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theme/themeOverride10.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2.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4.xml" ContentType="application/vnd.openxmlformats-officedocument.drawingml.chart+xml"/>
  <Override PartName="/word/charts/chart35.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6.xml" ContentType="application/vnd.openxmlformats-officedocument.drawingml.chart+xml"/>
  <Override PartName="/word/charts/style28.xml" ContentType="application/vnd.ms-office.chartstyle+xml"/>
  <Override PartName="/word/charts/colors28.xml" ContentType="application/vnd.ms-office.chartcolorstyle+xml"/>
  <Override PartName="/word/drawings/drawing1.xml" ContentType="application/vnd.openxmlformats-officedocument.drawingml.chartshapes+xml"/>
  <Override PartName="/word/charts/chart37.xml" ContentType="application/vnd.openxmlformats-officedocument.drawingml.chart+xml"/>
  <Override PartName="/word/drawings/drawing2.xml" ContentType="application/vnd.openxmlformats-officedocument.drawingml.chartshapes+xml"/>
  <Override PartName="/word/charts/chart38.xml" ContentType="application/vnd.openxmlformats-officedocument.drawingml.chart+xml"/>
  <Override PartName="/word/drawings/drawing3.xml" ContentType="application/vnd.openxmlformats-officedocument.drawingml.chartshapes+xml"/>
  <Override PartName="/word/charts/chart39.xml" ContentType="application/vnd.openxmlformats-officedocument.drawingml.chart+xml"/>
  <Override PartName="/word/drawings/drawing4.xml" ContentType="application/vnd.openxmlformats-officedocument.drawingml.chartshapes+xml"/>
  <Override PartName="/word/charts/chart40.xml" ContentType="application/vnd.openxmlformats-officedocument.drawingml.chart+xml"/>
  <Override PartName="/word/drawings/drawing5.xml" ContentType="application/vnd.openxmlformats-officedocument.drawingml.chartshapes+xml"/>
  <Override PartName="/word/charts/chart41.xml" ContentType="application/vnd.openxmlformats-officedocument.drawingml.chart+xml"/>
  <Override PartName="/word/drawings/drawing6.xml" ContentType="application/vnd.openxmlformats-officedocument.drawingml.chartshapes+xml"/>
  <Override PartName="/word/charts/chart42.xml" ContentType="application/vnd.openxmlformats-officedocument.drawingml.chart+xml"/>
  <Override PartName="/word/drawings/drawing7.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0444" w14:textId="6F6ABA80" w:rsidR="00BA64EC" w:rsidRPr="00B116F7" w:rsidRDefault="008F504F" w:rsidP="00DF3FC3">
      <w:pPr>
        <w:pStyle w:val="Nagwekspisutreci"/>
        <w:numPr>
          <w:ilvl w:val="0"/>
          <w:numId w:val="0"/>
        </w:numPr>
        <w:spacing w:before="120" w:after="240"/>
        <w:rPr>
          <w:rFonts w:eastAsiaTheme="minorHAnsi"/>
        </w:rPr>
      </w:pPr>
      <w:r>
        <w:rPr>
          <w:noProof/>
        </w:rPr>
        <mc:AlternateContent>
          <mc:Choice Requires="wps">
            <w:drawing>
              <wp:anchor distT="0" distB="0" distL="114300" distR="114300" simplePos="0" relativeHeight="251658246" behindDoc="0" locked="0" layoutInCell="1" allowOverlap="1" wp14:anchorId="396579C9" wp14:editId="4AAE0557">
                <wp:simplePos x="0" y="0"/>
                <wp:positionH relativeFrom="margin">
                  <wp:align>right</wp:align>
                </wp:positionH>
                <wp:positionV relativeFrom="paragraph">
                  <wp:posOffset>-4444</wp:posOffset>
                </wp:positionV>
                <wp:extent cx="1840865" cy="850900"/>
                <wp:effectExtent l="0" t="0" r="26035" b="25400"/>
                <wp:wrapNone/>
                <wp:docPr id="6224250"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865" cy="850900"/>
                        </a:xfrm>
                        <a:prstGeom prst="rect">
                          <a:avLst/>
                        </a:prstGeom>
                        <a:solidFill>
                          <a:srgbClr val="92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0B211F" w14:textId="77777777" w:rsidR="008F504F" w:rsidRPr="003D525D" w:rsidRDefault="008F504F" w:rsidP="008F504F">
                            <w:pPr>
                              <w:spacing w:after="0"/>
                              <w:jc w:val="center"/>
                              <w:rPr>
                                <w:rFonts w:ascii="Bahnschrift" w:hAnsi="Bahnschrift"/>
                                <w:sz w:val="40"/>
                                <w:szCs w:val="40"/>
                              </w:rPr>
                            </w:pPr>
                            <w:r>
                              <w:rPr>
                                <w:rFonts w:ascii="Bahnschrift" w:hAnsi="Bahnschrift"/>
                                <w:sz w:val="40"/>
                                <w:szCs w:val="4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579C9" id="Prostokąt 92" o:spid="_x0000_s1026" style="position:absolute;margin-left:93.75pt;margin-top:-.35pt;width:144.95pt;height:67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" fillcolor="#920000" strokecolor="#09101d [484]" strokeweight="1pt">
                <v:path arrowok="t"/>
                <v:textbox>
                  <w:txbxContent>
                    <w:p w14:paraId="2B0B211F" w14:textId="77777777" w:rsidR="008F504F" w:rsidRPr="003D525D" w:rsidRDefault="008F504F" w:rsidP="008F504F">
                      <w:pPr>
                        <w:spacing w:after="0"/>
                        <w:jc w:val="center"/>
                        <w:rPr>
                          <w:rFonts w:ascii="Bahnschrift" w:hAnsi="Bahnschrift"/>
                          <w:sz w:val="40"/>
                          <w:szCs w:val="40"/>
                        </w:rPr>
                      </w:pPr>
                      <w:r>
                        <w:rPr>
                          <w:rFonts w:ascii="Bahnschrift" w:hAnsi="Bahnschrift"/>
                          <w:sz w:val="40"/>
                          <w:szCs w:val="40"/>
                        </w:rPr>
                        <w:t>PROJEKT</w:t>
                      </w:r>
                    </w:p>
                  </w:txbxContent>
                </v:textbox>
                <w10:wrap anchorx="margin"/>
              </v:rect>
            </w:pict>
          </mc:Fallback>
        </mc:AlternateContent>
      </w:r>
      <w:r w:rsidR="00A41398" w:rsidRPr="00B116F7">
        <w:rPr>
          <w:rFonts w:ascii="Lato" w:eastAsiaTheme="minorHAnsi" w:hAnsi="Lato" w:cstheme="minorBidi"/>
          <w:kern w:val="2"/>
          <w:sz w:val="22"/>
          <w:szCs w:val="22"/>
          <w:lang w:eastAsia="en-US"/>
          <w14:ligatures w14:val="standardContextual"/>
        </w:rPr>
        <w:t xml:space="preserve"> </w:t>
      </w:r>
      <w:r w:rsidR="00DF3FC3">
        <w:rPr>
          <w:noProof/>
        </w:rPr>
        <w:drawing>
          <wp:inline distT="0" distB="0" distL="0" distR="0" wp14:anchorId="3608C3C0" wp14:editId="08CAAEF6">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BA64EC" w:rsidRPr="00B116F7">
        <w:rPr>
          <w:rFonts w:ascii="Lato" w:eastAsiaTheme="minorHAnsi" w:hAnsi="Lato" w:cstheme="minorBidi"/>
          <w:noProof/>
          <w:kern w:val="2"/>
          <w:sz w:val="22"/>
          <w:szCs w:val="22"/>
          <w:lang w:eastAsia="en-US"/>
          <w14:ligatures w14:val="standardContextual"/>
        </w:rPr>
        <mc:AlternateContent>
          <mc:Choice Requires="wps">
            <w:drawing>
              <wp:anchor distT="0" distB="0" distL="114300" distR="114300" simplePos="0" relativeHeight="251658240" behindDoc="1" locked="0" layoutInCell="1" allowOverlap="1" wp14:anchorId="1EA2614D" wp14:editId="4F041011">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margin-left:-1.25pt;margin-top:-70.85pt;width:597.1pt;height:85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" fillcolor="#2e74b5 [2408]" stroked="f" strokeweight="1pt">
                <v:textbox>
                  <w:txbxContent>
                    <w:p w14:paraId="4EC9D7CF" w14:textId="77777777" w:rsidR="00BA64EC" w:rsidRDefault="00BA64EC" w:rsidP="00BA64EC">
                      <w:pPr>
                        <w:jc w:val="center"/>
                      </w:pPr>
                    </w:p>
                  </w:txbxContent>
                </v:textbox>
                <w10:wrap anchorx="page"/>
              </v:rect>
            </w:pict>
          </mc:Fallback>
        </mc:AlternateContent>
      </w:r>
    </w:p>
    <w:p w14:paraId="7A53867B" w14:textId="77777777" w:rsidR="00BA64EC" w:rsidRPr="00B116F7" w:rsidRDefault="00BA64EC" w:rsidP="00BA64EC">
      <w:pPr>
        <w:pStyle w:val="Tytu"/>
        <w:rPr>
          <w:rFonts w:eastAsiaTheme="minorHAnsi"/>
          <w:color w:val="auto"/>
        </w:rPr>
      </w:pPr>
    </w:p>
    <w:p w14:paraId="6F8F1FE9" w14:textId="0E9D0872" w:rsidR="00372045" w:rsidRPr="00B116F7" w:rsidRDefault="00372045" w:rsidP="00372045">
      <w:pPr>
        <w:pStyle w:val="Tytu"/>
        <w:rPr>
          <w:rFonts w:eastAsiaTheme="minorHAnsi"/>
          <w:b/>
          <w:bCs/>
          <w:sz w:val="68"/>
          <w:szCs w:val="68"/>
        </w:rPr>
      </w:pPr>
      <w:r w:rsidRPr="00B116F7">
        <w:rPr>
          <w:rFonts w:eastAsiaTheme="minorHAnsi"/>
          <w:b/>
          <w:bCs/>
          <w:sz w:val="68"/>
          <w:szCs w:val="68"/>
        </w:rPr>
        <w:t xml:space="preserve">Załącznik </w:t>
      </w:r>
      <w:r w:rsidR="00026A8B">
        <w:rPr>
          <w:rFonts w:eastAsiaTheme="minorHAnsi"/>
          <w:b/>
          <w:bCs/>
          <w:sz w:val="68"/>
          <w:szCs w:val="68"/>
        </w:rPr>
        <w:t>2</w:t>
      </w:r>
      <w:r w:rsidRPr="00B116F7">
        <w:rPr>
          <w:rFonts w:eastAsiaTheme="minorHAnsi"/>
          <w:b/>
          <w:bCs/>
          <w:sz w:val="68"/>
          <w:szCs w:val="68"/>
        </w:rPr>
        <w:t>. do aKPEiK</w:t>
      </w:r>
    </w:p>
    <w:p w14:paraId="60C825AE" w14:textId="6FCCC86B" w:rsidR="00372045" w:rsidRPr="00B116F7" w:rsidRDefault="00372045" w:rsidP="00372045">
      <w:pPr>
        <w:pStyle w:val="Tytu"/>
        <w:spacing w:before="120" w:after="120"/>
        <w:rPr>
          <w:rFonts w:eastAsiaTheme="minorHAnsi" w:cstheme="minorBidi"/>
          <w:b/>
          <w:bCs/>
          <w:spacing w:val="0"/>
          <w:kern w:val="2"/>
          <w:sz w:val="52"/>
          <w:szCs w:val="52"/>
        </w:rPr>
      </w:pPr>
      <w:r w:rsidRPr="00B116F7">
        <w:rPr>
          <w:rFonts w:eastAsiaTheme="minorHAnsi" w:cstheme="minorBidi"/>
          <w:b/>
          <w:bCs/>
          <w:spacing w:val="0"/>
          <w:kern w:val="2"/>
          <w:sz w:val="52"/>
          <w:szCs w:val="52"/>
        </w:rPr>
        <w:t>Scenariusz transformacji w </w:t>
      </w:r>
      <w:r w:rsidR="00455D5C">
        <w:rPr>
          <w:rFonts w:eastAsiaTheme="minorHAnsi" w:cstheme="minorBidi"/>
          <w:b/>
          <w:bCs/>
          <w:spacing w:val="0"/>
          <w:kern w:val="2"/>
          <w:sz w:val="52"/>
          <w:szCs w:val="52"/>
        </w:rPr>
        <w:t>ścieżce zbliżonej do „biznes jak zwykle”</w:t>
      </w:r>
    </w:p>
    <w:p w14:paraId="795A5DBF" w14:textId="77777777" w:rsidR="00372045" w:rsidRPr="00ED3FA4" w:rsidRDefault="00372045" w:rsidP="00372045">
      <w:pPr>
        <w:pStyle w:val="Tytu"/>
        <w:spacing w:before="120" w:after="120"/>
        <w:rPr>
          <w:rFonts w:eastAsiaTheme="minorHAnsi" w:cstheme="minorBidi"/>
          <w:b/>
          <w:bCs/>
          <w:spacing w:val="0"/>
          <w:kern w:val="2"/>
          <w:sz w:val="20"/>
          <w:szCs w:val="20"/>
        </w:rPr>
      </w:pPr>
    </w:p>
    <w:p w14:paraId="1ACB6AEA" w14:textId="77777777" w:rsidR="00372045" w:rsidRPr="00B116F7" w:rsidRDefault="00372045" w:rsidP="00372045">
      <w:pPr>
        <w:pStyle w:val="Tytu"/>
        <w:spacing w:before="120" w:after="120"/>
        <w:rPr>
          <w:rFonts w:eastAsiaTheme="minorHAnsi" w:cstheme="minorBidi"/>
          <w:b/>
          <w:bCs/>
          <w:spacing w:val="0"/>
          <w:kern w:val="2"/>
          <w:sz w:val="52"/>
          <w:szCs w:val="52"/>
          <w:lang w:val="pt-BR"/>
        </w:rPr>
      </w:pPr>
      <w:r w:rsidRPr="00B116F7">
        <w:rPr>
          <w:rFonts w:eastAsiaTheme="minorHAnsi" w:cstheme="minorBidi"/>
          <w:b/>
          <w:bCs/>
          <w:spacing w:val="0"/>
          <w:kern w:val="2"/>
          <w:sz w:val="40"/>
          <w:szCs w:val="40"/>
          <w:lang w:val="pt-BR"/>
        </w:rPr>
        <w:t>(ang. with existing measures, WEM)</w:t>
      </w:r>
    </w:p>
    <w:p w14:paraId="365F7DF0" w14:textId="69AB79B4" w:rsidR="00A41398" w:rsidRPr="00B116F7" w:rsidRDefault="00BB30E2" w:rsidP="005B3744">
      <w:pPr>
        <w:pStyle w:val="Nagwekspisutreci"/>
        <w:numPr>
          <w:ilvl w:val="0"/>
          <w:numId w:val="0"/>
        </w:numPr>
        <w:spacing w:before="0" w:after="360"/>
        <w:ind w:left="-985" w:hanging="8"/>
        <w:rPr>
          <w:rFonts w:ascii="Lato" w:eastAsiaTheme="minorHAnsi" w:hAnsi="Lato" w:cstheme="minorBidi"/>
          <w:kern w:val="2"/>
          <w:sz w:val="22"/>
          <w:szCs w:val="22"/>
          <w:lang w:val="pt-BR" w:eastAsia="en-US"/>
          <w14:ligatures w14:val="standardContextual"/>
        </w:rPr>
      </w:pPr>
      <w:r w:rsidRPr="00B116F7">
        <w:rPr>
          <w:noProof/>
        </w:rPr>
        <w:drawing>
          <wp:anchor distT="0" distB="0" distL="114300" distR="114300" simplePos="0" relativeHeight="251658243" behindDoc="0" locked="0" layoutInCell="1" allowOverlap="1" wp14:anchorId="6A292E4A" wp14:editId="3F1EA0CC">
            <wp:simplePos x="0" y="0"/>
            <wp:positionH relativeFrom="margin">
              <wp:posOffset>-918276</wp:posOffset>
            </wp:positionH>
            <wp:positionV relativeFrom="paragraph">
              <wp:posOffset>145415</wp:posOffset>
            </wp:positionV>
            <wp:extent cx="7582535" cy="4886692"/>
            <wp:effectExtent l="0" t="0" r="0" b="9525"/>
            <wp:wrapNone/>
            <wp:docPr id="1291594928" name="Obraz 1" descr="Obraz zawierający tekst, osoba, komputer, Materiały biurow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94928" name="Obraz 1" descr="Obraz zawierający tekst, osoba, komputer, Materiały biurowe&#10;&#10;Opis wygenerowany automatyczni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82535" cy="4886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0D3AD0CC" w:rsidR="00BA64EC" w:rsidRPr="00B116F7" w:rsidRDefault="00BA64EC" w:rsidP="00BA64EC">
      <w:pPr>
        <w:jc w:val="center"/>
        <w:rPr>
          <w:lang w:val="pt-BR"/>
        </w:rPr>
      </w:pPr>
    </w:p>
    <w:p w14:paraId="337B9218" w14:textId="2FC42EC2" w:rsidR="00BA64EC" w:rsidRPr="00B116F7" w:rsidRDefault="00BA64EC" w:rsidP="00BA64EC">
      <w:pPr>
        <w:rPr>
          <w:lang w:val="pt-BR"/>
        </w:rPr>
        <w:sectPr w:rsidR="00BA64EC" w:rsidRPr="00B116F7" w:rsidSect="000955C0">
          <w:headerReference w:type="default" r:id="rId13"/>
          <w:footerReference w:type="default" r:id="rId14"/>
          <w:pgSz w:w="11906" w:h="16838"/>
          <w:pgMar w:top="1417" w:right="1417" w:bottom="1417" w:left="1417" w:header="708" w:footer="708" w:gutter="0"/>
          <w:cols w:space="708"/>
          <w:docGrid w:linePitch="360"/>
        </w:sectPr>
      </w:pPr>
      <w:r w:rsidRPr="00B116F7">
        <w:rPr>
          <w:noProof/>
        </w:rPr>
        <mc:AlternateContent>
          <mc:Choice Requires="wps">
            <w:drawing>
              <wp:anchor distT="0" distB="0" distL="114300" distR="114300" simplePos="0" relativeHeight="251658242" behindDoc="0" locked="0" layoutInCell="1" allowOverlap="1" wp14:anchorId="363AE446" wp14:editId="4F53ED07">
                <wp:simplePos x="0" y="0"/>
                <wp:positionH relativeFrom="margin">
                  <wp:posOffset>-4445</wp:posOffset>
                </wp:positionH>
                <wp:positionV relativeFrom="paragraph">
                  <wp:posOffset>4556760</wp:posOffset>
                </wp:positionV>
                <wp:extent cx="2124075" cy="403761"/>
                <wp:effectExtent l="0" t="0" r="9525" b="0"/>
                <wp:wrapNone/>
                <wp:docPr id="361459272" name="Pole tekstowe 7"/>
                <wp:cNvGraphicFramePr/>
                <a:graphic xmlns:a="http://schemas.openxmlformats.org/drawingml/2006/main">
                  <a:graphicData uri="http://schemas.microsoft.com/office/word/2010/wordprocessingShape">
                    <wps:wsp>
                      <wps:cNvSpPr txBox="1"/>
                      <wps:spPr>
                        <a:xfrm>
                          <a:off x="0" y="0"/>
                          <a:ext cx="2124075" cy="403761"/>
                        </a:xfrm>
                        <a:prstGeom prst="rect">
                          <a:avLst/>
                        </a:prstGeom>
                        <a:noFill/>
                        <a:ln w="6350">
                          <a:noFill/>
                        </a:ln>
                      </wps:spPr>
                      <wps:txbx>
                        <w:txbxContent>
                          <w:p w14:paraId="120D6C9E" w14:textId="1DDEC34E"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EB43C6">
                              <w:rPr>
                                <w:rFonts w:ascii="Bahnschrift" w:hAnsi="Bahnschrift"/>
                                <w:color w:val="FFFFFF" w:themeColor="background1"/>
                                <w:sz w:val="24"/>
                                <w:szCs w:val="28"/>
                              </w:rPr>
                              <w:t xml:space="preserve">, </w:t>
                            </w:r>
                            <w:r w:rsidR="00405070">
                              <w:rPr>
                                <w:rFonts w:ascii="Bahnschrift" w:hAnsi="Bahnschrift"/>
                                <w:color w:val="FFFFFF" w:themeColor="background1"/>
                                <w:sz w:val="24"/>
                                <w:szCs w:val="28"/>
                              </w:rPr>
                              <w:t xml:space="preserve">lipiec </w:t>
                            </w:r>
                            <w:r w:rsidRPr="003D525D">
                              <w:rPr>
                                <w:rFonts w:ascii="Bahnschrift" w:hAnsi="Bahnschrift"/>
                                <w:color w:val="FFFFFF" w:themeColor="background1"/>
                                <w:sz w:val="24"/>
                                <w:szCs w:val="28"/>
                              </w:rPr>
                              <w:t>202</w:t>
                            </w:r>
                            <w:r w:rsidR="00823834">
                              <w:rPr>
                                <w:rFonts w:ascii="Bahnschrift" w:hAnsi="Bahnschrift"/>
                                <w:color w:val="FFFFFF" w:themeColor="background1"/>
                                <w:sz w:val="24"/>
                                <w:szCs w:val="28"/>
                              </w:rPr>
                              <w:t>5</w:t>
                            </w:r>
                            <w:r w:rsidR="00947C7C">
                              <w:rPr>
                                <w:rFonts w:ascii="Bahnschrift" w:hAnsi="Bahnschrift"/>
                                <w:color w:val="FFFFFF" w:themeColor="background1"/>
                                <w:sz w:val="24"/>
                                <w:szCs w:val="28"/>
                              </w:rPr>
                              <w:t xml:space="preserve">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left:0;text-align:left;margin-left:-.35pt;margin-top:358.8pt;width:167.25pt;height:3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" filled="f" stroked="f" strokeweight=".5pt">
                <v:textbox inset="0,0,0,0">
                  <w:txbxContent>
                    <w:p w14:paraId="120D6C9E" w14:textId="1DDEC34E"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EB43C6">
                        <w:rPr>
                          <w:rFonts w:ascii="Bahnschrift" w:hAnsi="Bahnschrift"/>
                          <w:color w:val="FFFFFF" w:themeColor="background1"/>
                          <w:sz w:val="24"/>
                          <w:szCs w:val="28"/>
                        </w:rPr>
                        <w:t xml:space="preserve">, </w:t>
                      </w:r>
                      <w:r w:rsidR="00405070">
                        <w:rPr>
                          <w:rFonts w:ascii="Bahnschrift" w:hAnsi="Bahnschrift"/>
                          <w:color w:val="FFFFFF" w:themeColor="background1"/>
                          <w:sz w:val="24"/>
                          <w:szCs w:val="28"/>
                        </w:rPr>
                        <w:t xml:space="preserve">lipiec </w:t>
                      </w:r>
                      <w:r w:rsidRPr="003D525D">
                        <w:rPr>
                          <w:rFonts w:ascii="Bahnschrift" w:hAnsi="Bahnschrift"/>
                          <w:color w:val="FFFFFF" w:themeColor="background1"/>
                          <w:sz w:val="24"/>
                          <w:szCs w:val="28"/>
                        </w:rPr>
                        <w:t>202</w:t>
                      </w:r>
                      <w:r w:rsidR="00823834">
                        <w:rPr>
                          <w:rFonts w:ascii="Bahnschrift" w:hAnsi="Bahnschrift"/>
                          <w:color w:val="FFFFFF" w:themeColor="background1"/>
                          <w:sz w:val="24"/>
                          <w:szCs w:val="28"/>
                        </w:rPr>
                        <w:t>5</w:t>
                      </w:r>
                      <w:r w:rsidR="00947C7C">
                        <w:rPr>
                          <w:rFonts w:ascii="Bahnschrift" w:hAnsi="Bahnschrift"/>
                          <w:color w:val="FFFFFF" w:themeColor="background1"/>
                          <w:sz w:val="24"/>
                          <w:szCs w:val="28"/>
                        </w:rPr>
                        <w:t xml:space="preserve"> r.</w:t>
                      </w:r>
                    </w:p>
                  </w:txbxContent>
                </v:textbox>
                <w10:wrap anchorx="margin"/>
              </v:shape>
            </w:pict>
          </mc:Fallback>
        </mc:AlternateContent>
      </w:r>
    </w:p>
    <w:p w14:paraId="758FC1E6" w14:textId="7AB0573C" w:rsidR="00802765" w:rsidRPr="00802765" w:rsidRDefault="00802765" w:rsidP="00802765">
      <w:pPr>
        <w:rPr>
          <w:rFonts w:ascii="Bahnschrift" w:hAnsi="Bahnschrift"/>
          <w:b/>
          <w:bCs/>
          <w:sz w:val="40"/>
          <w:szCs w:val="40"/>
        </w:rPr>
      </w:pPr>
      <w:r w:rsidRPr="00802765">
        <w:rPr>
          <w:rFonts w:ascii="Bahnschrift" w:hAnsi="Bahnschrift"/>
          <w:b/>
          <w:bCs/>
          <w:sz w:val="40"/>
          <w:szCs w:val="40"/>
        </w:rPr>
        <w:lastRenderedPageBreak/>
        <w:t>Spis treści</w:t>
      </w:r>
    </w:p>
    <w:p w14:paraId="58534FD5" w14:textId="753E1EE5" w:rsidR="00900CA5" w:rsidRDefault="00802765">
      <w:pPr>
        <w:pStyle w:val="Spistreci1"/>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02967522" w:history="1">
        <w:r w:rsidR="00900CA5" w:rsidRPr="00EB1038">
          <w:rPr>
            <w:rStyle w:val="Hipercze"/>
            <w:noProof/>
          </w:rPr>
          <w:t>Wprowadzenie</w:t>
        </w:r>
        <w:r w:rsidR="00900CA5">
          <w:rPr>
            <w:noProof/>
            <w:webHidden/>
          </w:rPr>
          <w:tab/>
        </w:r>
        <w:r w:rsidR="00900CA5">
          <w:rPr>
            <w:noProof/>
            <w:webHidden/>
          </w:rPr>
          <w:fldChar w:fldCharType="begin"/>
        </w:r>
        <w:r w:rsidR="00900CA5">
          <w:rPr>
            <w:noProof/>
            <w:webHidden/>
          </w:rPr>
          <w:instrText xml:space="preserve"> PAGEREF _Toc202967522 \h </w:instrText>
        </w:r>
        <w:r w:rsidR="00900CA5">
          <w:rPr>
            <w:noProof/>
            <w:webHidden/>
          </w:rPr>
        </w:r>
        <w:r w:rsidR="00900CA5">
          <w:rPr>
            <w:noProof/>
            <w:webHidden/>
          </w:rPr>
          <w:fldChar w:fldCharType="separate"/>
        </w:r>
        <w:r w:rsidR="00900CA5">
          <w:rPr>
            <w:noProof/>
            <w:webHidden/>
          </w:rPr>
          <w:t>4</w:t>
        </w:r>
        <w:r w:rsidR="00900CA5">
          <w:rPr>
            <w:noProof/>
            <w:webHidden/>
          </w:rPr>
          <w:fldChar w:fldCharType="end"/>
        </w:r>
      </w:hyperlink>
    </w:p>
    <w:p w14:paraId="0F2A9392" w14:textId="4D776CDA" w:rsidR="00900CA5" w:rsidRDefault="00900CA5">
      <w:pPr>
        <w:pStyle w:val="Spistreci1"/>
        <w:rPr>
          <w:rFonts w:asciiTheme="minorHAnsi" w:eastAsiaTheme="minorEastAsia" w:hAnsiTheme="minorHAnsi"/>
          <w:noProof/>
          <w:sz w:val="24"/>
          <w:szCs w:val="24"/>
          <w:lang w:eastAsia="pl-PL"/>
        </w:rPr>
      </w:pPr>
      <w:hyperlink w:anchor="_Toc202967523" w:history="1">
        <w:r w:rsidRPr="00EB1038">
          <w:rPr>
            <w:rStyle w:val="Hipercze"/>
            <w:noProof/>
          </w:rPr>
          <w:t>1.</w:t>
        </w:r>
        <w:r>
          <w:rPr>
            <w:rFonts w:asciiTheme="minorHAnsi" w:eastAsiaTheme="minorEastAsia" w:hAnsiTheme="minorHAnsi"/>
            <w:noProof/>
            <w:sz w:val="24"/>
            <w:szCs w:val="24"/>
            <w:lang w:eastAsia="pl-PL"/>
          </w:rPr>
          <w:tab/>
        </w:r>
        <w:r w:rsidRPr="00EB1038">
          <w:rPr>
            <w:rStyle w:val="Hipercze"/>
            <w:noProof/>
          </w:rPr>
          <w:t>Wymiar obniżenie emisyjności</w:t>
        </w:r>
        <w:r>
          <w:rPr>
            <w:noProof/>
            <w:webHidden/>
          </w:rPr>
          <w:tab/>
        </w:r>
        <w:r>
          <w:rPr>
            <w:noProof/>
            <w:webHidden/>
          </w:rPr>
          <w:fldChar w:fldCharType="begin"/>
        </w:r>
        <w:r>
          <w:rPr>
            <w:noProof/>
            <w:webHidden/>
          </w:rPr>
          <w:instrText xml:space="preserve"> PAGEREF _Toc202967523 \h </w:instrText>
        </w:r>
        <w:r>
          <w:rPr>
            <w:noProof/>
            <w:webHidden/>
          </w:rPr>
        </w:r>
        <w:r>
          <w:rPr>
            <w:noProof/>
            <w:webHidden/>
          </w:rPr>
          <w:fldChar w:fldCharType="separate"/>
        </w:r>
        <w:r>
          <w:rPr>
            <w:noProof/>
            <w:webHidden/>
          </w:rPr>
          <w:t>5</w:t>
        </w:r>
        <w:r>
          <w:rPr>
            <w:noProof/>
            <w:webHidden/>
          </w:rPr>
          <w:fldChar w:fldCharType="end"/>
        </w:r>
      </w:hyperlink>
    </w:p>
    <w:p w14:paraId="6F6BFECF" w14:textId="4DF7C664" w:rsidR="00900CA5" w:rsidRDefault="00900CA5">
      <w:pPr>
        <w:pStyle w:val="Spistreci2"/>
        <w:rPr>
          <w:rFonts w:asciiTheme="minorHAnsi" w:eastAsiaTheme="minorEastAsia" w:hAnsiTheme="minorHAnsi"/>
          <w:noProof/>
          <w:sz w:val="24"/>
          <w:szCs w:val="24"/>
          <w:lang w:eastAsia="pl-PL"/>
        </w:rPr>
      </w:pPr>
      <w:hyperlink w:anchor="_Toc202967524" w:history="1">
        <w:r w:rsidRPr="00EB1038">
          <w:rPr>
            <w:rStyle w:val="Hipercze"/>
            <w:noProof/>
          </w:rPr>
          <w:t>1.1.</w:t>
        </w:r>
        <w:r>
          <w:rPr>
            <w:rFonts w:asciiTheme="minorHAnsi" w:eastAsiaTheme="minorEastAsia" w:hAnsiTheme="minorHAnsi"/>
            <w:noProof/>
            <w:sz w:val="24"/>
            <w:szCs w:val="24"/>
            <w:lang w:eastAsia="pl-PL"/>
          </w:rPr>
          <w:tab/>
        </w:r>
        <w:r w:rsidRPr="00EB1038">
          <w:rPr>
            <w:rStyle w:val="Hipercze"/>
            <w:noProof/>
          </w:rPr>
          <w:t>Emisje i pochłanianie gazów cieplarnianych oraz emisje innych substancji</w:t>
        </w:r>
        <w:r>
          <w:rPr>
            <w:noProof/>
            <w:webHidden/>
          </w:rPr>
          <w:tab/>
        </w:r>
        <w:r>
          <w:rPr>
            <w:noProof/>
            <w:webHidden/>
          </w:rPr>
          <w:fldChar w:fldCharType="begin"/>
        </w:r>
        <w:r>
          <w:rPr>
            <w:noProof/>
            <w:webHidden/>
          </w:rPr>
          <w:instrText xml:space="preserve"> PAGEREF _Toc202967524 \h </w:instrText>
        </w:r>
        <w:r>
          <w:rPr>
            <w:noProof/>
            <w:webHidden/>
          </w:rPr>
        </w:r>
        <w:r>
          <w:rPr>
            <w:noProof/>
            <w:webHidden/>
          </w:rPr>
          <w:fldChar w:fldCharType="separate"/>
        </w:r>
        <w:r>
          <w:rPr>
            <w:noProof/>
            <w:webHidden/>
          </w:rPr>
          <w:t>5</w:t>
        </w:r>
        <w:r>
          <w:rPr>
            <w:noProof/>
            <w:webHidden/>
          </w:rPr>
          <w:fldChar w:fldCharType="end"/>
        </w:r>
      </w:hyperlink>
    </w:p>
    <w:p w14:paraId="1D1B42F0" w14:textId="72F78AF3" w:rsidR="00900CA5" w:rsidRDefault="00900CA5">
      <w:pPr>
        <w:pStyle w:val="Spistreci3"/>
        <w:rPr>
          <w:rFonts w:asciiTheme="minorHAnsi" w:eastAsiaTheme="minorEastAsia" w:hAnsiTheme="minorHAnsi"/>
          <w:noProof/>
          <w:sz w:val="24"/>
          <w:szCs w:val="24"/>
          <w:lang w:eastAsia="pl-PL"/>
        </w:rPr>
      </w:pPr>
      <w:hyperlink w:anchor="_Toc202967525" w:history="1">
        <w:r w:rsidRPr="00EB1038">
          <w:rPr>
            <w:rStyle w:val="Hipercze"/>
            <w:noProof/>
          </w:rPr>
          <w:t>1.1.1.</w:t>
        </w:r>
        <w:r>
          <w:rPr>
            <w:rFonts w:asciiTheme="minorHAnsi" w:eastAsiaTheme="minorEastAsia" w:hAnsiTheme="minorHAnsi"/>
            <w:noProof/>
            <w:sz w:val="24"/>
            <w:szCs w:val="24"/>
            <w:lang w:eastAsia="pl-PL"/>
          </w:rPr>
          <w:tab/>
        </w:r>
        <w:r w:rsidRPr="00EB1038">
          <w:rPr>
            <w:rStyle w:val="Hipercze"/>
            <w:noProof/>
          </w:rPr>
          <w:t>Dotychczasowe trendy w zakresie emisji i pochłaniania gazów cieplarnianych w EU ETS i non-ETS oraz w sektorach LULUCF, a także w różnych sektorach energetycznych</w:t>
        </w:r>
        <w:r>
          <w:rPr>
            <w:noProof/>
            <w:webHidden/>
          </w:rPr>
          <w:tab/>
        </w:r>
        <w:r>
          <w:rPr>
            <w:noProof/>
            <w:webHidden/>
          </w:rPr>
          <w:fldChar w:fldCharType="begin"/>
        </w:r>
        <w:r>
          <w:rPr>
            <w:noProof/>
            <w:webHidden/>
          </w:rPr>
          <w:instrText xml:space="preserve"> PAGEREF _Toc202967525 \h </w:instrText>
        </w:r>
        <w:r>
          <w:rPr>
            <w:noProof/>
            <w:webHidden/>
          </w:rPr>
        </w:r>
        <w:r>
          <w:rPr>
            <w:noProof/>
            <w:webHidden/>
          </w:rPr>
          <w:fldChar w:fldCharType="separate"/>
        </w:r>
        <w:r>
          <w:rPr>
            <w:noProof/>
            <w:webHidden/>
          </w:rPr>
          <w:t>5</w:t>
        </w:r>
        <w:r>
          <w:rPr>
            <w:noProof/>
            <w:webHidden/>
          </w:rPr>
          <w:fldChar w:fldCharType="end"/>
        </w:r>
      </w:hyperlink>
    </w:p>
    <w:p w14:paraId="39E3AEDB" w14:textId="491E09B2" w:rsidR="00900CA5" w:rsidRDefault="00900CA5">
      <w:pPr>
        <w:pStyle w:val="Spistreci3"/>
        <w:rPr>
          <w:rFonts w:asciiTheme="minorHAnsi" w:eastAsiaTheme="minorEastAsia" w:hAnsiTheme="minorHAnsi"/>
          <w:noProof/>
          <w:sz w:val="24"/>
          <w:szCs w:val="24"/>
          <w:lang w:eastAsia="pl-PL"/>
        </w:rPr>
      </w:pPr>
      <w:hyperlink w:anchor="_Toc202967526" w:history="1">
        <w:r w:rsidRPr="00EB1038">
          <w:rPr>
            <w:rStyle w:val="Hipercze"/>
            <w:noProof/>
          </w:rPr>
          <w:t>1.1.2.</w:t>
        </w:r>
        <w:r>
          <w:rPr>
            <w:rFonts w:asciiTheme="minorHAnsi" w:eastAsiaTheme="minorEastAsia" w:hAnsiTheme="minorHAnsi"/>
            <w:noProof/>
            <w:sz w:val="24"/>
            <w:szCs w:val="24"/>
            <w:lang w:eastAsia="pl-PL"/>
          </w:rPr>
          <w:tab/>
        </w:r>
        <w:r w:rsidRPr="00EB1038">
          <w:rPr>
            <w:rStyle w:val="Hipercze"/>
            <w:noProof/>
          </w:rPr>
          <w:t>Emisje gazów cieplarnianych</w:t>
        </w:r>
        <w:r>
          <w:rPr>
            <w:noProof/>
            <w:webHidden/>
          </w:rPr>
          <w:tab/>
        </w:r>
        <w:r>
          <w:rPr>
            <w:noProof/>
            <w:webHidden/>
          </w:rPr>
          <w:fldChar w:fldCharType="begin"/>
        </w:r>
        <w:r>
          <w:rPr>
            <w:noProof/>
            <w:webHidden/>
          </w:rPr>
          <w:instrText xml:space="preserve"> PAGEREF _Toc202967526 \h </w:instrText>
        </w:r>
        <w:r>
          <w:rPr>
            <w:noProof/>
            <w:webHidden/>
          </w:rPr>
        </w:r>
        <w:r>
          <w:rPr>
            <w:noProof/>
            <w:webHidden/>
          </w:rPr>
          <w:fldChar w:fldCharType="separate"/>
        </w:r>
        <w:r>
          <w:rPr>
            <w:noProof/>
            <w:webHidden/>
          </w:rPr>
          <w:t>13</w:t>
        </w:r>
        <w:r>
          <w:rPr>
            <w:noProof/>
            <w:webHidden/>
          </w:rPr>
          <w:fldChar w:fldCharType="end"/>
        </w:r>
      </w:hyperlink>
    </w:p>
    <w:p w14:paraId="6EB7CDD7" w14:textId="2143D4ED" w:rsidR="00900CA5" w:rsidRDefault="00900CA5">
      <w:pPr>
        <w:pStyle w:val="Spistreci3"/>
        <w:rPr>
          <w:rFonts w:asciiTheme="minorHAnsi" w:eastAsiaTheme="minorEastAsia" w:hAnsiTheme="minorHAnsi"/>
          <w:noProof/>
          <w:sz w:val="24"/>
          <w:szCs w:val="24"/>
          <w:lang w:eastAsia="pl-PL"/>
        </w:rPr>
      </w:pPr>
      <w:hyperlink w:anchor="_Toc202967527" w:history="1">
        <w:r w:rsidRPr="00EB1038">
          <w:rPr>
            <w:rStyle w:val="Hipercze"/>
            <w:noProof/>
          </w:rPr>
          <w:t>1.1.3.</w:t>
        </w:r>
        <w:r>
          <w:rPr>
            <w:rFonts w:asciiTheme="minorHAnsi" w:eastAsiaTheme="minorEastAsia" w:hAnsiTheme="minorHAnsi"/>
            <w:noProof/>
            <w:sz w:val="24"/>
            <w:szCs w:val="24"/>
            <w:lang w:eastAsia="pl-PL"/>
          </w:rPr>
          <w:tab/>
        </w:r>
        <w:r w:rsidRPr="00EB1038">
          <w:rPr>
            <w:rStyle w:val="Hipercze"/>
            <w:noProof/>
          </w:rPr>
          <w:t>Emisje substancji zanieczyszczających powietrze</w:t>
        </w:r>
        <w:r>
          <w:rPr>
            <w:noProof/>
            <w:webHidden/>
          </w:rPr>
          <w:tab/>
        </w:r>
        <w:r>
          <w:rPr>
            <w:noProof/>
            <w:webHidden/>
          </w:rPr>
          <w:fldChar w:fldCharType="begin"/>
        </w:r>
        <w:r>
          <w:rPr>
            <w:noProof/>
            <w:webHidden/>
          </w:rPr>
          <w:instrText xml:space="preserve"> PAGEREF _Toc202967527 \h </w:instrText>
        </w:r>
        <w:r>
          <w:rPr>
            <w:noProof/>
            <w:webHidden/>
          </w:rPr>
        </w:r>
        <w:r>
          <w:rPr>
            <w:noProof/>
            <w:webHidden/>
          </w:rPr>
          <w:fldChar w:fldCharType="separate"/>
        </w:r>
        <w:r>
          <w:rPr>
            <w:noProof/>
            <w:webHidden/>
          </w:rPr>
          <w:t>19</w:t>
        </w:r>
        <w:r>
          <w:rPr>
            <w:noProof/>
            <w:webHidden/>
          </w:rPr>
          <w:fldChar w:fldCharType="end"/>
        </w:r>
      </w:hyperlink>
    </w:p>
    <w:p w14:paraId="1C60997C" w14:textId="0605B4FF" w:rsidR="00900CA5" w:rsidRDefault="00900CA5">
      <w:pPr>
        <w:pStyle w:val="Spistreci2"/>
        <w:rPr>
          <w:rFonts w:asciiTheme="minorHAnsi" w:eastAsiaTheme="minorEastAsia" w:hAnsiTheme="minorHAnsi"/>
          <w:noProof/>
          <w:sz w:val="24"/>
          <w:szCs w:val="24"/>
          <w:lang w:eastAsia="pl-PL"/>
        </w:rPr>
      </w:pPr>
      <w:hyperlink w:anchor="_Toc202967528" w:history="1">
        <w:r w:rsidRPr="00EB1038">
          <w:rPr>
            <w:rStyle w:val="Hipercze"/>
            <w:noProof/>
          </w:rPr>
          <w:t>1.2.</w:t>
        </w:r>
        <w:r>
          <w:rPr>
            <w:rFonts w:asciiTheme="minorHAnsi" w:eastAsiaTheme="minorEastAsia" w:hAnsiTheme="minorHAnsi"/>
            <w:noProof/>
            <w:sz w:val="24"/>
            <w:szCs w:val="24"/>
            <w:lang w:eastAsia="pl-PL"/>
          </w:rPr>
          <w:tab/>
        </w:r>
        <w:r w:rsidRPr="00EB1038">
          <w:rPr>
            <w:rStyle w:val="Hipercze"/>
            <w:noProof/>
          </w:rPr>
          <w:t>Energia ze źródeł odnawialnych</w:t>
        </w:r>
        <w:r>
          <w:rPr>
            <w:noProof/>
            <w:webHidden/>
          </w:rPr>
          <w:tab/>
        </w:r>
        <w:r>
          <w:rPr>
            <w:noProof/>
            <w:webHidden/>
          </w:rPr>
          <w:fldChar w:fldCharType="begin"/>
        </w:r>
        <w:r>
          <w:rPr>
            <w:noProof/>
            <w:webHidden/>
          </w:rPr>
          <w:instrText xml:space="preserve"> PAGEREF _Toc202967528 \h </w:instrText>
        </w:r>
        <w:r>
          <w:rPr>
            <w:noProof/>
            <w:webHidden/>
          </w:rPr>
        </w:r>
        <w:r>
          <w:rPr>
            <w:noProof/>
            <w:webHidden/>
          </w:rPr>
          <w:fldChar w:fldCharType="separate"/>
        </w:r>
        <w:r>
          <w:rPr>
            <w:noProof/>
            <w:webHidden/>
          </w:rPr>
          <w:t>25</w:t>
        </w:r>
        <w:r>
          <w:rPr>
            <w:noProof/>
            <w:webHidden/>
          </w:rPr>
          <w:fldChar w:fldCharType="end"/>
        </w:r>
      </w:hyperlink>
    </w:p>
    <w:p w14:paraId="40ECDE92" w14:textId="451DFD90" w:rsidR="00900CA5" w:rsidRDefault="00900CA5">
      <w:pPr>
        <w:pStyle w:val="Spistreci3"/>
        <w:rPr>
          <w:rFonts w:asciiTheme="minorHAnsi" w:eastAsiaTheme="minorEastAsia" w:hAnsiTheme="minorHAnsi"/>
          <w:noProof/>
          <w:sz w:val="24"/>
          <w:szCs w:val="24"/>
          <w:lang w:eastAsia="pl-PL"/>
        </w:rPr>
      </w:pPr>
      <w:hyperlink w:anchor="_Toc202967529" w:history="1">
        <w:r w:rsidRPr="00EB1038">
          <w:rPr>
            <w:rStyle w:val="Hipercze"/>
            <w:noProof/>
          </w:rPr>
          <w:t>1.2.1.</w:t>
        </w:r>
        <w:r>
          <w:rPr>
            <w:rFonts w:asciiTheme="minorHAnsi" w:eastAsiaTheme="minorEastAsia" w:hAnsiTheme="minorHAnsi"/>
            <w:noProof/>
            <w:sz w:val="24"/>
            <w:szCs w:val="24"/>
            <w:lang w:eastAsia="pl-PL"/>
          </w:rPr>
          <w:tab/>
        </w:r>
        <w:r w:rsidRPr="00EB1038">
          <w:rPr>
            <w:rStyle w:val="Hipercze"/>
            <w:noProof/>
          </w:rPr>
          <w:t>Wykorzystanie OZE ogółem w elektroenergetyce, ciepłownictwie i chłodnictwie oraz w transporcie</w:t>
        </w:r>
        <w:r>
          <w:rPr>
            <w:noProof/>
            <w:webHidden/>
          </w:rPr>
          <w:tab/>
        </w:r>
        <w:r>
          <w:rPr>
            <w:noProof/>
            <w:webHidden/>
          </w:rPr>
          <w:fldChar w:fldCharType="begin"/>
        </w:r>
        <w:r>
          <w:rPr>
            <w:noProof/>
            <w:webHidden/>
          </w:rPr>
          <w:instrText xml:space="preserve"> PAGEREF _Toc202967529 \h </w:instrText>
        </w:r>
        <w:r>
          <w:rPr>
            <w:noProof/>
            <w:webHidden/>
          </w:rPr>
        </w:r>
        <w:r>
          <w:rPr>
            <w:noProof/>
            <w:webHidden/>
          </w:rPr>
          <w:fldChar w:fldCharType="separate"/>
        </w:r>
        <w:r>
          <w:rPr>
            <w:noProof/>
            <w:webHidden/>
          </w:rPr>
          <w:t>27</w:t>
        </w:r>
        <w:r>
          <w:rPr>
            <w:noProof/>
            <w:webHidden/>
          </w:rPr>
          <w:fldChar w:fldCharType="end"/>
        </w:r>
      </w:hyperlink>
    </w:p>
    <w:p w14:paraId="5A236D8A" w14:textId="40624C24" w:rsidR="00900CA5" w:rsidRDefault="00900CA5">
      <w:pPr>
        <w:pStyle w:val="Spistreci3"/>
        <w:rPr>
          <w:rFonts w:asciiTheme="minorHAnsi" w:eastAsiaTheme="minorEastAsia" w:hAnsiTheme="minorHAnsi"/>
          <w:noProof/>
          <w:sz w:val="24"/>
          <w:szCs w:val="24"/>
          <w:lang w:eastAsia="pl-PL"/>
        </w:rPr>
      </w:pPr>
      <w:hyperlink w:anchor="_Toc202967530" w:history="1">
        <w:r w:rsidRPr="00EB1038">
          <w:rPr>
            <w:rStyle w:val="Hipercze"/>
            <w:noProof/>
          </w:rPr>
          <w:t>1.2.2.</w:t>
        </w:r>
        <w:r>
          <w:rPr>
            <w:rFonts w:asciiTheme="minorHAnsi" w:eastAsiaTheme="minorEastAsia" w:hAnsiTheme="minorHAnsi"/>
            <w:noProof/>
            <w:sz w:val="24"/>
            <w:szCs w:val="24"/>
            <w:lang w:eastAsia="pl-PL"/>
          </w:rPr>
          <w:tab/>
        </w:r>
        <w:r w:rsidRPr="00EB1038">
          <w:rPr>
            <w:rStyle w:val="Hipercze"/>
            <w:noProof/>
          </w:rPr>
          <w:t>Wykorzystanie OZE w budynkach i w przemyśle</w:t>
        </w:r>
        <w:r>
          <w:rPr>
            <w:noProof/>
            <w:webHidden/>
          </w:rPr>
          <w:tab/>
        </w:r>
        <w:r>
          <w:rPr>
            <w:noProof/>
            <w:webHidden/>
          </w:rPr>
          <w:fldChar w:fldCharType="begin"/>
        </w:r>
        <w:r>
          <w:rPr>
            <w:noProof/>
            <w:webHidden/>
          </w:rPr>
          <w:instrText xml:space="preserve"> PAGEREF _Toc202967530 \h </w:instrText>
        </w:r>
        <w:r>
          <w:rPr>
            <w:noProof/>
            <w:webHidden/>
          </w:rPr>
        </w:r>
        <w:r>
          <w:rPr>
            <w:noProof/>
            <w:webHidden/>
          </w:rPr>
          <w:fldChar w:fldCharType="separate"/>
        </w:r>
        <w:r>
          <w:rPr>
            <w:noProof/>
            <w:webHidden/>
          </w:rPr>
          <w:t>35</w:t>
        </w:r>
        <w:r>
          <w:rPr>
            <w:noProof/>
            <w:webHidden/>
          </w:rPr>
          <w:fldChar w:fldCharType="end"/>
        </w:r>
      </w:hyperlink>
    </w:p>
    <w:p w14:paraId="1C2E338E" w14:textId="76433E16" w:rsidR="00900CA5" w:rsidRDefault="00900CA5">
      <w:pPr>
        <w:pStyle w:val="Spistreci1"/>
        <w:rPr>
          <w:rFonts w:asciiTheme="minorHAnsi" w:eastAsiaTheme="minorEastAsia" w:hAnsiTheme="minorHAnsi"/>
          <w:noProof/>
          <w:sz w:val="24"/>
          <w:szCs w:val="24"/>
          <w:lang w:eastAsia="pl-PL"/>
        </w:rPr>
      </w:pPr>
      <w:hyperlink w:anchor="_Toc202967531" w:history="1">
        <w:r w:rsidRPr="00EB1038">
          <w:rPr>
            <w:rStyle w:val="Hipercze"/>
            <w:noProof/>
          </w:rPr>
          <w:t>2.</w:t>
        </w:r>
        <w:r>
          <w:rPr>
            <w:rFonts w:asciiTheme="minorHAnsi" w:eastAsiaTheme="minorEastAsia" w:hAnsiTheme="minorHAnsi"/>
            <w:noProof/>
            <w:sz w:val="24"/>
            <w:szCs w:val="24"/>
            <w:lang w:eastAsia="pl-PL"/>
          </w:rPr>
          <w:tab/>
        </w:r>
        <w:r w:rsidRPr="00EB1038">
          <w:rPr>
            <w:rStyle w:val="Hipercze"/>
            <w:noProof/>
          </w:rPr>
          <w:t>Wymiar „efektywność energetyczna”</w:t>
        </w:r>
        <w:r>
          <w:rPr>
            <w:noProof/>
            <w:webHidden/>
          </w:rPr>
          <w:tab/>
        </w:r>
        <w:r>
          <w:rPr>
            <w:noProof/>
            <w:webHidden/>
          </w:rPr>
          <w:fldChar w:fldCharType="begin"/>
        </w:r>
        <w:r>
          <w:rPr>
            <w:noProof/>
            <w:webHidden/>
          </w:rPr>
          <w:instrText xml:space="preserve"> PAGEREF _Toc202967531 \h </w:instrText>
        </w:r>
        <w:r>
          <w:rPr>
            <w:noProof/>
            <w:webHidden/>
          </w:rPr>
        </w:r>
        <w:r>
          <w:rPr>
            <w:noProof/>
            <w:webHidden/>
          </w:rPr>
          <w:fldChar w:fldCharType="separate"/>
        </w:r>
        <w:r>
          <w:rPr>
            <w:noProof/>
            <w:webHidden/>
          </w:rPr>
          <w:t>37</w:t>
        </w:r>
        <w:r>
          <w:rPr>
            <w:noProof/>
            <w:webHidden/>
          </w:rPr>
          <w:fldChar w:fldCharType="end"/>
        </w:r>
      </w:hyperlink>
    </w:p>
    <w:p w14:paraId="337CA20F" w14:textId="1D6C3364" w:rsidR="00900CA5" w:rsidRDefault="00900CA5">
      <w:pPr>
        <w:pStyle w:val="Spistreci2"/>
        <w:rPr>
          <w:rFonts w:asciiTheme="minorHAnsi" w:eastAsiaTheme="minorEastAsia" w:hAnsiTheme="minorHAnsi"/>
          <w:noProof/>
          <w:sz w:val="24"/>
          <w:szCs w:val="24"/>
          <w:lang w:eastAsia="pl-PL"/>
        </w:rPr>
      </w:pPr>
      <w:hyperlink w:anchor="_Toc202967532" w:history="1">
        <w:r w:rsidRPr="00EB1038">
          <w:rPr>
            <w:rStyle w:val="Hipercze"/>
            <w:noProof/>
          </w:rPr>
          <w:t>2.1.</w:t>
        </w:r>
        <w:r>
          <w:rPr>
            <w:rFonts w:asciiTheme="minorHAnsi" w:eastAsiaTheme="minorEastAsia" w:hAnsiTheme="minorHAnsi"/>
            <w:noProof/>
            <w:sz w:val="24"/>
            <w:szCs w:val="24"/>
            <w:lang w:eastAsia="pl-PL"/>
          </w:rPr>
          <w:tab/>
        </w:r>
        <w:r w:rsidRPr="00EB1038">
          <w:rPr>
            <w:rStyle w:val="Hipercze"/>
            <w:noProof/>
          </w:rPr>
          <w:t>Zużycie energii pierwotnej i finalnej</w:t>
        </w:r>
        <w:r>
          <w:rPr>
            <w:noProof/>
            <w:webHidden/>
          </w:rPr>
          <w:tab/>
        </w:r>
        <w:r>
          <w:rPr>
            <w:noProof/>
            <w:webHidden/>
          </w:rPr>
          <w:fldChar w:fldCharType="begin"/>
        </w:r>
        <w:r>
          <w:rPr>
            <w:noProof/>
            <w:webHidden/>
          </w:rPr>
          <w:instrText xml:space="preserve"> PAGEREF _Toc202967532 \h </w:instrText>
        </w:r>
        <w:r>
          <w:rPr>
            <w:noProof/>
            <w:webHidden/>
          </w:rPr>
        </w:r>
        <w:r>
          <w:rPr>
            <w:noProof/>
            <w:webHidden/>
          </w:rPr>
          <w:fldChar w:fldCharType="separate"/>
        </w:r>
        <w:r>
          <w:rPr>
            <w:noProof/>
            <w:webHidden/>
          </w:rPr>
          <w:t>38</w:t>
        </w:r>
        <w:r>
          <w:rPr>
            <w:noProof/>
            <w:webHidden/>
          </w:rPr>
          <w:fldChar w:fldCharType="end"/>
        </w:r>
      </w:hyperlink>
    </w:p>
    <w:p w14:paraId="4F61DA43" w14:textId="1DD434B4" w:rsidR="00900CA5" w:rsidRDefault="00900CA5">
      <w:pPr>
        <w:pStyle w:val="Spistreci2"/>
        <w:rPr>
          <w:rFonts w:asciiTheme="minorHAnsi" w:eastAsiaTheme="minorEastAsia" w:hAnsiTheme="minorHAnsi"/>
          <w:noProof/>
          <w:sz w:val="24"/>
          <w:szCs w:val="24"/>
          <w:lang w:eastAsia="pl-PL"/>
        </w:rPr>
      </w:pPr>
      <w:hyperlink w:anchor="_Toc202967533" w:history="1">
        <w:r w:rsidRPr="00EB1038">
          <w:rPr>
            <w:rStyle w:val="Hipercze"/>
            <w:noProof/>
          </w:rPr>
          <w:t>2.2.</w:t>
        </w:r>
        <w:r>
          <w:rPr>
            <w:rFonts w:asciiTheme="minorHAnsi" w:eastAsiaTheme="minorEastAsia" w:hAnsiTheme="minorHAnsi"/>
            <w:noProof/>
            <w:sz w:val="24"/>
            <w:szCs w:val="24"/>
            <w:lang w:eastAsia="pl-PL"/>
          </w:rPr>
          <w:tab/>
        </w:r>
        <w:r w:rsidRPr="00EB1038">
          <w:rPr>
            <w:rStyle w:val="Hipercze"/>
            <w:noProof/>
          </w:rPr>
          <w:t>Zużycie energii finalnej w podziale na sektory</w:t>
        </w:r>
        <w:r>
          <w:rPr>
            <w:noProof/>
            <w:webHidden/>
          </w:rPr>
          <w:tab/>
        </w:r>
        <w:r>
          <w:rPr>
            <w:noProof/>
            <w:webHidden/>
          </w:rPr>
          <w:fldChar w:fldCharType="begin"/>
        </w:r>
        <w:r>
          <w:rPr>
            <w:noProof/>
            <w:webHidden/>
          </w:rPr>
          <w:instrText xml:space="preserve"> PAGEREF _Toc202967533 \h </w:instrText>
        </w:r>
        <w:r>
          <w:rPr>
            <w:noProof/>
            <w:webHidden/>
          </w:rPr>
        </w:r>
        <w:r>
          <w:rPr>
            <w:noProof/>
            <w:webHidden/>
          </w:rPr>
          <w:fldChar w:fldCharType="separate"/>
        </w:r>
        <w:r>
          <w:rPr>
            <w:noProof/>
            <w:webHidden/>
          </w:rPr>
          <w:t>39</w:t>
        </w:r>
        <w:r>
          <w:rPr>
            <w:noProof/>
            <w:webHidden/>
          </w:rPr>
          <w:fldChar w:fldCharType="end"/>
        </w:r>
      </w:hyperlink>
    </w:p>
    <w:p w14:paraId="77FF1ABF" w14:textId="3DF54843" w:rsidR="00900CA5" w:rsidRDefault="00900CA5">
      <w:pPr>
        <w:pStyle w:val="Spistreci2"/>
        <w:rPr>
          <w:rFonts w:asciiTheme="minorHAnsi" w:eastAsiaTheme="minorEastAsia" w:hAnsiTheme="minorHAnsi"/>
          <w:noProof/>
          <w:sz w:val="24"/>
          <w:szCs w:val="24"/>
          <w:lang w:eastAsia="pl-PL"/>
        </w:rPr>
      </w:pPr>
      <w:hyperlink w:anchor="_Toc202967534" w:history="1">
        <w:r w:rsidRPr="00EB1038">
          <w:rPr>
            <w:rStyle w:val="Hipercze"/>
            <w:noProof/>
          </w:rPr>
          <w:t>2.3.</w:t>
        </w:r>
        <w:r>
          <w:rPr>
            <w:rFonts w:asciiTheme="minorHAnsi" w:eastAsiaTheme="minorEastAsia" w:hAnsiTheme="minorHAnsi"/>
            <w:noProof/>
            <w:sz w:val="24"/>
            <w:szCs w:val="24"/>
            <w:lang w:eastAsia="pl-PL"/>
          </w:rPr>
          <w:tab/>
        </w:r>
        <w:r w:rsidRPr="00EB1038">
          <w:rPr>
            <w:rStyle w:val="Hipercze"/>
            <w:noProof/>
          </w:rPr>
          <w:t>Zużycie energii finalnej w podziale na paliwa</w:t>
        </w:r>
        <w:r>
          <w:rPr>
            <w:noProof/>
            <w:webHidden/>
          </w:rPr>
          <w:tab/>
        </w:r>
        <w:r>
          <w:rPr>
            <w:noProof/>
            <w:webHidden/>
          </w:rPr>
          <w:fldChar w:fldCharType="begin"/>
        </w:r>
        <w:r>
          <w:rPr>
            <w:noProof/>
            <w:webHidden/>
          </w:rPr>
          <w:instrText xml:space="preserve"> PAGEREF _Toc202967534 \h </w:instrText>
        </w:r>
        <w:r>
          <w:rPr>
            <w:noProof/>
            <w:webHidden/>
          </w:rPr>
        </w:r>
        <w:r>
          <w:rPr>
            <w:noProof/>
            <w:webHidden/>
          </w:rPr>
          <w:fldChar w:fldCharType="separate"/>
        </w:r>
        <w:r>
          <w:rPr>
            <w:noProof/>
            <w:webHidden/>
          </w:rPr>
          <w:t>40</w:t>
        </w:r>
        <w:r>
          <w:rPr>
            <w:noProof/>
            <w:webHidden/>
          </w:rPr>
          <w:fldChar w:fldCharType="end"/>
        </w:r>
      </w:hyperlink>
    </w:p>
    <w:p w14:paraId="10B20C7F" w14:textId="49AFACC4" w:rsidR="00900CA5" w:rsidRDefault="00900CA5">
      <w:pPr>
        <w:pStyle w:val="Spistreci2"/>
        <w:rPr>
          <w:rFonts w:asciiTheme="minorHAnsi" w:eastAsiaTheme="minorEastAsia" w:hAnsiTheme="minorHAnsi"/>
          <w:noProof/>
          <w:sz w:val="24"/>
          <w:szCs w:val="24"/>
          <w:lang w:eastAsia="pl-PL"/>
        </w:rPr>
      </w:pPr>
      <w:hyperlink w:anchor="_Toc202967535" w:history="1">
        <w:r w:rsidRPr="00EB1038">
          <w:rPr>
            <w:rStyle w:val="Hipercze"/>
            <w:noProof/>
          </w:rPr>
          <w:t>2.4.</w:t>
        </w:r>
        <w:r>
          <w:rPr>
            <w:rFonts w:asciiTheme="minorHAnsi" w:eastAsiaTheme="minorEastAsia" w:hAnsiTheme="minorHAnsi"/>
            <w:noProof/>
            <w:sz w:val="24"/>
            <w:szCs w:val="24"/>
            <w:lang w:eastAsia="pl-PL"/>
          </w:rPr>
          <w:tab/>
        </w:r>
        <w:r w:rsidRPr="00EB1038">
          <w:rPr>
            <w:rStyle w:val="Hipercze"/>
            <w:noProof/>
          </w:rPr>
          <w:t>Zużycie nieenergetyczne</w:t>
        </w:r>
        <w:r>
          <w:rPr>
            <w:noProof/>
            <w:webHidden/>
          </w:rPr>
          <w:tab/>
        </w:r>
        <w:r>
          <w:rPr>
            <w:noProof/>
            <w:webHidden/>
          </w:rPr>
          <w:fldChar w:fldCharType="begin"/>
        </w:r>
        <w:r>
          <w:rPr>
            <w:noProof/>
            <w:webHidden/>
          </w:rPr>
          <w:instrText xml:space="preserve"> PAGEREF _Toc202967535 \h </w:instrText>
        </w:r>
        <w:r>
          <w:rPr>
            <w:noProof/>
            <w:webHidden/>
          </w:rPr>
        </w:r>
        <w:r>
          <w:rPr>
            <w:noProof/>
            <w:webHidden/>
          </w:rPr>
          <w:fldChar w:fldCharType="separate"/>
        </w:r>
        <w:r>
          <w:rPr>
            <w:noProof/>
            <w:webHidden/>
          </w:rPr>
          <w:t>41</w:t>
        </w:r>
        <w:r>
          <w:rPr>
            <w:noProof/>
            <w:webHidden/>
          </w:rPr>
          <w:fldChar w:fldCharType="end"/>
        </w:r>
      </w:hyperlink>
    </w:p>
    <w:p w14:paraId="19962866" w14:textId="1E357F23" w:rsidR="00900CA5" w:rsidRDefault="00900CA5">
      <w:pPr>
        <w:pStyle w:val="Spistreci2"/>
        <w:rPr>
          <w:rFonts w:asciiTheme="minorHAnsi" w:eastAsiaTheme="minorEastAsia" w:hAnsiTheme="minorHAnsi"/>
          <w:noProof/>
          <w:sz w:val="24"/>
          <w:szCs w:val="24"/>
          <w:lang w:eastAsia="pl-PL"/>
        </w:rPr>
      </w:pPr>
      <w:hyperlink w:anchor="_Toc202967536" w:history="1">
        <w:r w:rsidRPr="00EB1038">
          <w:rPr>
            <w:rStyle w:val="Hipercze"/>
            <w:noProof/>
          </w:rPr>
          <w:t>2.5.</w:t>
        </w:r>
        <w:r>
          <w:rPr>
            <w:rFonts w:asciiTheme="minorHAnsi" w:eastAsiaTheme="minorEastAsia" w:hAnsiTheme="minorHAnsi"/>
            <w:noProof/>
            <w:sz w:val="24"/>
            <w:szCs w:val="24"/>
            <w:lang w:eastAsia="pl-PL"/>
          </w:rPr>
          <w:tab/>
        </w:r>
        <w:r w:rsidRPr="00EB1038">
          <w:rPr>
            <w:rStyle w:val="Hipercze"/>
            <w:noProof/>
          </w:rPr>
          <w:t>Intensywność zużycia energii pierwotnej</w:t>
        </w:r>
        <w:r>
          <w:rPr>
            <w:noProof/>
            <w:webHidden/>
          </w:rPr>
          <w:tab/>
        </w:r>
        <w:r>
          <w:rPr>
            <w:noProof/>
            <w:webHidden/>
          </w:rPr>
          <w:fldChar w:fldCharType="begin"/>
        </w:r>
        <w:r>
          <w:rPr>
            <w:noProof/>
            <w:webHidden/>
          </w:rPr>
          <w:instrText xml:space="preserve"> PAGEREF _Toc202967536 \h </w:instrText>
        </w:r>
        <w:r>
          <w:rPr>
            <w:noProof/>
            <w:webHidden/>
          </w:rPr>
        </w:r>
        <w:r>
          <w:rPr>
            <w:noProof/>
            <w:webHidden/>
          </w:rPr>
          <w:fldChar w:fldCharType="separate"/>
        </w:r>
        <w:r>
          <w:rPr>
            <w:noProof/>
            <w:webHidden/>
          </w:rPr>
          <w:t>42</w:t>
        </w:r>
        <w:r>
          <w:rPr>
            <w:noProof/>
            <w:webHidden/>
          </w:rPr>
          <w:fldChar w:fldCharType="end"/>
        </w:r>
      </w:hyperlink>
    </w:p>
    <w:p w14:paraId="309896BD" w14:textId="1459B2AE" w:rsidR="00900CA5" w:rsidRDefault="00900CA5">
      <w:pPr>
        <w:pStyle w:val="Spistreci2"/>
        <w:rPr>
          <w:rFonts w:asciiTheme="minorHAnsi" w:eastAsiaTheme="minorEastAsia" w:hAnsiTheme="minorHAnsi"/>
          <w:noProof/>
          <w:sz w:val="24"/>
          <w:szCs w:val="24"/>
          <w:lang w:eastAsia="pl-PL"/>
        </w:rPr>
      </w:pPr>
      <w:hyperlink w:anchor="_Toc202967537" w:history="1">
        <w:r w:rsidRPr="00EB1038">
          <w:rPr>
            <w:rStyle w:val="Hipercze"/>
            <w:noProof/>
          </w:rPr>
          <w:t>2.6.</w:t>
        </w:r>
        <w:r>
          <w:rPr>
            <w:rFonts w:asciiTheme="minorHAnsi" w:eastAsiaTheme="minorEastAsia" w:hAnsiTheme="minorHAnsi"/>
            <w:noProof/>
            <w:sz w:val="24"/>
            <w:szCs w:val="24"/>
            <w:lang w:eastAsia="pl-PL"/>
          </w:rPr>
          <w:tab/>
        </w:r>
        <w:r w:rsidRPr="00EB1038">
          <w:rPr>
            <w:rStyle w:val="Hipercze"/>
            <w:noProof/>
          </w:rPr>
          <w:t>Wsad paliwowy w wytwarzanie energii elektrycznej i cieplnej</w:t>
        </w:r>
        <w:r>
          <w:rPr>
            <w:noProof/>
            <w:webHidden/>
          </w:rPr>
          <w:tab/>
        </w:r>
        <w:r>
          <w:rPr>
            <w:noProof/>
            <w:webHidden/>
          </w:rPr>
          <w:fldChar w:fldCharType="begin"/>
        </w:r>
        <w:r>
          <w:rPr>
            <w:noProof/>
            <w:webHidden/>
          </w:rPr>
          <w:instrText xml:space="preserve"> PAGEREF _Toc202967537 \h </w:instrText>
        </w:r>
        <w:r>
          <w:rPr>
            <w:noProof/>
            <w:webHidden/>
          </w:rPr>
        </w:r>
        <w:r>
          <w:rPr>
            <w:noProof/>
            <w:webHidden/>
          </w:rPr>
          <w:fldChar w:fldCharType="separate"/>
        </w:r>
        <w:r>
          <w:rPr>
            <w:noProof/>
            <w:webHidden/>
          </w:rPr>
          <w:t>43</w:t>
        </w:r>
        <w:r>
          <w:rPr>
            <w:noProof/>
            <w:webHidden/>
          </w:rPr>
          <w:fldChar w:fldCharType="end"/>
        </w:r>
      </w:hyperlink>
    </w:p>
    <w:p w14:paraId="68DBA7A6" w14:textId="3BBF92DE" w:rsidR="00900CA5" w:rsidRDefault="00900CA5">
      <w:pPr>
        <w:pStyle w:val="Spistreci2"/>
        <w:rPr>
          <w:rFonts w:asciiTheme="minorHAnsi" w:eastAsiaTheme="minorEastAsia" w:hAnsiTheme="minorHAnsi"/>
          <w:noProof/>
          <w:sz w:val="24"/>
          <w:szCs w:val="24"/>
          <w:lang w:eastAsia="pl-PL"/>
        </w:rPr>
      </w:pPr>
      <w:hyperlink w:anchor="_Toc202967538" w:history="1">
        <w:r w:rsidRPr="00EB1038">
          <w:rPr>
            <w:rStyle w:val="Hipercze"/>
            <w:noProof/>
          </w:rPr>
          <w:t>2.7.</w:t>
        </w:r>
        <w:r>
          <w:rPr>
            <w:rFonts w:asciiTheme="minorHAnsi" w:eastAsiaTheme="minorEastAsia" w:hAnsiTheme="minorHAnsi"/>
            <w:noProof/>
            <w:sz w:val="24"/>
            <w:szCs w:val="24"/>
            <w:lang w:eastAsia="pl-PL"/>
          </w:rPr>
          <w:tab/>
        </w:r>
        <w:r w:rsidRPr="00EB1038">
          <w:rPr>
            <w:rStyle w:val="Hipercze"/>
            <w:noProof/>
          </w:rPr>
          <w:t>Wsad paliwowy w pozostałe procesy konwersji</w:t>
        </w:r>
        <w:r>
          <w:rPr>
            <w:noProof/>
            <w:webHidden/>
          </w:rPr>
          <w:tab/>
        </w:r>
        <w:r>
          <w:rPr>
            <w:noProof/>
            <w:webHidden/>
          </w:rPr>
          <w:fldChar w:fldCharType="begin"/>
        </w:r>
        <w:r>
          <w:rPr>
            <w:noProof/>
            <w:webHidden/>
          </w:rPr>
          <w:instrText xml:space="preserve"> PAGEREF _Toc202967538 \h </w:instrText>
        </w:r>
        <w:r>
          <w:rPr>
            <w:noProof/>
            <w:webHidden/>
          </w:rPr>
        </w:r>
        <w:r>
          <w:rPr>
            <w:noProof/>
            <w:webHidden/>
          </w:rPr>
          <w:fldChar w:fldCharType="separate"/>
        </w:r>
        <w:r>
          <w:rPr>
            <w:noProof/>
            <w:webHidden/>
          </w:rPr>
          <w:t>44</w:t>
        </w:r>
        <w:r>
          <w:rPr>
            <w:noProof/>
            <w:webHidden/>
          </w:rPr>
          <w:fldChar w:fldCharType="end"/>
        </w:r>
      </w:hyperlink>
    </w:p>
    <w:p w14:paraId="4DBB8716" w14:textId="180CA628" w:rsidR="00900CA5" w:rsidRDefault="00900CA5">
      <w:pPr>
        <w:pStyle w:val="Spistreci2"/>
        <w:rPr>
          <w:rFonts w:asciiTheme="minorHAnsi" w:eastAsiaTheme="minorEastAsia" w:hAnsiTheme="minorHAnsi"/>
          <w:noProof/>
          <w:sz w:val="24"/>
          <w:szCs w:val="24"/>
          <w:lang w:eastAsia="pl-PL"/>
        </w:rPr>
      </w:pPr>
      <w:hyperlink w:anchor="_Toc202967539" w:history="1">
        <w:r w:rsidRPr="00EB1038">
          <w:rPr>
            <w:rStyle w:val="Hipercze"/>
            <w:noProof/>
          </w:rPr>
          <w:t>2.8.</w:t>
        </w:r>
        <w:r>
          <w:rPr>
            <w:rFonts w:asciiTheme="minorHAnsi" w:eastAsiaTheme="minorEastAsia" w:hAnsiTheme="minorHAnsi"/>
            <w:noProof/>
            <w:sz w:val="24"/>
            <w:szCs w:val="24"/>
            <w:lang w:eastAsia="pl-PL"/>
          </w:rPr>
          <w:tab/>
        </w:r>
        <w:r w:rsidRPr="00EB1038">
          <w:rPr>
            <w:rStyle w:val="Hipercze"/>
            <w:noProof/>
          </w:rPr>
          <w:t>Udział wytwarzania skojarzonego w produkcji energii elektrycznej i ciepła</w:t>
        </w:r>
        <w:r>
          <w:rPr>
            <w:noProof/>
            <w:webHidden/>
          </w:rPr>
          <w:tab/>
        </w:r>
        <w:r>
          <w:rPr>
            <w:noProof/>
            <w:webHidden/>
          </w:rPr>
          <w:fldChar w:fldCharType="begin"/>
        </w:r>
        <w:r>
          <w:rPr>
            <w:noProof/>
            <w:webHidden/>
          </w:rPr>
          <w:instrText xml:space="preserve"> PAGEREF _Toc202967539 \h </w:instrText>
        </w:r>
        <w:r>
          <w:rPr>
            <w:noProof/>
            <w:webHidden/>
          </w:rPr>
        </w:r>
        <w:r>
          <w:rPr>
            <w:noProof/>
            <w:webHidden/>
          </w:rPr>
          <w:fldChar w:fldCharType="separate"/>
        </w:r>
        <w:r>
          <w:rPr>
            <w:noProof/>
            <w:webHidden/>
          </w:rPr>
          <w:t>44</w:t>
        </w:r>
        <w:r>
          <w:rPr>
            <w:noProof/>
            <w:webHidden/>
          </w:rPr>
          <w:fldChar w:fldCharType="end"/>
        </w:r>
      </w:hyperlink>
    </w:p>
    <w:p w14:paraId="2E3A3388" w14:textId="4AB75347" w:rsidR="00900CA5" w:rsidRDefault="00900CA5">
      <w:pPr>
        <w:pStyle w:val="Spistreci2"/>
        <w:rPr>
          <w:rFonts w:asciiTheme="minorHAnsi" w:eastAsiaTheme="minorEastAsia" w:hAnsiTheme="minorHAnsi"/>
          <w:noProof/>
          <w:sz w:val="24"/>
          <w:szCs w:val="24"/>
          <w:lang w:eastAsia="pl-PL"/>
        </w:rPr>
      </w:pPr>
      <w:hyperlink w:anchor="_Toc202967540" w:history="1">
        <w:r w:rsidRPr="00EB1038">
          <w:rPr>
            <w:rStyle w:val="Hipercze"/>
            <w:noProof/>
          </w:rPr>
          <w:t>2.9.</w:t>
        </w:r>
        <w:r>
          <w:rPr>
            <w:rFonts w:asciiTheme="minorHAnsi" w:eastAsiaTheme="minorEastAsia" w:hAnsiTheme="minorHAnsi"/>
            <w:noProof/>
            <w:sz w:val="24"/>
            <w:szCs w:val="24"/>
            <w:lang w:eastAsia="pl-PL"/>
          </w:rPr>
          <w:tab/>
        </w:r>
        <w:r w:rsidRPr="00EB1038">
          <w:rPr>
            <w:rStyle w:val="Hipercze"/>
            <w:noProof/>
          </w:rPr>
          <w:t>Produkcja energii cieplnej w elektrowniach, elektrociepłowniach i ciepłowniach</w:t>
        </w:r>
        <w:r>
          <w:rPr>
            <w:noProof/>
            <w:webHidden/>
          </w:rPr>
          <w:tab/>
        </w:r>
        <w:r>
          <w:rPr>
            <w:noProof/>
            <w:webHidden/>
          </w:rPr>
          <w:fldChar w:fldCharType="begin"/>
        </w:r>
        <w:r>
          <w:rPr>
            <w:noProof/>
            <w:webHidden/>
          </w:rPr>
          <w:instrText xml:space="preserve"> PAGEREF _Toc202967540 \h </w:instrText>
        </w:r>
        <w:r>
          <w:rPr>
            <w:noProof/>
            <w:webHidden/>
          </w:rPr>
        </w:r>
        <w:r>
          <w:rPr>
            <w:noProof/>
            <w:webHidden/>
          </w:rPr>
          <w:fldChar w:fldCharType="separate"/>
        </w:r>
        <w:r>
          <w:rPr>
            <w:noProof/>
            <w:webHidden/>
          </w:rPr>
          <w:t>45</w:t>
        </w:r>
        <w:r>
          <w:rPr>
            <w:noProof/>
            <w:webHidden/>
          </w:rPr>
          <w:fldChar w:fldCharType="end"/>
        </w:r>
      </w:hyperlink>
    </w:p>
    <w:p w14:paraId="09D7A866" w14:textId="5D02BD13" w:rsidR="00900CA5" w:rsidRDefault="00900CA5">
      <w:pPr>
        <w:pStyle w:val="Spistreci2"/>
        <w:rPr>
          <w:rFonts w:asciiTheme="minorHAnsi" w:eastAsiaTheme="minorEastAsia" w:hAnsiTheme="minorHAnsi"/>
          <w:noProof/>
          <w:sz w:val="24"/>
          <w:szCs w:val="24"/>
          <w:lang w:eastAsia="pl-PL"/>
        </w:rPr>
      </w:pPr>
      <w:hyperlink w:anchor="_Toc202967541" w:history="1">
        <w:r w:rsidRPr="00EB1038">
          <w:rPr>
            <w:rStyle w:val="Hipercze"/>
            <w:noProof/>
          </w:rPr>
          <w:t>2.10.</w:t>
        </w:r>
        <w:r>
          <w:rPr>
            <w:rFonts w:asciiTheme="minorHAnsi" w:eastAsiaTheme="minorEastAsia" w:hAnsiTheme="minorHAnsi"/>
            <w:noProof/>
            <w:sz w:val="24"/>
            <w:szCs w:val="24"/>
            <w:lang w:eastAsia="pl-PL"/>
          </w:rPr>
          <w:tab/>
        </w:r>
        <w:r w:rsidRPr="00EB1038">
          <w:rPr>
            <w:rStyle w:val="Hipercze"/>
            <w:noProof/>
          </w:rPr>
          <w:t>Produkcja energii cieplnej wytworzonej w indywidualnych źródłach ciepła</w:t>
        </w:r>
        <w:r>
          <w:rPr>
            <w:noProof/>
            <w:webHidden/>
          </w:rPr>
          <w:tab/>
        </w:r>
        <w:r>
          <w:rPr>
            <w:noProof/>
            <w:webHidden/>
          </w:rPr>
          <w:fldChar w:fldCharType="begin"/>
        </w:r>
        <w:r>
          <w:rPr>
            <w:noProof/>
            <w:webHidden/>
          </w:rPr>
          <w:instrText xml:space="preserve"> PAGEREF _Toc202967541 \h </w:instrText>
        </w:r>
        <w:r>
          <w:rPr>
            <w:noProof/>
            <w:webHidden/>
          </w:rPr>
        </w:r>
        <w:r>
          <w:rPr>
            <w:noProof/>
            <w:webHidden/>
          </w:rPr>
          <w:fldChar w:fldCharType="separate"/>
        </w:r>
        <w:r>
          <w:rPr>
            <w:noProof/>
            <w:webHidden/>
          </w:rPr>
          <w:t>46</w:t>
        </w:r>
        <w:r>
          <w:rPr>
            <w:noProof/>
            <w:webHidden/>
          </w:rPr>
          <w:fldChar w:fldCharType="end"/>
        </w:r>
      </w:hyperlink>
    </w:p>
    <w:p w14:paraId="3164092D" w14:textId="583CA88D" w:rsidR="00900CA5" w:rsidRDefault="00900CA5">
      <w:pPr>
        <w:pStyle w:val="Spistreci2"/>
        <w:rPr>
          <w:rFonts w:asciiTheme="minorHAnsi" w:eastAsiaTheme="minorEastAsia" w:hAnsiTheme="minorHAnsi"/>
          <w:noProof/>
          <w:sz w:val="24"/>
          <w:szCs w:val="24"/>
          <w:lang w:eastAsia="pl-PL"/>
        </w:rPr>
      </w:pPr>
      <w:hyperlink w:anchor="_Toc202967542" w:history="1">
        <w:r w:rsidRPr="00EB1038">
          <w:rPr>
            <w:rStyle w:val="Hipercze"/>
            <w:noProof/>
          </w:rPr>
          <w:t>2.11.</w:t>
        </w:r>
        <w:r>
          <w:rPr>
            <w:rFonts w:asciiTheme="minorHAnsi" w:eastAsiaTheme="minorEastAsia" w:hAnsiTheme="minorHAnsi"/>
            <w:noProof/>
            <w:sz w:val="24"/>
            <w:szCs w:val="24"/>
            <w:lang w:eastAsia="pl-PL"/>
          </w:rPr>
          <w:tab/>
        </w:r>
        <w:r w:rsidRPr="00EB1038">
          <w:rPr>
            <w:rStyle w:val="Hipercze"/>
            <w:noProof/>
          </w:rPr>
          <w:t>Potencjał wysokosprawnej kogeneracji</w:t>
        </w:r>
        <w:r>
          <w:rPr>
            <w:noProof/>
            <w:webHidden/>
          </w:rPr>
          <w:tab/>
        </w:r>
        <w:r>
          <w:rPr>
            <w:noProof/>
            <w:webHidden/>
          </w:rPr>
          <w:fldChar w:fldCharType="begin"/>
        </w:r>
        <w:r>
          <w:rPr>
            <w:noProof/>
            <w:webHidden/>
          </w:rPr>
          <w:instrText xml:space="preserve"> PAGEREF _Toc202967542 \h </w:instrText>
        </w:r>
        <w:r>
          <w:rPr>
            <w:noProof/>
            <w:webHidden/>
          </w:rPr>
        </w:r>
        <w:r>
          <w:rPr>
            <w:noProof/>
            <w:webHidden/>
          </w:rPr>
          <w:fldChar w:fldCharType="separate"/>
        </w:r>
        <w:r>
          <w:rPr>
            <w:noProof/>
            <w:webHidden/>
          </w:rPr>
          <w:t>47</w:t>
        </w:r>
        <w:r>
          <w:rPr>
            <w:noProof/>
            <w:webHidden/>
          </w:rPr>
          <w:fldChar w:fldCharType="end"/>
        </w:r>
      </w:hyperlink>
    </w:p>
    <w:p w14:paraId="65C0DF0F" w14:textId="6A48835C" w:rsidR="00900CA5" w:rsidRDefault="00900CA5">
      <w:pPr>
        <w:pStyle w:val="Spistreci1"/>
        <w:rPr>
          <w:rFonts w:asciiTheme="minorHAnsi" w:eastAsiaTheme="minorEastAsia" w:hAnsiTheme="minorHAnsi"/>
          <w:noProof/>
          <w:sz w:val="24"/>
          <w:szCs w:val="24"/>
          <w:lang w:eastAsia="pl-PL"/>
        </w:rPr>
      </w:pPr>
      <w:hyperlink w:anchor="_Toc202967543" w:history="1">
        <w:r w:rsidRPr="00EB1038">
          <w:rPr>
            <w:rStyle w:val="Hipercze"/>
            <w:noProof/>
          </w:rPr>
          <w:t>3.</w:t>
        </w:r>
        <w:r>
          <w:rPr>
            <w:rFonts w:asciiTheme="minorHAnsi" w:eastAsiaTheme="minorEastAsia" w:hAnsiTheme="minorHAnsi"/>
            <w:noProof/>
            <w:sz w:val="24"/>
            <w:szCs w:val="24"/>
            <w:lang w:eastAsia="pl-PL"/>
          </w:rPr>
          <w:tab/>
        </w:r>
        <w:r w:rsidRPr="00EB1038">
          <w:rPr>
            <w:rStyle w:val="Hipercze"/>
            <w:noProof/>
          </w:rPr>
          <w:t>Wymiar „bezpieczeństwo energetyczne”</w:t>
        </w:r>
        <w:r>
          <w:rPr>
            <w:noProof/>
            <w:webHidden/>
          </w:rPr>
          <w:tab/>
        </w:r>
        <w:r>
          <w:rPr>
            <w:noProof/>
            <w:webHidden/>
          </w:rPr>
          <w:fldChar w:fldCharType="begin"/>
        </w:r>
        <w:r>
          <w:rPr>
            <w:noProof/>
            <w:webHidden/>
          </w:rPr>
          <w:instrText xml:space="preserve"> PAGEREF _Toc202967543 \h </w:instrText>
        </w:r>
        <w:r>
          <w:rPr>
            <w:noProof/>
            <w:webHidden/>
          </w:rPr>
        </w:r>
        <w:r>
          <w:rPr>
            <w:noProof/>
            <w:webHidden/>
          </w:rPr>
          <w:fldChar w:fldCharType="separate"/>
        </w:r>
        <w:r>
          <w:rPr>
            <w:noProof/>
            <w:webHidden/>
          </w:rPr>
          <w:t>49</w:t>
        </w:r>
        <w:r>
          <w:rPr>
            <w:noProof/>
            <w:webHidden/>
          </w:rPr>
          <w:fldChar w:fldCharType="end"/>
        </w:r>
      </w:hyperlink>
    </w:p>
    <w:p w14:paraId="333A28E1" w14:textId="24EBBC5A" w:rsidR="00900CA5" w:rsidRDefault="00900CA5">
      <w:pPr>
        <w:pStyle w:val="Spistreci2"/>
        <w:rPr>
          <w:rFonts w:asciiTheme="minorHAnsi" w:eastAsiaTheme="minorEastAsia" w:hAnsiTheme="minorHAnsi"/>
          <w:noProof/>
          <w:sz w:val="24"/>
          <w:szCs w:val="24"/>
          <w:lang w:eastAsia="pl-PL"/>
        </w:rPr>
      </w:pPr>
      <w:hyperlink w:anchor="_Toc202967544" w:history="1">
        <w:r w:rsidRPr="00EB1038">
          <w:rPr>
            <w:rStyle w:val="Hipercze"/>
            <w:noProof/>
          </w:rPr>
          <w:t>3.1.</w:t>
        </w:r>
        <w:r>
          <w:rPr>
            <w:rFonts w:asciiTheme="minorHAnsi" w:eastAsiaTheme="minorEastAsia" w:hAnsiTheme="minorHAnsi"/>
            <w:noProof/>
            <w:sz w:val="24"/>
            <w:szCs w:val="24"/>
            <w:lang w:eastAsia="pl-PL"/>
          </w:rPr>
          <w:tab/>
        </w:r>
        <w:r w:rsidRPr="00EB1038">
          <w:rPr>
            <w:rStyle w:val="Hipercze"/>
            <w:noProof/>
          </w:rPr>
          <w:t>Krajowe zasoby energetyczne i stan infrastruktury wytwórczej</w:t>
        </w:r>
        <w:r>
          <w:rPr>
            <w:noProof/>
            <w:webHidden/>
          </w:rPr>
          <w:tab/>
        </w:r>
        <w:r>
          <w:rPr>
            <w:noProof/>
            <w:webHidden/>
          </w:rPr>
          <w:fldChar w:fldCharType="begin"/>
        </w:r>
        <w:r>
          <w:rPr>
            <w:noProof/>
            <w:webHidden/>
          </w:rPr>
          <w:instrText xml:space="preserve"> PAGEREF _Toc202967544 \h </w:instrText>
        </w:r>
        <w:r>
          <w:rPr>
            <w:noProof/>
            <w:webHidden/>
          </w:rPr>
        </w:r>
        <w:r>
          <w:rPr>
            <w:noProof/>
            <w:webHidden/>
          </w:rPr>
          <w:fldChar w:fldCharType="separate"/>
        </w:r>
        <w:r>
          <w:rPr>
            <w:noProof/>
            <w:webHidden/>
          </w:rPr>
          <w:t>49</w:t>
        </w:r>
        <w:r>
          <w:rPr>
            <w:noProof/>
            <w:webHidden/>
          </w:rPr>
          <w:fldChar w:fldCharType="end"/>
        </w:r>
      </w:hyperlink>
    </w:p>
    <w:p w14:paraId="593EFED4" w14:textId="25DDC484" w:rsidR="00900CA5" w:rsidRDefault="00900CA5">
      <w:pPr>
        <w:pStyle w:val="Spistreci2"/>
        <w:rPr>
          <w:rFonts w:asciiTheme="minorHAnsi" w:eastAsiaTheme="minorEastAsia" w:hAnsiTheme="minorHAnsi"/>
          <w:noProof/>
          <w:sz w:val="24"/>
          <w:szCs w:val="24"/>
          <w:lang w:eastAsia="pl-PL"/>
        </w:rPr>
      </w:pPr>
      <w:hyperlink w:anchor="_Toc202967545" w:history="1">
        <w:r w:rsidRPr="00EB1038">
          <w:rPr>
            <w:rStyle w:val="Hipercze"/>
            <w:noProof/>
          </w:rPr>
          <w:t>3.2.</w:t>
        </w:r>
        <w:r>
          <w:rPr>
            <w:rFonts w:asciiTheme="minorHAnsi" w:eastAsiaTheme="minorEastAsia" w:hAnsiTheme="minorHAnsi"/>
            <w:noProof/>
            <w:sz w:val="24"/>
            <w:szCs w:val="24"/>
            <w:lang w:eastAsia="pl-PL"/>
          </w:rPr>
          <w:tab/>
        </w:r>
        <w:r w:rsidRPr="00EB1038">
          <w:rPr>
            <w:rStyle w:val="Hipercze"/>
            <w:noProof/>
          </w:rPr>
          <w:t>Produkcja krajowa z podziałem na rodzaj paliwa</w:t>
        </w:r>
        <w:r>
          <w:rPr>
            <w:noProof/>
            <w:webHidden/>
          </w:rPr>
          <w:tab/>
        </w:r>
        <w:r>
          <w:rPr>
            <w:noProof/>
            <w:webHidden/>
          </w:rPr>
          <w:fldChar w:fldCharType="begin"/>
        </w:r>
        <w:r>
          <w:rPr>
            <w:noProof/>
            <w:webHidden/>
          </w:rPr>
          <w:instrText xml:space="preserve"> PAGEREF _Toc202967545 \h </w:instrText>
        </w:r>
        <w:r>
          <w:rPr>
            <w:noProof/>
            <w:webHidden/>
          </w:rPr>
        </w:r>
        <w:r>
          <w:rPr>
            <w:noProof/>
            <w:webHidden/>
          </w:rPr>
          <w:fldChar w:fldCharType="separate"/>
        </w:r>
        <w:r>
          <w:rPr>
            <w:noProof/>
            <w:webHidden/>
          </w:rPr>
          <w:t>59</w:t>
        </w:r>
        <w:r>
          <w:rPr>
            <w:noProof/>
            <w:webHidden/>
          </w:rPr>
          <w:fldChar w:fldCharType="end"/>
        </w:r>
      </w:hyperlink>
    </w:p>
    <w:p w14:paraId="60C2E29B" w14:textId="79F62C83" w:rsidR="00900CA5" w:rsidRDefault="00900CA5">
      <w:pPr>
        <w:pStyle w:val="Spistreci2"/>
        <w:rPr>
          <w:rFonts w:asciiTheme="minorHAnsi" w:eastAsiaTheme="minorEastAsia" w:hAnsiTheme="minorHAnsi"/>
          <w:noProof/>
          <w:sz w:val="24"/>
          <w:szCs w:val="24"/>
          <w:lang w:eastAsia="pl-PL"/>
        </w:rPr>
      </w:pPr>
      <w:hyperlink w:anchor="_Toc202967546" w:history="1">
        <w:r w:rsidRPr="00EB1038">
          <w:rPr>
            <w:rStyle w:val="Hipercze"/>
            <w:noProof/>
          </w:rPr>
          <w:t>3.3.</w:t>
        </w:r>
        <w:r>
          <w:rPr>
            <w:rFonts w:asciiTheme="minorHAnsi" w:eastAsiaTheme="minorEastAsia" w:hAnsiTheme="minorHAnsi"/>
            <w:noProof/>
            <w:sz w:val="24"/>
            <w:szCs w:val="24"/>
            <w:lang w:eastAsia="pl-PL"/>
          </w:rPr>
          <w:tab/>
        </w:r>
        <w:r w:rsidRPr="00EB1038">
          <w:rPr>
            <w:rStyle w:val="Hipercze"/>
            <w:noProof/>
          </w:rPr>
          <w:t>Import netto z podziałem na rodzaj paliwa</w:t>
        </w:r>
        <w:r>
          <w:rPr>
            <w:noProof/>
            <w:webHidden/>
          </w:rPr>
          <w:tab/>
        </w:r>
        <w:r>
          <w:rPr>
            <w:noProof/>
            <w:webHidden/>
          </w:rPr>
          <w:fldChar w:fldCharType="begin"/>
        </w:r>
        <w:r>
          <w:rPr>
            <w:noProof/>
            <w:webHidden/>
          </w:rPr>
          <w:instrText xml:space="preserve"> PAGEREF _Toc202967546 \h </w:instrText>
        </w:r>
        <w:r>
          <w:rPr>
            <w:noProof/>
            <w:webHidden/>
          </w:rPr>
        </w:r>
        <w:r>
          <w:rPr>
            <w:noProof/>
            <w:webHidden/>
          </w:rPr>
          <w:fldChar w:fldCharType="separate"/>
        </w:r>
        <w:r>
          <w:rPr>
            <w:noProof/>
            <w:webHidden/>
          </w:rPr>
          <w:t>61</w:t>
        </w:r>
        <w:r>
          <w:rPr>
            <w:noProof/>
            <w:webHidden/>
          </w:rPr>
          <w:fldChar w:fldCharType="end"/>
        </w:r>
      </w:hyperlink>
    </w:p>
    <w:p w14:paraId="2F7C3B1D" w14:textId="1FE486C6" w:rsidR="00900CA5" w:rsidRDefault="00900CA5">
      <w:pPr>
        <w:pStyle w:val="Spistreci2"/>
        <w:rPr>
          <w:rFonts w:asciiTheme="minorHAnsi" w:eastAsiaTheme="minorEastAsia" w:hAnsiTheme="minorHAnsi"/>
          <w:noProof/>
          <w:sz w:val="24"/>
          <w:szCs w:val="24"/>
          <w:lang w:eastAsia="pl-PL"/>
        </w:rPr>
      </w:pPr>
      <w:hyperlink w:anchor="_Toc202967547" w:history="1">
        <w:r w:rsidRPr="00EB1038">
          <w:rPr>
            <w:rStyle w:val="Hipercze"/>
            <w:noProof/>
          </w:rPr>
          <w:t>3.4.</w:t>
        </w:r>
        <w:r>
          <w:rPr>
            <w:rFonts w:asciiTheme="minorHAnsi" w:eastAsiaTheme="minorEastAsia" w:hAnsiTheme="minorHAnsi"/>
            <w:noProof/>
            <w:sz w:val="24"/>
            <w:szCs w:val="24"/>
            <w:lang w:eastAsia="pl-PL"/>
          </w:rPr>
          <w:tab/>
        </w:r>
        <w:r w:rsidRPr="00EB1038">
          <w:rPr>
            <w:rStyle w:val="Hipercze"/>
            <w:noProof/>
          </w:rPr>
          <w:t>Główne źródła importu</w:t>
        </w:r>
        <w:r>
          <w:rPr>
            <w:noProof/>
            <w:webHidden/>
          </w:rPr>
          <w:tab/>
        </w:r>
        <w:r>
          <w:rPr>
            <w:noProof/>
            <w:webHidden/>
          </w:rPr>
          <w:fldChar w:fldCharType="begin"/>
        </w:r>
        <w:r>
          <w:rPr>
            <w:noProof/>
            <w:webHidden/>
          </w:rPr>
          <w:instrText xml:space="preserve"> PAGEREF _Toc202967547 \h </w:instrText>
        </w:r>
        <w:r>
          <w:rPr>
            <w:noProof/>
            <w:webHidden/>
          </w:rPr>
        </w:r>
        <w:r>
          <w:rPr>
            <w:noProof/>
            <w:webHidden/>
          </w:rPr>
          <w:fldChar w:fldCharType="separate"/>
        </w:r>
        <w:r>
          <w:rPr>
            <w:noProof/>
            <w:webHidden/>
          </w:rPr>
          <w:t>62</w:t>
        </w:r>
        <w:r>
          <w:rPr>
            <w:noProof/>
            <w:webHidden/>
          </w:rPr>
          <w:fldChar w:fldCharType="end"/>
        </w:r>
      </w:hyperlink>
    </w:p>
    <w:p w14:paraId="4BF4831A" w14:textId="7F8B99B9" w:rsidR="00900CA5" w:rsidRDefault="00900CA5">
      <w:pPr>
        <w:pStyle w:val="Spistreci2"/>
        <w:rPr>
          <w:rFonts w:asciiTheme="minorHAnsi" w:eastAsiaTheme="minorEastAsia" w:hAnsiTheme="minorHAnsi"/>
          <w:noProof/>
          <w:sz w:val="24"/>
          <w:szCs w:val="24"/>
          <w:lang w:eastAsia="pl-PL"/>
        </w:rPr>
      </w:pPr>
      <w:hyperlink w:anchor="_Toc202967548" w:history="1">
        <w:r w:rsidRPr="00EB1038">
          <w:rPr>
            <w:rStyle w:val="Hipercze"/>
            <w:noProof/>
          </w:rPr>
          <w:t>3.5.</w:t>
        </w:r>
        <w:r>
          <w:rPr>
            <w:rFonts w:asciiTheme="minorHAnsi" w:eastAsiaTheme="minorEastAsia" w:hAnsiTheme="minorHAnsi"/>
            <w:noProof/>
            <w:sz w:val="24"/>
            <w:szCs w:val="24"/>
            <w:lang w:eastAsia="pl-PL"/>
          </w:rPr>
          <w:tab/>
        </w:r>
        <w:r w:rsidRPr="00EB1038">
          <w:rPr>
            <w:rStyle w:val="Hipercze"/>
            <w:noProof/>
          </w:rPr>
          <w:t>Zużycie krajowe brutto paliw i energii</w:t>
        </w:r>
        <w:r>
          <w:rPr>
            <w:noProof/>
            <w:webHidden/>
          </w:rPr>
          <w:tab/>
        </w:r>
        <w:r>
          <w:rPr>
            <w:noProof/>
            <w:webHidden/>
          </w:rPr>
          <w:fldChar w:fldCharType="begin"/>
        </w:r>
        <w:r>
          <w:rPr>
            <w:noProof/>
            <w:webHidden/>
          </w:rPr>
          <w:instrText xml:space="preserve"> PAGEREF _Toc202967548 \h </w:instrText>
        </w:r>
        <w:r>
          <w:rPr>
            <w:noProof/>
            <w:webHidden/>
          </w:rPr>
        </w:r>
        <w:r>
          <w:rPr>
            <w:noProof/>
            <w:webHidden/>
          </w:rPr>
          <w:fldChar w:fldCharType="separate"/>
        </w:r>
        <w:r>
          <w:rPr>
            <w:noProof/>
            <w:webHidden/>
          </w:rPr>
          <w:t>64</w:t>
        </w:r>
        <w:r>
          <w:rPr>
            <w:noProof/>
            <w:webHidden/>
          </w:rPr>
          <w:fldChar w:fldCharType="end"/>
        </w:r>
      </w:hyperlink>
    </w:p>
    <w:p w14:paraId="7E5665CA" w14:textId="623E0940" w:rsidR="00900CA5" w:rsidRDefault="00900CA5">
      <w:pPr>
        <w:pStyle w:val="Spistreci2"/>
        <w:rPr>
          <w:rFonts w:asciiTheme="minorHAnsi" w:eastAsiaTheme="minorEastAsia" w:hAnsiTheme="minorHAnsi"/>
          <w:noProof/>
          <w:sz w:val="24"/>
          <w:szCs w:val="24"/>
          <w:lang w:eastAsia="pl-PL"/>
        </w:rPr>
      </w:pPr>
      <w:hyperlink w:anchor="_Toc202967549" w:history="1">
        <w:r w:rsidRPr="00EB1038">
          <w:rPr>
            <w:rStyle w:val="Hipercze"/>
            <w:noProof/>
          </w:rPr>
          <w:t>3.6.</w:t>
        </w:r>
        <w:r>
          <w:rPr>
            <w:rFonts w:asciiTheme="minorHAnsi" w:eastAsiaTheme="minorEastAsia" w:hAnsiTheme="minorHAnsi"/>
            <w:noProof/>
            <w:sz w:val="24"/>
            <w:szCs w:val="24"/>
            <w:lang w:eastAsia="pl-PL"/>
          </w:rPr>
          <w:tab/>
        </w:r>
        <w:r w:rsidRPr="00EB1038">
          <w:rPr>
            <w:rStyle w:val="Hipercze"/>
            <w:noProof/>
          </w:rPr>
          <w:t>Produkcja energii elektrycznej i ciepła</w:t>
        </w:r>
        <w:r>
          <w:rPr>
            <w:noProof/>
            <w:webHidden/>
          </w:rPr>
          <w:tab/>
        </w:r>
        <w:r>
          <w:rPr>
            <w:noProof/>
            <w:webHidden/>
          </w:rPr>
          <w:fldChar w:fldCharType="begin"/>
        </w:r>
        <w:r>
          <w:rPr>
            <w:noProof/>
            <w:webHidden/>
          </w:rPr>
          <w:instrText xml:space="preserve"> PAGEREF _Toc202967549 \h </w:instrText>
        </w:r>
        <w:r>
          <w:rPr>
            <w:noProof/>
            <w:webHidden/>
          </w:rPr>
        </w:r>
        <w:r>
          <w:rPr>
            <w:noProof/>
            <w:webHidden/>
          </w:rPr>
          <w:fldChar w:fldCharType="separate"/>
        </w:r>
        <w:r>
          <w:rPr>
            <w:noProof/>
            <w:webHidden/>
          </w:rPr>
          <w:t>66</w:t>
        </w:r>
        <w:r>
          <w:rPr>
            <w:noProof/>
            <w:webHidden/>
          </w:rPr>
          <w:fldChar w:fldCharType="end"/>
        </w:r>
      </w:hyperlink>
    </w:p>
    <w:p w14:paraId="538C056C" w14:textId="6D93BF4F" w:rsidR="00900CA5" w:rsidRDefault="00900CA5">
      <w:pPr>
        <w:pStyle w:val="Spistreci2"/>
        <w:rPr>
          <w:rFonts w:asciiTheme="minorHAnsi" w:eastAsiaTheme="minorEastAsia" w:hAnsiTheme="minorHAnsi"/>
          <w:noProof/>
          <w:sz w:val="24"/>
          <w:szCs w:val="24"/>
          <w:lang w:eastAsia="pl-PL"/>
        </w:rPr>
      </w:pPr>
      <w:hyperlink w:anchor="_Toc202967550" w:history="1">
        <w:r w:rsidRPr="00EB1038">
          <w:rPr>
            <w:rStyle w:val="Hipercze"/>
            <w:noProof/>
          </w:rPr>
          <w:t>3.7.</w:t>
        </w:r>
        <w:r>
          <w:rPr>
            <w:rFonts w:asciiTheme="minorHAnsi" w:eastAsiaTheme="minorEastAsia" w:hAnsiTheme="minorHAnsi"/>
            <w:noProof/>
            <w:sz w:val="24"/>
            <w:szCs w:val="24"/>
            <w:lang w:eastAsia="pl-PL"/>
          </w:rPr>
          <w:tab/>
        </w:r>
        <w:r w:rsidRPr="00EB1038">
          <w:rPr>
            <w:rStyle w:val="Hipercze"/>
            <w:noProof/>
          </w:rPr>
          <w:t>Produkcja energii elektrycznej brutto z podziałem na paliwa</w:t>
        </w:r>
        <w:r>
          <w:rPr>
            <w:noProof/>
            <w:webHidden/>
          </w:rPr>
          <w:tab/>
        </w:r>
        <w:r>
          <w:rPr>
            <w:noProof/>
            <w:webHidden/>
          </w:rPr>
          <w:fldChar w:fldCharType="begin"/>
        </w:r>
        <w:r>
          <w:rPr>
            <w:noProof/>
            <w:webHidden/>
          </w:rPr>
          <w:instrText xml:space="preserve"> PAGEREF _Toc202967550 \h </w:instrText>
        </w:r>
        <w:r>
          <w:rPr>
            <w:noProof/>
            <w:webHidden/>
          </w:rPr>
        </w:r>
        <w:r>
          <w:rPr>
            <w:noProof/>
            <w:webHidden/>
          </w:rPr>
          <w:fldChar w:fldCharType="separate"/>
        </w:r>
        <w:r>
          <w:rPr>
            <w:noProof/>
            <w:webHidden/>
          </w:rPr>
          <w:t>67</w:t>
        </w:r>
        <w:r>
          <w:rPr>
            <w:noProof/>
            <w:webHidden/>
          </w:rPr>
          <w:fldChar w:fldCharType="end"/>
        </w:r>
      </w:hyperlink>
    </w:p>
    <w:p w14:paraId="3DB8D0A2" w14:textId="3F7361D9" w:rsidR="00900CA5" w:rsidRDefault="00900CA5">
      <w:pPr>
        <w:pStyle w:val="Spistreci2"/>
        <w:rPr>
          <w:rFonts w:asciiTheme="minorHAnsi" w:eastAsiaTheme="minorEastAsia" w:hAnsiTheme="minorHAnsi"/>
          <w:noProof/>
          <w:sz w:val="24"/>
          <w:szCs w:val="24"/>
          <w:lang w:eastAsia="pl-PL"/>
        </w:rPr>
      </w:pPr>
      <w:hyperlink w:anchor="_Toc202967551" w:history="1">
        <w:r w:rsidRPr="00EB1038">
          <w:rPr>
            <w:rStyle w:val="Hipercze"/>
            <w:noProof/>
          </w:rPr>
          <w:t>3.8.</w:t>
        </w:r>
        <w:r>
          <w:rPr>
            <w:rFonts w:asciiTheme="minorHAnsi" w:eastAsiaTheme="minorEastAsia" w:hAnsiTheme="minorHAnsi"/>
            <w:noProof/>
            <w:sz w:val="24"/>
            <w:szCs w:val="24"/>
            <w:lang w:eastAsia="pl-PL"/>
          </w:rPr>
          <w:tab/>
        </w:r>
        <w:r w:rsidRPr="00EB1038">
          <w:rPr>
            <w:rStyle w:val="Hipercze"/>
            <w:noProof/>
          </w:rPr>
          <w:t>Zdolności wytwórcze energii elektrycznej z podziałem na źródła</w:t>
        </w:r>
        <w:r>
          <w:rPr>
            <w:noProof/>
            <w:webHidden/>
          </w:rPr>
          <w:tab/>
        </w:r>
        <w:r>
          <w:rPr>
            <w:noProof/>
            <w:webHidden/>
          </w:rPr>
          <w:fldChar w:fldCharType="begin"/>
        </w:r>
        <w:r>
          <w:rPr>
            <w:noProof/>
            <w:webHidden/>
          </w:rPr>
          <w:instrText xml:space="preserve"> PAGEREF _Toc202967551 \h </w:instrText>
        </w:r>
        <w:r>
          <w:rPr>
            <w:noProof/>
            <w:webHidden/>
          </w:rPr>
        </w:r>
        <w:r>
          <w:rPr>
            <w:noProof/>
            <w:webHidden/>
          </w:rPr>
          <w:fldChar w:fldCharType="separate"/>
        </w:r>
        <w:r>
          <w:rPr>
            <w:noProof/>
            <w:webHidden/>
          </w:rPr>
          <w:t>70</w:t>
        </w:r>
        <w:r>
          <w:rPr>
            <w:noProof/>
            <w:webHidden/>
          </w:rPr>
          <w:fldChar w:fldCharType="end"/>
        </w:r>
      </w:hyperlink>
    </w:p>
    <w:p w14:paraId="7628ACDE" w14:textId="13EF9C7F" w:rsidR="00900CA5" w:rsidRDefault="00900CA5">
      <w:pPr>
        <w:pStyle w:val="Spistreci1"/>
        <w:rPr>
          <w:rFonts w:asciiTheme="minorHAnsi" w:eastAsiaTheme="minorEastAsia" w:hAnsiTheme="minorHAnsi"/>
          <w:noProof/>
          <w:sz w:val="24"/>
          <w:szCs w:val="24"/>
          <w:lang w:eastAsia="pl-PL"/>
        </w:rPr>
      </w:pPr>
      <w:hyperlink w:anchor="_Toc202967552" w:history="1">
        <w:r w:rsidRPr="00EB1038">
          <w:rPr>
            <w:rStyle w:val="Hipercze"/>
            <w:noProof/>
          </w:rPr>
          <w:t>4.</w:t>
        </w:r>
        <w:r>
          <w:rPr>
            <w:rFonts w:asciiTheme="minorHAnsi" w:eastAsiaTheme="minorEastAsia" w:hAnsiTheme="minorHAnsi"/>
            <w:noProof/>
            <w:sz w:val="24"/>
            <w:szCs w:val="24"/>
            <w:lang w:eastAsia="pl-PL"/>
          </w:rPr>
          <w:tab/>
        </w:r>
        <w:r w:rsidRPr="00EB1038">
          <w:rPr>
            <w:rStyle w:val="Hipercze"/>
            <w:noProof/>
          </w:rPr>
          <w:t>Wymiar „wewnętrzny rynek energii”</w:t>
        </w:r>
        <w:r>
          <w:rPr>
            <w:noProof/>
            <w:webHidden/>
          </w:rPr>
          <w:tab/>
        </w:r>
        <w:r>
          <w:rPr>
            <w:noProof/>
            <w:webHidden/>
          </w:rPr>
          <w:fldChar w:fldCharType="begin"/>
        </w:r>
        <w:r>
          <w:rPr>
            <w:noProof/>
            <w:webHidden/>
          </w:rPr>
          <w:instrText xml:space="preserve"> PAGEREF _Toc202967552 \h </w:instrText>
        </w:r>
        <w:r>
          <w:rPr>
            <w:noProof/>
            <w:webHidden/>
          </w:rPr>
        </w:r>
        <w:r>
          <w:rPr>
            <w:noProof/>
            <w:webHidden/>
          </w:rPr>
          <w:fldChar w:fldCharType="separate"/>
        </w:r>
        <w:r>
          <w:rPr>
            <w:noProof/>
            <w:webHidden/>
          </w:rPr>
          <w:t>73</w:t>
        </w:r>
        <w:r>
          <w:rPr>
            <w:noProof/>
            <w:webHidden/>
          </w:rPr>
          <w:fldChar w:fldCharType="end"/>
        </w:r>
      </w:hyperlink>
    </w:p>
    <w:p w14:paraId="117CAE92" w14:textId="20D3F481" w:rsidR="00900CA5" w:rsidRDefault="00900CA5">
      <w:pPr>
        <w:pStyle w:val="Spistreci2"/>
        <w:rPr>
          <w:rFonts w:asciiTheme="minorHAnsi" w:eastAsiaTheme="minorEastAsia" w:hAnsiTheme="minorHAnsi"/>
          <w:noProof/>
          <w:sz w:val="24"/>
          <w:szCs w:val="24"/>
          <w:lang w:eastAsia="pl-PL"/>
        </w:rPr>
      </w:pPr>
      <w:hyperlink w:anchor="_Toc202967553" w:history="1">
        <w:r w:rsidRPr="00EB1038">
          <w:rPr>
            <w:rStyle w:val="Hipercze"/>
            <w:noProof/>
          </w:rPr>
          <w:t>4.1.</w:t>
        </w:r>
        <w:r>
          <w:rPr>
            <w:rFonts w:asciiTheme="minorHAnsi" w:eastAsiaTheme="minorEastAsia" w:hAnsiTheme="minorHAnsi"/>
            <w:noProof/>
            <w:sz w:val="24"/>
            <w:szCs w:val="24"/>
            <w:lang w:eastAsia="pl-PL"/>
          </w:rPr>
          <w:tab/>
        </w:r>
        <w:r w:rsidRPr="00EB1038">
          <w:rPr>
            <w:rStyle w:val="Hipercze"/>
            <w:noProof/>
          </w:rPr>
          <w:t>Międzysystemowe połączenia energetyczne</w:t>
        </w:r>
        <w:r>
          <w:rPr>
            <w:noProof/>
            <w:webHidden/>
          </w:rPr>
          <w:tab/>
        </w:r>
        <w:r>
          <w:rPr>
            <w:noProof/>
            <w:webHidden/>
          </w:rPr>
          <w:fldChar w:fldCharType="begin"/>
        </w:r>
        <w:r>
          <w:rPr>
            <w:noProof/>
            <w:webHidden/>
          </w:rPr>
          <w:instrText xml:space="preserve"> PAGEREF _Toc202967553 \h </w:instrText>
        </w:r>
        <w:r>
          <w:rPr>
            <w:noProof/>
            <w:webHidden/>
          </w:rPr>
        </w:r>
        <w:r>
          <w:rPr>
            <w:noProof/>
            <w:webHidden/>
          </w:rPr>
          <w:fldChar w:fldCharType="separate"/>
        </w:r>
        <w:r>
          <w:rPr>
            <w:noProof/>
            <w:webHidden/>
          </w:rPr>
          <w:t>73</w:t>
        </w:r>
        <w:r>
          <w:rPr>
            <w:noProof/>
            <w:webHidden/>
          </w:rPr>
          <w:fldChar w:fldCharType="end"/>
        </w:r>
      </w:hyperlink>
    </w:p>
    <w:p w14:paraId="7741DC7F" w14:textId="08F643AE" w:rsidR="00900CA5" w:rsidRDefault="00900CA5">
      <w:pPr>
        <w:pStyle w:val="Spistreci3"/>
        <w:rPr>
          <w:rFonts w:asciiTheme="minorHAnsi" w:eastAsiaTheme="minorEastAsia" w:hAnsiTheme="minorHAnsi"/>
          <w:noProof/>
          <w:sz w:val="24"/>
          <w:szCs w:val="24"/>
          <w:lang w:eastAsia="pl-PL"/>
        </w:rPr>
      </w:pPr>
      <w:hyperlink w:anchor="_Toc202967554" w:history="1">
        <w:r w:rsidRPr="00EB1038">
          <w:rPr>
            <w:rStyle w:val="Hipercze"/>
            <w:noProof/>
          </w:rPr>
          <w:t>4.1.1.</w:t>
        </w:r>
        <w:r>
          <w:rPr>
            <w:rFonts w:asciiTheme="minorHAnsi" w:eastAsiaTheme="minorEastAsia" w:hAnsiTheme="minorHAnsi"/>
            <w:noProof/>
            <w:sz w:val="24"/>
            <w:szCs w:val="24"/>
            <w:lang w:eastAsia="pl-PL"/>
          </w:rPr>
          <w:tab/>
        </w:r>
        <w:r w:rsidRPr="00EB1038">
          <w:rPr>
            <w:rStyle w:val="Hipercze"/>
            <w:noProof/>
          </w:rPr>
          <w:t>Energia elektryczna</w:t>
        </w:r>
        <w:r>
          <w:rPr>
            <w:noProof/>
            <w:webHidden/>
          </w:rPr>
          <w:tab/>
        </w:r>
        <w:r>
          <w:rPr>
            <w:noProof/>
            <w:webHidden/>
          </w:rPr>
          <w:fldChar w:fldCharType="begin"/>
        </w:r>
        <w:r>
          <w:rPr>
            <w:noProof/>
            <w:webHidden/>
          </w:rPr>
          <w:instrText xml:space="preserve"> PAGEREF _Toc202967554 \h </w:instrText>
        </w:r>
        <w:r>
          <w:rPr>
            <w:noProof/>
            <w:webHidden/>
          </w:rPr>
        </w:r>
        <w:r>
          <w:rPr>
            <w:noProof/>
            <w:webHidden/>
          </w:rPr>
          <w:fldChar w:fldCharType="separate"/>
        </w:r>
        <w:r>
          <w:rPr>
            <w:noProof/>
            <w:webHidden/>
          </w:rPr>
          <w:t>73</w:t>
        </w:r>
        <w:r>
          <w:rPr>
            <w:noProof/>
            <w:webHidden/>
          </w:rPr>
          <w:fldChar w:fldCharType="end"/>
        </w:r>
      </w:hyperlink>
    </w:p>
    <w:p w14:paraId="34B4DC96" w14:textId="10307214" w:rsidR="00900CA5" w:rsidRDefault="00900CA5">
      <w:pPr>
        <w:pStyle w:val="Spistreci3"/>
        <w:rPr>
          <w:rFonts w:asciiTheme="minorHAnsi" w:eastAsiaTheme="minorEastAsia" w:hAnsiTheme="minorHAnsi"/>
          <w:noProof/>
          <w:sz w:val="24"/>
          <w:szCs w:val="24"/>
          <w:lang w:eastAsia="pl-PL"/>
        </w:rPr>
      </w:pPr>
      <w:hyperlink w:anchor="_Toc202967555" w:history="1">
        <w:r w:rsidRPr="00EB1038">
          <w:rPr>
            <w:rStyle w:val="Hipercze"/>
            <w:noProof/>
          </w:rPr>
          <w:t>4.1.2.</w:t>
        </w:r>
        <w:r>
          <w:rPr>
            <w:rFonts w:asciiTheme="minorHAnsi" w:eastAsiaTheme="minorEastAsia" w:hAnsiTheme="minorHAnsi"/>
            <w:noProof/>
            <w:sz w:val="24"/>
            <w:szCs w:val="24"/>
            <w:lang w:eastAsia="pl-PL"/>
          </w:rPr>
          <w:tab/>
        </w:r>
        <w:r w:rsidRPr="00EB1038">
          <w:rPr>
            <w:rStyle w:val="Hipercze"/>
            <w:noProof/>
          </w:rPr>
          <w:t>Gaz ziemny</w:t>
        </w:r>
        <w:r>
          <w:rPr>
            <w:noProof/>
            <w:webHidden/>
          </w:rPr>
          <w:tab/>
        </w:r>
        <w:r>
          <w:rPr>
            <w:noProof/>
            <w:webHidden/>
          </w:rPr>
          <w:fldChar w:fldCharType="begin"/>
        </w:r>
        <w:r>
          <w:rPr>
            <w:noProof/>
            <w:webHidden/>
          </w:rPr>
          <w:instrText xml:space="preserve"> PAGEREF _Toc202967555 \h </w:instrText>
        </w:r>
        <w:r>
          <w:rPr>
            <w:noProof/>
            <w:webHidden/>
          </w:rPr>
        </w:r>
        <w:r>
          <w:rPr>
            <w:noProof/>
            <w:webHidden/>
          </w:rPr>
          <w:fldChar w:fldCharType="separate"/>
        </w:r>
        <w:r>
          <w:rPr>
            <w:noProof/>
            <w:webHidden/>
          </w:rPr>
          <w:t>81</w:t>
        </w:r>
        <w:r>
          <w:rPr>
            <w:noProof/>
            <w:webHidden/>
          </w:rPr>
          <w:fldChar w:fldCharType="end"/>
        </w:r>
      </w:hyperlink>
    </w:p>
    <w:p w14:paraId="197F486D" w14:textId="4BE6FD6B" w:rsidR="00900CA5" w:rsidRDefault="00900CA5">
      <w:pPr>
        <w:pStyle w:val="Spistreci2"/>
        <w:rPr>
          <w:rFonts w:asciiTheme="minorHAnsi" w:eastAsiaTheme="minorEastAsia" w:hAnsiTheme="minorHAnsi"/>
          <w:noProof/>
          <w:sz w:val="24"/>
          <w:szCs w:val="24"/>
          <w:lang w:eastAsia="pl-PL"/>
        </w:rPr>
      </w:pPr>
      <w:hyperlink w:anchor="_Toc202967556" w:history="1">
        <w:r w:rsidRPr="00EB1038">
          <w:rPr>
            <w:rStyle w:val="Hipercze"/>
            <w:noProof/>
          </w:rPr>
          <w:t>4.2.</w:t>
        </w:r>
        <w:r>
          <w:rPr>
            <w:rFonts w:asciiTheme="minorHAnsi" w:eastAsiaTheme="minorEastAsia" w:hAnsiTheme="minorHAnsi"/>
            <w:noProof/>
            <w:sz w:val="24"/>
            <w:szCs w:val="24"/>
            <w:lang w:eastAsia="pl-PL"/>
          </w:rPr>
          <w:tab/>
        </w:r>
        <w:r w:rsidRPr="00EB1038">
          <w:rPr>
            <w:rStyle w:val="Hipercze"/>
            <w:noProof/>
          </w:rPr>
          <w:t>Infrastruktura do przesyłu energii</w:t>
        </w:r>
        <w:r>
          <w:rPr>
            <w:noProof/>
            <w:webHidden/>
          </w:rPr>
          <w:tab/>
        </w:r>
        <w:r>
          <w:rPr>
            <w:noProof/>
            <w:webHidden/>
          </w:rPr>
          <w:fldChar w:fldCharType="begin"/>
        </w:r>
        <w:r>
          <w:rPr>
            <w:noProof/>
            <w:webHidden/>
          </w:rPr>
          <w:instrText xml:space="preserve"> PAGEREF _Toc202967556 \h </w:instrText>
        </w:r>
        <w:r>
          <w:rPr>
            <w:noProof/>
            <w:webHidden/>
          </w:rPr>
        </w:r>
        <w:r>
          <w:rPr>
            <w:noProof/>
            <w:webHidden/>
          </w:rPr>
          <w:fldChar w:fldCharType="separate"/>
        </w:r>
        <w:r>
          <w:rPr>
            <w:noProof/>
            <w:webHidden/>
          </w:rPr>
          <w:t>89</w:t>
        </w:r>
        <w:r>
          <w:rPr>
            <w:noProof/>
            <w:webHidden/>
          </w:rPr>
          <w:fldChar w:fldCharType="end"/>
        </w:r>
      </w:hyperlink>
    </w:p>
    <w:p w14:paraId="430A4095" w14:textId="25A4F0C5" w:rsidR="00900CA5" w:rsidRDefault="00900CA5">
      <w:pPr>
        <w:pStyle w:val="Spistreci3"/>
        <w:rPr>
          <w:rFonts w:asciiTheme="minorHAnsi" w:eastAsiaTheme="minorEastAsia" w:hAnsiTheme="minorHAnsi"/>
          <w:noProof/>
          <w:sz w:val="24"/>
          <w:szCs w:val="24"/>
          <w:lang w:eastAsia="pl-PL"/>
        </w:rPr>
      </w:pPr>
      <w:hyperlink w:anchor="_Toc202967557" w:history="1">
        <w:r w:rsidRPr="00EB1038">
          <w:rPr>
            <w:rStyle w:val="Hipercze"/>
            <w:noProof/>
          </w:rPr>
          <w:t>4.2.1.</w:t>
        </w:r>
        <w:r>
          <w:rPr>
            <w:rFonts w:asciiTheme="minorHAnsi" w:eastAsiaTheme="minorEastAsia" w:hAnsiTheme="minorHAnsi"/>
            <w:noProof/>
            <w:sz w:val="24"/>
            <w:szCs w:val="24"/>
            <w:lang w:eastAsia="pl-PL"/>
          </w:rPr>
          <w:tab/>
        </w:r>
        <w:r w:rsidRPr="00EB1038">
          <w:rPr>
            <w:rStyle w:val="Hipercze"/>
            <w:noProof/>
          </w:rPr>
          <w:t>Energia elektryczna</w:t>
        </w:r>
        <w:r>
          <w:rPr>
            <w:noProof/>
            <w:webHidden/>
          </w:rPr>
          <w:tab/>
        </w:r>
        <w:r>
          <w:rPr>
            <w:noProof/>
            <w:webHidden/>
          </w:rPr>
          <w:fldChar w:fldCharType="begin"/>
        </w:r>
        <w:r>
          <w:rPr>
            <w:noProof/>
            <w:webHidden/>
          </w:rPr>
          <w:instrText xml:space="preserve"> PAGEREF _Toc202967557 \h </w:instrText>
        </w:r>
        <w:r>
          <w:rPr>
            <w:noProof/>
            <w:webHidden/>
          </w:rPr>
        </w:r>
        <w:r>
          <w:rPr>
            <w:noProof/>
            <w:webHidden/>
          </w:rPr>
          <w:fldChar w:fldCharType="separate"/>
        </w:r>
        <w:r>
          <w:rPr>
            <w:noProof/>
            <w:webHidden/>
          </w:rPr>
          <w:t>89</w:t>
        </w:r>
        <w:r>
          <w:rPr>
            <w:noProof/>
            <w:webHidden/>
          </w:rPr>
          <w:fldChar w:fldCharType="end"/>
        </w:r>
      </w:hyperlink>
    </w:p>
    <w:p w14:paraId="7B5C7CCD" w14:textId="23E181C5" w:rsidR="00900CA5" w:rsidRDefault="00900CA5">
      <w:pPr>
        <w:pStyle w:val="Spistreci3"/>
        <w:rPr>
          <w:rFonts w:asciiTheme="minorHAnsi" w:eastAsiaTheme="minorEastAsia" w:hAnsiTheme="minorHAnsi"/>
          <w:noProof/>
          <w:sz w:val="24"/>
          <w:szCs w:val="24"/>
          <w:lang w:eastAsia="pl-PL"/>
        </w:rPr>
      </w:pPr>
      <w:hyperlink w:anchor="_Toc202967558" w:history="1">
        <w:r w:rsidRPr="00EB1038">
          <w:rPr>
            <w:rStyle w:val="Hipercze"/>
            <w:noProof/>
          </w:rPr>
          <w:t>4.2.2.</w:t>
        </w:r>
        <w:r>
          <w:rPr>
            <w:rFonts w:asciiTheme="minorHAnsi" w:eastAsiaTheme="minorEastAsia" w:hAnsiTheme="minorHAnsi"/>
            <w:noProof/>
            <w:sz w:val="24"/>
            <w:szCs w:val="24"/>
            <w:lang w:eastAsia="pl-PL"/>
          </w:rPr>
          <w:tab/>
        </w:r>
        <w:r w:rsidRPr="00EB1038">
          <w:rPr>
            <w:rStyle w:val="Hipercze"/>
            <w:noProof/>
          </w:rPr>
          <w:t>Gaz ziemny</w:t>
        </w:r>
        <w:r>
          <w:rPr>
            <w:noProof/>
            <w:webHidden/>
          </w:rPr>
          <w:tab/>
        </w:r>
        <w:r>
          <w:rPr>
            <w:noProof/>
            <w:webHidden/>
          </w:rPr>
          <w:fldChar w:fldCharType="begin"/>
        </w:r>
        <w:r>
          <w:rPr>
            <w:noProof/>
            <w:webHidden/>
          </w:rPr>
          <w:instrText xml:space="preserve"> PAGEREF _Toc202967558 \h </w:instrText>
        </w:r>
        <w:r>
          <w:rPr>
            <w:noProof/>
            <w:webHidden/>
          </w:rPr>
        </w:r>
        <w:r>
          <w:rPr>
            <w:noProof/>
            <w:webHidden/>
          </w:rPr>
          <w:fldChar w:fldCharType="separate"/>
        </w:r>
        <w:r>
          <w:rPr>
            <w:noProof/>
            <w:webHidden/>
          </w:rPr>
          <w:t>93</w:t>
        </w:r>
        <w:r>
          <w:rPr>
            <w:noProof/>
            <w:webHidden/>
          </w:rPr>
          <w:fldChar w:fldCharType="end"/>
        </w:r>
      </w:hyperlink>
    </w:p>
    <w:p w14:paraId="262CBB29" w14:textId="28DB0AFE" w:rsidR="00900CA5" w:rsidRDefault="00900CA5">
      <w:pPr>
        <w:pStyle w:val="Spistreci3"/>
        <w:rPr>
          <w:rFonts w:asciiTheme="minorHAnsi" w:eastAsiaTheme="minorEastAsia" w:hAnsiTheme="minorHAnsi"/>
          <w:noProof/>
          <w:sz w:val="24"/>
          <w:szCs w:val="24"/>
          <w:lang w:eastAsia="pl-PL"/>
        </w:rPr>
      </w:pPr>
      <w:hyperlink w:anchor="_Toc202967559" w:history="1">
        <w:r w:rsidRPr="00EB1038">
          <w:rPr>
            <w:rStyle w:val="Hipercze"/>
            <w:noProof/>
          </w:rPr>
          <w:t>4.2.3.</w:t>
        </w:r>
        <w:r>
          <w:rPr>
            <w:rFonts w:asciiTheme="minorHAnsi" w:eastAsiaTheme="minorEastAsia" w:hAnsiTheme="minorHAnsi"/>
            <w:noProof/>
            <w:sz w:val="24"/>
            <w:szCs w:val="24"/>
            <w:lang w:eastAsia="pl-PL"/>
          </w:rPr>
          <w:tab/>
        </w:r>
        <w:r w:rsidRPr="00EB1038">
          <w:rPr>
            <w:rStyle w:val="Hipercze"/>
            <w:noProof/>
          </w:rPr>
          <w:t>Ropa naftowa i paliwa ciekłe</w:t>
        </w:r>
        <w:r>
          <w:rPr>
            <w:noProof/>
            <w:webHidden/>
          </w:rPr>
          <w:tab/>
        </w:r>
        <w:r>
          <w:rPr>
            <w:noProof/>
            <w:webHidden/>
          </w:rPr>
          <w:fldChar w:fldCharType="begin"/>
        </w:r>
        <w:r>
          <w:rPr>
            <w:noProof/>
            <w:webHidden/>
          </w:rPr>
          <w:instrText xml:space="preserve"> PAGEREF _Toc202967559 \h </w:instrText>
        </w:r>
        <w:r>
          <w:rPr>
            <w:noProof/>
            <w:webHidden/>
          </w:rPr>
        </w:r>
        <w:r>
          <w:rPr>
            <w:noProof/>
            <w:webHidden/>
          </w:rPr>
          <w:fldChar w:fldCharType="separate"/>
        </w:r>
        <w:r>
          <w:rPr>
            <w:noProof/>
            <w:webHidden/>
          </w:rPr>
          <w:t>97</w:t>
        </w:r>
        <w:r>
          <w:rPr>
            <w:noProof/>
            <w:webHidden/>
          </w:rPr>
          <w:fldChar w:fldCharType="end"/>
        </w:r>
      </w:hyperlink>
    </w:p>
    <w:p w14:paraId="1D14E2F2" w14:textId="4902A4BA" w:rsidR="00900CA5" w:rsidRDefault="00900CA5">
      <w:pPr>
        <w:pStyle w:val="Spistreci2"/>
        <w:rPr>
          <w:rFonts w:asciiTheme="minorHAnsi" w:eastAsiaTheme="minorEastAsia" w:hAnsiTheme="minorHAnsi"/>
          <w:noProof/>
          <w:sz w:val="24"/>
          <w:szCs w:val="24"/>
          <w:lang w:eastAsia="pl-PL"/>
        </w:rPr>
      </w:pPr>
      <w:hyperlink w:anchor="_Toc202967560" w:history="1">
        <w:r w:rsidRPr="00EB1038">
          <w:rPr>
            <w:rStyle w:val="Hipercze"/>
            <w:noProof/>
          </w:rPr>
          <w:t>4.3.</w:t>
        </w:r>
        <w:r>
          <w:rPr>
            <w:rFonts w:asciiTheme="minorHAnsi" w:eastAsiaTheme="minorEastAsia" w:hAnsiTheme="minorHAnsi"/>
            <w:noProof/>
            <w:sz w:val="24"/>
            <w:szCs w:val="24"/>
            <w:lang w:eastAsia="pl-PL"/>
          </w:rPr>
          <w:tab/>
        </w:r>
        <w:r w:rsidRPr="00EB1038">
          <w:rPr>
            <w:rStyle w:val="Hipercze"/>
            <w:noProof/>
          </w:rPr>
          <w:t>Rynek energii elektrycznej i gazu ziemnego, ceny energii</w:t>
        </w:r>
        <w:r>
          <w:rPr>
            <w:noProof/>
            <w:webHidden/>
          </w:rPr>
          <w:tab/>
        </w:r>
        <w:r>
          <w:rPr>
            <w:noProof/>
            <w:webHidden/>
          </w:rPr>
          <w:fldChar w:fldCharType="begin"/>
        </w:r>
        <w:r>
          <w:rPr>
            <w:noProof/>
            <w:webHidden/>
          </w:rPr>
          <w:instrText xml:space="preserve"> PAGEREF _Toc202967560 \h </w:instrText>
        </w:r>
        <w:r>
          <w:rPr>
            <w:noProof/>
            <w:webHidden/>
          </w:rPr>
        </w:r>
        <w:r>
          <w:rPr>
            <w:noProof/>
            <w:webHidden/>
          </w:rPr>
          <w:fldChar w:fldCharType="separate"/>
        </w:r>
        <w:r>
          <w:rPr>
            <w:noProof/>
            <w:webHidden/>
          </w:rPr>
          <w:t>100</w:t>
        </w:r>
        <w:r>
          <w:rPr>
            <w:noProof/>
            <w:webHidden/>
          </w:rPr>
          <w:fldChar w:fldCharType="end"/>
        </w:r>
      </w:hyperlink>
    </w:p>
    <w:p w14:paraId="45532997" w14:textId="287E700F" w:rsidR="00900CA5" w:rsidRDefault="00900CA5">
      <w:pPr>
        <w:pStyle w:val="Spistreci3"/>
        <w:rPr>
          <w:rFonts w:asciiTheme="minorHAnsi" w:eastAsiaTheme="minorEastAsia" w:hAnsiTheme="minorHAnsi"/>
          <w:noProof/>
          <w:sz w:val="24"/>
          <w:szCs w:val="24"/>
          <w:lang w:eastAsia="pl-PL"/>
        </w:rPr>
      </w:pPr>
      <w:hyperlink w:anchor="_Toc202967561" w:history="1">
        <w:r w:rsidRPr="00EB1038">
          <w:rPr>
            <w:rStyle w:val="Hipercze"/>
            <w:noProof/>
          </w:rPr>
          <w:t>4.3.1.</w:t>
        </w:r>
        <w:r>
          <w:rPr>
            <w:rFonts w:asciiTheme="minorHAnsi" w:eastAsiaTheme="minorEastAsia" w:hAnsiTheme="minorHAnsi"/>
            <w:noProof/>
            <w:sz w:val="24"/>
            <w:szCs w:val="24"/>
            <w:lang w:eastAsia="pl-PL"/>
          </w:rPr>
          <w:tab/>
        </w:r>
        <w:r w:rsidRPr="00EB1038">
          <w:rPr>
            <w:rStyle w:val="Hipercze"/>
            <w:noProof/>
          </w:rPr>
          <w:t>Obecna sytuacja na rynku energii elektrycznej</w:t>
        </w:r>
        <w:r>
          <w:rPr>
            <w:noProof/>
            <w:webHidden/>
          </w:rPr>
          <w:tab/>
        </w:r>
        <w:r>
          <w:rPr>
            <w:noProof/>
            <w:webHidden/>
          </w:rPr>
          <w:fldChar w:fldCharType="begin"/>
        </w:r>
        <w:r>
          <w:rPr>
            <w:noProof/>
            <w:webHidden/>
          </w:rPr>
          <w:instrText xml:space="preserve"> PAGEREF _Toc202967561 \h </w:instrText>
        </w:r>
        <w:r>
          <w:rPr>
            <w:noProof/>
            <w:webHidden/>
          </w:rPr>
        </w:r>
        <w:r>
          <w:rPr>
            <w:noProof/>
            <w:webHidden/>
          </w:rPr>
          <w:fldChar w:fldCharType="separate"/>
        </w:r>
        <w:r>
          <w:rPr>
            <w:noProof/>
            <w:webHidden/>
          </w:rPr>
          <w:t>100</w:t>
        </w:r>
        <w:r>
          <w:rPr>
            <w:noProof/>
            <w:webHidden/>
          </w:rPr>
          <w:fldChar w:fldCharType="end"/>
        </w:r>
      </w:hyperlink>
    </w:p>
    <w:p w14:paraId="226F713B" w14:textId="5BF8EA56" w:rsidR="00900CA5" w:rsidRDefault="00900CA5">
      <w:pPr>
        <w:pStyle w:val="Spistreci3"/>
        <w:rPr>
          <w:rFonts w:asciiTheme="minorHAnsi" w:eastAsiaTheme="minorEastAsia" w:hAnsiTheme="minorHAnsi"/>
          <w:noProof/>
          <w:sz w:val="24"/>
          <w:szCs w:val="24"/>
          <w:lang w:eastAsia="pl-PL"/>
        </w:rPr>
      </w:pPr>
      <w:hyperlink w:anchor="_Toc202967562" w:history="1">
        <w:r w:rsidRPr="00EB1038">
          <w:rPr>
            <w:rStyle w:val="Hipercze"/>
            <w:noProof/>
          </w:rPr>
          <w:t>4.3.2.</w:t>
        </w:r>
        <w:r>
          <w:rPr>
            <w:rFonts w:asciiTheme="minorHAnsi" w:eastAsiaTheme="minorEastAsia" w:hAnsiTheme="minorHAnsi"/>
            <w:noProof/>
            <w:sz w:val="24"/>
            <w:szCs w:val="24"/>
            <w:lang w:eastAsia="pl-PL"/>
          </w:rPr>
          <w:tab/>
        </w:r>
        <w:r w:rsidRPr="00EB1038">
          <w:rPr>
            <w:rStyle w:val="Hipercze"/>
            <w:noProof/>
          </w:rPr>
          <w:t>Obecna sytuacja na rynku gazu ziemnego</w:t>
        </w:r>
        <w:r>
          <w:rPr>
            <w:noProof/>
            <w:webHidden/>
          </w:rPr>
          <w:tab/>
        </w:r>
        <w:r>
          <w:rPr>
            <w:noProof/>
            <w:webHidden/>
          </w:rPr>
          <w:fldChar w:fldCharType="begin"/>
        </w:r>
        <w:r>
          <w:rPr>
            <w:noProof/>
            <w:webHidden/>
          </w:rPr>
          <w:instrText xml:space="preserve"> PAGEREF _Toc202967562 \h </w:instrText>
        </w:r>
        <w:r>
          <w:rPr>
            <w:noProof/>
            <w:webHidden/>
          </w:rPr>
        </w:r>
        <w:r>
          <w:rPr>
            <w:noProof/>
            <w:webHidden/>
          </w:rPr>
          <w:fldChar w:fldCharType="separate"/>
        </w:r>
        <w:r>
          <w:rPr>
            <w:noProof/>
            <w:webHidden/>
          </w:rPr>
          <w:t>103</w:t>
        </w:r>
        <w:r>
          <w:rPr>
            <w:noProof/>
            <w:webHidden/>
          </w:rPr>
          <w:fldChar w:fldCharType="end"/>
        </w:r>
      </w:hyperlink>
    </w:p>
    <w:p w14:paraId="2857A313" w14:textId="5966BABE" w:rsidR="00900CA5" w:rsidRDefault="00900CA5">
      <w:pPr>
        <w:pStyle w:val="Spistreci3"/>
        <w:rPr>
          <w:rFonts w:asciiTheme="minorHAnsi" w:eastAsiaTheme="minorEastAsia" w:hAnsiTheme="minorHAnsi"/>
          <w:noProof/>
          <w:sz w:val="24"/>
          <w:szCs w:val="24"/>
          <w:lang w:eastAsia="pl-PL"/>
        </w:rPr>
      </w:pPr>
      <w:hyperlink w:anchor="_Toc202967563" w:history="1">
        <w:r w:rsidRPr="00EB1038">
          <w:rPr>
            <w:rStyle w:val="Hipercze"/>
            <w:noProof/>
          </w:rPr>
          <w:t>4.3.3.</w:t>
        </w:r>
        <w:r>
          <w:rPr>
            <w:rFonts w:asciiTheme="minorHAnsi" w:eastAsiaTheme="minorEastAsia" w:hAnsiTheme="minorHAnsi"/>
            <w:noProof/>
            <w:sz w:val="24"/>
            <w:szCs w:val="24"/>
            <w:lang w:eastAsia="pl-PL"/>
          </w:rPr>
          <w:tab/>
        </w:r>
        <w:r w:rsidRPr="00EB1038">
          <w:rPr>
            <w:rStyle w:val="Hipercze"/>
            <w:noProof/>
          </w:rPr>
          <w:t>Obecny udział wydatków na energię w budżetach gospodarstw domowych</w:t>
        </w:r>
        <w:r>
          <w:rPr>
            <w:noProof/>
            <w:webHidden/>
          </w:rPr>
          <w:tab/>
        </w:r>
        <w:r>
          <w:rPr>
            <w:noProof/>
            <w:webHidden/>
          </w:rPr>
          <w:fldChar w:fldCharType="begin"/>
        </w:r>
        <w:r>
          <w:rPr>
            <w:noProof/>
            <w:webHidden/>
          </w:rPr>
          <w:instrText xml:space="preserve"> PAGEREF _Toc202967563 \h </w:instrText>
        </w:r>
        <w:r>
          <w:rPr>
            <w:noProof/>
            <w:webHidden/>
          </w:rPr>
        </w:r>
        <w:r>
          <w:rPr>
            <w:noProof/>
            <w:webHidden/>
          </w:rPr>
          <w:fldChar w:fldCharType="separate"/>
        </w:r>
        <w:r>
          <w:rPr>
            <w:noProof/>
            <w:webHidden/>
          </w:rPr>
          <w:t>107</w:t>
        </w:r>
        <w:r>
          <w:rPr>
            <w:noProof/>
            <w:webHidden/>
          </w:rPr>
          <w:fldChar w:fldCharType="end"/>
        </w:r>
      </w:hyperlink>
    </w:p>
    <w:p w14:paraId="4517E40C" w14:textId="6ED49039" w:rsidR="00900CA5" w:rsidRDefault="00900CA5">
      <w:pPr>
        <w:pStyle w:val="Spistreci3"/>
        <w:rPr>
          <w:rFonts w:asciiTheme="minorHAnsi" w:eastAsiaTheme="minorEastAsia" w:hAnsiTheme="minorHAnsi"/>
          <w:noProof/>
          <w:sz w:val="24"/>
          <w:szCs w:val="24"/>
          <w:lang w:eastAsia="pl-PL"/>
        </w:rPr>
      </w:pPr>
      <w:hyperlink w:anchor="_Toc202967564" w:history="1">
        <w:r w:rsidRPr="00EB1038">
          <w:rPr>
            <w:rStyle w:val="Hipercze"/>
            <w:noProof/>
          </w:rPr>
          <w:t>4.3.4.</w:t>
        </w:r>
        <w:r>
          <w:rPr>
            <w:rFonts w:asciiTheme="minorHAnsi" w:eastAsiaTheme="minorEastAsia" w:hAnsiTheme="minorHAnsi"/>
            <w:noProof/>
            <w:sz w:val="24"/>
            <w:szCs w:val="24"/>
            <w:lang w:eastAsia="pl-PL"/>
          </w:rPr>
          <w:tab/>
        </w:r>
        <w:r w:rsidRPr="00EB1038">
          <w:rPr>
            <w:rStyle w:val="Hipercze"/>
            <w:noProof/>
          </w:rPr>
          <w:t>Koszty wytwarzania energii elektrycznej i wodoru</w:t>
        </w:r>
        <w:r>
          <w:rPr>
            <w:noProof/>
            <w:webHidden/>
          </w:rPr>
          <w:tab/>
        </w:r>
        <w:r>
          <w:rPr>
            <w:noProof/>
            <w:webHidden/>
          </w:rPr>
          <w:fldChar w:fldCharType="begin"/>
        </w:r>
        <w:r>
          <w:rPr>
            <w:noProof/>
            <w:webHidden/>
          </w:rPr>
          <w:instrText xml:space="preserve"> PAGEREF _Toc202967564 \h </w:instrText>
        </w:r>
        <w:r>
          <w:rPr>
            <w:noProof/>
            <w:webHidden/>
          </w:rPr>
        </w:r>
        <w:r>
          <w:rPr>
            <w:noProof/>
            <w:webHidden/>
          </w:rPr>
          <w:fldChar w:fldCharType="separate"/>
        </w:r>
        <w:r>
          <w:rPr>
            <w:noProof/>
            <w:webHidden/>
          </w:rPr>
          <w:t>107</w:t>
        </w:r>
        <w:r>
          <w:rPr>
            <w:noProof/>
            <w:webHidden/>
          </w:rPr>
          <w:fldChar w:fldCharType="end"/>
        </w:r>
      </w:hyperlink>
    </w:p>
    <w:p w14:paraId="40947986" w14:textId="07D0AD1A" w:rsidR="00900CA5" w:rsidRDefault="00900CA5">
      <w:pPr>
        <w:pStyle w:val="Spistreci3"/>
        <w:rPr>
          <w:rFonts w:asciiTheme="minorHAnsi" w:eastAsiaTheme="minorEastAsia" w:hAnsiTheme="minorHAnsi"/>
          <w:noProof/>
          <w:sz w:val="24"/>
          <w:szCs w:val="24"/>
          <w:lang w:eastAsia="pl-PL"/>
        </w:rPr>
      </w:pPr>
      <w:hyperlink w:anchor="_Toc202967565" w:history="1">
        <w:r w:rsidRPr="00EB1038">
          <w:rPr>
            <w:rStyle w:val="Hipercze"/>
            <w:noProof/>
          </w:rPr>
          <w:t>4.3.5.</w:t>
        </w:r>
        <w:r>
          <w:rPr>
            <w:rFonts w:asciiTheme="minorHAnsi" w:eastAsiaTheme="minorEastAsia" w:hAnsiTheme="minorHAnsi"/>
            <w:noProof/>
            <w:sz w:val="24"/>
            <w:szCs w:val="24"/>
            <w:lang w:eastAsia="pl-PL"/>
          </w:rPr>
          <w:tab/>
        </w:r>
        <w:r w:rsidRPr="00EB1038">
          <w:rPr>
            <w:rStyle w:val="Hipercze"/>
            <w:noProof/>
          </w:rPr>
          <w:t>Ceny energii elektrycznej w podziale na sektory</w:t>
        </w:r>
        <w:r>
          <w:rPr>
            <w:noProof/>
            <w:webHidden/>
          </w:rPr>
          <w:tab/>
        </w:r>
        <w:r>
          <w:rPr>
            <w:noProof/>
            <w:webHidden/>
          </w:rPr>
          <w:fldChar w:fldCharType="begin"/>
        </w:r>
        <w:r>
          <w:rPr>
            <w:noProof/>
            <w:webHidden/>
          </w:rPr>
          <w:instrText xml:space="preserve"> PAGEREF _Toc202967565 \h </w:instrText>
        </w:r>
        <w:r>
          <w:rPr>
            <w:noProof/>
            <w:webHidden/>
          </w:rPr>
        </w:r>
        <w:r>
          <w:rPr>
            <w:noProof/>
            <w:webHidden/>
          </w:rPr>
          <w:fldChar w:fldCharType="separate"/>
        </w:r>
        <w:r>
          <w:rPr>
            <w:noProof/>
            <w:webHidden/>
          </w:rPr>
          <w:t>108</w:t>
        </w:r>
        <w:r>
          <w:rPr>
            <w:noProof/>
            <w:webHidden/>
          </w:rPr>
          <w:fldChar w:fldCharType="end"/>
        </w:r>
      </w:hyperlink>
    </w:p>
    <w:p w14:paraId="1B06E95E" w14:textId="2CE7F5F1" w:rsidR="00900CA5" w:rsidRDefault="00900CA5">
      <w:pPr>
        <w:pStyle w:val="Spistreci3"/>
        <w:rPr>
          <w:rFonts w:asciiTheme="minorHAnsi" w:eastAsiaTheme="minorEastAsia" w:hAnsiTheme="minorHAnsi"/>
          <w:noProof/>
          <w:sz w:val="24"/>
          <w:szCs w:val="24"/>
          <w:lang w:eastAsia="pl-PL"/>
        </w:rPr>
      </w:pPr>
      <w:hyperlink w:anchor="_Toc202967566" w:history="1">
        <w:r w:rsidRPr="00EB1038">
          <w:rPr>
            <w:rStyle w:val="Hipercze"/>
            <w:noProof/>
          </w:rPr>
          <w:t>4.3.6.</w:t>
        </w:r>
        <w:r>
          <w:rPr>
            <w:rFonts w:asciiTheme="minorHAnsi" w:eastAsiaTheme="minorEastAsia" w:hAnsiTheme="minorHAnsi"/>
            <w:noProof/>
            <w:sz w:val="24"/>
            <w:szCs w:val="24"/>
            <w:lang w:eastAsia="pl-PL"/>
          </w:rPr>
          <w:tab/>
        </w:r>
        <w:r w:rsidRPr="00EB1038">
          <w:rPr>
            <w:rStyle w:val="Hipercze"/>
            <w:noProof/>
          </w:rPr>
          <w:t>Krajowe ceny detaliczne paliw</w:t>
        </w:r>
        <w:r>
          <w:rPr>
            <w:noProof/>
            <w:webHidden/>
          </w:rPr>
          <w:tab/>
        </w:r>
        <w:r>
          <w:rPr>
            <w:noProof/>
            <w:webHidden/>
          </w:rPr>
          <w:fldChar w:fldCharType="begin"/>
        </w:r>
        <w:r>
          <w:rPr>
            <w:noProof/>
            <w:webHidden/>
          </w:rPr>
          <w:instrText xml:space="preserve"> PAGEREF _Toc202967566 \h </w:instrText>
        </w:r>
        <w:r>
          <w:rPr>
            <w:noProof/>
            <w:webHidden/>
          </w:rPr>
        </w:r>
        <w:r>
          <w:rPr>
            <w:noProof/>
            <w:webHidden/>
          </w:rPr>
          <w:fldChar w:fldCharType="separate"/>
        </w:r>
        <w:r>
          <w:rPr>
            <w:noProof/>
            <w:webHidden/>
          </w:rPr>
          <w:t>109</w:t>
        </w:r>
        <w:r>
          <w:rPr>
            <w:noProof/>
            <w:webHidden/>
          </w:rPr>
          <w:fldChar w:fldCharType="end"/>
        </w:r>
      </w:hyperlink>
    </w:p>
    <w:p w14:paraId="73336CE6" w14:textId="0B5C7F5A" w:rsidR="00900CA5" w:rsidRDefault="00900CA5">
      <w:pPr>
        <w:pStyle w:val="Spistreci2"/>
        <w:rPr>
          <w:rFonts w:asciiTheme="minorHAnsi" w:eastAsiaTheme="minorEastAsia" w:hAnsiTheme="minorHAnsi"/>
          <w:noProof/>
          <w:sz w:val="24"/>
          <w:szCs w:val="24"/>
          <w:lang w:eastAsia="pl-PL"/>
        </w:rPr>
      </w:pPr>
      <w:hyperlink w:anchor="_Toc202967567" w:history="1">
        <w:r w:rsidRPr="00EB1038">
          <w:rPr>
            <w:rStyle w:val="Hipercze"/>
            <w:noProof/>
          </w:rPr>
          <w:t>4.4.</w:t>
        </w:r>
        <w:r>
          <w:rPr>
            <w:rFonts w:asciiTheme="minorHAnsi" w:eastAsiaTheme="minorEastAsia" w:hAnsiTheme="minorHAnsi"/>
            <w:noProof/>
            <w:sz w:val="24"/>
            <w:szCs w:val="24"/>
            <w:lang w:eastAsia="pl-PL"/>
          </w:rPr>
          <w:tab/>
        </w:r>
        <w:r w:rsidRPr="00EB1038">
          <w:rPr>
            <w:rStyle w:val="Hipercze"/>
            <w:noProof/>
          </w:rPr>
          <w:t>Nakłady na inwestycje związane z energią</w:t>
        </w:r>
        <w:r>
          <w:rPr>
            <w:noProof/>
            <w:webHidden/>
          </w:rPr>
          <w:tab/>
        </w:r>
        <w:r>
          <w:rPr>
            <w:noProof/>
            <w:webHidden/>
          </w:rPr>
          <w:fldChar w:fldCharType="begin"/>
        </w:r>
        <w:r>
          <w:rPr>
            <w:noProof/>
            <w:webHidden/>
          </w:rPr>
          <w:instrText xml:space="preserve"> PAGEREF _Toc202967567 \h </w:instrText>
        </w:r>
        <w:r>
          <w:rPr>
            <w:noProof/>
            <w:webHidden/>
          </w:rPr>
        </w:r>
        <w:r>
          <w:rPr>
            <w:noProof/>
            <w:webHidden/>
          </w:rPr>
          <w:fldChar w:fldCharType="separate"/>
        </w:r>
        <w:r>
          <w:rPr>
            <w:noProof/>
            <w:webHidden/>
          </w:rPr>
          <w:t>110</w:t>
        </w:r>
        <w:r>
          <w:rPr>
            <w:noProof/>
            <w:webHidden/>
          </w:rPr>
          <w:fldChar w:fldCharType="end"/>
        </w:r>
      </w:hyperlink>
    </w:p>
    <w:p w14:paraId="16E5A4C6" w14:textId="4D58CDD0" w:rsidR="00900CA5" w:rsidRDefault="00900CA5">
      <w:pPr>
        <w:pStyle w:val="Spistreci1"/>
        <w:rPr>
          <w:rFonts w:asciiTheme="minorHAnsi" w:eastAsiaTheme="minorEastAsia" w:hAnsiTheme="minorHAnsi"/>
          <w:noProof/>
          <w:sz w:val="24"/>
          <w:szCs w:val="24"/>
          <w:lang w:eastAsia="pl-PL"/>
        </w:rPr>
      </w:pPr>
      <w:hyperlink w:anchor="_Toc202967568" w:history="1">
        <w:r w:rsidRPr="00EB1038">
          <w:rPr>
            <w:rStyle w:val="Hipercze"/>
            <w:noProof/>
          </w:rPr>
          <w:t>5.</w:t>
        </w:r>
        <w:r>
          <w:rPr>
            <w:rFonts w:asciiTheme="minorHAnsi" w:eastAsiaTheme="minorEastAsia" w:hAnsiTheme="minorHAnsi"/>
            <w:noProof/>
            <w:sz w:val="24"/>
            <w:szCs w:val="24"/>
            <w:lang w:eastAsia="pl-PL"/>
          </w:rPr>
          <w:tab/>
        </w:r>
        <w:r w:rsidRPr="00EB1038">
          <w:rPr>
            <w:rStyle w:val="Hipercze"/>
            <w:noProof/>
          </w:rPr>
          <w:t>Wymiar „badania naukowe, innowacje i konkurencyjność” - diagnoza</w:t>
        </w:r>
        <w:r>
          <w:rPr>
            <w:noProof/>
            <w:webHidden/>
          </w:rPr>
          <w:tab/>
        </w:r>
        <w:r>
          <w:rPr>
            <w:noProof/>
            <w:webHidden/>
          </w:rPr>
          <w:fldChar w:fldCharType="begin"/>
        </w:r>
        <w:r>
          <w:rPr>
            <w:noProof/>
            <w:webHidden/>
          </w:rPr>
          <w:instrText xml:space="preserve"> PAGEREF _Toc202967568 \h </w:instrText>
        </w:r>
        <w:r>
          <w:rPr>
            <w:noProof/>
            <w:webHidden/>
          </w:rPr>
        </w:r>
        <w:r>
          <w:rPr>
            <w:noProof/>
            <w:webHidden/>
          </w:rPr>
          <w:fldChar w:fldCharType="separate"/>
        </w:r>
        <w:r>
          <w:rPr>
            <w:noProof/>
            <w:webHidden/>
          </w:rPr>
          <w:t>114</w:t>
        </w:r>
        <w:r>
          <w:rPr>
            <w:noProof/>
            <w:webHidden/>
          </w:rPr>
          <w:fldChar w:fldCharType="end"/>
        </w:r>
      </w:hyperlink>
    </w:p>
    <w:p w14:paraId="02EF0518" w14:textId="3DC21FEC" w:rsidR="00900CA5" w:rsidRDefault="00900CA5">
      <w:pPr>
        <w:pStyle w:val="Spistreci2"/>
        <w:rPr>
          <w:rFonts w:asciiTheme="minorHAnsi" w:eastAsiaTheme="minorEastAsia" w:hAnsiTheme="minorHAnsi"/>
          <w:noProof/>
          <w:sz w:val="24"/>
          <w:szCs w:val="24"/>
          <w:lang w:eastAsia="pl-PL"/>
        </w:rPr>
      </w:pPr>
      <w:hyperlink w:anchor="_Toc202967569" w:history="1">
        <w:r w:rsidRPr="00EB1038">
          <w:rPr>
            <w:rStyle w:val="Hipercze"/>
            <w:noProof/>
            <w:lang w:bidi="pl-PL"/>
          </w:rPr>
          <w:t>5.1.</w:t>
        </w:r>
        <w:r>
          <w:rPr>
            <w:rFonts w:asciiTheme="minorHAnsi" w:eastAsiaTheme="minorEastAsia" w:hAnsiTheme="minorHAnsi"/>
            <w:noProof/>
            <w:sz w:val="24"/>
            <w:szCs w:val="24"/>
            <w:lang w:eastAsia="pl-PL"/>
          </w:rPr>
          <w:tab/>
        </w:r>
        <w:r w:rsidRPr="00EB1038">
          <w:rPr>
            <w:rStyle w:val="Hipercze"/>
            <w:noProof/>
          </w:rPr>
          <w:t>Obecne nakłady inwestycyjne na badania nad ograniczeniem</w:t>
        </w:r>
        <w:r w:rsidRPr="00EB1038">
          <w:rPr>
            <w:rStyle w:val="Hipercze"/>
            <w:noProof/>
            <w:lang w:bidi="pl-PL"/>
          </w:rPr>
          <w:t xml:space="preserve"> emisji</w:t>
        </w:r>
        <w:r>
          <w:rPr>
            <w:noProof/>
            <w:webHidden/>
          </w:rPr>
          <w:tab/>
        </w:r>
        <w:r>
          <w:rPr>
            <w:noProof/>
            <w:webHidden/>
          </w:rPr>
          <w:fldChar w:fldCharType="begin"/>
        </w:r>
        <w:r>
          <w:rPr>
            <w:noProof/>
            <w:webHidden/>
          </w:rPr>
          <w:instrText xml:space="preserve"> PAGEREF _Toc202967569 \h </w:instrText>
        </w:r>
        <w:r>
          <w:rPr>
            <w:noProof/>
            <w:webHidden/>
          </w:rPr>
        </w:r>
        <w:r>
          <w:rPr>
            <w:noProof/>
            <w:webHidden/>
          </w:rPr>
          <w:fldChar w:fldCharType="separate"/>
        </w:r>
        <w:r>
          <w:rPr>
            <w:noProof/>
            <w:webHidden/>
          </w:rPr>
          <w:t>114</w:t>
        </w:r>
        <w:r>
          <w:rPr>
            <w:noProof/>
            <w:webHidden/>
          </w:rPr>
          <w:fldChar w:fldCharType="end"/>
        </w:r>
      </w:hyperlink>
    </w:p>
    <w:p w14:paraId="26A30FEF" w14:textId="10E504AF" w:rsidR="00900CA5" w:rsidRDefault="00900CA5">
      <w:pPr>
        <w:pStyle w:val="Spistreci2"/>
        <w:rPr>
          <w:rFonts w:asciiTheme="minorHAnsi" w:eastAsiaTheme="minorEastAsia" w:hAnsiTheme="minorHAnsi"/>
          <w:noProof/>
          <w:sz w:val="24"/>
          <w:szCs w:val="24"/>
          <w:lang w:eastAsia="pl-PL"/>
        </w:rPr>
      </w:pPr>
      <w:hyperlink w:anchor="_Toc202967570" w:history="1">
        <w:r w:rsidRPr="00EB1038">
          <w:rPr>
            <w:rStyle w:val="Hipercze"/>
            <w:noProof/>
          </w:rPr>
          <w:t>5.2.</w:t>
        </w:r>
        <w:r>
          <w:rPr>
            <w:rFonts w:asciiTheme="minorHAnsi" w:eastAsiaTheme="minorEastAsia" w:hAnsiTheme="minorHAnsi"/>
            <w:noProof/>
            <w:sz w:val="24"/>
            <w:szCs w:val="24"/>
            <w:lang w:eastAsia="pl-PL"/>
          </w:rPr>
          <w:tab/>
        </w:r>
        <w:r w:rsidRPr="00EB1038">
          <w:rPr>
            <w:rStyle w:val="Hipercze"/>
            <w:noProof/>
          </w:rPr>
          <w:t>Obecne ceny hurtowe i detaliczne energii elektrycznej na tle państw regionu i średniej UE</w:t>
        </w:r>
        <w:r>
          <w:rPr>
            <w:noProof/>
            <w:webHidden/>
          </w:rPr>
          <w:tab/>
        </w:r>
        <w:r>
          <w:rPr>
            <w:noProof/>
            <w:webHidden/>
          </w:rPr>
          <w:fldChar w:fldCharType="begin"/>
        </w:r>
        <w:r>
          <w:rPr>
            <w:noProof/>
            <w:webHidden/>
          </w:rPr>
          <w:instrText xml:space="preserve"> PAGEREF _Toc202967570 \h </w:instrText>
        </w:r>
        <w:r>
          <w:rPr>
            <w:noProof/>
            <w:webHidden/>
          </w:rPr>
        </w:r>
        <w:r>
          <w:rPr>
            <w:noProof/>
            <w:webHidden/>
          </w:rPr>
          <w:fldChar w:fldCharType="separate"/>
        </w:r>
        <w:r>
          <w:rPr>
            <w:noProof/>
            <w:webHidden/>
          </w:rPr>
          <w:t>115</w:t>
        </w:r>
        <w:r>
          <w:rPr>
            <w:noProof/>
            <w:webHidden/>
          </w:rPr>
          <w:fldChar w:fldCharType="end"/>
        </w:r>
      </w:hyperlink>
    </w:p>
    <w:p w14:paraId="58A70FBA" w14:textId="14A07054" w:rsidR="00900CA5" w:rsidRDefault="00900CA5">
      <w:pPr>
        <w:pStyle w:val="Spistreci1"/>
        <w:rPr>
          <w:rFonts w:asciiTheme="minorHAnsi" w:eastAsiaTheme="minorEastAsia" w:hAnsiTheme="minorHAnsi"/>
          <w:noProof/>
          <w:sz w:val="24"/>
          <w:szCs w:val="24"/>
          <w:lang w:eastAsia="pl-PL"/>
        </w:rPr>
      </w:pPr>
      <w:hyperlink w:anchor="_Toc202967571" w:history="1">
        <w:r w:rsidRPr="00EB1038">
          <w:rPr>
            <w:rStyle w:val="Hipercze"/>
            <w:noProof/>
          </w:rPr>
          <w:t>Wykaz regulacji UE (i nazwy zwyczajowe)</w:t>
        </w:r>
        <w:r>
          <w:rPr>
            <w:noProof/>
            <w:webHidden/>
          </w:rPr>
          <w:tab/>
        </w:r>
        <w:r>
          <w:rPr>
            <w:noProof/>
            <w:webHidden/>
          </w:rPr>
          <w:fldChar w:fldCharType="begin"/>
        </w:r>
        <w:r>
          <w:rPr>
            <w:noProof/>
            <w:webHidden/>
          </w:rPr>
          <w:instrText xml:space="preserve"> PAGEREF _Toc202967571 \h </w:instrText>
        </w:r>
        <w:r>
          <w:rPr>
            <w:noProof/>
            <w:webHidden/>
          </w:rPr>
        </w:r>
        <w:r>
          <w:rPr>
            <w:noProof/>
            <w:webHidden/>
          </w:rPr>
          <w:fldChar w:fldCharType="separate"/>
        </w:r>
        <w:r>
          <w:rPr>
            <w:noProof/>
            <w:webHidden/>
          </w:rPr>
          <w:t>120</w:t>
        </w:r>
        <w:r>
          <w:rPr>
            <w:noProof/>
            <w:webHidden/>
          </w:rPr>
          <w:fldChar w:fldCharType="end"/>
        </w:r>
      </w:hyperlink>
    </w:p>
    <w:p w14:paraId="1C13437D" w14:textId="67C6A39E" w:rsidR="00900CA5" w:rsidRDefault="00900CA5">
      <w:pPr>
        <w:pStyle w:val="Spistreci1"/>
        <w:rPr>
          <w:rFonts w:asciiTheme="minorHAnsi" w:eastAsiaTheme="minorEastAsia" w:hAnsiTheme="minorHAnsi"/>
          <w:noProof/>
          <w:sz w:val="24"/>
          <w:szCs w:val="24"/>
          <w:lang w:eastAsia="pl-PL"/>
        </w:rPr>
      </w:pPr>
      <w:hyperlink w:anchor="_Toc202967572" w:history="1">
        <w:r w:rsidRPr="00EB1038">
          <w:rPr>
            <w:rStyle w:val="Hipercze"/>
            <w:noProof/>
          </w:rPr>
          <w:t>Wykaz skrótów</w:t>
        </w:r>
        <w:r>
          <w:rPr>
            <w:noProof/>
            <w:webHidden/>
          </w:rPr>
          <w:tab/>
        </w:r>
        <w:r>
          <w:rPr>
            <w:noProof/>
            <w:webHidden/>
          </w:rPr>
          <w:fldChar w:fldCharType="begin"/>
        </w:r>
        <w:r>
          <w:rPr>
            <w:noProof/>
            <w:webHidden/>
          </w:rPr>
          <w:instrText xml:space="preserve"> PAGEREF _Toc202967572 \h </w:instrText>
        </w:r>
        <w:r>
          <w:rPr>
            <w:noProof/>
            <w:webHidden/>
          </w:rPr>
        </w:r>
        <w:r>
          <w:rPr>
            <w:noProof/>
            <w:webHidden/>
          </w:rPr>
          <w:fldChar w:fldCharType="separate"/>
        </w:r>
        <w:r>
          <w:rPr>
            <w:noProof/>
            <w:webHidden/>
          </w:rPr>
          <w:t>123</w:t>
        </w:r>
        <w:r>
          <w:rPr>
            <w:noProof/>
            <w:webHidden/>
          </w:rPr>
          <w:fldChar w:fldCharType="end"/>
        </w:r>
      </w:hyperlink>
    </w:p>
    <w:p w14:paraId="2A10E1FC" w14:textId="24A8D9B1" w:rsidR="00900CA5" w:rsidRDefault="00900CA5">
      <w:pPr>
        <w:pStyle w:val="Spistreci1"/>
        <w:rPr>
          <w:rFonts w:asciiTheme="minorHAnsi" w:eastAsiaTheme="minorEastAsia" w:hAnsiTheme="minorHAnsi"/>
          <w:noProof/>
          <w:sz w:val="24"/>
          <w:szCs w:val="24"/>
          <w:lang w:eastAsia="pl-PL"/>
        </w:rPr>
      </w:pPr>
      <w:hyperlink w:anchor="_Toc202967573" w:history="1">
        <w:r w:rsidRPr="00EB1038">
          <w:rPr>
            <w:rStyle w:val="Hipercze"/>
            <w:noProof/>
          </w:rPr>
          <w:t>Spis tabel</w:t>
        </w:r>
        <w:r>
          <w:rPr>
            <w:noProof/>
            <w:webHidden/>
          </w:rPr>
          <w:tab/>
        </w:r>
        <w:r>
          <w:rPr>
            <w:noProof/>
            <w:webHidden/>
          </w:rPr>
          <w:fldChar w:fldCharType="begin"/>
        </w:r>
        <w:r>
          <w:rPr>
            <w:noProof/>
            <w:webHidden/>
          </w:rPr>
          <w:instrText xml:space="preserve"> PAGEREF _Toc202967573 \h </w:instrText>
        </w:r>
        <w:r>
          <w:rPr>
            <w:noProof/>
            <w:webHidden/>
          </w:rPr>
        </w:r>
        <w:r>
          <w:rPr>
            <w:noProof/>
            <w:webHidden/>
          </w:rPr>
          <w:fldChar w:fldCharType="separate"/>
        </w:r>
        <w:r>
          <w:rPr>
            <w:noProof/>
            <w:webHidden/>
          </w:rPr>
          <w:t>126</w:t>
        </w:r>
        <w:r>
          <w:rPr>
            <w:noProof/>
            <w:webHidden/>
          </w:rPr>
          <w:fldChar w:fldCharType="end"/>
        </w:r>
      </w:hyperlink>
    </w:p>
    <w:p w14:paraId="64BA56A3" w14:textId="26455053" w:rsidR="00900CA5" w:rsidRDefault="00900CA5">
      <w:pPr>
        <w:pStyle w:val="Spistreci1"/>
        <w:rPr>
          <w:rFonts w:asciiTheme="minorHAnsi" w:eastAsiaTheme="minorEastAsia" w:hAnsiTheme="minorHAnsi"/>
          <w:noProof/>
          <w:sz w:val="24"/>
          <w:szCs w:val="24"/>
          <w:lang w:eastAsia="pl-PL"/>
        </w:rPr>
      </w:pPr>
      <w:hyperlink w:anchor="_Toc202967574" w:history="1">
        <w:r w:rsidRPr="00EB1038">
          <w:rPr>
            <w:rStyle w:val="Hipercze"/>
            <w:noProof/>
          </w:rPr>
          <w:t>Spis wykresów i rysunków</w:t>
        </w:r>
        <w:r>
          <w:rPr>
            <w:noProof/>
            <w:webHidden/>
          </w:rPr>
          <w:tab/>
        </w:r>
        <w:r>
          <w:rPr>
            <w:noProof/>
            <w:webHidden/>
          </w:rPr>
          <w:fldChar w:fldCharType="begin"/>
        </w:r>
        <w:r>
          <w:rPr>
            <w:noProof/>
            <w:webHidden/>
          </w:rPr>
          <w:instrText xml:space="preserve"> PAGEREF _Toc202967574 \h </w:instrText>
        </w:r>
        <w:r>
          <w:rPr>
            <w:noProof/>
            <w:webHidden/>
          </w:rPr>
        </w:r>
        <w:r>
          <w:rPr>
            <w:noProof/>
            <w:webHidden/>
          </w:rPr>
          <w:fldChar w:fldCharType="separate"/>
        </w:r>
        <w:r>
          <w:rPr>
            <w:noProof/>
            <w:webHidden/>
          </w:rPr>
          <w:t>128</w:t>
        </w:r>
        <w:r>
          <w:rPr>
            <w:noProof/>
            <w:webHidden/>
          </w:rPr>
          <w:fldChar w:fldCharType="end"/>
        </w:r>
      </w:hyperlink>
    </w:p>
    <w:p w14:paraId="669785B8" w14:textId="6BF48368" w:rsidR="00802765" w:rsidRDefault="00802765" w:rsidP="00EB55EB">
      <w:pPr>
        <w:jc w:val="left"/>
      </w:pPr>
      <w:r>
        <w:fldChar w:fldCharType="end"/>
      </w:r>
    </w:p>
    <w:p w14:paraId="537E9E8B" w14:textId="466A42C1" w:rsidR="00BA46AC" w:rsidRPr="00B116F7" w:rsidRDefault="00BA46AC" w:rsidP="00F13F27">
      <w:r w:rsidRPr="00B116F7">
        <w:br w:type="page"/>
      </w:r>
    </w:p>
    <w:p w14:paraId="6BD5C1E4" w14:textId="4CA8D676" w:rsidR="00F34BD4" w:rsidRPr="00B116F7" w:rsidRDefault="006B4867" w:rsidP="005F0A88">
      <w:pPr>
        <w:pStyle w:val="Nagwek1"/>
        <w:numPr>
          <w:ilvl w:val="0"/>
          <w:numId w:val="0"/>
        </w:numPr>
      </w:pPr>
      <w:bookmarkStart w:id="0" w:name="_Toc197959033"/>
      <w:bookmarkStart w:id="1" w:name="_Toc202967522"/>
      <w:r w:rsidRPr="006639F1">
        <w:lastRenderedPageBreak/>
        <w:t>Wprowadzenie</w:t>
      </w:r>
      <w:bookmarkEnd w:id="0"/>
      <w:bookmarkEnd w:id="1"/>
    </w:p>
    <w:p w14:paraId="305774FA" w14:textId="493FA04F" w:rsidR="001E215A" w:rsidRDefault="001E215A" w:rsidP="001E215A">
      <w:r w:rsidRPr="00B116F7">
        <w:t xml:space="preserve">Niniejszy dokument zawiera wyniki analiz i prognoz w </w:t>
      </w:r>
      <w:r w:rsidRPr="0080228A">
        <w:rPr>
          <w:b/>
          <w:bCs/>
        </w:rPr>
        <w:t xml:space="preserve">scenariuszu WEM (ang. </w:t>
      </w:r>
      <w:r w:rsidRPr="0080228A">
        <w:rPr>
          <w:b/>
          <w:bCs/>
          <w:i/>
          <w:iCs/>
        </w:rPr>
        <w:t xml:space="preserve">with </w:t>
      </w:r>
      <w:proofErr w:type="spellStart"/>
      <w:r w:rsidRPr="0080228A">
        <w:rPr>
          <w:b/>
          <w:bCs/>
          <w:i/>
          <w:iCs/>
        </w:rPr>
        <w:t>existing</w:t>
      </w:r>
      <w:proofErr w:type="spellEnd"/>
      <w:r w:rsidRPr="0080228A">
        <w:rPr>
          <w:b/>
          <w:bCs/>
          <w:i/>
          <w:iCs/>
        </w:rPr>
        <w:t xml:space="preserve"> </w:t>
      </w:r>
      <w:proofErr w:type="spellStart"/>
      <w:r w:rsidRPr="0080228A">
        <w:rPr>
          <w:b/>
          <w:bCs/>
          <w:i/>
          <w:iCs/>
        </w:rPr>
        <w:t>measures</w:t>
      </w:r>
      <w:proofErr w:type="spellEnd"/>
      <w:r w:rsidRPr="0080228A">
        <w:rPr>
          <w:b/>
          <w:bCs/>
        </w:rPr>
        <w:t xml:space="preserve">), który rozumiany jest jako bazowy tj. scenariusz transformacji w warunkach </w:t>
      </w:r>
      <w:r w:rsidR="00455D5C">
        <w:rPr>
          <w:b/>
          <w:bCs/>
        </w:rPr>
        <w:t xml:space="preserve">zbliżonych do „biznes jak zwykle” (ang. </w:t>
      </w:r>
      <w:r w:rsidR="00455D5C">
        <w:rPr>
          <w:b/>
          <w:bCs/>
          <w:i/>
          <w:iCs/>
        </w:rPr>
        <w:t xml:space="preserve">business as </w:t>
      </w:r>
      <w:proofErr w:type="spellStart"/>
      <w:r w:rsidR="00455D5C">
        <w:rPr>
          <w:b/>
          <w:bCs/>
          <w:i/>
          <w:iCs/>
        </w:rPr>
        <w:t>usual</w:t>
      </w:r>
      <w:proofErr w:type="spellEnd"/>
      <w:r w:rsidR="00455D5C" w:rsidRPr="00455D5C">
        <w:rPr>
          <w:b/>
          <w:bCs/>
        </w:rPr>
        <w:t>)</w:t>
      </w:r>
      <w:r>
        <w:t xml:space="preserve">. </w:t>
      </w:r>
    </w:p>
    <w:p w14:paraId="0D4E4DFF" w14:textId="4CDD0AD4" w:rsidR="001E215A" w:rsidRPr="00B116F7" w:rsidRDefault="001E215A" w:rsidP="001E215A">
      <w:r w:rsidRPr="00B116F7">
        <w:t xml:space="preserve">Treść dokumentu </w:t>
      </w:r>
      <w:r>
        <w:t>prezentuje</w:t>
      </w:r>
      <w:r w:rsidRPr="00B116F7">
        <w:t xml:space="preserve"> analiz</w:t>
      </w:r>
      <w:r>
        <w:t>ę i</w:t>
      </w:r>
      <w:r w:rsidRPr="00B116F7">
        <w:t xml:space="preserve"> ocen</w:t>
      </w:r>
      <w:r>
        <w:t>ę</w:t>
      </w:r>
      <w:r w:rsidRPr="00B116F7">
        <w:t xml:space="preserve"> obecnej sytuacji </w:t>
      </w:r>
      <w:r>
        <w:t>oraz</w:t>
      </w:r>
      <w:r w:rsidRPr="00B116F7">
        <w:t xml:space="preserve"> prognoz</w:t>
      </w:r>
      <w:r>
        <w:t>y</w:t>
      </w:r>
      <w:r w:rsidRPr="00B116F7">
        <w:t xml:space="preserve"> rozwoju sektora paliwowo-energetycznego przy istniejących</w:t>
      </w:r>
      <w:r w:rsidRPr="00B116F7">
        <w:rPr>
          <w:rStyle w:val="Odwoanieprzypisudolnego"/>
        </w:rPr>
        <w:footnoteReference w:id="2"/>
      </w:r>
      <w:r w:rsidRPr="00B116F7">
        <w:t xml:space="preserve"> politykach i </w:t>
      </w:r>
      <w:r w:rsidR="00653431">
        <w:t>działaniach</w:t>
      </w:r>
      <w:r w:rsidR="00653431" w:rsidRPr="00B116F7">
        <w:t xml:space="preserve"> </w:t>
      </w:r>
      <w:r w:rsidRPr="00B116F7">
        <w:t>w obrębie pięciu głównych wymiarów unii energetycznej</w:t>
      </w:r>
      <w:r>
        <w:t xml:space="preserve"> </w:t>
      </w:r>
      <w:r w:rsidRPr="00B116F7">
        <w:t xml:space="preserve">– </w:t>
      </w:r>
      <w:r w:rsidRPr="00B116F7">
        <w:rPr>
          <w:i/>
          <w:iCs/>
        </w:rPr>
        <w:t>bezpieczeństwo energetyczne, wewnętrzny rynek energii, efektywność energetyczna, obniżenie emisyjności, oraz badań naukowych, innowacyjności i konkurencyjności</w:t>
      </w:r>
      <w:r w:rsidRPr="00B116F7">
        <w:t xml:space="preserve">. W </w:t>
      </w:r>
      <w:r>
        <w:t>dokumencie</w:t>
      </w:r>
      <w:r w:rsidRPr="00B116F7">
        <w:t xml:space="preserve"> zaprezentowano również opis prognozowanych stopniowych zmian głównych czynników zewnętrznych mających wpływ na rozwój systemu energetycznego i emisji gazów cieplarnianych. </w:t>
      </w:r>
      <w:r w:rsidR="00177058">
        <w:t xml:space="preserve">Założenia prognostyczne oraz metodyka prognozowania zostały przedstawione w </w:t>
      </w:r>
      <w:r w:rsidR="007F7EDB">
        <w:t>z</w:t>
      </w:r>
      <w:r w:rsidR="00177058">
        <w:t>ałączniku 3</w:t>
      </w:r>
      <w:r w:rsidR="007F7EDB">
        <w:t>.</w:t>
      </w:r>
      <w:r w:rsidR="00177058">
        <w:t xml:space="preserve"> do aktualizacji KPEiK.</w:t>
      </w:r>
    </w:p>
    <w:p w14:paraId="7776D7A3" w14:textId="77777777" w:rsidR="001E215A" w:rsidRPr="00B116F7" w:rsidRDefault="001E215A" w:rsidP="001E215A">
      <w:r w:rsidRPr="00B116F7">
        <w:t>Raport zawiera zestaw danych statystycznych i prognostycznych odpowiadający wykazowi zamieszczonemu w Sekcji B (Podstawa analityczna) załącznika nr 1 do rozporządzenia UE 2018/1999 w sprawie zarządzania unią energetyczną i działaniami w dziedzinie klimatu</w:t>
      </w:r>
      <w:r w:rsidRPr="00B116F7">
        <w:rPr>
          <w:b/>
          <w:bCs/>
        </w:rPr>
        <w:t xml:space="preserve"> </w:t>
      </w:r>
      <w:r>
        <w:t>–</w:t>
      </w:r>
      <w:r w:rsidRPr="00B116F7">
        <w:t xml:space="preserve"> </w:t>
      </w:r>
      <w:r>
        <w:t>„</w:t>
      </w:r>
      <w:r w:rsidRPr="00B116F7">
        <w:t>Ramy ogólne dotyczące zintegrowanych planów krajowych w zakresie energii i klimatu". Opracowane w ramach prac nad</w:t>
      </w:r>
      <w:r>
        <w:t> </w:t>
      </w:r>
      <w:r w:rsidRPr="00B116F7">
        <w:t xml:space="preserve">dokumentem informacje i wielkości liczbowe odnoszą się do obecnej sytuacji w krajowym systemie paliwowo-energetycznym i prognoz jego rozwoju. </w:t>
      </w:r>
    </w:p>
    <w:p w14:paraId="5606556B" w14:textId="56675C2A" w:rsidR="00AD75DF" w:rsidRPr="00B116F7" w:rsidRDefault="001E215A" w:rsidP="00AD75DF">
      <w:r w:rsidRPr="00B116F7">
        <w:t>Analizy i prognozy zostały wykonane na zlecenie Ministerstwa Klimatu i Środowiska przez Konsorcjum, w</w:t>
      </w:r>
      <w:r w:rsidR="00A060E2">
        <w:t> </w:t>
      </w:r>
      <w:r w:rsidRPr="00B116F7">
        <w:t>skład którego wchodziły: Instytut Ochrony Środowiska – Państwowy Instytut Badawczy (IOŚ-PIB) oraz</w:t>
      </w:r>
      <w:r>
        <w:t> </w:t>
      </w:r>
      <w:r w:rsidRPr="00B116F7">
        <w:t>Agencja Rynku Energii S.A. (ARE S</w:t>
      </w:r>
      <w:r w:rsidR="00A060E2">
        <w:t>.</w:t>
      </w:r>
      <w:r w:rsidRPr="00B116F7">
        <w:t>A</w:t>
      </w:r>
      <w:r w:rsidR="00A060E2">
        <w:t>.</w:t>
      </w:r>
      <w:r w:rsidRPr="00B116F7">
        <w:t>). W opracowaniu zawarto szczegółowy opis wykorzystanych do</w:t>
      </w:r>
      <w:r>
        <w:t> </w:t>
      </w:r>
      <w:r w:rsidRPr="00B116F7">
        <w:t xml:space="preserve">celów pracy metod obliczeniowych oraz przyjętych założeń, mających kluczowy wpływ na uzyskane wyniki. Dane statystyczne i zastosowane agregacje opisujące stan obecny i perspektywy rozwoju sektora paliwowo-energetycznego, bazują na metodyce EUROSTAT (zgodnie z rekomendacjami KE w zakresie przygotowywania krajowych planów). </w:t>
      </w:r>
      <w:r>
        <w:t>D</w:t>
      </w:r>
      <w:r w:rsidRPr="00B116F7">
        <w:t>ane prezentowane są w okresach pięcioletnich.</w:t>
      </w:r>
      <w:r w:rsidR="00AD75DF" w:rsidRPr="00B116F7">
        <w:br w:type="page"/>
      </w:r>
    </w:p>
    <w:p w14:paraId="29A46FE6" w14:textId="18B5DC99" w:rsidR="005C4144" w:rsidRDefault="005C4144" w:rsidP="00F66C17">
      <w:pPr>
        <w:pStyle w:val="Nagwek1"/>
        <w:numPr>
          <w:ilvl w:val="0"/>
          <w:numId w:val="44"/>
        </w:numPr>
      </w:pPr>
      <w:bookmarkStart w:id="2" w:name="_Toc171587309"/>
      <w:bookmarkStart w:id="3" w:name="_Toc197959034"/>
      <w:bookmarkStart w:id="4" w:name="_Toc202967523"/>
      <w:r>
        <w:lastRenderedPageBreak/>
        <w:t>Wymiar obniżenie emisyjności</w:t>
      </w:r>
      <w:bookmarkStart w:id="5" w:name="_Toc158373773"/>
      <w:bookmarkEnd w:id="2"/>
      <w:bookmarkEnd w:id="3"/>
      <w:bookmarkEnd w:id="4"/>
    </w:p>
    <w:p w14:paraId="3BC0D3BE" w14:textId="77777777" w:rsidR="00FA3B10" w:rsidRPr="00DC1A13" w:rsidRDefault="00FA3B10" w:rsidP="00922DC4">
      <w:pPr>
        <w:pStyle w:val="Nagwek2"/>
      </w:pPr>
      <w:bookmarkStart w:id="6" w:name="_Toc171580727"/>
      <w:bookmarkStart w:id="7" w:name="_Toc197959035"/>
      <w:bookmarkStart w:id="8" w:name="_Toc202967524"/>
      <w:bookmarkEnd w:id="5"/>
      <w:r>
        <w:t>Emisje i pochłanianie gazów cieplarnianych oraz emisje innych substancji</w:t>
      </w:r>
      <w:bookmarkEnd w:id="6"/>
      <w:bookmarkEnd w:id="7"/>
      <w:bookmarkEnd w:id="8"/>
    </w:p>
    <w:p w14:paraId="6F87FB0F" w14:textId="00F4BB0D" w:rsidR="00FA3B10" w:rsidRPr="00F80360" w:rsidRDefault="00802765" w:rsidP="006A0AE2">
      <w:pPr>
        <w:pStyle w:val="Nagwek3"/>
        <w:spacing w:before="360"/>
      </w:pPr>
      <w:bookmarkStart w:id="9" w:name="_Toc171580728"/>
      <w:bookmarkStart w:id="10" w:name="_Toc197959036"/>
      <w:bookmarkStart w:id="11" w:name="_Toc202967525"/>
      <w:r>
        <w:t>Dotychczasowe t</w:t>
      </w:r>
      <w:r w:rsidR="00FA3B10">
        <w:t>rendy w zakresie emisji i pochłaniania gazów cieplarnianych w EU</w:t>
      </w:r>
      <w:r w:rsidR="00EB55EB">
        <w:t> </w:t>
      </w:r>
      <w:r w:rsidR="00FA3B10">
        <w:t>ETS i non-ETS oraz w sektorach LULUCF, a także w różnych sektorach energetycznych</w:t>
      </w:r>
      <w:bookmarkEnd w:id="9"/>
      <w:bookmarkEnd w:id="10"/>
      <w:bookmarkEnd w:id="11"/>
    </w:p>
    <w:p w14:paraId="27ED015C" w14:textId="29D4DD3B" w:rsidR="00AF387F" w:rsidRDefault="00AF387F" w:rsidP="00AF387F">
      <w:r>
        <w:t xml:space="preserve">Trendy w zakresie emisji i pochłaniania gazów cieplarnianych zostały określone na podstawie </w:t>
      </w:r>
      <w:r w:rsidRPr="00AD0589">
        <w:rPr>
          <w:i/>
          <w:iCs/>
        </w:rPr>
        <w:t>Krajowego Raportu Inwentaryzacyjnego 2024; Inwentaryzacji emisji i pochłaniania gazów cieplarnianych w Polsce dla lat 1988-2022, wykonanej w ramach obowiązków sprawozdawczych na potrzeby Ramowej konwencji Narodów Zjednoczonych w sprawie zmian klimatu</w:t>
      </w:r>
      <w:r>
        <w:t>, w</w:t>
      </w:r>
      <w:r w:rsidRPr="00F945E1">
        <w:t>ykonane przez Krajowy Ośrodek Bilansow</w:t>
      </w:r>
      <w:r>
        <w:t>an</w:t>
      </w:r>
      <w:r w:rsidRPr="00F945E1">
        <w:t>ia i</w:t>
      </w:r>
      <w:r w:rsidR="00AD0589">
        <w:t> </w:t>
      </w:r>
      <w:r w:rsidRPr="00F945E1">
        <w:t>Zarządzania Emisjami</w:t>
      </w:r>
      <w:r>
        <w:t xml:space="preserve"> – </w:t>
      </w:r>
      <w:proofErr w:type="spellStart"/>
      <w:r>
        <w:t>KOBiZE</w:t>
      </w:r>
      <w:proofErr w:type="spellEnd"/>
      <w:r>
        <w:rPr>
          <w:rStyle w:val="Odwoanieprzypisudolnego"/>
          <w:sz w:val="22"/>
        </w:rPr>
        <w:footnoteReference w:id="3"/>
      </w:r>
      <w:r>
        <w:t xml:space="preserve">. </w:t>
      </w:r>
    </w:p>
    <w:p w14:paraId="4A59DC72" w14:textId="77777777" w:rsidR="00AF387F" w:rsidRDefault="00AF387F" w:rsidP="00AF387F">
      <w:r>
        <w:t>W niniejszym raporcie przedstawiono tendencje w zakresie zmian emisji i pochłaniania gazów cieplarnianych, zgodnie z metodyką raportowania przyjętą w ramach UNFCCC i klasyfikacją IPCC oraz przy użyciu współczynników globalnego ocieplenia (tzw. GWP) z </w:t>
      </w:r>
      <w:r>
        <w:rPr>
          <w:i/>
          <w:iCs/>
        </w:rPr>
        <w:t xml:space="preserve">Piątego raportu IPCC oceniającego zmiany klimatu </w:t>
      </w:r>
      <w:r>
        <w:t>(tzw. AR5) w 100-letnim horyzoncie czasowym</w:t>
      </w:r>
      <w:r>
        <w:rPr>
          <w:rStyle w:val="Odwoanieprzypisudolnego"/>
          <w:sz w:val="22"/>
        </w:rPr>
        <w:footnoteReference w:id="4"/>
      </w:r>
      <w:r>
        <w:t>.</w:t>
      </w:r>
    </w:p>
    <w:p w14:paraId="3C015BD8" w14:textId="24414C0C" w:rsidR="00600F28" w:rsidRDefault="00AF387F" w:rsidP="00600F28">
      <w:r w:rsidRPr="00B01B70">
        <w:t>Krajowa emisja gazów cieplarnianych wykazuje</w:t>
      </w:r>
      <w:r>
        <w:t xml:space="preserve"> ogólnie</w:t>
      </w:r>
      <w:r w:rsidRPr="00B01B70">
        <w:t xml:space="preserve"> trend spadkowy, przy czym od 2000</w:t>
      </w:r>
      <w:r>
        <w:t> r.</w:t>
      </w:r>
      <w:r w:rsidRPr="00B01B70">
        <w:t xml:space="preserve"> można mówić</w:t>
      </w:r>
      <w:r>
        <w:t xml:space="preserve"> o </w:t>
      </w:r>
      <w:r w:rsidRPr="00B01B70">
        <w:t xml:space="preserve">bardzo łagodnym tempie tego </w:t>
      </w:r>
      <w:r w:rsidRPr="00093FA8">
        <w:t>spadku, jednakże występują także lata,</w:t>
      </w:r>
      <w:r>
        <w:t xml:space="preserve"> w </w:t>
      </w:r>
      <w:r w:rsidRPr="00B01B70">
        <w:t>których następuje niewielki wzrost emisji</w:t>
      </w:r>
      <w:r>
        <w:t xml:space="preserve">. </w:t>
      </w:r>
      <w:r w:rsidRPr="006476AB">
        <w:t>Udziały poszczególnych gazów, bez uwzglę</w:t>
      </w:r>
      <w:r>
        <w:t>dnienia emisji i pochłaniania z sektora LULUCF</w:t>
      </w:r>
      <w:r w:rsidRPr="006476AB">
        <w:t>, zilustrowano na rysunku</w:t>
      </w:r>
      <w:r>
        <w:t xml:space="preserve"> </w:t>
      </w:r>
      <w:r w:rsidR="00FA3B10">
        <w:t>(</w:t>
      </w:r>
      <w:r w:rsidR="00CD4061">
        <w:fldChar w:fldCharType="begin"/>
      </w:r>
      <w:r w:rsidR="00CD4061">
        <w:instrText xml:space="preserve"> REF _Ref156214618 \h </w:instrText>
      </w:r>
      <w:r w:rsidR="00CD4061">
        <w:fldChar w:fldCharType="separate"/>
      </w:r>
      <w:r w:rsidR="00900CA5">
        <w:t xml:space="preserve">Rysunek </w:t>
      </w:r>
      <w:r w:rsidR="00900CA5">
        <w:rPr>
          <w:noProof/>
        </w:rPr>
        <w:t>1</w:t>
      </w:r>
      <w:r w:rsidR="00900CA5">
        <w:t>.</w:t>
      </w:r>
      <w:r w:rsidR="00900CA5">
        <w:rPr>
          <w:noProof/>
        </w:rPr>
        <w:t>1</w:t>
      </w:r>
      <w:r w:rsidR="00CD4061">
        <w:fldChar w:fldCharType="end"/>
      </w:r>
      <w:r w:rsidR="00600F28">
        <w:t>)</w:t>
      </w:r>
      <w:r w:rsidR="00600F28" w:rsidRPr="00B01B70">
        <w:t>.</w:t>
      </w:r>
      <w:bookmarkStart w:id="12" w:name="_Ref156223688"/>
    </w:p>
    <w:p w14:paraId="1B2D4C68" w14:textId="48BAE163" w:rsidR="00600F28" w:rsidRPr="0085073D" w:rsidRDefault="00600F28" w:rsidP="00600F28">
      <w:pPr>
        <w:rPr>
          <w:color w:val="FF0000"/>
          <w:szCs w:val="20"/>
        </w:rPr>
      </w:pPr>
      <w:r w:rsidRPr="00975CBF">
        <w:rPr>
          <w:noProof/>
          <w:lang w:eastAsia="pl-PL"/>
        </w:rPr>
        <w:drawing>
          <wp:inline distT="0" distB="0" distL="0" distR="0" wp14:anchorId="44158449" wp14:editId="2638980B">
            <wp:extent cx="5590572" cy="2529803"/>
            <wp:effectExtent l="0" t="0" r="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8580" cy="2533427"/>
                    </a:xfrm>
                    <a:prstGeom prst="rect">
                      <a:avLst/>
                    </a:prstGeom>
                    <a:noFill/>
                    <a:ln>
                      <a:noFill/>
                    </a:ln>
                  </pic:spPr>
                </pic:pic>
              </a:graphicData>
            </a:graphic>
          </wp:inline>
        </w:drawing>
      </w:r>
    </w:p>
    <w:p w14:paraId="33D8EA94" w14:textId="7C7FE5E1" w:rsidR="00600F28" w:rsidRDefault="00600F28" w:rsidP="00600F28">
      <w:pPr>
        <w:pStyle w:val="Legenda"/>
      </w:pPr>
      <w:bookmarkStart w:id="13" w:name="_Ref156214618"/>
      <w:bookmarkStart w:id="14" w:name="_Toc155963103"/>
      <w:bookmarkStart w:id="15" w:name="_Toc160095943"/>
      <w:bookmarkStart w:id="16" w:name="_Toc194054214"/>
      <w:bookmarkStart w:id="17" w:name="_Toc202967663"/>
      <w:r>
        <w:t xml:space="preserve">Rysunek </w:t>
      </w:r>
      <w:fldSimple w:instr=" STYLEREF 1 \s ">
        <w:r w:rsidR="00900CA5">
          <w:rPr>
            <w:noProof/>
          </w:rPr>
          <w:t>1</w:t>
        </w:r>
      </w:fldSimple>
      <w:r w:rsidR="00913E79">
        <w:t>.</w:t>
      </w:r>
      <w:fldSimple w:instr=" SEQ Rysunek \* ARABIC \s 1 ">
        <w:r w:rsidR="00900CA5">
          <w:rPr>
            <w:noProof/>
          </w:rPr>
          <w:t>1</w:t>
        </w:r>
      </w:fldSimple>
      <w:bookmarkEnd w:id="13"/>
      <w:r>
        <w:t xml:space="preserve">. </w:t>
      </w:r>
      <w:r w:rsidRPr="00E21D6D">
        <w:t>Emisje gazów cieplarnianych</w:t>
      </w:r>
      <w:r>
        <w:t xml:space="preserve"> w </w:t>
      </w:r>
      <w:r w:rsidRPr="00E21D6D">
        <w:t>latach 1988-202</w:t>
      </w:r>
      <w:r>
        <w:t>2</w:t>
      </w:r>
      <w:r w:rsidRPr="00E21D6D">
        <w:t xml:space="preserve"> (z uwzględnieniem emisji pośredniej CO</w:t>
      </w:r>
      <w:r w:rsidRPr="00E21D6D">
        <w:rPr>
          <w:vertAlign w:val="subscript"/>
        </w:rPr>
        <w:t>2</w:t>
      </w:r>
      <w:r>
        <w:t xml:space="preserve"> i wyłączeniem emisji i pochłaniania z LULUCF</w:t>
      </w:r>
      <w:r w:rsidRPr="00E21D6D">
        <w:t>) wg gazów</w:t>
      </w:r>
      <w:bookmarkEnd w:id="14"/>
      <w:bookmarkEnd w:id="15"/>
      <w:bookmarkEnd w:id="16"/>
      <w:bookmarkEnd w:id="17"/>
    </w:p>
    <w:p w14:paraId="23ABFD78" w14:textId="77777777" w:rsidR="00600F28" w:rsidRPr="00494B1C" w:rsidRDefault="00600F28" w:rsidP="00600F28">
      <w:pPr>
        <w:pStyle w:val="ardo"/>
        <w:rPr>
          <w:sz w:val="18"/>
          <w:szCs w:val="18"/>
        </w:rPr>
      </w:pPr>
      <w:r w:rsidRPr="00494B1C">
        <w:rPr>
          <w:sz w:val="18"/>
          <w:szCs w:val="18"/>
        </w:rPr>
        <w:t>Źródło: KOBIZE, IOŚ-PIB</w:t>
      </w:r>
    </w:p>
    <w:p w14:paraId="1212D49A" w14:textId="6E1CA586" w:rsidR="00FA3B10" w:rsidRDefault="00CB3826" w:rsidP="00600F28">
      <w:r w:rsidRPr="006476AB">
        <w:lastRenderedPageBreak/>
        <w:t>Dominującą rolę</w:t>
      </w:r>
      <w:r>
        <w:t xml:space="preserve"> w </w:t>
      </w:r>
      <w:r w:rsidRPr="006476AB">
        <w:t>emisji krajowej odgrywa dwutlenek węgla, którego udział</w:t>
      </w:r>
      <w:r>
        <w:t xml:space="preserve"> w </w:t>
      </w:r>
      <w:r w:rsidRPr="006476AB">
        <w:t>202</w:t>
      </w:r>
      <w:r>
        <w:t>2 r.</w:t>
      </w:r>
      <w:r w:rsidRPr="006476AB">
        <w:t xml:space="preserve"> wyniósł 82,9%. Udział metanu</w:t>
      </w:r>
      <w:r>
        <w:t xml:space="preserve"> i </w:t>
      </w:r>
      <w:r w:rsidRPr="006476AB">
        <w:t>podtlenku azotu jest znaczni</w:t>
      </w:r>
      <w:r>
        <w:t>e mniejszy i wynosi odpowiednio</w:t>
      </w:r>
      <w:r w:rsidRPr="006476AB">
        <w:t xml:space="preserve"> 10,7%</w:t>
      </w:r>
      <w:r>
        <w:t xml:space="preserve"> i </w:t>
      </w:r>
      <w:r w:rsidRPr="006476AB">
        <w:t>5,2%. Fluorowane gazy przemysłowe (tzw. F-gazy) mają niewi</w:t>
      </w:r>
      <w:r>
        <w:t>elki udział w krajowej emisji gazów cieplarnianych</w:t>
      </w:r>
      <w:r w:rsidRPr="006476AB">
        <w:t xml:space="preserve"> (łącznie ok.</w:t>
      </w:r>
      <w:r>
        <w:t> </w:t>
      </w:r>
      <w:r w:rsidRPr="006476AB">
        <w:t>1,</w:t>
      </w:r>
      <w:r>
        <w:t>2</w:t>
      </w:r>
      <w:r w:rsidRPr="006476AB">
        <w:t>%</w:t>
      </w:r>
      <w:r>
        <w:t>), przy czym w </w:t>
      </w:r>
      <w:r w:rsidRPr="006476AB">
        <w:t>Polsce nie odnotowano emisji NF</w:t>
      </w:r>
      <w:r w:rsidRPr="006476AB">
        <w:rPr>
          <w:vertAlign w:val="subscript"/>
        </w:rPr>
        <w:t>3</w:t>
      </w:r>
      <w:r w:rsidR="00FA3B10">
        <w:t>.</w:t>
      </w:r>
    </w:p>
    <w:p w14:paraId="7772CC18" w14:textId="61573DC3" w:rsidR="00FA3B10" w:rsidRDefault="008602CE" w:rsidP="00FA3B10">
      <w:r>
        <w:t xml:space="preserve">Emisje gazów cieplarnianych dla lat 1988-2022 w podziale na sektory przedstawiono w tabeli </w:t>
      </w:r>
      <w:r w:rsidR="00FA3B10">
        <w:t>(</w:t>
      </w:r>
      <w:r w:rsidR="00FA3B10">
        <w:fldChar w:fldCharType="begin"/>
      </w:r>
      <w:r w:rsidR="00FA3B10">
        <w:instrText xml:space="preserve"> REF _Ref156369007 \h </w:instrText>
      </w:r>
      <w:r w:rsidR="00FA3B10">
        <w:fldChar w:fldCharType="separate"/>
      </w:r>
      <w:r w:rsidR="00900CA5">
        <w:t xml:space="preserve">Tabela </w:t>
      </w:r>
      <w:r w:rsidR="00900CA5">
        <w:rPr>
          <w:noProof/>
        </w:rPr>
        <w:t>1</w:t>
      </w:r>
      <w:r w:rsidR="00900CA5">
        <w:t>.</w:t>
      </w:r>
      <w:r w:rsidR="00900CA5">
        <w:rPr>
          <w:noProof/>
        </w:rPr>
        <w:t>1</w:t>
      </w:r>
      <w:r w:rsidR="00FA3B10">
        <w:fldChar w:fldCharType="end"/>
      </w:r>
      <w:r w:rsidR="00FA3B10">
        <w:t>)</w:t>
      </w:r>
      <w:r w:rsidR="00FA3B10" w:rsidRPr="009A7149">
        <w:t>.</w:t>
      </w:r>
      <w:r w:rsidR="00FA3B10">
        <w:t xml:space="preserve"> </w:t>
      </w:r>
    </w:p>
    <w:p w14:paraId="7E1BDA59" w14:textId="77777777" w:rsidR="008A6289" w:rsidRDefault="008A6289" w:rsidP="008A6289"/>
    <w:p w14:paraId="3993BD0B" w14:textId="7DBD247A" w:rsidR="008A6289" w:rsidRDefault="008A6289" w:rsidP="008A6289">
      <w:r>
        <w:t>W 2022 r. całkowita emisja gazów cieplarnianych w Polsce (z uwzględnieniem emisji pośredniej CO</w:t>
      </w:r>
      <w:r w:rsidRPr="00C30540">
        <w:rPr>
          <w:vertAlign w:val="subscript"/>
        </w:rPr>
        <w:t>2</w:t>
      </w:r>
      <w:r>
        <w:t xml:space="preserve"> i wyłączeniem emisji i pochłaniania gazów cieplarnianych z LULUCF – użytkowanie gruntów, zmiany użytkowania gruntów i leśnictwo), </w:t>
      </w:r>
      <w:r w:rsidRPr="00093FA8">
        <w:t>przeliczona na ekwiwalent CO</w:t>
      </w:r>
      <w:r w:rsidRPr="00093FA8">
        <w:rPr>
          <w:vertAlign w:val="subscript"/>
        </w:rPr>
        <w:t>2</w:t>
      </w:r>
      <w:r w:rsidRPr="00093FA8">
        <w:t>, wynosiła 3</w:t>
      </w:r>
      <w:r>
        <w:t>80</w:t>
      </w:r>
      <w:r w:rsidRPr="00093FA8">
        <w:t>,</w:t>
      </w:r>
      <w:r>
        <w:t>51</w:t>
      </w:r>
      <w:r w:rsidRPr="00093FA8">
        <w:t xml:space="preserve"> Mt CO</w:t>
      </w:r>
      <w:r w:rsidRPr="00093FA8">
        <w:rPr>
          <w:vertAlign w:val="subscript"/>
        </w:rPr>
        <w:t>2</w:t>
      </w:r>
      <w:r w:rsidRPr="00093FA8">
        <w:t>eq</w:t>
      </w:r>
      <w:r>
        <w:t xml:space="preserve"> i </w:t>
      </w:r>
      <w:r w:rsidRPr="00093FA8">
        <w:t>była mniejsza</w:t>
      </w:r>
      <w:r>
        <w:t xml:space="preserve"> o </w:t>
      </w:r>
      <w:r w:rsidRPr="00093FA8">
        <w:t>3</w:t>
      </w:r>
      <w:r>
        <w:t>4</w:t>
      </w:r>
      <w:r w:rsidRPr="00093FA8">
        <w:t>,</w:t>
      </w:r>
      <w:r>
        <w:t>3</w:t>
      </w:r>
      <w:r w:rsidRPr="00093FA8">
        <w:t>% od emisji</w:t>
      </w:r>
      <w:r>
        <w:t xml:space="preserve"> w </w:t>
      </w:r>
      <w:r w:rsidRPr="00093FA8">
        <w:t>roku bazowym 1988. Wielkość emisji</w:t>
      </w:r>
      <w:r>
        <w:t xml:space="preserve"> z </w:t>
      </w:r>
      <w:r w:rsidRPr="00093FA8">
        <w:t>uwzględnieniem LULUCF</w:t>
      </w:r>
      <w:r>
        <w:t xml:space="preserve"> w </w:t>
      </w:r>
      <w:r w:rsidRPr="00093FA8">
        <w:t>202</w:t>
      </w:r>
      <w:r>
        <w:t>2 r.</w:t>
      </w:r>
      <w:r w:rsidRPr="00093FA8">
        <w:t xml:space="preserve"> wynosiła 3</w:t>
      </w:r>
      <w:r>
        <w:t>44,</w:t>
      </w:r>
      <w:r w:rsidRPr="00093FA8">
        <w:t>8</w:t>
      </w:r>
      <w:r>
        <w:t>6</w:t>
      </w:r>
      <w:r w:rsidRPr="00093FA8">
        <w:t xml:space="preserve"> Mt CO</w:t>
      </w:r>
      <w:r w:rsidRPr="00093FA8">
        <w:rPr>
          <w:vertAlign w:val="subscript"/>
        </w:rPr>
        <w:t>2</w:t>
      </w:r>
      <w:r w:rsidRPr="00093FA8">
        <w:t>eq</w:t>
      </w:r>
      <w:r>
        <w:t xml:space="preserve"> i </w:t>
      </w:r>
      <w:r w:rsidRPr="00093FA8">
        <w:t>była mniejsza</w:t>
      </w:r>
      <w:r>
        <w:t xml:space="preserve"> w </w:t>
      </w:r>
      <w:r w:rsidRPr="00093FA8">
        <w:t>stosunku do roku bazowego</w:t>
      </w:r>
      <w:r>
        <w:t xml:space="preserve"> o </w:t>
      </w:r>
      <w:r w:rsidRPr="00093FA8">
        <w:t>3</w:t>
      </w:r>
      <w:r>
        <w:t>8</w:t>
      </w:r>
      <w:r w:rsidRPr="00093FA8">
        <w:t>,</w:t>
      </w:r>
      <w:r>
        <w:t>69</w:t>
      </w:r>
      <w:r w:rsidRPr="00093FA8">
        <w:t>%.</w:t>
      </w:r>
    </w:p>
    <w:p w14:paraId="73C81F17" w14:textId="609363DC" w:rsidR="008A6289" w:rsidRDefault="008A6289" w:rsidP="00285387">
      <w:r w:rsidRPr="0078725D">
        <w:t>We wszystkich kategoriach źródeł zanotowano spadek emisji</w:t>
      </w:r>
      <w:r>
        <w:t xml:space="preserve"> w </w:t>
      </w:r>
      <w:r w:rsidRPr="0078725D">
        <w:t xml:space="preserve">stosunku do </w:t>
      </w:r>
      <w:r>
        <w:t>1988 r</w:t>
      </w:r>
      <w:r w:rsidRPr="0078725D">
        <w:t>. Największy spadek</w:t>
      </w:r>
      <w:r>
        <w:t xml:space="preserve"> w </w:t>
      </w:r>
      <w:r w:rsidRPr="0078725D">
        <w:t xml:space="preserve">emisji </w:t>
      </w:r>
      <w:r>
        <w:t>GHG</w:t>
      </w:r>
      <w:r w:rsidRPr="0078725D">
        <w:t xml:space="preserve"> zanotowano</w:t>
      </w:r>
      <w:r>
        <w:t xml:space="preserve"> w </w:t>
      </w:r>
      <w:r w:rsidRPr="0078725D">
        <w:t>kategoriach: 5.</w:t>
      </w:r>
      <w:r w:rsidRPr="0078725D">
        <w:rPr>
          <w:i/>
        </w:rPr>
        <w:t xml:space="preserve"> Odpady</w:t>
      </w:r>
      <w:r w:rsidRPr="0078725D">
        <w:t>, 3.</w:t>
      </w:r>
      <w:r w:rsidRPr="0078725D">
        <w:rPr>
          <w:i/>
        </w:rPr>
        <w:t xml:space="preserve"> Rolnictwo</w:t>
      </w:r>
      <w:r>
        <w:t xml:space="preserve"> i </w:t>
      </w:r>
      <w:r w:rsidRPr="0078725D">
        <w:t xml:space="preserve">1. </w:t>
      </w:r>
      <w:r w:rsidRPr="0078725D">
        <w:rPr>
          <w:i/>
        </w:rPr>
        <w:t>Energia</w:t>
      </w:r>
      <w:r w:rsidRPr="0078725D">
        <w:t xml:space="preserve"> (odpowiednio</w:t>
      </w:r>
      <w:r>
        <w:t xml:space="preserve"> o 80</w:t>
      </w:r>
      <w:r w:rsidRPr="00093FA8">
        <w:t>,4%, 3</w:t>
      </w:r>
      <w:r>
        <w:t>3</w:t>
      </w:r>
      <w:r w:rsidRPr="00093FA8">
        <w:t>,</w:t>
      </w:r>
      <w:r>
        <w:t>5</w:t>
      </w:r>
      <w:r w:rsidRPr="00093FA8">
        <w:t>%</w:t>
      </w:r>
      <w:r>
        <w:t xml:space="preserve"> i 33,</w:t>
      </w:r>
      <w:r w:rsidRPr="00093FA8">
        <w:t>,</w:t>
      </w:r>
      <w:r>
        <w:t>4</w:t>
      </w:r>
      <w:r w:rsidRPr="00093FA8">
        <w:t>%).</w:t>
      </w:r>
      <w:r>
        <w:t xml:space="preserve"> </w:t>
      </w:r>
      <w:r w:rsidRPr="00E42178">
        <w:t xml:space="preserve">Spadek emisji w </w:t>
      </w:r>
      <w:r w:rsidRPr="00093FA8">
        <w:t xml:space="preserve">sektorze 5. </w:t>
      </w:r>
      <w:r w:rsidRPr="00E42178">
        <w:t>był spowodowany rozwojem technologii składowania odpadów oraz legislacji w tym zakresie (w wyniku których w</w:t>
      </w:r>
      <w:r>
        <w:t xml:space="preserve"> 2022</w:t>
      </w:r>
      <w:r w:rsidRPr="00E42178">
        <w:t xml:space="preserve"> r</w:t>
      </w:r>
      <w:r w:rsidR="00285387">
        <w:t>.</w:t>
      </w:r>
      <w:r w:rsidRPr="00E42178">
        <w:t xml:space="preserve"> </w:t>
      </w:r>
      <w:r>
        <w:t>unieszkodliwiono 27,0%</w:t>
      </w:r>
      <w:r w:rsidRPr="00E42178">
        <w:t xml:space="preserve"> masy odpadów zgromadzonych na składowiskach w 1988</w:t>
      </w:r>
      <w:r w:rsidR="00285387">
        <w:t xml:space="preserve"> r.</w:t>
      </w:r>
      <w:r w:rsidRPr="00E42178">
        <w:t>), oraz rozwojem recyklingu</w:t>
      </w:r>
      <w:r>
        <w:t>,</w:t>
      </w:r>
      <w:r w:rsidRPr="00E42178">
        <w:t xml:space="preserve"> biologiczne</w:t>
      </w:r>
      <w:r>
        <w:t>go przetwarzania</w:t>
      </w:r>
      <w:r w:rsidRPr="00E42178">
        <w:t xml:space="preserve"> i termiczne</w:t>
      </w:r>
      <w:r>
        <w:t>go</w:t>
      </w:r>
      <w:r w:rsidRPr="00E42178">
        <w:t xml:space="preserve"> </w:t>
      </w:r>
      <w:r>
        <w:t>przekształcania</w:t>
      </w:r>
      <w:r w:rsidRPr="00E42178">
        <w:t xml:space="preserve"> odpadów. W </w:t>
      </w:r>
      <w:r w:rsidRPr="00093FA8">
        <w:t>rolnictwie tak znaczący spadek emisji spowodowany był zmianami strukturalnymi</w:t>
      </w:r>
      <w:r>
        <w:t xml:space="preserve"> i</w:t>
      </w:r>
      <w:r w:rsidRPr="00E42178">
        <w:t xml:space="preserve"> </w:t>
      </w:r>
      <w:r w:rsidRPr="00093FA8">
        <w:t>ekonomicznymi po</w:t>
      </w:r>
      <w:r w:rsidRPr="0078725D">
        <w:t xml:space="preserve"> 1989</w:t>
      </w:r>
      <w:r>
        <w:t> r.</w:t>
      </w:r>
      <w:r w:rsidRPr="0078725D">
        <w:t>,</w:t>
      </w:r>
      <w:r>
        <w:t xml:space="preserve"> w</w:t>
      </w:r>
      <w:r w:rsidRPr="00E42178">
        <w:t xml:space="preserve"> </w:t>
      </w:r>
      <w:r w:rsidRPr="0078725D">
        <w:t>tym zmniejszeniem produkcji zwierzęcej</w:t>
      </w:r>
      <w:r>
        <w:t xml:space="preserve"> i </w:t>
      </w:r>
      <w:r w:rsidRPr="0078725D">
        <w:t>roślinnej (np. nastąpił spadek pogłowia bydła</w:t>
      </w:r>
      <w:r>
        <w:t xml:space="preserve"> w</w:t>
      </w:r>
      <w:r w:rsidRPr="00E42178">
        <w:t xml:space="preserve"> </w:t>
      </w:r>
      <w:r w:rsidRPr="0078725D">
        <w:t>latach 1988</w:t>
      </w:r>
      <w:r>
        <w:t>–2022 z </w:t>
      </w:r>
      <w:r w:rsidRPr="0078725D">
        <w:t>ponad 10 mln szt. do ok. 6 mln, owiec</w:t>
      </w:r>
      <w:r>
        <w:t xml:space="preserve"> z </w:t>
      </w:r>
      <w:r w:rsidRPr="0078725D">
        <w:t xml:space="preserve">ponad 4 mln szt. do ok. </w:t>
      </w:r>
      <w:r w:rsidRPr="00E42178">
        <w:t>288</w:t>
      </w:r>
      <w:r w:rsidRPr="0078725D">
        <w:t xml:space="preserve"> tys.).</w:t>
      </w:r>
      <w:r>
        <w:t xml:space="preserve"> Z</w:t>
      </w:r>
      <w:r w:rsidRPr="00E42178">
        <w:t xml:space="preserve"> </w:t>
      </w:r>
      <w:r w:rsidRPr="0078725D">
        <w:t>kolei redukcja emisji</w:t>
      </w:r>
      <w:r>
        <w:t xml:space="preserve"> w</w:t>
      </w:r>
      <w:r w:rsidRPr="00E42178">
        <w:t xml:space="preserve"> </w:t>
      </w:r>
      <w:r w:rsidRPr="0078725D">
        <w:t xml:space="preserve">kategorii 1. </w:t>
      </w:r>
      <w:r w:rsidRPr="00E42178">
        <w:t>Energia</w:t>
      </w:r>
      <w:r w:rsidRPr="0078725D">
        <w:t xml:space="preserve"> związana była głównie</w:t>
      </w:r>
      <w:r>
        <w:t xml:space="preserve"> z</w:t>
      </w:r>
      <w:r w:rsidRPr="00E42178">
        <w:t xml:space="preserve"> </w:t>
      </w:r>
      <w:r w:rsidRPr="0078725D">
        <w:t>transformacją</w:t>
      </w:r>
      <w:r>
        <w:t xml:space="preserve"> w</w:t>
      </w:r>
      <w:r w:rsidRPr="00E42178">
        <w:t xml:space="preserve"> </w:t>
      </w:r>
      <w:r w:rsidRPr="0078725D">
        <w:t>przemyśle ciężkim oraz ze spadkiem zużycia</w:t>
      </w:r>
      <w:r>
        <w:t xml:space="preserve"> i</w:t>
      </w:r>
      <w:r w:rsidRPr="00E42178">
        <w:t xml:space="preserve"> </w:t>
      </w:r>
      <w:r w:rsidRPr="0078725D">
        <w:t>wydobycia węgla,</w:t>
      </w:r>
      <w:r>
        <w:t xml:space="preserve"> a</w:t>
      </w:r>
      <w:r w:rsidRPr="00E42178">
        <w:t xml:space="preserve"> </w:t>
      </w:r>
      <w:r w:rsidRPr="0078725D">
        <w:t>także</w:t>
      </w:r>
      <w:r>
        <w:t xml:space="preserve"> z</w:t>
      </w:r>
      <w:r w:rsidRPr="00E42178">
        <w:t xml:space="preserve"> </w:t>
      </w:r>
      <w:r w:rsidRPr="0078725D">
        <w:t>działaniami</w:t>
      </w:r>
      <w:r>
        <w:t xml:space="preserve"> w</w:t>
      </w:r>
      <w:r w:rsidRPr="00E42178">
        <w:t xml:space="preserve"> </w:t>
      </w:r>
      <w:r w:rsidRPr="0078725D">
        <w:t>kierunku poprawy efektywności energetycznej.</w:t>
      </w:r>
      <w:r w:rsidRPr="004B33B4">
        <w:rPr>
          <w:rFonts w:ascii="Calibri" w:hAnsi="Calibri" w:cs="Calibri"/>
        </w:rPr>
        <w:t xml:space="preserve"> </w:t>
      </w:r>
      <w:r>
        <w:t>W </w:t>
      </w:r>
      <w:r w:rsidRPr="0078725D">
        <w:t>przypadku sektora 4</w:t>
      </w:r>
      <w:r>
        <w:t xml:space="preserve">. </w:t>
      </w:r>
      <w:r w:rsidRPr="008C524C">
        <w:rPr>
          <w:i/>
        </w:rPr>
        <w:t>Użytkowanie gruntów, zmiany użytkowania gruntów</w:t>
      </w:r>
      <w:r>
        <w:rPr>
          <w:i/>
        </w:rPr>
        <w:t xml:space="preserve"> i </w:t>
      </w:r>
      <w:r w:rsidRPr="008C524C">
        <w:rPr>
          <w:i/>
        </w:rPr>
        <w:t>leśnictwo</w:t>
      </w:r>
      <w:r w:rsidRPr="0078725D">
        <w:t xml:space="preserve">, </w:t>
      </w:r>
      <w:r>
        <w:t xml:space="preserve">w </w:t>
      </w:r>
      <w:r w:rsidR="00442DD3">
        <w:t>2022 r.</w:t>
      </w:r>
      <w:r w:rsidRPr="0078725D">
        <w:t xml:space="preserve"> </w:t>
      </w:r>
      <w:r>
        <w:t>odnotowano wyższy</w:t>
      </w:r>
      <w:r w:rsidRPr="0078725D">
        <w:t xml:space="preserve"> poziom akumulacji węgla</w:t>
      </w:r>
      <w:r>
        <w:t xml:space="preserve"> w </w:t>
      </w:r>
      <w:r w:rsidRPr="0078725D">
        <w:t xml:space="preserve">polskich lasach </w:t>
      </w:r>
      <w:r>
        <w:t>w stosunku do roku poprzedniego (</w:t>
      </w:r>
      <w:r>
        <w:fldChar w:fldCharType="begin"/>
      </w:r>
      <w:r>
        <w:instrText xml:space="preserve"> REF _Ref156369007 \h  \* MERGEFORMAT </w:instrText>
      </w:r>
      <w:r>
        <w:fldChar w:fldCharType="separate"/>
      </w:r>
      <w:r w:rsidR="00900CA5">
        <w:t xml:space="preserve">Tabela </w:t>
      </w:r>
      <w:r w:rsidR="00900CA5">
        <w:rPr>
          <w:noProof/>
        </w:rPr>
        <w:t>1</w:t>
      </w:r>
      <w:r w:rsidR="00900CA5">
        <w:t>.</w:t>
      </w:r>
      <w:r w:rsidR="00900CA5">
        <w:rPr>
          <w:noProof/>
        </w:rPr>
        <w:t>1</w:t>
      </w:r>
      <w:r>
        <w:fldChar w:fldCharType="end"/>
      </w:r>
      <w:r w:rsidRPr="008C524C">
        <w:t>).</w:t>
      </w:r>
    </w:p>
    <w:p w14:paraId="5F5DBC3A" w14:textId="3E485592" w:rsidR="008A6289" w:rsidRDefault="008A6289" w:rsidP="008A6289">
      <w:r w:rsidRPr="00AD35EE">
        <w:t>Szczegółowe emisje gazów cieplarnianych w sektorze 1A. Spalanie paliw przedstawiono w tabeli (</w:t>
      </w:r>
      <w:r w:rsidRPr="00AD35EE">
        <w:rPr>
          <w:i/>
          <w:iCs/>
        </w:rPr>
        <w:fldChar w:fldCharType="begin"/>
      </w:r>
      <w:r w:rsidRPr="00AD35EE">
        <w:instrText xml:space="preserve"> REF _Ref158206221 \h </w:instrText>
      </w:r>
      <w:r w:rsidR="00AD35EE" w:rsidRPr="00AD35EE">
        <w:instrText xml:space="preserve"> \* MERGEFORMAT </w:instrText>
      </w:r>
      <w:r w:rsidRPr="00AD35EE">
        <w:rPr>
          <w:i/>
          <w:iCs/>
        </w:rPr>
      </w:r>
      <w:r w:rsidRPr="00AD35EE">
        <w:rPr>
          <w:i/>
          <w:iCs/>
        </w:rPr>
        <w:fldChar w:fldCharType="separate"/>
      </w:r>
      <w:r w:rsidR="00900CA5">
        <w:t xml:space="preserve">Tabela </w:t>
      </w:r>
      <w:r w:rsidR="00900CA5">
        <w:rPr>
          <w:noProof/>
        </w:rPr>
        <w:t>1</w:t>
      </w:r>
      <w:r w:rsidR="00900CA5">
        <w:t>.</w:t>
      </w:r>
      <w:r w:rsidR="00900CA5">
        <w:rPr>
          <w:noProof/>
        </w:rPr>
        <w:t>2</w:t>
      </w:r>
      <w:r w:rsidRPr="00AD35EE">
        <w:rPr>
          <w:i/>
          <w:iCs/>
        </w:rPr>
        <w:fldChar w:fldCharType="end"/>
      </w:r>
      <w:r w:rsidRPr="00AD35EE">
        <w:t>). Dominujący udział w emisji GHG ma podkategoria 1A1. Przemysły energetyczne, a w szczególności spalanie paliw w ramach 1A1a. Należy podkreślić, że w latach 1988-2022 nastąpił znaczny spadek emisji GHG związanej z produkcją energii elektrycznej i ciepła komercyjnego (w kategorii 1A1a) o prawie 42% (z 248 do 145 Mt CO</w:t>
      </w:r>
      <w:r w:rsidRPr="00AD35EE">
        <w:rPr>
          <w:vertAlign w:val="subscript"/>
        </w:rPr>
        <w:t>2</w:t>
      </w:r>
      <w:r w:rsidRPr="00AD35EE">
        <w:t>eq). Przyczyną było zmniejszenie zużycia paliw o ponad 36%, a zwłaszcza ograniczenie zużycia paliw stałych - węgla kamiennego (o ok. 50%) i brunatnego (o ok. 22%). Istotny, dochodzący w ostatnich latach do ponad 18%, udział w emisji GHG ma kategoria 1A3. Transport. Emisja GHG z transportu wykazuje trend rosnący. Niewielki spadek tej emisji obserwowany był jedynie w 2020 r., co spowodowane było pandemią Covid-19 i ograniczeniem transportu drogowego. W kolejnej, pod względem wielkości emisji GHG, kategorii 1A2. Przemysł wytwórczy i budownictwo, widoczny jest wyraźny spadek emisji gazów cieplarnianych w okresie 1988-1992, spowodowany istotnymi zmianami w polskiej gospodarce, szczególnie w przemyśle ciężkim. Sytuacja ta była wynikiem rozpoczętej transformacji politycznej i przechodzenia od gospodarki centralnie sterowanej do wolnorynkowej. Następnie wystąpił wzrost emisji GHG w latach 1993-1996, będący rezultatem wzrostu gospodarczego. W kolejnym okresie następował spadek emisji, z nieznacznymi fluktuacjami, aż do 2009 r., w którym zauważalnie niższa wartość emisji gazów cieplarnianych związana była m.in. ze światową recesją gospodarczą. W dalszych latach poziom emisji GHG w ramach kategorii 1A2 był w miarę ustabilizowany (fluktuacje między kolejnymi latami nie przekraczały 10%). Wśród stacjonarnych źródeł spalania paliw (kategorie 1A1, 1A2, 1A4), kilkunastoprocentowy udział w emisji GHG ma również spalanie paliw w 1A4b. Gospodarstwa domowe. W tej kategorii również nastąpiła wyraźna redukcja emisji GHG w 2022 r. w stosunku do 1988 r. (o ok. 55%). Wynika ona głównie z ograniczenia zużycia paliw o ponad 17%, w tym przede wszystkim węgla kamiennego (spadek o prawie 69%) przy wzroście zużycia gazu ziemnego o ok. 77% i ponad 5-krotnym wzroście zużycia biomasy stałej.</w:t>
      </w:r>
      <w:r>
        <w:t xml:space="preserve"> </w:t>
      </w:r>
    </w:p>
    <w:p w14:paraId="0A0C9EBF" w14:textId="2DC2EC99" w:rsidR="00FA3B10" w:rsidRPr="00721C40" w:rsidRDefault="00FA3B10" w:rsidP="00FA3B10"/>
    <w:p w14:paraId="2132B9C4" w14:textId="55228A2B" w:rsidR="00FA3B10" w:rsidRPr="00EA17C1" w:rsidRDefault="00FA3B10" w:rsidP="00FA3B10">
      <w:pPr>
        <w:rPr>
          <w:sz w:val="22"/>
        </w:rPr>
        <w:sectPr w:rsidR="00FA3B10" w:rsidRPr="00EA17C1" w:rsidSect="00FA3B10">
          <w:pgSz w:w="11906" w:h="16838"/>
          <w:pgMar w:top="1417" w:right="1417" w:bottom="1417" w:left="1417" w:header="708" w:footer="708" w:gutter="0"/>
          <w:cols w:space="708"/>
          <w:docGrid w:linePitch="360"/>
        </w:sectPr>
      </w:pPr>
    </w:p>
    <w:p w14:paraId="5B7F59E1" w14:textId="1A6C51A6" w:rsidR="00F56F2E" w:rsidRPr="00EA17C1" w:rsidRDefault="00FA3B10" w:rsidP="00F56F2E">
      <w:pPr>
        <w:pStyle w:val="Legenda"/>
        <w:rPr>
          <w:i w:val="0"/>
          <w:iCs w:val="0"/>
        </w:rPr>
      </w:pPr>
      <w:bookmarkStart w:id="18" w:name="_Ref156369007"/>
      <w:bookmarkStart w:id="19" w:name="_Toc160096032"/>
      <w:bookmarkStart w:id="20" w:name="_Toc171580532"/>
      <w:bookmarkStart w:id="21" w:name="_Toc202967575"/>
      <w:r>
        <w:lastRenderedPageBreak/>
        <w:t xml:space="preserve">Tabela </w:t>
      </w:r>
      <w:fldSimple w:instr=" STYLEREF 1 \s ">
        <w:r w:rsidR="00900CA5">
          <w:rPr>
            <w:noProof/>
          </w:rPr>
          <w:t>1</w:t>
        </w:r>
      </w:fldSimple>
      <w:r>
        <w:t>.</w:t>
      </w:r>
      <w:fldSimple w:instr=" SEQ Tabela \* ARABIC \s 1 ">
        <w:r w:rsidR="00900CA5">
          <w:rPr>
            <w:noProof/>
          </w:rPr>
          <w:t>1</w:t>
        </w:r>
      </w:fldSimple>
      <w:bookmarkEnd w:id="12"/>
      <w:bookmarkEnd w:id="18"/>
      <w:bookmarkEnd w:id="19"/>
      <w:bookmarkEnd w:id="20"/>
      <w:r>
        <w:t xml:space="preserve">. </w:t>
      </w:r>
      <w:r w:rsidR="00F56F2E">
        <w:t>Emisje gazów cieplarnianych w latach 1988-2022</w:t>
      </w:r>
      <w:r w:rsidR="00F56F2E" w:rsidRPr="00D37841">
        <w:t xml:space="preserve"> </w:t>
      </w:r>
      <w:r w:rsidR="00F56F2E" w:rsidRPr="00D37841">
        <w:rPr>
          <w:iCs w:val="0"/>
        </w:rPr>
        <w:t>według sektorów [Mt CO</w:t>
      </w:r>
      <w:r w:rsidR="00F56F2E" w:rsidRPr="00D37841">
        <w:rPr>
          <w:iCs w:val="0"/>
          <w:vertAlign w:val="subscript"/>
        </w:rPr>
        <w:t>2</w:t>
      </w:r>
      <w:r w:rsidR="00F56F2E" w:rsidRPr="00D37841">
        <w:rPr>
          <w:iCs w:val="0"/>
        </w:rPr>
        <w:t>eq]</w:t>
      </w:r>
      <w:bookmarkEnd w:id="21"/>
    </w:p>
    <w:tbl>
      <w:tblPr>
        <w:tblStyle w:val="KPEiK"/>
        <w:tblW w:w="5001" w:type="pct"/>
        <w:tblLook w:val="04A0" w:firstRow="1" w:lastRow="0" w:firstColumn="1" w:lastColumn="0" w:noHBand="0" w:noVBand="1"/>
      </w:tblPr>
      <w:tblGrid>
        <w:gridCol w:w="1814"/>
        <w:gridCol w:w="680"/>
        <w:gridCol w:w="681"/>
        <w:gridCol w:w="680"/>
        <w:gridCol w:w="679"/>
        <w:gridCol w:w="680"/>
        <w:gridCol w:w="680"/>
        <w:gridCol w:w="679"/>
        <w:gridCol w:w="680"/>
        <w:gridCol w:w="680"/>
        <w:gridCol w:w="680"/>
        <w:gridCol w:w="679"/>
        <w:gridCol w:w="680"/>
        <w:gridCol w:w="680"/>
        <w:gridCol w:w="679"/>
        <w:gridCol w:w="680"/>
        <w:gridCol w:w="680"/>
        <w:gridCol w:w="680"/>
        <w:gridCol w:w="626"/>
      </w:tblGrid>
      <w:tr w:rsidR="00535C0E" w:rsidRPr="00727309" w14:paraId="3689614C"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814" w:type="dxa"/>
          </w:tcPr>
          <w:p w14:paraId="3FA7EFCB" w14:textId="77777777" w:rsidR="00F56F2E" w:rsidRPr="00727309" w:rsidRDefault="00F56F2E">
            <w:pPr>
              <w:pStyle w:val="Tabele"/>
              <w:jc w:val="center"/>
              <w:rPr>
                <w:bCs/>
              </w:rPr>
            </w:pPr>
            <w:r w:rsidRPr="00727309">
              <w:t>Sektor</w:t>
            </w:r>
          </w:p>
        </w:tc>
        <w:tc>
          <w:tcPr>
            <w:tcW w:w="680" w:type="dxa"/>
          </w:tcPr>
          <w:p w14:paraId="28A71D88" w14:textId="77777777" w:rsidR="00F56F2E" w:rsidRPr="00727309" w:rsidRDefault="00F56F2E">
            <w:pPr>
              <w:pStyle w:val="Tabele"/>
              <w:jc w:val="center"/>
              <w:rPr>
                <w:bCs/>
              </w:rPr>
            </w:pPr>
            <w:r w:rsidRPr="00727309">
              <w:t>1988</w:t>
            </w:r>
          </w:p>
        </w:tc>
        <w:tc>
          <w:tcPr>
            <w:tcW w:w="681" w:type="dxa"/>
          </w:tcPr>
          <w:p w14:paraId="2E24BBA1" w14:textId="77777777" w:rsidR="00F56F2E" w:rsidRPr="00727309" w:rsidRDefault="00F56F2E">
            <w:pPr>
              <w:pStyle w:val="Tabele"/>
              <w:jc w:val="center"/>
              <w:rPr>
                <w:bCs/>
              </w:rPr>
            </w:pPr>
            <w:r w:rsidRPr="00727309">
              <w:t>1989</w:t>
            </w:r>
          </w:p>
        </w:tc>
        <w:tc>
          <w:tcPr>
            <w:tcW w:w="680" w:type="dxa"/>
          </w:tcPr>
          <w:p w14:paraId="523EE56E" w14:textId="77777777" w:rsidR="00F56F2E" w:rsidRPr="00727309" w:rsidRDefault="00F56F2E">
            <w:pPr>
              <w:pStyle w:val="Tabele"/>
              <w:jc w:val="center"/>
              <w:rPr>
                <w:bCs/>
              </w:rPr>
            </w:pPr>
            <w:r w:rsidRPr="00727309">
              <w:t>1990</w:t>
            </w:r>
          </w:p>
        </w:tc>
        <w:tc>
          <w:tcPr>
            <w:tcW w:w="679" w:type="dxa"/>
          </w:tcPr>
          <w:p w14:paraId="51F493E9" w14:textId="77777777" w:rsidR="00F56F2E" w:rsidRPr="00727309" w:rsidRDefault="00F56F2E">
            <w:pPr>
              <w:pStyle w:val="Tabele"/>
              <w:jc w:val="center"/>
              <w:rPr>
                <w:bCs/>
              </w:rPr>
            </w:pPr>
            <w:r w:rsidRPr="00727309">
              <w:t>1991</w:t>
            </w:r>
          </w:p>
        </w:tc>
        <w:tc>
          <w:tcPr>
            <w:tcW w:w="680" w:type="dxa"/>
          </w:tcPr>
          <w:p w14:paraId="2EDB4184" w14:textId="77777777" w:rsidR="00F56F2E" w:rsidRPr="00727309" w:rsidRDefault="00F56F2E">
            <w:pPr>
              <w:pStyle w:val="Tabele"/>
              <w:jc w:val="center"/>
              <w:rPr>
                <w:bCs/>
              </w:rPr>
            </w:pPr>
            <w:r w:rsidRPr="00727309">
              <w:t>1992</w:t>
            </w:r>
          </w:p>
        </w:tc>
        <w:tc>
          <w:tcPr>
            <w:tcW w:w="680" w:type="dxa"/>
          </w:tcPr>
          <w:p w14:paraId="2C6D1FB3" w14:textId="77777777" w:rsidR="00F56F2E" w:rsidRPr="00727309" w:rsidRDefault="00F56F2E">
            <w:pPr>
              <w:pStyle w:val="Tabele"/>
              <w:jc w:val="center"/>
              <w:rPr>
                <w:bCs/>
              </w:rPr>
            </w:pPr>
            <w:r w:rsidRPr="00727309">
              <w:t>1993</w:t>
            </w:r>
          </w:p>
        </w:tc>
        <w:tc>
          <w:tcPr>
            <w:tcW w:w="679" w:type="dxa"/>
          </w:tcPr>
          <w:p w14:paraId="7165D916" w14:textId="77777777" w:rsidR="00F56F2E" w:rsidRPr="00727309" w:rsidRDefault="00F56F2E">
            <w:pPr>
              <w:pStyle w:val="Tabele"/>
              <w:jc w:val="center"/>
              <w:rPr>
                <w:bCs/>
              </w:rPr>
            </w:pPr>
            <w:r w:rsidRPr="00727309">
              <w:t>1994</w:t>
            </w:r>
          </w:p>
        </w:tc>
        <w:tc>
          <w:tcPr>
            <w:tcW w:w="680" w:type="dxa"/>
          </w:tcPr>
          <w:p w14:paraId="6B4610A2" w14:textId="77777777" w:rsidR="00F56F2E" w:rsidRPr="00727309" w:rsidRDefault="00F56F2E">
            <w:pPr>
              <w:pStyle w:val="Tabele"/>
              <w:jc w:val="center"/>
              <w:rPr>
                <w:bCs/>
              </w:rPr>
            </w:pPr>
            <w:r w:rsidRPr="00727309">
              <w:t>1995</w:t>
            </w:r>
          </w:p>
        </w:tc>
        <w:tc>
          <w:tcPr>
            <w:tcW w:w="680" w:type="dxa"/>
          </w:tcPr>
          <w:p w14:paraId="79F90990" w14:textId="77777777" w:rsidR="00F56F2E" w:rsidRPr="00727309" w:rsidRDefault="00F56F2E">
            <w:pPr>
              <w:pStyle w:val="Tabele"/>
              <w:jc w:val="center"/>
              <w:rPr>
                <w:bCs/>
              </w:rPr>
            </w:pPr>
            <w:r w:rsidRPr="00727309">
              <w:t>1996</w:t>
            </w:r>
          </w:p>
        </w:tc>
        <w:tc>
          <w:tcPr>
            <w:tcW w:w="680" w:type="dxa"/>
          </w:tcPr>
          <w:p w14:paraId="61F0DD1C" w14:textId="77777777" w:rsidR="00F56F2E" w:rsidRPr="00727309" w:rsidRDefault="00F56F2E">
            <w:pPr>
              <w:pStyle w:val="Tabele"/>
              <w:jc w:val="center"/>
              <w:rPr>
                <w:bCs/>
              </w:rPr>
            </w:pPr>
            <w:r w:rsidRPr="00727309">
              <w:t>1997</w:t>
            </w:r>
          </w:p>
        </w:tc>
        <w:tc>
          <w:tcPr>
            <w:tcW w:w="679" w:type="dxa"/>
          </w:tcPr>
          <w:p w14:paraId="705F687D" w14:textId="77777777" w:rsidR="00F56F2E" w:rsidRPr="00727309" w:rsidRDefault="00F56F2E">
            <w:pPr>
              <w:pStyle w:val="Tabele"/>
              <w:jc w:val="center"/>
              <w:rPr>
                <w:bCs/>
              </w:rPr>
            </w:pPr>
            <w:r w:rsidRPr="00727309">
              <w:t>1998</w:t>
            </w:r>
          </w:p>
        </w:tc>
        <w:tc>
          <w:tcPr>
            <w:tcW w:w="680" w:type="dxa"/>
          </w:tcPr>
          <w:p w14:paraId="17388424" w14:textId="77777777" w:rsidR="00F56F2E" w:rsidRPr="00727309" w:rsidRDefault="00F56F2E">
            <w:pPr>
              <w:pStyle w:val="Tabele"/>
              <w:jc w:val="center"/>
              <w:rPr>
                <w:bCs/>
              </w:rPr>
            </w:pPr>
            <w:r w:rsidRPr="00727309">
              <w:t>1999</w:t>
            </w:r>
          </w:p>
        </w:tc>
        <w:tc>
          <w:tcPr>
            <w:tcW w:w="680" w:type="dxa"/>
          </w:tcPr>
          <w:p w14:paraId="6E320EF3" w14:textId="77777777" w:rsidR="00F56F2E" w:rsidRPr="00727309" w:rsidRDefault="00F56F2E">
            <w:pPr>
              <w:pStyle w:val="Tabele"/>
              <w:jc w:val="center"/>
              <w:rPr>
                <w:bCs/>
              </w:rPr>
            </w:pPr>
            <w:r w:rsidRPr="00727309">
              <w:t>2000</w:t>
            </w:r>
          </w:p>
        </w:tc>
        <w:tc>
          <w:tcPr>
            <w:tcW w:w="679" w:type="dxa"/>
          </w:tcPr>
          <w:p w14:paraId="1174711F" w14:textId="77777777" w:rsidR="00F56F2E" w:rsidRPr="00727309" w:rsidRDefault="00F56F2E">
            <w:pPr>
              <w:pStyle w:val="Tabele"/>
              <w:jc w:val="center"/>
              <w:rPr>
                <w:bCs/>
              </w:rPr>
            </w:pPr>
            <w:r w:rsidRPr="00727309">
              <w:t>2001</w:t>
            </w:r>
          </w:p>
        </w:tc>
        <w:tc>
          <w:tcPr>
            <w:tcW w:w="680" w:type="dxa"/>
          </w:tcPr>
          <w:p w14:paraId="3B247B05" w14:textId="77777777" w:rsidR="00F56F2E" w:rsidRPr="00727309" w:rsidRDefault="00F56F2E">
            <w:pPr>
              <w:pStyle w:val="Tabele"/>
              <w:jc w:val="center"/>
              <w:rPr>
                <w:bCs/>
              </w:rPr>
            </w:pPr>
            <w:r w:rsidRPr="00727309">
              <w:t>2002</w:t>
            </w:r>
          </w:p>
        </w:tc>
        <w:tc>
          <w:tcPr>
            <w:tcW w:w="680" w:type="dxa"/>
          </w:tcPr>
          <w:p w14:paraId="0190309C" w14:textId="77777777" w:rsidR="00F56F2E" w:rsidRPr="00727309" w:rsidRDefault="00F56F2E">
            <w:pPr>
              <w:pStyle w:val="Tabele"/>
              <w:jc w:val="center"/>
              <w:rPr>
                <w:bCs/>
              </w:rPr>
            </w:pPr>
            <w:r w:rsidRPr="00727309">
              <w:t>2003</w:t>
            </w:r>
          </w:p>
        </w:tc>
        <w:tc>
          <w:tcPr>
            <w:tcW w:w="680" w:type="dxa"/>
          </w:tcPr>
          <w:p w14:paraId="13A57038" w14:textId="77777777" w:rsidR="00F56F2E" w:rsidRPr="00727309" w:rsidRDefault="00F56F2E">
            <w:pPr>
              <w:pStyle w:val="Tabele"/>
              <w:jc w:val="center"/>
              <w:rPr>
                <w:bCs/>
              </w:rPr>
            </w:pPr>
            <w:r w:rsidRPr="00727309">
              <w:t>2004</w:t>
            </w:r>
          </w:p>
        </w:tc>
        <w:tc>
          <w:tcPr>
            <w:tcW w:w="626" w:type="dxa"/>
          </w:tcPr>
          <w:p w14:paraId="4CCED9E1" w14:textId="77777777" w:rsidR="00F56F2E" w:rsidRPr="00727309" w:rsidRDefault="00F56F2E">
            <w:pPr>
              <w:pStyle w:val="Tabele"/>
              <w:jc w:val="center"/>
            </w:pPr>
            <w:r w:rsidRPr="00727309">
              <w:rPr>
                <w:szCs w:val="16"/>
              </w:rPr>
              <w:t>2005</w:t>
            </w:r>
          </w:p>
        </w:tc>
      </w:tr>
      <w:tr w:rsidR="00727309" w:rsidRPr="00727309" w14:paraId="35F03BC6" w14:textId="77777777">
        <w:trPr>
          <w:trHeight w:val="227"/>
        </w:trPr>
        <w:tc>
          <w:tcPr>
            <w:tcW w:w="1814" w:type="dxa"/>
          </w:tcPr>
          <w:p w14:paraId="4F666697" w14:textId="77777777" w:rsidR="00F56F2E" w:rsidRPr="00727309" w:rsidRDefault="00F56F2E">
            <w:pPr>
              <w:pStyle w:val="Tabele"/>
              <w:rPr>
                <w:color w:val="auto"/>
              </w:rPr>
            </w:pPr>
            <w:r w:rsidRPr="00727309">
              <w:rPr>
                <w:color w:val="auto"/>
              </w:rPr>
              <w:t xml:space="preserve">1. Energia </w:t>
            </w:r>
          </w:p>
        </w:tc>
        <w:tc>
          <w:tcPr>
            <w:tcW w:w="680" w:type="dxa"/>
          </w:tcPr>
          <w:p w14:paraId="267AA1B9" w14:textId="77777777" w:rsidR="00F56F2E" w:rsidRPr="00727309" w:rsidRDefault="00F56F2E">
            <w:pPr>
              <w:pStyle w:val="Tabele"/>
              <w:jc w:val="right"/>
              <w:rPr>
                <w:bCs/>
                <w:color w:val="auto"/>
              </w:rPr>
            </w:pPr>
            <w:r w:rsidRPr="00727309">
              <w:rPr>
                <w:color w:val="auto"/>
              </w:rPr>
              <w:t>479,48</w:t>
            </w:r>
          </w:p>
        </w:tc>
        <w:tc>
          <w:tcPr>
            <w:tcW w:w="681" w:type="dxa"/>
          </w:tcPr>
          <w:p w14:paraId="499AFB24" w14:textId="77777777" w:rsidR="00F56F2E" w:rsidRPr="00727309" w:rsidRDefault="00F56F2E">
            <w:pPr>
              <w:pStyle w:val="Tabele"/>
              <w:jc w:val="right"/>
              <w:rPr>
                <w:bCs/>
                <w:color w:val="auto"/>
              </w:rPr>
            </w:pPr>
            <w:r w:rsidRPr="00727309">
              <w:rPr>
                <w:color w:val="auto"/>
              </w:rPr>
              <w:t>458,97</w:t>
            </w:r>
          </w:p>
        </w:tc>
        <w:tc>
          <w:tcPr>
            <w:tcW w:w="680" w:type="dxa"/>
          </w:tcPr>
          <w:p w14:paraId="59A1721D" w14:textId="77777777" w:rsidR="00F56F2E" w:rsidRPr="00727309" w:rsidRDefault="00F56F2E">
            <w:pPr>
              <w:pStyle w:val="Tabele"/>
              <w:jc w:val="right"/>
              <w:rPr>
                <w:bCs/>
                <w:color w:val="auto"/>
              </w:rPr>
            </w:pPr>
            <w:r w:rsidRPr="00727309">
              <w:rPr>
                <w:color w:val="auto"/>
              </w:rPr>
              <w:t>385,15</w:t>
            </w:r>
          </w:p>
        </w:tc>
        <w:tc>
          <w:tcPr>
            <w:tcW w:w="679" w:type="dxa"/>
          </w:tcPr>
          <w:p w14:paraId="21A39ACE" w14:textId="77777777" w:rsidR="00F56F2E" w:rsidRPr="00727309" w:rsidRDefault="00F56F2E">
            <w:pPr>
              <w:pStyle w:val="Tabele"/>
              <w:jc w:val="right"/>
              <w:rPr>
                <w:bCs/>
                <w:color w:val="auto"/>
              </w:rPr>
            </w:pPr>
            <w:r w:rsidRPr="00727309">
              <w:rPr>
                <w:color w:val="auto"/>
              </w:rPr>
              <w:t>383,02</w:t>
            </w:r>
          </w:p>
        </w:tc>
        <w:tc>
          <w:tcPr>
            <w:tcW w:w="680" w:type="dxa"/>
          </w:tcPr>
          <w:p w14:paraId="1C768344" w14:textId="77777777" w:rsidR="00F56F2E" w:rsidRPr="00727309" w:rsidRDefault="00F56F2E">
            <w:pPr>
              <w:pStyle w:val="Tabele"/>
              <w:jc w:val="right"/>
              <w:rPr>
                <w:bCs/>
                <w:color w:val="auto"/>
              </w:rPr>
            </w:pPr>
            <w:r w:rsidRPr="00727309">
              <w:rPr>
                <w:color w:val="auto"/>
              </w:rPr>
              <w:t>375,13</w:t>
            </w:r>
          </w:p>
        </w:tc>
        <w:tc>
          <w:tcPr>
            <w:tcW w:w="680" w:type="dxa"/>
          </w:tcPr>
          <w:p w14:paraId="0996848C" w14:textId="77777777" w:rsidR="00F56F2E" w:rsidRPr="00727309" w:rsidRDefault="00F56F2E">
            <w:pPr>
              <w:pStyle w:val="Tabele"/>
              <w:jc w:val="right"/>
              <w:rPr>
                <w:bCs/>
                <w:color w:val="auto"/>
              </w:rPr>
            </w:pPr>
            <w:r w:rsidRPr="00727309">
              <w:rPr>
                <w:color w:val="auto"/>
              </w:rPr>
              <w:t>376,60</w:t>
            </w:r>
          </w:p>
        </w:tc>
        <w:tc>
          <w:tcPr>
            <w:tcW w:w="679" w:type="dxa"/>
          </w:tcPr>
          <w:p w14:paraId="6E67B537" w14:textId="77777777" w:rsidR="00F56F2E" w:rsidRPr="00727309" w:rsidRDefault="00F56F2E">
            <w:pPr>
              <w:pStyle w:val="Tabele"/>
              <w:jc w:val="right"/>
              <w:rPr>
                <w:bCs/>
                <w:color w:val="auto"/>
              </w:rPr>
            </w:pPr>
            <w:r w:rsidRPr="00727309">
              <w:rPr>
                <w:color w:val="auto"/>
              </w:rPr>
              <w:t>369,49</w:t>
            </w:r>
          </w:p>
        </w:tc>
        <w:tc>
          <w:tcPr>
            <w:tcW w:w="680" w:type="dxa"/>
          </w:tcPr>
          <w:p w14:paraId="1B9FEE54" w14:textId="77777777" w:rsidR="00F56F2E" w:rsidRPr="00727309" w:rsidRDefault="00F56F2E">
            <w:pPr>
              <w:pStyle w:val="Tabele"/>
              <w:jc w:val="right"/>
              <w:rPr>
                <w:bCs/>
                <w:color w:val="auto"/>
              </w:rPr>
            </w:pPr>
            <w:r w:rsidRPr="00727309">
              <w:rPr>
                <w:color w:val="auto"/>
              </w:rPr>
              <w:t>370,54</w:t>
            </w:r>
          </w:p>
        </w:tc>
        <w:tc>
          <w:tcPr>
            <w:tcW w:w="680" w:type="dxa"/>
          </w:tcPr>
          <w:p w14:paraId="6186BCFE" w14:textId="77777777" w:rsidR="00F56F2E" w:rsidRPr="00727309" w:rsidRDefault="00F56F2E">
            <w:pPr>
              <w:pStyle w:val="Tabele"/>
              <w:jc w:val="right"/>
              <w:rPr>
                <w:bCs/>
                <w:color w:val="auto"/>
              </w:rPr>
            </w:pPr>
            <w:r w:rsidRPr="00727309">
              <w:rPr>
                <w:color w:val="auto"/>
              </w:rPr>
              <w:t>386,56</w:t>
            </w:r>
          </w:p>
        </w:tc>
        <w:tc>
          <w:tcPr>
            <w:tcW w:w="680" w:type="dxa"/>
          </w:tcPr>
          <w:p w14:paraId="090D4A1F" w14:textId="77777777" w:rsidR="00F56F2E" w:rsidRPr="00727309" w:rsidRDefault="00F56F2E">
            <w:pPr>
              <w:pStyle w:val="Tabele"/>
              <w:jc w:val="right"/>
              <w:rPr>
                <w:bCs/>
                <w:color w:val="auto"/>
              </w:rPr>
            </w:pPr>
            <w:r w:rsidRPr="00727309">
              <w:rPr>
                <w:color w:val="auto"/>
              </w:rPr>
              <w:t>375,17</w:t>
            </w:r>
          </w:p>
        </w:tc>
        <w:tc>
          <w:tcPr>
            <w:tcW w:w="679" w:type="dxa"/>
          </w:tcPr>
          <w:p w14:paraId="5DE145AD" w14:textId="77777777" w:rsidR="00F56F2E" w:rsidRPr="00727309" w:rsidRDefault="00F56F2E">
            <w:pPr>
              <w:pStyle w:val="Tabele"/>
              <w:jc w:val="right"/>
              <w:rPr>
                <w:bCs/>
                <w:color w:val="auto"/>
              </w:rPr>
            </w:pPr>
            <w:r w:rsidRPr="00727309">
              <w:rPr>
                <w:color w:val="auto"/>
              </w:rPr>
              <w:t>346,62</w:t>
            </w:r>
          </w:p>
        </w:tc>
        <w:tc>
          <w:tcPr>
            <w:tcW w:w="680" w:type="dxa"/>
          </w:tcPr>
          <w:p w14:paraId="263AE374" w14:textId="77777777" w:rsidR="00F56F2E" w:rsidRPr="00727309" w:rsidRDefault="00F56F2E">
            <w:pPr>
              <w:pStyle w:val="Tabele"/>
              <w:jc w:val="right"/>
              <w:rPr>
                <w:bCs/>
                <w:color w:val="auto"/>
              </w:rPr>
            </w:pPr>
            <w:r w:rsidRPr="00727309">
              <w:rPr>
                <w:color w:val="auto"/>
              </w:rPr>
              <w:t>338,01</w:t>
            </w:r>
          </w:p>
        </w:tc>
        <w:tc>
          <w:tcPr>
            <w:tcW w:w="680" w:type="dxa"/>
          </w:tcPr>
          <w:p w14:paraId="3C34984E" w14:textId="77777777" w:rsidR="00F56F2E" w:rsidRPr="00727309" w:rsidRDefault="00F56F2E">
            <w:pPr>
              <w:pStyle w:val="Tabele"/>
              <w:jc w:val="right"/>
              <w:rPr>
                <w:bCs/>
                <w:color w:val="auto"/>
              </w:rPr>
            </w:pPr>
            <w:r w:rsidRPr="00727309">
              <w:rPr>
                <w:color w:val="auto"/>
              </w:rPr>
              <w:t>324,41</w:t>
            </w:r>
          </w:p>
        </w:tc>
        <w:tc>
          <w:tcPr>
            <w:tcW w:w="679" w:type="dxa"/>
          </w:tcPr>
          <w:p w14:paraId="48C3C6E5" w14:textId="77777777" w:rsidR="00F56F2E" w:rsidRPr="00727309" w:rsidRDefault="00F56F2E">
            <w:pPr>
              <w:pStyle w:val="Tabele"/>
              <w:jc w:val="right"/>
              <w:rPr>
                <w:bCs/>
                <w:color w:val="auto"/>
              </w:rPr>
            </w:pPr>
            <w:r w:rsidRPr="00727309">
              <w:rPr>
                <w:color w:val="auto"/>
              </w:rPr>
              <w:t>325,71</w:t>
            </w:r>
          </w:p>
        </w:tc>
        <w:tc>
          <w:tcPr>
            <w:tcW w:w="680" w:type="dxa"/>
          </w:tcPr>
          <w:p w14:paraId="19B221E0" w14:textId="77777777" w:rsidR="00F56F2E" w:rsidRPr="00727309" w:rsidRDefault="00F56F2E">
            <w:pPr>
              <w:pStyle w:val="Tabele"/>
              <w:jc w:val="right"/>
              <w:rPr>
                <w:bCs/>
                <w:color w:val="auto"/>
              </w:rPr>
            </w:pPr>
            <w:r w:rsidRPr="00727309">
              <w:rPr>
                <w:color w:val="auto"/>
              </w:rPr>
              <w:t>318,44</w:t>
            </w:r>
          </w:p>
        </w:tc>
        <w:tc>
          <w:tcPr>
            <w:tcW w:w="680" w:type="dxa"/>
          </w:tcPr>
          <w:p w14:paraId="61CA4A51" w14:textId="77777777" w:rsidR="00F56F2E" w:rsidRPr="00727309" w:rsidRDefault="00F56F2E">
            <w:pPr>
              <w:pStyle w:val="Tabele"/>
              <w:jc w:val="right"/>
              <w:rPr>
                <w:bCs/>
                <w:color w:val="auto"/>
              </w:rPr>
            </w:pPr>
            <w:r w:rsidRPr="00727309">
              <w:rPr>
                <w:color w:val="auto"/>
              </w:rPr>
              <w:t>329,73</w:t>
            </w:r>
          </w:p>
        </w:tc>
        <w:tc>
          <w:tcPr>
            <w:tcW w:w="680" w:type="dxa"/>
          </w:tcPr>
          <w:p w14:paraId="2891EB41" w14:textId="77777777" w:rsidR="00F56F2E" w:rsidRPr="00727309" w:rsidRDefault="00F56F2E">
            <w:pPr>
              <w:pStyle w:val="Tabele"/>
              <w:jc w:val="right"/>
              <w:rPr>
                <w:bCs/>
                <w:color w:val="auto"/>
              </w:rPr>
            </w:pPr>
            <w:r w:rsidRPr="00727309">
              <w:rPr>
                <w:color w:val="auto"/>
              </w:rPr>
              <w:t>333,99</w:t>
            </w:r>
          </w:p>
        </w:tc>
        <w:tc>
          <w:tcPr>
            <w:tcW w:w="626" w:type="dxa"/>
          </w:tcPr>
          <w:p w14:paraId="00FAF0B0" w14:textId="77777777" w:rsidR="00F56F2E" w:rsidRPr="00727309" w:rsidRDefault="00F56F2E">
            <w:pPr>
              <w:pStyle w:val="Tabele"/>
              <w:jc w:val="right"/>
              <w:rPr>
                <w:color w:val="auto"/>
                <w:sz w:val="14"/>
                <w:szCs w:val="14"/>
              </w:rPr>
            </w:pPr>
            <w:r w:rsidRPr="00727309">
              <w:rPr>
                <w:color w:val="auto"/>
              </w:rPr>
              <w:t>334,33</w:t>
            </w:r>
          </w:p>
        </w:tc>
      </w:tr>
      <w:tr w:rsidR="00727309" w:rsidRPr="00727309" w14:paraId="63435A38" w14:textId="77777777">
        <w:trPr>
          <w:trHeight w:val="227"/>
        </w:trPr>
        <w:tc>
          <w:tcPr>
            <w:tcW w:w="1814" w:type="dxa"/>
          </w:tcPr>
          <w:p w14:paraId="5C31D85F" w14:textId="77777777" w:rsidR="00F56F2E" w:rsidRPr="00727309" w:rsidRDefault="00F56F2E">
            <w:pPr>
              <w:pStyle w:val="Tabele"/>
              <w:rPr>
                <w:b/>
                <w:bCs/>
                <w:color w:val="auto"/>
              </w:rPr>
            </w:pPr>
            <w:r w:rsidRPr="00727309">
              <w:rPr>
                <w:color w:val="auto"/>
              </w:rPr>
              <w:t xml:space="preserve">2. Procesy przemysłowe i użytkowanie produktów </w:t>
            </w:r>
          </w:p>
        </w:tc>
        <w:tc>
          <w:tcPr>
            <w:tcW w:w="680" w:type="dxa"/>
          </w:tcPr>
          <w:p w14:paraId="7F4697B7" w14:textId="77777777" w:rsidR="00F56F2E" w:rsidRPr="00727309" w:rsidRDefault="00F56F2E">
            <w:pPr>
              <w:pStyle w:val="Tabele"/>
              <w:jc w:val="right"/>
              <w:rPr>
                <w:bCs/>
                <w:color w:val="auto"/>
              </w:rPr>
            </w:pPr>
            <w:r w:rsidRPr="00727309">
              <w:rPr>
                <w:color w:val="auto"/>
              </w:rPr>
              <w:t>29,87</w:t>
            </w:r>
          </w:p>
        </w:tc>
        <w:tc>
          <w:tcPr>
            <w:tcW w:w="681" w:type="dxa"/>
          </w:tcPr>
          <w:p w14:paraId="52373433" w14:textId="77777777" w:rsidR="00F56F2E" w:rsidRPr="00727309" w:rsidRDefault="00F56F2E">
            <w:pPr>
              <w:pStyle w:val="Tabele"/>
              <w:jc w:val="right"/>
              <w:rPr>
                <w:bCs/>
                <w:color w:val="auto"/>
              </w:rPr>
            </w:pPr>
            <w:r w:rsidRPr="00727309">
              <w:rPr>
                <w:color w:val="auto"/>
              </w:rPr>
              <w:t>28,94</w:t>
            </w:r>
          </w:p>
        </w:tc>
        <w:tc>
          <w:tcPr>
            <w:tcW w:w="680" w:type="dxa"/>
          </w:tcPr>
          <w:p w14:paraId="2ADA77F3" w14:textId="77777777" w:rsidR="00F56F2E" w:rsidRPr="00727309" w:rsidRDefault="00F56F2E">
            <w:pPr>
              <w:pStyle w:val="Tabele"/>
              <w:jc w:val="right"/>
              <w:rPr>
                <w:bCs/>
                <w:color w:val="auto"/>
              </w:rPr>
            </w:pPr>
            <w:r w:rsidRPr="00727309">
              <w:rPr>
                <w:color w:val="auto"/>
              </w:rPr>
              <w:t>21,97</w:t>
            </w:r>
          </w:p>
        </w:tc>
        <w:tc>
          <w:tcPr>
            <w:tcW w:w="679" w:type="dxa"/>
          </w:tcPr>
          <w:p w14:paraId="1A385C94" w14:textId="77777777" w:rsidR="00F56F2E" w:rsidRPr="00727309" w:rsidRDefault="00F56F2E">
            <w:pPr>
              <w:pStyle w:val="Tabele"/>
              <w:jc w:val="right"/>
              <w:rPr>
                <w:bCs/>
                <w:color w:val="auto"/>
              </w:rPr>
            </w:pPr>
            <w:r w:rsidRPr="00727309">
              <w:rPr>
                <w:color w:val="auto"/>
              </w:rPr>
              <w:t>19,27</w:t>
            </w:r>
          </w:p>
        </w:tc>
        <w:tc>
          <w:tcPr>
            <w:tcW w:w="680" w:type="dxa"/>
          </w:tcPr>
          <w:p w14:paraId="7F444F30" w14:textId="77777777" w:rsidR="00F56F2E" w:rsidRPr="00727309" w:rsidRDefault="00F56F2E">
            <w:pPr>
              <w:pStyle w:val="Tabele"/>
              <w:jc w:val="right"/>
              <w:rPr>
                <w:bCs/>
                <w:color w:val="auto"/>
              </w:rPr>
            </w:pPr>
            <w:r w:rsidRPr="00727309">
              <w:rPr>
                <w:color w:val="auto"/>
              </w:rPr>
              <w:t>18,55</w:t>
            </w:r>
          </w:p>
        </w:tc>
        <w:tc>
          <w:tcPr>
            <w:tcW w:w="680" w:type="dxa"/>
          </w:tcPr>
          <w:p w14:paraId="7A9ED1D4" w14:textId="77777777" w:rsidR="00F56F2E" w:rsidRPr="00727309" w:rsidRDefault="00F56F2E">
            <w:pPr>
              <w:pStyle w:val="Tabele"/>
              <w:jc w:val="right"/>
              <w:rPr>
                <w:bCs/>
                <w:color w:val="auto"/>
              </w:rPr>
            </w:pPr>
            <w:r w:rsidRPr="00727309">
              <w:rPr>
                <w:color w:val="auto"/>
              </w:rPr>
              <w:t>18,53</w:t>
            </w:r>
          </w:p>
        </w:tc>
        <w:tc>
          <w:tcPr>
            <w:tcW w:w="679" w:type="dxa"/>
          </w:tcPr>
          <w:p w14:paraId="39E4B9B6" w14:textId="77777777" w:rsidR="00F56F2E" w:rsidRPr="00727309" w:rsidRDefault="00F56F2E">
            <w:pPr>
              <w:pStyle w:val="Tabele"/>
              <w:jc w:val="right"/>
              <w:rPr>
                <w:bCs/>
                <w:color w:val="auto"/>
              </w:rPr>
            </w:pPr>
            <w:r w:rsidRPr="00727309">
              <w:rPr>
                <w:color w:val="auto"/>
              </w:rPr>
              <w:t>20,76</w:t>
            </w:r>
          </w:p>
        </w:tc>
        <w:tc>
          <w:tcPr>
            <w:tcW w:w="680" w:type="dxa"/>
          </w:tcPr>
          <w:p w14:paraId="16B55329" w14:textId="77777777" w:rsidR="00F56F2E" w:rsidRPr="00727309" w:rsidRDefault="00F56F2E">
            <w:pPr>
              <w:pStyle w:val="Tabele"/>
              <w:jc w:val="right"/>
              <w:rPr>
                <w:bCs/>
                <w:color w:val="auto"/>
              </w:rPr>
            </w:pPr>
            <w:r w:rsidRPr="00727309">
              <w:rPr>
                <w:color w:val="auto"/>
              </w:rPr>
              <w:t>22,15</w:t>
            </w:r>
          </w:p>
        </w:tc>
        <w:tc>
          <w:tcPr>
            <w:tcW w:w="680" w:type="dxa"/>
          </w:tcPr>
          <w:p w14:paraId="45440FC8" w14:textId="77777777" w:rsidR="00F56F2E" w:rsidRPr="00727309" w:rsidRDefault="00F56F2E">
            <w:pPr>
              <w:pStyle w:val="Tabele"/>
              <w:jc w:val="right"/>
              <w:rPr>
                <w:bCs/>
                <w:color w:val="auto"/>
              </w:rPr>
            </w:pPr>
            <w:r w:rsidRPr="00727309">
              <w:rPr>
                <w:color w:val="auto"/>
              </w:rPr>
              <w:t>21,31</w:t>
            </w:r>
          </w:p>
        </w:tc>
        <w:tc>
          <w:tcPr>
            <w:tcW w:w="680" w:type="dxa"/>
          </w:tcPr>
          <w:p w14:paraId="5F1E34DC" w14:textId="77777777" w:rsidR="00F56F2E" w:rsidRPr="00727309" w:rsidRDefault="00F56F2E">
            <w:pPr>
              <w:pStyle w:val="Tabele"/>
              <w:jc w:val="right"/>
              <w:rPr>
                <w:bCs/>
                <w:color w:val="auto"/>
              </w:rPr>
            </w:pPr>
            <w:r w:rsidRPr="00727309">
              <w:rPr>
                <w:color w:val="auto"/>
              </w:rPr>
              <w:t>22,21</w:t>
            </w:r>
          </w:p>
        </w:tc>
        <w:tc>
          <w:tcPr>
            <w:tcW w:w="679" w:type="dxa"/>
          </w:tcPr>
          <w:p w14:paraId="24DEC785" w14:textId="77777777" w:rsidR="00F56F2E" w:rsidRPr="00727309" w:rsidRDefault="00F56F2E">
            <w:pPr>
              <w:pStyle w:val="Tabele"/>
              <w:jc w:val="right"/>
              <w:rPr>
                <w:bCs/>
                <w:color w:val="auto"/>
              </w:rPr>
            </w:pPr>
            <w:r w:rsidRPr="00727309">
              <w:rPr>
                <w:color w:val="auto"/>
              </w:rPr>
              <w:t>20,61</w:t>
            </w:r>
          </w:p>
        </w:tc>
        <w:tc>
          <w:tcPr>
            <w:tcW w:w="680" w:type="dxa"/>
          </w:tcPr>
          <w:p w14:paraId="11990CDD" w14:textId="77777777" w:rsidR="00F56F2E" w:rsidRPr="00727309" w:rsidRDefault="00F56F2E">
            <w:pPr>
              <w:pStyle w:val="Tabele"/>
              <w:jc w:val="right"/>
              <w:rPr>
                <w:bCs/>
                <w:color w:val="auto"/>
              </w:rPr>
            </w:pPr>
            <w:r w:rsidRPr="00727309">
              <w:rPr>
                <w:color w:val="auto"/>
              </w:rPr>
              <w:t>19,63</w:t>
            </w:r>
          </w:p>
        </w:tc>
        <w:tc>
          <w:tcPr>
            <w:tcW w:w="680" w:type="dxa"/>
          </w:tcPr>
          <w:p w14:paraId="378F4211" w14:textId="77777777" w:rsidR="00F56F2E" w:rsidRPr="00727309" w:rsidRDefault="00F56F2E">
            <w:pPr>
              <w:pStyle w:val="Tabele"/>
              <w:jc w:val="right"/>
              <w:rPr>
                <w:bCs/>
                <w:color w:val="auto"/>
              </w:rPr>
            </w:pPr>
            <w:r w:rsidRPr="00727309">
              <w:rPr>
                <w:color w:val="auto"/>
              </w:rPr>
              <w:t>22,22</w:t>
            </w:r>
          </w:p>
        </w:tc>
        <w:tc>
          <w:tcPr>
            <w:tcW w:w="679" w:type="dxa"/>
          </w:tcPr>
          <w:p w14:paraId="0DE66078" w14:textId="77777777" w:rsidR="00F56F2E" w:rsidRPr="00727309" w:rsidRDefault="00F56F2E">
            <w:pPr>
              <w:pStyle w:val="Tabele"/>
              <w:jc w:val="right"/>
              <w:rPr>
                <w:bCs/>
                <w:color w:val="auto"/>
              </w:rPr>
            </w:pPr>
            <w:r w:rsidRPr="00727309">
              <w:rPr>
                <w:color w:val="auto"/>
              </w:rPr>
              <w:t>20,80</w:t>
            </w:r>
          </w:p>
        </w:tc>
        <w:tc>
          <w:tcPr>
            <w:tcW w:w="680" w:type="dxa"/>
          </w:tcPr>
          <w:p w14:paraId="5A0F8A59" w14:textId="77777777" w:rsidR="00F56F2E" w:rsidRPr="00727309" w:rsidRDefault="00F56F2E">
            <w:pPr>
              <w:pStyle w:val="Tabele"/>
              <w:jc w:val="right"/>
              <w:rPr>
                <w:bCs/>
                <w:color w:val="auto"/>
              </w:rPr>
            </w:pPr>
            <w:r w:rsidRPr="00727309">
              <w:rPr>
                <w:color w:val="auto"/>
              </w:rPr>
              <w:t>19,46</w:t>
            </w:r>
          </w:p>
        </w:tc>
        <w:tc>
          <w:tcPr>
            <w:tcW w:w="680" w:type="dxa"/>
          </w:tcPr>
          <w:p w14:paraId="213B5F5C" w14:textId="77777777" w:rsidR="00F56F2E" w:rsidRPr="00727309" w:rsidRDefault="00F56F2E">
            <w:pPr>
              <w:pStyle w:val="Tabele"/>
              <w:jc w:val="right"/>
              <w:rPr>
                <w:bCs/>
                <w:color w:val="auto"/>
              </w:rPr>
            </w:pPr>
            <w:r w:rsidRPr="00727309">
              <w:rPr>
                <w:color w:val="auto"/>
              </w:rPr>
              <w:t>22,28</w:t>
            </w:r>
          </w:p>
        </w:tc>
        <w:tc>
          <w:tcPr>
            <w:tcW w:w="680" w:type="dxa"/>
          </w:tcPr>
          <w:p w14:paraId="7DC61CE4" w14:textId="77777777" w:rsidR="00F56F2E" w:rsidRPr="00727309" w:rsidRDefault="00F56F2E">
            <w:pPr>
              <w:pStyle w:val="Tabele"/>
              <w:jc w:val="right"/>
              <w:rPr>
                <w:bCs/>
                <w:color w:val="auto"/>
              </w:rPr>
            </w:pPr>
            <w:r w:rsidRPr="00727309">
              <w:rPr>
                <w:color w:val="auto"/>
              </w:rPr>
              <w:t>23,94</w:t>
            </w:r>
          </w:p>
        </w:tc>
        <w:tc>
          <w:tcPr>
            <w:tcW w:w="626" w:type="dxa"/>
          </w:tcPr>
          <w:p w14:paraId="344F5A2E" w14:textId="77777777" w:rsidR="00F56F2E" w:rsidRPr="00727309" w:rsidRDefault="00F56F2E">
            <w:pPr>
              <w:pStyle w:val="Tabele"/>
              <w:jc w:val="right"/>
              <w:rPr>
                <w:color w:val="auto"/>
                <w:sz w:val="14"/>
                <w:szCs w:val="14"/>
              </w:rPr>
            </w:pPr>
            <w:r w:rsidRPr="00727309">
              <w:rPr>
                <w:color w:val="auto"/>
              </w:rPr>
              <w:t>23,73</w:t>
            </w:r>
          </w:p>
        </w:tc>
      </w:tr>
      <w:tr w:rsidR="00727309" w:rsidRPr="00727309" w14:paraId="3C94FF98" w14:textId="77777777">
        <w:trPr>
          <w:trHeight w:val="227"/>
        </w:trPr>
        <w:tc>
          <w:tcPr>
            <w:tcW w:w="1814" w:type="dxa"/>
          </w:tcPr>
          <w:p w14:paraId="29E9096F" w14:textId="77777777" w:rsidR="00F56F2E" w:rsidRPr="00727309" w:rsidRDefault="00F56F2E">
            <w:pPr>
              <w:pStyle w:val="Tabele"/>
              <w:rPr>
                <w:b/>
                <w:bCs/>
                <w:color w:val="auto"/>
              </w:rPr>
            </w:pPr>
            <w:r w:rsidRPr="00727309">
              <w:rPr>
                <w:color w:val="auto"/>
              </w:rPr>
              <w:t xml:space="preserve">3. Rolnictwo </w:t>
            </w:r>
          </w:p>
        </w:tc>
        <w:tc>
          <w:tcPr>
            <w:tcW w:w="680" w:type="dxa"/>
          </w:tcPr>
          <w:p w14:paraId="6C1BC129" w14:textId="77777777" w:rsidR="00F56F2E" w:rsidRPr="00727309" w:rsidRDefault="00F56F2E">
            <w:pPr>
              <w:pStyle w:val="Tabele"/>
              <w:jc w:val="right"/>
              <w:rPr>
                <w:b/>
                <w:bCs/>
                <w:color w:val="auto"/>
              </w:rPr>
            </w:pPr>
            <w:r w:rsidRPr="00727309">
              <w:rPr>
                <w:color w:val="auto"/>
              </w:rPr>
              <w:t>50,06</w:t>
            </w:r>
          </w:p>
        </w:tc>
        <w:tc>
          <w:tcPr>
            <w:tcW w:w="681" w:type="dxa"/>
          </w:tcPr>
          <w:p w14:paraId="7FCE39ED" w14:textId="77777777" w:rsidR="00F56F2E" w:rsidRPr="00727309" w:rsidRDefault="00F56F2E">
            <w:pPr>
              <w:pStyle w:val="Tabele"/>
              <w:jc w:val="right"/>
              <w:rPr>
                <w:b/>
                <w:bCs/>
                <w:color w:val="auto"/>
              </w:rPr>
            </w:pPr>
            <w:r w:rsidRPr="00727309">
              <w:rPr>
                <w:color w:val="auto"/>
              </w:rPr>
              <w:t>52,76</w:t>
            </w:r>
          </w:p>
        </w:tc>
        <w:tc>
          <w:tcPr>
            <w:tcW w:w="680" w:type="dxa"/>
          </w:tcPr>
          <w:p w14:paraId="25913901" w14:textId="77777777" w:rsidR="00F56F2E" w:rsidRPr="00727309" w:rsidRDefault="00F56F2E">
            <w:pPr>
              <w:pStyle w:val="Tabele"/>
              <w:jc w:val="right"/>
              <w:rPr>
                <w:b/>
                <w:bCs/>
                <w:color w:val="auto"/>
              </w:rPr>
            </w:pPr>
            <w:r w:rsidRPr="00727309">
              <w:rPr>
                <w:color w:val="auto"/>
              </w:rPr>
              <w:t>49,29</w:t>
            </w:r>
          </w:p>
        </w:tc>
        <w:tc>
          <w:tcPr>
            <w:tcW w:w="679" w:type="dxa"/>
          </w:tcPr>
          <w:p w14:paraId="4F44913C" w14:textId="77777777" w:rsidR="00F56F2E" w:rsidRPr="00727309" w:rsidRDefault="00F56F2E">
            <w:pPr>
              <w:pStyle w:val="Tabele"/>
              <w:jc w:val="right"/>
              <w:rPr>
                <w:b/>
                <w:bCs/>
                <w:color w:val="auto"/>
              </w:rPr>
            </w:pPr>
            <w:r w:rsidRPr="00727309">
              <w:rPr>
                <w:color w:val="auto"/>
              </w:rPr>
              <w:t>42,51</w:t>
            </w:r>
          </w:p>
        </w:tc>
        <w:tc>
          <w:tcPr>
            <w:tcW w:w="680" w:type="dxa"/>
          </w:tcPr>
          <w:p w14:paraId="14849BA4" w14:textId="77777777" w:rsidR="00F56F2E" w:rsidRPr="00727309" w:rsidRDefault="00F56F2E">
            <w:pPr>
              <w:pStyle w:val="Tabele"/>
              <w:jc w:val="right"/>
              <w:rPr>
                <w:b/>
                <w:bCs/>
                <w:color w:val="auto"/>
              </w:rPr>
            </w:pPr>
            <w:r w:rsidRPr="00727309">
              <w:rPr>
                <w:color w:val="auto"/>
              </w:rPr>
              <w:t>38,64</w:t>
            </w:r>
          </w:p>
        </w:tc>
        <w:tc>
          <w:tcPr>
            <w:tcW w:w="680" w:type="dxa"/>
          </w:tcPr>
          <w:p w14:paraId="3E53AB2F" w14:textId="77777777" w:rsidR="00F56F2E" w:rsidRPr="00727309" w:rsidRDefault="00F56F2E">
            <w:pPr>
              <w:pStyle w:val="Tabele"/>
              <w:jc w:val="right"/>
              <w:rPr>
                <w:b/>
                <w:bCs/>
                <w:color w:val="auto"/>
              </w:rPr>
            </w:pPr>
            <w:r w:rsidRPr="00727309">
              <w:rPr>
                <w:color w:val="auto"/>
              </w:rPr>
              <w:t>37,21</w:t>
            </w:r>
          </w:p>
        </w:tc>
        <w:tc>
          <w:tcPr>
            <w:tcW w:w="679" w:type="dxa"/>
          </w:tcPr>
          <w:p w14:paraId="2ADB044A" w14:textId="77777777" w:rsidR="00F56F2E" w:rsidRPr="00727309" w:rsidRDefault="00F56F2E">
            <w:pPr>
              <w:pStyle w:val="Tabele"/>
              <w:jc w:val="right"/>
              <w:rPr>
                <w:b/>
                <w:bCs/>
                <w:color w:val="auto"/>
              </w:rPr>
            </w:pPr>
            <w:r w:rsidRPr="00727309">
              <w:rPr>
                <w:color w:val="auto"/>
              </w:rPr>
              <w:t>36,92</w:t>
            </w:r>
          </w:p>
        </w:tc>
        <w:tc>
          <w:tcPr>
            <w:tcW w:w="680" w:type="dxa"/>
          </w:tcPr>
          <w:p w14:paraId="2F405909" w14:textId="77777777" w:rsidR="00F56F2E" w:rsidRPr="00727309" w:rsidRDefault="00F56F2E">
            <w:pPr>
              <w:pStyle w:val="Tabele"/>
              <w:jc w:val="right"/>
              <w:rPr>
                <w:b/>
                <w:bCs/>
                <w:color w:val="auto"/>
              </w:rPr>
            </w:pPr>
            <w:r w:rsidRPr="00727309">
              <w:rPr>
                <w:color w:val="auto"/>
              </w:rPr>
              <w:t>36,72</w:t>
            </w:r>
          </w:p>
        </w:tc>
        <w:tc>
          <w:tcPr>
            <w:tcW w:w="680" w:type="dxa"/>
          </w:tcPr>
          <w:p w14:paraId="52A4730E" w14:textId="77777777" w:rsidR="00F56F2E" w:rsidRPr="00727309" w:rsidRDefault="00F56F2E">
            <w:pPr>
              <w:pStyle w:val="Tabele"/>
              <w:jc w:val="right"/>
              <w:rPr>
                <w:b/>
                <w:bCs/>
                <w:color w:val="auto"/>
              </w:rPr>
            </w:pPr>
            <w:r w:rsidRPr="00727309">
              <w:rPr>
                <w:color w:val="auto"/>
              </w:rPr>
              <w:t>35,76</w:t>
            </w:r>
          </w:p>
        </w:tc>
        <w:tc>
          <w:tcPr>
            <w:tcW w:w="680" w:type="dxa"/>
          </w:tcPr>
          <w:p w14:paraId="09DEB030" w14:textId="77777777" w:rsidR="00F56F2E" w:rsidRPr="00727309" w:rsidRDefault="00F56F2E">
            <w:pPr>
              <w:pStyle w:val="Tabele"/>
              <w:jc w:val="right"/>
              <w:rPr>
                <w:b/>
                <w:bCs/>
                <w:color w:val="auto"/>
              </w:rPr>
            </w:pPr>
            <w:r w:rsidRPr="00727309">
              <w:rPr>
                <w:color w:val="auto"/>
              </w:rPr>
              <w:t>36,56</w:t>
            </w:r>
          </w:p>
        </w:tc>
        <w:tc>
          <w:tcPr>
            <w:tcW w:w="679" w:type="dxa"/>
          </w:tcPr>
          <w:p w14:paraId="3F19DB95" w14:textId="77777777" w:rsidR="00F56F2E" w:rsidRPr="00727309" w:rsidRDefault="00F56F2E">
            <w:pPr>
              <w:pStyle w:val="Tabele"/>
              <w:jc w:val="right"/>
              <w:rPr>
                <w:b/>
                <w:bCs/>
                <w:color w:val="auto"/>
              </w:rPr>
            </w:pPr>
            <w:r w:rsidRPr="00727309">
              <w:rPr>
                <w:color w:val="auto"/>
              </w:rPr>
              <w:t>36,46</w:t>
            </w:r>
          </w:p>
        </w:tc>
        <w:tc>
          <w:tcPr>
            <w:tcW w:w="680" w:type="dxa"/>
          </w:tcPr>
          <w:p w14:paraId="5E09BB2B" w14:textId="77777777" w:rsidR="00F56F2E" w:rsidRPr="00727309" w:rsidRDefault="00F56F2E">
            <w:pPr>
              <w:pStyle w:val="Tabele"/>
              <w:jc w:val="right"/>
              <w:rPr>
                <w:b/>
                <w:bCs/>
                <w:color w:val="auto"/>
              </w:rPr>
            </w:pPr>
            <w:r w:rsidRPr="00727309">
              <w:rPr>
                <w:color w:val="auto"/>
              </w:rPr>
              <w:t>34,99</w:t>
            </w:r>
          </w:p>
        </w:tc>
        <w:tc>
          <w:tcPr>
            <w:tcW w:w="680" w:type="dxa"/>
          </w:tcPr>
          <w:p w14:paraId="365E4ADF" w14:textId="77777777" w:rsidR="00F56F2E" w:rsidRPr="00727309" w:rsidRDefault="00F56F2E">
            <w:pPr>
              <w:pStyle w:val="Tabele"/>
              <w:jc w:val="right"/>
              <w:rPr>
                <w:b/>
                <w:bCs/>
                <w:color w:val="auto"/>
              </w:rPr>
            </w:pPr>
            <w:r w:rsidRPr="00727309">
              <w:rPr>
                <w:color w:val="auto"/>
              </w:rPr>
              <w:t>33,21</w:t>
            </w:r>
          </w:p>
        </w:tc>
        <w:tc>
          <w:tcPr>
            <w:tcW w:w="679" w:type="dxa"/>
          </w:tcPr>
          <w:p w14:paraId="5A6B1637" w14:textId="77777777" w:rsidR="00F56F2E" w:rsidRPr="00727309" w:rsidRDefault="00F56F2E">
            <w:pPr>
              <w:pStyle w:val="Tabele"/>
              <w:jc w:val="right"/>
              <w:rPr>
                <w:b/>
                <w:bCs/>
                <w:color w:val="auto"/>
              </w:rPr>
            </w:pPr>
            <w:r w:rsidRPr="00727309">
              <w:rPr>
                <w:color w:val="auto"/>
              </w:rPr>
              <w:t>32,62</w:t>
            </w:r>
          </w:p>
        </w:tc>
        <w:tc>
          <w:tcPr>
            <w:tcW w:w="680" w:type="dxa"/>
          </w:tcPr>
          <w:p w14:paraId="59402794" w14:textId="77777777" w:rsidR="00F56F2E" w:rsidRPr="00727309" w:rsidRDefault="00F56F2E">
            <w:pPr>
              <w:pStyle w:val="Tabele"/>
              <w:jc w:val="right"/>
              <w:rPr>
                <w:b/>
                <w:bCs/>
                <w:color w:val="auto"/>
              </w:rPr>
            </w:pPr>
            <w:r w:rsidRPr="00727309">
              <w:rPr>
                <w:color w:val="auto"/>
              </w:rPr>
              <w:t>31,66</w:t>
            </w:r>
          </w:p>
        </w:tc>
        <w:tc>
          <w:tcPr>
            <w:tcW w:w="680" w:type="dxa"/>
          </w:tcPr>
          <w:p w14:paraId="0D3B2C50" w14:textId="77777777" w:rsidR="00F56F2E" w:rsidRPr="00727309" w:rsidRDefault="00F56F2E">
            <w:pPr>
              <w:pStyle w:val="Tabele"/>
              <w:jc w:val="right"/>
              <w:rPr>
                <w:b/>
                <w:bCs/>
                <w:color w:val="auto"/>
              </w:rPr>
            </w:pPr>
            <w:r w:rsidRPr="00727309">
              <w:rPr>
                <w:color w:val="auto"/>
              </w:rPr>
              <w:t>31,19</w:t>
            </w:r>
          </w:p>
        </w:tc>
        <w:tc>
          <w:tcPr>
            <w:tcW w:w="680" w:type="dxa"/>
          </w:tcPr>
          <w:p w14:paraId="321FC0D8" w14:textId="77777777" w:rsidR="00F56F2E" w:rsidRPr="00727309" w:rsidRDefault="00F56F2E">
            <w:pPr>
              <w:pStyle w:val="Tabele"/>
              <w:jc w:val="right"/>
              <w:rPr>
                <w:b/>
                <w:bCs/>
                <w:color w:val="auto"/>
              </w:rPr>
            </w:pPr>
            <w:r w:rsidRPr="00727309">
              <w:rPr>
                <w:color w:val="auto"/>
              </w:rPr>
              <w:t>31,25</w:t>
            </w:r>
          </w:p>
        </w:tc>
        <w:tc>
          <w:tcPr>
            <w:tcW w:w="626" w:type="dxa"/>
          </w:tcPr>
          <w:p w14:paraId="0735F8C3" w14:textId="77777777" w:rsidR="00F56F2E" w:rsidRPr="00727309" w:rsidRDefault="00F56F2E">
            <w:pPr>
              <w:pStyle w:val="Tabele"/>
              <w:jc w:val="right"/>
              <w:rPr>
                <w:color w:val="auto"/>
                <w:sz w:val="14"/>
                <w:szCs w:val="14"/>
              </w:rPr>
            </w:pPr>
            <w:r w:rsidRPr="00727309">
              <w:rPr>
                <w:color w:val="auto"/>
              </w:rPr>
              <w:t>31,66</w:t>
            </w:r>
          </w:p>
        </w:tc>
      </w:tr>
      <w:tr w:rsidR="00727309" w:rsidRPr="00727309" w14:paraId="0D9CEAB3" w14:textId="77777777">
        <w:trPr>
          <w:trHeight w:val="227"/>
        </w:trPr>
        <w:tc>
          <w:tcPr>
            <w:tcW w:w="1814" w:type="dxa"/>
          </w:tcPr>
          <w:p w14:paraId="3B1E513F" w14:textId="77777777" w:rsidR="00F56F2E" w:rsidRPr="00727309" w:rsidRDefault="00F56F2E">
            <w:pPr>
              <w:pStyle w:val="Tabele"/>
              <w:rPr>
                <w:b/>
                <w:bCs/>
                <w:color w:val="auto"/>
              </w:rPr>
            </w:pPr>
            <w:r w:rsidRPr="00727309">
              <w:rPr>
                <w:color w:val="auto"/>
              </w:rPr>
              <w:t>4. Użytkowanie gruntów, zmiany użytkowania gruntów i leśnictwo</w:t>
            </w:r>
          </w:p>
        </w:tc>
        <w:tc>
          <w:tcPr>
            <w:tcW w:w="680" w:type="dxa"/>
          </w:tcPr>
          <w:p w14:paraId="151FAE5D" w14:textId="77777777" w:rsidR="00F56F2E" w:rsidRPr="00727309" w:rsidRDefault="00F56F2E">
            <w:pPr>
              <w:pStyle w:val="Tabele"/>
              <w:jc w:val="right"/>
              <w:rPr>
                <w:b/>
                <w:bCs/>
                <w:color w:val="auto"/>
              </w:rPr>
            </w:pPr>
            <w:r w:rsidRPr="00727309">
              <w:rPr>
                <w:color w:val="auto"/>
              </w:rPr>
              <w:t>-17,04</w:t>
            </w:r>
          </w:p>
        </w:tc>
        <w:tc>
          <w:tcPr>
            <w:tcW w:w="681" w:type="dxa"/>
          </w:tcPr>
          <w:p w14:paraId="7B70DC68" w14:textId="77777777" w:rsidR="00F56F2E" w:rsidRPr="00727309" w:rsidRDefault="00F56F2E">
            <w:pPr>
              <w:pStyle w:val="Tabele"/>
              <w:jc w:val="right"/>
              <w:rPr>
                <w:b/>
                <w:bCs/>
                <w:color w:val="auto"/>
              </w:rPr>
            </w:pPr>
            <w:r w:rsidRPr="00727309">
              <w:rPr>
                <w:color w:val="auto"/>
              </w:rPr>
              <w:t>-21,77</w:t>
            </w:r>
          </w:p>
        </w:tc>
        <w:tc>
          <w:tcPr>
            <w:tcW w:w="680" w:type="dxa"/>
          </w:tcPr>
          <w:p w14:paraId="33C46B95" w14:textId="77777777" w:rsidR="00F56F2E" w:rsidRPr="00727309" w:rsidRDefault="00F56F2E">
            <w:pPr>
              <w:pStyle w:val="Tabele"/>
              <w:jc w:val="right"/>
              <w:rPr>
                <w:b/>
                <w:bCs/>
                <w:color w:val="auto"/>
              </w:rPr>
            </w:pPr>
            <w:r w:rsidRPr="00727309">
              <w:rPr>
                <w:color w:val="auto"/>
              </w:rPr>
              <w:t>-28,34</w:t>
            </w:r>
          </w:p>
        </w:tc>
        <w:tc>
          <w:tcPr>
            <w:tcW w:w="679" w:type="dxa"/>
          </w:tcPr>
          <w:p w14:paraId="115FF8E4" w14:textId="77777777" w:rsidR="00F56F2E" w:rsidRPr="00727309" w:rsidRDefault="00F56F2E">
            <w:pPr>
              <w:pStyle w:val="Tabele"/>
              <w:jc w:val="right"/>
              <w:rPr>
                <w:b/>
                <w:bCs/>
                <w:color w:val="auto"/>
              </w:rPr>
            </w:pPr>
            <w:r w:rsidRPr="00727309">
              <w:rPr>
                <w:color w:val="auto"/>
              </w:rPr>
              <w:t>-21,42</w:t>
            </w:r>
          </w:p>
        </w:tc>
        <w:tc>
          <w:tcPr>
            <w:tcW w:w="680" w:type="dxa"/>
          </w:tcPr>
          <w:p w14:paraId="29DBFA6D" w14:textId="77777777" w:rsidR="00F56F2E" w:rsidRPr="00727309" w:rsidRDefault="00F56F2E">
            <w:pPr>
              <w:pStyle w:val="Tabele"/>
              <w:jc w:val="right"/>
              <w:rPr>
                <w:b/>
                <w:bCs/>
                <w:color w:val="auto"/>
              </w:rPr>
            </w:pPr>
            <w:r w:rsidRPr="00727309">
              <w:rPr>
                <w:color w:val="auto"/>
              </w:rPr>
              <w:t>-0,35</w:t>
            </w:r>
          </w:p>
        </w:tc>
        <w:tc>
          <w:tcPr>
            <w:tcW w:w="680" w:type="dxa"/>
          </w:tcPr>
          <w:p w14:paraId="7722F8E4" w14:textId="77777777" w:rsidR="00F56F2E" w:rsidRPr="00727309" w:rsidRDefault="00F56F2E">
            <w:pPr>
              <w:pStyle w:val="Tabele"/>
              <w:jc w:val="right"/>
              <w:rPr>
                <w:b/>
                <w:bCs/>
                <w:color w:val="auto"/>
              </w:rPr>
            </w:pPr>
            <w:r w:rsidRPr="00727309">
              <w:rPr>
                <w:color w:val="auto"/>
              </w:rPr>
              <w:t>-8,21</w:t>
            </w:r>
          </w:p>
        </w:tc>
        <w:tc>
          <w:tcPr>
            <w:tcW w:w="679" w:type="dxa"/>
          </w:tcPr>
          <w:p w14:paraId="13B3461B" w14:textId="77777777" w:rsidR="00F56F2E" w:rsidRPr="00727309" w:rsidRDefault="00F56F2E">
            <w:pPr>
              <w:pStyle w:val="Tabele"/>
              <w:jc w:val="right"/>
              <w:rPr>
                <w:b/>
                <w:bCs/>
                <w:color w:val="auto"/>
              </w:rPr>
            </w:pPr>
            <w:r w:rsidRPr="00727309">
              <w:rPr>
                <w:color w:val="auto"/>
              </w:rPr>
              <w:t>-7,90</w:t>
            </w:r>
          </w:p>
        </w:tc>
        <w:tc>
          <w:tcPr>
            <w:tcW w:w="680" w:type="dxa"/>
          </w:tcPr>
          <w:p w14:paraId="5F953646" w14:textId="77777777" w:rsidR="00F56F2E" w:rsidRPr="00727309" w:rsidRDefault="00F56F2E">
            <w:pPr>
              <w:pStyle w:val="Tabele"/>
              <w:jc w:val="right"/>
              <w:rPr>
                <w:b/>
                <w:bCs/>
                <w:color w:val="auto"/>
              </w:rPr>
            </w:pPr>
            <w:r w:rsidRPr="00727309">
              <w:rPr>
                <w:color w:val="auto"/>
              </w:rPr>
              <w:t>-18,33</w:t>
            </w:r>
          </w:p>
        </w:tc>
        <w:tc>
          <w:tcPr>
            <w:tcW w:w="680" w:type="dxa"/>
          </w:tcPr>
          <w:p w14:paraId="7A500BAB" w14:textId="77777777" w:rsidR="00F56F2E" w:rsidRPr="00727309" w:rsidRDefault="00F56F2E">
            <w:pPr>
              <w:pStyle w:val="Tabele"/>
              <w:jc w:val="right"/>
              <w:rPr>
                <w:b/>
                <w:bCs/>
                <w:color w:val="auto"/>
              </w:rPr>
            </w:pPr>
            <w:r w:rsidRPr="00727309">
              <w:rPr>
                <w:color w:val="auto"/>
              </w:rPr>
              <w:t>-35,93</w:t>
            </w:r>
          </w:p>
        </w:tc>
        <w:tc>
          <w:tcPr>
            <w:tcW w:w="680" w:type="dxa"/>
          </w:tcPr>
          <w:p w14:paraId="6BDCA311" w14:textId="77777777" w:rsidR="00F56F2E" w:rsidRPr="00727309" w:rsidRDefault="00F56F2E">
            <w:pPr>
              <w:pStyle w:val="Tabele"/>
              <w:jc w:val="right"/>
              <w:rPr>
                <w:b/>
                <w:bCs/>
                <w:color w:val="auto"/>
              </w:rPr>
            </w:pPr>
            <w:r w:rsidRPr="00727309">
              <w:rPr>
                <w:color w:val="auto"/>
              </w:rPr>
              <w:t>-36,02</w:t>
            </w:r>
          </w:p>
        </w:tc>
        <w:tc>
          <w:tcPr>
            <w:tcW w:w="679" w:type="dxa"/>
          </w:tcPr>
          <w:p w14:paraId="0A68BE70" w14:textId="77777777" w:rsidR="00F56F2E" w:rsidRPr="00727309" w:rsidRDefault="00F56F2E">
            <w:pPr>
              <w:pStyle w:val="Tabele"/>
              <w:jc w:val="right"/>
              <w:rPr>
                <w:b/>
                <w:bCs/>
                <w:color w:val="auto"/>
              </w:rPr>
            </w:pPr>
            <w:r w:rsidRPr="00727309">
              <w:rPr>
                <w:color w:val="auto"/>
              </w:rPr>
              <w:t>-41,90</w:t>
            </w:r>
          </w:p>
        </w:tc>
        <w:tc>
          <w:tcPr>
            <w:tcW w:w="680" w:type="dxa"/>
          </w:tcPr>
          <w:p w14:paraId="6F5E7A85" w14:textId="77777777" w:rsidR="00F56F2E" w:rsidRPr="00727309" w:rsidRDefault="00F56F2E">
            <w:pPr>
              <w:pStyle w:val="Tabele"/>
              <w:jc w:val="right"/>
              <w:rPr>
                <w:b/>
                <w:bCs/>
                <w:color w:val="auto"/>
              </w:rPr>
            </w:pPr>
            <w:r w:rsidRPr="00727309">
              <w:rPr>
                <w:color w:val="auto"/>
              </w:rPr>
              <w:t>-39,30</w:t>
            </w:r>
          </w:p>
        </w:tc>
        <w:tc>
          <w:tcPr>
            <w:tcW w:w="680" w:type="dxa"/>
          </w:tcPr>
          <w:p w14:paraId="168F2420" w14:textId="77777777" w:rsidR="00F56F2E" w:rsidRPr="00727309" w:rsidRDefault="00F56F2E">
            <w:pPr>
              <w:pStyle w:val="Tabele"/>
              <w:jc w:val="right"/>
              <w:rPr>
                <w:b/>
                <w:bCs/>
                <w:color w:val="auto"/>
              </w:rPr>
            </w:pPr>
            <w:r w:rsidRPr="00727309">
              <w:rPr>
                <w:color w:val="auto"/>
              </w:rPr>
              <w:t>-36,10</w:t>
            </w:r>
          </w:p>
        </w:tc>
        <w:tc>
          <w:tcPr>
            <w:tcW w:w="679" w:type="dxa"/>
          </w:tcPr>
          <w:p w14:paraId="0C699102" w14:textId="77777777" w:rsidR="00F56F2E" w:rsidRPr="00727309" w:rsidRDefault="00F56F2E">
            <w:pPr>
              <w:pStyle w:val="Tabele"/>
              <w:jc w:val="right"/>
              <w:rPr>
                <w:b/>
                <w:bCs/>
                <w:color w:val="auto"/>
              </w:rPr>
            </w:pPr>
            <w:r w:rsidRPr="00727309">
              <w:rPr>
                <w:color w:val="auto"/>
              </w:rPr>
              <w:t>-28,55</w:t>
            </w:r>
          </w:p>
        </w:tc>
        <w:tc>
          <w:tcPr>
            <w:tcW w:w="680" w:type="dxa"/>
          </w:tcPr>
          <w:p w14:paraId="48ECA1BD" w14:textId="77777777" w:rsidR="00F56F2E" w:rsidRPr="00727309" w:rsidRDefault="00F56F2E">
            <w:pPr>
              <w:pStyle w:val="Tabele"/>
              <w:jc w:val="right"/>
              <w:rPr>
                <w:b/>
                <w:bCs/>
                <w:color w:val="auto"/>
              </w:rPr>
            </w:pPr>
            <w:r w:rsidRPr="00727309">
              <w:rPr>
                <w:color w:val="auto"/>
              </w:rPr>
              <w:t>-37,45</w:t>
            </w:r>
          </w:p>
        </w:tc>
        <w:tc>
          <w:tcPr>
            <w:tcW w:w="680" w:type="dxa"/>
          </w:tcPr>
          <w:p w14:paraId="3905A95A" w14:textId="77777777" w:rsidR="00F56F2E" w:rsidRPr="00727309" w:rsidRDefault="00F56F2E">
            <w:pPr>
              <w:pStyle w:val="Tabele"/>
              <w:jc w:val="right"/>
              <w:rPr>
                <w:b/>
                <w:bCs/>
                <w:color w:val="auto"/>
              </w:rPr>
            </w:pPr>
            <w:r w:rsidRPr="00727309">
              <w:rPr>
                <w:color w:val="auto"/>
              </w:rPr>
              <w:t>-39,64</w:t>
            </w:r>
          </w:p>
        </w:tc>
        <w:tc>
          <w:tcPr>
            <w:tcW w:w="680" w:type="dxa"/>
          </w:tcPr>
          <w:p w14:paraId="293EA56F" w14:textId="77777777" w:rsidR="00F56F2E" w:rsidRPr="00727309" w:rsidRDefault="00F56F2E">
            <w:pPr>
              <w:pStyle w:val="Tabele"/>
              <w:jc w:val="right"/>
              <w:rPr>
                <w:b/>
                <w:bCs/>
                <w:color w:val="auto"/>
              </w:rPr>
            </w:pPr>
            <w:r w:rsidRPr="00727309">
              <w:rPr>
                <w:color w:val="auto"/>
              </w:rPr>
              <w:t>-51,05</w:t>
            </w:r>
          </w:p>
        </w:tc>
        <w:tc>
          <w:tcPr>
            <w:tcW w:w="626" w:type="dxa"/>
          </w:tcPr>
          <w:p w14:paraId="635D4E97" w14:textId="77777777" w:rsidR="00F56F2E" w:rsidRPr="00727309" w:rsidRDefault="00F56F2E">
            <w:pPr>
              <w:pStyle w:val="Tabele"/>
              <w:jc w:val="right"/>
              <w:rPr>
                <w:color w:val="auto"/>
                <w:sz w:val="14"/>
                <w:szCs w:val="14"/>
              </w:rPr>
            </w:pPr>
            <w:r w:rsidRPr="00727309">
              <w:rPr>
                <w:color w:val="auto"/>
              </w:rPr>
              <w:t>-50,57</w:t>
            </w:r>
          </w:p>
        </w:tc>
      </w:tr>
      <w:tr w:rsidR="00727309" w:rsidRPr="00727309" w14:paraId="5B4C0B0F" w14:textId="77777777">
        <w:trPr>
          <w:trHeight w:val="227"/>
        </w:trPr>
        <w:tc>
          <w:tcPr>
            <w:tcW w:w="1814" w:type="dxa"/>
          </w:tcPr>
          <w:p w14:paraId="57E48175" w14:textId="77777777" w:rsidR="00F56F2E" w:rsidRPr="00727309" w:rsidRDefault="00F56F2E">
            <w:pPr>
              <w:pStyle w:val="Tabele"/>
              <w:rPr>
                <w:b/>
                <w:bCs/>
                <w:color w:val="auto"/>
              </w:rPr>
            </w:pPr>
            <w:r w:rsidRPr="00727309">
              <w:rPr>
                <w:color w:val="auto"/>
              </w:rPr>
              <w:t xml:space="preserve">5. Odpady </w:t>
            </w:r>
          </w:p>
        </w:tc>
        <w:tc>
          <w:tcPr>
            <w:tcW w:w="680" w:type="dxa"/>
          </w:tcPr>
          <w:p w14:paraId="74475AB0" w14:textId="77777777" w:rsidR="00F56F2E" w:rsidRPr="00727309" w:rsidRDefault="00F56F2E">
            <w:pPr>
              <w:pStyle w:val="Tabele"/>
              <w:jc w:val="right"/>
              <w:rPr>
                <w:b/>
                <w:bCs/>
                <w:color w:val="auto"/>
              </w:rPr>
            </w:pPr>
            <w:r w:rsidRPr="00727309">
              <w:rPr>
                <w:color w:val="auto"/>
              </w:rPr>
              <w:t>19,51</w:t>
            </w:r>
          </w:p>
        </w:tc>
        <w:tc>
          <w:tcPr>
            <w:tcW w:w="681" w:type="dxa"/>
          </w:tcPr>
          <w:p w14:paraId="706F156F" w14:textId="77777777" w:rsidR="00F56F2E" w:rsidRPr="00727309" w:rsidRDefault="00F56F2E">
            <w:pPr>
              <w:pStyle w:val="Tabele"/>
              <w:jc w:val="right"/>
              <w:rPr>
                <w:b/>
                <w:bCs/>
                <w:color w:val="auto"/>
              </w:rPr>
            </w:pPr>
            <w:r w:rsidRPr="00727309">
              <w:rPr>
                <w:color w:val="auto"/>
              </w:rPr>
              <w:t>19,42</w:t>
            </w:r>
          </w:p>
        </w:tc>
        <w:tc>
          <w:tcPr>
            <w:tcW w:w="680" w:type="dxa"/>
          </w:tcPr>
          <w:p w14:paraId="70963B22" w14:textId="77777777" w:rsidR="00F56F2E" w:rsidRPr="00727309" w:rsidRDefault="00F56F2E">
            <w:pPr>
              <w:pStyle w:val="Tabele"/>
              <w:jc w:val="right"/>
              <w:rPr>
                <w:b/>
                <w:bCs/>
                <w:color w:val="auto"/>
              </w:rPr>
            </w:pPr>
            <w:r w:rsidRPr="00727309">
              <w:rPr>
                <w:color w:val="auto"/>
              </w:rPr>
              <w:t>19,05</w:t>
            </w:r>
          </w:p>
        </w:tc>
        <w:tc>
          <w:tcPr>
            <w:tcW w:w="679" w:type="dxa"/>
          </w:tcPr>
          <w:p w14:paraId="4E677246" w14:textId="77777777" w:rsidR="00F56F2E" w:rsidRPr="00727309" w:rsidRDefault="00F56F2E">
            <w:pPr>
              <w:pStyle w:val="Tabele"/>
              <w:jc w:val="right"/>
              <w:rPr>
                <w:b/>
                <w:bCs/>
                <w:color w:val="auto"/>
              </w:rPr>
            </w:pPr>
            <w:r w:rsidRPr="00727309">
              <w:rPr>
                <w:color w:val="auto"/>
              </w:rPr>
              <w:t>18,58</w:t>
            </w:r>
          </w:p>
        </w:tc>
        <w:tc>
          <w:tcPr>
            <w:tcW w:w="680" w:type="dxa"/>
          </w:tcPr>
          <w:p w14:paraId="7197C90F" w14:textId="77777777" w:rsidR="00F56F2E" w:rsidRPr="00727309" w:rsidRDefault="00F56F2E">
            <w:pPr>
              <w:pStyle w:val="Tabele"/>
              <w:jc w:val="right"/>
              <w:rPr>
                <w:b/>
                <w:bCs/>
                <w:color w:val="auto"/>
              </w:rPr>
            </w:pPr>
            <w:r w:rsidRPr="00727309">
              <w:rPr>
                <w:color w:val="auto"/>
              </w:rPr>
              <w:t>18,31</w:t>
            </w:r>
          </w:p>
        </w:tc>
        <w:tc>
          <w:tcPr>
            <w:tcW w:w="680" w:type="dxa"/>
          </w:tcPr>
          <w:p w14:paraId="67093849" w14:textId="77777777" w:rsidR="00F56F2E" w:rsidRPr="00727309" w:rsidRDefault="00F56F2E">
            <w:pPr>
              <w:pStyle w:val="Tabele"/>
              <w:jc w:val="right"/>
              <w:rPr>
                <w:b/>
                <w:bCs/>
                <w:color w:val="auto"/>
              </w:rPr>
            </w:pPr>
            <w:r w:rsidRPr="00727309">
              <w:rPr>
                <w:color w:val="auto"/>
              </w:rPr>
              <w:t>17,87</w:t>
            </w:r>
          </w:p>
        </w:tc>
        <w:tc>
          <w:tcPr>
            <w:tcW w:w="679" w:type="dxa"/>
          </w:tcPr>
          <w:p w14:paraId="67C141D4" w14:textId="77777777" w:rsidR="00F56F2E" w:rsidRPr="00727309" w:rsidRDefault="00F56F2E">
            <w:pPr>
              <w:pStyle w:val="Tabele"/>
              <w:jc w:val="right"/>
              <w:rPr>
                <w:b/>
                <w:bCs/>
                <w:color w:val="auto"/>
              </w:rPr>
            </w:pPr>
            <w:r w:rsidRPr="00727309">
              <w:rPr>
                <w:color w:val="auto"/>
              </w:rPr>
              <w:t>17,40</w:t>
            </w:r>
          </w:p>
        </w:tc>
        <w:tc>
          <w:tcPr>
            <w:tcW w:w="680" w:type="dxa"/>
          </w:tcPr>
          <w:p w14:paraId="7C073EC6" w14:textId="77777777" w:rsidR="00F56F2E" w:rsidRPr="00727309" w:rsidRDefault="00F56F2E">
            <w:pPr>
              <w:pStyle w:val="Tabele"/>
              <w:jc w:val="right"/>
              <w:rPr>
                <w:b/>
                <w:bCs/>
                <w:color w:val="auto"/>
              </w:rPr>
            </w:pPr>
            <w:r w:rsidRPr="00727309">
              <w:rPr>
                <w:color w:val="auto"/>
              </w:rPr>
              <w:t>16,94</w:t>
            </w:r>
          </w:p>
        </w:tc>
        <w:tc>
          <w:tcPr>
            <w:tcW w:w="680" w:type="dxa"/>
          </w:tcPr>
          <w:p w14:paraId="3D002D30" w14:textId="77777777" w:rsidR="00F56F2E" w:rsidRPr="00727309" w:rsidRDefault="00F56F2E">
            <w:pPr>
              <w:pStyle w:val="Tabele"/>
              <w:jc w:val="right"/>
              <w:rPr>
                <w:b/>
                <w:bCs/>
                <w:color w:val="auto"/>
              </w:rPr>
            </w:pPr>
            <w:r w:rsidRPr="00727309">
              <w:rPr>
                <w:color w:val="auto"/>
              </w:rPr>
              <w:t>16,48</w:t>
            </w:r>
          </w:p>
        </w:tc>
        <w:tc>
          <w:tcPr>
            <w:tcW w:w="680" w:type="dxa"/>
          </w:tcPr>
          <w:p w14:paraId="4AD25CA2" w14:textId="77777777" w:rsidR="00F56F2E" w:rsidRPr="00727309" w:rsidRDefault="00F56F2E">
            <w:pPr>
              <w:pStyle w:val="Tabele"/>
              <w:jc w:val="right"/>
              <w:rPr>
                <w:b/>
                <w:bCs/>
                <w:color w:val="auto"/>
              </w:rPr>
            </w:pPr>
            <w:r w:rsidRPr="00727309">
              <w:rPr>
                <w:color w:val="auto"/>
              </w:rPr>
              <w:t>15,99</w:t>
            </w:r>
          </w:p>
        </w:tc>
        <w:tc>
          <w:tcPr>
            <w:tcW w:w="679" w:type="dxa"/>
          </w:tcPr>
          <w:p w14:paraId="033896A9" w14:textId="77777777" w:rsidR="00F56F2E" w:rsidRPr="00727309" w:rsidRDefault="00F56F2E">
            <w:pPr>
              <w:pStyle w:val="Tabele"/>
              <w:jc w:val="right"/>
              <w:rPr>
                <w:b/>
                <w:bCs/>
                <w:color w:val="auto"/>
              </w:rPr>
            </w:pPr>
            <w:r w:rsidRPr="00727309">
              <w:rPr>
                <w:color w:val="auto"/>
              </w:rPr>
              <w:t>15,56</w:t>
            </w:r>
          </w:p>
        </w:tc>
        <w:tc>
          <w:tcPr>
            <w:tcW w:w="680" w:type="dxa"/>
          </w:tcPr>
          <w:p w14:paraId="2CF882C6" w14:textId="77777777" w:rsidR="00F56F2E" w:rsidRPr="00727309" w:rsidRDefault="00F56F2E">
            <w:pPr>
              <w:pStyle w:val="Tabele"/>
              <w:jc w:val="right"/>
              <w:rPr>
                <w:b/>
                <w:bCs/>
                <w:color w:val="auto"/>
              </w:rPr>
            </w:pPr>
            <w:r w:rsidRPr="00727309">
              <w:rPr>
                <w:color w:val="auto"/>
              </w:rPr>
              <w:t>15,04</w:t>
            </w:r>
          </w:p>
        </w:tc>
        <w:tc>
          <w:tcPr>
            <w:tcW w:w="680" w:type="dxa"/>
          </w:tcPr>
          <w:p w14:paraId="54BDB44E" w14:textId="77777777" w:rsidR="00F56F2E" w:rsidRPr="00727309" w:rsidRDefault="00F56F2E">
            <w:pPr>
              <w:pStyle w:val="Tabele"/>
              <w:jc w:val="right"/>
              <w:rPr>
                <w:b/>
                <w:bCs/>
                <w:color w:val="auto"/>
              </w:rPr>
            </w:pPr>
            <w:r w:rsidRPr="00727309">
              <w:rPr>
                <w:color w:val="auto"/>
              </w:rPr>
              <w:t>14,50</w:t>
            </w:r>
          </w:p>
        </w:tc>
        <w:tc>
          <w:tcPr>
            <w:tcW w:w="679" w:type="dxa"/>
          </w:tcPr>
          <w:p w14:paraId="0CBB0508" w14:textId="77777777" w:rsidR="00F56F2E" w:rsidRPr="00727309" w:rsidRDefault="00F56F2E">
            <w:pPr>
              <w:pStyle w:val="Tabele"/>
              <w:jc w:val="right"/>
              <w:rPr>
                <w:b/>
                <w:bCs/>
                <w:color w:val="auto"/>
              </w:rPr>
            </w:pPr>
            <w:r w:rsidRPr="00727309">
              <w:rPr>
                <w:color w:val="auto"/>
              </w:rPr>
              <w:t>13,94</w:t>
            </w:r>
          </w:p>
        </w:tc>
        <w:tc>
          <w:tcPr>
            <w:tcW w:w="680" w:type="dxa"/>
          </w:tcPr>
          <w:p w14:paraId="7DBCBE92" w14:textId="77777777" w:rsidR="00F56F2E" w:rsidRPr="00727309" w:rsidRDefault="00F56F2E">
            <w:pPr>
              <w:pStyle w:val="Tabele"/>
              <w:jc w:val="right"/>
              <w:rPr>
                <w:b/>
                <w:bCs/>
                <w:color w:val="auto"/>
              </w:rPr>
            </w:pPr>
            <w:r w:rsidRPr="00727309">
              <w:rPr>
                <w:color w:val="auto"/>
              </w:rPr>
              <w:t>13,41</w:t>
            </w:r>
          </w:p>
        </w:tc>
        <w:tc>
          <w:tcPr>
            <w:tcW w:w="680" w:type="dxa"/>
          </w:tcPr>
          <w:p w14:paraId="4CE7EFDC" w14:textId="77777777" w:rsidR="00F56F2E" w:rsidRPr="00727309" w:rsidRDefault="00F56F2E">
            <w:pPr>
              <w:pStyle w:val="Tabele"/>
              <w:jc w:val="right"/>
              <w:rPr>
                <w:b/>
                <w:bCs/>
                <w:color w:val="auto"/>
              </w:rPr>
            </w:pPr>
            <w:r w:rsidRPr="00727309">
              <w:rPr>
                <w:color w:val="auto"/>
              </w:rPr>
              <w:t>12,94</w:t>
            </w:r>
          </w:p>
        </w:tc>
        <w:tc>
          <w:tcPr>
            <w:tcW w:w="680" w:type="dxa"/>
          </w:tcPr>
          <w:p w14:paraId="78E99878" w14:textId="77777777" w:rsidR="00F56F2E" w:rsidRPr="00727309" w:rsidRDefault="00F56F2E">
            <w:pPr>
              <w:pStyle w:val="Tabele"/>
              <w:jc w:val="right"/>
              <w:rPr>
                <w:b/>
                <w:bCs/>
                <w:color w:val="auto"/>
              </w:rPr>
            </w:pPr>
            <w:r w:rsidRPr="00727309">
              <w:rPr>
                <w:color w:val="auto"/>
              </w:rPr>
              <w:t>12,36</w:t>
            </w:r>
          </w:p>
        </w:tc>
        <w:tc>
          <w:tcPr>
            <w:tcW w:w="626" w:type="dxa"/>
          </w:tcPr>
          <w:p w14:paraId="348B33B9" w14:textId="77777777" w:rsidR="00F56F2E" w:rsidRPr="00727309" w:rsidRDefault="00F56F2E">
            <w:pPr>
              <w:pStyle w:val="Tabele"/>
              <w:jc w:val="right"/>
              <w:rPr>
                <w:color w:val="auto"/>
                <w:sz w:val="14"/>
                <w:szCs w:val="14"/>
              </w:rPr>
            </w:pPr>
            <w:r w:rsidRPr="00727309">
              <w:rPr>
                <w:color w:val="auto"/>
              </w:rPr>
              <w:t>11,67</w:t>
            </w:r>
          </w:p>
        </w:tc>
      </w:tr>
      <w:tr w:rsidR="00727309" w:rsidRPr="00727309" w14:paraId="39B72696" w14:textId="77777777">
        <w:trPr>
          <w:trHeight w:val="227"/>
        </w:trPr>
        <w:tc>
          <w:tcPr>
            <w:tcW w:w="1814" w:type="dxa"/>
          </w:tcPr>
          <w:p w14:paraId="0F5129E6" w14:textId="77777777" w:rsidR="00F56F2E" w:rsidRPr="00727309" w:rsidRDefault="00F56F2E">
            <w:pPr>
              <w:pStyle w:val="Tabele"/>
              <w:rPr>
                <w:b/>
                <w:bCs/>
                <w:color w:val="auto"/>
              </w:rPr>
            </w:pPr>
            <w:r w:rsidRPr="00727309">
              <w:rPr>
                <w:color w:val="auto"/>
              </w:rPr>
              <w:t>Emisje pośrednie CO</w:t>
            </w:r>
            <w:r w:rsidRPr="00727309">
              <w:rPr>
                <w:color w:val="auto"/>
                <w:vertAlign w:val="subscript"/>
              </w:rPr>
              <w:t xml:space="preserve">2 </w:t>
            </w:r>
          </w:p>
        </w:tc>
        <w:tc>
          <w:tcPr>
            <w:tcW w:w="680" w:type="dxa"/>
          </w:tcPr>
          <w:p w14:paraId="37C1222A" w14:textId="77777777" w:rsidR="00F56F2E" w:rsidRPr="00727309" w:rsidRDefault="00F56F2E">
            <w:pPr>
              <w:pStyle w:val="Tabele"/>
              <w:jc w:val="right"/>
              <w:rPr>
                <w:b/>
                <w:bCs/>
                <w:color w:val="auto"/>
              </w:rPr>
            </w:pPr>
            <w:r w:rsidRPr="00727309">
              <w:rPr>
                <w:color w:val="auto"/>
              </w:rPr>
              <w:t>0,62</w:t>
            </w:r>
          </w:p>
        </w:tc>
        <w:tc>
          <w:tcPr>
            <w:tcW w:w="681" w:type="dxa"/>
          </w:tcPr>
          <w:p w14:paraId="07487549" w14:textId="77777777" w:rsidR="00F56F2E" w:rsidRPr="00727309" w:rsidRDefault="00F56F2E">
            <w:pPr>
              <w:pStyle w:val="Tabele"/>
              <w:jc w:val="right"/>
              <w:rPr>
                <w:b/>
                <w:bCs/>
                <w:color w:val="auto"/>
              </w:rPr>
            </w:pPr>
            <w:r w:rsidRPr="00727309">
              <w:rPr>
                <w:color w:val="auto"/>
              </w:rPr>
              <w:t>0,58</w:t>
            </w:r>
          </w:p>
        </w:tc>
        <w:tc>
          <w:tcPr>
            <w:tcW w:w="680" w:type="dxa"/>
          </w:tcPr>
          <w:p w14:paraId="01C824B3" w14:textId="77777777" w:rsidR="00F56F2E" w:rsidRPr="00727309" w:rsidRDefault="00F56F2E">
            <w:pPr>
              <w:pStyle w:val="Tabele"/>
              <w:jc w:val="right"/>
              <w:rPr>
                <w:b/>
                <w:bCs/>
                <w:color w:val="auto"/>
              </w:rPr>
            </w:pPr>
            <w:r w:rsidRPr="00727309">
              <w:rPr>
                <w:color w:val="auto"/>
              </w:rPr>
              <w:t>0,26</w:t>
            </w:r>
          </w:p>
        </w:tc>
        <w:tc>
          <w:tcPr>
            <w:tcW w:w="679" w:type="dxa"/>
          </w:tcPr>
          <w:p w14:paraId="76349CD3" w14:textId="77777777" w:rsidR="00F56F2E" w:rsidRPr="00727309" w:rsidRDefault="00F56F2E">
            <w:pPr>
              <w:pStyle w:val="Tabele"/>
              <w:jc w:val="right"/>
              <w:rPr>
                <w:b/>
                <w:bCs/>
                <w:color w:val="auto"/>
              </w:rPr>
            </w:pPr>
            <w:r w:rsidRPr="00727309">
              <w:rPr>
                <w:color w:val="auto"/>
              </w:rPr>
              <w:t>0,30</w:t>
            </w:r>
          </w:p>
        </w:tc>
        <w:tc>
          <w:tcPr>
            <w:tcW w:w="680" w:type="dxa"/>
          </w:tcPr>
          <w:p w14:paraId="5B713487" w14:textId="77777777" w:rsidR="00F56F2E" w:rsidRPr="00727309" w:rsidRDefault="00F56F2E">
            <w:pPr>
              <w:pStyle w:val="Tabele"/>
              <w:jc w:val="right"/>
              <w:rPr>
                <w:b/>
                <w:bCs/>
                <w:color w:val="auto"/>
              </w:rPr>
            </w:pPr>
            <w:r w:rsidRPr="00727309">
              <w:rPr>
                <w:color w:val="auto"/>
              </w:rPr>
              <w:t>0,32</w:t>
            </w:r>
          </w:p>
        </w:tc>
        <w:tc>
          <w:tcPr>
            <w:tcW w:w="680" w:type="dxa"/>
          </w:tcPr>
          <w:p w14:paraId="20F902C6" w14:textId="77777777" w:rsidR="00F56F2E" w:rsidRPr="00727309" w:rsidRDefault="00F56F2E">
            <w:pPr>
              <w:pStyle w:val="Tabele"/>
              <w:jc w:val="right"/>
              <w:rPr>
                <w:b/>
                <w:bCs/>
                <w:color w:val="auto"/>
              </w:rPr>
            </w:pPr>
            <w:r w:rsidRPr="00727309">
              <w:rPr>
                <w:color w:val="auto"/>
              </w:rPr>
              <w:t>0,36</w:t>
            </w:r>
          </w:p>
        </w:tc>
        <w:tc>
          <w:tcPr>
            <w:tcW w:w="679" w:type="dxa"/>
          </w:tcPr>
          <w:p w14:paraId="0BEC36B5" w14:textId="77777777" w:rsidR="00F56F2E" w:rsidRPr="00727309" w:rsidRDefault="00F56F2E">
            <w:pPr>
              <w:pStyle w:val="Tabele"/>
              <w:jc w:val="right"/>
              <w:rPr>
                <w:b/>
                <w:bCs/>
                <w:color w:val="auto"/>
              </w:rPr>
            </w:pPr>
            <w:r w:rsidRPr="00727309">
              <w:rPr>
                <w:color w:val="auto"/>
              </w:rPr>
              <w:t>0,40</w:t>
            </w:r>
          </w:p>
        </w:tc>
        <w:tc>
          <w:tcPr>
            <w:tcW w:w="680" w:type="dxa"/>
          </w:tcPr>
          <w:p w14:paraId="7FFB69E2" w14:textId="77777777" w:rsidR="00F56F2E" w:rsidRPr="00727309" w:rsidRDefault="00F56F2E">
            <w:pPr>
              <w:pStyle w:val="Tabele"/>
              <w:jc w:val="right"/>
              <w:rPr>
                <w:b/>
                <w:bCs/>
                <w:color w:val="auto"/>
              </w:rPr>
            </w:pPr>
            <w:r w:rsidRPr="00727309">
              <w:rPr>
                <w:color w:val="auto"/>
              </w:rPr>
              <w:t>0,37</w:t>
            </w:r>
          </w:p>
        </w:tc>
        <w:tc>
          <w:tcPr>
            <w:tcW w:w="680" w:type="dxa"/>
          </w:tcPr>
          <w:p w14:paraId="6B1A02C7" w14:textId="77777777" w:rsidR="00F56F2E" w:rsidRPr="00727309" w:rsidRDefault="00F56F2E">
            <w:pPr>
              <w:pStyle w:val="Tabele"/>
              <w:jc w:val="right"/>
              <w:rPr>
                <w:b/>
                <w:bCs/>
                <w:color w:val="auto"/>
              </w:rPr>
            </w:pPr>
            <w:r w:rsidRPr="00727309">
              <w:rPr>
                <w:color w:val="auto"/>
              </w:rPr>
              <w:t>0,39</w:t>
            </w:r>
          </w:p>
        </w:tc>
        <w:tc>
          <w:tcPr>
            <w:tcW w:w="680" w:type="dxa"/>
          </w:tcPr>
          <w:p w14:paraId="5FE979E9" w14:textId="77777777" w:rsidR="00F56F2E" w:rsidRPr="00727309" w:rsidRDefault="00F56F2E">
            <w:pPr>
              <w:pStyle w:val="Tabele"/>
              <w:jc w:val="right"/>
              <w:rPr>
                <w:b/>
                <w:bCs/>
                <w:color w:val="auto"/>
              </w:rPr>
            </w:pPr>
            <w:r w:rsidRPr="00727309">
              <w:rPr>
                <w:color w:val="auto"/>
              </w:rPr>
              <w:t>0,39</w:t>
            </w:r>
          </w:p>
        </w:tc>
        <w:tc>
          <w:tcPr>
            <w:tcW w:w="679" w:type="dxa"/>
          </w:tcPr>
          <w:p w14:paraId="1AF6D5F5" w14:textId="77777777" w:rsidR="00F56F2E" w:rsidRPr="00727309" w:rsidRDefault="00F56F2E">
            <w:pPr>
              <w:pStyle w:val="Tabele"/>
              <w:jc w:val="right"/>
              <w:rPr>
                <w:b/>
                <w:bCs/>
                <w:color w:val="auto"/>
              </w:rPr>
            </w:pPr>
            <w:r w:rsidRPr="00727309">
              <w:rPr>
                <w:color w:val="auto"/>
              </w:rPr>
              <w:t>0,40</w:t>
            </w:r>
          </w:p>
        </w:tc>
        <w:tc>
          <w:tcPr>
            <w:tcW w:w="680" w:type="dxa"/>
          </w:tcPr>
          <w:p w14:paraId="0A7AEA94" w14:textId="77777777" w:rsidR="00F56F2E" w:rsidRPr="00727309" w:rsidRDefault="00F56F2E">
            <w:pPr>
              <w:pStyle w:val="Tabele"/>
              <w:jc w:val="right"/>
              <w:rPr>
                <w:b/>
                <w:bCs/>
                <w:color w:val="auto"/>
              </w:rPr>
            </w:pPr>
            <w:r w:rsidRPr="00727309">
              <w:rPr>
                <w:color w:val="auto"/>
              </w:rPr>
              <w:t>0,40</w:t>
            </w:r>
          </w:p>
        </w:tc>
        <w:tc>
          <w:tcPr>
            <w:tcW w:w="680" w:type="dxa"/>
          </w:tcPr>
          <w:p w14:paraId="2885E9B0" w14:textId="77777777" w:rsidR="00F56F2E" w:rsidRPr="00727309" w:rsidRDefault="00F56F2E">
            <w:pPr>
              <w:pStyle w:val="Tabele"/>
              <w:jc w:val="right"/>
              <w:rPr>
                <w:b/>
                <w:bCs/>
                <w:color w:val="auto"/>
              </w:rPr>
            </w:pPr>
            <w:r w:rsidRPr="00727309">
              <w:rPr>
                <w:color w:val="auto"/>
              </w:rPr>
              <w:t>0,46</w:t>
            </w:r>
          </w:p>
        </w:tc>
        <w:tc>
          <w:tcPr>
            <w:tcW w:w="679" w:type="dxa"/>
          </w:tcPr>
          <w:p w14:paraId="3462C813" w14:textId="77777777" w:rsidR="00F56F2E" w:rsidRPr="00727309" w:rsidRDefault="00F56F2E">
            <w:pPr>
              <w:pStyle w:val="Tabele"/>
              <w:jc w:val="right"/>
              <w:rPr>
                <w:b/>
                <w:bCs/>
                <w:color w:val="auto"/>
              </w:rPr>
            </w:pPr>
            <w:r w:rsidRPr="00727309">
              <w:rPr>
                <w:color w:val="auto"/>
              </w:rPr>
              <w:t>0,46</w:t>
            </w:r>
          </w:p>
        </w:tc>
        <w:tc>
          <w:tcPr>
            <w:tcW w:w="680" w:type="dxa"/>
          </w:tcPr>
          <w:p w14:paraId="4CA25126" w14:textId="77777777" w:rsidR="00F56F2E" w:rsidRPr="00727309" w:rsidRDefault="00F56F2E">
            <w:pPr>
              <w:pStyle w:val="Tabele"/>
              <w:jc w:val="right"/>
              <w:rPr>
                <w:b/>
                <w:bCs/>
                <w:color w:val="auto"/>
              </w:rPr>
            </w:pPr>
            <w:r w:rsidRPr="00727309">
              <w:rPr>
                <w:color w:val="auto"/>
              </w:rPr>
              <w:t>0,49</w:t>
            </w:r>
          </w:p>
        </w:tc>
        <w:tc>
          <w:tcPr>
            <w:tcW w:w="680" w:type="dxa"/>
          </w:tcPr>
          <w:p w14:paraId="0A100D41" w14:textId="77777777" w:rsidR="00F56F2E" w:rsidRPr="00727309" w:rsidRDefault="00F56F2E">
            <w:pPr>
              <w:pStyle w:val="Tabele"/>
              <w:jc w:val="right"/>
              <w:rPr>
                <w:b/>
                <w:bCs/>
                <w:color w:val="auto"/>
              </w:rPr>
            </w:pPr>
            <w:r w:rsidRPr="00727309">
              <w:rPr>
                <w:color w:val="auto"/>
              </w:rPr>
              <w:t>0,48</w:t>
            </w:r>
          </w:p>
        </w:tc>
        <w:tc>
          <w:tcPr>
            <w:tcW w:w="680" w:type="dxa"/>
          </w:tcPr>
          <w:p w14:paraId="24D9200D" w14:textId="77777777" w:rsidR="00F56F2E" w:rsidRPr="00727309" w:rsidRDefault="00F56F2E">
            <w:pPr>
              <w:pStyle w:val="Tabele"/>
              <w:jc w:val="right"/>
              <w:rPr>
                <w:b/>
                <w:bCs/>
                <w:color w:val="auto"/>
              </w:rPr>
            </w:pPr>
            <w:r w:rsidRPr="00727309">
              <w:rPr>
                <w:color w:val="auto"/>
              </w:rPr>
              <w:t>0,56</w:t>
            </w:r>
          </w:p>
        </w:tc>
        <w:tc>
          <w:tcPr>
            <w:tcW w:w="626" w:type="dxa"/>
          </w:tcPr>
          <w:p w14:paraId="38AF575C" w14:textId="77777777" w:rsidR="00F56F2E" w:rsidRPr="00727309" w:rsidRDefault="00F56F2E">
            <w:pPr>
              <w:pStyle w:val="Tabele"/>
              <w:jc w:val="right"/>
              <w:rPr>
                <w:color w:val="auto"/>
                <w:sz w:val="14"/>
                <w:szCs w:val="14"/>
              </w:rPr>
            </w:pPr>
            <w:r w:rsidRPr="00727309">
              <w:rPr>
                <w:color w:val="auto"/>
              </w:rPr>
              <w:t>0,55</w:t>
            </w:r>
          </w:p>
        </w:tc>
      </w:tr>
      <w:tr w:rsidR="00727309" w:rsidRPr="00727309" w14:paraId="26C9256E" w14:textId="77777777">
        <w:trPr>
          <w:trHeight w:val="227"/>
        </w:trPr>
        <w:tc>
          <w:tcPr>
            <w:tcW w:w="1814" w:type="dxa"/>
          </w:tcPr>
          <w:p w14:paraId="42500AE1" w14:textId="77777777" w:rsidR="00F56F2E" w:rsidRPr="00727309" w:rsidRDefault="00F56F2E">
            <w:pPr>
              <w:pStyle w:val="Tabele"/>
              <w:rPr>
                <w:bCs/>
                <w:color w:val="auto"/>
              </w:rPr>
            </w:pPr>
            <w:r w:rsidRPr="00727309">
              <w:rPr>
                <w:color w:val="auto"/>
              </w:rPr>
              <w:t xml:space="preserve">Suma (z </w:t>
            </w:r>
            <w:proofErr w:type="spellStart"/>
            <w:r w:rsidRPr="00727309">
              <w:rPr>
                <w:color w:val="auto"/>
              </w:rPr>
              <w:t>uwzg</w:t>
            </w:r>
            <w:proofErr w:type="spellEnd"/>
            <w:r w:rsidRPr="00727309">
              <w:rPr>
                <w:color w:val="auto"/>
              </w:rPr>
              <w:t xml:space="preserve">. LULUCF)* </w:t>
            </w:r>
          </w:p>
        </w:tc>
        <w:tc>
          <w:tcPr>
            <w:tcW w:w="680" w:type="dxa"/>
          </w:tcPr>
          <w:p w14:paraId="13BE3108" w14:textId="77777777" w:rsidR="00F56F2E" w:rsidRPr="00727309" w:rsidRDefault="00F56F2E">
            <w:pPr>
              <w:pStyle w:val="Tabele"/>
              <w:jc w:val="right"/>
              <w:rPr>
                <w:b/>
                <w:bCs/>
                <w:color w:val="auto"/>
              </w:rPr>
            </w:pPr>
            <w:r w:rsidRPr="00727309">
              <w:rPr>
                <w:color w:val="auto"/>
              </w:rPr>
              <w:t>562,49</w:t>
            </w:r>
          </w:p>
        </w:tc>
        <w:tc>
          <w:tcPr>
            <w:tcW w:w="681" w:type="dxa"/>
          </w:tcPr>
          <w:p w14:paraId="026BCAD7" w14:textId="77777777" w:rsidR="00F56F2E" w:rsidRPr="00727309" w:rsidRDefault="00F56F2E">
            <w:pPr>
              <w:pStyle w:val="Tabele"/>
              <w:jc w:val="right"/>
              <w:rPr>
                <w:b/>
                <w:bCs/>
                <w:color w:val="auto"/>
              </w:rPr>
            </w:pPr>
            <w:r w:rsidRPr="00727309">
              <w:rPr>
                <w:color w:val="auto"/>
              </w:rPr>
              <w:t>538,90</w:t>
            </w:r>
          </w:p>
        </w:tc>
        <w:tc>
          <w:tcPr>
            <w:tcW w:w="680" w:type="dxa"/>
          </w:tcPr>
          <w:p w14:paraId="7C513FCB" w14:textId="77777777" w:rsidR="00F56F2E" w:rsidRPr="00727309" w:rsidRDefault="00F56F2E">
            <w:pPr>
              <w:pStyle w:val="Tabele"/>
              <w:jc w:val="right"/>
              <w:rPr>
                <w:b/>
                <w:bCs/>
                <w:color w:val="auto"/>
              </w:rPr>
            </w:pPr>
            <w:r w:rsidRPr="00727309">
              <w:rPr>
                <w:color w:val="auto"/>
              </w:rPr>
              <w:t>447,39</w:t>
            </w:r>
          </w:p>
        </w:tc>
        <w:tc>
          <w:tcPr>
            <w:tcW w:w="679" w:type="dxa"/>
          </w:tcPr>
          <w:p w14:paraId="54093699" w14:textId="77777777" w:rsidR="00F56F2E" w:rsidRPr="00727309" w:rsidRDefault="00F56F2E">
            <w:pPr>
              <w:pStyle w:val="Tabele"/>
              <w:jc w:val="right"/>
              <w:rPr>
                <w:b/>
                <w:bCs/>
                <w:color w:val="auto"/>
              </w:rPr>
            </w:pPr>
            <w:r w:rsidRPr="00727309">
              <w:rPr>
                <w:color w:val="auto"/>
              </w:rPr>
              <w:t>442,25</w:t>
            </w:r>
          </w:p>
        </w:tc>
        <w:tc>
          <w:tcPr>
            <w:tcW w:w="680" w:type="dxa"/>
          </w:tcPr>
          <w:p w14:paraId="00807310" w14:textId="77777777" w:rsidR="00F56F2E" w:rsidRPr="00727309" w:rsidRDefault="00F56F2E">
            <w:pPr>
              <w:pStyle w:val="Tabele"/>
              <w:jc w:val="right"/>
              <w:rPr>
                <w:b/>
                <w:bCs/>
                <w:color w:val="auto"/>
              </w:rPr>
            </w:pPr>
            <w:r w:rsidRPr="00727309">
              <w:rPr>
                <w:color w:val="auto"/>
              </w:rPr>
              <w:t>450,60</w:t>
            </w:r>
          </w:p>
        </w:tc>
        <w:tc>
          <w:tcPr>
            <w:tcW w:w="680" w:type="dxa"/>
          </w:tcPr>
          <w:p w14:paraId="5ACADA5E" w14:textId="77777777" w:rsidR="00F56F2E" w:rsidRPr="00727309" w:rsidRDefault="00F56F2E">
            <w:pPr>
              <w:pStyle w:val="Tabele"/>
              <w:jc w:val="right"/>
              <w:rPr>
                <w:b/>
                <w:bCs/>
                <w:color w:val="auto"/>
              </w:rPr>
            </w:pPr>
            <w:r w:rsidRPr="00727309">
              <w:rPr>
                <w:color w:val="auto"/>
              </w:rPr>
              <w:t>442,38</w:t>
            </w:r>
          </w:p>
        </w:tc>
        <w:tc>
          <w:tcPr>
            <w:tcW w:w="679" w:type="dxa"/>
          </w:tcPr>
          <w:p w14:paraId="332832C6" w14:textId="77777777" w:rsidR="00F56F2E" w:rsidRPr="00727309" w:rsidRDefault="00F56F2E">
            <w:pPr>
              <w:pStyle w:val="Tabele"/>
              <w:jc w:val="right"/>
              <w:rPr>
                <w:b/>
                <w:bCs/>
                <w:color w:val="auto"/>
              </w:rPr>
            </w:pPr>
            <w:r w:rsidRPr="00727309">
              <w:rPr>
                <w:color w:val="auto"/>
              </w:rPr>
              <w:t>437,06</w:t>
            </w:r>
          </w:p>
        </w:tc>
        <w:tc>
          <w:tcPr>
            <w:tcW w:w="680" w:type="dxa"/>
          </w:tcPr>
          <w:p w14:paraId="2830A714" w14:textId="77777777" w:rsidR="00F56F2E" w:rsidRPr="00727309" w:rsidRDefault="00F56F2E">
            <w:pPr>
              <w:pStyle w:val="Tabele"/>
              <w:jc w:val="right"/>
              <w:rPr>
                <w:b/>
                <w:bCs/>
                <w:color w:val="auto"/>
              </w:rPr>
            </w:pPr>
            <w:r w:rsidRPr="00727309">
              <w:rPr>
                <w:color w:val="auto"/>
              </w:rPr>
              <w:t>428,40</w:t>
            </w:r>
          </w:p>
        </w:tc>
        <w:tc>
          <w:tcPr>
            <w:tcW w:w="680" w:type="dxa"/>
          </w:tcPr>
          <w:p w14:paraId="6D86793D" w14:textId="77777777" w:rsidR="00F56F2E" w:rsidRPr="00727309" w:rsidRDefault="00F56F2E">
            <w:pPr>
              <w:pStyle w:val="Tabele"/>
              <w:jc w:val="right"/>
              <w:rPr>
                <w:b/>
                <w:bCs/>
                <w:color w:val="auto"/>
              </w:rPr>
            </w:pPr>
            <w:r w:rsidRPr="00727309">
              <w:rPr>
                <w:color w:val="auto"/>
              </w:rPr>
              <w:t>424,56</w:t>
            </w:r>
          </w:p>
        </w:tc>
        <w:tc>
          <w:tcPr>
            <w:tcW w:w="680" w:type="dxa"/>
          </w:tcPr>
          <w:p w14:paraId="5AE6043B" w14:textId="77777777" w:rsidR="00F56F2E" w:rsidRPr="00727309" w:rsidRDefault="00F56F2E">
            <w:pPr>
              <w:pStyle w:val="Tabele"/>
              <w:jc w:val="right"/>
              <w:rPr>
                <w:b/>
                <w:bCs/>
                <w:color w:val="auto"/>
              </w:rPr>
            </w:pPr>
            <w:r w:rsidRPr="00727309">
              <w:rPr>
                <w:color w:val="auto"/>
              </w:rPr>
              <w:t>414,31</w:t>
            </w:r>
          </w:p>
        </w:tc>
        <w:tc>
          <w:tcPr>
            <w:tcW w:w="679" w:type="dxa"/>
          </w:tcPr>
          <w:p w14:paraId="453D3B00" w14:textId="77777777" w:rsidR="00F56F2E" w:rsidRPr="00727309" w:rsidRDefault="00F56F2E">
            <w:pPr>
              <w:pStyle w:val="Tabele"/>
              <w:jc w:val="right"/>
              <w:rPr>
                <w:b/>
                <w:bCs/>
                <w:color w:val="auto"/>
              </w:rPr>
            </w:pPr>
            <w:r w:rsidRPr="00727309">
              <w:rPr>
                <w:color w:val="auto"/>
              </w:rPr>
              <w:t>377,74</w:t>
            </w:r>
          </w:p>
        </w:tc>
        <w:tc>
          <w:tcPr>
            <w:tcW w:w="680" w:type="dxa"/>
          </w:tcPr>
          <w:p w14:paraId="590D5A99" w14:textId="77777777" w:rsidR="00F56F2E" w:rsidRPr="00727309" w:rsidRDefault="00F56F2E">
            <w:pPr>
              <w:pStyle w:val="Tabele"/>
              <w:jc w:val="right"/>
              <w:rPr>
                <w:b/>
                <w:bCs/>
                <w:color w:val="auto"/>
              </w:rPr>
            </w:pPr>
            <w:r w:rsidRPr="00727309">
              <w:rPr>
                <w:color w:val="auto"/>
              </w:rPr>
              <w:t>368,77</w:t>
            </w:r>
          </w:p>
        </w:tc>
        <w:tc>
          <w:tcPr>
            <w:tcW w:w="680" w:type="dxa"/>
          </w:tcPr>
          <w:p w14:paraId="70597320" w14:textId="77777777" w:rsidR="00F56F2E" w:rsidRPr="00727309" w:rsidRDefault="00F56F2E">
            <w:pPr>
              <w:pStyle w:val="Tabele"/>
              <w:jc w:val="right"/>
              <w:rPr>
                <w:b/>
                <w:bCs/>
                <w:color w:val="auto"/>
              </w:rPr>
            </w:pPr>
            <w:r w:rsidRPr="00727309">
              <w:rPr>
                <w:color w:val="auto"/>
              </w:rPr>
              <w:t>358,70</w:t>
            </w:r>
          </w:p>
        </w:tc>
        <w:tc>
          <w:tcPr>
            <w:tcW w:w="679" w:type="dxa"/>
          </w:tcPr>
          <w:p w14:paraId="32A280C5" w14:textId="77777777" w:rsidR="00F56F2E" w:rsidRPr="00727309" w:rsidRDefault="00F56F2E">
            <w:pPr>
              <w:pStyle w:val="Tabele"/>
              <w:jc w:val="right"/>
              <w:rPr>
                <w:b/>
                <w:bCs/>
                <w:color w:val="auto"/>
              </w:rPr>
            </w:pPr>
            <w:r w:rsidRPr="00727309">
              <w:rPr>
                <w:color w:val="auto"/>
              </w:rPr>
              <w:t>364,97</w:t>
            </w:r>
          </w:p>
        </w:tc>
        <w:tc>
          <w:tcPr>
            <w:tcW w:w="680" w:type="dxa"/>
          </w:tcPr>
          <w:p w14:paraId="1F32E002" w14:textId="77777777" w:rsidR="00F56F2E" w:rsidRPr="00727309" w:rsidRDefault="00F56F2E">
            <w:pPr>
              <w:pStyle w:val="Tabele"/>
              <w:jc w:val="right"/>
              <w:rPr>
                <w:b/>
                <w:bCs/>
                <w:color w:val="auto"/>
              </w:rPr>
            </w:pPr>
            <w:r w:rsidRPr="00727309">
              <w:rPr>
                <w:color w:val="auto"/>
              </w:rPr>
              <w:t>346,02</w:t>
            </w:r>
          </w:p>
        </w:tc>
        <w:tc>
          <w:tcPr>
            <w:tcW w:w="680" w:type="dxa"/>
          </w:tcPr>
          <w:p w14:paraId="7DC8696A" w14:textId="77777777" w:rsidR="00F56F2E" w:rsidRPr="00727309" w:rsidRDefault="00F56F2E">
            <w:pPr>
              <w:pStyle w:val="Tabele"/>
              <w:jc w:val="right"/>
              <w:rPr>
                <w:b/>
                <w:bCs/>
                <w:color w:val="auto"/>
              </w:rPr>
            </w:pPr>
            <w:r w:rsidRPr="00727309">
              <w:rPr>
                <w:color w:val="auto"/>
              </w:rPr>
              <w:t>356,99</w:t>
            </w:r>
          </w:p>
        </w:tc>
        <w:tc>
          <w:tcPr>
            <w:tcW w:w="680" w:type="dxa"/>
          </w:tcPr>
          <w:p w14:paraId="0C810CA9" w14:textId="77777777" w:rsidR="00F56F2E" w:rsidRPr="00727309" w:rsidRDefault="00F56F2E">
            <w:pPr>
              <w:pStyle w:val="Tabele"/>
              <w:jc w:val="right"/>
              <w:rPr>
                <w:b/>
                <w:bCs/>
                <w:color w:val="auto"/>
              </w:rPr>
            </w:pPr>
            <w:r w:rsidRPr="00727309">
              <w:rPr>
                <w:color w:val="auto"/>
              </w:rPr>
              <w:t>351,06</w:t>
            </w:r>
          </w:p>
        </w:tc>
        <w:tc>
          <w:tcPr>
            <w:tcW w:w="626" w:type="dxa"/>
          </w:tcPr>
          <w:p w14:paraId="4DCF5A54" w14:textId="77777777" w:rsidR="00F56F2E" w:rsidRPr="00727309" w:rsidRDefault="00F56F2E">
            <w:pPr>
              <w:pStyle w:val="Tabele"/>
              <w:jc w:val="right"/>
              <w:rPr>
                <w:b/>
                <w:bCs/>
                <w:color w:val="auto"/>
                <w:sz w:val="14"/>
                <w:szCs w:val="14"/>
              </w:rPr>
            </w:pPr>
            <w:r w:rsidRPr="00727309">
              <w:rPr>
                <w:color w:val="auto"/>
              </w:rPr>
              <w:t>351,37</w:t>
            </w:r>
          </w:p>
        </w:tc>
      </w:tr>
      <w:tr w:rsidR="00727309" w:rsidRPr="00727309" w14:paraId="1C7B27E5" w14:textId="77777777">
        <w:trPr>
          <w:trHeight w:val="227"/>
        </w:trPr>
        <w:tc>
          <w:tcPr>
            <w:tcW w:w="1814" w:type="dxa"/>
          </w:tcPr>
          <w:p w14:paraId="0DADA96E" w14:textId="77777777" w:rsidR="00F56F2E" w:rsidRPr="00727309" w:rsidRDefault="00F56F2E">
            <w:pPr>
              <w:pStyle w:val="Tabele"/>
              <w:rPr>
                <w:bCs/>
                <w:color w:val="auto"/>
              </w:rPr>
            </w:pPr>
            <w:r w:rsidRPr="00727309">
              <w:rPr>
                <w:color w:val="auto"/>
              </w:rPr>
              <w:t>Suma (bez LULUCF)*</w:t>
            </w:r>
          </w:p>
        </w:tc>
        <w:tc>
          <w:tcPr>
            <w:tcW w:w="680" w:type="dxa"/>
          </w:tcPr>
          <w:p w14:paraId="5A49AAD7" w14:textId="77777777" w:rsidR="00F56F2E" w:rsidRPr="00727309" w:rsidRDefault="00F56F2E">
            <w:pPr>
              <w:pStyle w:val="Tabele"/>
              <w:jc w:val="right"/>
              <w:rPr>
                <w:b/>
                <w:bCs/>
                <w:color w:val="auto"/>
              </w:rPr>
            </w:pPr>
            <w:r w:rsidRPr="00727309">
              <w:rPr>
                <w:color w:val="auto"/>
              </w:rPr>
              <w:t>579,53</w:t>
            </w:r>
          </w:p>
        </w:tc>
        <w:tc>
          <w:tcPr>
            <w:tcW w:w="681" w:type="dxa"/>
          </w:tcPr>
          <w:p w14:paraId="572BD7B1" w14:textId="77777777" w:rsidR="00F56F2E" w:rsidRPr="00727309" w:rsidRDefault="00F56F2E">
            <w:pPr>
              <w:pStyle w:val="Tabele"/>
              <w:jc w:val="right"/>
              <w:rPr>
                <w:b/>
                <w:bCs/>
                <w:color w:val="auto"/>
              </w:rPr>
            </w:pPr>
            <w:r w:rsidRPr="00727309">
              <w:rPr>
                <w:color w:val="auto"/>
              </w:rPr>
              <w:t>560,66</w:t>
            </w:r>
          </w:p>
        </w:tc>
        <w:tc>
          <w:tcPr>
            <w:tcW w:w="680" w:type="dxa"/>
          </w:tcPr>
          <w:p w14:paraId="47FE761F" w14:textId="77777777" w:rsidR="00F56F2E" w:rsidRPr="00727309" w:rsidRDefault="00F56F2E">
            <w:pPr>
              <w:pStyle w:val="Tabele"/>
              <w:jc w:val="right"/>
              <w:rPr>
                <w:b/>
                <w:bCs/>
                <w:color w:val="auto"/>
              </w:rPr>
            </w:pPr>
            <w:r w:rsidRPr="00727309">
              <w:rPr>
                <w:color w:val="auto"/>
              </w:rPr>
              <w:t>475,72</w:t>
            </w:r>
          </w:p>
        </w:tc>
        <w:tc>
          <w:tcPr>
            <w:tcW w:w="679" w:type="dxa"/>
          </w:tcPr>
          <w:p w14:paraId="08064E6B" w14:textId="77777777" w:rsidR="00F56F2E" w:rsidRPr="00727309" w:rsidRDefault="00F56F2E">
            <w:pPr>
              <w:pStyle w:val="Tabele"/>
              <w:jc w:val="right"/>
              <w:rPr>
                <w:b/>
                <w:bCs/>
                <w:color w:val="auto"/>
              </w:rPr>
            </w:pPr>
            <w:r w:rsidRPr="00727309">
              <w:rPr>
                <w:color w:val="auto"/>
              </w:rPr>
              <w:t>463,67</w:t>
            </w:r>
          </w:p>
        </w:tc>
        <w:tc>
          <w:tcPr>
            <w:tcW w:w="680" w:type="dxa"/>
          </w:tcPr>
          <w:p w14:paraId="74FB1976" w14:textId="77777777" w:rsidR="00F56F2E" w:rsidRPr="00727309" w:rsidRDefault="00F56F2E">
            <w:pPr>
              <w:pStyle w:val="Tabele"/>
              <w:jc w:val="right"/>
              <w:rPr>
                <w:b/>
                <w:bCs/>
                <w:color w:val="auto"/>
              </w:rPr>
            </w:pPr>
            <w:r w:rsidRPr="00727309">
              <w:rPr>
                <w:color w:val="auto"/>
              </w:rPr>
              <w:t>450,96</w:t>
            </w:r>
          </w:p>
        </w:tc>
        <w:tc>
          <w:tcPr>
            <w:tcW w:w="680" w:type="dxa"/>
          </w:tcPr>
          <w:p w14:paraId="600CC5B7" w14:textId="77777777" w:rsidR="00F56F2E" w:rsidRPr="00727309" w:rsidRDefault="00F56F2E">
            <w:pPr>
              <w:pStyle w:val="Tabele"/>
              <w:jc w:val="right"/>
              <w:rPr>
                <w:b/>
                <w:bCs/>
                <w:color w:val="auto"/>
              </w:rPr>
            </w:pPr>
            <w:r w:rsidRPr="00727309">
              <w:rPr>
                <w:color w:val="auto"/>
              </w:rPr>
              <w:t>450,58</w:t>
            </w:r>
          </w:p>
        </w:tc>
        <w:tc>
          <w:tcPr>
            <w:tcW w:w="679" w:type="dxa"/>
          </w:tcPr>
          <w:p w14:paraId="6509F570" w14:textId="77777777" w:rsidR="00F56F2E" w:rsidRPr="00727309" w:rsidRDefault="00F56F2E">
            <w:pPr>
              <w:pStyle w:val="Tabele"/>
              <w:jc w:val="right"/>
              <w:rPr>
                <w:b/>
                <w:bCs/>
                <w:color w:val="auto"/>
              </w:rPr>
            </w:pPr>
            <w:r w:rsidRPr="00727309">
              <w:rPr>
                <w:color w:val="auto"/>
              </w:rPr>
              <w:t>444,96</w:t>
            </w:r>
          </w:p>
        </w:tc>
        <w:tc>
          <w:tcPr>
            <w:tcW w:w="680" w:type="dxa"/>
          </w:tcPr>
          <w:p w14:paraId="4A19C279" w14:textId="77777777" w:rsidR="00F56F2E" w:rsidRPr="00727309" w:rsidRDefault="00F56F2E">
            <w:pPr>
              <w:pStyle w:val="Tabele"/>
              <w:jc w:val="right"/>
              <w:rPr>
                <w:b/>
                <w:bCs/>
                <w:color w:val="auto"/>
              </w:rPr>
            </w:pPr>
            <w:r w:rsidRPr="00727309">
              <w:rPr>
                <w:color w:val="auto"/>
              </w:rPr>
              <w:t>446,73</w:t>
            </w:r>
          </w:p>
        </w:tc>
        <w:tc>
          <w:tcPr>
            <w:tcW w:w="680" w:type="dxa"/>
          </w:tcPr>
          <w:p w14:paraId="59466E4D" w14:textId="77777777" w:rsidR="00F56F2E" w:rsidRPr="00727309" w:rsidRDefault="00F56F2E">
            <w:pPr>
              <w:pStyle w:val="Tabele"/>
              <w:jc w:val="right"/>
              <w:rPr>
                <w:b/>
                <w:bCs/>
                <w:color w:val="auto"/>
              </w:rPr>
            </w:pPr>
            <w:r w:rsidRPr="00727309">
              <w:rPr>
                <w:color w:val="auto"/>
              </w:rPr>
              <w:t>460,49</w:t>
            </w:r>
          </w:p>
        </w:tc>
        <w:tc>
          <w:tcPr>
            <w:tcW w:w="680" w:type="dxa"/>
          </w:tcPr>
          <w:p w14:paraId="7E0271B6" w14:textId="77777777" w:rsidR="00F56F2E" w:rsidRPr="00727309" w:rsidRDefault="00F56F2E">
            <w:pPr>
              <w:pStyle w:val="Tabele"/>
              <w:jc w:val="right"/>
              <w:rPr>
                <w:b/>
                <w:bCs/>
                <w:color w:val="auto"/>
              </w:rPr>
            </w:pPr>
            <w:r w:rsidRPr="00727309">
              <w:rPr>
                <w:color w:val="auto"/>
              </w:rPr>
              <w:t>450,33</w:t>
            </w:r>
          </w:p>
        </w:tc>
        <w:tc>
          <w:tcPr>
            <w:tcW w:w="679" w:type="dxa"/>
          </w:tcPr>
          <w:p w14:paraId="3ED148FB" w14:textId="77777777" w:rsidR="00F56F2E" w:rsidRPr="00727309" w:rsidRDefault="00F56F2E">
            <w:pPr>
              <w:pStyle w:val="Tabele"/>
              <w:jc w:val="right"/>
              <w:rPr>
                <w:b/>
                <w:bCs/>
                <w:color w:val="auto"/>
              </w:rPr>
            </w:pPr>
            <w:r w:rsidRPr="00727309">
              <w:rPr>
                <w:color w:val="auto"/>
              </w:rPr>
              <w:t>419,64</w:t>
            </w:r>
          </w:p>
        </w:tc>
        <w:tc>
          <w:tcPr>
            <w:tcW w:w="680" w:type="dxa"/>
          </w:tcPr>
          <w:p w14:paraId="7DE99461" w14:textId="77777777" w:rsidR="00F56F2E" w:rsidRPr="00727309" w:rsidRDefault="00F56F2E">
            <w:pPr>
              <w:pStyle w:val="Tabele"/>
              <w:jc w:val="right"/>
              <w:rPr>
                <w:b/>
                <w:bCs/>
                <w:color w:val="auto"/>
              </w:rPr>
            </w:pPr>
            <w:r w:rsidRPr="00727309">
              <w:rPr>
                <w:color w:val="auto"/>
              </w:rPr>
              <w:t>408,06</w:t>
            </w:r>
          </w:p>
        </w:tc>
        <w:tc>
          <w:tcPr>
            <w:tcW w:w="680" w:type="dxa"/>
          </w:tcPr>
          <w:p w14:paraId="04EE4D38" w14:textId="77777777" w:rsidR="00F56F2E" w:rsidRPr="00727309" w:rsidRDefault="00F56F2E">
            <w:pPr>
              <w:pStyle w:val="Tabele"/>
              <w:jc w:val="right"/>
              <w:rPr>
                <w:b/>
                <w:bCs/>
                <w:color w:val="auto"/>
              </w:rPr>
            </w:pPr>
            <w:r w:rsidRPr="00727309">
              <w:rPr>
                <w:color w:val="auto"/>
              </w:rPr>
              <w:t>394,80</w:t>
            </w:r>
          </w:p>
        </w:tc>
        <w:tc>
          <w:tcPr>
            <w:tcW w:w="679" w:type="dxa"/>
          </w:tcPr>
          <w:p w14:paraId="45151A1C" w14:textId="77777777" w:rsidR="00F56F2E" w:rsidRPr="00727309" w:rsidRDefault="00F56F2E">
            <w:pPr>
              <w:pStyle w:val="Tabele"/>
              <w:jc w:val="right"/>
              <w:rPr>
                <w:b/>
                <w:bCs/>
                <w:color w:val="auto"/>
              </w:rPr>
            </w:pPr>
            <w:r w:rsidRPr="00727309">
              <w:rPr>
                <w:color w:val="auto"/>
              </w:rPr>
              <w:t>393,53</w:t>
            </w:r>
          </w:p>
        </w:tc>
        <w:tc>
          <w:tcPr>
            <w:tcW w:w="680" w:type="dxa"/>
          </w:tcPr>
          <w:p w14:paraId="559789EC" w14:textId="77777777" w:rsidR="00F56F2E" w:rsidRPr="00727309" w:rsidRDefault="00F56F2E">
            <w:pPr>
              <w:pStyle w:val="Tabele"/>
              <w:jc w:val="right"/>
              <w:rPr>
                <w:b/>
                <w:bCs/>
                <w:color w:val="auto"/>
              </w:rPr>
            </w:pPr>
            <w:r w:rsidRPr="00727309">
              <w:rPr>
                <w:color w:val="auto"/>
              </w:rPr>
              <w:t>383,47</w:t>
            </w:r>
          </w:p>
        </w:tc>
        <w:tc>
          <w:tcPr>
            <w:tcW w:w="680" w:type="dxa"/>
          </w:tcPr>
          <w:p w14:paraId="31931633" w14:textId="77777777" w:rsidR="00F56F2E" w:rsidRPr="00727309" w:rsidRDefault="00F56F2E">
            <w:pPr>
              <w:pStyle w:val="Tabele"/>
              <w:jc w:val="right"/>
              <w:rPr>
                <w:b/>
                <w:bCs/>
                <w:color w:val="auto"/>
              </w:rPr>
            </w:pPr>
            <w:r w:rsidRPr="00727309">
              <w:rPr>
                <w:color w:val="auto"/>
              </w:rPr>
              <w:t>396,62</w:t>
            </w:r>
          </w:p>
        </w:tc>
        <w:tc>
          <w:tcPr>
            <w:tcW w:w="680" w:type="dxa"/>
          </w:tcPr>
          <w:p w14:paraId="72C778D8" w14:textId="77777777" w:rsidR="00F56F2E" w:rsidRPr="00727309" w:rsidRDefault="00F56F2E">
            <w:pPr>
              <w:pStyle w:val="Tabele"/>
              <w:jc w:val="right"/>
              <w:rPr>
                <w:b/>
                <w:bCs/>
                <w:color w:val="auto"/>
              </w:rPr>
            </w:pPr>
            <w:r w:rsidRPr="00727309">
              <w:rPr>
                <w:color w:val="auto"/>
              </w:rPr>
              <w:t>402,10</w:t>
            </w:r>
          </w:p>
        </w:tc>
        <w:tc>
          <w:tcPr>
            <w:tcW w:w="626" w:type="dxa"/>
          </w:tcPr>
          <w:p w14:paraId="6973D9E5" w14:textId="77777777" w:rsidR="00F56F2E" w:rsidRPr="00727309" w:rsidRDefault="00F56F2E">
            <w:pPr>
              <w:pStyle w:val="Tabele"/>
              <w:jc w:val="right"/>
              <w:rPr>
                <w:b/>
                <w:bCs/>
                <w:color w:val="auto"/>
                <w:sz w:val="14"/>
                <w:szCs w:val="14"/>
              </w:rPr>
            </w:pPr>
            <w:r w:rsidRPr="00727309">
              <w:rPr>
                <w:color w:val="auto"/>
              </w:rPr>
              <w:t>401,94</w:t>
            </w:r>
          </w:p>
        </w:tc>
      </w:tr>
    </w:tbl>
    <w:p w14:paraId="3BB63FC7" w14:textId="77777777" w:rsidR="00FA3B10" w:rsidRPr="00494B1C" w:rsidRDefault="00FA3B10" w:rsidP="00FA3B10">
      <w:pPr>
        <w:pStyle w:val="adnotacje"/>
        <w:rPr>
          <w:sz w:val="18"/>
          <w:szCs w:val="18"/>
          <w:vertAlign w:val="subscript"/>
        </w:rPr>
      </w:pPr>
      <w:r w:rsidRPr="00494B1C">
        <w:rPr>
          <w:sz w:val="18"/>
          <w:szCs w:val="18"/>
        </w:rPr>
        <w:t>* z uwzględnieniem emisji pośredniej CO</w:t>
      </w:r>
      <w:r w:rsidRPr="00494B1C">
        <w:rPr>
          <w:sz w:val="18"/>
          <w:szCs w:val="18"/>
          <w:vertAlign w:val="subscript"/>
        </w:rPr>
        <w:t>2</w:t>
      </w:r>
    </w:p>
    <w:p w14:paraId="59B988FD" w14:textId="77777777" w:rsidR="00F56F2E" w:rsidRDefault="00F56F2E" w:rsidP="00F56F2E">
      <w:pPr>
        <w:pStyle w:val="adnotacje"/>
        <w:rPr>
          <w:b/>
          <w:vertAlign w:val="subscript"/>
        </w:rPr>
      </w:pPr>
    </w:p>
    <w:tbl>
      <w:tblPr>
        <w:tblStyle w:val="KPEiK"/>
        <w:tblW w:w="5000" w:type="pct"/>
        <w:tblLayout w:type="fixed"/>
        <w:tblLook w:val="04A0" w:firstRow="1" w:lastRow="0" w:firstColumn="1" w:lastColumn="0" w:noHBand="0" w:noVBand="1"/>
      </w:tblPr>
      <w:tblGrid>
        <w:gridCol w:w="1980"/>
        <w:gridCol w:w="706"/>
        <w:gridCol w:w="707"/>
        <w:gridCol w:w="706"/>
        <w:gridCol w:w="707"/>
        <w:gridCol w:w="707"/>
        <w:gridCol w:w="706"/>
        <w:gridCol w:w="707"/>
        <w:gridCol w:w="707"/>
        <w:gridCol w:w="707"/>
        <w:gridCol w:w="706"/>
        <w:gridCol w:w="707"/>
        <w:gridCol w:w="707"/>
        <w:gridCol w:w="706"/>
        <w:gridCol w:w="707"/>
        <w:gridCol w:w="707"/>
        <w:gridCol w:w="707"/>
        <w:gridCol w:w="707"/>
      </w:tblGrid>
      <w:tr w:rsidR="00535C0E" w:rsidRPr="00727309" w14:paraId="206E2ECF"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980" w:type="dxa"/>
          </w:tcPr>
          <w:p w14:paraId="3DC927A1" w14:textId="77777777" w:rsidR="00F56F2E" w:rsidRPr="00727309" w:rsidRDefault="00F56F2E">
            <w:pPr>
              <w:pStyle w:val="Tabele"/>
              <w:jc w:val="center"/>
              <w:rPr>
                <w:szCs w:val="16"/>
              </w:rPr>
            </w:pPr>
            <w:r w:rsidRPr="00727309">
              <w:rPr>
                <w:szCs w:val="16"/>
              </w:rPr>
              <w:t>Sektor</w:t>
            </w:r>
          </w:p>
        </w:tc>
        <w:tc>
          <w:tcPr>
            <w:tcW w:w="706" w:type="dxa"/>
          </w:tcPr>
          <w:p w14:paraId="69021D88" w14:textId="77777777" w:rsidR="00F56F2E" w:rsidRPr="00727309" w:rsidRDefault="00F56F2E">
            <w:pPr>
              <w:pStyle w:val="Tabele"/>
              <w:jc w:val="center"/>
              <w:rPr>
                <w:szCs w:val="16"/>
              </w:rPr>
            </w:pPr>
            <w:r w:rsidRPr="00727309">
              <w:rPr>
                <w:szCs w:val="16"/>
              </w:rPr>
              <w:t>2006</w:t>
            </w:r>
          </w:p>
        </w:tc>
        <w:tc>
          <w:tcPr>
            <w:tcW w:w="707" w:type="dxa"/>
          </w:tcPr>
          <w:p w14:paraId="1133E6A4" w14:textId="77777777" w:rsidR="00F56F2E" w:rsidRPr="00727309" w:rsidRDefault="00F56F2E">
            <w:pPr>
              <w:pStyle w:val="Tabele"/>
              <w:jc w:val="center"/>
              <w:rPr>
                <w:szCs w:val="16"/>
              </w:rPr>
            </w:pPr>
            <w:r w:rsidRPr="00727309">
              <w:rPr>
                <w:szCs w:val="16"/>
              </w:rPr>
              <w:t>2007</w:t>
            </w:r>
          </w:p>
        </w:tc>
        <w:tc>
          <w:tcPr>
            <w:tcW w:w="706" w:type="dxa"/>
          </w:tcPr>
          <w:p w14:paraId="0F23DB34" w14:textId="77777777" w:rsidR="00F56F2E" w:rsidRPr="00727309" w:rsidRDefault="00F56F2E">
            <w:pPr>
              <w:pStyle w:val="Tabele"/>
              <w:jc w:val="center"/>
              <w:rPr>
                <w:szCs w:val="16"/>
              </w:rPr>
            </w:pPr>
            <w:r w:rsidRPr="00727309">
              <w:rPr>
                <w:szCs w:val="16"/>
              </w:rPr>
              <w:t>2008</w:t>
            </w:r>
          </w:p>
        </w:tc>
        <w:tc>
          <w:tcPr>
            <w:tcW w:w="707" w:type="dxa"/>
          </w:tcPr>
          <w:p w14:paraId="6D9D0127" w14:textId="77777777" w:rsidR="00F56F2E" w:rsidRPr="00727309" w:rsidRDefault="00F56F2E">
            <w:pPr>
              <w:pStyle w:val="Tabele"/>
              <w:jc w:val="center"/>
              <w:rPr>
                <w:szCs w:val="16"/>
              </w:rPr>
            </w:pPr>
            <w:r w:rsidRPr="00727309">
              <w:rPr>
                <w:szCs w:val="16"/>
              </w:rPr>
              <w:t>2009</w:t>
            </w:r>
          </w:p>
        </w:tc>
        <w:tc>
          <w:tcPr>
            <w:tcW w:w="707" w:type="dxa"/>
          </w:tcPr>
          <w:p w14:paraId="3B4215E7" w14:textId="77777777" w:rsidR="00F56F2E" w:rsidRPr="00727309" w:rsidRDefault="00F56F2E">
            <w:pPr>
              <w:pStyle w:val="Tabele"/>
              <w:jc w:val="center"/>
              <w:rPr>
                <w:szCs w:val="16"/>
              </w:rPr>
            </w:pPr>
            <w:r w:rsidRPr="00727309">
              <w:rPr>
                <w:szCs w:val="16"/>
              </w:rPr>
              <w:t>2010</w:t>
            </w:r>
          </w:p>
        </w:tc>
        <w:tc>
          <w:tcPr>
            <w:tcW w:w="706" w:type="dxa"/>
          </w:tcPr>
          <w:p w14:paraId="714F0593" w14:textId="77777777" w:rsidR="00F56F2E" w:rsidRPr="00727309" w:rsidRDefault="00F56F2E">
            <w:pPr>
              <w:pStyle w:val="Tabele"/>
              <w:jc w:val="center"/>
              <w:rPr>
                <w:szCs w:val="16"/>
              </w:rPr>
            </w:pPr>
            <w:r w:rsidRPr="00727309">
              <w:rPr>
                <w:szCs w:val="16"/>
              </w:rPr>
              <w:t>2011</w:t>
            </w:r>
          </w:p>
        </w:tc>
        <w:tc>
          <w:tcPr>
            <w:tcW w:w="707" w:type="dxa"/>
          </w:tcPr>
          <w:p w14:paraId="7F95BD41" w14:textId="77777777" w:rsidR="00F56F2E" w:rsidRPr="00727309" w:rsidRDefault="00F56F2E">
            <w:pPr>
              <w:pStyle w:val="Tabele"/>
              <w:jc w:val="center"/>
              <w:rPr>
                <w:szCs w:val="16"/>
              </w:rPr>
            </w:pPr>
            <w:r w:rsidRPr="00727309">
              <w:rPr>
                <w:szCs w:val="16"/>
              </w:rPr>
              <w:t>2012</w:t>
            </w:r>
          </w:p>
        </w:tc>
        <w:tc>
          <w:tcPr>
            <w:tcW w:w="707" w:type="dxa"/>
          </w:tcPr>
          <w:p w14:paraId="2E8A5356" w14:textId="77777777" w:rsidR="00F56F2E" w:rsidRPr="00727309" w:rsidRDefault="00F56F2E">
            <w:pPr>
              <w:pStyle w:val="Tabele"/>
              <w:jc w:val="center"/>
              <w:rPr>
                <w:szCs w:val="16"/>
              </w:rPr>
            </w:pPr>
            <w:r w:rsidRPr="00727309">
              <w:rPr>
                <w:szCs w:val="16"/>
              </w:rPr>
              <w:t>2013</w:t>
            </w:r>
          </w:p>
        </w:tc>
        <w:tc>
          <w:tcPr>
            <w:tcW w:w="707" w:type="dxa"/>
          </w:tcPr>
          <w:p w14:paraId="0BABD34D" w14:textId="77777777" w:rsidR="00F56F2E" w:rsidRPr="00727309" w:rsidRDefault="00F56F2E">
            <w:pPr>
              <w:pStyle w:val="Tabele"/>
              <w:jc w:val="center"/>
              <w:rPr>
                <w:szCs w:val="16"/>
              </w:rPr>
            </w:pPr>
            <w:r w:rsidRPr="00727309">
              <w:rPr>
                <w:szCs w:val="16"/>
              </w:rPr>
              <w:t>2014</w:t>
            </w:r>
          </w:p>
        </w:tc>
        <w:tc>
          <w:tcPr>
            <w:tcW w:w="706" w:type="dxa"/>
          </w:tcPr>
          <w:p w14:paraId="59D5E845" w14:textId="77777777" w:rsidR="00F56F2E" w:rsidRPr="00727309" w:rsidRDefault="00F56F2E">
            <w:pPr>
              <w:pStyle w:val="Tabele"/>
              <w:jc w:val="center"/>
              <w:rPr>
                <w:szCs w:val="16"/>
              </w:rPr>
            </w:pPr>
            <w:r w:rsidRPr="00727309">
              <w:rPr>
                <w:szCs w:val="16"/>
              </w:rPr>
              <w:t>2015</w:t>
            </w:r>
          </w:p>
        </w:tc>
        <w:tc>
          <w:tcPr>
            <w:tcW w:w="707" w:type="dxa"/>
          </w:tcPr>
          <w:p w14:paraId="7E3C7ADA" w14:textId="77777777" w:rsidR="00F56F2E" w:rsidRPr="00727309" w:rsidRDefault="00F56F2E">
            <w:pPr>
              <w:pStyle w:val="Tabele"/>
              <w:jc w:val="center"/>
              <w:rPr>
                <w:szCs w:val="16"/>
              </w:rPr>
            </w:pPr>
            <w:r w:rsidRPr="00727309">
              <w:rPr>
                <w:szCs w:val="16"/>
              </w:rPr>
              <w:t>2016</w:t>
            </w:r>
          </w:p>
        </w:tc>
        <w:tc>
          <w:tcPr>
            <w:tcW w:w="707" w:type="dxa"/>
          </w:tcPr>
          <w:p w14:paraId="7141EA97" w14:textId="77777777" w:rsidR="00F56F2E" w:rsidRPr="00727309" w:rsidRDefault="00F56F2E">
            <w:pPr>
              <w:pStyle w:val="Tabele"/>
              <w:jc w:val="center"/>
              <w:rPr>
                <w:szCs w:val="16"/>
              </w:rPr>
            </w:pPr>
            <w:r w:rsidRPr="00727309">
              <w:rPr>
                <w:szCs w:val="16"/>
              </w:rPr>
              <w:t>2017</w:t>
            </w:r>
          </w:p>
        </w:tc>
        <w:tc>
          <w:tcPr>
            <w:tcW w:w="706" w:type="dxa"/>
          </w:tcPr>
          <w:p w14:paraId="08D18431" w14:textId="77777777" w:rsidR="00F56F2E" w:rsidRPr="00727309" w:rsidRDefault="00F56F2E">
            <w:pPr>
              <w:pStyle w:val="Tabele"/>
              <w:jc w:val="center"/>
              <w:rPr>
                <w:szCs w:val="16"/>
              </w:rPr>
            </w:pPr>
            <w:r w:rsidRPr="00727309">
              <w:rPr>
                <w:szCs w:val="16"/>
              </w:rPr>
              <w:t>2018</w:t>
            </w:r>
          </w:p>
        </w:tc>
        <w:tc>
          <w:tcPr>
            <w:tcW w:w="707" w:type="dxa"/>
          </w:tcPr>
          <w:p w14:paraId="68C8FD7A" w14:textId="77777777" w:rsidR="00F56F2E" w:rsidRPr="00727309" w:rsidRDefault="00F56F2E">
            <w:pPr>
              <w:pStyle w:val="Tabele"/>
              <w:jc w:val="center"/>
              <w:rPr>
                <w:szCs w:val="16"/>
              </w:rPr>
            </w:pPr>
            <w:r w:rsidRPr="00727309">
              <w:rPr>
                <w:szCs w:val="16"/>
              </w:rPr>
              <w:t>2019</w:t>
            </w:r>
          </w:p>
        </w:tc>
        <w:tc>
          <w:tcPr>
            <w:tcW w:w="707" w:type="dxa"/>
          </w:tcPr>
          <w:p w14:paraId="01B11B93" w14:textId="77777777" w:rsidR="00F56F2E" w:rsidRPr="00727309" w:rsidRDefault="00F56F2E">
            <w:pPr>
              <w:pStyle w:val="Tabele"/>
              <w:jc w:val="center"/>
              <w:rPr>
                <w:szCs w:val="16"/>
              </w:rPr>
            </w:pPr>
            <w:r w:rsidRPr="00727309">
              <w:rPr>
                <w:szCs w:val="16"/>
              </w:rPr>
              <w:t>2020</w:t>
            </w:r>
          </w:p>
        </w:tc>
        <w:tc>
          <w:tcPr>
            <w:tcW w:w="707" w:type="dxa"/>
          </w:tcPr>
          <w:p w14:paraId="027B7940" w14:textId="77777777" w:rsidR="00F56F2E" w:rsidRPr="00727309" w:rsidRDefault="00F56F2E">
            <w:pPr>
              <w:pStyle w:val="Tabele"/>
              <w:jc w:val="center"/>
              <w:rPr>
                <w:szCs w:val="16"/>
              </w:rPr>
            </w:pPr>
            <w:r w:rsidRPr="00727309">
              <w:rPr>
                <w:szCs w:val="16"/>
              </w:rPr>
              <w:t>2021</w:t>
            </w:r>
          </w:p>
        </w:tc>
        <w:tc>
          <w:tcPr>
            <w:tcW w:w="707" w:type="dxa"/>
          </w:tcPr>
          <w:p w14:paraId="55E72B1F" w14:textId="77777777" w:rsidR="00F56F2E" w:rsidRPr="00727309" w:rsidRDefault="00F56F2E">
            <w:pPr>
              <w:pStyle w:val="Tabele"/>
              <w:jc w:val="center"/>
              <w:rPr>
                <w:szCs w:val="16"/>
              </w:rPr>
            </w:pPr>
            <w:r w:rsidRPr="00727309">
              <w:rPr>
                <w:szCs w:val="16"/>
              </w:rPr>
              <w:t>2022</w:t>
            </w:r>
          </w:p>
        </w:tc>
      </w:tr>
      <w:tr w:rsidR="00727309" w:rsidRPr="00727309" w14:paraId="2E8FAC29" w14:textId="77777777">
        <w:trPr>
          <w:trHeight w:val="227"/>
        </w:trPr>
        <w:tc>
          <w:tcPr>
            <w:tcW w:w="1980" w:type="dxa"/>
          </w:tcPr>
          <w:p w14:paraId="3E067246" w14:textId="77777777" w:rsidR="00F56F2E" w:rsidRPr="00727309" w:rsidRDefault="00F56F2E">
            <w:pPr>
              <w:pStyle w:val="Tabele"/>
              <w:rPr>
                <w:color w:val="auto"/>
                <w:szCs w:val="16"/>
              </w:rPr>
            </w:pPr>
            <w:r w:rsidRPr="00727309">
              <w:rPr>
                <w:color w:val="auto"/>
                <w:szCs w:val="16"/>
              </w:rPr>
              <w:t xml:space="preserve">1. Energia </w:t>
            </w:r>
          </w:p>
        </w:tc>
        <w:tc>
          <w:tcPr>
            <w:tcW w:w="706" w:type="dxa"/>
          </w:tcPr>
          <w:p w14:paraId="185AAE51" w14:textId="77777777" w:rsidR="00F56F2E" w:rsidRPr="00727309" w:rsidRDefault="00F56F2E">
            <w:pPr>
              <w:pStyle w:val="Tabele"/>
              <w:jc w:val="right"/>
              <w:rPr>
                <w:color w:val="auto"/>
                <w:szCs w:val="16"/>
              </w:rPr>
            </w:pPr>
            <w:r w:rsidRPr="00727309">
              <w:rPr>
                <w:color w:val="auto"/>
              </w:rPr>
              <w:t>346,98</w:t>
            </w:r>
          </w:p>
        </w:tc>
        <w:tc>
          <w:tcPr>
            <w:tcW w:w="707" w:type="dxa"/>
          </w:tcPr>
          <w:p w14:paraId="69DE0675" w14:textId="77777777" w:rsidR="00F56F2E" w:rsidRPr="00727309" w:rsidRDefault="00F56F2E">
            <w:pPr>
              <w:pStyle w:val="Tabele"/>
              <w:jc w:val="right"/>
              <w:rPr>
                <w:color w:val="auto"/>
                <w:szCs w:val="16"/>
              </w:rPr>
            </w:pPr>
            <w:r w:rsidRPr="00727309">
              <w:rPr>
                <w:color w:val="auto"/>
              </w:rPr>
              <w:t>343,74</w:t>
            </w:r>
          </w:p>
        </w:tc>
        <w:tc>
          <w:tcPr>
            <w:tcW w:w="706" w:type="dxa"/>
          </w:tcPr>
          <w:p w14:paraId="05AA96B7" w14:textId="77777777" w:rsidR="00F56F2E" w:rsidRPr="00727309" w:rsidRDefault="00F56F2E">
            <w:pPr>
              <w:pStyle w:val="Tabele"/>
              <w:jc w:val="right"/>
              <w:rPr>
                <w:color w:val="auto"/>
                <w:szCs w:val="16"/>
              </w:rPr>
            </w:pPr>
            <w:r w:rsidRPr="00727309">
              <w:rPr>
                <w:color w:val="auto"/>
              </w:rPr>
              <w:t>338,74</w:t>
            </w:r>
          </w:p>
        </w:tc>
        <w:tc>
          <w:tcPr>
            <w:tcW w:w="707" w:type="dxa"/>
          </w:tcPr>
          <w:p w14:paraId="7C64A6A5" w14:textId="77777777" w:rsidR="00F56F2E" w:rsidRPr="00727309" w:rsidRDefault="00F56F2E">
            <w:pPr>
              <w:pStyle w:val="Tabele"/>
              <w:jc w:val="right"/>
              <w:rPr>
                <w:color w:val="auto"/>
                <w:szCs w:val="16"/>
              </w:rPr>
            </w:pPr>
            <w:r w:rsidRPr="00727309">
              <w:rPr>
                <w:color w:val="auto"/>
              </w:rPr>
              <w:t>327,24</w:t>
            </w:r>
          </w:p>
        </w:tc>
        <w:tc>
          <w:tcPr>
            <w:tcW w:w="707" w:type="dxa"/>
          </w:tcPr>
          <w:p w14:paraId="3C5A02AD" w14:textId="77777777" w:rsidR="00F56F2E" w:rsidRPr="00727309" w:rsidRDefault="00F56F2E">
            <w:pPr>
              <w:pStyle w:val="Tabele"/>
              <w:jc w:val="right"/>
              <w:rPr>
                <w:color w:val="auto"/>
                <w:szCs w:val="16"/>
              </w:rPr>
            </w:pPr>
            <w:r w:rsidRPr="00727309">
              <w:rPr>
                <w:color w:val="auto"/>
              </w:rPr>
              <w:t>344,42</w:t>
            </w:r>
          </w:p>
        </w:tc>
        <w:tc>
          <w:tcPr>
            <w:tcW w:w="706" w:type="dxa"/>
          </w:tcPr>
          <w:p w14:paraId="64256EB4" w14:textId="77777777" w:rsidR="00F56F2E" w:rsidRPr="00727309" w:rsidRDefault="00F56F2E">
            <w:pPr>
              <w:pStyle w:val="Tabele"/>
              <w:jc w:val="right"/>
              <w:rPr>
                <w:color w:val="auto"/>
                <w:szCs w:val="16"/>
              </w:rPr>
            </w:pPr>
            <w:r w:rsidRPr="00727309">
              <w:rPr>
                <w:color w:val="auto"/>
              </w:rPr>
              <w:t>340,82</w:t>
            </w:r>
          </w:p>
        </w:tc>
        <w:tc>
          <w:tcPr>
            <w:tcW w:w="707" w:type="dxa"/>
          </w:tcPr>
          <w:p w14:paraId="0B14D0A7" w14:textId="77777777" w:rsidR="00F56F2E" w:rsidRPr="00727309" w:rsidRDefault="00F56F2E">
            <w:pPr>
              <w:pStyle w:val="Tabele"/>
              <w:jc w:val="right"/>
              <w:rPr>
                <w:color w:val="auto"/>
                <w:szCs w:val="16"/>
              </w:rPr>
            </w:pPr>
            <w:r w:rsidRPr="00727309">
              <w:rPr>
                <w:color w:val="auto"/>
              </w:rPr>
              <w:t>334,73</w:t>
            </w:r>
          </w:p>
        </w:tc>
        <w:tc>
          <w:tcPr>
            <w:tcW w:w="707" w:type="dxa"/>
          </w:tcPr>
          <w:p w14:paraId="3895414E" w14:textId="77777777" w:rsidR="00F56F2E" w:rsidRPr="00727309" w:rsidRDefault="00F56F2E">
            <w:pPr>
              <w:pStyle w:val="Tabele"/>
              <w:jc w:val="right"/>
              <w:rPr>
                <w:color w:val="auto"/>
                <w:szCs w:val="16"/>
              </w:rPr>
            </w:pPr>
            <w:r w:rsidRPr="00727309">
              <w:rPr>
                <w:color w:val="auto"/>
              </w:rPr>
              <w:t>331,30</w:t>
            </w:r>
          </w:p>
        </w:tc>
        <w:tc>
          <w:tcPr>
            <w:tcW w:w="707" w:type="dxa"/>
          </w:tcPr>
          <w:p w14:paraId="50F70E5F" w14:textId="77777777" w:rsidR="00F56F2E" w:rsidRPr="00727309" w:rsidRDefault="00F56F2E">
            <w:pPr>
              <w:pStyle w:val="Tabele"/>
              <w:jc w:val="right"/>
              <w:rPr>
                <w:color w:val="auto"/>
                <w:szCs w:val="16"/>
              </w:rPr>
            </w:pPr>
            <w:r w:rsidRPr="00727309">
              <w:rPr>
                <w:color w:val="auto"/>
              </w:rPr>
              <w:t>317,57</w:t>
            </w:r>
          </w:p>
        </w:tc>
        <w:tc>
          <w:tcPr>
            <w:tcW w:w="706" w:type="dxa"/>
          </w:tcPr>
          <w:p w14:paraId="30EF45D4" w14:textId="77777777" w:rsidR="00F56F2E" w:rsidRPr="00727309" w:rsidRDefault="00F56F2E">
            <w:pPr>
              <w:pStyle w:val="Tabele"/>
              <w:jc w:val="right"/>
              <w:rPr>
                <w:color w:val="auto"/>
                <w:szCs w:val="16"/>
              </w:rPr>
            </w:pPr>
            <w:r w:rsidRPr="00727309">
              <w:rPr>
                <w:color w:val="auto"/>
              </w:rPr>
              <w:t>321,70</w:t>
            </w:r>
          </w:p>
        </w:tc>
        <w:tc>
          <w:tcPr>
            <w:tcW w:w="707" w:type="dxa"/>
          </w:tcPr>
          <w:p w14:paraId="66569E65" w14:textId="77777777" w:rsidR="00F56F2E" w:rsidRPr="00727309" w:rsidRDefault="00F56F2E">
            <w:pPr>
              <w:pStyle w:val="Tabele"/>
              <w:jc w:val="right"/>
              <w:rPr>
                <w:color w:val="auto"/>
                <w:szCs w:val="16"/>
              </w:rPr>
            </w:pPr>
            <w:r w:rsidRPr="00727309">
              <w:rPr>
                <w:color w:val="auto"/>
              </w:rPr>
              <w:t>332,42</w:t>
            </w:r>
          </w:p>
        </w:tc>
        <w:tc>
          <w:tcPr>
            <w:tcW w:w="707" w:type="dxa"/>
          </w:tcPr>
          <w:p w14:paraId="2407745E" w14:textId="77777777" w:rsidR="00F56F2E" w:rsidRPr="00727309" w:rsidRDefault="00F56F2E">
            <w:pPr>
              <w:pStyle w:val="Tabele"/>
              <w:jc w:val="right"/>
              <w:rPr>
                <w:color w:val="auto"/>
                <w:szCs w:val="16"/>
              </w:rPr>
            </w:pPr>
            <w:r w:rsidRPr="00727309">
              <w:rPr>
                <w:color w:val="auto"/>
              </w:rPr>
              <w:t>345,16</w:t>
            </w:r>
          </w:p>
        </w:tc>
        <w:tc>
          <w:tcPr>
            <w:tcW w:w="706" w:type="dxa"/>
          </w:tcPr>
          <w:p w14:paraId="4D07EE4C" w14:textId="77777777" w:rsidR="00F56F2E" w:rsidRPr="00727309" w:rsidRDefault="00F56F2E">
            <w:pPr>
              <w:pStyle w:val="Tabele"/>
              <w:jc w:val="right"/>
              <w:rPr>
                <w:color w:val="auto"/>
                <w:szCs w:val="16"/>
              </w:rPr>
            </w:pPr>
            <w:r w:rsidRPr="00727309">
              <w:rPr>
                <w:color w:val="auto"/>
              </w:rPr>
              <w:t>344,38</w:t>
            </w:r>
          </w:p>
        </w:tc>
        <w:tc>
          <w:tcPr>
            <w:tcW w:w="707" w:type="dxa"/>
          </w:tcPr>
          <w:p w14:paraId="444DC3A2" w14:textId="77777777" w:rsidR="00F56F2E" w:rsidRPr="00727309" w:rsidRDefault="00F56F2E">
            <w:pPr>
              <w:pStyle w:val="Tabele"/>
              <w:jc w:val="right"/>
              <w:rPr>
                <w:color w:val="auto"/>
                <w:szCs w:val="16"/>
              </w:rPr>
            </w:pPr>
            <w:r w:rsidRPr="00727309">
              <w:rPr>
                <w:color w:val="auto"/>
              </w:rPr>
              <w:t>323,53</w:t>
            </w:r>
          </w:p>
        </w:tc>
        <w:tc>
          <w:tcPr>
            <w:tcW w:w="707" w:type="dxa"/>
          </w:tcPr>
          <w:p w14:paraId="7656F883" w14:textId="77777777" w:rsidR="00F56F2E" w:rsidRPr="00727309" w:rsidRDefault="00F56F2E">
            <w:pPr>
              <w:pStyle w:val="Tabele"/>
              <w:jc w:val="right"/>
              <w:rPr>
                <w:color w:val="auto"/>
                <w:szCs w:val="16"/>
              </w:rPr>
            </w:pPr>
            <w:r w:rsidRPr="00727309">
              <w:rPr>
                <w:color w:val="auto"/>
              </w:rPr>
              <w:t>308,00</w:t>
            </w:r>
          </w:p>
        </w:tc>
        <w:tc>
          <w:tcPr>
            <w:tcW w:w="707" w:type="dxa"/>
          </w:tcPr>
          <w:p w14:paraId="0188B18E" w14:textId="77777777" w:rsidR="00F56F2E" w:rsidRPr="00727309" w:rsidRDefault="00F56F2E">
            <w:pPr>
              <w:pStyle w:val="Tabele"/>
              <w:jc w:val="right"/>
              <w:rPr>
                <w:color w:val="auto"/>
                <w:szCs w:val="16"/>
              </w:rPr>
            </w:pPr>
            <w:r w:rsidRPr="00727309">
              <w:rPr>
                <w:color w:val="auto"/>
              </w:rPr>
              <w:t>336,08</w:t>
            </w:r>
          </w:p>
        </w:tc>
        <w:tc>
          <w:tcPr>
            <w:tcW w:w="707" w:type="dxa"/>
          </w:tcPr>
          <w:p w14:paraId="741040B7" w14:textId="77777777" w:rsidR="00F56F2E" w:rsidRPr="00727309" w:rsidRDefault="00F56F2E">
            <w:pPr>
              <w:pStyle w:val="Tabele"/>
              <w:jc w:val="right"/>
              <w:rPr>
                <w:color w:val="auto"/>
                <w:szCs w:val="16"/>
              </w:rPr>
            </w:pPr>
            <w:r w:rsidRPr="00727309">
              <w:rPr>
                <w:color w:val="auto"/>
              </w:rPr>
              <w:t>319,33</w:t>
            </w:r>
          </w:p>
        </w:tc>
      </w:tr>
      <w:tr w:rsidR="00727309" w:rsidRPr="00727309" w14:paraId="04490104" w14:textId="77777777">
        <w:trPr>
          <w:trHeight w:val="227"/>
        </w:trPr>
        <w:tc>
          <w:tcPr>
            <w:tcW w:w="1980" w:type="dxa"/>
          </w:tcPr>
          <w:p w14:paraId="58CC73B0" w14:textId="77777777" w:rsidR="00F56F2E" w:rsidRPr="00727309" w:rsidRDefault="00F56F2E">
            <w:pPr>
              <w:pStyle w:val="Tabele"/>
              <w:rPr>
                <w:color w:val="auto"/>
                <w:szCs w:val="16"/>
              </w:rPr>
            </w:pPr>
            <w:r w:rsidRPr="00727309">
              <w:rPr>
                <w:color w:val="auto"/>
                <w:szCs w:val="16"/>
              </w:rPr>
              <w:t xml:space="preserve">2. Procesy przemysłowe i użytkowanie produktów </w:t>
            </w:r>
          </w:p>
        </w:tc>
        <w:tc>
          <w:tcPr>
            <w:tcW w:w="706" w:type="dxa"/>
          </w:tcPr>
          <w:p w14:paraId="367F1C20" w14:textId="77777777" w:rsidR="00F56F2E" w:rsidRPr="00727309" w:rsidRDefault="00F56F2E">
            <w:pPr>
              <w:pStyle w:val="Tabele"/>
              <w:jc w:val="right"/>
              <w:rPr>
                <w:color w:val="auto"/>
                <w:szCs w:val="16"/>
              </w:rPr>
            </w:pPr>
            <w:r w:rsidRPr="00727309">
              <w:rPr>
                <w:color w:val="auto"/>
              </w:rPr>
              <w:t>26,01</w:t>
            </w:r>
          </w:p>
        </w:tc>
        <w:tc>
          <w:tcPr>
            <w:tcW w:w="707" w:type="dxa"/>
          </w:tcPr>
          <w:p w14:paraId="4566D4C3" w14:textId="77777777" w:rsidR="00F56F2E" w:rsidRPr="00727309" w:rsidRDefault="00F56F2E">
            <w:pPr>
              <w:pStyle w:val="Tabele"/>
              <w:jc w:val="right"/>
              <w:rPr>
                <w:color w:val="auto"/>
                <w:szCs w:val="16"/>
              </w:rPr>
            </w:pPr>
            <w:r w:rsidRPr="00727309">
              <w:rPr>
                <w:color w:val="auto"/>
              </w:rPr>
              <w:t>28,40</w:t>
            </w:r>
          </w:p>
        </w:tc>
        <w:tc>
          <w:tcPr>
            <w:tcW w:w="706" w:type="dxa"/>
          </w:tcPr>
          <w:p w14:paraId="14FD0E37" w14:textId="77777777" w:rsidR="00F56F2E" w:rsidRPr="00727309" w:rsidRDefault="00F56F2E">
            <w:pPr>
              <w:pStyle w:val="Tabele"/>
              <w:jc w:val="right"/>
              <w:rPr>
                <w:color w:val="auto"/>
                <w:szCs w:val="16"/>
              </w:rPr>
            </w:pPr>
            <w:r w:rsidRPr="00727309">
              <w:rPr>
                <w:color w:val="auto"/>
              </w:rPr>
              <w:t>27,12</w:t>
            </w:r>
          </w:p>
        </w:tc>
        <w:tc>
          <w:tcPr>
            <w:tcW w:w="707" w:type="dxa"/>
          </w:tcPr>
          <w:p w14:paraId="4B17117F" w14:textId="77777777" w:rsidR="00F56F2E" w:rsidRPr="00727309" w:rsidRDefault="00F56F2E">
            <w:pPr>
              <w:pStyle w:val="Tabele"/>
              <w:jc w:val="right"/>
              <w:rPr>
                <w:color w:val="auto"/>
                <w:szCs w:val="16"/>
              </w:rPr>
            </w:pPr>
            <w:r w:rsidRPr="00727309">
              <w:rPr>
                <w:color w:val="auto"/>
              </w:rPr>
              <w:t>21,74</w:t>
            </w:r>
          </w:p>
        </w:tc>
        <w:tc>
          <w:tcPr>
            <w:tcW w:w="707" w:type="dxa"/>
          </w:tcPr>
          <w:p w14:paraId="4F0713D8" w14:textId="77777777" w:rsidR="00F56F2E" w:rsidRPr="00727309" w:rsidRDefault="00F56F2E">
            <w:pPr>
              <w:pStyle w:val="Tabele"/>
              <w:jc w:val="right"/>
              <w:rPr>
                <w:color w:val="auto"/>
                <w:szCs w:val="16"/>
              </w:rPr>
            </w:pPr>
            <w:r w:rsidRPr="00727309">
              <w:rPr>
                <w:color w:val="auto"/>
              </w:rPr>
              <w:t>22,88</w:t>
            </w:r>
          </w:p>
        </w:tc>
        <w:tc>
          <w:tcPr>
            <w:tcW w:w="706" w:type="dxa"/>
          </w:tcPr>
          <w:p w14:paraId="5D913616" w14:textId="77777777" w:rsidR="00F56F2E" w:rsidRPr="00727309" w:rsidRDefault="00F56F2E">
            <w:pPr>
              <w:pStyle w:val="Tabele"/>
              <w:jc w:val="right"/>
              <w:rPr>
                <w:color w:val="auto"/>
                <w:szCs w:val="16"/>
              </w:rPr>
            </w:pPr>
            <w:r w:rsidRPr="00727309">
              <w:rPr>
                <w:color w:val="auto"/>
              </w:rPr>
              <w:t>25,64</w:t>
            </w:r>
          </w:p>
        </w:tc>
        <w:tc>
          <w:tcPr>
            <w:tcW w:w="707" w:type="dxa"/>
          </w:tcPr>
          <w:p w14:paraId="26D4C40F" w14:textId="77777777" w:rsidR="00F56F2E" w:rsidRPr="00727309" w:rsidRDefault="00F56F2E">
            <w:pPr>
              <w:pStyle w:val="Tabele"/>
              <w:jc w:val="right"/>
              <w:rPr>
                <w:color w:val="auto"/>
                <w:szCs w:val="16"/>
              </w:rPr>
            </w:pPr>
            <w:r w:rsidRPr="00727309">
              <w:rPr>
                <w:color w:val="auto"/>
              </w:rPr>
              <w:t>24,64</w:t>
            </w:r>
          </w:p>
        </w:tc>
        <w:tc>
          <w:tcPr>
            <w:tcW w:w="707" w:type="dxa"/>
          </w:tcPr>
          <w:p w14:paraId="4B7233AA" w14:textId="77777777" w:rsidR="00F56F2E" w:rsidRPr="00727309" w:rsidRDefault="00F56F2E">
            <w:pPr>
              <w:pStyle w:val="Tabele"/>
              <w:jc w:val="right"/>
              <w:rPr>
                <w:color w:val="auto"/>
                <w:szCs w:val="16"/>
              </w:rPr>
            </w:pPr>
            <w:r w:rsidRPr="00727309">
              <w:rPr>
                <w:color w:val="auto"/>
              </w:rPr>
              <w:t>23,63</w:t>
            </w:r>
          </w:p>
        </w:tc>
        <w:tc>
          <w:tcPr>
            <w:tcW w:w="707" w:type="dxa"/>
          </w:tcPr>
          <w:p w14:paraId="7734CDC8" w14:textId="77777777" w:rsidR="00F56F2E" w:rsidRPr="00727309" w:rsidRDefault="00F56F2E">
            <w:pPr>
              <w:pStyle w:val="Tabele"/>
              <w:jc w:val="right"/>
              <w:rPr>
                <w:color w:val="auto"/>
                <w:szCs w:val="16"/>
              </w:rPr>
            </w:pPr>
            <w:r w:rsidRPr="00727309">
              <w:rPr>
                <w:color w:val="auto"/>
              </w:rPr>
              <w:t>25,11</w:t>
            </w:r>
          </w:p>
        </w:tc>
        <w:tc>
          <w:tcPr>
            <w:tcW w:w="706" w:type="dxa"/>
          </w:tcPr>
          <w:p w14:paraId="3FC7675E" w14:textId="77777777" w:rsidR="00F56F2E" w:rsidRPr="00727309" w:rsidRDefault="00F56F2E">
            <w:pPr>
              <w:pStyle w:val="Tabele"/>
              <w:jc w:val="right"/>
              <w:rPr>
                <w:color w:val="auto"/>
                <w:szCs w:val="16"/>
              </w:rPr>
            </w:pPr>
            <w:r w:rsidRPr="00727309">
              <w:rPr>
                <w:color w:val="auto"/>
              </w:rPr>
              <w:t>24,36</w:t>
            </w:r>
          </w:p>
        </w:tc>
        <w:tc>
          <w:tcPr>
            <w:tcW w:w="707" w:type="dxa"/>
          </w:tcPr>
          <w:p w14:paraId="5FD568C6" w14:textId="77777777" w:rsidR="00F56F2E" w:rsidRPr="00727309" w:rsidRDefault="00F56F2E">
            <w:pPr>
              <w:pStyle w:val="Tabele"/>
              <w:jc w:val="right"/>
              <w:rPr>
                <w:color w:val="auto"/>
                <w:szCs w:val="16"/>
              </w:rPr>
            </w:pPr>
            <w:r w:rsidRPr="00727309">
              <w:rPr>
                <w:color w:val="auto"/>
              </w:rPr>
              <w:t>24,56</w:t>
            </w:r>
          </w:p>
        </w:tc>
        <w:tc>
          <w:tcPr>
            <w:tcW w:w="707" w:type="dxa"/>
          </w:tcPr>
          <w:p w14:paraId="192155CA" w14:textId="77777777" w:rsidR="00F56F2E" w:rsidRPr="00727309" w:rsidRDefault="00F56F2E">
            <w:pPr>
              <w:pStyle w:val="Tabele"/>
              <w:jc w:val="right"/>
              <w:rPr>
                <w:color w:val="auto"/>
                <w:szCs w:val="16"/>
              </w:rPr>
            </w:pPr>
            <w:r w:rsidRPr="00727309">
              <w:rPr>
                <w:color w:val="auto"/>
              </w:rPr>
              <w:t>25,07</w:t>
            </w:r>
          </w:p>
        </w:tc>
        <w:tc>
          <w:tcPr>
            <w:tcW w:w="706" w:type="dxa"/>
          </w:tcPr>
          <w:p w14:paraId="2EE4E267" w14:textId="77777777" w:rsidR="00F56F2E" w:rsidRPr="00727309" w:rsidRDefault="00F56F2E">
            <w:pPr>
              <w:pStyle w:val="Tabele"/>
              <w:jc w:val="right"/>
              <w:rPr>
                <w:color w:val="auto"/>
                <w:szCs w:val="16"/>
              </w:rPr>
            </w:pPr>
            <w:r w:rsidRPr="00727309">
              <w:rPr>
                <w:color w:val="auto"/>
              </w:rPr>
              <w:t>25,56</w:t>
            </w:r>
          </w:p>
        </w:tc>
        <w:tc>
          <w:tcPr>
            <w:tcW w:w="707" w:type="dxa"/>
          </w:tcPr>
          <w:p w14:paraId="1DCE4FDA" w14:textId="77777777" w:rsidR="00F56F2E" w:rsidRPr="00727309" w:rsidRDefault="00F56F2E">
            <w:pPr>
              <w:pStyle w:val="Tabele"/>
              <w:jc w:val="right"/>
              <w:rPr>
                <w:color w:val="auto"/>
                <w:szCs w:val="16"/>
              </w:rPr>
            </w:pPr>
            <w:r w:rsidRPr="00727309">
              <w:rPr>
                <w:color w:val="auto"/>
              </w:rPr>
              <w:t>25,08</w:t>
            </w:r>
          </w:p>
        </w:tc>
        <w:tc>
          <w:tcPr>
            <w:tcW w:w="707" w:type="dxa"/>
          </w:tcPr>
          <w:p w14:paraId="0EDA2E26" w14:textId="77777777" w:rsidR="00F56F2E" w:rsidRPr="00727309" w:rsidRDefault="00F56F2E">
            <w:pPr>
              <w:pStyle w:val="Tabele"/>
              <w:jc w:val="right"/>
              <w:rPr>
                <w:color w:val="auto"/>
                <w:szCs w:val="16"/>
              </w:rPr>
            </w:pPr>
            <w:r w:rsidRPr="00727309">
              <w:rPr>
                <w:color w:val="auto"/>
              </w:rPr>
              <w:t>24,53</w:t>
            </w:r>
          </w:p>
        </w:tc>
        <w:tc>
          <w:tcPr>
            <w:tcW w:w="707" w:type="dxa"/>
          </w:tcPr>
          <w:p w14:paraId="63291403" w14:textId="77777777" w:rsidR="00F56F2E" w:rsidRPr="00727309" w:rsidRDefault="00F56F2E">
            <w:pPr>
              <w:pStyle w:val="Tabele"/>
              <w:jc w:val="right"/>
              <w:rPr>
                <w:color w:val="auto"/>
                <w:szCs w:val="16"/>
              </w:rPr>
            </w:pPr>
            <w:r w:rsidRPr="00727309">
              <w:rPr>
                <w:color w:val="auto"/>
              </w:rPr>
              <w:t>24,59</w:t>
            </w:r>
          </w:p>
        </w:tc>
        <w:tc>
          <w:tcPr>
            <w:tcW w:w="707" w:type="dxa"/>
          </w:tcPr>
          <w:p w14:paraId="39F19760" w14:textId="77777777" w:rsidR="00F56F2E" w:rsidRPr="00727309" w:rsidRDefault="00F56F2E">
            <w:pPr>
              <w:pStyle w:val="Tabele"/>
              <w:jc w:val="right"/>
              <w:rPr>
                <w:color w:val="auto"/>
                <w:szCs w:val="16"/>
              </w:rPr>
            </w:pPr>
            <w:r w:rsidRPr="00727309">
              <w:rPr>
                <w:color w:val="auto"/>
              </w:rPr>
              <w:t>23,65</w:t>
            </w:r>
          </w:p>
        </w:tc>
      </w:tr>
      <w:tr w:rsidR="00727309" w:rsidRPr="00727309" w14:paraId="783A1F24" w14:textId="77777777">
        <w:trPr>
          <w:trHeight w:val="227"/>
        </w:trPr>
        <w:tc>
          <w:tcPr>
            <w:tcW w:w="1980" w:type="dxa"/>
          </w:tcPr>
          <w:p w14:paraId="7FB8A056" w14:textId="77777777" w:rsidR="00F56F2E" w:rsidRPr="00727309" w:rsidRDefault="00F56F2E">
            <w:pPr>
              <w:pStyle w:val="Tabele"/>
              <w:rPr>
                <w:color w:val="auto"/>
                <w:szCs w:val="16"/>
              </w:rPr>
            </w:pPr>
            <w:r w:rsidRPr="00727309">
              <w:rPr>
                <w:color w:val="auto"/>
                <w:szCs w:val="16"/>
              </w:rPr>
              <w:t xml:space="preserve">3. Rolnictwo </w:t>
            </w:r>
          </w:p>
        </w:tc>
        <w:tc>
          <w:tcPr>
            <w:tcW w:w="706" w:type="dxa"/>
          </w:tcPr>
          <w:p w14:paraId="68EBF1AF" w14:textId="77777777" w:rsidR="00F56F2E" w:rsidRPr="00727309" w:rsidRDefault="00F56F2E">
            <w:pPr>
              <w:pStyle w:val="Tabele"/>
              <w:jc w:val="right"/>
              <w:rPr>
                <w:color w:val="auto"/>
                <w:szCs w:val="16"/>
              </w:rPr>
            </w:pPr>
            <w:r w:rsidRPr="00727309">
              <w:rPr>
                <w:color w:val="auto"/>
              </w:rPr>
              <w:t>32,15</w:t>
            </w:r>
          </w:p>
        </w:tc>
        <w:tc>
          <w:tcPr>
            <w:tcW w:w="707" w:type="dxa"/>
          </w:tcPr>
          <w:p w14:paraId="3EA3BCE3" w14:textId="77777777" w:rsidR="00F56F2E" w:rsidRPr="00727309" w:rsidRDefault="00F56F2E">
            <w:pPr>
              <w:pStyle w:val="Tabele"/>
              <w:jc w:val="right"/>
              <w:rPr>
                <w:color w:val="auto"/>
                <w:szCs w:val="16"/>
              </w:rPr>
            </w:pPr>
            <w:r w:rsidRPr="00727309">
              <w:rPr>
                <w:color w:val="auto"/>
              </w:rPr>
              <w:t>32,84</w:t>
            </w:r>
          </w:p>
        </w:tc>
        <w:tc>
          <w:tcPr>
            <w:tcW w:w="706" w:type="dxa"/>
          </w:tcPr>
          <w:p w14:paraId="2A92230A" w14:textId="77777777" w:rsidR="00F56F2E" w:rsidRPr="00727309" w:rsidRDefault="00F56F2E">
            <w:pPr>
              <w:pStyle w:val="Tabele"/>
              <w:jc w:val="right"/>
              <w:rPr>
                <w:color w:val="auto"/>
                <w:szCs w:val="16"/>
              </w:rPr>
            </w:pPr>
            <w:r w:rsidRPr="00727309">
              <w:rPr>
                <w:color w:val="auto"/>
              </w:rPr>
              <w:t>32,94</w:t>
            </w:r>
          </w:p>
        </w:tc>
        <w:tc>
          <w:tcPr>
            <w:tcW w:w="707" w:type="dxa"/>
          </w:tcPr>
          <w:p w14:paraId="4356F08D" w14:textId="77777777" w:rsidR="00F56F2E" w:rsidRPr="00727309" w:rsidRDefault="00F56F2E">
            <w:pPr>
              <w:pStyle w:val="Tabele"/>
              <w:jc w:val="right"/>
              <w:rPr>
                <w:color w:val="auto"/>
                <w:szCs w:val="16"/>
              </w:rPr>
            </w:pPr>
            <w:r w:rsidRPr="00727309">
              <w:rPr>
                <w:color w:val="auto"/>
              </w:rPr>
              <w:t>32,26</w:t>
            </w:r>
          </w:p>
        </w:tc>
        <w:tc>
          <w:tcPr>
            <w:tcW w:w="707" w:type="dxa"/>
          </w:tcPr>
          <w:p w14:paraId="79573AB8" w14:textId="77777777" w:rsidR="00F56F2E" w:rsidRPr="00727309" w:rsidRDefault="00F56F2E">
            <w:pPr>
              <w:pStyle w:val="Tabele"/>
              <w:jc w:val="right"/>
              <w:rPr>
                <w:color w:val="auto"/>
                <w:szCs w:val="16"/>
              </w:rPr>
            </w:pPr>
            <w:r w:rsidRPr="00727309">
              <w:rPr>
                <w:color w:val="auto"/>
              </w:rPr>
              <w:t>31,66</w:t>
            </w:r>
          </w:p>
        </w:tc>
        <w:tc>
          <w:tcPr>
            <w:tcW w:w="706" w:type="dxa"/>
          </w:tcPr>
          <w:p w14:paraId="22749B75" w14:textId="77777777" w:rsidR="00F56F2E" w:rsidRPr="00727309" w:rsidRDefault="00F56F2E">
            <w:pPr>
              <w:pStyle w:val="Tabele"/>
              <w:jc w:val="right"/>
              <w:rPr>
                <w:color w:val="auto"/>
                <w:szCs w:val="16"/>
              </w:rPr>
            </w:pPr>
            <w:r w:rsidRPr="00727309">
              <w:rPr>
                <w:color w:val="auto"/>
              </w:rPr>
              <w:t>31,94</w:t>
            </w:r>
          </w:p>
        </w:tc>
        <w:tc>
          <w:tcPr>
            <w:tcW w:w="707" w:type="dxa"/>
          </w:tcPr>
          <w:p w14:paraId="6E7C9FA8" w14:textId="77777777" w:rsidR="00F56F2E" w:rsidRPr="00727309" w:rsidRDefault="00F56F2E">
            <w:pPr>
              <w:pStyle w:val="Tabele"/>
              <w:jc w:val="right"/>
              <w:rPr>
                <w:color w:val="auto"/>
                <w:szCs w:val="16"/>
              </w:rPr>
            </w:pPr>
            <w:r w:rsidRPr="00727309">
              <w:rPr>
                <w:color w:val="auto"/>
              </w:rPr>
              <w:t>31,77</w:t>
            </w:r>
          </w:p>
        </w:tc>
        <w:tc>
          <w:tcPr>
            <w:tcW w:w="707" w:type="dxa"/>
          </w:tcPr>
          <w:p w14:paraId="3E05ED29" w14:textId="77777777" w:rsidR="00F56F2E" w:rsidRPr="00727309" w:rsidRDefault="00F56F2E">
            <w:pPr>
              <w:pStyle w:val="Tabele"/>
              <w:jc w:val="right"/>
              <w:rPr>
                <w:color w:val="auto"/>
                <w:szCs w:val="16"/>
              </w:rPr>
            </w:pPr>
            <w:r w:rsidRPr="00727309">
              <w:rPr>
                <w:color w:val="auto"/>
              </w:rPr>
              <w:t>32,45</w:t>
            </w:r>
          </w:p>
        </w:tc>
        <w:tc>
          <w:tcPr>
            <w:tcW w:w="707" w:type="dxa"/>
          </w:tcPr>
          <w:p w14:paraId="046824ED" w14:textId="77777777" w:rsidR="00F56F2E" w:rsidRPr="00727309" w:rsidRDefault="00F56F2E">
            <w:pPr>
              <w:pStyle w:val="Tabele"/>
              <w:jc w:val="right"/>
              <w:rPr>
                <w:color w:val="auto"/>
                <w:szCs w:val="16"/>
              </w:rPr>
            </w:pPr>
            <w:r w:rsidRPr="00727309">
              <w:rPr>
                <w:color w:val="auto"/>
              </w:rPr>
              <w:t>32,39</w:t>
            </w:r>
          </w:p>
        </w:tc>
        <w:tc>
          <w:tcPr>
            <w:tcW w:w="706" w:type="dxa"/>
          </w:tcPr>
          <w:p w14:paraId="2A5D4236" w14:textId="77777777" w:rsidR="00F56F2E" w:rsidRPr="00727309" w:rsidRDefault="00F56F2E">
            <w:pPr>
              <w:pStyle w:val="Tabele"/>
              <w:jc w:val="right"/>
              <w:rPr>
                <w:color w:val="auto"/>
                <w:szCs w:val="16"/>
              </w:rPr>
            </w:pPr>
            <w:r w:rsidRPr="00727309">
              <w:rPr>
                <w:color w:val="auto"/>
              </w:rPr>
              <w:t>31,78</w:t>
            </w:r>
          </w:p>
        </w:tc>
        <w:tc>
          <w:tcPr>
            <w:tcW w:w="707" w:type="dxa"/>
          </w:tcPr>
          <w:p w14:paraId="56C1C83D" w14:textId="77777777" w:rsidR="00F56F2E" w:rsidRPr="00727309" w:rsidRDefault="00F56F2E">
            <w:pPr>
              <w:pStyle w:val="Tabele"/>
              <w:jc w:val="right"/>
              <w:rPr>
                <w:color w:val="auto"/>
                <w:szCs w:val="16"/>
              </w:rPr>
            </w:pPr>
            <w:r w:rsidRPr="00727309">
              <w:rPr>
                <w:color w:val="auto"/>
              </w:rPr>
              <w:t>32,15</w:t>
            </w:r>
          </w:p>
        </w:tc>
        <w:tc>
          <w:tcPr>
            <w:tcW w:w="707" w:type="dxa"/>
          </w:tcPr>
          <w:p w14:paraId="632BB5F5" w14:textId="77777777" w:rsidR="00F56F2E" w:rsidRPr="00727309" w:rsidRDefault="00F56F2E">
            <w:pPr>
              <w:pStyle w:val="Tabele"/>
              <w:jc w:val="right"/>
              <w:rPr>
                <w:color w:val="auto"/>
                <w:szCs w:val="16"/>
              </w:rPr>
            </w:pPr>
            <w:r w:rsidRPr="00727309">
              <w:rPr>
                <w:color w:val="auto"/>
              </w:rPr>
              <w:t>33,49</w:t>
            </w:r>
          </w:p>
        </w:tc>
        <w:tc>
          <w:tcPr>
            <w:tcW w:w="706" w:type="dxa"/>
          </w:tcPr>
          <w:p w14:paraId="1EF06421" w14:textId="77777777" w:rsidR="00F56F2E" w:rsidRPr="00727309" w:rsidRDefault="00F56F2E">
            <w:pPr>
              <w:pStyle w:val="Tabele"/>
              <w:jc w:val="right"/>
              <w:rPr>
                <w:color w:val="auto"/>
                <w:szCs w:val="16"/>
              </w:rPr>
            </w:pPr>
            <w:r w:rsidRPr="00727309">
              <w:rPr>
                <w:color w:val="auto"/>
              </w:rPr>
              <w:t>33,86</w:t>
            </w:r>
          </w:p>
        </w:tc>
        <w:tc>
          <w:tcPr>
            <w:tcW w:w="707" w:type="dxa"/>
          </w:tcPr>
          <w:p w14:paraId="073DFD97" w14:textId="77777777" w:rsidR="00F56F2E" w:rsidRPr="00727309" w:rsidRDefault="00F56F2E">
            <w:pPr>
              <w:pStyle w:val="Tabele"/>
              <w:jc w:val="right"/>
              <w:rPr>
                <w:color w:val="auto"/>
                <w:szCs w:val="16"/>
              </w:rPr>
            </w:pPr>
            <w:r w:rsidRPr="00727309">
              <w:rPr>
                <w:color w:val="auto"/>
              </w:rPr>
              <w:t>32,79</w:t>
            </w:r>
          </w:p>
        </w:tc>
        <w:tc>
          <w:tcPr>
            <w:tcW w:w="707" w:type="dxa"/>
          </w:tcPr>
          <w:p w14:paraId="703634C9" w14:textId="77777777" w:rsidR="00F56F2E" w:rsidRPr="00727309" w:rsidRDefault="00F56F2E">
            <w:pPr>
              <w:pStyle w:val="Tabele"/>
              <w:jc w:val="right"/>
              <w:rPr>
                <w:color w:val="auto"/>
                <w:szCs w:val="16"/>
              </w:rPr>
            </w:pPr>
            <w:r w:rsidRPr="00727309">
              <w:rPr>
                <w:color w:val="auto"/>
              </w:rPr>
              <w:t>34,23</w:t>
            </w:r>
          </w:p>
        </w:tc>
        <w:tc>
          <w:tcPr>
            <w:tcW w:w="707" w:type="dxa"/>
          </w:tcPr>
          <w:p w14:paraId="6A94064B" w14:textId="77777777" w:rsidR="00F56F2E" w:rsidRPr="00727309" w:rsidRDefault="00F56F2E">
            <w:pPr>
              <w:pStyle w:val="Tabele"/>
              <w:jc w:val="right"/>
              <w:rPr>
                <w:color w:val="auto"/>
                <w:szCs w:val="16"/>
              </w:rPr>
            </w:pPr>
            <w:r w:rsidRPr="00727309">
              <w:rPr>
                <w:color w:val="auto"/>
              </w:rPr>
              <w:t>34,18</w:t>
            </w:r>
          </w:p>
        </w:tc>
        <w:tc>
          <w:tcPr>
            <w:tcW w:w="707" w:type="dxa"/>
          </w:tcPr>
          <w:p w14:paraId="4BC24E13" w14:textId="77777777" w:rsidR="00F56F2E" w:rsidRPr="00727309" w:rsidRDefault="00F56F2E">
            <w:pPr>
              <w:pStyle w:val="Tabele"/>
              <w:jc w:val="right"/>
              <w:rPr>
                <w:color w:val="auto"/>
                <w:szCs w:val="16"/>
              </w:rPr>
            </w:pPr>
            <w:r w:rsidRPr="00727309">
              <w:rPr>
                <w:color w:val="auto"/>
              </w:rPr>
              <w:t>33,30</w:t>
            </w:r>
          </w:p>
        </w:tc>
      </w:tr>
      <w:tr w:rsidR="00727309" w:rsidRPr="00727309" w14:paraId="4BD32EC8" w14:textId="77777777">
        <w:trPr>
          <w:trHeight w:val="227"/>
        </w:trPr>
        <w:tc>
          <w:tcPr>
            <w:tcW w:w="1980" w:type="dxa"/>
          </w:tcPr>
          <w:p w14:paraId="68C9AC06" w14:textId="77777777" w:rsidR="00F56F2E" w:rsidRPr="00727309" w:rsidRDefault="00F56F2E">
            <w:pPr>
              <w:pStyle w:val="Tabele"/>
              <w:rPr>
                <w:color w:val="auto"/>
                <w:szCs w:val="16"/>
              </w:rPr>
            </w:pPr>
            <w:r w:rsidRPr="00727309">
              <w:rPr>
                <w:color w:val="auto"/>
                <w:szCs w:val="16"/>
              </w:rPr>
              <w:t>4. Użytkowanie gruntów, zmiany użytkowania gruntów i leśnictwo</w:t>
            </w:r>
          </w:p>
        </w:tc>
        <w:tc>
          <w:tcPr>
            <w:tcW w:w="706" w:type="dxa"/>
          </w:tcPr>
          <w:p w14:paraId="1BD95D70" w14:textId="77777777" w:rsidR="00F56F2E" w:rsidRPr="00727309" w:rsidRDefault="00F56F2E">
            <w:pPr>
              <w:pStyle w:val="Tabele"/>
              <w:jc w:val="right"/>
              <w:rPr>
                <w:color w:val="auto"/>
                <w:szCs w:val="16"/>
              </w:rPr>
            </w:pPr>
            <w:r w:rsidRPr="00727309">
              <w:rPr>
                <w:color w:val="auto"/>
              </w:rPr>
              <w:t>-44,82</w:t>
            </w:r>
          </w:p>
        </w:tc>
        <w:tc>
          <w:tcPr>
            <w:tcW w:w="707" w:type="dxa"/>
          </w:tcPr>
          <w:p w14:paraId="7CE263CE" w14:textId="77777777" w:rsidR="00F56F2E" w:rsidRPr="00727309" w:rsidRDefault="00F56F2E">
            <w:pPr>
              <w:pStyle w:val="Tabele"/>
              <w:jc w:val="right"/>
              <w:rPr>
                <w:color w:val="auto"/>
                <w:szCs w:val="16"/>
              </w:rPr>
            </w:pPr>
            <w:r w:rsidRPr="00727309">
              <w:rPr>
                <w:color w:val="auto"/>
              </w:rPr>
              <w:t>-38,09</w:t>
            </w:r>
          </w:p>
        </w:tc>
        <w:tc>
          <w:tcPr>
            <w:tcW w:w="706" w:type="dxa"/>
          </w:tcPr>
          <w:p w14:paraId="141BD90A" w14:textId="77777777" w:rsidR="00F56F2E" w:rsidRPr="00727309" w:rsidRDefault="00F56F2E">
            <w:pPr>
              <w:pStyle w:val="Tabele"/>
              <w:jc w:val="right"/>
              <w:rPr>
                <w:color w:val="auto"/>
                <w:szCs w:val="16"/>
              </w:rPr>
            </w:pPr>
            <w:r w:rsidRPr="00727309">
              <w:rPr>
                <w:color w:val="auto"/>
              </w:rPr>
              <w:t>-37,89</w:t>
            </w:r>
          </w:p>
        </w:tc>
        <w:tc>
          <w:tcPr>
            <w:tcW w:w="707" w:type="dxa"/>
          </w:tcPr>
          <w:p w14:paraId="0B620A36" w14:textId="77777777" w:rsidR="00F56F2E" w:rsidRPr="00727309" w:rsidRDefault="00F56F2E">
            <w:pPr>
              <w:pStyle w:val="Tabele"/>
              <w:jc w:val="right"/>
              <w:rPr>
                <w:color w:val="auto"/>
                <w:szCs w:val="16"/>
              </w:rPr>
            </w:pPr>
            <w:r w:rsidRPr="00727309">
              <w:rPr>
                <w:color w:val="auto"/>
              </w:rPr>
              <w:t>-37,95</w:t>
            </w:r>
          </w:p>
        </w:tc>
        <w:tc>
          <w:tcPr>
            <w:tcW w:w="707" w:type="dxa"/>
          </w:tcPr>
          <w:p w14:paraId="4B2E6839" w14:textId="77777777" w:rsidR="00F56F2E" w:rsidRPr="00727309" w:rsidRDefault="00F56F2E">
            <w:pPr>
              <w:pStyle w:val="Tabele"/>
              <w:jc w:val="right"/>
              <w:rPr>
                <w:color w:val="auto"/>
                <w:szCs w:val="16"/>
              </w:rPr>
            </w:pPr>
            <w:r w:rsidRPr="00727309">
              <w:rPr>
                <w:color w:val="auto"/>
              </w:rPr>
              <w:t>-36,33</w:t>
            </w:r>
          </w:p>
        </w:tc>
        <w:tc>
          <w:tcPr>
            <w:tcW w:w="706" w:type="dxa"/>
          </w:tcPr>
          <w:p w14:paraId="4E612BCC" w14:textId="77777777" w:rsidR="00F56F2E" w:rsidRPr="00727309" w:rsidRDefault="00F56F2E">
            <w:pPr>
              <w:pStyle w:val="Tabele"/>
              <w:jc w:val="right"/>
              <w:rPr>
                <w:color w:val="auto"/>
                <w:szCs w:val="16"/>
              </w:rPr>
            </w:pPr>
            <w:r w:rsidRPr="00727309">
              <w:rPr>
                <w:color w:val="auto"/>
              </w:rPr>
              <w:t>-41,97</w:t>
            </w:r>
          </w:p>
        </w:tc>
        <w:tc>
          <w:tcPr>
            <w:tcW w:w="707" w:type="dxa"/>
          </w:tcPr>
          <w:p w14:paraId="00DA09D4" w14:textId="77777777" w:rsidR="00F56F2E" w:rsidRPr="00727309" w:rsidRDefault="00F56F2E">
            <w:pPr>
              <w:pStyle w:val="Tabele"/>
              <w:jc w:val="right"/>
              <w:rPr>
                <w:color w:val="auto"/>
                <w:szCs w:val="16"/>
              </w:rPr>
            </w:pPr>
            <w:r w:rsidRPr="00727309">
              <w:rPr>
                <w:color w:val="auto"/>
              </w:rPr>
              <w:t>-42,53</w:t>
            </w:r>
          </w:p>
        </w:tc>
        <w:tc>
          <w:tcPr>
            <w:tcW w:w="707" w:type="dxa"/>
          </w:tcPr>
          <w:p w14:paraId="47B7BFE4" w14:textId="77777777" w:rsidR="00F56F2E" w:rsidRPr="00727309" w:rsidRDefault="00F56F2E">
            <w:pPr>
              <w:pStyle w:val="Tabele"/>
              <w:jc w:val="right"/>
              <w:rPr>
                <w:color w:val="auto"/>
                <w:szCs w:val="16"/>
              </w:rPr>
            </w:pPr>
            <w:r w:rsidRPr="00727309">
              <w:rPr>
                <w:color w:val="auto"/>
              </w:rPr>
              <w:t>-44,91</w:t>
            </w:r>
          </w:p>
        </w:tc>
        <w:tc>
          <w:tcPr>
            <w:tcW w:w="707" w:type="dxa"/>
          </w:tcPr>
          <w:p w14:paraId="6F49584E" w14:textId="77777777" w:rsidR="00F56F2E" w:rsidRPr="00727309" w:rsidRDefault="00F56F2E">
            <w:pPr>
              <w:pStyle w:val="Tabele"/>
              <w:jc w:val="right"/>
              <w:rPr>
                <w:color w:val="auto"/>
                <w:szCs w:val="16"/>
              </w:rPr>
            </w:pPr>
            <w:r w:rsidRPr="00727309">
              <w:rPr>
                <w:color w:val="auto"/>
              </w:rPr>
              <w:t>-37,52</w:t>
            </w:r>
          </w:p>
        </w:tc>
        <w:tc>
          <w:tcPr>
            <w:tcW w:w="706" w:type="dxa"/>
          </w:tcPr>
          <w:p w14:paraId="6BCDA2C4" w14:textId="77777777" w:rsidR="00F56F2E" w:rsidRPr="00727309" w:rsidRDefault="00F56F2E">
            <w:pPr>
              <w:pStyle w:val="Tabele"/>
              <w:jc w:val="right"/>
              <w:rPr>
                <w:color w:val="auto"/>
                <w:szCs w:val="16"/>
              </w:rPr>
            </w:pPr>
            <w:r w:rsidRPr="00727309">
              <w:rPr>
                <w:color w:val="auto"/>
              </w:rPr>
              <w:t>-34,10</w:t>
            </w:r>
          </w:p>
        </w:tc>
        <w:tc>
          <w:tcPr>
            <w:tcW w:w="707" w:type="dxa"/>
          </w:tcPr>
          <w:p w14:paraId="4AEA31EA" w14:textId="77777777" w:rsidR="00F56F2E" w:rsidRPr="00727309" w:rsidRDefault="00F56F2E">
            <w:pPr>
              <w:pStyle w:val="Tabele"/>
              <w:jc w:val="right"/>
              <w:rPr>
                <w:color w:val="auto"/>
                <w:szCs w:val="16"/>
              </w:rPr>
            </w:pPr>
            <w:r w:rsidRPr="00727309">
              <w:rPr>
                <w:color w:val="auto"/>
              </w:rPr>
              <w:t>-40,78</w:t>
            </w:r>
          </w:p>
        </w:tc>
        <w:tc>
          <w:tcPr>
            <w:tcW w:w="707" w:type="dxa"/>
          </w:tcPr>
          <w:p w14:paraId="1589A977" w14:textId="77777777" w:rsidR="00F56F2E" w:rsidRPr="00727309" w:rsidRDefault="00F56F2E">
            <w:pPr>
              <w:pStyle w:val="Tabele"/>
              <w:jc w:val="right"/>
              <w:rPr>
                <w:color w:val="auto"/>
                <w:szCs w:val="16"/>
              </w:rPr>
            </w:pPr>
            <w:r w:rsidRPr="00727309">
              <w:rPr>
                <w:color w:val="auto"/>
              </w:rPr>
              <w:t>-41,66</w:t>
            </w:r>
          </w:p>
        </w:tc>
        <w:tc>
          <w:tcPr>
            <w:tcW w:w="706" w:type="dxa"/>
          </w:tcPr>
          <w:p w14:paraId="5D36EA55" w14:textId="77777777" w:rsidR="00F56F2E" w:rsidRPr="00727309" w:rsidRDefault="00F56F2E">
            <w:pPr>
              <w:pStyle w:val="Tabele"/>
              <w:jc w:val="right"/>
              <w:rPr>
                <w:color w:val="auto"/>
                <w:szCs w:val="16"/>
              </w:rPr>
            </w:pPr>
            <w:r w:rsidRPr="00727309">
              <w:rPr>
                <w:color w:val="auto"/>
              </w:rPr>
              <w:t>-40,96</w:t>
            </w:r>
          </w:p>
        </w:tc>
        <w:tc>
          <w:tcPr>
            <w:tcW w:w="707" w:type="dxa"/>
          </w:tcPr>
          <w:p w14:paraId="1EC8B03F" w14:textId="77777777" w:rsidR="00F56F2E" w:rsidRPr="00727309" w:rsidRDefault="00F56F2E">
            <w:pPr>
              <w:pStyle w:val="Tabele"/>
              <w:jc w:val="right"/>
              <w:rPr>
                <w:color w:val="auto"/>
                <w:szCs w:val="16"/>
              </w:rPr>
            </w:pPr>
            <w:r w:rsidRPr="00727309">
              <w:rPr>
                <w:color w:val="auto"/>
              </w:rPr>
              <w:t>-22,56</w:t>
            </w:r>
          </w:p>
        </w:tc>
        <w:tc>
          <w:tcPr>
            <w:tcW w:w="707" w:type="dxa"/>
          </w:tcPr>
          <w:p w14:paraId="141E33E9" w14:textId="77777777" w:rsidR="00F56F2E" w:rsidRPr="00727309" w:rsidRDefault="00F56F2E">
            <w:pPr>
              <w:pStyle w:val="Tabele"/>
              <w:jc w:val="right"/>
              <w:rPr>
                <w:color w:val="auto"/>
                <w:szCs w:val="16"/>
              </w:rPr>
            </w:pPr>
            <w:r w:rsidRPr="00727309">
              <w:rPr>
                <w:color w:val="auto"/>
              </w:rPr>
              <w:t>-23,33</w:t>
            </w:r>
          </w:p>
        </w:tc>
        <w:tc>
          <w:tcPr>
            <w:tcW w:w="707" w:type="dxa"/>
          </w:tcPr>
          <w:p w14:paraId="65BA2F02" w14:textId="77777777" w:rsidR="00F56F2E" w:rsidRPr="00727309" w:rsidRDefault="00F56F2E">
            <w:pPr>
              <w:pStyle w:val="Tabele"/>
              <w:jc w:val="right"/>
              <w:rPr>
                <w:color w:val="auto"/>
                <w:szCs w:val="16"/>
              </w:rPr>
            </w:pPr>
            <w:r w:rsidRPr="00727309">
              <w:rPr>
                <w:color w:val="auto"/>
              </w:rPr>
              <w:t>-23,92</w:t>
            </w:r>
          </w:p>
        </w:tc>
        <w:tc>
          <w:tcPr>
            <w:tcW w:w="707" w:type="dxa"/>
          </w:tcPr>
          <w:p w14:paraId="32AA56DD" w14:textId="77777777" w:rsidR="00F56F2E" w:rsidRPr="00727309" w:rsidRDefault="00F56F2E">
            <w:pPr>
              <w:pStyle w:val="Tabele"/>
              <w:jc w:val="right"/>
              <w:rPr>
                <w:color w:val="auto"/>
                <w:szCs w:val="16"/>
              </w:rPr>
            </w:pPr>
            <w:r w:rsidRPr="00727309">
              <w:rPr>
                <w:color w:val="auto"/>
              </w:rPr>
              <w:t>-35,64</w:t>
            </w:r>
          </w:p>
        </w:tc>
      </w:tr>
      <w:tr w:rsidR="00727309" w:rsidRPr="00727309" w14:paraId="724164B8" w14:textId="77777777">
        <w:trPr>
          <w:trHeight w:val="227"/>
        </w:trPr>
        <w:tc>
          <w:tcPr>
            <w:tcW w:w="1980" w:type="dxa"/>
          </w:tcPr>
          <w:p w14:paraId="7FB687F8" w14:textId="77777777" w:rsidR="00F56F2E" w:rsidRPr="00727309" w:rsidRDefault="00F56F2E">
            <w:pPr>
              <w:pStyle w:val="Tabele"/>
              <w:rPr>
                <w:color w:val="auto"/>
                <w:szCs w:val="16"/>
              </w:rPr>
            </w:pPr>
            <w:r w:rsidRPr="00727309">
              <w:rPr>
                <w:color w:val="auto"/>
                <w:szCs w:val="16"/>
              </w:rPr>
              <w:t xml:space="preserve">5. Odpady </w:t>
            </w:r>
          </w:p>
        </w:tc>
        <w:tc>
          <w:tcPr>
            <w:tcW w:w="706" w:type="dxa"/>
          </w:tcPr>
          <w:p w14:paraId="188B22B7" w14:textId="77777777" w:rsidR="00F56F2E" w:rsidRPr="00727309" w:rsidRDefault="00F56F2E">
            <w:pPr>
              <w:pStyle w:val="Tabele"/>
              <w:jc w:val="right"/>
              <w:rPr>
                <w:color w:val="auto"/>
                <w:szCs w:val="16"/>
              </w:rPr>
            </w:pPr>
            <w:r w:rsidRPr="00727309">
              <w:rPr>
                <w:color w:val="auto"/>
              </w:rPr>
              <w:t>10,90</w:t>
            </w:r>
          </w:p>
        </w:tc>
        <w:tc>
          <w:tcPr>
            <w:tcW w:w="707" w:type="dxa"/>
          </w:tcPr>
          <w:p w14:paraId="2CBF966E" w14:textId="77777777" w:rsidR="00F56F2E" w:rsidRPr="00727309" w:rsidRDefault="00F56F2E">
            <w:pPr>
              <w:pStyle w:val="Tabele"/>
              <w:jc w:val="right"/>
              <w:rPr>
                <w:color w:val="auto"/>
                <w:szCs w:val="16"/>
              </w:rPr>
            </w:pPr>
            <w:r w:rsidRPr="00727309">
              <w:rPr>
                <w:color w:val="auto"/>
              </w:rPr>
              <w:t>10,12</w:t>
            </w:r>
          </w:p>
        </w:tc>
        <w:tc>
          <w:tcPr>
            <w:tcW w:w="706" w:type="dxa"/>
          </w:tcPr>
          <w:p w14:paraId="4CFACC88" w14:textId="77777777" w:rsidR="00F56F2E" w:rsidRPr="00727309" w:rsidRDefault="00F56F2E">
            <w:pPr>
              <w:pStyle w:val="Tabele"/>
              <w:jc w:val="right"/>
              <w:rPr>
                <w:color w:val="auto"/>
                <w:szCs w:val="16"/>
              </w:rPr>
            </w:pPr>
            <w:r w:rsidRPr="00727309">
              <w:rPr>
                <w:color w:val="auto"/>
              </w:rPr>
              <w:t>9,00</w:t>
            </w:r>
          </w:p>
        </w:tc>
        <w:tc>
          <w:tcPr>
            <w:tcW w:w="707" w:type="dxa"/>
          </w:tcPr>
          <w:p w14:paraId="4C855DB0" w14:textId="77777777" w:rsidR="00F56F2E" w:rsidRPr="00727309" w:rsidRDefault="00F56F2E">
            <w:pPr>
              <w:pStyle w:val="Tabele"/>
              <w:jc w:val="right"/>
              <w:rPr>
                <w:color w:val="auto"/>
                <w:szCs w:val="16"/>
              </w:rPr>
            </w:pPr>
            <w:r w:rsidRPr="00727309">
              <w:rPr>
                <w:color w:val="auto"/>
              </w:rPr>
              <w:t>8,31</w:t>
            </w:r>
          </w:p>
        </w:tc>
        <w:tc>
          <w:tcPr>
            <w:tcW w:w="707" w:type="dxa"/>
          </w:tcPr>
          <w:p w14:paraId="33681270" w14:textId="77777777" w:rsidR="00F56F2E" w:rsidRPr="00727309" w:rsidRDefault="00F56F2E">
            <w:pPr>
              <w:pStyle w:val="Tabele"/>
              <w:jc w:val="right"/>
              <w:rPr>
                <w:color w:val="auto"/>
                <w:szCs w:val="16"/>
              </w:rPr>
            </w:pPr>
            <w:r w:rsidRPr="00727309">
              <w:rPr>
                <w:color w:val="auto"/>
              </w:rPr>
              <w:t>7,71</w:t>
            </w:r>
          </w:p>
        </w:tc>
        <w:tc>
          <w:tcPr>
            <w:tcW w:w="706" w:type="dxa"/>
          </w:tcPr>
          <w:p w14:paraId="3A9822F0" w14:textId="77777777" w:rsidR="00F56F2E" w:rsidRPr="00727309" w:rsidRDefault="00F56F2E">
            <w:pPr>
              <w:pStyle w:val="Tabele"/>
              <w:jc w:val="right"/>
              <w:rPr>
                <w:color w:val="auto"/>
                <w:szCs w:val="16"/>
              </w:rPr>
            </w:pPr>
            <w:r w:rsidRPr="00727309">
              <w:rPr>
                <w:color w:val="auto"/>
              </w:rPr>
              <w:t>6,87</w:t>
            </w:r>
          </w:p>
        </w:tc>
        <w:tc>
          <w:tcPr>
            <w:tcW w:w="707" w:type="dxa"/>
          </w:tcPr>
          <w:p w14:paraId="79811944" w14:textId="77777777" w:rsidR="00F56F2E" w:rsidRPr="00727309" w:rsidRDefault="00F56F2E">
            <w:pPr>
              <w:pStyle w:val="Tabele"/>
              <w:jc w:val="right"/>
              <w:rPr>
                <w:color w:val="auto"/>
                <w:szCs w:val="16"/>
              </w:rPr>
            </w:pPr>
            <w:r w:rsidRPr="00727309">
              <w:rPr>
                <w:color w:val="auto"/>
              </w:rPr>
              <w:t>6,37</w:t>
            </w:r>
          </w:p>
        </w:tc>
        <w:tc>
          <w:tcPr>
            <w:tcW w:w="707" w:type="dxa"/>
          </w:tcPr>
          <w:p w14:paraId="68B33BDD" w14:textId="77777777" w:rsidR="00F56F2E" w:rsidRPr="00727309" w:rsidRDefault="00F56F2E">
            <w:pPr>
              <w:pStyle w:val="Tabele"/>
              <w:jc w:val="right"/>
              <w:rPr>
                <w:color w:val="auto"/>
                <w:szCs w:val="16"/>
              </w:rPr>
            </w:pPr>
            <w:r w:rsidRPr="00727309">
              <w:rPr>
                <w:color w:val="auto"/>
              </w:rPr>
              <w:t>5,87</w:t>
            </w:r>
          </w:p>
        </w:tc>
        <w:tc>
          <w:tcPr>
            <w:tcW w:w="707" w:type="dxa"/>
          </w:tcPr>
          <w:p w14:paraId="3F0C785C" w14:textId="77777777" w:rsidR="00F56F2E" w:rsidRPr="00727309" w:rsidRDefault="00F56F2E">
            <w:pPr>
              <w:pStyle w:val="Tabele"/>
              <w:jc w:val="right"/>
              <w:rPr>
                <w:color w:val="auto"/>
                <w:szCs w:val="16"/>
              </w:rPr>
            </w:pPr>
            <w:r w:rsidRPr="00727309">
              <w:rPr>
                <w:color w:val="auto"/>
              </w:rPr>
              <w:t>5,48</w:t>
            </w:r>
          </w:p>
        </w:tc>
        <w:tc>
          <w:tcPr>
            <w:tcW w:w="706" w:type="dxa"/>
          </w:tcPr>
          <w:p w14:paraId="5C722A8D" w14:textId="77777777" w:rsidR="00F56F2E" w:rsidRPr="00727309" w:rsidRDefault="00F56F2E">
            <w:pPr>
              <w:pStyle w:val="Tabele"/>
              <w:jc w:val="right"/>
              <w:rPr>
                <w:color w:val="auto"/>
                <w:szCs w:val="16"/>
              </w:rPr>
            </w:pPr>
            <w:r w:rsidRPr="00727309">
              <w:rPr>
                <w:color w:val="auto"/>
              </w:rPr>
              <w:t>5,10</w:t>
            </w:r>
          </w:p>
        </w:tc>
        <w:tc>
          <w:tcPr>
            <w:tcW w:w="707" w:type="dxa"/>
          </w:tcPr>
          <w:p w14:paraId="22D747DA" w14:textId="77777777" w:rsidR="00F56F2E" w:rsidRPr="00727309" w:rsidRDefault="00F56F2E">
            <w:pPr>
              <w:pStyle w:val="Tabele"/>
              <w:jc w:val="right"/>
              <w:rPr>
                <w:color w:val="auto"/>
                <w:szCs w:val="16"/>
              </w:rPr>
            </w:pPr>
            <w:r w:rsidRPr="00727309">
              <w:rPr>
                <w:color w:val="auto"/>
              </w:rPr>
              <w:t>4,68</w:t>
            </w:r>
          </w:p>
        </w:tc>
        <w:tc>
          <w:tcPr>
            <w:tcW w:w="707" w:type="dxa"/>
          </w:tcPr>
          <w:p w14:paraId="37EC4DDD" w14:textId="77777777" w:rsidR="00F56F2E" w:rsidRPr="00727309" w:rsidRDefault="00F56F2E">
            <w:pPr>
              <w:pStyle w:val="Tabele"/>
              <w:jc w:val="right"/>
              <w:rPr>
                <w:color w:val="auto"/>
                <w:szCs w:val="16"/>
              </w:rPr>
            </w:pPr>
            <w:r w:rsidRPr="00727309">
              <w:rPr>
                <w:color w:val="auto"/>
              </w:rPr>
              <w:t>4,69</w:t>
            </w:r>
          </w:p>
        </w:tc>
        <w:tc>
          <w:tcPr>
            <w:tcW w:w="706" w:type="dxa"/>
          </w:tcPr>
          <w:p w14:paraId="7F73DEB0" w14:textId="77777777" w:rsidR="00F56F2E" w:rsidRPr="00727309" w:rsidRDefault="00F56F2E">
            <w:pPr>
              <w:pStyle w:val="Tabele"/>
              <w:jc w:val="right"/>
              <w:rPr>
                <w:color w:val="auto"/>
                <w:szCs w:val="16"/>
              </w:rPr>
            </w:pPr>
            <w:r w:rsidRPr="00727309">
              <w:rPr>
                <w:color w:val="auto"/>
              </w:rPr>
              <w:t>4,72</w:t>
            </w:r>
          </w:p>
        </w:tc>
        <w:tc>
          <w:tcPr>
            <w:tcW w:w="707" w:type="dxa"/>
          </w:tcPr>
          <w:p w14:paraId="1B330A1D" w14:textId="77777777" w:rsidR="00F56F2E" w:rsidRPr="00727309" w:rsidRDefault="00F56F2E">
            <w:pPr>
              <w:pStyle w:val="Tabele"/>
              <w:jc w:val="right"/>
              <w:rPr>
                <w:color w:val="auto"/>
                <w:szCs w:val="16"/>
              </w:rPr>
            </w:pPr>
            <w:r w:rsidRPr="00727309">
              <w:rPr>
                <w:color w:val="auto"/>
              </w:rPr>
              <w:t>4,54</w:t>
            </w:r>
          </w:p>
        </w:tc>
        <w:tc>
          <w:tcPr>
            <w:tcW w:w="707" w:type="dxa"/>
          </w:tcPr>
          <w:p w14:paraId="1017BDE6" w14:textId="77777777" w:rsidR="00F56F2E" w:rsidRPr="00727309" w:rsidRDefault="00F56F2E">
            <w:pPr>
              <w:pStyle w:val="Tabele"/>
              <w:jc w:val="right"/>
              <w:rPr>
                <w:color w:val="auto"/>
                <w:szCs w:val="16"/>
              </w:rPr>
            </w:pPr>
            <w:r w:rsidRPr="00727309">
              <w:rPr>
                <w:color w:val="auto"/>
              </w:rPr>
              <w:t>4,16</w:t>
            </w:r>
          </w:p>
        </w:tc>
        <w:tc>
          <w:tcPr>
            <w:tcW w:w="707" w:type="dxa"/>
          </w:tcPr>
          <w:p w14:paraId="79DCDF57" w14:textId="77777777" w:rsidR="00F56F2E" w:rsidRPr="00727309" w:rsidRDefault="00F56F2E">
            <w:pPr>
              <w:pStyle w:val="Tabele"/>
              <w:jc w:val="right"/>
              <w:rPr>
                <w:color w:val="auto"/>
                <w:szCs w:val="16"/>
              </w:rPr>
            </w:pPr>
            <w:r w:rsidRPr="00727309">
              <w:rPr>
                <w:color w:val="auto"/>
              </w:rPr>
              <w:t>4,05</w:t>
            </w:r>
          </w:p>
        </w:tc>
        <w:tc>
          <w:tcPr>
            <w:tcW w:w="707" w:type="dxa"/>
          </w:tcPr>
          <w:p w14:paraId="2971150D" w14:textId="77777777" w:rsidR="00F56F2E" w:rsidRPr="00727309" w:rsidRDefault="00F56F2E">
            <w:pPr>
              <w:pStyle w:val="Tabele"/>
              <w:jc w:val="right"/>
              <w:rPr>
                <w:color w:val="auto"/>
                <w:szCs w:val="16"/>
              </w:rPr>
            </w:pPr>
            <w:r w:rsidRPr="00727309">
              <w:rPr>
                <w:color w:val="auto"/>
              </w:rPr>
              <w:t>3,82</w:t>
            </w:r>
          </w:p>
        </w:tc>
      </w:tr>
      <w:tr w:rsidR="00727309" w:rsidRPr="00727309" w14:paraId="4EA03F23" w14:textId="77777777">
        <w:trPr>
          <w:trHeight w:val="227"/>
        </w:trPr>
        <w:tc>
          <w:tcPr>
            <w:tcW w:w="1980" w:type="dxa"/>
          </w:tcPr>
          <w:p w14:paraId="51C1CE3E" w14:textId="77777777" w:rsidR="00F56F2E" w:rsidRPr="00727309" w:rsidRDefault="00F56F2E">
            <w:pPr>
              <w:pStyle w:val="Tabele"/>
              <w:rPr>
                <w:color w:val="auto"/>
                <w:szCs w:val="16"/>
              </w:rPr>
            </w:pPr>
            <w:r w:rsidRPr="00727309">
              <w:rPr>
                <w:color w:val="auto"/>
                <w:szCs w:val="16"/>
              </w:rPr>
              <w:t>Emisje pośrednie CO</w:t>
            </w:r>
            <w:r w:rsidRPr="00727309">
              <w:rPr>
                <w:color w:val="auto"/>
                <w:szCs w:val="16"/>
                <w:vertAlign w:val="subscript"/>
              </w:rPr>
              <w:t xml:space="preserve">2 </w:t>
            </w:r>
          </w:p>
        </w:tc>
        <w:tc>
          <w:tcPr>
            <w:tcW w:w="706" w:type="dxa"/>
          </w:tcPr>
          <w:p w14:paraId="131213D7" w14:textId="77777777" w:rsidR="00F56F2E" w:rsidRPr="00727309" w:rsidRDefault="00F56F2E">
            <w:pPr>
              <w:pStyle w:val="Tabele"/>
              <w:jc w:val="right"/>
              <w:rPr>
                <w:color w:val="auto"/>
                <w:szCs w:val="16"/>
              </w:rPr>
            </w:pPr>
            <w:r w:rsidRPr="00727309">
              <w:rPr>
                <w:color w:val="auto"/>
              </w:rPr>
              <w:t>0,65</w:t>
            </w:r>
          </w:p>
        </w:tc>
        <w:tc>
          <w:tcPr>
            <w:tcW w:w="707" w:type="dxa"/>
          </w:tcPr>
          <w:p w14:paraId="378FE77D" w14:textId="77777777" w:rsidR="00F56F2E" w:rsidRPr="00727309" w:rsidRDefault="00F56F2E">
            <w:pPr>
              <w:pStyle w:val="Tabele"/>
              <w:jc w:val="right"/>
              <w:rPr>
                <w:color w:val="auto"/>
                <w:szCs w:val="16"/>
              </w:rPr>
            </w:pPr>
            <w:r w:rsidRPr="00727309">
              <w:rPr>
                <w:color w:val="auto"/>
              </w:rPr>
              <w:t>0,64</w:t>
            </w:r>
          </w:p>
        </w:tc>
        <w:tc>
          <w:tcPr>
            <w:tcW w:w="706" w:type="dxa"/>
          </w:tcPr>
          <w:p w14:paraId="26B06BB8" w14:textId="77777777" w:rsidR="00F56F2E" w:rsidRPr="00727309" w:rsidRDefault="00F56F2E">
            <w:pPr>
              <w:pStyle w:val="Tabele"/>
              <w:jc w:val="right"/>
              <w:rPr>
                <w:color w:val="auto"/>
                <w:szCs w:val="16"/>
              </w:rPr>
            </w:pPr>
            <w:r w:rsidRPr="00727309">
              <w:rPr>
                <w:color w:val="auto"/>
              </w:rPr>
              <w:t>0,71</w:t>
            </w:r>
          </w:p>
        </w:tc>
        <w:tc>
          <w:tcPr>
            <w:tcW w:w="707" w:type="dxa"/>
          </w:tcPr>
          <w:p w14:paraId="59214C5B" w14:textId="77777777" w:rsidR="00F56F2E" w:rsidRPr="00727309" w:rsidRDefault="00F56F2E">
            <w:pPr>
              <w:pStyle w:val="Tabele"/>
              <w:jc w:val="right"/>
              <w:rPr>
                <w:color w:val="auto"/>
                <w:szCs w:val="16"/>
              </w:rPr>
            </w:pPr>
            <w:r w:rsidRPr="00727309">
              <w:rPr>
                <w:color w:val="auto"/>
              </w:rPr>
              <w:t>0,64</w:t>
            </w:r>
          </w:p>
        </w:tc>
        <w:tc>
          <w:tcPr>
            <w:tcW w:w="707" w:type="dxa"/>
          </w:tcPr>
          <w:p w14:paraId="6D7B2914" w14:textId="77777777" w:rsidR="00F56F2E" w:rsidRPr="00727309" w:rsidRDefault="00F56F2E">
            <w:pPr>
              <w:pStyle w:val="Tabele"/>
              <w:jc w:val="right"/>
              <w:rPr>
                <w:color w:val="auto"/>
                <w:szCs w:val="16"/>
              </w:rPr>
            </w:pPr>
            <w:r w:rsidRPr="00727309">
              <w:rPr>
                <w:color w:val="auto"/>
              </w:rPr>
              <w:t>0,55</w:t>
            </w:r>
          </w:p>
        </w:tc>
        <w:tc>
          <w:tcPr>
            <w:tcW w:w="706" w:type="dxa"/>
          </w:tcPr>
          <w:p w14:paraId="28E3E54B" w14:textId="77777777" w:rsidR="00F56F2E" w:rsidRPr="00727309" w:rsidRDefault="00F56F2E">
            <w:pPr>
              <w:pStyle w:val="Tabele"/>
              <w:jc w:val="right"/>
              <w:rPr>
                <w:color w:val="auto"/>
                <w:szCs w:val="16"/>
              </w:rPr>
            </w:pPr>
            <w:r w:rsidRPr="00727309">
              <w:rPr>
                <w:color w:val="auto"/>
              </w:rPr>
              <w:t>0,57</w:t>
            </w:r>
          </w:p>
        </w:tc>
        <w:tc>
          <w:tcPr>
            <w:tcW w:w="707" w:type="dxa"/>
          </w:tcPr>
          <w:p w14:paraId="49E03FFE" w14:textId="77777777" w:rsidR="00F56F2E" w:rsidRPr="00727309" w:rsidRDefault="00F56F2E">
            <w:pPr>
              <w:pStyle w:val="Tabele"/>
              <w:jc w:val="right"/>
              <w:rPr>
                <w:color w:val="auto"/>
                <w:szCs w:val="16"/>
              </w:rPr>
            </w:pPr>
            <w:r w:rsidRPr="00727309">
              <w:rPr>
                <w:color w:val="auto"/>
              </w:rPr>
              <w:t>0,52</w:t>
            </w:r>
          </w:p>
        </w:tc>
        <w:tc>
          <w:tcPr>
            <w:tcW w:w="707" w:type="dxa"/>
          </w:tcPr>
          <w:p w14:paraId="3B03D3A2" w14:textId="77777777" w:rsidR="00F56F2E" w:rsidRPr="00727309" w:rsidRDefault="00F56F2E">
            <w:pPr>
              <w:pStyle w:val="Tabele"/>
              <w:jc w:val="right"/>
              <w:rPr>
                <w:color w:val="auto"/>
                <w:szCs w:val="16"/>
              </w:rPr>
            </w:pPr>
            <w:r w:rsidRPr="00727309">
              <w:rPr>
                <w:color w:val="auto"/>
              </w:rPr>
              <w:t>0,43</w:t>
            </w:r>
          </w:p>
        </w:tc>
        <w:tc>
          <w:tcPr>
            <w:tcW w:w="707" w:type="dxa"/>
          </w:tcPr>
          <w:p w14:paraId="1CDAB7F5" w14:textId="77777777" w:rsidR="00F56F2E" w:rsidRPr="00727309" w:rsidRDefault="00F56F2E">
            <w:pPr>
              <w:pStyle w:val="Tabele"/>
              <w:jc w:val="right"/>
              <w:rPr>
                <w:color w:val="auto"/>
                <w:szCs w:val="16"/>
              </w:rPr>
            </w:pPr>
            <w:r w:rsidRPr="00727309">
              <w:rPr>
                <w:color w:val="auto"/>
              </w:rPr>
              <w:t>0,47</w:t>
            </w:r>
          </w:p>
        </w:tc>
        <w:tc>
          <w:tcPr>
            <w:tcW w:w="706" w:type="dxa"/>
          </w:tcPr>
          <w:p w14:paraId="0DCFFE22" w14:textId="77777777" w:rsidR="00F56F2E" w:rsidRPr="00727309" w:rsidRDefault="00F56F2E">
            <w:pPr>
              <w:pStyle w:val="Tabele"/>
              <w:jc w:val="right"/>
              <w:rPr>
                <w:color w:val="auto"/>
                <w:szCs w:val="16"/>
              </w:rPr>
            </w:pPr>
            <w:r w:rsidRPr="00727309">
              <w:rPr>
                <w:color w:val="auto"/>
              </w:rPr>
              <w:t>0,52</w:t>
            </w:r>
          </w:p>
        </w:tc>
        <w:tc>
          <w:tcPr>
            <w:tcW w:w="707" w:type="dxa"/>
          </w:tcPr>
          <w:p w14:paraId="7F5526CE" w14:textId="77777777" w:rsidR="00F56F2E" w:rsidRPr="00727309" w:rsidRDefault="00F56F2E">
            <w:pPr>
              <w:pStyle w:val="Tabele"/>
              <w:jc w:val="right"/>
              <w:rPr>
                <w:color w:val="auto"/>
                <w:szCs w:val="16"/>
              </w:rPr>
            </w:pPr>
            <w:r w:rsidRPr="00727309">
              <w:rPr>
                <w:color w:val="auto"/>
              </w:rPr>
              <w:t>0,50</w:t>
            </w:r>
          </w:p>
        </w:tc>
        <w:tc>
          <w:tcPr>
            <w:tcW w:w="707" w:type="dxa"/>
          </w:tcPr>
          <w:p w14:paraId="00BE9F7B" w14:textId="77777777" w:rsidR="00F56F2E" w:rsidRPr="00727309" w:rsidRDefault="00F56F2E">
            <w:pPr>
              <w:pStyle w:val="Tabele"/>
              <w:jc w:val="right"/>
              <w:rPr>
                <w:color w:val="auto"/>
                <w:szCs w:val="16"/>
              </w:rPr>
            </w:pPr>
            <w:r w:rsidRPr="00727309">
              <w:rPr>
                <w:color w:val="auto"/>
              </w:rPr>
              <w:t>0,50</w:t>
            </w:r>
          </w:p>
        </w:tc>
        <w:tc>
          <w:tcPr>
            <w:tcW w:w="706" w:type="dxa"/>
          </w:tcPr>
          <w:p w14:paraId="2BF8E1DD" w14:textId="77777777" w:rsidR="00F56F2E" w:rsidRPr="00727309" w:rsidRDefault="00F56F2E">
            <w:pPr>
              <w:pStyle w:val="Tabele"/>
              <w:jc w:val="right"/>
              <w:rPr>
                <w:color w:val="auto"/>
                <w:szCs w:val="16"/>
              </w:rPr>
            </w:pPr>
            <w:r w:rsidRPr="00727309">
              <w:rPr>
                <w:color w:val="auto"/>
              </w:rPr>
              <w:t>0,44</w:t>
            </w:r>
          </w:p>
        </w:tc>
        <w:tc>
          <w:tcPr>
            <w:tcW w:w="707" w:type="dxa"/>
          </w:tcPr>
          <w:p w14:paraId="05FDAD43" w14:textId="77777777" w:rsidR="00F56F2E" w:rsidRPr="00727309" w:rsidRDefault="00F56F2E">
            <w:pPr>
              <w:pStyle w:val="Tabele"/>
              <w:jc w:val="right"/>
              <w:rPr>
                <w:color w:val="auto"/>
                <w:szCs w:val="16"/>
              </w:rPr>
            </w:pPr>
            <w:r w:rsidRPr="00727309">
              <w:rPr>
                <w:color w:val="auto"/>
              </w:rPr>
              <w:t>0,42</w:t>
            </w:r>
          </w:p>
        </w:tc>
        <w:tc>
          <w:tcPr>
            <w:tcW w:w="707" w:type="dxa"/>
          </w:tcPr>
          <w:p w14:paraId="6FEC9760" w14:textId="77777777" w:rsidR="00F56F2E" w:rsidRPr="00727309" w:rsidRDefault="00F56F2E">
            <w:pPr>
              <w:pStyle w:val="Tabele"/>
              <w:jc w:val="right"/>
              <w:rPr>
                <w:color w:val="auto"/>
                <w:szCs w:val="16"/>
              </w:rPr>
            </w:pPr>
            <w:r w:rsidRPr="00727309">
              <w:rPr>
                <w:color w:val="auto"/>
              </w:rPr>
              <w:t>0,53</w:t>
            </w:r>
          </w:p>
        </w:tc>
        <w:tc>
          <w:tcPr>
            <w:tcW w:w="707" w:type="dxa"/>
          </w:tcPr>
          <w:p w14:paraId="627830A0" w14:textId="77777777" w:rsidR="00F56F2E" w:rsidRPr="00727309" w:rsidRDefault="00F56F2E">
            <w:pPr>
              <w:pStyle w:val="Tabele"/>
              <w:jc w:val="right"/>
              <w:rPr>
                <w:color w:val="auto"/>
                <w:szCs w:val="16"/>
              </w:rPr>
            </w:pPr>
            <w:r w:rsidRPr="00727309">
              <w:rPr>
                <w:color w:val="auto"/>
              </w:rPr>
              <w:t>0,47</w:t>
            </w:r>
          </w:p>
        </w:tc>
        <w:tc>
          <w:tcPr>
            <w:tcW w:w="707" w:type="dxa"/>
          </w:tcPr>
          <w:p w14:paraId="37EE5E31" w14:textId="77777777" w:rsidR="00F56F2E" w:rsidRPr="00727309" w:rsidRDefault="00F56F2E">
            <w:pPr>
              <w:pStyle w:val="Tabele"/>
              <w:jc w:val="right"/>
              <w:rPr>
                <w:color w:val="auto"/>
                <w:szCs w:val="16"/>
              </w:rPr>
            </w:pPr>
            <w:r w:rsidRPr="00727309">
              <w:rPr>
                <w:color w:val="auto"/>
              </w:rPr>
              <w:t>0,42</w:t>
            </w:r>
          </w:p>
        </w:tc>
      </w:tr>
      <w:tr w:rsidR="00727309" w:rsidRPr="00727309" w14:paraId="591CA5FA" w14:textId="77777777">
        <w:trPr>
          <w:trHeight w:val="227"/>
        </w:trPr>
        <w:tc>
          <w:tcPr>
            <w:tcW w:w="1980" w:type="dxa"/>
          </w:tcPr>
          <w:p w14:paraId="74A30A89" w14:textId="77777777" w:rsidR="00F56F2E" w:rsidRPr="00727309" w:rsidRDefault="00F56F2E">
            <w:pPr>
              <w:pStyle w:val="Tabele"/>
              <w:rPr>
                <w:color w:val="auto"/>
                <w:szCs w:val="16"/>
              </w:rPr>
            </w:pPr>
            <w:r w:rsidRPr="00727309">
              <w:rPr>
                <w:color w:val="auto"/>
                <w:szCs w:val="16"/>
              </w:rPr>
              <w:t xml:space="preserve">Suma (z </w:t>
            </w:r>
            <w:proofErr w:type="spellStart"/>
            <w:r w:rsidRPr="00727309">
              <w:rPr>
                <w:color w:val="auto"/>
                <w:szCs w:val="16"/>
              </w:rPr>
              <w:t>uwzg</w:t>
            </w:r>
            <w:proofErr w:type="spellEnd"/>
            <w:r w:rsidRPr="00727309">
              <w:rPr>
                <w:color w:val="auto"/>
                <w:szCs w:val="16"/>
              </w:rPr>
              <w:t xml:space="preserve">. LULUCF)* </w:t>
            </w:r>
          </w:p>
        </w:tc>
        <w:tc>
          <w:tcPr>
            <w:tcW w:w="706" w:type="dxa"/>
          </w:tcPr>
          <w:p w14:paraId="2DD82E65" w14:textId="77777777" w:rsidR="00F56F2E" w:rsidRPr="00727309" w:rsidRDefault="00F56F2E">
            <w:pPr>
              <w:pStyle w:val="Tabele"/>
              <w:jc w:val="right"/>
              <w:rPr>
                <w:color w:val="auto"/>
                <w:szCs w:val="16"/>
              </w:rPr>
            </w:pPr>
            <w:r w:rsidRPr="00727309">
              <w:rPr>
                <w:color w:val="auto"/>
              </w:rPr>
              <w:t>371,87</w:t>
            </w:r>
          </w:p>
        </w:tc>
        <w:tc>
          <w:tcPr>
            <w:tcW w:w="707" w:type="dxa"/>
          </w:tcPr>
          <w:p w14:paraId="59789FA6" w14:textId="77777777" w:rsidR="00F56F2E" w:rsidRPr="00727309" w:rsidRDefault="00F56F2E">
            <w:pPr>
              <w:pStyle w:val="Tabele"/>
              <w:jc w:val="right"/>
              <w:rPr>
                <w:color w:val="auto"/>
                <w:szCs w:val="16"/>
              </w:rPr>
            </w:pPr>
            <w:r w:rsidRPr="00727309">
              <w:rPr>
                <w:color w:val="auto"/>
              </w:rPr>
              <w:t>377,66</w:t>
            </w:r>
          </w:p>
        </w:tc>
        <w:tc>
          <w:tcPr>
            <w:tcW w:w="706" w:type="dxa"/>
          </w:tcPr>
          <w:p w14:paraId="03917DAC" w14:textId="77777777" w:rsidR="00F56F2E" w:rsidRPr="00727309" w:rsidRDefault="00F56F2E">
            <w:pPr>
              <w:pStyle w:val="Tabele"/>
              <w:jc w:val="right"/>
              <w:rPr>
                <w:color w:val="auto"/>
                <w:szCs w:val="16"/>
              </w:rPr>
            </w:pPr>
            <w:r w:rsidRPr="00727309">
              <w:rPr>
                <w:color w:val="auto"/>
              </w:rPr>
              <w:t>370,62</w:t>
            </w:r>
          </w:p>
        </w:tc>
        <w:tc>
          <w:tcPr>
            <w:tcW w:w="707" w:type="dxa"/>
          </w:tcPr>
          <w:p w14:paraId="7F8EE534" w14:textId="77777777" w:rsidR="00F56F2E" w:rsidRPr="00727309" w:rsidRDefault="00F56F2E">
            <w:pPr>
              <w:pStyle w:val="Tabele"/>
              <w:jc w:val="right"/>
              <w:rPr>
                <w:color w:val="auto"/>
                <w:szCs w:val="16"/>
              </w:rPr>
            </w:pPr>
            <w:r w:rsidRPr="00727309">
              <w:rPr>
                <w:color w:val="auto"/>
              </w:rPr>
              <w:t>352,23</w:t>
            </w:r>
          </w:p>
        </w:tc>
        <w:tc>
          <w:tcPr>
            <w:tcW w:w="707" w:type="dxa"/>
          </w:tcPr>
          <w:p w14:paraId="27FC0529" w14:textId="77777777" w:rsidR="00F56F2E" w:rsidRPr="00727309" w:rsidRDefault="00F56F2E">
            <w:pPr>
              <w:pStyle w:val="Tabele"/>
              <w:jc w:val="right"/>
              <w:rPr>
                <w:color w:val="auto"/>
                <w:szCs w:val="16"/>
              </w:rPr>
            </w:pPr>
            <w:r w:rsidRPr="00727309">
              <w:rPr>
                <w:color w:val="auto"/>
              </w:rPr>
              <w:t>370,89</w:t>
            </w:r>
          </w:p>
        </w:tc>
        <w:tc>
          <w:tcPr>
            <w:tcW w:w="706" w:type="dxa"/>
          </w:tcPr>
          <w:p w14:paraId="0A5EC6BF" w14:textId="77777777" w:rsidR="00F56F2E" w:rsidRPr="00727309" w:rsidRDefault="00F56F2E">
            <w:pPr>
              <w:pStyle w:val="Tabele"/>
              <w:jc w:val="right"/>
              <w:rPr>
                <w:color w:val="auto"/>
                <w:szCs w:val="16"/>
              </w:rPr>
            </w:pPr>
            <w:r w:rsidRPr="00727309">
              <w:rPr>
                <w:color w:val="auto"/>
              </w:rPr>
              <w:t>363,86</w:t>
            </w:r>
          </w:p>
        </w:tc>
        <w:tc>
          <w:tcPr>
            <w:tcW w:w="707" w:type="dxa"/>
          </w:tcPr>
          <w:p w14:paraId="70FB407C" w14:textId="77777777" w:rsidR="00F56F2E" w:rsidRPr="00727309" w:rsidRDefault="00F56F2E">
            <w:pPr>
              <w:pStyle w:val="Tabele"/>
              <w:jc w:val="right"/>
              <w:rPr>
                <w:color w:val="auto"/>
                <w:szCs w:val="16"/>
              </w:rPr>
            </w:pPr>
            <w:r w:rsidRPr="00727309">
              <w:rPr>
                <w:color w:val="auto"/>
              </w:rPr>
              <w:t>355,49</w:t>
            </w:r>
          </w:p>
        </w:tc>
        <w:tc>
          <w:tcPr>
            <w:tcW w:w="707" w:type="dxa"/>
          </w:tcPr>
          <w:p w14:paraId="71E5D09A" w14:textId="77777777" w:rsidR="00F56F2E" w:rsidRPr="00727309" w:rsidRDefault="00F56F2E">
            <w:pPr>
              <w:pStyle w:val="Tabele"/>
              <w:jc w:val="right"/>
              <w:rPr>
                <w:color w:val="auto"/>
                <w:szCs w:val="16"/>
              </w:rPr>
            </w:pPr>
            <w:r w:rsidRPr="00727309">
              <w:rPr>
                <w:color w:val="auto"/>
              </w:rPr>
              <w:t>348,78</w:t>
            </w:r>
          </w:p>
        </w:tc>
        <w:tc>
          <w:tcPr>
            <w:tcW w:w="707" w:type="dxa"/>
          </w:tcPr>
          <w:p w14:paraId="18809205" w14:textId="77777777" w:rsidR="00F56F2E" w:rsidRPr="00727309" w:rsidRDefault="00F56F2E">
            <w:pPr>
              <w:pStyle w:val="Tabele"/>
              <w:jc w:val="right"/>
              <w:rPr>
                <w:color w:val="auto"/>
                <w:szCs w:val="16"/>
              </w:rPr>
            </w:pPr>
            <w:r w:rsidRPr="00727309">
              <w:rPr>
                <w:color w:val="auto"/>
              </w:rPr>
              <w:t>343,51</w:t>
            </w:r>
          </w:p>
        </w:tc>
        <w:tc>
          <w:tcPr>
            <w:tcW w:w="706" w:type="dxa"/>
          </w:tcPr>
          <w:p w14:paraId="176E76DA" w14:textId="77777777" w:rsidR="00F56F2E" w:rsidRPr="00727309" w:rsidRDefault="00F56F2E">
            <w:pPr>
              <w:pStyle w:val="Tabele"/>
              <w:jc w:val="right"/>
              <w:rPr>
                <w:color w:val="auto"/>
                <w:szCs w:val="16"/>
              </w:rPr>
            </w:pPr>
            <w:r w:rsidRPr="00727309">
              <w:rPr>
                <w:color w:val="auto"/>
              </w:rPr>
              <w:t>349,36</w:t>
            </w:r>
          </w:p>
        </w:tc>
        <w:tc>
          <w:tcPr>
            <w:tcW w:w="707" w:type="dxa"/>
          </w:tcPr>
          <w:p w14:paraId="03D2430B" w14:textId="77777777" w:rsidR="00F56F2E" w:rsidRPr="00727309" w:rsidRDefault="00F56F2E">
            <w:pPr>
              <w:pStyle w:val="Tabele"/>
              <w:jc w:val="right"/>
              <w:rPr>
                <w:color w:val="auto"/>
                <w:szCs w:val="16"/>
              </w:rPr>
            </w:pPr>
            <w:r w:rsidRPr="00727309">
              <w:rPr>
                <w:color w:val="auto"/>
              </w:rPr>
              <w:t>353,53</w:t>
            </w:r>
          </w:p>
        </w:tc>
        <w:tc>
          <w:tcPr>
            <w:tcW w:w="707" w:type="dxa"/>
          </w:tcPr>
          <w:p w14:paraId="3462B92A" w14:textId="77777777" w:rsidR="00F56F2E" w:rsidRPr="00727309" w:rsidRDefault="00F56F2E">
            <w:pPr>
              <w:pStyle w:val="Tabele"/>
              <w:jc w:val="right"/>
              <w:rPr>
                <w:color w:val="auto"/>
                <w:szCs w:val="16"/>
              </w:rPr>
            </w:pPr>
            <w:r w:rsidRPr="00727309">
              <w:rPr>
                <w:color w:val="auto"/>
              </w:rPr>
              <w:t>367,24</w:t>
            </w:r>
          </w:p>
        </w:tc>
        <w:tc>
          <w:tcPr>
            <w:tcW w:w="706" w:type="dxa"/>
          </w:tcPr>
          <w:p w14:paraId="4A6654A0" w14:textId="77777777" w:rsidR="00F56F2E" w:rsidRPr="00727309" w:rsidRDefault="00F56F2E">
            <w:pPr>
              <w:pStyle w:val="Tabele"/>
              <w:jc w:val="right"/>
              <w:rPr>
                <w:color w:val="auto"/>
                <w:szCs w:val="16"/>
              </w:rPr>
            </w:pPr>
            <w:r w:rsidRPr="00727309">
              <w:rPr>
                <w:color w:val="auto"/>
              </w:rPr>
              <w:t>368,00</w:t>
            </w:r>
          </w:p>
        </w:tc>
        <w:tc>
          <w:tcPr>
            <w:tcW w:w="707" w:type="dxa"/>
          </w:tcPr>
          <w:p w14:paraId="52C96C32" w14:textId="77777777" w:rsidR="00F56F2E" w:rsidRPr="00727309" w:rsidRDefault="00F56F2E">
            <w:pPr>
              <w:pStyle w:val="Tabele"/>
              <w:jc w:val="right"/>
              <w:rPr>
                <w:color w:val="auto"/>
                <w:szCs w:val="16"/>
              </w:rPr>
            </w:pPr>
            <w:r w:rsidRPr="00727309">
              <w:rPr>
                <w:color w:val="auto"/>
              </w:rPr>
              <w:t>363,79</w:t>
            </w:r>
          </w:p>
        </w:tc>
        <w:tc>
          <w:tcPr>
            <w:tcW w:w="707" w:type="dxa"/>
          </w:tcPr>
          <w:p w14:paraId="14488D7D" w14:textId="77777777" w:rsidR="00F56F2E" w:rsidRPr="00727309" w:rsidRDefault="00F56F2E">
            <w:pPr>
              <w:pStyle w:val="Tabele"/>
              <w:jc w:val="right"/>
              <w:rPr>
                <w:color w:val="auto"/>
                <w:szCs w:val="16"/>
              </w:rPr>
            </w:pPr>
            <w:r w:rsidRPr="00727309">
              <w:rPr>
                <w:color w:val="auto"/>
              </w:rPr>
              <w:t>348,11</w:t>
            </w:r>
          </w:p>
        </w:tc>
        <w:tc>
          <w:tcPr>
            <w:tcW w:w="707" w:type="dxa"/>
          </w:tcPr>
          <w:p w14:paraId="3E68A749" w14:textId="77777777" w:rsidR="00F56F2E" w:rsidRPr="00727309" w:rsidRDefault="00F56F2E">
            <w:pPr>
              <w:pStyle w:val="Tabele"/>
              <w:jc w:val="right"/>
              <w:rPr>
                <w:color w:val="auto"/>
                <w:szCs w:val="16"/>
              </w:rPr>
            </w:pPr>
            <w:r w:rsidRPr="00727309">
              <w:rPr>
                <w:color w:val="auto"/>
              </w:rPr>
              <w:t>375,45</w:t>
            </w:r>
          </w:p>
        </w:tc>
        <w:tc>
          <w:tcPr>
            <w:tcW w:w="707" w:type="dxa"/>
          </w:tcPr>
          <w:p w14:paraId="4FE6822C" w14:textId="77777777" w:rsidR="00F56F2E" w:rsidRPr="00727309" w:rsidRDefault="00F56F2E">
            <w:pPr>
              <w:pStyle w:val="Tabele"/>
              <w:jc w:val="right"/>
              <w:rPr>
                <w:color w:val="auto"/>
                <w:szCs w:val="16"/>
              </w:rPr>
            </w:pPr>
            <w:r w:rsidRPr="00727309">
              <w:rPr>
                <w:color w:val="auto"/>
              </w:rPr>
              <w:t>344,86</w:t>
            </w:r>
          </w:p>
        </w:tc>
      </w:tr>
      <w:tr w:rsidR="00727309" w:rsidRPr="00727309" w14:paraId="75C4D44E" w14:textId="77777777">
        <w:trPr>
          <w:trHeight w:val="227"/>
        </w:trPr>
        <w:tc>
          <w:tcPr>
            <w:tcW w:w="1980" w:type="dxa"/>
          </w:tcPr>
          <w:p w14:paraId="3B18596A" w14:textId="77777777" w:rsidR="00F56F2E" w:rsidRPr="00727309" w:rsidRDefault="00F56F2E">
            <w:pPr>
              <w:pStyle w:val="Tabele"/>
              <w:rPr>
                <w:color w:val="auto"/>
                <w:szCs w:val="16"/>
              </w:rPr>
            </w:pPr>
            <w:r w:rsidRPr="00727309">
              <w:rPr>
                <w:color w:val="auto"/>
                <w:szCs w:val="16"/>
              </w:rPr>
              <w:t>Suma (bez LULUCF)*</w:t>
            </w:r>
          </w:p>
        </w:tc>
        <w:tc>
          <w:tcPr>
            <w:tcW w:w="706" w:type="dxa"/>
          </w:tcPr>
          <w:p w14:paraId="302AF912" w14:textId="77777777" w:rsidR="00F56F2E" w:rsidRPr="00727309" w:rsidRDefault="00F56F2E">
            <w:pPr>
              <w:pStyle w:val="Tabele"/>
              <w:jc w:val="right"/>
              <w:rPr>
                <w:color w:val="auto"/>
                <w:szCs w:val="16"/>
              </w:rPr>
            </w:pPr>
            <w:r w:rsidRPr="00727309">
              <w:rPr>
                <w:color w:val="auto"/>
              </w:rPr>
              <w:t>416,69</w:t>
            </w:r>
          </w:p>
        </w:tc>
        <w:tc>
          <w:tcPr>
            <w:tcW w:w="707" w:type="dxa"/>
          </w:tcPr>
          <w:p w14:paraId="7BA1FEE7" w14:textId="77777777" w:rsidR="00F56F2E" w:rsidRPr="00727309" w:rsidRDefault="00F56F2E">
            <w:pPr>
              <w:pStyle w:val="Tabele"/>
              <w:jc w:val="right"/>
              <w:rPr>
                <w:color w:val="auto"/>
                <w:szCs w:val="16"/>
              </w:rPr>
            </w:pPr>
            <w:r w:rsidRPr="00727309">
              <w:rPr>
                <w:color w:val="auto"/>
              </w:rPr>
              <w:t>415,75</w:t>
            </w:r>
          </w:p>
        </w:tc>
        <w:tc>
          <w:tcPr>
            <w:tcW w:w="706" w:type="dxa"/>
          </w:tcPr>
          <w:p w14:paraId="10BCDC2E" w14:textId="77777777" w:rsidR="00F56F2E" w:rsidRPr="00727309" w:rsidRDefault="00F56F2E">
            <w:pPr>
              <w:pStyle w:val="Tabele"/>
              <w:jc w:val="right"/>
              <w:rPr>
                <w:color w:val="auto"/>
                <w:szCs w:val="16"/>
              </w:rPr>
            </w:pPr>
            <w:r w:rsidRPr="00727309">
              <w:rPr>
                <w:color w:val="auto"/>
              </w:rPr>
              <w:t>408,51</w:t>
            </w:r>
          </w:p>
        </w:tc>
        <w:tc>
          <w:tcPr>
            <w:tcW w:w="707" w:type="dxa"/>
          </w:tcPr>
          <w:p w14:paraId="385798B8" w14:textId="77777777" w:rsidR="00F56F2E" w:rsidRPr="00727309" w:rsidRDefault="00F56F2E">
            <w:pPr>
              <w:pStyle w:val="Tabele"/>
              <w:jc w:val="right"/>
              <w:rPr>
                <w:color w:val="auto"/>
                <w:szCs w:val="16"/>
              </w:rPr>
            </w:pPr>
            <w:r w:rsidRPr="00727309">
              <w:rPr>
                <w:color w:val="auto"/>
              </w:rPr>
              <w:t>390,18</w:t>
            </w:r>
          </w:p>
        </w:tc>
        <w:tc>
          <w:tcPr>
            <w:tcW w:w="707" w:type="dxa"/>
          </w:tcPr>
          <w:p w14:paraId="138A93AD" w14:textId="77777777" w:rsidR="00F56F2E" w:rsidRPr="00727309" w:rsidRDefault="00F56F2E">
            <w:pPr>
              <w:pStyle w:val="Tabele"/>
              <w:jc w:val="right"/>
              <w:rPr>
                <w:color w:val="auto"/>
                <w:szCs w:val="16"/>
              </w:rPr>
            </w:pPr>
            <w:r w:rsidRPr="00727309">
              <w:rPr>
                <w:color w:val="auto"/>
              </w:rPr>
              <w:t>407,22</w:t>
            </w:r>
          </w:p>
        </w:tc>
        <w:tc>
          <w:tcPr>
            <w:tcW w:w="706" w:type="dxa"/>
          </w:tcPr>
          <w:p w14:paraId="46501C9A" w14:textId="77777777" w:rsidR="00F56F2E" w:rsidRPr="00727309" w:rsidRDefault="00F56F2E">
            <w:pPr>
              <w:pStyle w:val="Tabele"/>
              <w:jc w:val="right"/>
              <w:rPr>
                <w:color w:val="auto"/>
                <w:szCs w:val="16"/>
              </w:rPr>
            </w:pPr>
            <w:r w:rsidRPr="00727309">
              <w:rPr>
                <w:color w:val="auto"/>
              </w:rPr>
              <w:t>405,83</w:t>
            </w:r>
          </w:p>
        </w:tc>
        <w:tc>
          <w:tcPr>
            <w:tcW w:w="707" w:type="dxa"/>
          </w:tcPr>
          <w:p w14:paraId="0A662819" w14:textId="77777777" w:rsidR="00F56F2E" w:rsidRPr="00727309" w:rsidRDefault="00F56F2E">
            <w:pPr>
              <w:pStyle w:val="Tabele"/>
              <w:jc w:val="right"/>
              <w:rPr>
                <w:color w:val="auto"/>
                <w:szCs w:val="16"/>
              </w:rPr>
            </w:pPr>
            <w:r w:rsidRPr="00727309">
              <w:rPr>
                <w:color w:val="auto"/>
              </w:rPr>
              <w:t>398,02</w:t>
            </w:r>
          </w:p>
        </w:tc>
        <w:tc>
          <w:tcPr>
            <w:tcW w:w="707" w:type="dxa"/>
          </w:tcPr>
          <w:p w14:paraId="0C1D0CFE" w14:textId="77777777" w:rsidR="00F56F2E" w:rsidRPr="00727309" w:rsidRDefault="00F56F2E">
            <w:pPr>
              <w:pStyle w:val="Tabele"/>
              <w:jc w:val="right"/>
              <w:rPr>
                <w:color w:val="auto"/>
                <w:szCs w:val="16"/>
              </w:rPr>
            </w:pPr>
            <w:r w:rsidRPr="00727309">
              <w:rPr>
                <w:color w:val="auto"/>
              </w:rPr>
              <w:t>393,68</w:t>
            </w:r>
          </w:p>
        </w:tc>
        <w:tc>
          <w:tcPr>
            <w:tcW w:w="707" w:type="dxa"/>
          </w:tcPr>
          <w:p w14:paraId="518831CE" w14:textId="77777777" w:rsidR="00F56F2E" w:rsidRPr="00727309" w:rsidRDefault="00F56F2E">
            <w:pPr>
              <w:pStyle w:val="Tabele"/>
              <w:jc w:val="right"/>
              <w:rPr>
                <w:color w:val="auto"/>
                <w:szCs w:val="16"/>
              </w:rPr>
            </w:pPr>
            <w:r w:rsidRPr="00727309">
              <w:rPr>
                <w:color w:val="auto"/>
              </w:rPr>
              <w:t>381,03</w:t>
            </w:r>
          </w:p>
        </w:tc>
        <w:tc>
          <w:tcPr>
            <w:tcW w:w="706" w:type="dxa"/>
          </w:tcPr>
          <w:p w14:paraId="70EB9B40" w14:textId="77777777" w:rsidR="00F56F2E" w:rsidRPr="00727309" w:rsidRDefault="00F56F2E">
            <w:pPr>
              <w:pStyle w:val="Tabele"/>
              <w:jc w:val="right"/>
              <w:rPr>
                <w:color w:val="auto"/>
                <w:szCs w:val="16"/>
              </w:rPr>
            </w:pPr>
            <w:r w:rsidRPr="00727309">
              <w:rPr>
                <w:color w:val="auto"/>
              </w:rPr>
              <w:t>383,46</w:t>
            </w:r>
          </w:p>
        </w:tc>
        <w:tc>
          <w:tcPr>
            <w:tcW w:w="707" w:type="dxa"/>
          </w:tcPr>
          <w:p w14:paraId="19AFEA47" w14:textId="77777777" w:rsidR="00F56F2E" w:rsidRPr="00727309" w:rsidRDefault="00F56F2E">
            <w:pPr>
              <w:pStyle w:val="Tabele"/>
              <w:jc w:val="right"/>
              <w:rPr>
                <w:color w:val="auto"/>
                <w:szCs w:val="16"/>
              </w:rPr>
            </w:pPr>
            <w:r w:rsidRPr="00727309">
              <w:rPr>
                <w:color w:val="auto"/>
              </w:rPr>
              <w:t>394,31</w:t>
            </w:r>
          </w:p>
        </w:tc>
        <w:tc>
          <w:tcPr>
            <w:tcW w:w="707" w:type="dxa"/>
          </w:tcPr>
          <w:p w14:paraId="0CBB5B5F" w14:textId="77777777" w:rsidR="00F56F2E" w:rsidRPr="00727309" w:rsidRDefault="00F56F2E">
            <w:pPr>
              <w:pStyle w:val="Tabele"/>
              <w:jc w:val="right"/>
              <w:rPr>
                <w:color w:val="auto"/>
                <w:szCs w:val="16"/>
              </w:rPr>
            </w:pPr>
            <w:r w:rsidRPr="00727309">
              <w:rPr>
                <w:color w:val="auto"/>
              </w:rPr>
              <w:t>408,90</w:t>
            </w:r>
          </w:p>
        </w:tc>
        <w:tc>
          <w:tcPr>
            <w:tcW w:w="706" w:type="dxa"/>
          </w:tcPr>
          <w:p w14:paraId="0AACFA1F" w14:textId="77777777" w:rsidR="00F56F2E" w:rsidRPr="00727309" w:rsidRDefault="00F56F2E">
            <w:pPr>
              <w:pStyle w:val="Tabele"/>
              <w:jc w:val="right"/>
              <w:rPr>
                <w:color w:val="auto"/>
                <w:szCs w:val="16"/>
              </w:rPr>
            </w:pPr>
            <w:r w:rsidRPr="00727309">
              <w:rPr>
                <w:color w:val="auto"/>
              </w:rPr>
              <w:t>408,96</w:t>
            </w:r>
          </w:p>
        </w:tc>
        <w:tc>
          <w:tcPr>
            <w:tcW w:w="707" w:type="dxa"/>
          </w:tcPr>
          <w:p w14:paraId="290429FD" w14:textId="77777777" w:rsidR="00F56F2E" w:rsidRPr="00727309" w:rsidRDefault="00F56F2E">
            <w:pPr>
              <w:pStyle w:val="Tabele"/>
              <w:jc w:val="right"/>
              <w:rPr>
                <w:color w:val="auto"/>
                <w:szCs w:val="16"/>
              </w:rPr>
            </w:pPr>
            <w:r w:rsidRPr="00727309">
              <w:rPr>
                <w:color w:val="auto"/>
              </w:rPr>
              <w:t>386,35</w:t>
            </w:r>
          </w:p>
        </w:tc>
        <w:tc>
          <w:tcPr>
            <w:tcW w:w="707" w:type="dxa"/>
          </w:tcPr>
          <w:p w14:paraId="1FCBA7A1" w14:textId="77777777" w:rsidR="00F56F2E" w:rsidRPr="00727309" w:rsidRDefault="00F56F2E">
            <w:pPr>
              <w:pStyle w:val="Tabele"/>
              <w:jc w:val="right"/>
              <w:rPr>
                <w:color w:val="auto"/>
                <w:szCs w:val="16"/>
              </w:rPr>
            </w:pPr>
            <w:r w:rsidRPr="00727309">
              <w:rPr>
                <w:color w:val="auto"/>
              </w:rPr>
              <w:t>371,44</w:t>
            </w:r>
          </w:p>
        </w:tc>
        <w:tc>
          <w:tcPr>
            <w:tcW w:w="707" w:type="dxa"/>
          </w:tcPr>
          <w:p w14:paraId="62EA815C" w14:textId="77777777" w:rsidR="00F56F2E" w:rsidRPr="00727309" w:rsidRDefault="00F56F2E">
            <w:pPr>
              <w:pStyle w:val="Tabele"/>
              <w:jc w:val="right"/>
              <w:rPr>
                <w:color w:val="auto"/>
                <w:szCs w:val="16"/>
              </w:rPr>
            </w:pPr>
            <w:r w:rsidRPr="00727309">
              <w:rPr>
                <w:color w:val="auto"/>
              </w:rPr>
              <w:t>399,37</w:t>
            </w:r>
          </w:p>
        </w:tc>
        <w:tc>
          <w:tcPr>
            <w:tcW w:w="707" w:type="dxa"/>
          </w:tcPr>
          <w:p w14:paraId="59719743" w14:textId="77777777" w:rsidR="00F56F2E" w:rsidRPr="00727309" w:rsidRDefault="00F56F2E">
            <w:pPr>
              <w:pStyle w:val="Tabele"/>
              <w:jc w:val="right"/>
              <w:rPr>
                <w:color w:val="auto"/>
                <w:szCs w:val="16"/>
              </w:rPr>
            </w:pPr>
            <w:r w:rsidRPr="00727309">
              <w:rPr>
                <w:color w:val="auto"/>
              </w:rPr>
              <w:t>380,51</w:t>
            </w:r>
          </w:p>
        </w:tc>
      </w:tr>
    </w:tbl>
    <w:p w14:paraId="1B11B4EA" w14:textId="77777777" w:rsidR="00FA3B10" w:rsidRPr="00494B1C" w:rsidRDefault="00FA3B10" w:rsidP="00FA3B10">
      <w:pPr>
        <w:pStyle w:val="adnotacje"/>
        <w:rPr>
          <w:b/>
          <w:sz w:val="18"/>
          <w:szCs w:val="18"/>
          <w:vertAlign w:val="subscript"/>
        </w:rPr>
      </w:pPr>
      <w:r w:rsidRPr="00494B1C">
        <w:rPr>
          <w:sz w:val="18"/>
          <w:szCs w:val="18"/>
        </w:rPr>
        <w:t>* z uwzględnieniem emisji pośredniej CO</w:t>
      </w:r>
      <w:r w:rsidRPr="00494B1C">
        <w:rPr>
          <w:sz w:val="18"/>
          <w:szCs w:val="18"/>
          <w:vertAlign w:val="subscript"/>
        </w:rPr>
        <w:t>2</w:t>
      </w:r>
    </w:p>
    <w:p w14:paraId="11564329" w14:textId="77777777" w:rsidR="00FA3B10" w:rsidRPr="00494B1C" w:rsidRDefault="00FA3B10" w:rsidP="00FA3B10">
      <w:pPr>
        <w:pStyle w:val="ardo"/>
        <w:rPr>
          <w:rFonts w:asciiTheme="minorHAnsi" w:eastAsiaTheme="minorHAnsi" w:hAnsiTheme="minorHAnsi" w:cs="Calibri"/>
          <w:sz w:val="18"/>
          <w:szCs w:val="18"/>
        </w:rPr>
      </w:pPr>
      <w:r w:rsidRPr="00494B1C">
        <w:rPr>
          <w:rFonts w:asciiTheme="minorHAnsi" w:eastAsiaTheme="minorHAnsi" w:hAnsiTheme="minorHAnsi" w:cs="Calibri"/>
          <w:sz w:val="18"/>
          <w:szCs w:val="18"/>
        </w:rPr>
        <w:t>Źródło: KOBIZE, IOŚ-PIB</w:t>
      </w:r>
    </w:p>
    <w:p w14:paraId="563E6A76" w14:textId="355B40AE" w:rsidR="00FA3B10" w:rsidRDefault="00FA3B10" w:rsidP="00F56F2E">
      <w:pPr>
        <w:pStyle w:val="Legenda"/>
      </w:pPr>
    </w:p>
    <w:p w14:paraId="338726CE" w14:textId="77777777" w:rsidR="00FA3B10" w:rsidRPr="00721C40" w:rsidRDefault="00FA3B10" w:rsidP="00FA3B10">
      <w:pPr>
        <w:sectPr w:rsidR="00FA3B10" w:rsidRPr="00721C40" w:rsidSect="00FA3B10">
          <w:pgSz w:w="16838" w:h="11906" w:orient="landscape"/>
          <w:pgMar w:top="1417" w:right="1417" w:bottom="1417" w:left="1417" w:header="708" w:footer="708" w:gutter="0"/>
          <w:cols w:space="708"/>
          <w:docGrid w:linePitch="360"/>
        </w:sectPr>
      </w:pPr>
    </w:p>
    <w:p w14:paraId="0F96CAB4" w14:textId="5005046D" w:rsidR="00FA3B10" w:rsidRDefault="00FA3B10" w:rsidP="00FA3B10">
      <w:pPr>
        <w:pStyle w:val="Legenda"/>
        <w:spacing w:after="60"/>
      </w:pPr>
      <w:bookmarkStart w:id="22" w:name="_Ref156475043"/>
      <w:bookmarkStart w:id="23" w:name="_Ref158206221"/>
      <w:bookmarkStart w:id="24" w:name="_Toc160096033"/>
      <w:bookmarkStart w:id="25" w:name="_Toc171580533"/>
      <w:bookmarkStart w:id="26" w:name="_Toc202967576"/>
      <w:r>
        <w:lastRenderedPageBreak/>
        <w:t xml:space="preserve">Tabela </w:t>
      </w:r>
      <w:fldSimple w:instr=" STYLEREF 1 \s ">
        <w:r w:rsidR="00900CA5">
          <w:rPr>
            <w:noProof/>
          </w:rPr>
          <w:t>1</w:t>
        </w:r>
      </w:fldSimple>
      <w:r>
        <w:t>.</w:t>
      </w:r>
      <w:fldSimple w:instr=" SEQ Tabela \* ARABIC \s 1 ">
        <w:r w:rsidR="00900CA5">
          <w:rPr>
            <w:noProof/>
          </w:rPr>
          <w:t>2</w:t>
        </w:r>
      </w:fldSimple>
      <w:bookmarkEnd w:id="22"/>
      <w:bookmarkEnd w:id="23"/>
      <w:r>
        <w:t xml:space="preserve">. Emisje gazów cieplarnianych w sektorze 1A. Spalanie paliw </w:t>
      </w:r>
      <w:r w:rsidRPr="00D37841">
        <w:rPr>
          <w:iCs w:val="0"/>
        </w:rPr>
        <w:t>[Mt CO</w:t>
      </w:r>
      <w:r w:rsidRPr="00D37841">
        <w:rPr>
          <w:iCs w:val="0"/>
          <w:vertAlign w:val="subscript"/>
        </w:rPr>
        <w:t>2</w:t>
      </w:r>
      <w:r w:rsidRPr="00490EE2">
        <w:rPr>
          <w:iCs w:val="0"/>
        </w:rPr>
        <w:t>eq</w:t>
      </w:r>
      <w:r w:rsidRPr="00D37841">
        <w:rPr>
          <w:iCs w:val="0"/>
        </w:rPr>
        <w:t>]</w:t>
      </w:r>
      <w:bookmarkEnd w:id="24"/>
      <w:bookmarkEnd w:id="25"/>
      <w:bookmarkEnd w:id="26"/>
    </w:p>
    <w:tbl>
      <w:tblPr>
        <w:tblStyle w:val="KPEiK"/>
        <w:tblW w:w="5000" w:type="pct"/>
        <w:tblLook w:val="04A0" w:firstRow="1" w:lastRow="0" w:firstColumn="1" w:lastColumn="0" w:noHBand="0" w:noVBand="1"/>
      </w:tblPr>
      <w:tblGrid>
        <w:gridCol w:w="3375"/>
        <w:gridCol w:w="515"/>
        <w:gridCol w:w="596"/>
        <w:gridCol w:w="596"/>
        <w:gridCol w:w="596"/>
        <w:gridCol w:w="595"/>
        <w:gridCol w:w="596"/>
        <w:gridCol w:w="596"/>
        <w:gridCol w:w="597"/>
        <w:gridCol w:w="597"/>
        <w:gridCol w:w="597"/>
        <w:gridCol w:w="597"/>
        <w:gridCol w:w="597"/>
        <w:gridCol w:w="597"/>
        <w:gridCol w:w="597"/>
        <w:gridCol w:w="597"/>
        <w:gridCol w:w="597"/>
        <w:gridCol w:w="597"/>
        <w:gridCol w:w="559"/>
      </w:tblGrid>
      <w:tr w:rsidR="00535C0E" w:rsidRPr="00217C57" w14:paraId="4A3711CA" w14:textId="77777777" w:rsidTr="00C03164">
        <w:trPr>
          <w:cnfStyle w:val="100000000000" w:firstRow="1" w:lastRow="0" w:firstColumn="0" w:lastColumn="0" w:oddVBand="0" w:evenVBand="0" w:oddHBand="0" w:evenHBand="0" w:firstRowFirstColumn="0" w:firstRowLastColumn="0" w:lastRowFirstColumn="0" w:lastRowLastColumn="0"/>
          <w:trHeight w:val="227"/>
          <w:tblHeader/>
        </w:trPr>
        <w:tc>
          <w:tcPr>
            <w:tcW w:w="3539" w:type="dxa"/>
          </w:tcPr>
          <w:p w14:paraId="26EB1BFB" w14:textId="77777777" w:rsidR="00E51FDE" w:rsidRPr="00217C57" w:rsidRDefault="00E51FDE">
            <w:pPr>
              <w:pStyle w:val="Tabele"/>
              <w:jc w:val="center"/>
              <w:rPr>
                <w:bCs/>
              </w:rPr>
            </w:pPr>
            <w:r w:rsidRPr="00217C57">
              <w:t>Sektor</w:t>
            </w:r>
          </w:p>
        </w:tc>
        <w:tc>
          <w:tcPr>
            <w:tcW w:w="196" w:type="dxa"/>
          </w:tcPr>
          <w:p w14:paraId="249D35B1" w14:textId="77777777" w:rsidR="00E51FDE" w:rsidRPr="00217C57" w:rsidRDefault="00E51FDE">
            <w:pPr>
              <w:pStyle w:val="Tabele"/>
              <w:jc w:val="center"/>
              <w:rPr>
                <w:bCs/>
              </w:rPr>
            </w:pPr>
            <w:r w:rsidRPr="00217C57">
              <w:t>1988</w:t>
            </w:r>
          </w:p>
        </w:tc>
        <w:tc>
          <w:tcPr>
            <w:tcW w:w="606" w:type="dxa"/>
          </w:tcPr>
          <w:p w14:paraId="3E21820C" w14:textId="77777777" w:rsidR="00E51FDE" w:rsidRPr="00217C57" w:rsidRDefault="00E51FDE">
            <w:pPr>
              <w:pStyle w:val="Tabele"/>
              <w:jc w:val="center"/>
              <w:rPr>
                <w:bCs/>
              </w:rPr>
            </w:pPr>
            <w:r w:rsidRPr="00217C57">
              <w:t>1989</w:t>
            </w:r>
          </w:p>
        </w:tc>
        <w:tc>
          <w:tcPr>
            <w:tcW w:w="606" w:type="dxa"/>
          </w:tcPr>
          <w:p w14:paraId="2686C96C" w14:textId="77777777" w:rsidR="00E51FDE" w:rsidRPr="00217C57" w:rsidRDefault="00E51FDE">
            <w:pPr>
              <w:pStyle w:val="Tabele"/>
              <w:jc w:val="center"/>
              <w:rPr>
                <w:bCs/>
              </w:rPr>
            </w:pPr>
            <w:r w:rsidRPr="00217C57">
              <w:t>1990</w:t>
            </w:r>
          </w:p>
        </w:tc>
        <w:tc>
          <w:tcPr>
            <w:tcW w:w="606" w:type="dxa"/>
          </w:tcPr>
          <w:p w14:paraId="1BE9FD84" w14:textId="77777777" w:rsidR="00E51FDE" w:rsidRPr="00217C57" w:rsidRDefault="00E51FDE">
            <w:pPr>
              <w:pStyle w:val="Tabele"/>
              <w:jc w:val="center"/>
              <w:rPr>
                <w:bCs/>
              </w:rPr>
            </w:pPr>
            <w:r w:rsidRPr="00217C57">
              <w:t>1991</w:t>
            </w:r>
          </w:p>
        </w:tc>
        <w:tc>
          <w:tcPr>
            <w:tcW w:w="605" w:type="dxa"/>
          </w:tcPr>
          <w:p w14:paraId="7AAF7D27" w14:textId="77777777" w:rsidR="00E51FDE" w:rsidRPr="00217C57" w:rsidRDefault="00E51FDE">
            <w:pPr>
              <w:pStyle w:val="Tabele"/>
              <w:jc w:val="center"/>
              <w:rPr>
                <w:bCs/>
              </w:rPr>
            </w:pPr>
            <w:r w:rsidRPr="00217C57">
              <w:t>1992</w:t>
            </w:r>
          </w:p>
        </w:tc>
        <w:tc>
          <w:tcPr>
            <w:tcW w:w="606" w:type="dxa"/>
          </w:tcPr>
          <w:p w14:paraId="396136F5" w14:textId="77777777" w:rsidR="00E51FDE" w:rsidRPr="00217C57" w:rsidRDefault="00E51FDE">
            <w:pPr>
              <w:pStyle w:val="Tabele"/>
              <w:jc w:val="center"/>
              <w:rPr>
                <w:bCs/>
              </w:rPr>
            </w:pPr>
            <w:r w:rsidRPr="00217C57">
              <w:t>1993</w:t>
            </w:r>
          </w:p>
        </w:tc>
        <w:tc>
          <w:tcPr>
            <w:tcW w:w="606" w:type="dxa"/>
          </w:tcPr>
          <w:p w14:paraId="61861D28" w14:textId="77777777" w:rsidR="00E51FDE" w:rsidRPr="00217C57" w:rsidRDefault="00E51FDE">
            <w:pPr>
              <w:pStyle w:val="Tabele"/>
              <w:jc w:val="center"/>
              <w:rPr>
                <w:bCs/>
              </w:rPr>
            </w:pPr>
            <w:r w:rsidRPr="00217C57">
              <w:t>1994</w:t>
            </w:r>
          </w:p>
        </w:tc>
        <w:tc>
          <w:tcPr>
            <w:tcW w:w="606" w:type="dxa"/>
          </w:tcPr>
          <w:p w14:paraId="711984A9" w14:textId="77777777" w:rsidR="00E51FDE" w:rsidRPr="00217C57" w:rsidRDefault="00E51FDE">
            <w:pPr>
              <w:pStyle w:val="Tabele"/>
              <w:jc w:val="center"/>
              <w:rPr>
                <w:bCs/>
              </w:rPr>
            </w:pPr>
            <w:r w:rsidRPr="00217C57">
              <w:t>1995</w:t>
            </w:r>
          </w:p>
        </w:tc>
        <w:tc>
          <w:tcPr>
            <w:tcW w:w="606" w:type="dxa"/>
          </w:tcPr>
          <w:p w14:paraId="7B032E45" w14:textId="77777777" w:rsidR="00E51FDE" w:rsidRPr="00217C57" w:rsidRDefault="00E51FDE">
            <w:pPr>
              <w:pStyle w:val="Tabele"/>
              <w:jc w:val="center"/>
              <w:rPr>
                <w:bCs/>
              </w:rPr>
            </w:pPr>
            <w:r w:rsidRPr="00217C57">
              <w:t>1996</w:t>
            </w:r>
          </w:p>
        </w:tc>
        <w:tc>
          <w:tcPr>
            <w:tcW w:w="606" w:type="dxa"/>
          </w:tcPr>
          <w:p w14:paraId="4412F60B" w14:textId="77777777" w:rsidR="00E51FDE" w:rsidRPr="00217C57" w:rsidRDefault="00E51FDE">
            <w:pPr>
              <w:pStyle w:val="Tabele"/>
              <w:jc w:val="center"/>
              <w:rPr>
                <w:bCs/>
              </w:rPr>
            </w:pPr>
            <w:r w:rsidRPr="00217C57">
              <w:t>1997</w:t>
            </w:r>
          </w:p>
        </w:tc>
        <w:tc>
          <w:tcPr>
            <w:tcW w:w="606" w:type="dxa"/>
          </w:tcPr>
          <w:p w14:paraId="2675C9E8" w14:textId="77777777" w:rsidR="00E51FDE" w:rsidRPr="00217C57" w:rsidRDefault="00E51FDE">
            <w:pPr>
              <w:pStyle w:val="Tabele"/>
              <w:jc w:val="center"/>
              <w:rPr>
                <w:bCs/>
              </w:rPr>
            </w:pPr>
            <w:r w:rsidRPr="00217C57">
              <w:t>1998</w:t>
            </w:r>
          </w:p>
        </w:tc>
        <w:tc>
          <w:tcPr>
            <w:tcW w:w="606" w:type="dxa"/>
          </w:tcPr>
          <w:p w14:paraId="0FCF8ED1" w14:textId="77777777" w:rsidR="00E51FDE" w:rsidRPr="00217C57" w:rsidRDefault="00E51FDE">
            <w:pPr>
              <w:pStyle w:val="Tabele"/>
              <w:jc w:val="center"/>
              <w:rPr>
                <w:bCs/>
              </w:rPr>
            </w:pPr>
            <w:r w:rsidRPr="00217C57">
              <w:t>1999</w:t>
            </w:r>
          </w:p>
        </w:tc>
        <w:tc>
          <w:tcPr>
            <w:tcW w:w="606" w:type="dxa"/>
          </w:tcPr>
          <w:p w14:paraId="28A6B0FC" w14:textId="77777777" w:rsidR="00E51FDE" w:rsidRPr="00217C57" w:rsidRDefault="00E51FDE">
            <w:pPr>
              <w:pStyle w:val="Tabele"/>
              <w:jc w:val="center"/>
              <w:rPr>
                <w:bCs/>
              </w:rPr>
            </w:pPr>
            <w:r w:rsidRPr="00217C57">
              <w:t>2000</w:t>
            </w:r>
          </w:p>
        </w:tc>
        <w:tc>
          <w:tcPr>
            <w:tcW w:w="606" w:type="dxa"/>
          </w:tcPr>
          <w:p w14:paraId="1DE06AD9" w14:textId="77777777" w:rsidR="00E51FDE" w:rsidRPr="00217C57" w:rsidRDefault="00E51FDE">
            <w:pPr>
              <w:pStyle w:val="Tabele"/>
              <w:jc w:val="center"/>
              <w:rPr>
                <w:bCs/>
              </w:rPr>
            </w:pPr>
            <w:r w:rsidRPr="00217C57">
              <w:t>2001</w:t>
            </w:r>
          </w:p>
        </w:tc>
        <w:tc>
          <w:tcPr>
            <w:tcW w:w="606" w:type="dxa"/>
          </w:tcPr>
          <w:p w14:paraId="456FBC42" w14:textId="77777777" w:rsidR="00E51FDE" w:rsidRPr="00217C57" w:rsidRDefault="00E51FDE">
            <w:pPr>
              <w:pStyle w:val="Tabele"/>
              <w:jc w:val="center"/>
              <w:rPr>
                <w:bCs/>
              </w:rPr>
            </w:pPr>
            <w:r w:rsidRPr="00217C57">
              <w:t>2002</w:t>
            </w:r>
          </w:p>
        </w:tc>
        <w:tc>
          <w:tcPr>
            <w:tcW w:w="606" w:type="dxa"/>
          </w:tcPr>
          <w:p w14:paraId="6A95F702" w14:textId="77777777" w:rsidR="00E51FDE" w:rsidRPr="00217C57" w:rsidRDefault="00E51FDE">
            <w:pPr>
              <w:pStyle w:val="Tabele"/>
              <w:jc w:val="center"/>
              <w:rPr>
                <w:bCs/>
              </w:rPr>
            </w:pPr>
            <w:r w:rsidRPr="00217C57">
              <w:t>2003</w:t>
            </w:r>
          </w:p>
        </w:tc>
        <w:tc>
          <w:tcPr>
            <w:tcW w:w="606" w:type="dxa"/>
          </w:tcPr>
          <w:p w14:paraId="1631E910" w14:textId="77777777" w:rsidR="00E51FDE" w:rsidRPr="00217C57" w:rsidRDefault="00E51FDE">
            <w:pPr>
              <w:pStyle w:val="Tabele"/>
              <w:jc w:val="center"/>
              <w:rPr>
                <w:bCs/>
              </w:rPr>
            </w:pPr>
            <w:r w:rsidRPr="00217C57">
              <w:t>2004</w:t>
            </w:r>
          </w:p>
        </w:tc>
        <w:tc>
          <w:tcPr>
            <w:tcW w:w="564" w:type="dxa"/>
          </w:tcPr>
          <w:p w14:paraId="13C6BC6B" w14:textId="77777777" w:rsidR="00E51FDE" w:rsidRPr="00217C57" w:rsidRDefault="00E51FDE">
            <w:pPr>
              <w:pStyle w:val="Tabele"/>
              <w:jc w:val="center"/>
            </w:pPr>
            <w:r w:rsidRPr="00217C57">
              <w:rPr>
                <w:bCs/>
              </w:rPr>
              <w:t>2005</w:t>
            </w:r>
          </w:p>
        </w:tc>
      </w:tr>
      <w:tr w:rsidR="00E51FDE" w:rsidRPr="002B4BEA" w14:paraId="1779490E" w14:textId="77777777" w:rsidTr="00C03164">
        <w:trPr>
          <w:trHeight w:val="170"/>
        </w:trPr>
        <w:tc>
          <w:tcPr>
            <w:tcW w:w="3539" w:type="dxa"/>
          </w:tcPr>
          <w:p w14:paraId="3DB23FB6" w14:textId="77777777" w:rsidR="00E51FDE" w:rsidRPr="00E51FDE" w:rsidRDefault="00E51FDE">
            <w:pPr>
              <w:pStyle w:val="Tabele"/>
              <w:rPr>
                <w:b/>
                <w:bCs/>
                <w:color w:val="auto"/>
                <w:sz w:val="14"/>
                <w:szCs w:val="14"/>
              </w:rPr>
            </w:pPr>
            <w:r w:rsidRPr="00E51FDE">
              <w:rPr>
                <w:b/>
                <w:color w:val="auto"/>
                <w:sz w:val="14"/>
                <w:szCs w:val="14"/>
              </w:rPr>
              <w:t>1A Spalanie paliw</w:t>
            </w:r>
          </w:p>
        </w:tc>
        <w:tc>
          <w:tcPr>
            <w:tcW w:w="196" w:type="dxa"/>
          </w:tcPr>
          <w:p w14:paraId="7A42EDF9" w14:textId="77777777" w:rsidR="00E51FDE" w:rsidRPr="00E51FDE" w:rsidRDefault="00E51FDE">
            <w:pPr>
              <w:pStyle w:val="Tabele"/>
              <w:jc w:val="right"/>
              <w:rPr>
                <w:b/>
                <w:color w:val="auto"/>
                <w:sz w:val="14"/>
                <w:szCs w:val="14"/>
              </w:rPr>
            </w:pPr>
            <w:r w:rsidRPr="00E51FDE">
              <w:rPr>
                <w:b/>
                <w:color w:val="auto"/>
                <w:sz w:val="14"/>
                <w:szCs w:val="14"/>
              </w:rPr>
              <w:t>447,31</w:t>
            </w:r>
          </w:p>
        </w:tc>
        <w:tc>
          <w:tcPr>
            <w:tcW w:w="606" w:type="dxa"/>
          </w:tcPr>
          <w:p w14:paraId="74B066E2" w14:textId="77777777" w:rsidR="00E51FDE" w:rsidRPr="00E51FDE" w:rsidRDefault="00E51FDE">
            <w:pPr>
              <w:pStyle w:val="Tabele"/>
              <w:jc w:val="right"/>
              <w:rPr>
                <w:b/>
                <w:color w:val="auto"/>
                <w:sz w:val="14"/>
                <w:szCs w:val="14"/>
              </w:rPr>
            </w:pPr>
            <w:r w:rsidRPr="00E51FDE">
              <w:rPr>
                <w:b/>
                <w:color w:val="auto"/>
                <w:sz w:val="14"/>
                <w:szCs w:val="14"/>
              </w:rPr>
              <w:t>427,37</w:t>
            </w:r>
          </w:p>
        </w:tc>
        <w:tc>
          <w:tcPr>
            <w:tcW w:w="606" w:type="dxa"/>
          </w:tcPr>
          <w:p w14:paraId="2E67EF01" w14:textId="77777777" w:rsidR="00E51FDE" w:rsidRPr="00E51FDE" w:rsidRDefault="00E51FDE">
            <w:pPr>
              <w:pStyle w:val="Tabele"/>
              <w:jc w:val="right"/>
              <w:rPr>
                <w:b/>
                <w:color w:val="auto"/>
                <w:sz w:val="14"/>
                <w:szCs w:val="14"/>
              </w:rPr>
            </w:pPr>
            <w:r w:rsidRPr="00E51FDE">
              <w:rPr>
                <w:b/>
                <w:color w:val="auto"/>
                <w:sz w:val="14"/>
                <w:szCs w:val="14"/>
              </w:rPr>
              <w:t>355,99</w:t>
            </w:r>
          </w:p>
        </w:tc>
        <w:tc>
          <w:tcPr>
            <w:tcW w:w="606" w:type="dxa"/>
          </w:tcPr>
          <w:p w14:paraId="6448B96D" w14:textId="77777777" w:rsidR="00E51FDE" w:rsidRPr="00E51FDE" w:rsidRDefault="00E51FDE">
            <w:pPr>
              <w:pStyle w:val="Tabele"/>
              <w:jc w:val="right"/>
              <w:rPr>
                <w:b/>
                <w:color w:val="auto"/>
                <w:sz w:val="14"/>
                <w:szCs w:val="14"/>
              </w:rPr>
            </w:pPr>
            <w:r w:rsidRPr="00E51FDE">
              <w:rPr>
                <w:b/>
                <w:color w:val="auto"/>
                <w:sz w:val="14"/>
                <w:szCs w:val="14"/>
              </w:rPr>
              <w:t>358,50</w:t>
            </w:r>
          </w:p>
        </w:tc>
        <w:tc>
          <w:tcPr>
            <w:tcW w:w="605" w:type="dxa"/>
          </w:tcPr>
          <w:p w14:paraId="54FE700D" w14:textId="77777777" w:rsidR="00E51FDE" w:rsidRPr="00E51FDE" w:rsidRDefault="00E51FDE">
            <w:pPr>
              <w:pStyle w:val="Tabele"/>
              <w:jc w:val="right"/>
              <w:rPr>
                <w:b/>
                <w:color w:val="auto"/>
                <w:sz w:val="14"/>
                <w:szCs w:val="14"/>
              </w:rPr>
            </w:pPr>
            <w:r w:rsidRPr="00E51FDE">
              <w:rPr>
                <w:b/>
                <w:color w:val="auto"/>
                <w:sz w:val="14"/>
                <w:szCs w:val="14"/>
              </w:rPr>
              <w:t>350,53</w:t>
            </w:r>
          </w:p>
        </w:tc>
        <w:tc>
          <w:tcPr>
            <w:tcW w:w="606" w:type="dxa"/>
          </w:tcPr>
          <w:p w14:paraId="401D7A50" w14:textId="77777777" w:rsidR="00E51FDE" w:rsidRPr="00E51FDE" w:rsidRDefault="00E51FDE">
            <w:pPr>
              <w:pStyle w:val="Tabele"/>
              <w:jc w:val="right"/>
              <w:rPr>
                <w:b/>
                <w:color w:val="auto"/>
                <w:sz w:val="14"/>
                <w:szCs w:val="14"/>
              </w:rPr>
            </w:pPr>
            <w:r w:rsidRPr="00E51FDE">
              <w:rPr>
                <w:b/>
                <w:color w:val="auto"/>
                <w:sz w:val="14"/>
                <w:szCs w:val="14"/>
              </w:rPr>
              <w:t>353,13</w:t>
            </w:r>
          </w:p>
        </w:tc>
        <w:tc>
          <w:tcPr>
            <w:tcW w:w="606" w:type="dxa"/>
          </w:tcPr>
          <w:p w14:paraId="45EA35DD" w14:textId="77777777" w:rsidR="00E51FDE" w:rsidRPr="00E51FDE" w:rsidRDefault="00E51FDE">
            <w:pPr>
              <w:pStyle w:val="Tabele"/>
              <w:jc w:val="right"/>
              <w:rPr>
                <w:b/>
                <w:color w:val="auto"/>
                <w:sz w:val="14"/>
                <w:szCs w:val="14"/>
              </w:rPr>
            </w:pPr>
            <w:r w:rsidRPr="00E51FDE">
              <w:rPr>
                <w:b/>
                <w:color w:val="auto"/>
                <w:sz w:val="14"/>
                <w:szCs w:val="14"/>
              </w:rPr>
              <w:t>346,53</w:t>
            </w:r>
          </w:p>
        </w:tc>
        <w:tc>
          <w:tcPr>
            <w:tcW w:w="606" w:type="dxa"/>
          </w:tcPr>
          <w:p w14:paraId="45214137" w14:textId="77777777" w:rsidR="00E51FDE" w:rsidRPr="00E51FDE" w:rsidRDefault="00E51FDE">
            <w:pPr>
              <w:pStyle w:val="Tabele"/>
              <w:jc w:val="right"/>
              <w:rPr>
                <w:b/>
                <w:color w:val="auto"/>
                <w:sz w:val="14"/>
                <w:szCs w:val="14"/>
              </w:rPr>
            </w:pPr>
            <w:r w:rsidRPr="00E51FDE">
              <w:rPr>
                <w:b/>
                <w:color w:val="auto"/>
                <w:sz w:val="14"/>
                <w:szCs w:val="14"/>
              </w:rPr>
              <w:t>346,62</w:t>
            </w:r>
          </w:p>
        </w:tc>
        <w:tc>
          <w:tcPr>
            <w:tcW w:w="606" w:type="dxa"/>
          </w:tcPr>
          <w:p w14:paraId="27CFC455" w14:textId="77777777" w:rsidR="00E51FDE" w:rsidRPr="00E51FDE" w:rsidRDefault="00E51FDE">
            <w:pPr>
              <w:pStyle w:val="Tabele"/>
              <w:jc w:val="right"/>
              <w:rPr>
                <w:b/>
                <w:color w:val="auto"/>
                <w:sz w:val="14"/>
                <w:szCs w:val="14"/>
              </w:rPr>
            </w:pPr>
            <w:r w:rsidRPr="00E51FDE">
              <w:rPr>
                <w:b/>
                <w:color w:val="auto"/>
                <w:sz w:val="14"/>
                <w:szCs w:val="14"/>
              </w:rPr>
              <w:t>363,08</w:t>
            </w:r>
          </w:p>
        </w:tc>
        <w:tc>
          <w:tcPr>
            <w:tcW w:w="606" w:type="dxa"/>
          </w:tcPr>
          <w:p w14:paraId="68ABB330" w14:textId="77777777" w:rsidR="00E51FDE" w:rsidRPr="00E51FDE" w:rsidRDefault="00E51FDE">
            <w:pPr>
              <w:pStyle w:val="Tabele"/>
              <w:jc w:val="right"/>
              <w:rPr>
                <w:b/>
                <w:color w:val="auto"/>
                <w:sz w:val="14"/>
                <w:szCs w:val="14"/>
              </w:rPr>
            </w:pPr>
            <w:r w:rsidRPr="00E51FDE">
              <w:rPr>
                <w:b/>
                <w:color w:val="auto"/>
                <w:sz w:val="14"/>
                <w:szCs w:val="14"/>
              </w:rPr>
              <w:t>350,76</w:t>
            </w:r>
          </w:p>
        </w:tc>
        <w:tc>
          <w:tcPr>
            <w:tcW w:w="606" w:type="dxa"/>
          </w:tcPr>
          <w:p w14:paraId="1E062F20" w14:textId="77777777" w:rsidR="00E51FDE" w:rsidRPr="00E51FDE" w:rsidRDefault="00E51FDE">
            <w:pPr>
              <w:pStyle w:val="Tabele"/>
              <w:jc w:val="right"/>
              <w:rPr>
                <w:b/>
                <w:color w:val="auto"/>
                <w:sz w:val="14"/>
                <w:szCs w:val="14"/>
              </w:rPr>
            </w:pPr>
            <w:r w:rsidRPr="00E51FDE">
              <w:rPr>
                <w:b/>
                <w:color w:val="auto"/>
                <w:sz w:val="14"/>
                <w:szCs w:val="14"/>
              </w:rPr>
              <w:t>323,69</w:t>
            </w:r>
          </w:p>
        </w:tc>
        <w:tc>
          <w:tcPr>
            <w:tcW w:w="606" w:type="dxa"/>
          </w:tcPr>
          <w:p w14:paraId="6E4AADAC" w14:textId="77777777" w:rsidR="00E51FDE" w:rsidRPr="00E51FDE" w:rsidRDefault="00E51FDE">
            <w:pPr>
              <w:pStyle w:val="Tabele"/>
              <w:jc w:val="right"/>
              <w:rPr>
                <w:b/>
                <w:color w:val="auto"/>
                <w:sz w:val="14"/>
                <w:szCs w:val="14"/>
              </w:rPr>
            </w:pPr>
            <w:r w:rsidRPr="00E51FDE">
              <w:rPr>
                <w:b/>
                <w:color w:val="auto"/>
                <w:sz w:val="14"/>
                <w:szCs w:val="14"/>
              </w:rPr>
              <w:t>314,55</w:t>
            </w:r>
          </w:p>
        </w:tc>
        <w:tc>
          <w:tcPr>
            <w:tcW w:w="606" w:type="dxa"/>
          </w:tcPr>
          <w:p w14:paraId="41F59187" w14:textId="77777777" w:rsidR="00E51FDE" w:rsidRPr="00E51FDE" w:rsidRDefault="00E51FDE">
            <w:pPr>
              <w:pStyle w:val="Tabele"/>
              <w:jc w:val="right"/>
              <w:rPr>
                <w:b/>
                <w:color w:val="auto"/>
                <w:sz w:val="14"/>
                <w:szCs w:val="14"/>
              </w:rPr>
            </w:pPr>
            <w:r w:rsidRPr="00E51FDE">
              <w:rPr>
                <w:b/>
                <w:color w:val="auto"/>
                <w:sz w:val="14"/>
                <w:szCs w:val="14"/>
              </w:rPr>
              <w:t>300,70</w:t>
            </w:r>
          </w:p>
        </w:tc>
        <w:tc>
          <w:tcPr>
            <w:tcW w:w="606" w:type="dxa"/>
          </w:tcPr>
          <w:p w14:paraId="04DCAD35" w14:textId="77777777" w:rsidR="00E51FDE" w:rsidRPr="00E51FDE" w:rsidRDefault="00E51FDE">
            <w:pPr>
              <w:pStyle w:val="Tabele"/>
              <w:jc w:val="right"/>
              <w:rPr>
                <w:b/>
                <w:color w:val="auto"/>
                <w:sz w:val="14"/>
                <w:szCs w:val="14"/>
              </w:rPr>
            </w:pPr>
            <w:r w:rsidRPr="00E51FDE">
              <w:rPr>
                <w:b/>
                <w:color w:val="auto"/>
                <w:sz w:val="14"/>
                <w:szCs w:val="14"/>
              </w:rPr>
              <w:t>299,68</w:t>
            </w:r>
          </w:p>
        </w:tc>
        <w:tc>
          <w:tcPr>
            <w:tcW w:w="606" w:type="dxa"/>
          </w:tcPr>
          <w:p w14:paraId="20ED7078" w14:textId="77777777" w:rsidR="00E51FDE" w:rsidRPr="00E51FDE" w:rsidRDefault="00E51FDE">
            <w:pPr>
              <w:pStyle w:val="Tabele"/>
              <w:jc w:val="right"/>
              <w:rPr>
                <w:b/>
                <w:color w:val="auto"/>
                <w:sz w:val="14"/>
                <w:szCs w:val="14"/>
              </w:rPr>
            </w:pPr>
            <w:r w:rsidRPr="00E51FDE">
              <w:rPr>
                <w:b/>
                <w:color w:val="auto"/>
                <w:sz w:val="14"/>
                <w:szCs w:val="14"/>
              </w:rPr>
              <w:t>293,51</w:t>
            </w:r>
          </w:p>
        </w:tc>
        <w:tc>
          <w:tcPr>
            <w:tcW w:w="606" w:type="dxa"/>
          </w:tcPr>
          <w:p w14:paraId="5000777F" w14:textId="77777777" w:rsidR="00E51FDE" w:rsidRPr="00E51FDE" w:rsidRDefault="00E51FDE">
            <w:pPr>
              <w:pStyle w:val="Tabele"/>
              <w:jc w:val="right"/>
              <w:rPr>
                <w:b/>
                <w:color w:val="auto"/>
                <w:sz w:val="14"/>
                <w:szCs w:val="14"/>
              </w:rPr>
            </w:pPr>
            <w:r w:rsidRPr="00E51FDE">
              <w:rPr>
                <w:b/>
                <w:color w:val="auto"/>
                <w:sz w:val="14"/>
                <w:szCs w:val="14"/>
              </w:rPr>
              <w:t>303,75</w:t>
            </w:r>
          </w:p>
        </w:tc>
        <w:tc>
          <w:tcPr>
            <w:tcW w:w="606" w:type="dxa"/>
          </w:tcPr>
          <w:p w14:paraId="3CF51D0D" w14:textId="77777777" w:rsidR="00E51FDE" w:rsidRPr="00E51FDE" w:rsidRDefault="00E51FDE">
            <w:pPr>
              <w:pStyle w:val="Tabele"/>
              <w:jc w:val="right"/>
              <w:rPr>
                <w:b/>
                <w:color w:val="auto"/>
                <w:sz w:val="14"/>
                <w:szCs w:val="14"/>
              </w:rPr>
            </w:pPr>
            <w:r w:rsidRPr="00E51FDE">
              <w:rPr>
                <w:b/>
                <w:color w:val="auto"/>
                <w:sz w:val="14"/>
                <w:szCs w:val="14"/>
              </w:rPr>
              <w:t>308,62</w:t>
            </w:r>
          </w:p>
        </w:tc>
        <w:tc>
          <w:tcPr>
            <w:tcW w:w="564" w:type="dxa"/>
          </w:tcPr>
          <w:p w14:paraId="2268545D" w14:textId="77777777" w:rsidR="00E51FDE" w:rsidRPr="00E51FDE" w:rsidRDefault="00E51FDE">
            <w:pPr>
              <w:pStyle w:val="Tabele"/>
              <w:jc w:val="right"/>
              <w:rPr>
                <w:b/>
                <w:color w:val="auto"/>
                <w:sz w:val="14"/>
                <w:szCs w:val="14"/>
              </w:rPr>
            </w:pPr>
            <w:r w:rsidRPr="00E51FDE">
              <w:rPr>
                <w:b/>
                <w:color w:val="auto"/>
                <w:sz w:val="14"/>
                <w:szCs w:val="14"/>
              </w:rPr>
              <w:t>308,14</w:t>
            </w:r>
          </w:p>
        </w:tc>
      </w:tr>
      <w:tr w:rsidR="00E51FDE" w:rsidRPr="002B4BEA" w14:paraId="5233D400" w14:textId="77777777" w:rsidTr="00C03164">
        <w:trPr>
          <w:trHeight w:val="170"/>
        </w:trPr>
        <w:tc>
          <w:tcPr>
            <w:tcW w:w="3539" w:type="dxa"/>
          </w:tcPr>
          <w:p w14:paraId="22F46CB0" w14:textId="77777777" w:rsidR="00E51FDE" w:rsidRPr="00E51FDE" w:rsidRDefault="00E51FDE">
            <w:pPr>
              <w:pStyle w:val="Tabele"/>
              <w:rPr>
                <w:b/>
                <w:bCs/>
                <w:color w:val="auto"/>
                <w:sz w:val="14"/>
                <w:szCs w:val="14"/>
              </w:rPr>
            </w:pPr>
            <w:r w:rsidRPr="00E51FDE">
              <w:rPr>
                <w:b/>
                <w:color w:val="auto"/>
                <w:sz w:val="14"/>
                <w:szCs w:val="14"/>
              </w:rPr>
              <w:t>1A1 Przemysły energetyczne</w:t>
            </w:r>
          </w:p>
        </w:tc>
        <w:tc>
          <w:tcPr>
            <w:tcW w:w="196" w:type="dxa"/>
          </w:tcPr>
          <w:p w14:paraId="15FA642C" w14:textId="77777777" w:rsidR="00E51FDE" w:rsidRPr="00E51FDE" w:rsidRDefault="00E51FDE">
            <w:pPr>
              <w:pStyle w:val="Tabele"/>
              <w:jc w:val="right"/>
              <w:rPr>
                <w:b/>
                <w:color w:val="auto"/>
                <w:sz w:val="14"/>
                <w:szCs w:val="14"/>
              </w:rPr>
            </w:pPr>
            <w:r w:rsidRPr="00E51FDE">
              <w:rPr>
                <w:b/>
                <w:color w:val="auto"/>
                <w:sz w:val="14"/>
                <w:szCs w:val="14"/>
              </w:rPr>
              <w:t>257,93</w:t>
            </w:r>
          </w:p>
        </w:tc>
        <w:tc>
          <w:tcPr>
            <w:tcW w:w="606" w:type="dxa"/>
          </w:tcPr>
          <w:p w14:paraId="41E1A35B" w14:textId="77777777" w:rsidR="00E51FDE" w:rsidRPr="00E51FDE" w:rsidRDefault="00E51FDE">
            <w:pPr>
              <w:pStyle w:val="Tabele"/>
              <w:jc w:val="right"/>
              <w:rPr>
                <w:b/>
                <w:color w:val="auto"/>
                <w:sz w:val="14"/>
                <w:szCs w:val="14"/>
              </w:rPr>
            </w:pPr>
            <w:r w:rsidRPr="00E51FDE">
              <w:rPr>
                <w:b/>
                <w:color w:val="auto"/>
                <w:sz w:val="14"/>
                <w:szCs w:val="14"/>
              </w:rPr>
              <w:t>253,88</w:t>
            </w:r>
          </w:p>
        </w:tc>
        <w:tc>
          <w:tcPr>
            <w:tcW w:w="606" w:type="dxa"/>
          </w:tcPr>
          <w:p w14:paraId="0844BCD1" w14:textId="77777777" w:rsidR="00E51FDE" w:rsidRPr="00E51FDE" w:rsidRDefault="00E51FDE">
            <w:pPr>
              <w:pStyle w:val="Tabele"/>
              <w:jc w:val="right"/>
              <w:rPr>
                <w:b/>
                <w:color w:val="auto"/>
                <w:sz w:val="14"/>
                <w:szCs w:val="14"/>
              </w:rPr>
            </w:pPr>
            <w:r w:rsidRPr="00E51FDE">
              <w:rPr>
                <w:b/>
                <w:color w:val="auto"/>
                <w:sz w:val="14"/>
                <w:szCs w:val="14"/>
              </w:rPr>
              <w:t>235,23</w:t>
            </w:r>
          </w:p>
        </w:tc>
        <w:tc>
          <w:tcPr>
            <w:tcW w:w="606" w:type="dxa"/>
          </w:tcPr>
          <w:p w14:paraId="500C60D6" w14:textId="77777777" w:rsidR="00E51FDE" w:rsidRPr="00E51FDE" w:rsidRDefault="00E51FDE">
            <w:pPr>
              <w:pStyle w:val="Tabele"/>
              <w:jc w:val="right"/>
              <w:rPr>
                <w:b/>
                <w:color w:val="auto"/>
                <w:sz w:val="14"/>
                <w:szCs w:val="14"/>
              </w:rPr>
            </w:pPr>
            <w:r w:rsidRPr="00E51FDE">
              <w:rPr>
                <w:b/>
                <w:color w:val="auto"/>
                <w:sz w:val="14"/>
                <w:szCs w:val="14"/>
              </w:rPr>
              <w:t>229,35</w:t>
            </w:r>
          </w:p>
        </w:tc>
        <w:tc>
          <w:tcPr>
            <w:tcW w:w="605" w:type="dxa"/>
          </w:tcPr>
          <w:p w14:paraId="05EBD374" w14:textId="77777777" w:rsidR="00E51FDE" w:rsidRPr="00E51FDE" w:rsidRDefault="00E51FDE">
            <w:pPr>
              <w:pStyle w:val="Tabele"/>
              <w:jc w:val="right"/>
              <w:rPr>
                <w:b/>
                <w:color w:val="auto"/>
                <w:sz w:val="14"/>
                <w:szCs w:val="14"/>
              </w:rPr>
            </w:pPr>
            <w:r w:rsidRPr="00E51FDE">
              <w:rPr>
                <w:b/>
                <w:color w:val="auto"/>
                <w:sz w:val="14"/>
                <w:szCs w:val="14"/>
              </w:rPr>
              <w:t>221,04</w:t>
            </w:r>
          </w:p>
        </w:tc>
        <w:tc>
          <w:tcPr>
            <w:tcW w:w="606" w:type="dxa"/>
          </w:tcPr>
          <w:p w14:paraId="431BB739" w14:textId="77777777" w:rsidR="00E51FDE" w:rsidRPr="00E51FDE" w:rsidRDefault="00E51FDE">
            <w:pPr>
              <w:pStyle w:val="Tabele"/>
              <w:jc w:val="right"/>
              <w:rPr>
                <w:b/>
                <w:color w:val="auto"/>
                <w:sz w:val="14"/>
                <w:szCs w:val="14"/>
              </w:rPr>
            </w:pPr>
            <w:r w:rsidRPr="00E51FDE">
              <w:rPr>
                <w:b/>
                <w:color w:val="auto"/>
                <w:sz w:val="14"/>
                <w:szCs w:val="14"/>
              </w:rPr>
              <w:t>207,87</w:t>
            </w:r>
          </w:p>
        </w:tc>
        <w:tc>
          <w:tcPr>
            <w:tcW w:w="606" w:type="dxa"/>
          </w:tcPr>
          <w:p w14:paraId="1950D462" w14:textId="77777777" w:rsidR="00E51FDE" w:rsidRPr="00E51FDE" w:rsidRDefault="00E51FDE">
            <w:pPr>
              <w:pStyle w:val="Tabele"/>
              <w:jc w:val="right"/>
              <w:rPr>
                <w:b/>
                <w:color w:val="auto"/>
                <w:sz w:val="14"/>
                <w:szCs w:val="14"/>
              </w:rPr>
            </w:pPr>
            <w:r w:rsidRPr="00E51FDE">
              <w:rPr>
                <w:b/>
                <w:color w:val="auto"/>
                <w:sz w:val="14"/>
                <w:szCs w:val="14"/>
              </w:rPr>
              <w:t>206,14</w:t>
            </w:r>
          </w:p>
        </w:tc>
        <w:tc>
          <w:tcPr>
            <w:tcW w:w="606" w:type="dxa"/>
          </w:tcPr>
          <w:p w14:paraId="4CF082CD" w14:textId="77777777" w:rsidR="00E51FDE" w:rsidRPr="00E51FDE" w:rsidRDefault="00E51FDE">
            <w:pPr>
              <w:pStyle w:val="Tabele"/>
              <w:jc w:val="right"/>
              <w:rPr>
                <w:b/>
                <w:color w:val="auto"/>
                <w:sz w:val="14"/>
                <w:szCs w:val="14"/>
              </w:rPr>
            </w:pPr>
            <w:r w:rsidRPr="00E51FDE">
              <w:rPr>
                <w:b/>
                <w:color w:val="auto"/>
                <w:sz w:val="14"/>
                <w:szCs w:val="14"/>
              </w:rPr>
              <w:t>191,21</w:t>
            </w:r>
          </w:p>
        </w:tc>
        <w:tc>
          <w:tcPr>
            <w:tcW w:w="606" w:type="dxa"/>
          </w:tcPr>
          <w:p w14:paraId="41D6CC16" w14:textId="77777777" w:rsidR="00E51FDE" w:rsidRPr="00E51FDE" w:rsidRDefault="00E51FDE">
            <w:pPr>
              <w:pStyle w:val="Tabele"/>
              <w:jc w:val="right"/>
              <w:rPr>
                <w:b/>
                <w:color w:val="auto"/>
                <w:sz w:val="14"/>
                <w:szCs w:val="14"/>
              </w:rPr>
            </w:pPr>
            <w:r w:rsidRPr="00E51FDE">
              <w:rPr>
                <w:b/>
                <w:color w:val="auto"/>
                <w:sz w:val="14"/>
                <w:szCs w:val="14"/>
              </w:rPr>
              <w:t>198,51</w:t>
            </w:r>
          </w:p>
        </w:tc>
        <w:tc>
          <w:tcPr>
            <w:tcW w:w="606" w:type="dxa"/>
          </w:tcPr>
          <w:p w14:paraId="68604B1F" w14:textId="77777777" w:rsidR="00E51FDE" w:rsidRPr="00E51FDE" w:rsidRDefault="00E51FDE">
            <w:pPr>
              <w:pStyle w:val="Tabele"/>
              <w:jc w:val="right"/>
              <w:rPr>
                <w:b/>
                <w:color w:val="auto"/>
                <w:sz w:val="14"/>
                <w:szCs w:val="14"/>
              </w:rPr>
            </w:pPr>
            <w:r w:rsidRPr="00E51FDE">
              <w:rPr>
                <w:b/>
                <w:color w:val="auto"/>
                <w:sz w:val="14"/>
                <w:szCs w:val="14"/>
              </w:rPr>
              <w:t>191,84</w:t>
            </w:r>
          </w:p>
        </w:tc>
        <w:tc>
          <w:tcPr>
            <w:tcW w:w="606" w:type="dxa"/>
          </w:tcPr>
          <w:p w14:paraId="512ECA03" w14:textId="77777777" w:rsidR="00E51FDE" w:rsidRPr="00E51FDE" w:rsidRDefault="00E51FDE">
            <w:pPr>
              <w:pStyle w:val="Tabele"/>
              <w:jc w:val="right"/>
              <w:rPr>
                <w:b/>
                <w:color w:val="auto"/>
                <w:sz w:val="14"/>
                <w:szCs w:val="14"/>
              </w:rPr>
            </w:pPr>
            <w:r w:rsidRPr="00E51FDE">
              <w:rPr>
                <w:b/>
                <w:color w:val="auto"/>
                <w:sz w:val="14"/>
                <w:szCs w:val="14"/>
              </w:rPr>
              <w:t>184,70</w:t>
            </w:r>
          </w:p>
        </w:tc>
        <w:tc>
          <w:tcPr>
            <w:tcW w:w="606" w:type="dxa"/>
          </w:tcPr>
          <w:p w14:paraId="0B08C88F" w14:textId="77777777" w:rsidR="00E51FDE" w:rsidRPr="00E51FDE" w:rsidRDefault="00E51FDE">
            <w:pPr>
              <w:pStyle w:val="Tabele"/>
              <w:jc w:val="right"/>
              <w:rPr>
                <w:b/>
                <w:color w:val="auto"/>
                <w:sz w:val="14"/>
                <w:szCs w:val="14"/>
              </w:rPr>
            </w:pPr>
            <w:r w:rsidRPr="00E51FDE">
              <w:rPr>
                <w:b/>
                <w:color w:val="auto"/>
                <w:sz w:val="14"/>
                <w:szCs w:val="14"/>
              </w:rPr>
              <w:t>178,92</w:t>
            </w:r>
          </w:p>
        </w:tc>
        <w:tc>
          <w:tcPr>
            <w:tcW w:w="606" w:type="dxa"/>
          </w:tcPr>
          <w:p w14:paraId="6B02C5E7" w14:textId="77777777" w:rsidR="00E51FDE" w:rsidRPr="00E51FDE" w:rsidRDefault="00E51FDE">
            <w:pPr>
              <w:pStyle w:val="Tabele"/>
              <w:jc w:val="right"/>
              <w:rPr>
                <w:b/>
                <w:color w:val="auto"/>
                <w:sz w:val="14"/>
                <w:szCs w:val="14"/>
              </w:rPr>
            </w:pPr>
            <w:r w:rsidRPr="00E51FDE">
              <w:rPr>
                <w:b/>
                <w:color w:val="auto"/>
                <w:sz w:val="14"/>
                <w:szCs w:val="14"/>
              </w:rPr>
              <w:t>176,59</w:t>
            </w:r>
          </w:p>
        </w:tc>
        <w:tc>
          <w:tcPr>
            <w:tcW w:w="606" w:type="dxa"/>
          </w:tcPr>
          <w:p w14:paraId="646F1259" w14:textId="77777777" w:rsidR="00E51FDE" w:rsidRPr="00E51FDE" w:rsidRDefault="00E51FDE">
            <w:pPr>
              <w:pStyle w:val="Tabele"/>
              <w:jc w:val="right"/>
              <w:rPr>
                <w:b/>
                <w:color w:val="auto"/>
                <w:sz w:val="14"/>
                <w:szCs w:val="14"/>
              </w:rPr>
            </w:pPr>
            <w:r w:rsidRPr="00E51FDE">
              <w:rPr>
                <w:b/>
                <w:color w:val="auto"/>
                <w:sz w:val="14"/>
                <w:szCs w:val="14"/>
              </w:rPr>
              <w:t>177,99</w:t>
            </w:r>
          </w:p>
        </w:tc>
        <w:tc>
          <w:tcPr>
            <w:tcW w:w="606" w:type="dxa"/>
          </w:tcPr>
          <w:p w14:paraId="141FBBAC" w14:textId="77777777" w:rsidR="00E51FDE" w:rsidRPr="00E51FDE" w:rsidRDefault="00E51FDE">
            <w:pPr>
              <w:pStyle w:val="Tabele"/>
              <w:jc w:val="right"/>
              <w:rPr>
                <w:b/>
                <w:color w:val="auto"/>
                <w:sz w:val="14"/>
                <w:szCs w:val="14"/>
              </w:rPr>
            </w:pPr>
            <w:r w:rsidRPr="00E51FDE">
              <w:rPr>
                <w:b/>
                <w:color w:val="auto"/>
                <w:sz w:val="14"/>
                <w:szCs w:val="14"/>
              </w:rPr>
              <w:t>171,89</w:t>
            </w:r>
          </w:p>
        </w:tc>
        <w:tc>
          <w:tcPr>
            <w:tcW w:w="606" w:type="dxa"/>
          </w:tcPr>
          <w:p w14:paraId="206F7912" w14:textId="77777777" w:rsidR="00E51FDE" w:rsidRPr="00E51FDE" w:rsidRDefault="00E51FDE">
            <w:pPr>
              <w:pStyle w:val="Tabele"/>
              <w:jc w:val="right"/>
              <w:rPr>
                <w:b/>
                <w:color w:val="auto"/>
                <w:sz w:val="14"/>
                <w:szCs w:val="14"/>
              </w:rPr>
            </w:pPr>
            <w:r w:rsidRPr="00E51FDE">
              <w:rPr>
                <w:b/>
                <w:color w:val="auto"/>
                <w:sz w:val="14"/>
                <w:szCs w:val="14"/>
              </w:rPr>
              <w:t>180,49</w:t>
            </w:r>
          </w:p>
        </w:tc>
        <w:tc>
          <w:tcPr>
            <w:tcW w:w="606" w:type="dxa"/>
          </w:tcPr>
          <w:p w14:paraId="6F847B3B" w14:textId="77777777" w:rsidR="00E51FDE" w:rsidRPr="00E51FDE" w:rsidRDefault="00E51FDE">
            <w:pPr>
              <w:pStyle w:val="Tabele"/>
              <w:jc w:val="right"/>
              <w:rPr>
                <w:b/>
                <w:color w:val="auto"/>
                <w:sz w:val="14"/>
                <w:szCs w:val="14"/>
              </w:rPr>
            </w:pPr>
            <w:r w:rsidRPr="00E51FDE">
              <w:rPr>
                <w:b/>
                <w:color w:val="auto"/>
                <w:sz w:val="14"/>
                <w:szCs w:val="14"/>
              </w:rPr>
              <w:t>179,84</w:t>
            </w:r>
          </w:p>
        </w:tc>
        <w:tc>
          <w:tcPr>
            <w:tcW w:w="564" w:type="dxa"/>
          </w:tcPr>
          <w:p w14:paraId="48788284" w14:textId="77777777" w:rsidR="00E51FDE" w:rsidRPr="00E51FDE" w:rsidRDefault="00E51FDE">
            <w:pPr>
              <w:pStyle w:val="Tabele"/>
              <w:jc w:val="right"/>
              <w:rPr>
                <w:b/>
                <w:color w:val="auto"/>
                <w:sz w:val="14"/>
                <w:szCs w:val="14"/>
              </w:rPr>
            </w:pPr>
            <w:r w:rsidRPr="00E51FDE">
              <w:rPr>
                <w:b/>
                <w:color w:val="auto"/>
                <w:sz w:val="14"/>
                <w:szCs w:val="14"/>
              </w:rPr>
              <w:t>178,36</w:t>
            </w:r>
          </w:p>
        </w:tc>
      </w:tr>
      <w:tr w:rsidR="00E51FDE" w:rsidRPr="002B4BEA" w14:paraId="6D4C99C7" w14:textId="77777777" w:rsidTr="00C03164">
        <w:trPr>
          <w:trHeight w:val="170"/>
        </w:trPr>
        <w:tc>
          <w:tcPr>
            <w:tcW w:w="3539" w:type="dxa"/>
          </w:tcPr>
          <w:p w14:paraId="2958D9DF" w14:textId="77777777" w:rsidR="00E51FDE" w:rsidRPr="00E51FDE" w:rsidRDefault="00E51FDE">
            <w:pPr>
              <w:pStyle w:val="Tabele"/>
              <w:rPr>
                <w:b/>
                <w:bCs/>
                <w:color w:val="auto"/>
                <w:sz w:val="14"/>
                <w:szCs w:val="14"/>
              </w:rPr>
            </w:pPr>
            <w:r w:rsidRPr="00E51FDE">
              <w:rPr>
                <w:color w:val="auto"/>
                <w:sz w:val="14"/>
                <w:szCs w:val="14"/>
              </w:rPr>
              <w:t>1A1a Produkcja energii elektrycznej i ciepła</w:t>
            </w:r>
          </w:p>
        </w:tc>
        <w:tc>
          <w:tcPr>
            <w:tcW w:w="196" w:type="dxa"/>
          </w:tcPr>
          <w:p w14:paraId="50AAF9A2" w14:textId="77777777" w:rsidR="00E51FDE" w:rsidRPr="00E51FDE" w:rsidRDefault="00E51FDE">
            <w:pPr>
              <w:pStyle w:val="Tabele"/>
              <w:jc w:val="right"/>
              <w:rPr>
                <w:color w:val="auto"/>
                <w:sz w:val="14"/>
                <w:szCs w:val="14"/>
              </w:rPr>
            </w:pPr>
            <w:r w:rsidRPr="00E51FDE">
              <w:rPr>
                <w:color w:val="auto"/>
                <w:sz w:val="14"/>
                <w:szCs w:val="14"/>
              </w:rPr>
              <w:t>248,97</w:t>
            </w:r>
          </w:p>
        </w:tc>
        <w:tc>
          <w:tcPr>
            <w:tcW w:w="606" w:type="dxa"/>
          </w:tcPr>
          <w:p w14:paraId="4A37897A" w14:textId="77777777" w:rsidR="00E51FDE" w:rsidRPr="00E51FDE" w:rsidRDefault="00E51FDE">
            <w:pPr>
              <w:pStyle w:val="Tabele"/>
              <w:jc w:val="right"/>
              <w:rPr>
                <w:color w:val="auto"/>
                <w:sz w:val="14"/>
                <w:szCs w:val="14"/>
              </w:rPr>
            </w:pPr>
            <w:r w:rsidRPr="00E51FDE">
              <w:rPr>
                <w:color w:val="auto"/>
                <w:sz w:val="14"/>
                <w:szCs w:val="14"/>
              </w:rPr>
              <w:t>245,55</w:t>
            </w:r>
          </w:p>
        </w:tc>
        <w:tc>
          <w:tcPr>
            <w:tcW w:w="606" w:type="dxa"/>
          </w:tcPr>
          <w:p w14:paraId="4FA1EE0D" w14:textId="77777777" w:rsidR="00E51FDE" w:rsidRPr="00E51FDE" w:rsidRDefault="00E51FDE">
            <w:pPr>
              <w:pStyle w:val="Tabele"/>
              <w:jc w:val="right"/>
              <w:rPr>
                <w:color w:val="auto"/>
                <w:sz w:val="14"/>
                <w:szCs w:val="14"/>
              </w:rPr>
            </w:pPr>
            <w:r w:rsidRPr="00E51FDE">
              <w:rPr>
                <w:color w:val="auto"/>
                <w:sz w:val="14"/>
                <w:szCs w:val="14"/>
              </w:rPr>
              <w:t>228,19</w:t>
            </w:r>
          </w:p>
        </w:tc>
        <w:tc>
          <w:tcPr>
            <w:tcW w:w="606" w:type="dxa"/>
          </w:tcPr>
          <w:p w14:paraId="123655AC" w14:textId="77777777" w:rsidR="00E51FDE" w:rsidRPr="00E51FDE" w:rsidRDefault="00E51FDE">
            <w:pPr>
              <w:pStyle w:val="Tabele"/>
              <w:jc w:val="right"/>
              <w:rPr>
                <w:color w:val="auto"/>
                <w:sz w:val="14"/>
                <w:szCs w:val="14"/>
              </w:rPr>
            </w:pPr>
            <w:r w:rsidRPr="00E51FDE">
              <w:rPr>
                <w:color w:val="auto"/>
                <w:sz w:val="14"/>
                <w:szCs w:val="14"/>
              </w:rPr>
              <w:t>224,03</w:t>
            </w:r>
          </w:p>
        </w:tc>
        <w:tc>
          <w:tcPr>
            <w:tcW w:w="605" w:type="dxa"/>
          </w:tcPr>
          <w:p w14:paraId="49815F02" w14:textId="77777777" w:rsidR="00E51FDE" w:rsidRPr="00E51FDE" w:rsidRDefault="00E51FDE">
            <w:pPr>
              <w:pStyle w:val="Tabele"/>
              <w:jc w:val="right"/>
              <w:rPr>
                <w:color w:val="auto"/>
                <w:sz w:val="14"/>
                <w:szCs w:val="14"/>
              </w:rPr>
            </w:pPr>
            <w:r w:rsidRPr="00E51FDE">
              <w:rPr>
                <w:color w:val="auto"/>
                <w:sz w:val="14"/>
                <w:szCs w:val="14"/>
              </w:rPr>
              <w:t>215,38</w:t>
            </w:r>
          </w:p>
        </w:tc>
        <w:tc>
          <w:tcPr>
            <w:tcW w:w="606" w:type="dxa"/>
          </w:tcPr>
          <w:p w14:paraId="03269A0F" w14:textId="77777777" w:rsidR="00E51FDE" w:rsidRPr="00E51FDE" w:rsidRDefault="00E51FDE">
            <w:pPr>
              <w:pStyle w:val="Tabele"/>
              <w:jc w:val="right"/>
              <w:rPr>
                <w:color w:val="auto"/>
                <w:sz w:val="14"/>
                <w:szCs w:val="14"/>
              </w:rPr>
            </w:pPr>
            <w:r w:rsidRPr="00E51FDE">
              <w:rPr>
                <w:color w:val="auto"/>
                <w:sz w:val="14"/>
                <w:szCs w:val="14"/>
              </w:rPr>
              <w:t>200,66</w:t>
            </w:r>
          </w:p>
        </w:tc>
        <w:tc>
          <w:tcPr>
            <w:tcW w:w="606" w:type="dxa"/>
          </w:tcPr>
          <w:p w14:paraId="7AF0EC1D" w14:textId="77777777" w:rsidR="00E51FDE" w:rsidRPr="00E51FDE" w:rsidRDefault="00E51FDE">
            <w:pPr>
              <w:pStyle w:val="Tabele"/>
              <w:jc w:val="right"/>
              <w:rPr>
                <w:color w:val="auto"/>
                <w:sz w:val="14"/>
                <w:szCs w:val="14"/>
              </w:rPr>
            </w:pPr>
            <w:r w:rsidRPr="00E51FDE">
              <w:rPr>
                <w:color w:val="auto"/>
                <w:sz w:val="14"/>
                <w:szCs w:val="14"/>
              </w:rPr>
              <w:t>195,12</w:t>
            </w:r>
          </w:p>
        </w:tc>
        <w:tc>
          <w:tcPr>
            <w:tcW w:w="606" w:type="dxa"/>
          </w:tcPr>
          <w:p w14:paraId="079F1D5C" w14:textId="77777777" w:rsidR="00E51FDE" w:rsidRPr="00E51FDE" w:rsidRDefault="00E51FDE">
            <w:pPr>
              <w:pStyle w:val="Tabele"/>
              <w:jc w:val="right"/>
              <w:rPr>
                <w:color w:val="auto"/>
                <w:sz w:val="14"/>
                <w:szCs w:val="14"/>
              </w:rPr>
            </w:pPr>
            <w:r w:rsidRPr="00E51FDE">
              <w:rPr>
                <w:color w:val="auto"/>
                <w:sz w:val="14"/>
                <w:szCs w:val="14"/>
              </w:rPr>
              <w:t>178,45</w:t>
            </w:r>
          </w:p>
        </w:tc>
        <w:tc>
          <w:tcPr>
            <w:tcW w:w="606" w:type="dxa"/>
          </w:tcPr>
          <w:p w14:paraId="7E361089" w14:textId="77777777" w:rsidR="00E51FDE" w:rsidRPr="00E51FDE" w:rsidRDefault="00E51FDE">
            <w:pPr>
              <w:pStyle w:val="Tabele"/>
              <w:jc w:val="right"/>
              <w:rPr>
                <w:color w:val="auto"/>
                <w:sz w:val="14"/>
                <w:szCs w:val="14"/>
              </w:rPr>
            </w:pPr>
            <w:r w:rsidRPr="00E51FDE">
              <w:rPr>
                <w:color w:val="auto"/>
                <w:sz w:val="14"/>
                <w:szCs w:val="14"/>
              </w:rPr>
              <w:t>184,90</w:t>
            </w:r>
          </w:p>
        </w:tc>
        <w:tc>
          <w:tcPr>
            <w:tcW w:w="606" w:type="dxa"/>
          </w:tcPr>
          <w:p w14:paraId="7B2547DC" w14:textId="77777777" w:rsidR="00E51FDE" w:rsidRPr="00E51FDE" w:rsidRDefault="00E51FDE">
            <w:pPr>
              <w:pStyle w:val="Tabele"/>
              <w:jc w:val="right"/>
              <w:rPr>
                <w:color w:val="auto"/>
                <w:sz w:val="14"/>
                <w:szCs w:val="14"/>
              </w:rPr>
            </w:pPr>
            <w:r w:rsidRPr="00E51FDE">
              <w:rPr>
                <w:color w:val="auto"/>
                <w:sz w:val="14"/>
                <w:szCs w:val="14"/>
              </w:rPr>
              <w:t>179,52</w:t>
            </w:r>
          </w:p>
        </w:tc>
        <w:tc>
          <w:tcPr>
            <w:tcW w:w="606" w:type="dxa"/>
          </w:tcPr>
          <w:p w14:paraId="6042B8EF" w14:textId="77777777" w:rsidR="00E51FDE" w:rsidRPr="00E51FDE" w:rsidRDefault="00E51FDE">
            <w:pPr>
              <w:pStyle w:val="Tabele"/>
              <w:jc w:val="right"/>
              <w:rPr>
                <w:color w:val="auto"/>
                <w:sz w:val="14"/>
                <w:szCs w:val="14"/>
              </w:rPr>
            </w:pPr>
            <w:r w:rsidRPr="00E51FDE">
              <w:rPr>
                <w:color w:val="auto"/>
                <w:sz w:val="14"/>
                <w:szCs w:val="14"/>
              </w:rPr>
              <w:t>173,04</w:t>
            </w:r>
          </w:p>
        </w:tc>
        <w:tc>
          <w:tcPr>
            <w:tcW w:w="606" w:type="dxa"/>
          </w:tcPr>
          <w:p w14:paraId="7ABD85F5" w14:textId="77777777" w:rsidR="00E51FDE" w:rsidRPr="00E51FDE" w:rsidRDefault="00E51FDE">
            <w:pPr>
              <w:pStyle w:val="Tabele"/>
              <w:jc w:val="right"/>
              <w:rPr>
                <w:color w:val="auto"/>
                <w:sz w:val="14"/>
                <w:szCs w:val="14"/>
              </w:rPr>
            </w:pPr>
            <w:r w:rsidRPr="00E51FDE">
              <w:rPr>
                <w:color w:val="auto"/>
                <w:sz w:val="14"/>
                <w:szCs w:val="14"/>
              </w:rPr>
              <w:t>168,78</w:t>
            </w:r>
          </w:p>
        </w:tc>
        <w:tc>
          <w:tcPr>
            <w:tcW w:w="606" w:type="dxa"/>
          </w:tcPr>
          <w:p w14:paraId="53C8FFBD" w14:textId="77777777" w:rsidR="00E51FDE" w:rsidRPr="00E51FDE" w:rsidRDefault="00E51FDE">
            <w:pPr>
              <w:pStyle w:val="Tabele"/>
              <w:jc w:val="right"/>
              <w:rPr>
                <w:color w:val="auto"/>
                <w:sz w:val="14"/>
                <w:szCs w:val="14"/>
              </w:rPr>
            </w:pPr>
            <w:r w:rsidRPr="00E51FDE">
              <w:rPr>
                <w:color w:val="auto"/>
                <w:sz w:val="14"/>
                <w:szCs w:val="14"/>
              </w:rPr>
              <w:t>166,91</w:t>
            </w:r>
          </w:p>
        </w:tc>
        <w:tc>
          <w:tcPr>
            <w:tcW w:w="606" w:type="dxa"/>
          </w:tcPr>
          <w:p w14:paraId="6107D9B0" w14:textId="77777777" w:rsidR="00E51FDE" w:rsidRPr="00E51FDE" w:rsidRDefault="00E51FDE">
            <w:pPr>
              <w:pStyle w:val="Tabele"/>
              <w:jc w:val="right"/>
              <w:rPr>
                <w:color w:val="auto"/>
                <w:sz w:val="14"/>
                <w:szCs w:val="14"/>
              </w:rPr>
            </w:pPr>
            <w:r w:rsidRPr="00E51FDE">
              <w:rPr>
                <w:color w:val="auto"/>
                <w:sz w:val="14"/>
                <w:szCs w:val="14"/>
              </w:rPr>
              <w:t>169,07</w:t>
            </w:r>
          </w:p>
        </w:tc>
        <w:tc>
          <w:tcPr>
            <w:tcW w:w="606" w:type="dxa"/>
          </w:tcPr>
          <w:p w14:paraId="05372196" w14:textId="77777777" w:rsidR="00E51FDE" w:rsidRPr="00E51FDE" w:rsidRDefault="00E51FDE">
            <w:pPr>
              <w:pStyle w:val="Tabele"/>
              <w:jc w:val="right"/>
              <w:rPr>
                <w:color w:val="auto"/>
                <w:sz w:val="14"/>
                <w:szCs w:val="14"/>
              </w:rPr>
            </w:pPr>
            <w:r w:rsidRPr="00E51FDE">
              <w:rPr>
                <w:color w:val="auto"/>
                <w:sz w:val="14"/>
                <w:szCs w:val="14"/>
              </w:rPr>
              <w:t>164,42</w:t>
            </w:r>
          </w:p>
        </w:tc>
        <w:tc>
          <w:tcPr>
            <w:tcW w:w="606" w:type="dxa"/>
          </w:tcPr>
          <w:p w14:paraId="2F103981" w14:textId="77777777" w:rsidR="00E51FDE" w:rsidRPr="00E51FDE" w:rsidRDefault="00E51FDE">
            <w:pPr>
              <w:pStyle w:val="Tabele"/>
              <w:jc w:val="right"/>
              <w:rPr>
                <w:color w:val="auto"/>
                <w:sz w:val="14"/>
                <w:szCs w:val="14"/>
              </w:rPr>
            </w:pPr>
            <w:r w:rsidRPr="00E51FDE">
              <w:rPr>
                <w:color w:val="auto"/>
                <w:sz w:val="14"/>
                <w:szCs w:val="14"/>
              </w:rPr>
              <w:t>172,72</w:t>
            </w:r>
          </w:p>
        </w:tc>
        <w:tc>
          <w:tcPr>
            <w:tcW w:w="606" w:type="dxa"/>
          </w:tcPr>
          <w:p w14:paraId="1C7AE4AE" w14:textId="77777777" w:rsidR="00E51FDE" w:rsidRPr="00E51FDE" w:rsidRDefault="00E51FDE">
            <w:pPr>
              <w:pStyle w:val="Tabele"/>
              <w:jc w:val="right"/>
              <w:rPr>
                <w:color w:val="auto"/>
                <w:sz w:val="14"/>
                <w:szCs w:val="14"/>
              </w:rPr>
            </w:pPr>
            <w:r w:rsidRPr="00E51FDE">
              <w:rPr>
                <w:color w:val="auto"/>
                <w:sz w:val="14"/>
                <w:szCs w:val="14"/>
              </w:rPr>
              <w:t>171,60</w:t>
            </w:r>
          </w:p>
        </w:tc>
        <w:tc>
          <w:tcPr>
            <w:tcW w:w="564" w:type="dxa"/>
          </w:tcPr>
          <w:p w14:paraId="31A3A062" w14:textId="77777777" w:rsidR="00E51FDE" w:rsidRPr="00E51FDE" w:rsidRDefault="00E51FDE">
            <w:pPr>
              <w:pStyle w:val="Tabele"/>
              <w:jc w:val="right"/>
              <w:rPr>
                <w:color w:val="auto"/>
                <w:sz w:val="14"/>
                <w:szCs w:val="14"/>
              </w:rPr>
            </w:pPr>
            <w:r w:rsidRPr="00E51FDE">
              <w:rPr>
                <w:color w:val="auto"/>
                <w:sz w:val="14"/>
                <w:szCs w:val="14"/>
              </w:rPr>
              <w:t>171,01</w:t>
            </w:r>
          </w:p>
        </w:tc>
      </w:tr>
      <w:tr w:rsidR="00E51FDE" w:rsidRPr="002B4BEA" w14:paraId="51801E83" w14:textId="77777777" w:rsidTr="00C03164">
        <w:trPr>
          <w:trHeight w:val="170"/>
        </w:trPr>
        <w:tc>
          <w:tcPr>
            <w:tcW w:w="3539" w:type="dxa"/>
          </w:tcPr>
          <w:p w14:paraId="2EB460C1" w14:textId="77777777" w:rsidR="00E51FDE" w:rsidRPr="00E51FDE" w:rsidRDefault="00E51FDE">
            <w:pPr>
              <w:pStyle w:val="Tabele"/>
              <w:rPr>
                <w:b/>
                <w:bCs/>
                <w:color w:val="auto"/>
                <w:sz w:val="14"/>
                <w:szCs w:val="14"/>
              </w:rPr>
            </w:pPr>
            <w:r w:rsidRPr="00E51FDE">
              <w:rPr>
                <w:color w:val="auto"/>
                <w:sz w:val="14"/>
                <w:szCs w:val="14"/>
              </w:rPr>
              <w:t>1A1ai Produkcja energii elektrycznej</w:t>
            </w:r>
          </w:p>
        </w:tc>
        <w:tc>
          <w:tcPr>
            <w:tcW w:w="196" w:type="dxa"/>
          </w:tcPr>
          <w:p w14:paraId="58F09086" w14:textId="77777777" w:rsidR="00E51FDE" w:rsidRPr="00E51FDE" w:rsidRDefault="00E51FDE">
            <w:pPr>
              <w:pStyle w:val="Tabele"/>
              <w:jc w:val="right"/>
              <w:rPr>
                <w:color w:val="auto"/>
                <w:sz w:val="14"/>
                <w:szCs w:val="14"/>
              </w:rPr>
            </w:pPr>
            <w:r w:rsidRPr="00E51FDE">
              <w:rPr>
                <w:color w:val="auto"/>
                <w:sz w:val="14"/>
                <w:szCs w:val="14"/>
              </w:rPr>
              <w:t>0,00</w:t>
            </w:r>
          </w:p>
        </w:tc>
        <w:tc>
          <w:tcPr>
            <w:tcW w:w="606" w:type="dxa"/>
          </w:tcPr>
          <w:p w14:paraId="1FE5384D" w14:textId="77777777" w:rsidR="00E51FDE" w:rsidRPr="00E51FDE" w:rsidRDefault="00E51FDE">
            <w:pPr>
              <w:pStyle w:val="Tabele"/>
              <w:jc w:val="right"/>
              <w:rPr>
                <w:color w:val="auto"/>
                <w:sz w:val="14"/>
                <w:szCs w:val="14"/>
              </w:rPr>
            </w:pPr>
            <w:r w:rsidRPr="00E51FDE">
              <w:rPr>
                <w:color w:val="auto"/>
                <w:sz w:val="14"/>
                <w:szCs w:val="14"/>
              </w:rPr>
              <w:t>1,00</w:t>
            </w:r>
          </w:p>
        </w:tc>
        <w:tc>
          <w:tcPr>
            <w:tcW w:w="606" w:type="dxa"/>
          </w:tcPr>
          <w:p w14:paraId="37ADB0B9" w14:textId="77777777" w:rsidR="00E51FDE" w:rsidRPr="00E51FDE" w:rsidRDefault="00E51FDE">
            <w:pPr>
              <w:pStyle w:val="Tabele"/>
              <w:jc w:val="right"/>
              <w:rPr>
                <w:color w:val="auto"/>
                <w:sz w:val="14"/>
                <w:szCs w:val="14"/>
              </w:rPr>
            </w:pPr>
            <w:r w:rsidRPr="00E51FDE">
              <w:rPr>
                <w:color w:val="auto"/>
                <w:sz w:val="14"/>
                <w:szCs w:val="14"/>
              </w:rPr>
              <w:t>2,00</w:t>
            </w:r>
          </w:p>
        </w:tc>
        <w:tc>
          <w:tcPr>
            <w:tcW w:w="606" w:type="dxa"/>
          </w:tcPr>
          <w:p w14:paraId="1D617F61" w14:textId="77777777" w:rsidR="00E51FDE" w:rsidRPr="00E51FDE" w:rsidRDefault="00E51FDE">
            <w:pPr>
              <w:pStyle w:val="Tabele"/>
              <w:jc w:val="right"/>
              <w:rPr>
                <w:color w:val="auto"/>
                <w:sz w:val="14"/>
                <w:szCs w:val="14"/>
              </w:rPr>
            </w:pPr>
            <w:r w:rsidRPr="00E51FDE">
              <w:rPr>
                <w:color w:val="auto"/>
                <w:sz w:val="14"/>
                <w:szCs w:val="14"/>
              </w:rPr>
              <w:t>3,00</w:t>
            </w:r>
          </w:p>
        </w:tc>
        <w:tc>
          <w:tcPr>
            <w:tcW w:w="605" w:type="dxa"/>
          </w:tcPr>
          <w:p w14:paraId="40605B5E" w14:textId="77777777" w:rsidR="00E51FDE" w:rsidRPr="00E51FDE" w:rsidRDefault="00E51FDE">
            <w:pPr>
              <w:pStyle w:val="Tabele"/>
              <w:jc w:val="right"/>
              <w:rPr>
                <w:color w:val="auto"/>
                <w:sz w:val="14"/>
                <w:szCs w:val="14"/>
              </w:rPr>
            </w:pPr>
            <w:r w:rsidRPr="00E51FDE">
              <w:rPr>
                <w:color w:val="auto"/>
                <w:sz w:val="14"/>
                <w:szCs w:val="14"/>
              </w:rPr>
              <w:t>4,00</w:t>
            </w:r>
          </w:p>
        </w:tc>
        <w:tc>
          <w:tcPr>
            <w:tcW w:w="606" w:type="dxa"/>
          </w:tcPr>
          <w:p w14:paraId="4B9E08A7" w14:textId="77777777" w:rsidR="00E51FDE" w:rsidRPr="00E51FDE" w:rsidRDefault="00E51FDE">
            <w:pPr>
              <w:pStyle w:val="Tabele"/>
              <w:jc w:val="right"/>
              <w:rPr>
                <w:color w:val="auto"/>
                <w:sz w:val="14"/>
                <w:szCs w:val="14"/>
              </w:rPr>
            </w:pPr>
            <w:r w:rsidRPr="00E51FDE">
              <w:rPr>
                <w:color w:val="auto"/>
                <w:sz w:val="14"/>
                <w:szCs w:val="14"/>
              </w:rPr>
              <w:t>5,00</w:t>
            </w:r>
          </w:p>
        </w:tc>
        <w:tc>
          <w:tcPr>
            <w:tcW w:w="606" w:type="dxa"/>
          </w:tcPr>
          <w:p w14:paraId="08BED0E7" w14:textId="77777777" w:rsidR="00E51FDE" w:rsidRPr="00E51FDE" w:rsidRDefault="00E51FDE">
            <w:pPr>
              <w:pStyle w:val="Tabele"/>
              <w:jc w:val="right"/>
              <w:rPr>
                <w:color w:val="auto"/>
                <w:sz w:val="14"/>
                <w:szCs w:val="14"/>
              </w:rPr>
            </w:pPr>
            <w:r w:rsidRPr="00E51FDE">
              <w:rPr>
                <w:color w:val="auto"/>
                <w:sz w:val="14"/>
                <w:szCs w:val="14"/>
              </w:rPr>
              <w:t>6,00</w:t>
            </w:r>
          </w:p>
        </w:tc>
        <w:tc>
          <w:tcPr>
            <w:tcW w:w="606" w:type="dxa"/>
          </w:tcPr>
          <w:p w14:paraId="1B60E66B" w14:textId="77777777" w:rsidR="00E51FDE" w:rsidRPr="00E51FDE" w:rsidRDefault="00E51FDE">
            <w:pPr>
              <w:pStyle w:val="Tabele"/>
              <w:jc w:val="right"/>
              <w:rPr>
                <w:color w:val="auto"/>
                <w:sz w:val="14"/>
                <w:szCs w:val="14"/>
              </w:rPr>
            </w:pPr>
            <w:r w:rsidRPr="00E51FDE">
              <w:rPr>
                <w:color w:val="auto"/>
                <w:sz w:val="14"/>
                <w:szCs w:val="14"/>
              </w:rPr>
              <w:t>7,00</w:t>
            </w:r>
          </w:p>
        </w:tc>
        <w:tc>
          <w:tcPr>
            <w:tcW w:w="606" w:type="dxa"/>
          </w:tcPr>
          <w:p w14:paraId="6F7448B2" w14:textId="77777777" w:rsidR="00E51FDE" w:rsidRPr="00E51FDE" w:rsidRDefault="00E51FDE">
            <w:pPr>
              <w:pStyle w:val="Tabele"/>
              <w:jc w:val="right"/>
              <w:rPr>
                <w:color w:val="auto"/>
                <w:sz w:val="14"/>
                <w:szCs w:val="14"/>
              </w:rPr>
            </w:pPr>
            <w:r w:rsidRPr="00E51FDE">
              <w:rPr>
                <w:color w:val="auto"/>
                <w:sz w:val="14"/>
                <w:szCs w:val="14"/>
              </w:rPr>
              <w:t>8,00</w:t>
            </w:r>
          </w:p>
        </w:tc>
        <w:tc>
          <w:tcPr>
            <w:tcW w:w="606" w:type="dxa"/>
          </w:tcPr>
          <w:p w14:paraId="5B15CCD9" w14:textId="77777777" w:rsidR="00E51FDE" w:rsidRPr="00E51FDE" w:rsidRDefault="00E51FDE">
            <w:pPr>
              <w:pStyle w:val="Tabele"/>
              <w:jc w:val="right"/>
              <w:rPr>
                <w:color w:val="auto"/>
                <w:sz w:val="14"/>
                <w:szCs w:val="14"/>
              </w:rPr>
            </w:pPr>
            <w:r w:rsidRPr="00E51FDE">
              <w:rPr>
                <w:color w:val="auto"/>
                <w:sz w:val="14"/>
                <w:szCs w:val="14"/>
              </w:rPr>
              <w:t>9,00</w:t>
            </w:r>
          </w:p>
        </w:tc>
        <w:tc>
          <w:tcPr>
            <w:tcW w:w="606" w:type="dxa"/>
          </w:tcPr>
          <w:p w14:paraId="6E608828" w14:textId="77777777" w:rsidR="00E51FDE" w:rsidRPr="00E51FDE" w:rsidRDefault="00E51FDE">
            <w:pPr>
              <w:pStyle w:val="Tabele"/>
              <w:jc w:val="right"/>
              <w:rPr>
                <w:color w:val="auto"/>
                <w:sz w:val="14"/>
                <w:szCs w:val="14"/>
              </w:rPr>
            </w:pPr>
            <w:r w:rsidRPr="00E51FDE">
              <w:rPr>
                <w:color w:val="auto"/>
                <w:sz w:val="14"/>
                <w:szCs w:val="14"/>
              </w:rPr>
              <w:t>10,00</w:t>
            </w:r>
          </w:p>
        </w:tc>
        <w:tc>
          <w:tcPr>
            <w:tcW w:w="606" w:type="dxa"/>
          </w:tcPr>
          <w:p w14:paraId="085452E2" w14:textId="77777777" w:rsidR="00E51FDE" w:rsidRPr="00E51FDE" w:rsidRDefault="00E51FDE">
            <w:pPr>
              <w:pStyle w:val="Tabele"/>
              <w:jc w:val="right"/>
              <w:rPr>
                <w:color w:val="auto"/>
                <w:sz w:val="14"/>
                <w:szCs w:val="14"/>
              </w:rPr>
            </w:pPr>
            <w:r w:rsidRPr="00E51FDE">
              <w:rPr>
                <w:color w:val="auto"/>
                <w:sz w:val="14"/>
                <w:szCs w:val="14"/>
              </w:rPr>
              <w:t>11,00</w:t>
            </w:r>
          </w:p>
        </w:tc>
        <w:tc>
          <w:tcPr>
            <w:tcW w:w="606" w:type="dxa"/>
          </w:tcPr>
          <w:p w14:paraId="25FC4E64" w14:textId="77777777" w:rsidR="00E51FDE" w:rsidRPr="00E51FDE" w:rsidRDefault="00E51FDE">
            <w:pPr>
              <w:pStyle w:val="Tabele"/>
              <w:jc w:val="right"/>
              <w:rPr>
                <w:color w:val="auto"/>
                <w:sz w:val="14"/>
                <w:szCs w:val="14"/>
              </w:rPr>
            </w:pPr>
            <w:r w:rsidRPr="00E51FDE">
              <w:rPr>
                <w:color w:val="auto"/>
                <w:sz w:val="14"/>
                <w:szCs w:val="14"/>
              </w:rPr>
              <w:t>12,00</w:t>
            </w:r>
          </w:p>
        </w:tc>
        <w:tc>
          <w:tcPr>
            <w:tcW w:w="606" w:type="dxa"/>
          </w:tcPr>
          <w:p w14:paraId="5B582533" w14:textId="77777777" w:rsidR="00E51FDE" w:rsidRPr="00E51FDE" w:rsidRDefault="00E51FDE">
            <w:pPr>
              <w:pStyle w:val="Tabele"/>
              <w:jc w:val="right"/>
              <w:rPr>
                <w:color w:val="auto"/>
                <w:sz w:val="14"/>
                <w:szCs w:val="14"/>
              </w:rPr>
            </w:pPr>
            <w:r w:rsidRPr="00E51FDE">
              <w:rPr>
                <w:color w:val="auto"/>
                <w:sz w:val="14"/>
                <w:szCs w:val="14"/>
              </w:rPr>
              <w:t>13,00</w:t>
            </w:r>
          </w:p>
        </w:tc>
        <w:tc>
          <w:tcPr>
            <w:tcW w:w="606" w:type="dxa"/>
          </w:tcPr>
          <w:p w14:paraId="5F97EB52" w14:textId="77777777" w:rsidR="00E51FDE" w:rsidRPr="00E51FDE" w:rsidRDefault="00E51FDE">
            <w:pPr>
              <w:pStyle w:val="Tabele"/>
              <w:jc w:val="right"/>
              <w:rPr>
                <w:color w:val="auto"/>
                <w:sz w:val="14"/>
                <w:szCs w:val="14"/>
              </w:rPr>
            </w:pPr>
            <w:r w:rsidRPr="00E51FDE">
              <w:rPr>
                <w:color w:val="auto"/>
                <w:sz w:val="14"/>
                <w:szCs w:val="14"/>
              </w:rPr>
              <w:t>14,00</w:t>
            </w:r>
          </w:p>
        </w:tc>
        <w:tc>
          <w:tcPr>
            <w:tcW w:w="606" w:type="dxa"/>
          </w:tcPr>
          <w:p w14:paraId="622B81CD" w14:textId="77777777" w:rsidR="00E51FDE" w:rsidRPr="00E51FDE" w:rsidRDefault="00E51FDE">
            <w:pPr>
              <w:pStyle w:val="Tabele"/>
              <w:jc w:val="right"/>
              <w:rPr>
                <w:color w:val="auto"/>
                <w:sz w:val="14"/>
                <w:szCs w:val="14"/>
              </w:rPr>
            </w:pPr>
            <w:r w:rsidRPr="00E51FDE">
              <w:rPr>
                <w:color w:val="auto"/>
                <w:sz w:val="14"/>
                <w:szCs w:val="14"/>
              </w:rPr>
              <w:t>15,00</w:t>
            </w:r>
          </w:p>
        </w:tc>
        <w:tc>
          <w:tcPr>
            <w:tcW w:w="606" w:type="dxa"/>
          </w:tcPr>
          <w:p w14:paraId="3A1F8D95" w14:textId="77777777" w:rsidR="00E51FDE" w:rsidRPr="00E51FDE" w:rsidRDefault="00E51FDE">
            <w:pPr>
              <w:pStyle w:val="Tabele"/>
              <w:jc w:val="right"/>
              <w:rPr>
                <w:color w:val="auto"/>
                <w:sz w:val="14"/>
                <w:szCs w:val="14"/>
              </w:rPr>
            </w:pPr>
            <w:r w:rsidRPr="00E51FDE">
              <w:rPr>
                <w:color w:val="auto"/>
                <w:sz w:val="14"/>
                <w:szCs w:val="14"/>
              </w:rPr>
              <w:t>16,00</w:t>
            </w:r>
          </w:p>
        </w:tc>
        <w:tc>
          <w:tcPr>
            <w:tcW w:w="564" w:type="dxa"/>
          </w:tcPr>
          <w:p w14:paraId="67876D7C" w14:textId="77777777" w:rsidR="00E51FDE" w:rsidRPr="00E51FDE" w:rsidRDefault="00E51FDE">
            <w:pPr>
              <w:pStyle w:val="Tabele"/>
              <w:jc w:val="right"/>
              <w:rPr>
                <w:color w:val="auto"/>
                <w:sz w:val="14"/>
                <w:szCs w:val="14"/>
              </w:rPr>
            </w:pPr>
            <w:r w:rsidRPr="00E51FDE">
              <w:rPr>
                <w:color w:val="auto"/>
                <w:sz w:val="14"/>
                <w:szCs w:val="14"/>
              </w:rPr>
              <w:t>17,00</w:t>
            </w:r>
          </w:p>
        </w:tc>
      </w:tr>
      <w:tr w:rsidR="00E51FDE" w:rsidRPr="002B4BEA" w14:paraId="1D77FF90" w14:textId="77777777" w:rsidTr="00C03164">
        <w:trPr>
          <w:trHeight w:val="170"/>
        </w:trPr>
        <w:tc>
          <w:tcPr>
            <w:tcW w:w="3539" w:type="dxa"/>
          </w:tcPr>
          <w:p w14:paraId="3B1F7A15" w14:textId="77777777" w:rsidR="00E51FDE" w:rsidRPr="00E51FDE" w:rsidRDefault="00E51FDE">
            <w:pPr>
              <w:pStyle w:val="Tabele"/>
              <w:rPr>
                <w:b/>
                <w:bCs/>
                <w:color w:val="auto"/>
                <w:sz w:val="14"/>
                <w:szCs w:val="14"/>
              </w:rPr>
            </w:pPr>
            <w:r w:rsidRPr="00E51FDE">
              <w:rPr>
                <w:color w:val="auto"/>
                <w:sz w:val="14"/>
                <w:szCs w:val="14"/>
              </w:rPr>
              <w:t>1A1aii Skojarzona produkcja energii elektrycznej i ciepła</w:t>
            </w:r>
          </w:p>
        </w:tc>
        <w:tc>
          <w:tcPr>
            <w:tcW w:w="196" w:type="dxa"/>
          </w:tcPr>
          <w:p w14:paraId="419B4016" w14:textId="77777777" w:rsidR="00E51FDE" w:rsidRPr="00E51FDE" w:rsidRDefault="00E51FDE">
            <w:pPr>
              <w:pStyle w:val="Tabele"/>
              <w:jc w:val="right"/>
              <w:rPr>
                <w:color w:val="auto"/>
                <w:sz w:val="14"/>
                <w:szCs w:val="14"/>
              </w:rPr>
            </w:pPr>
            <w:r w:rsidRPr="00E51FDE">
              <w:rPr>
                <w:color w:val="auto"/>
                <w:sz w:val="14"/>
                <w:szCs w:val="14"/>
              </w:rPr>
              <w:t>205,39</w:t>
            </w:r>
          </w:p>
        </w:tc>
        <w:tc>
          <w:tcPr>
            <w:tcW w:w="606" w:type="dxa"/>
          </w:tcPr>
          <w:p w14:paraId="7BF65844" w14:textId="77777777" w:rsidR="00E51FDE" w:rsidRPr="00E51FDE" w:rsidRDefault="00E51FDE">
            <w:pPr>
              <w:pStyle w:val="Tabele"/>
              <w:jc w:val="right"/>
              <w:rPr>
                <w:color w:val="auto"/>
                <w:sz w:val="14"/>
                <w:szCs w:val="14"/>
              </w:rPr>
            </w:pPr>
            <w:r w:rsidRPr="00E51FDE">
              <w:rPr>
                <w:color w:val="auto"/>
                <w:sz w:val="14"/>
                <w:szCs w:val="14"/>
              </w:rPr>
              <w:t>202,88</w:t>
            </w:r>
          </w:p>
        </w:tc>
        <w:tc>
          <w:tcPr>
            <w:tcW w:w="606" w:type="dxa"/>
          </w:tcPr>
          <w:p w14:paraId="34A52576" w14:textId="77777777" w:rsidR="00E51FDE" w:rsidRPr="00E51FDE" w:rsidRDefault="00E51FDE">
            <w:pPr>
              <w:pStyle w:val="Tabele"/>
              <w:jc w:val="right"/>
              <w:rPr>
                <w:color w:val="auto"/>
                <w:sz w:val="14"/>
                <w:szCs w:val="14"/>
              </w:rPr>
            </w:pPr>
            <w:r w:rsidRPr="00E51FDE">
              <w:rPr>
                <w:color w:val="auto"/>
                <w:sz w:val="14"/>
                <w:szCs w:val="14"/>
              </w:rPr>
              <w:t>186,89</w:t>
            </w:r>
          </w:p>
        </w:tc>
        <w:tc>
          <w:tcPr>
            <w:tcW w:w="606" w:type="dxa"/>
          </w:tcPr>
          <w:p w14:paraId="3E9AE3FA" w14:textId="77777777" w:rsidR="00E51FDE" w:rsidRPr="00E51FDE" w:rsidRDefault="00E51FDE">
            <w:pPr>
              <w:pStyle w:val="Tabele"/>
              <w:jc w:val="right"/>
              <w:rPr>
                <w:color w:val="auto"/>
                <w:sz w:val="14"/>
                <w:szCs w:val="14"/>
              </w:rPr>
            </w:pPr>
            <w:r w:rsidRPr="00E51FDE">
              <w:rPr>
                <w:color w:val="auto"/>
                <w:sz w:val="14"/>
                <w:szCs w:val="14"/>
              </w:rPr>
              <w:t>181,57</w:t>
            </w:r>
          </w:p>
        </w:tc>
        <w:tc>
          <w:tcPr>
            <w:tcW w:w="605" w:type="dxa"/>
          </w:tcPr>
          <w:p w14:paraId="5728CBEE" w14:textId="77777777" w:rsidR="00E51FDE" w:rsidRPr="00E51FDE" w:rsidRDefault="00E51FDE">
            <w:pPr>
              <w:pStyle w:val="Tabele"/>
              <w:jc w:val="right"/>
              <w:rPr>
                <w:color w:val="auto"/>
                <w:sz w:val="14"/>
                <w:szCs w:val="14"/>
              </w:rPr>
            </w:pPr>
            <w:r w:rsidRPr="00E51FDE">
              <w:rPr>
                <w:color w:val="auto"/>
                <w:sz w:val="14"/>
                <w:szCs w:val="14"/>
              </w:rPr>
              <w:t>176,46</w:t>
            </w:r>
          </w:p>
        </w:tc>
        <w:tc>
          <w:tcPr>
            <w:tcW w:w="606" w:type="dxa"/>
          </w:tcPr>
          <w:p w14:paraId="532448B2" w14:textId="77777777" w:rsidR="00E51FDE" w:rsidRPr="00E51FDE" w:rsidRDefault="00E51FDE">
            <w:pPr>
              <w:pStyle w:val="Tabele"/>
              <w:jc w:val="right"/>
              <w:rPr>
                <w:color w:val="auto"/>
                <w:sz w:val="14"/>
                <w:szCs w:val="14"/>
              </w:rPr>
            </w:pPr>
            <w:r w:rsidRPr="00E51FDE">
              <w:rPr>
                <w:color w:val="auto"/>
                <w:sz w:val="14"/>
                <w:szCs w:val="14"/>
              </w:rPr>
              <w:t>174,90</w:t>
            </w:r>
          </w:p>
        </w:tc>
        <w:tc>
          <w:tcPr>
            <w:tcW w:w="606" w:type="dxa"/>
          </w:tcPr>
          <w:p w14:paraId="3205A956" w14:textId="77777777" w:rsidR="00E51FDE" w:rsidRPr="00E51FDE" w:rsidRDefault="00E51FDE">
            <w:pPr>
              <w:pStyle w:val="Tabele"/>
              <w:jc w:val="right"/>
              <w:rPr>
                <w:color w:val="auto"/>
                <w:sz w:val="14"/>
                <w:szCs w:val="14"/>
              </w:rPr>
            </w:pPr>
            <w:r w:rsidRPr="00E51FDE">
              <w:rPr>
                <w:color w:val="auto"/>
                <w:sz w:val="14"/>
                <w:szCs w:val="14"/>
              </w:rPr>
              <w:t>173,09</w:t>
            </w:r>
          </w:p>
        </w:tc>
        <w:tc>
          <w:tcPr>
            <w:tcW w:w="606" w:type="dxa"/>
          </w:tcPr>
          <w:p w14:paraId="1E3E0576" w14:textId="77777777" w:rsidR="00E51FDE" w:rsidRPr="00E51FDE" w:rsidRDefault="00E51FDE">
            <w:pPr>
              <w:pStyle w:val="Tabele"/>
              <w:jc w:val="right"/>
              <w:rPr>
                <w:color w:val="auto"/>
                <w:sz w:val="14"/>
                <w:szCs w:val="14"/>
              </w:rPr>
            </w:pPr>
            <w:r w:rsidRPr="00E51FDE">
              <w:rPr>
                <w:color w:val="auto"/>
                <w:sz w:val="14"/>
                <w:szCs w:val="14"/>
              </w:rPr>
              <w:t>154,73</w:t>
            </w:r>
          </w:p>
        </w:tc>
        <w:tc>
          <w:tcPr>
            <w:tcW w:w="606" w:type="dxa"/>
          </w:tcPr>
          <w:p w14:paraId="4C6442B4" w14:textId="77777777" w:rsidR="00E51FDE" w:rsidRPr="00E51FDE" w:rsidRDefault="00E51FDE">
            <w:pPr>
              <w:pStyle w:val="Tabele"/>
              <w:jc w:val="right"/>
              <w:rPr>
                <w:color w:val="auto"/>
                <w:sz w:val="14"/>
                <w:szCs w:val="14"/>
              </w:rPr>
            </w:pPr>
            <w:r w:rsidRPr="00E51FDE">
              <w:rPr>
                <w:color w:val="auto"/>
                <w:sz w:val="14"/>
                <w:szCs w:val="14"/>
              </w:rPr>
              <w:t>157,95</w:t>
            </w:r>
          </w:p>
        </w:tc>
        <w:tc>
          <w:tcPr>
            <w:tcW w:w="606" w:type="dxa"/>
          </w:tcPr>
          <w:p w14:paraId="3D5FCE21" w14:textId="77777777" w:rsidR="00E51FDE" w:rsidRPr="00E51FDE" w:rsidRDefault="00E51FDE">
            <w:pPr>
              <w:pStyle w:val="Tabele"/>
              <w:jc w:val="right"/>
              <w:rPr>
                <w:color w:val="auto"/>
                <w:sz w:val="14"/>
                <w:szCs w:val="14"/>
              </w:rPr>
            </w:pPr>
            <w:r w:rsidRPr="00E51FDE">
              <w:rPr>
                <w:color w:val="auto"/>
                <w:sz w:val="14"/>
                <w:szCs w:val="14"/>
              </w:rPr>
              <w:t>155,98</w:t>
            </w:r>
          </w:p>
        </w:tc>
        <w:tc>
          <w:tcPr>
            <w:tcW w:w="606" w:type="dxa"/>
          </w:tcPr>
          <w:p w14:paraId="1F73A08E" w14:textId="77777777" w:rsidR="00E51FDE" w:rsidRPr="00E51FDE" w:rsidRDefault="00E51FDE">
            <w:pPr>
              <w:pStyle w:val="Tabele"/>
              <w:jc w:val="right"/>
              <w:rPr>
                <w:color w:val="auto"/>
                <w:sz w:val="14"/>
                <w:szCs w:val="14"/>
              </w:rPr>
            </w:pPr>
            <w:r w:rsidRPr="00E51FDE">
              <w:rPr>
                <w:color w:val="auto"/>
                <w:sz w:val="14"/>
                <w:szCs w:val="14"/>
              </w:rPr>
              <w:t>152,42</w:t>
            </w:r>
          </w:p>
        </w:tc>
        <w:tc>
          <w:tcPr>
            <w:tcW w:w="606" w:type="dxa"/>
          </w:tcPr>
          <w:p w14:paraId="31E335E3" w14:textId="77777777" w:rsidR="00E51FDE" w:rsidRPr="00E51FDE" w:rsidRDefault="00E51FDE">
            <w:pPr>
              <w:pStyle w:val="Tabele"/>
              <w:jc w:val="right"/>
              <w:rPr>
                <w:color w:val="auto"/>
                <w:sz w:val="14"/>
                <w:szCs w:val="14"/>
              </w:rPr>
            </w:pPr>
            <w:r w:rsidRPr="00E51FDE">
              <w:rPr>
                <w:color w:val="auto"/>
                <w:sz w:val="14"/>
                <w:szCs w:val="14"/>
              </w:rPr>
              <w:t>150,37</w:t>
            </w:r>
          </w:p>
        </w:tc>
        <w:tc>
          <w:tcPr>
            <w:tcW w:w="606" w:type="dxa"/>
          </w:tcPr>
          <w:p w14:paraId="7497182F" w14:textId="77777777" w:rsidR="00E51FDE" w:rsidRPr="00E51FDE" w:rsidRDefault="00E51FDE">
            <w:pPr>
              <w:pStyle w:val="Tabele"/>
              <w:jc w:val="right"/>
              <w:rPr>
                <w:color w:val="auto"/>
                <w:sz w:val="14"/>
                <w:szCs w:val="14"/>
              </w:rPr>
            </w:pPr>
            <w:r w:rsidRPr="00E51FDE">
              <w:rPr>
                <w:color w:val="auto"/>
                <w:sz w:val="14"/>
                <w:szCs w:val="14"/>
              </w:rPr>
              <w:t>150,80</w:t>
            </w:r>
          </w:p>
        </w:tc>
        <w:tc>
          <w:tcPr>
            <w:tcW w:w="606" w:type="dxa"/>
          </w:tcPr>
          <w:p w14:paraId="6387B14B" w14:textId="77777777" w:rsidR="00E51FDE" w:rsidRPr="00E51FDE" w:rsidRDefault="00E51FDE">
            <w:pPr>
              <w:pStyle w:val="Tabele"/>
              <w:jc w:val="right"/>
              <w:rPr>
                <w:color w:val="auto"/>
                <w:sz w:val="14"/>
                <w:szCs w:val="14"/>
              </w:rPr>
            </w:pPr>
            <w:r w:rsidRPr="00E51FDE">
              <w:rPr>
                <w:color w:val="auto"/>
                <w:sz w:val="14"/>
                <w:szCs w:val="14"/>
              </w:rPr>
              <w:t>151,30</w:t>
            </w:r>
          </w:p>
        </w:tc>
        <w:tc>
          <w:tcPr>
            <w:tcW w:w="606" w:type="dxa"/>
          </w:tcPr>
          <w:p w14:paraId="67A96B93" w14:textId="77777777" w:rsidR="00E51FDE" w:rsidRPr="00E51FDE" w:rsidRDefault="00E51FDE">
            <w:pPr>
              <w:pStyle w:val="Tabele"/>
              <w:jc w:val="right"/>
              <w:rPr>
                <w:color w:val="auto"/>
                <w:sz w:val="14"/>
                <w:szCs w:val="14"/>
              </w:rPr>
            </w:pPr>
            <w:r w:rsidRPr="00E51FDE">
              <w:rPr>
                <w:color w:val="auto"/>
                <w:sz w:val="14"/>
                <w:szCs w:val="14"/>
              </w:rPr>
              <w:t>148,46</w:t>
            </w:r>
          </w:p>
        </w:tc>
        <w:tc>
          <w:tcPr>
            <w:tcW w:w="606" w:type="dxa"/>
          </w:tcPr>
          <w:p w14:paraId="6990E4BB" w14:textId="77777777" w:rsidR="00E51FDE" w:rsidRPr="00E51FDE" w:rsidRDefault="00E51FDE">
            <w:pPr>
              <w:pStyle w:val="Tabele"/>
              <w:jc w:val="right"/>
              <w:rPr>
                <w:color w:val="auto"/>
                <w:sz w:val="14"/>
                <w:szCs w:val="14"/>
              </w:rPr>
            </w:pPr>
            <w:r w:rsidRPr="00E51FDE">
              <w:rPr>
                <w:color w:val="auto"/>
                <w:sz w:val="14"/>
                <w:szCs w:val="14"/>
              </w:rPr>
              <w:t>157,10</w:t>
            </w:r>
          </w:p>
        </w:tc>
        <w:tc>
          <w:tcPr>
            <w:tcW w:w="606" w:type="dxa"/>
          </w:tcPr>
          <w:p w14:paraId="76A3BD36" w14:textId="77777777" w:rsidR="00E51FDE" w:rsidRPr="00E51FDE" w:rsidRDefault="00E51FDE">
            <w:pPr>
              <w:pStyle w:val="Tabele"/>
              <w:jc w:val="right"/>
              <w:rPr>
                <w:color w:val="auto"/>
                <w:sz w:val="14"/>
                <w:szCs w:val="14"/>
              </w:rPr>
            </w:pPr>
            <w:r w:rsidRPr="00E51FDE">
              <w:rPr>
                <w:color w:val="auto"/>
                <w:sz w:val="14"/>
                <w:szCs w:val="14"/>
              </w:rPr>
              <w:t>147,94</w:t>
            </w:r>
          </w:p>
        </w:tc>
        <w:tc>
          <w:tcPr>
            <w:tcW w:w="564" w:type="dxa"/>
          </w:tcPr>
          <w:p w14:paraId="029EB44F" w14:textId="77777777" w:rsidR="00E51FDE" w:rsidRPr="00E51FDE" w:rsidRDefault="00E51FDE">
            <w:pPr>
              <w:pStyle w:val="Tabele"/>
              <w:jc w:val="right"/>
              <w:rPr>
                <w:color w:val="auto"/>
                <w:sz w:val="14"/>
                <w:szCs w:val="14"/>
              </w:rPr>
            </w:pPr>
            <w:r w:rsidRPr="00E51FDE">
              <w:rPr>
                <w:color w:val="auto"/>
                <w:sz w:val="14"/>
                <w:szCs w:val="14"/>
              </w:rPr>
              <w:t>148,03</w:t>
            </w:r>
          </w:p>
        </w:tc>
      </w:tr>
      <w:tr w:rsidR="00E51FDE" w:rsidRPr="002B4BEA" w14:paraId="34ADBD34" w14:textId="77777777" w:rsidTr="00C03164">
        <w:trPr>
          <w:trHeight w:val="170"/>
        </w:trPr>
        <w:tc>
          <w:tcPr>
            <w:tcW w:w="3539" w:type="dxa"/>
          </w:tcPr>
          <w:p w14:paraId="1F93E805" w14:textId="77777777" w:rsidR="00E51FDE" w:rsidRPr="00E51FDE" w:rsidRDefault="00E51FDE">
            <w:pPr>
              <w:pStyle w:val="Tabele"/>
              <w:rPr>
                <w:b/>
                <w:bCs/>
                <w:color w:val="auto"/>
                <w:sz w:val="14"/>
                <w:szCs w:val="14"/>
              </w:rPr>
            </w:pPr>
            <w:r w:rsidRPr="00E51FDE">
              <w:rPr>
                <w:color w:val="auto"/>
                <w:sz w:val="14"/>
                <w:szCs w:val="14"/>
              </w:rPr>
              <w:t>1A1aiii Ciepłownie</w:t>
            </w:r>
          </w:p>
        </w:tc>
        <w:tc>
          <w:tcPr>
            <w:tcW w:w="196" w:type="dxa"/>
          </w:tcPr>
          <w:p w14:paraId="0838D4D9" w14:textId="77777777" w:rsidR="00E51FDE" w:rsidRPr="00E51FDE" w:rsidRDefault="00E51FDE">
            <w:pPr>
              <w:pStyle w:val="Tabele"/>
              <w:jc w:val="right"/>
              <w:rPr>
                <w:color w:val="auto"/>
                <w:sz w:val="14"/>
                <w:szCs w:val="14"/>
              </w:rPr>
            </w:pPr>
            <w:r w:rsidRPr="00E51FDE">
              <w:rPr>
                <w:color w:val="auto"/>
                <w:sz w:val="14"/>
                <w:szCs w:val="14"/>
              </w:rPr>
              <w:t>43,58</w:t>
            </w:r>
          </w:p>
        </w:tc>
        <w:tc>
          <w:tcPr>
            <w:tcW w:w="606" w:type="dxa"/>
          </w:tcPr>
          <w:p w14:paraId="074A31D2" w14:textId="77777777" w:rsidR="00E51FDE" w:rsidRPr="00E51FDE" w:rsidRDefault="00E51FDE">
            <w:pPr>
              <w:pStyle w:val="Tabele"/>
              <w:jc w:val="right"/>
              <w:rPr>
                <w:color w:val="auto"/>
                <w:sz w:val="14"/>
                <w:szCs w:val="14"/>
              </w:rPr>
            </w:pPr>
            <w:r w:rsidRPr="00E51FDE">
              <w:rPr>
                <w:color w:val="auto"/>
                <w:sz w:val="14"/>
                <w:szCs w:val="14"/>
              </w:rPr>
              <w:t>42,68</w:t>
            </w:r>
          </w:p>
        </w:tc>
        <w:tc>
          <w:tcPr>
            <w:tcW w:w="606" w:type="dxa"/>
          </w:tcPr>
          <w:p w14:paraId="4466067A" w14:textId="77777777" w:rsidR="00E51FDE" w:rsidRPr="00E51FDE" w:rsidRDefault="00E51FDE">
            <w:pPr>
              <w:pStyle w:val="Tabele"/>
              <w:jc w:val="right"/>
              <w:rPr>
                <w:color w:val="auto"/>
                <w:sz w:val="14"/>
                <w:szCs w:val="14"/>
              </w:rPr>
            </w:pPr>
            <w:r w:rsidRPr="00E51FDE">
              <w:rPr>
                <w:color w:val="auto"/>
                <w:sz w:val="14"/>
                <w:szCs w:val="14"/>
              </w:rPr>
              <w:t>41,30</w:t>
            </w:r>
          </w:p>
        </w:tc>
        <w:tc>
          <w:tcPr>
            <w:tcW w:w="606" w:type="dxa"/>
          </w:tcPr>
          <w:p w14:paraId="19135136" w14:textId="77777777" w:rsidR="00E51FDE" w:rsidRPr="00E51FDE" w:rsidRDefault="00E51FDE">
            <w:pPr>
              <w:pStyle w:val="Tabele"/>
              <w:jc w:val="right"/>
              <w:rPr>
                <w:color w:val="auto"/>
                <w:sz w:val="14"/>
                <w:szCs w:val="14"/>
              </w:rPr>
            </w:pPr>
            <w:r w:rsidRPr="00E51FDE">
              <w:rPr>
                <w:color w:val="auto"/>
                <w:sz w:val="14"/>
                <w:szCs w:val="14"/>
              </w:rPr>
              <w:t>42,46</w:t>
            </w:r>
          </w:p>
        </w:tc>
        <w:tc>
          <w:tcPr>
            <w:tcW w:w="605" w:type="dxa"/>
          </w:tcPr>
          <w:p w14:paraId="151F44C2" w14:textId="77777777" w:rsidR="00E51FDE" w:rsidRPr="00E51FDE" w:rsidRDefault="00E51FDE">
            <w:pPr>
              <w:pStyle w:val="Tabele"/>
              <w:jc w:val="right"/>
              <w:rPr>
                <w:color w:val="auto"/>
                <w:sz w:val="14"/>
                <w:szCs w:val="14"/>
              </w:rPr>
            </w:pPr>
            <w:r w:rsidRPr="00E51FDE">
              <w:rPr>
                <w:color w:val="auto"/>
                <w:sz w:val="14"/>
                <w:szCs w:val="14"/>
              </w:rPr>
              <w:t>38,92</w:t>
            </w:r>
          </w:p>
        </w:tc>
        <w:tc>
          <w:tcPr>
            <w:tcW w:w="606" w:type="dxa"/>
          </w:tcPr>
          <w:p w14:paraId="6B9D8C88" w14:textId="77777777" w:rsidR="00E51FDE" w:rsidRPr="00E51FDE" w:rsidRDefault="00E51FDE">
            <w:pPr>
              <w:pStyle w:val="Tabele"/>
              <w:jc w:val="right"/>
              <w:rPr>
                <w:color w:val="auto"/>
                <w:sz w:val="14"/>
                <w:szCs w:val="14"/>
              </w:rPr>
            </w:pPr>
            <w:r w:rsidRPr="00E51FDE">
              <w:rPr>
                <w:color w:val="auto"/>
                <w:sz w:val="14"/>
                <w:szCs w:val="14"/>
              </w:rPr>
              <w:t>25,76</w:t>
            </w:r>
          </w:p>
        </w:tc>
        <w:tc>
          <w:tcPr>
            <w:tcW w:w="606" w:type="dxa"/>
          </w:tcPr>
          <w:p w14:paraId="1625373E" w14:textId="77777777" w:rsidR="00E51FDE" w:rsidRPr="00E51FDE" w:rsidRDefault="00E51FDE">
            <w:pPr>
              <w:pStyle w:val="Tabele"/>
              <w:jc w:val="right"/>
              <w:rPr>
                <w:color w:val="auto"/>
                <w:sz w:val="14"/>
                <w:szCs w:val="14"/>
              </w:rPr>
            </w:pPr>
            <w:r w:rsidRPr="00E51FDE">
              <w:rPr>
                <w:color w:val="auto"/>
                <w:sz w:val="14"/>
                <w:szCs w:val="14"/>
              </w:rPr>
              <w:t>22,04</w:t>
            </w:r>
          </w:p>
        </w:tc>
        <w:tc>
          <w:tcPr>
            <w:tcW w:w="606" w:type="dxa"/>
          </w:tcPr>
          <w:p w14:paraId="2CC5067D" w14:textId="77777777" w:rsidR="00E51FDE" w:rsidRPr="00E51FDE" w:rsidRDefault="00E51FDE">
            <w:pPr>
              <w:pStyle w:val="Tabele"/>
              <w:jc w:val="right"/>
              <w:rPr>
                <w:color w:val="auto"/>
                <w:sz w:val="14"/>
                <w:szCs w:val="14"/>
              </w:rPr>
            </w:pPr>
            <w:r w:rsidRPr="00E51FDE">
              <w:rPr>
                <w:color w:val="auto"/>
                <w:sz w:val="14"/>
                <w:szCs w:val="14"/>
              </w:rPr>
              <w:t>23,71</w:t>
            </w:r>
          </w:p>
        </w:tc>
        <w:tc>
          <w:tcPr>
            <w:tcW w:w="606" w:type="dxa"/>
          </w:tcPr>
          <w:p w14:paraId="1D96AF65" w14:textId="77777777" w:rsidR="00E51FDE" w:rsidRPr="00E51FDE" w:rsidRDefault="00E51FDE">
            <w:pPr>
              <w:pStyle w:val="Tabele"/>
              <w:jc w:val="right"/>
              <w:rPr>
                <w:color w:val="auto"/>
                <w:sz w:val="14"/>
                <w:szCs w:val="14"/>
              </w:rPr>
            </w:pPr>
            <w:r w:rsidRPr="00E51FDE">
              <w:rPr>
                <w:color w:val="auto"/>
                <w:sz w:val="14"/>
                <w:szCs w:val="14"/>
              </w:rPr>
              <w:t>26,95</w:t>
            </w:r>
          </w:p>
        </w:tc>
        <w:tc>
          <w:tcPr>
            <w:tcW w:w="606" w:type="dxa"/>
          </w:tcPr>
          <w:p w14:paraId="38D38232" w14:textId="77777777" w:rsidR="00E51FDE" w:rsidRPr="00E51FDE" w:rsidRDefault="00E51FDE">
            <w:pPr>
              <w:pStyle w:val="Tabele"/>
              <w:jc w:val="right"/>
              <w:rPr>
                <w:color w:val="auto"/>
                <w:sz w:val="14"/>
                <w:szCs w:val="14"/>
              </w:rPr>
            </w:pPr>
            <w:r w:rsidRPr="00E51FDE">
              <w:rPr>
                <w:color w:val="auto"/>
                <w:sz w:val="14"/>
                <w:szCs w:val="14"/>
              </w:rPr>
              <w:t>23,55</w:t>
            </w:r>
          </w:p>
        </w:tc>
        <w:tc>
          <w:tcPr>
            <w:tcW w:w="606" w:type="dxa"/>
          </w:tcPr>
          <w:p w14:paraId="25367D1A" w14:textId="77777777" w:rsidR="00E51FDE" w:rsidRPr="00E51FDE" w:rsidRDefault="00E51FDE">
            <w:pPr>
              <w:pStyle w:val="Tabele"/>
              <w:jc w:val="right"/>
              <w:rPr>
                <w:color w:val="auto"/>
                <w:sz w:val="14"/>
                <w:szCs w:val="14"/>
              </w:rPr>
            </w:pPr>
            <w:r w:rsidRPr="00E51FDE">
              <w:rPr>
                <w:color w:val="auto"/>
                <w:sz w:val="14"/>
                <w:szCs w:val="14"/>
              </w:rPr>
              <w:t>20,62</w:t>
            </w:r>
          </w:p>
        </w:tc>
        <w:tc>
          <w:tcPr>
            <w:tcW w:w="606" w:type="dxa"/>
          </w:tcPr>
          <w:p w14:paraId="366A061E" w14:textId="77777777" w:rsidR="00E51FDE" w:rsidRPr="00E51FDE" w:rsidRDefault="00E51FDE">
            <w:pPr>
              <w:pStyle w:val="Tabele"/>
              <w:jc w:val="right"/>
              <w:rPr>
                <w:color w:val="auto"/>
                <w:sz w:val="14"/>
                <w:szCs w:val="14"/>
              </w:rPr>
            </w:pPr>
            <w:r w:rsidRPr="00E51FDE">
              <w:rPr>
                <w:color w:val="auto"/>
                <w:sz w:val="14"/>
                <w:szCs w:val="14"/>
              </w:rPr>
              <w:t>18,41</w:t>
            </w:r>
          </w:p>
        </w:tc>
        <w:tc>
          <w:tcPr>
            <w:tcW w:w="606" w:type="dxa"/>
          </w:tcPr>
          <w:p w14:paraId="1C79852B" w14:textId="77777777" w:rsidR="00E51FDE" w:rsidRPr="00E51FDE" w:rsidRDefault="00E51FDE">
            <w:pPr>
              <w:pStyle w:val="Tabele"/>
              <w:jc w:val="right"/>
              <w:rPr>
                <w:color w:val="auto"/>
                <w:sz w:val="14"/>
                <w:szCs w:val="14"/>
              </w:rPr>
            </w:pPr>
            <w:r w:rsidRPr="00E51FDE">
              <w:rPr>
                <w:color w:val="auto"/>
                <w:sz w:val="14"/>
                <w:szCs w:val="14"/>
              </w:rPr>
              <w:t>16,10</w:t>
            </w:r>
          </w:p>
        </w:tc>
        <w:tc>
          <w:tcPr>
            <w:tcW w:w="606" w:type="dxa"/>
          </w:tcPr>
          <w:p w14:paraId="7CF6750B" w14:textId="77777777" w:rsidR="00E51FDE" w:rsidRPr="00E51FDE" w:rsidRDefault="00E51FDE">
            <w:pPr>
              <w:pStyle w:val="Tabele"/>
              <w:jc w:val="right"/>
              <w:rPr>
                <w:color w:val="auto"/>
                <w:sz w:val="14"/>
                <w:szCs w:val="14"/>
              </w:rPr>
            </w:pPr>
            <w:r w:rsidRPr="00E51FDE">
              <w:rPr>
                <w:color w:val="auto"/>
                <w:sz w:val="14"/>
                <w:szCs w:val="14"/>
              </w:rPr>
              <w:t>17,76</w:t>
            </w:r>
          </w:p>
        </w:tc>
        <w:tc>
          <w:tcPr>
            <w:tcW w:w="606" w:type="dxa"/>
          </w:tcPr>
          <w:p w14:paraId="15F53091" w14:textId="77777777" w:rsidR="00E51FDE" w:rsidRPr="00E51FDE" w:rsidRDefault="00E51FDE">
            <w:pPr>
              <w:pStyle w:val="Tabele"/>
              <w:jc w:val="right"/>
              <w:rPr>
                <w:color w:val="auto"/>
                <w:sz w:val="14"/>
                <w:szCs w:val="14"/>
              </w:rPr>
            </w:pPr>
            <w:r w:rsidRPr="00E51FDE">
              <w:rPr>
                <w:color w:val="auto"/>
                <w:sz w:val="14"/>
                <w:szCs w:val="14"/>
              </w:rPr>
              <w:t>15,96</w:t>
            </w:r>
          </w:p>
        </w:tc>
        <w:tc>
          <w:tcPr>
            <w:tcW w:w="606" w:type="dxa"/>
          </w:tcPr>
          <w:p w14:paraId="7A54F108" w14:textId="77777777" w:rsidR="00E51FDE" w:rsidRPr="00E51FDE" w:rsidRDefault="00E51FDE">
            <w:pPr>
              <w:pStyle w:val="Tabele"/>
              <w:jc w:val="right"/>
              <w:rPr>
                <w:color w:val="auto"/>
                <w:sz w:val="14"/>
                <w:szCs w:val="14"/>
              </w:rPr>
            </w:pPr>
            <w:r w:rsidRPr="00E51FDE">
              <w:rPr>
                <w:color w:val="auto"/>
                <w:sz w:val="14"/>
                <w:szCs w:val="14"/>
              </w:rPr>
              <w:t>15,62</w:t>
            </w:r>
          </w:p>
        </w:tc>
        <w:tc>
          <w:tcPr>
            <w:tcW w:w="606" w:type="dxa"/>
          </w:tcPr>
          <w:p w14:paraId="27AFAF40" w14:textId="77777777" w:rsidR="00E51FDE" w:rsidRPr="00E51FDE" w:rsidRDefault="00E51FDE">
            <w:pPr>
              <w:pStyle w:val="Tabele"/>
              <w:jc w:val="right"/>
              <w:rPr>
                <w:color w:val="auto"/>
                <w:sz w:val="14"/>
                <w:szCs w:val="14"/>
              </w:rPr>
            </w:pPr>
            <w:r w:rsidRPr="00E51FDE">
              <w:rPr>
                <w:color w:val="auto"/>
                <w:sz w:val="14"/>
                <w:szCs w:val="14"/>
              </w:rPr>
              <w:t>13,69</w:t>
            </w:r>
          </w:p>
        </w:tc>
        <w:tc>
          <w:tcPr>
            <w:tcW w:w="564" w:type="dxa"/>
          </w:tcPr>
          <w:p w14:paraId="19E30118" w14:textId="77777777" w:rsidR="00E51FDE" w:rsidRPr="00E51FDE" w:rsidRDefault="00E51FDE">
            <w:pPr>
              <w:pStyle w:val="Tabele"/>
              <w:jc w:val="right"/>
              <w:rPr>
                <w:color w:val="auto"/>
                <w:sz w:val="14"/>
                <w:szCs w:val="14"/>
              </w:rPr>
            </w:pPr>
            <w:r w:rsidRPr="00E51FDE">
              <w:rPr>
                <w:color w:val="auto"/>
                <w:sz w:val="14"/>
                <w:szCs w:val="14"/>
              </w:rPr>
              <w:t>13,06</w:t>
            </w:r>
          </w:p>
        </w:tc>
      </w:tr>
      <w:tr w:rsidR="00E51FDE" w:rsidRPr="002B4BEA" w14:paraId="53B022C7" w14:textId="77777777" w:rsidTr="00C03164">
        <w:trPr>
          <w:trHeight w:val="170"/>
        </w:trPr>
        <w:tc>
          <w:tcPr>
            <w:tcW w:w="3539" w:type="dxa"/>
          </w:tcPr>
          <w:p w14:paraId="0840324F" w14:textId="77777777" w:rsidR="00E51FDE" w:rsidRPr="00E51FDE" w:rsidRDefault="00E51FDE">
            <w:pPr>
              <w:pStyle w:val="Tabele"/>
              <w:rPr>
                <w:b/>
                <w:bCs/>
                <w:color w:val="auto"/>
                <w:sz w:val="14"/>
                <w:szCs w:val="14"/>
              </w:rPr>
            </w:pPr>
            <w:r w:rsidRPr="00E51FDE">
              <w:rPr>
                <w:color w:val="auto"/>
                <w:sz w:val="14"/>
                <w:szCs w:val="14"/>
              </w:rPr>
              <w:t>1A1b Rafinerie</w:t>
            </w:r>
          </w:p>
        </w:tc>
        <w:tc>
          <w:tcPr>
            <w:tcW w:w="196" w:type="dxa"/>
          </w:tcPr>
          <w:p w14:paraId="21D6BFF1" w14:textId="77777777" w:rsidR="00E51FDE" w:rsidRPr="00E51FDE" w:rsidRDefault="00E51FDE">
            <w:pPr>
              <w:pStyle w:val="Tabele"/>
              <w:jc w:val="right"/>
              <w:rPr>
                <w:color w:val="auto"/>
                <w:sz w:val="14"/>
                <w:szCs w:val="14"/>
              </w:rPr>
            </w:pPr>
            <w:r w:rsidRPr="00E51FDE">
              <w:rPr>
                <w:color w:val="auto"/>
                <w:sz w:val="14"/>
                <w:szCs w:val="14"/>
              </w:rPr>
              <w:t>2,92</w:t>
            </w:r>
          </w:p>
        </w:tc>
        <w:tc>
          <w:tcPr>
            <w:tcW w:w="606" w:type="dxa"/>
          </w:tcPr>
          <w:p w14:paraId="468E3FB7" w14:textId="77777777" w:rsidR="00E51FDE" w:rsidRPr="00E51FDE" w:rsidRDefault="00E51FDE">
            <w:pPr>
              <w:pStyle w:val="Tabele"/>
              <w:jc w:val="right"/>
              <w:rPr>
                <w:color w:val="auto"/>
                <w:sz w:val="14"/>
                <w:szCs w:val="14"/>
              </w:rPr>
            </w:pPr>
            <w:r w:rsidRPr="00E51FDE">
              <w:rPr>
                <w:color w:val="auto"/>
                <w:sz w:val="14"/>
                <w:szCs w:val="14"/>
              </w:rPr>
              <w:t>2,84</w:t>
            </w:r>
          </w:p>
        </w:tc>
        <w:tc>
          <w:tcPr>
            <w:tcW w:w="606" w:type="dxa"/>
          </w:tcPr>
          <w:p w14:paraId="5A2F2E0A" w14:textId="77777777" w:rsidR="00E51FDE" w:rsidRPr="00E51FDE" w:rsidRDefault="00E51FDE">
            <w:pPr>
              <w:pStyle w:val="Tabele"/>
              <w:jc w:val="right"/>
              <w:rPr>
                <w:color w:val="auto"/>
                <w:sz w:val="14"/>
                <w:szCs w:val="14"/>
              </w:rPr>
            </w:pPr>
            <w:r w:rsidRPr="00E51FDE">
              <w:rPr>
                <w:color w:val="auto"/>
                <w:sz w:val="14"/>
                <w:szCs w:val="14"/>
              </w:rPr>
              <w:t>2,18</w:t>
            </w:r>
          </w:p>
        </w:tc>
        <w:tc>
          <w:tcPr>
            <w:tcW w:w="606" w:type="dxa"/>
          </w:tcPr>
          <w:p w14:paraId="5F061850" w14:textId="77777777" w:rsidR="00E51FDE" w:rsidRPr="00E51FDE" w:rsidRDefault="00E51FDE">
            <w:pPr>
              <w:pStyle w:val="Tabele"/>
              <w:jc w:val="right"/>
              <w:rPr>
                <w:color w:val="auto"/>
                <w:sz w:val="14"/>
                <w:szCs w:val="14"/>
              </w:rPr>
            </w:pPr>
            <w:r w:rsidRPr="00E51FDE">
              <w:rPr>
                <w:color w:val="auto"/>
                <w:sz w:val="14"/>
                <w:szCs w:val="14"/>
              </w:rPr>
              <w:t>1,40</w:t>
            </w:r>
          </w:p>
        </w:tc>
        <w:tc>
          <w:tcPr>
            <w:tcW w:w="605" w:type="dxa"/>
          </w:tcPr>
          <w:p w14:paraId="07DF975F" w14:textId="77777777" w:rsidR="00E51FDE" w:rsidRPr="00E51FDE" w:rsidRDefault="00E51FDE">
            <w:pPr>
              <w:pStyle w:val="Tabele"/>
              <w:jc w:val="right"/>
              <w:rPr>
                <w:color w:val="auto"/>
                <w:sz w:val="14"/>
                <w:szCs w:val="14"/>
              </w:rPr>
            </w:pPr>
            <w:r w:rsidRPr="00E51FDE">
              <w:rPr>
                <w:color w:val="auto"/>
                <w:sz w:val="14"/>
                <w:szCs w:val="14"/>
              </w:rPr>
              <w:t>1,91</w:t>
            </w:r>
          </w:p>
        </w:tc>
        <w:tc>
          <w:tcPr>
            <w:tcW w:w="606" w:type="dxa"/>
          </w:tcPr>
          <w:p w14:paraId="27BED6FA" w14:textId="77777777" w:rsidR="00E51FDE" w:rsidRPr="00E51FDE" w:rsidRDefault="00E51FDE">
            <w:pPr>
              <w:pStyle w:val="Tabele"/>
              <w:jc w:val="right"/>
              <w:rPr>
                <w:color w:val="auto"/>
                <w:sz w:val="14"/>
                <w:szCs w:val="14"/>
              </w:rPr>
            </w:pPr>
            <w:r w:rsidRPr="00E51FDE">
              <w:rPr>
                <w:color w:val="auto"/>
                <w:sz w:val="14"/>
                <w:szCs w:val="14"/>
              </w:rPr>
              <w:t>1,65</w:t>
            </w:r>
          </w:p>
        </w:tc>
        <w:tc>
          <w:tcPr>
            <w:tcW w:w="606" w:type="dxa"/>
          </w:tcPr>
          <w:p w14:paraId="5F4A08E3" w14:textId="77777777" w:rsidR="00E51FDE" w:rsidRPr="00E51FDE" w:rsidRDefault="00E51FDE">
            <w:pPr>
              <w:pStyle w:val="Tabele"/>
              <w:jc w:val="right"/>
              <w:rPr>
                <w:color w:val="auto"/>
                <w:sz w:val="14"/>
                <w:szCs w:val="14"/>
              </w:rPr>
            </w:pPr>
            <w:r w:rsidRPr="00E51FDE">
              <w:rPr>
                <w:color w:val="auto"/>
                <w:sz w:val="14"/>
                <w:szCs w:val="14"/>
              </w:rPr>
              <w:t>1,68</w:t>
            </w:r>
          </w:p>
        </w:tc>
        <w:tc>
          <w:tcPr>
            <w:tcW w:w="606" w:type="dxa"/>
          </w:tcPr>
          <w:p w14:paraId="3643E506" w14:textId="77777777" w:rsidR="00E51FDE" w:rsidRPr="00E51FDE" w:rsidRDefault="00E51FDE">
            <w:pPr>
              <w:pStyle w:val="Tabele"/>
              <w:jc w:val="right"/>
              <w:rPr>
                <w:color w:val="auto"/>
                <w:sz w:val="14"/>
                <w:szCs w:val="14"/>
              </w:rPr>
            </w:pPr>
            <w:r w:rsidRPr="00E51FDE">
              <w:rPr>
                <w:color w:val="auto"/>
                <w:sz w:val="14"/>
                <w:szCs w:val="14"/>
              </w:rPr>
              <w:t>3,73</w:t>
            </w:r>
          </w:p>
        </w:tc>
        <w:tc>
          <w:tcPr>
            <w:tcW w:w="606" w:type="dxa"/>
          </w:tcPr>
          <w:p w14:paraId="65B5FAFB" w14:textId="77777777" w:rsidR="00E51FDE" w:rsidRPr="00E51FDE" w:rsidRDefault="00E51FDE">
            <w:pPr>
              <w:pStyle w:val="Tabele"/>
              <w:jc w:val="right"/>
              <w:rPr>
                <w:color w:val="auto"/>
                <w:sz w:val="14"/>
                <w:szCs w:val="14"/>
              </w:rPr>
            </w:pPr>
            <w:r w:rsidRPr="00E51FDE">
              <w:rPr>
                <w:color w:val="auto"/>
                <w:sz w:val="14"/>
                <w:szCs w:val="14"/>
              </w:rPr>
              <w:t>4,03</w:t>
            </w:r>
          </w:p>
        </w:tc>
        <w:tc>
          <w:tcPr>
            <w:tcW w:w="606" w:type="dxa"/>
          </w:tcPr>
          <w:p w14:paraId="116A6D4B" w14:textId="77777777" w:rsidR="00E51FDE" w:rsidRPr="00E51FDE" w:rsidRDefault="00E51FDE">
            <w:pPr>
              <w:pStyle w:val="Tabele"/>
              <w:jc w:val="right"/>
              <w:rPr>
                <w:color w:val="auto"/>
                <w:sz w:val="14"/>
                <w:szCs w:val="14"/>
              </w:rPr>
            </w:pPr>
            <w:r w:rsidRPr="00E51FDE">
              <w:rPr>
                <w:color w:val="auto"/>
                <w:sz w:val="14"/>
                <w:szCs w:val="14"/>
              </w:rPr>
              <w:t>3,49</w:t>
            </w:r>
          </w:p>
        </w:tc>
        <w:tc>
          <w:tcPr>
            <w:tcW w:w="606" w:type="dxa"/>
          </w:tcPr>
          <w:p w14:paraId="3AEF7E42" w14:textId="77777777" w:rsidR="00E51FDE" w:rsidRPr="00E51FDE" w:rsidRDefault="00E51FDE">
            <w:pPr>
              <w:pStyle w:val="Tabele"/>
              <w:jc w:val="right"/>
              <w:rPr>
                <w:color w:val="auto"/>
                <w:sz w:val="14"/>
                <w:szCs w:val="14"/>
              </w:rPr>
            </w:pPr>
            <w:r w:rsidRPr="00E51FDE">
              <w:rPr>
                <w:color w:val="auto"/>
                <w:sz w:val="14"/>
                <w:szCs w:val="14"/>
              </w:rPr>
              <w:t>3,48</w:t>
            </w:r>
          </w:p>
        </w:tc>
        <w:tc>
          <w:tcPr>
            <w:tcW w:w="606" w:type="dxa"/>
          </w:tcPr>
          <w:p w14:paraId="10CB83AB" w14:textId="77777777" w:rsidR="00E51FDE" w:rsidRPr="00E51FDE" w:rsidRDefault="00E51FDE">
            <w:pPr>
              <w:pStyle w:val="Tabele"/>
              <w:jc w:val="right"/>
              <w:rPr>
                <w:color w:val="auto"/>
                <w:sz w:val="14"/>
                <w:szCs w:val="14"/>
              </w:rPr>
            </w:pPr>
            <w:r w:rsidRPr="00E51FDE">
              <w:rPr>
                <w:color w:val="auto"/>
                <w:sz w:val="14"/>
                <w:szCs w:val="14"/>
              </w:rPr>
              <w:t>3,22</w:t>
            </w:r>
          </w:p>
        </w:tc>
        <w:tc>
          <w:tcPr>
            <w:tcW w:w="606" w:type="dxa"/>
          </w:tcPr>
          <w:p w14:paraId="6A86FADB" w14:textId="77777777" w:rsidR="00E51FDE" w:rsidRPr="00E51FDE" w:rsidRDefault="00E51FDE">
            <w:pPr>
              <w:pStyle w:val="Tabele"/>
              <w:jc w:val="right"/>
              <w:rPr>
                <w:color w:val="auto"/>
                <w:sz w:val="14"/>
                <w:szCs w:val="14"/>
              </w:rPr>
            </w:pPr>
            <w:r w:rsidRPr="00E51FDE">
              <w:rPr>
                <w:color w:val="auto"/>
                <w:sz w:val="14"/>
                <w:szCs w:val="14"/>
              </w:rPr>
              <w:t>3,54</w:t>
            </w:r>
          </w:p>
        </w:tc>
        <w:tc>
          <w:tcPr>
            <w:tcW w:w="606" w:type="dxa"/>
          </w:tcPr>
          <w:p w14:paraId="57528530" w14:textId="77777777" w:rsidR="00E51FDE" w:rsidRPr="00E51FDE" w:rsidRDefault="00E51FDE">
            <w:pPr>
              <w:pStyle w:val="Tabele"/>
              <w:jc w:val="right"/>
              <w:rPr>
                <w:color w:val="auto"/>
                <w:sz w:val="14"/>
                <w:szCs w:val="14"/>
              </w:rPr>
            </w:pPr>
            <w:r w:rsidRPr="00E51FDE">
              <w:rPr>
                <w:color w:val="auto"/>
                <w:sz w:val="14"/>
                <w:szCs w:val="14"/>
              </w:rPr>
              <w:t>3,62</w:t>
            </w:r>
          </w:p>
        </w:tc>
        <w:tc>
          <w:tcPr>
            <w:tcW w:w="606" w:type="dxa"/>
          </w:tcPr>
          <w:p w14:paraId="13CC7648" w14:textId="77777777" w:rsidR="00E51FDE" w:rsidRPr="00E51FDE" w:rsidRDefault="00E51FDE">
            <w:pPr>
              <w:pStyle w:val="Tabele"/>
              <w:jc w:val="right"/>
              <w:rPr>
                <w:color w:val="auto"/>
                <w:sz w:val="14"/>
                <w:szCs w:val="14"/>
              </w:rPr>
            </w:pPr>
            <w:r w:rsidRPr="00E51FDE">
              <w:rPr>
                <w:color w:val="auto"/>
                <w:sz w:val="14"/>
                <w:szCs w:val="14"/>
              </w:rPr>
              <w:t>3,59</w:t>
            </w:r>
          </w:p>
        </w:tc>
        <w:tc>
          <w:tcPr>
            <w:tcW w:w="606" w:type="dxa"/>
          </w:tcPr>
          <w:p w14:paraId="25E25497" w14:textId="77777777" w:rsidR="00E51FDE" w:rsidRPr="00E51FDE" w:rsidRDefault="00E51FDE">
            <w:pPr>
              <w:pStyle w:val="Tabele"/>
              <w:jc w:val="right"/>
              <w:rPr>
                <w:color w:val="auto"/>
                <w:sz w:val="14"/>
                <w:szCs w:val="14"/>
              </w:rPr>
            </w:pPr>
            <w:r w:rsidRPr="00E51FDE">
              <w:rPr>
                <w:color w:val="auto"/>
                <w:sz w:val="14"/>
                <w:szCs w:val="14"/>
              </w:rPr>
              <w:t>3,60</w:t>
            </w:r>
          </w:p>
        </w:tc>
        <w:tc>
          <w:tcPr>
            <w:tcW w:w="606" w:type="dxa"/>
          </w:tcPr>
          <w:p w14:paraId="76D3F3AD" w14:textId="77777777" w:rsidR="00E51FDE" w:rsidRPr="00E51FDE" w:rsidRDefault="00E51FDE">
            <w:pPr>
              <w:pStyle w:val="Tabele"/>
              <w:jc w:val="right"/>
              <w:rPr>
                <w:color w:val="auto"/>
                <w:sz w:val="14"/>
                <w:szCs w:val="14"/>
              </w:rPr>
            </w:pPr>
            <w:r w:rsidRPr="00E51FDE">
              <w:rPr>
                <w:color w:val="auto"/>
                <w:sz w:val="14"/>
                <w:szCs w:val="14"/>
              </w:rPr>
              <w:t>3,80</w:t>
            </w:r>
          </w:p>
        </w:tc>
        <w:tc>
          <w:tcPr>
            <w:tcW w:w="564" w:type="dxa"/>
          </w:tcPr>
          <w:p w14:paraId="3C383759" w14:textId="77777777" w:rsidR="00E51FDE" w:rsidRPr="00E51FDE" w:rsidRDefault="00E51FDE">
            <w:pPr>
              <w:pStyle w:val="Tabele"/>
              <w:jc w:val="right"/>
              <w:rPr>
                <w:color w:val="auto"/>
                <w:sz w:val="14"/>
                <w:szCs w:val="14"/>
              </w:rPr>
            </w:pPr>
            <w:r w:rsidRPr="00E51FDE">
              <w:rPr>
                <w:color w:val="auto"/>
                <w:sz w:val="14"/>
                <w:szCs w:val="14"/>
              </w:rPr>
              <w:t>3,57</w:t>
            </w:r>
          </w:p>
        </w:tc>
      </w:tr>
      <w:tr w:rsidR="00E51FDE" w:rsidRPr="002B4BEA" w14:paraId="3198D552" w14:textId="77777777" w:rsidTr="00C03164">
        <w:trPr>
          <w:trHeight w:val="170"/>
        </w:trPr>
        <w:tc>
          <w:tcPr>
            <w:tcW w:w="3539" w:type="dxa"/>
          </w:tcPr>
          <w:p w14:paraId="27331724" w14:textId="77777777" w:rsidR="00E51FDE" w:rsidRPr="00E51FDE" w:rsidRDefault="00E51FDE">
            <w:pPr>
              <w:pStyle w:val="Tabele"/>
              <w:rPr>
                <w:b/>
                <w:bCs/>
                <w:color w:val="auto"/>
                <w:sz w:val="14"/>
                <w:szCs w:val="14"/>
              </w:rPr>
            </w:pPr>
            <w:r w:rsidRPr="00E51FDE">
              <w:rPr>
                <w:color w:val="auto"/>
                <w:sz w:val="14"/>
                <w:szCs w:val="14"/>
              </w:rPr>
              <w:t>1A1c Produkcja paliw stałych i inne przemysły energetyczne</w:t>
            </w:r>
          </w:p>
        </w:tc>
        <w:tc>
          <w:tcPr>
            <w:tcW w:w="196" w:type="dxa"/>
          </w:tcPr>
          <w:p w14:paraId="6E0B9AAA" w14:textId="77777777" w:rsidR="00E51FDE" w:rsidRPr="00E51FDE" w:rsidRDefault="00E51FDE">
            <w:pPr>
              <w:pStyle w:val="Tabele"/>
              <w:jc w:val="right"/>
              <w:rPr>
                <w:color w:val="auto"/>
                <w:sz w:val="14"/>
                <w:szCs w:val="14"/>
              </w:rPr>
            </w:pPr>
            <w:r w:rsidRPr="00E51FDE">
              <w:rPr>
                <w:color w:val="auto"/>
                <w:sz w:val="14"/>
                <w:szCs w:val="14"/>
              </w:rPr>
              <w:t>6,04</w:t>
            </w:r>
          </w:p>
        </w:tc>
        <w:tc>
          <w:tcPr>
            <w:tcW w:w="606" w:type="dxa"/>
          </w:tcPr>
          <w:p w14:paraId="4E395CC0" w14:textId="77777777" w:rsidR="00E51FDE" w:rsidRPr="00E51FDE" w:rsidRDefault="00E51FDE">
            <w:pPr>
              <w:pStyle w:val="Tabele"/>
              <w:jc w:val="right"/>
              <w:rPr>
                <w:color w:val="auto"/>
                <w:sz w:val="14"/>
                <w:szCs w:val="14"/>
              </w:rPr>
            </w:pPr>
            <w:r w:rsidRPr="00E51FDE">
              <w:rPr>
                <w:color w:val="auto"/>
                <w:sz w:val="14"/>
                <w:szCs w:val="14"/>
              </w:rPr>
              <w:t>5,49</w:t>
            </w:r>
          </w:p>
        </w:tc>
        <w:tc>
          <w:tcPr>
            <w:tcW w:w="606" w:type="dxa"/>
          </w:tcPr>
          <w:p w14:paraId="09A8084C" w14:textId="77777777" w:rsidR="00E51FDE" w:rsidRPr="00E51FDE" w:rsidRDefault="00E51FDE">
            <w:pPr>
              <w:pStyle w:val="Tabele"/>
              <w:jc w:val="right"/>
              <w:rPr>
                <w:color w:val="auto"/>
                <w:sz w:val="14"/>
                <w:szCs w:val="14"/>
              </w:rPr>
            </w:pPr>
            <w:r w:rsidRPr="00E51FDE">
              <w:rPr>
                <w:color w:val="auto"/>
                <w:sz w:val="14"/>
                <w:szCs w:val="14"/>
              </w:rPr>
              <w:t>4,85</w:t>
            </w:r>
          </w:p>
        </w:tc>
        <w:tc>
          <w:tcPr>
            <w:tcW w:w="606" w:type="dxa"/>
          </w:tcPr>
          <w:p w14:paraId="0E52F739" w14:textId="77777777" w:rsidR="00E51FDE" w:rsidRPr="00E51FDE" w:rsidRDefault="00E51FDE">
            <w:pPr>
              <w:pStyle w:val="Tabele"/>
              <w:jc w:val="right"/>
              <w:rPr>
                <w:color w:val="auto"/>
                <w:sz w:val="14"/>
                <w:szCs w:val="14"/>
              </w:rPr>
            </w:pPr>
            <w:r w:rsidRPr="00E51FDE">
              <w:rPr>
                <w:color w:val="auto"/>
                <w:sz w:val="14"/>
                <w:szCs w:val="14"/>
              </w:rPr>
              <w:t>3,92</w:t>
            </w:r>
          </w:p>
        </w:tc>
        <w:tc>
          <w:tcPr>
            <w:tcW w:w="605" w:type="dxa"/>
          </w:tcPr>
          <w:p w14:paraId="1FE2EE3F" w14:textId="77777777" w:rsidR="00E51FDE" w:rsidRPr="00E51FDE" w:rsidRDefault="00E51FDE">
            <w:pPr>
              <w:pStyle w:val="Tabele"/>
              <w:jc w:val="right"/>
              <w:rPr>
                <w:color w:val="auto"/>
                <w:sz w:val="14"/>
                <w:szCs w:val="14"/>
              </w:rPr>
            </w:pPr>
            <w:r w:rsidRPr="00E51FDE">
              <w:rPr>
                <w:color w:val="auto"/>
                <w:sz w:val="14"/>
                <w:szCs w:val="14"/>
              </w:rPr>
              <w:t>3,75</w:t>
            </w:r>
          </w:p>
        </w:tc>
        <w:tc>
          <w:tcPr>
            <w:tcW w:w="606" w:type="dxa"/>
          </w:tcPr>
          <w:p w14:paraId="5FDAA4A0" w14:textId="77777777" w:rsidR="00E51FDE" w:rsidRPr="00E51FDE" w:rsidRDefault="00E51FDE">
            <w:pPr>
              <w:pStyle w:val="Tabele"/>
              <w:jc w:val="right"/>
              <w:rPr>
                <w:color w:val="auto"/>
                <w:sz w:val="14"/>
                <w:szCs w:val="14"/>
              </w:rPr>
            </w:pPr>
            <w:r w:rsidRPr="00E51FDE">
              <w:rPr>
                <w:color w:val="auto"/>
                <w:sz w:val="14"/>
                <w:szCs w:val="14"/>
              </w:rPr>
              <w:t>5,55</w:t>
            </w:r>
          </w:p>
        </w:tc>
        <w:tc>
          <w:tcPr>
            <w:tcW w:w="606" w:type="dxa"/>
          </w:tcPr>
          <w:p w14:paraId="61EA81BD" w14:textId="77777777" w:rsidR="00E51FDE" w:rsidRPr="00E51FDE" w:rsidRDefault="00E51FDE">
            <w:pPr>
              <w:pStyle w:val="Tabele"/>
              <w:jc w:val="right"/>
              <w:rPr>
                <w:color w:val="auto"/>
                <w:sz w:val="14"/>
                <w:szCs w:val="14"/>
              </w:rPr>
            </w:pPr>
            <w:r w:rsidRPr="00E51FDE">
              <w:rPr>
                <w:color w:val="auto"/>
                <w:sz w:val="14"/>
                <w:szCs w:val="14"/>
              </w:rPr>
              <w:t>9,34</w:t>
            </w:r>
          </w:p>
        </w:tc>
        <w:tc>
          <w:tcPr>
            <w:tcW w:w="606" w:type="dxa"/>
          </w:tcPr>
          <w:p w14:paraId="7C8013E9" w14:textId="77777777" w:rsidR="00E51FDE" w:rsidRPr="00E51FDE" w:rsidRDefault="00E51FDE">
            <w:pPr>
              <w:pStyle w:val="Tabele"/>
              <w:jc w:val="right"/>
              <w:rPr>
                <w:color w:val="auto"/>
                <w:sz w:val="14"/>
                <w:szCs w:val="14"/>
              </w:rPr>
            </w:pPr>
            <w:r w:rsidRPr="00E51FDE">
              <w:rPr>
                <w:color w:val="auto"/>
                <w:sz w:val="14"/>
                <w:szCs w:val="14"/>
              </w:rPr>
              <w:t>9,04</w:t>
            </w:r>
          </w:p>
        </w:tc>
        <w:tc>
          <w:tcPr>
            <w:tcW w:w="606" w:type="dxa"/>
          </w:tcPr>
          <w:p w14:paraId="5888D332" w14:textId="77777777" w:rsidR="00E51FDE" w:rsidRPr="00E51FDE" w:rsidRDefault="00E51FDE">
            <w:pPr>
              <w:pStyle w:val="Tabele"/>
              <w:jc w:val="right"/>
              <w:rPr>
                <w:color w:val="auto"/>
                <w:sz w:val="14"/>
                <w:szCs w:val="14"/>
              </w:rPr>
            </w:pPr>
            <w:r w:rsidRPr="00E51FDE">
              <w:rPr>
                <w:color w:val="auto"/>
                <w:sz w:val="14"/>
                <w:szCs w:val="14"/>
              </w:rPr>
              <w:t>9,58</w:t>
            </w:r>
          </w:p>
        </w:tc>
        <w:tc>
          <w:tcPr>
            <w:tcW w:w="606" w:type="dxa"/>
          </w:tcPr>
          <w:p w14:paraId="141B0141" w14:textId="77777777" w:rsidR="00E51FDE" w:rsidRPr="00E51FDE" w:rsidRDefault="00E51FDE">
            <w:pPr>
              <w:pStyle w:val="Tabele"/>
              <w:jc w:val="right"/>
              <w:rPr>
                <w:color w:val="auto"/>
                <w:sz w:val="14"/>
                <w:szCs w:val="14"/>
              </w:rPr>
            </w:pPr>
            <w:r w:rsidRPr="00E51FDE">
              <w:rPr>
                <w:color w:val="auto"/>
                <w:sz w:val="14"/>
                <w:szCs w:val="14"/>
              </w:rPr>
              <w:t>8,83</w:t>
            </w:r>
          </w:p>
        </w:tc>
        <w:tc>
          <w:tcPr>
            <w:tcW w:w="606" w:type="dxa"/>
          </w:tcPr>
          <w:p w14:paraId="6B0BD727" w14:textId="77777777" w:rsidR="00E51FDE" w:rsidRPr="00E51FDE" w:rsidRDefault="00E51FDE">
            <w:pPr>
              <w:pStyle w:val="Tabele"/>
              <w:jc w:val="right"/>
              <w:rPr>
                <w:color w:val="auto"/>
                <w:sz w:val="14"/>
                <w:szCs w:val="14"/>
              </w:rPr>
            </w:pPr>
            <w:r w:rsidRPr="00E51FDE">
              <w:rPr>
                <w:color w:val="auto"/>
                <w:sz w:val="14"/>
                <w:szCs w:val="14"/>
              </w:rPr>
              <w:t>8,18</w:t>
            </w:r>
          </w:p>
        </w:tc>
        <w:tc>
          <w:tcPr>
            <w:tcW w:w="606" w:type="dxa"/>
          </w:tcPr>
          <w:p w14:paraId="4049EA61" w14:textId="77777777" w:rsidR="00E51FDE" w:rsidRPr="00E51FDE" w:rsidRDefault="00E51FDE">
            <w:pPr>
              <w:pStyle w:val="Tabele"/>
              <w:jc w:val="right"/>
              <w:rPr>
                <w:color w:val="auto"/>
                <w:sz w:val="14"/>
                <w:szCs w:val="14"/>
              </w:rPr>
            </w:pPr>
            <w:r w:rsidRPr="00E51FDE">
              <w:rPr>
                <w:color w:val="auto"/>
                <w:sz w:val="14"/>
                <w:szCs w:val="14"/>
              </w:rPr>
              <w:t>6,92</w:t>
            </w:r>
          </w:p>
        </w:tc>
        <w:tc>
          <w:tcPr>
            <w:tcW w:w="606" w:type="dxa"/>
          </w:tcPr>
          <w:p w14:paraId="6EB164C6" w14:textId="77777777" w:rsidR="00E51FDE" w:rsidRPr="00E51FDE" w:rsidRDefault="00E51FDE">
            <w:pPr>
              <w:pStyle w:val="Tabele"/>
              <w:jc w:val="right"/>
              <w:rPr>
                <w:color w:val="auto"/>
                <w:sz w:val="14"/>
                <w:szCs w:val="14"/>
              </w:rPr>
            </w:pPr>
            <w:r w:rsidRPr="00E51FDE">
              <w:rPr>
                <w:color w:val="auto"/>
                <w:sz w:val="14"/>
                <w:szCs w:val="14"/>
              </w:rPr>
              <w:t>6,14</w:t>
            </w:r>
          </w:p>
        </w:tc>
        <w:tc>
          <w:tcPr>
            <w:tcW w:w="606" w:type="dxa"/>
          </w:tcPr>
          <w:p w14:paraId="26740275" w14:textId="77777777" w:rsidR="00E51FDE" w:rsidRPr="00E51FDE" w:rsidRDefault="00E51FDE">
            <w:pPr>
              <w:pStyle w:val="Tabele"/>
              <w:jc w:val="right"/>
              <w:rPr>
                <w:color w:val="auto"/>
                <w:sz w:val="14"/>
                <w:szCs w:val="14"/>
              </w:rPr>
            </w:pPr>
            <w:r w:rsidRPr="00E51FDE">
              <w:rPr>
                <w:color w:val="auto"/>
                <w:sz w:val="14"/>
                <w:szCs w:val="14"/>
              </w:rPr>
              <w:t>5,30</w:t>
            </w:r>
          </w:p>
        </w:tc>
        <w:tc>
          <w:tcPr>
            <w:tcW w:w="606" w:type="dxa"/>
          </w:tcPr>
          <w:p w14:paraId="4B8F062A" w14:textId="77777777" w:rsidR="00E51FDE" w:rsidRPr="00E51FDE" w:rsidRDefault="00E51FDE">
            <w:pPr>
              <w:pStyle w:val="Tabele"/>
              <w:jc w:val="right"/>
              <w:rPr>
                <w:color w:val="auto"/>
                <w:sz w:val="14"/>
                <w:szCs w:val="14"/>
              </w:rPr>
            </w:pPr>
            <w:r w:rsidRPr="00E51FDE">
              <w:rPr>
                <w:color w:val="auto"/>
                <w:sz w:val="14"/>
                <w:szCs w:val="14"/>
              </w:rPr>
              <w:t>3,88</w:t>
            </w:r>
          </w:p>
        </w:tc>
        <w:tc>
          <w:tcPr>
            <w:tcW w:w="606" w:type="dxa"/>
          </w:tcPr>
          <w:p w14:paraId="48EC53EC" w14:textId="77777777" w:rsidR="00E51FDE" w:rsidRPr="00E51FDE" w:rsidRDefault="00E51FDE">
            <w:pPr>
              <w:pStyle w:val="Tabele"/>
              <w:jc w:val="right"/>
              <w:rPr>
                <w:color w:val="auto"/>
                <w:sz w:val="14"/>
                <w:szCs w:val="14"/>
              </w:rPr>
            </w:pPr>
            <w:r w:rsidRPr="00E51FDE">
              <w:rPr>
                <w:color w:val="auto"/>
                <w:sz w:val="14"/>
                <w:szCs w:val="14"/>
              </w:rPr>
              <w:t>4,16</w:t>
            </w:r>
          </w:p>
        </w:tc>
        <w:tc>
          <w:tcPr>
            <w:tcW w:w="606" w:type="dxa"/>
          </w:tcPr>
          <w:p w14:paraId="2D5C5655" w14:textId="77777777" w:rsidR="00E51FDE" w:rsidRPr="00E51FDE" w:rsidRDefault="00E51FDE">
            <w:pPr>
              <w:pStyle w:val="Tabele"/>
              <w:jc w:val="right"/>
              <w:rPr>
                <w:color w:val="auto"/>
                <w:sz w:val="14"/>
                <w:szCs w:val="14"/>
              </w:rPr>
            </w:pPr>
            <w:r w:rsidRPr="00E51FDE">
              <w:rPr>
                <w:color w:val="auto"/>
                <w:sz w:val="14"/>
                <w:szCs w:val="14"/>
              </w:rPr>
              <w:t>4,44</w:t>
            </w:r>
          </w:p>
        </w:tc>
        <w:tc>
          <w:tcPr>
            <w:tcW w:w="564" w:type="dxa"/>
          </w:tcPr>
          <w:p w14:paraId="4A68CD4D" w14:textId="77777777" w:rsidR="00E51FDE" w:rsidRPr="00E51FDE" w:rsidRDefault="00E51FDE">
            <w:pPr>
              <w:pStyle w:val="Tabele"/>
              <w:jc w:val="right"/>
              <w:rPr>
                <w:color w:val="auto"/>
                <w:sz w:val="14"/>
                <w:szCs w:val="14"/>
              </w:rPr>
            </w:pPr>
            <w:r w:rsidRPr="00E51FDE">
              <w:rPr>
                <w:color w:val="auto"/>
                <w:sz w:val="14"/>
                <w:szCs w:val="14"/>
              </w:rPr>
              <w:t>3,78</w:t>
            </w:r>
          </w:p>
        </w:tc>
      </w:tr>
      <w:tr w:rsidR="00E51FDE" w:rsidRPr="002B4BEA" w14:paraId="28473746" w14:textId="77777777" w:rsidTr="00C03164">
        <w:trPr>
          <w:trHeight w:val="170"/>
        </w:trPr>
        <w:tc>
          <w:tcPr>
            <w:tcW w:w="3539" w:type="dxa"/>
          </w:tcPr>
          <w:p w14:paraId="4F3C762B" w14:textId="77777777" w:rsidR="00E51FDE" w:rsidRPr="00E51FDE" w:rsidRDefault="00E51FDE">
            <w:pPr>
              <w:pStyle w:val="Tabele"/>
              <w:rPr>
                <w:b/>
                <w:bCs/>
                <w:color w:val="auto"/>
                <w:sz w:val="14"/>
                <w:szCs w:val="14"/>
              </w:rPr>
            </w:pPr>
            <w:r w:rsidRPr="00E51FDE">
              <w:rPr>
                <w:b/>
                <w:color w:val="auto"/>
                <w:sz w:val="14"/>
                <w:szCs w:val="14"/>
              </w:rPr>
              <w:t>1A2 Przemysł wytwórczy i budownictwo</w:t>
            </w:r>
          </w:p>
        </w:tc>
        <w:tc>
          <w:tcPr>
            <w:tcW w:w="196" w:type="dxa"/>
          </w:tcPr>
          <w:p w14:paraId="5D8E1F1E" w14:textId="77777777" w:rsidR="00E51FDE" w:rsidRPr="00E51FDE" w:rsidRDefault="00E51FDE">
            <w:pPr>
              <w:pStyle w:val="Tabele"/>
              <w:jc w:val="right"/>
              <w:rPr>
                <w:b/>
                <w:color w:val="auto"/>
                <w:sz w:val="14"/>
                <w:szCs w:val="14"/>
              </w:rPr>
            </w:pPr>
            <w:r w:rsidRPr="00E51FDE">
              <w:rPr>
                <w:b/>
                <w:color w:val="auto"/>
                <w:sz w:val="14"/>
                <w:szCs w:val="14"/>
              </w:rPr>
              <w:t>55,22</w:t>
            </w:r>
          </w:p>
        </w:tc>
        <w:tc>
          <w:tcPr>
            <w:tcW w:w="606" w:type="dxa"/>
          </w:tcPr>
          <w:p w14:paraId="304CB763" w14:textId="77777777" w:rsidR="00E51FDE" w:rsidRPr="00E51FDE" w:rsidRDefault="00E51FDE">
            <w:pPr>
              <w:pStyle w:val="Tabele"/>
              <w:jc w:val="right"/>
              <w:rPr>
                <w:b/>
                <w:color w:val="auto"/>
                <w:sz w:val="14"/>
                <w:szCs w:val="14"/>
              </w:rPr>
            </w:pPr>
            <w:r w:rsidRPr="00E51FDE">
              <w:rPr>
                <w:b/>
                <w:color w:val="auto"/>
                <w:sz w:val="14"/>
                <w:szCs w:val="14"/>
              </w:rPr>
              <w:t>52,17</w:t>
            </w:r>
          </w:p>
        </w:tc>
        <w:tc>
          <w:tcPr>
            <w:tcW w:w="606" w:type="dxa"/>
          </w:tcPr>
          <w:p w14:paraId="0A24239D" w14:textId="77777777" w:rsidR="00E51FDE" w:rsidRPr="00E51FDE" w:rsidRDefault="00E51FDE">
            <w:pPr>
              <w:pStyle w:val="Tabele"/>
              <w:jc w:val="right"/>
              <w:rPr>
                <w:b/>
                <w:color w:val="auto"/>
                <w:sz w:val="14"/>
                <w:szCs w:val="14"/>
              </w:rPr>
            </w:pPr>
            <w:r w:rsidRPr="00E51FDE">
              <w:rPr>
                <w:b/>
                <w:color w:val="auto"/>
                <w:sz w:val="14"/>
                <w:szCs w:val="14"/>
              </w:rPr>
              <w:t>42,83</w:t>
            </w:r>
          </w:p>
        </w:tc>
        <w:tc>
          <w:tcPr>
            <w:tcW w:w="606" w:type="dxa"/>
          </w:tcPr>
          <w:p w14:paraId="2776FEED" w14:textId="77777777" w:rsidR="00E51FDE" w:rsidRPr="00E51FDE" w:rsidRDefault="00E51FDE">
            <w:pPr>
              <w:pStyle w:val="Tabele"/>
              <w:jc w:val="right"/>
              <w:rPr>
                <w:b/>
                <w:color w:val="auto"/>
                <w:sz w:val="14"/>
                <w:szCs w:val="14"/>
              </w:rPr>
            </w:pPr>
            <w:r w:rsidRPr="00E51FDE">
              <w:rPr>
                <w:b/>
                <w:color w:val="auto"/>
                <w:sz w:val="14"/>
                <w:szCs w:val="14"/>
              </w:rPr>
              <w:t>39,66</w:t>
            </w:r>
          </w:p>
        </w:tc>
        <w:tc>
          <w:tcPr>
            <w:tcW w:w="605" w:type="dxa"/>
          </w:tcPr>
          <w:p w14:paraId="1B1E891D" w14:textId="77777777" w:rsidR="00E51FDE" w:rsidRPr="00E51FDE" w:rsidRDefault="00E51FDE">
            <w:pPr>
              <w:pStyle w:val="Tabele"/>
              <w:jc w:val="right"/>
              <w:rPr>
                <w:b/>
                <w:color w:val="auto"/>
                <w:sz w:val="14"/>
                <w:szCs w:val="14"/>
              </w:rPr>
            </w:pPr>
            <w:r w:rsidRPr="00E51FDE">
              <w:rPr>
                <w:b/>
                <w:color w:val="auto"/>
                <w:sz w:val="14"/>
                <w:szCs w:val="14"/>
              </w:rPr>
              <w:t>36,72</w:t>
            </w:r>
          </w:p>
        </w:tc>
        <w:tc>
          <w:tcPr>
            <w:tcW w:w="606" w:type="dxa"/>
          </w:tcPr>
          <w:p w14:paraId="7D7EEE28" w14:textId="77777777" w:rsidR="00E51FDE" w:rsidRPr="00E51FDE" w:rsidRDefault="00E51FDE">
            <w:pPr>
              <w:pStyle w:val="Tabele"/>
              <w:jc w:val="right"/>
              <w:rPr>
                <w:b/>
                <w:color w:val="auto"/>
                <w:sz w:val="14"/>
                <w:szCs w:val="14"/>
              </w:rPr>
            </w:pPr>
            <w:r w:rsidRPr="00E51FDE">
              <w:rPr>
                <w:b/>
                <w:color w:val="auto"/>
                <w:sz w:val="14"/>
                <w:szCs w:val="14"/>
              </w:rPr>
              <w:t>47,73</w:t>
            </w:r>
          </w:p>
        </w:tc>
        <w:tc>
          <w:tcPr>
            <w:tcW w:w="606" w:type="dxa"/>
          </w:tcPr>
          <w:p w14:paraId="09835F75" w14:textId="77777777" w:rsidR="00E51FDE" w:rsidRPr="00E51FDE" w:rsidRDefault="00E51FDE">
            <w:pPr>
              <w:pStyle w:val="Tabele"/>
              <w:jc w:val="right"/>
              <w:rPr>
                <w:b/>
                <w:color w:val="auto"/>
                <w:sz w:val="14"/>
                <w:szCs w:val="14"/>
              </w:rPr>
            </w:pPr>
            <w:r w:rsidRPr="00E51FDE">
              <w:rPr>
                <w:b/>
                <w:color w:val="auto"/>
                <w:sz w:val="14"/>
                <w:szCs w:val="14"/>
              </w:rPr>
              <w:t>48,76</w:t>
            </w:r>
          </w:p>
        </w:tc>
        <w:tc>
          <w:tcPr>
            <w:tcW w:w="606" w:type="dxa"/>
          </w:tcPr>
          <w:p w14:paraId="0FF1C6C7" w14:textId="77777777" w:rsidR="00E51FDE" w:rsidRPr="00E51FDE" w:rsidRDefault="00E51FDE">
            <w:pPr>
              <w:pStyle w:val="Tabele"/>
              <w:jc w:val="right"/>
              <w:rPr>
                <w:b/>
                <w:color w:val="auto"/>
                <w:sz w:val="14"/>
                <w:szCs w:val="14"/>
              </w:rPr>
            </w:pPr>
            <w:r w:rsidRPr="00E51FDE">
              <w:rPr>
                <w:b/>
                <w:color w:val="auto"/>
                <w:sz w:val="14"/>
                <w:szCs w:val="14"/>
              </w:rPr>
              <w:t>63,32</w:t>
            </w:r>
          </w:p>
        </w:tc>
        <w:tc>
          <w:tcPr>
            <w:tcW w:w="606" w:type="dxa"/>
          </w:tcPr>
          <w:p w14:paraId="49636768" w14:textId="77777777" w:rsidR="00E51FDE" w:rsidRPr="00E51FDE" w:rsidRDefault="00E51FDE">
            <w:pPr>
              <w:pStyle w:val="Tabele"/>
              <w:jc w:val="right"/>
              <w:rPr>
                <w:b/>
                <w:color w:val="auto"/>
                <w:sz w:val="14"/>
                <w:szCs w:val="14"/>
              </w:rPr>
            </w:pPr>
            <w:r w:rsidRPr="00E51FDE">
              <w:rPr>
                <w:b/>
                <w:color w:val="auto"/>
                <w:sz w:val="14"/>
                <w:szCs w:val="14"/>
              </w:rPr>
              <w:t>67,87</w:t>
            </w:r>
          </w:p>
        </w:tc>
        <w:tc>
          <w:tcPr>
            <w:tcW w:w="606" w:type="dxa"/>
          </w:tcPr>
          <w:p w14:paraId="0582D395" w14:textId="77777777" w:rsidR="00E51FDE" w:rsidRPr="00E51FDE" w:rsidRDefault="00E51FDE">
            <w:pPr>
              <w:pStyle w:val="Tabele"/>
              <w:jc w:val="right"/>
              <w:rPr>
                <w:b/>
                <w:color w:val="auto"/>
                <w:sz w:val="14"/>
                <w:szCs w:val="14"/>
              </w:rPr>
            </w:pPr>
            <w:r w:rsidRPr="00E51FDE">
              <w:rPr>
                <w:b/>
                <w:color w:val="auto"/>
                <w:sz w:val="14"/>
                <w:szCs w:val="14"/>
              </w:rPr>
              <w:t>64,05</w:t>
            </w:r>
          </w:p>
        </w:tc>
        <w:tc>
          <w:tcPr>
            <w:tcW w:w="606" w:type="dxa"/>
          </w:tcPr>
          <w:p w14:paraId="06FBA398" w14:textId="77777777" w:rsidR="00E51FDE" w:rsidRPr="00E51FDE" w:rsidRDefault="00E51FDE">
            <w:pPr>
              <w:pStyle w:val="Tabele"/>
              <w:jc w:val="right"/>
              <w:rPr>
                <w:b/>
                <w:color w:val="auto"/>
                <w:sz w:val="14"/>
                <w:szCs w:val="14"/>
              </w:rPr>
            </w:pPr>
            <w:r w:rsidRPr="00E51FDE">
              <w:rPr>
                <w:b/>
                <w:color w:val="auto"/>
                <w:sz w:val="14"/>
                <w:szCs w:val="14"/>
              </w:rPr>
              <w:t>53,79</w:t>
            </w:r>
          </w:p>
        </w:tc>
        <w:tc>
          <w:tcPr>
            <w:tcW w:w="606" w:type="dxa"/>
          </w:tcPr>
          <w:p w14:paraId="7EBFB4FD" w14:textId="77777777" w:rsidR="00E51FDE" w:rsidRPr="00E51FDE" w:rsidRDefault="00E51FDE">
            <w:pPr>
              <w:pStyle w:val="Tabele"/>
              <w:jc w:val="right"/>
              <w:rPr>
                <w:b/>
                <w:color w:val="auto"/>
                <w:sz w:val="14"/>
                <w:szCs w:val="14"/>
              </w:rPr>
            </w:pPr>
            <w:r w:rsidRPr="00E51FDE">
              <w:rPr>
                <w:b/>
                <w:color w:val="auto"/>
                <w:sz w:val="14"/>
                <w:szCs w:val="14"/>
              </w:rPr>
              <w:t>45,92</w:t>
            </w:r>
          </w:p>
        </w:tc>
        <w:tc>
          <w:tcPr>
            <w:tcW w:w="606" w:type="dxa"/>
          </w:tcPr>
          <w:p w14:paraId="1B8F45A6" w14:textId="77777777" w:rsidR="00E51FDE" w:rsidRPr="00E51FDE" w:rsidRDefault="00E51FDE">
            <w:pPr>
              <w:pStyle w:val="Tabele"/>
              <w:jc w:val="right"/>
              <w:rPr>
                <w:b/>
                <w:color w:val="auto"/>
                <w:sz w:val="14"/>
                <w:szCs w:val="14"/>
              </w:rPr>
            </w:pPr>
            <w:r w:rsidRPr="00E51FDE">
              <w:rPr>
                <w:b/>
                <w:color w:val="auto"/>
                <w:sz w:val="14"/>
                <w:szCs w:val="14"/>
              </w:rPr>
              <w:t>45,96</w:t>
            </w:r>
          </w:p>
        </w:tc>
        <w:tc>
          <w:tcPr>
            <w:tcW w:w="606" w:type="dxa"/>
          </w:tcPr>
          <w:p w14:paraId="626FAEF8" w14:textId="77777777" w:rsidR="00E51FDE" w:rsidRPr="00E51FDE" w:rsidRDefault="00E51FDE">
            <w:pPr>
              <w:pStyle w:val="Tabele"/>
              <w:jc w:val="right"/>
              <w:rPr>
                <w:b/>
                <w:color w:val="auto"/>
                <w:sz w:val="14"/>
                <w:szCs w:val="14"/>
              </w:rPr>
            </w:pPr>
            <w:r w:rsidRPr="00E51FDE">
              <w:rPr>
                <w:b/>
                <w:color w:val="auto"/>
                <w:sz w:val="14"/>
                <w:szCs w:val="14"/>
              </w:rPr>
              <w:t>40,62</w:t>
            </w:r>
          </w:p>
        </w:tc>
        <w:tc>
          <w:tcPr>
            <w:tcW w:w="606" w:type="dxa"/>
          </w:tcPr>
          <w:p w14:paraId="71984CBD" w14:textId="77777777" w:rsidR="00E51FDE" w:rsidRPr="00E51FDE" w:rsidRDefault="00E51FDE">
            <w:pPr>
              <w:pStyle w:val="Tabele"/>
              <w:jc w:val="right"/>
              <w:rPr>
                <w:b/>
                <w:color w:val="auto"/>
                <w:sz w:val="14"/>
                <w:szCs w:val="14"/>
              </w:rPr>
            </w:pPr>
            <w:r w:rsidRPr="00E51FDE">
              <w:rPr>
                <w:b/>
                <w:color w:val="auto"/>
                <w:sz w:val="14"/>
                <w:szCs w:val="14"/>
              </w:rPr>
              <w:t>38,47</w:t>
            </w:r>
          </w:p>
        </w:tc>
        <w:tc>
          <w:tcPr>
            <w:tcW w:w="606" w:type="dxa"/>
          </w:tcPr>
          <w:p w14:paraId="7AC4D708" w14:textId="77777777" w:rsidR="00E51FDE" w:rsidRPr="00E51FDE" w:rsidRDefault="00E51FDE">
            <w:pPr>
              <w:pStyle w:val="Tabele"/>
              <w:jc w:val="right"/>
              <w:rPr>
                <w:b/>
                <w:color w:val="auto"/>
                <w:sz w:val="14"/>
                <w:szCs w:val="14"/>
              </w:rPr>
            </w:pPr>
            <w:r w:rsidRPr="00E51FDE">
              <w:rPr>
                <w:b/>
                <w:color w:val="auto"/>
                <w:sz w:val="14"/>
                <w:szCs w:val="14"/>
              </w:rPr>
              <w:t>37,59</w:t>
            </w:r>
          </w:p>
        </w:tc>
        <w:tc>
          <w:tcPr>
            <w:tcW w:w="606" w:type="dxa"/>
          </w:tcPr>
          <w:p w14:paraId="6C7A4F28" w14:textId="77777777" w:rsidR="00E51FDE" w:rsidRPr="00E51FDE" w:rsidRDefault="00E51FDE">
            <w:pPr>
              <w:pStyle w:val="Tabele"/>
              <w:jc w:val="right"/>
              <w:rPr>
                <w:b/>
                <w:color w:val="auto"/>
                <w:sz w:val="14"/>
                <w:szCs w:val="14"/>
              </w:rPr>
            </w:pPr>
            <w:r w:rsidRPr="00E51FDE">
              <w:rPr>
                <w:b/>
                <w:color w:val="auto"/>
                <w:sz w:val="14"/>
                <w:szCs w:val="14"/>
              </w:rPr>
              <w:t>38,28</w:t>
            </w:r>
          </w:p>
        </w:tc>
        <w:tc>
          <w:tcPr>
            <w:tcW w:w="564" w:type="dxa"/>
          </w:tcPr>
          <w:p w14:paraId="2B3B981C" w14:textId="77777777" w:rsidR="00E51FDE" w:rsidRPr="00E51FDE" w:rsidRDefault="00E51FDE">
            <w:pPr>
              <w:pStyle w:val="Tabele"/>
              <w:jc w:val="right"/>
              <w:rPr>
                <w:b/>
                <w:color w:val="auto"/>
                <w:sz w:val="14"/>
                <w:szCs w:val="14"/>
              </w:rPr>
            </w:pPr>
            <w:r w:rsidRPr="00E51FDE">
              <w:rPr>
                <w:b/>
                <w:color w:val="auto"/>
                <w:sz w:val="14"/>
                <w:szCs w:val="14"/>
              </w:rPr>
              <w:t>33,87</w:t>
            </w:r>
          </w:p>
        </w:tc>
      </w:tr>
      <w:tr w:rsidR="00E51FDE" w:rsidRPr="002B4BEA" w14:paraId="17F38DC3" w14:textId="77777777" w:rsidTr="00C03164">
        <w:trPr>
          <w:trHeight w:val="170"/>
        </w:trPr>
        <w:tc>
          <w:tcPr>
            <w:tcW w:w="3539" w:type="dxa"/>
          </w:tcPr>
          <w:p w14:paraId="4F204EBF" w14:textId="77777777" w:rsidR="00E51FDE" w:rsidRPr="00E51FDE" w:rsidRDefault="00E51FDE">
            <w:pPr>
              <w:pStyle w:val="Tabele"/>
              <w:rPr>
                <w:b/>
                <w:color w:val="auto"/>
                <w:sz w:val="14"/>
                <w:szCs w:val="14"/>
              </w:rPr>
            </w:pPr>
            <w:r w:rsidRPr="00E51FDE">
              <w:rPr>
                <w:b/>
                <w:color w:val="auto"/>
                <w:sz w:val="14"/>
                <w:szCs w:val="14"/>
              </w:rPr>
              <w:t>1A3 Transport</w:t>
            </w:r>
          </w:p>
        </w:tc>
        <w:tc>
          <w:tcPr>
            <w:tcW w:w="196" w:type="dxa"/>
          </w:tcPr>
          <w:p w14:paraId="2579D8D2" w14:textId="77777777" w:rsidR="00E51FDE" w:rsidRPr="00E51FDE" w:rsidRDefault="00E51FDE">
            <w:pPr>
              <w:pStyle w:val="Tabele"/>
              <w:jc w:val="right"/>
              <w:rPr>
                <w:b/>
                <w:color w:val="auto"/>
                <w:sz w:val="14"/>
                <w:szCs w:val="14"/>
              </w:rPr>
            </w:pPr>
            <w:r w:rsidRPr="00E51FDE">
              <w:rPr>
                <w:b/>
                <w:color w:val="auto"/>
                <w:sz w:val="14"/>
                <w:szCs w:val="14"/>
              </w:rPr>
              <w:t>24,55</w:t>
            </w:r>
          </w:p>
        </w:tc>
        <w:tc>
          <w:tcPr>
            <w:tcW w:w="606" w:type="dxa"/>
          </w:tcPr>
          <w:p w14:paraId="4E7FA530" w14:textId="77777777" w:rsidR="00E51FDE" w:rsidRPr="00E51FDE" w:rsidRDefault="00E51FDE">
            <w:pPr>
              <w:pStyle w:val="Tabele"/>
              <w:jc w:val="right"/>
              <w:rPr>
                <w:b/>
                <w:color w:val="auto"/>
                <w:sz w:val="14"/>
                <w:szCs w:val="14"/>
              </w:rPr>
            </w:pPr>
            <w:r w:rsidRPr="00E51FDE">
              <w:rPr>
                <w:b/>
                <w:color w:val="auto"/>
                <w:sz w:val="14"/>
                <w:szCs w:val="14"/>
              </w:rPr>
              <w:t>24,35</w:t>
            </w:r>
          </w:p>
        </w:tc>
        <w:tc>
          <w:tcPr>
            <w:tcW w:w="606" w:type="dxa"/>
          </w:tcPr>
          <w:p w14:paraId="11F1056C" w14:textId="77777777" w:rsidR="00E51FDE" w:rsidRPr="00E51FDE" w:rsidRDefault="00E51FDE">
            <w:pPr>
              <w:pStyle w:val="Tabele"/>
              <w:jc w:val="right"/>
              <w:rPr>
                <w:b/>
                <w:color w:val="auto"/>
                <w:sz w:val="14"/>
                <w:szCs w:val="14"/>
              </w:rPr>
            </w:pPr>
            <w:r w:rsidRPr="00E51FDE">
              <w:rPr>
                <w:b/>
                <w:color w:val="auto"/>
                <w:sz w:val="14"/>
                <w:szCs w:val="14"/>
              </w:rPr>
              <w:t>20,74</w:t>
            </w:r>
          </w:p>
        </w:tc>
        <w:tc>
          <w:tcPr>
            <w:tcW w:w="606" w:type="dxa"/>
          </w:tcPr>
          <w:p w14:paraId="6669B1AF" w14:textId="77777777" w:rsidR="00E51FDE" w:rsidRPr="00E51FDE" w:rsidRDefault="00E51FDE">
            <w:pPr>
              <w:pStyle w:val="Tabele"/>
              <w:jc w:val="right"/>
              <w:rPr>
                <w:b/>
                <w:color w:val="auto"/>
                <w:sz w:val="14"/>
                <w:szCs w:val="14"/>
              </w:rPr>
            </w:pPr>
            <w:r w:rsidRPr="00E51FDE">
              <w:rPr>
                <w:b/>
                <w:color w:val="auto"/>
                <w:sz w:val="14"/>
                <w:szCs w:val="14"/>
              </w:rPr>
              <w:t>21,80</w:t>
            </w:r>
          </w:p>
        </w:tc>
        <w:tc>
          <w:tcPr>
            <w:tcW w:w="605" w:type="dxa"/>
          </w:tcPr>
          <w:p w14:paraId="7FD28247" w14:textId="77777777" w:rsidR="00E51FDE" w:rsidRPr="00E51FDE" w:rsidRDefault="00E51FDE">
            <w:pPr>
              <w:pStyle w:val="Tabele"/>
              <w:jc w:val="right"/>
              <w:rPr>
                <w:b/>
                <w:color w:val="auto"/>
                <w:sz w:val="14"/>
                <w:szCs w:val="14"/>
              </w:rPr>
            </w:pPr>
            <w:r w:rsidRPr="00E51FDE">
              <w:rPr>
                <w:b/>
                <w:color w:val="auto"/>
                <w:sz w:val="14"/>
                <w:szCs w:val="14"/>
              </w:rPr>
              <w:t>22,22</w:t>
            </w:r>
          </w:p>
        </w:tc>
        <w:tc>
          <w:tcPr>
            <w:tcW w:w="606" w:type="dxa"/>
          </w:tcPr>
          <w:p w14:paraId="49DCD9B9" w14:textId="77777777" w:rsidR="00E51FDE" w:rsidRPr="00E51FDE" w:rsidRDefault="00E51FDE">
            <w:pPr>
              <w:pStyle w:val="Tabele"/>
              <w:jc w:val="right"/>
              <w:rPr>
                <w:b/>
                <w:color w:val="auto"/>
                <w:sz w:val="14"/>
                <w:szCs w:val="14"/>
              </w:rPr>
            </w:pPr>
            <w:r w:rsidRPr="00E51FDE">
              <w:rPr>
                <w:b/>
                <w:color w:val="auto"/>
                <w:sz w:val="14"/>
                <w:szCs w:val="14"/>
              </w:rPr>
              <w:t>21,79</w:t>
            </w:r>
          </w:p>
        </w:tc>
        <w:tc>
          <w:tcPr>
            <w:tcW w:w="606" w:type="dxa"/>
          </w:tcPr>
          <w:p w14:paraId="389978D5" w14:textId="77777777" w:rsidR="00E51FDE" w:rsidRPr="00E51FDE" w:rsidRDefault="00E51FDE">
            <w:pPr>
              <w:pStyle w:val="Tabele"/>
              <w:jc w:val="right"/>
              <w:rPr>
                <w:b/>
                <w:color w:val="auto"/>
                <w:sz w:val="14"/>
                <w:szCs w:val="14"/>
              </w:rPr>
            </w:pPr>
            <w:r w:rsidRPr="00E51FDE">
              <w:rPr>
                <w:b/>
                <w:color w:val="auto"/>
                <w:sz w:val="14"/>
                <w:szCs w:val="14"/>
              </w:rPr>
              <w:t>22,96</w:t>
            </w:r>
          </w:p>
        </w:tc>
        <w:tc>
          <w:tcPr>
            <w:tcW w:w="606" w:type="dxa"/>
          </w:tcPr>
          <w:p w14:paraId="72BD490F" w14:textId="77777777" w:rsidR="00E51FDE" w:rsidRPr="00E51FDE" w:rsidRDefault="00E51FDE">
            <w:pPr>
              <w:pStyle w:val="Tabele"/>
              <w:jc w:val="right"/>
              <w:rPr>
                <w:b/>
                <w:color w:val="auto"/>
                <w:sz w:val="14"/>
                <w:szCs w:val="14"/>
              </w:rPr>
            </w:pPr>
            <w:r w:rsidRPr="00E51FDE">
              <w:rPr>
                <w:b/>
                <w:color w:val="auto"/>
                <w:sz w:val="14"/>
                <w:szCs w:val="14"/>
              </w:rPr>
              <w:t>23,82</w:t>
            </w:r>
          </w:p>
        </w:tc>
        <w:tc>
          <w:tcPr>
            <w:tcW w:w="606" w:type="dxa"/>
          </w:tcPr>
          <w:p w14:paraId="62A8C1CD" w14:textId="77777777" w:rsidR="00E51FDE" w:rsidRPr="00E51FDE" w:rsidRDefault="00E51FDE">
            <w:pPr>
              <w:pStyle w:val="Tabele"/>
              <w:jc w:val="right"/>
              <w:rPr>
                <w:b/>
                <w:color w:val="auto"/>
                <w:sz w:val="14"/>
                <w:szCs w:val="14"/>
              </w:rPr>
            </w:pPr>
            <w:r w:rsidRPr="00E51FDE">
              <w:rPr>
                <w:b/>
                <w:color w:val="auto"/>
                <w:sz w:val="14"/>
                <w:szCs w:val="14"/>
              </w:rPr>
              <w:t>27,01</w:t>
            </w:r>
          </w:p>
        </w:tc>
        <w:tc>
          <w:tcPr>
            <w:tcW w:w="606" w:type="dxa"/>
          </w:tcPr>
          <w:p w14:paraId="7F1FD153" w14:textId="77777777" w:rsidR="00E51FDE" w:rsidRPr="00E51FDE" w:rsidRDefault="00E51FDE">
            <w:pPr>
              <w:pStyle w:val="Tabele"/>
              <w:jc w:val="right"/>
              <w:rPr>
                <w:b/>
                <w:color w:val="auto"/>
                <w:sz w:val="14"/>
                <w:szCs w:val="14"/>
              </w:rPr>
            </w:pPr>
            <w:r w:rsidRPr="00E51FDE">
              <w:rPr>
                <w:b/>
                <w:color w:val="auto"/>
                <w:sz w:val="14"/>
                <w:szCs w:val="14"/>
              </w:rPr>
              <w:t>28,60</w:t>
            </w:r>
          </w:p>
        </w:tc>
        <w:tc>
          <w:tcPr>
            <w:tcW w:w="606" w:type="dxa"/>
          </w:tcPr>
          <w:p w14:paraId="02AE6706" w14:textId="77777777" w:rsidR="00E51FDE" w:rsidRPr="00E51FDE" w:rsidRDefault="00E51FDE">
            <w:pPr>
              <w:pStyle w:val="Tabele"/>
              <w:jc w:val="right"/>
              <w:rPr>
                <w:b/>
                <w:color w:val="auto"/>
                <w:sz w:val="14"/>
                <w:szCs w:val="14"/>
              </w:rPr>
            </w:pPr>
            <w:r w:rsidRPr="00E51FDE">
              <w:rPr>
                <w:b/>
                <w:color w:val="auto"/>
                <w:sz w:val="14"/>
                <w:szCs w:val="14"/>
              </w:rPr>
              <w:t>30,17</w:t>
            </w:r>
          </w:p>
        </w:tc>
        <w:tc>
          <w:tcPr>
            <w:tcW w:w="606" w:type="dxa"/>
          </w:tcPr>
          <w:p w14:paraId="77B30D0B" w14:textId="77777777" w:rsidR="00E51FDE" w:rsidRPr="00E51FDE" w:rsidRDefault="00E51FDE">
            <w:pPr>
              <w:pStyle w:val="Tabele"/>
              <w:jc w:val="right"/>
              <w:rPr>
                <w:b/>
                <w:color w:val="auto"/>
                <w:sz w:val="14"/>
                <w:szCs w:val="14"/>
              </w:rPr>
            </w:pPr>
            <w:r w:rsidRPr="00E51FDE">
              <w:rPr>
                <w:b/>
                <w:color w:val="auto"/>
                <w:sz w:val="14"/>
                <w:szCs w:val="14"/>
              </w:rPr>
              <w:t>32,95</w:t>
            </w:r>
          </w:p>
        </w:tc>
        <w:tc>
          <w:tcPr>
            <w:tcW w:w="606" w:type="dxa"/>
          </w:tcPr>
          <w:p w14:paraId="2B086439" w14:textId="77777777" w:rsidR="00E51FDE" w:rsidRPr="00E51FDE" w:rsidRDefault="00E51FDE">
            <w:pPr>
              <w:pStyle w:val="Tabele"/>
              <w:jc w:val="right"/>
              <w:rPr>
                <w:b/>
                <w:color w:val="auto"/>
                <w:sz w:val="14"/>
                <w:szCs w:val="14"/>
              </w:rPr>
            </w:pPr>
            <w:r w:rsidRPr="00E51FDE">
              <w:rPr>
                <w:b/>
                <w:color w:val="auto"/>
                <w:sz w:val="14"/>
                <w:szCs w:val="14"/>
              </w:rPr>
              <w:t>29,07</w:t>
            </w:r>
          </w:p>
        </w:tc>
        <w:tc>
          <w:tcPr>
            <w:tcW w:w="606" w:type="dxa"/>
          </w:tcPr>
          <w:p w14:paraId="7BF9A79C" w14:textId="77777777" w:rsidR="00E51FDE" w:rsidRPr="00E51FDE" w:rsidRDefault="00E51FDE">
            <w:pPr>
              <w:pStyle w:val="Tabele"/>
              <w:jc w:val="right"/>
              <w:rPr>
                <w:b/>
                <w:color w:val="auto"/>
                <w:sz w:val="14"/>
                <w:szCs w:val="14"/>
              </w:rPr>
            </w:pPr>
            <w:r w:rsidRPr="00E51FDE">
              <w:rPr>
                <w:b/>
                <w:color w:val="auto"/>
                <w:sz w:val="14"/>
                <w:szCs w:val="14"/>
              </w:rPr>
              <w:t>28,87</w:t>
            </w:r>
          </w:p>
        </w:tc>
        <w:tc>
          <w:tcPr>
            <w:tcW w:w="606" w:type="dxa"/>
          </w:tcPr>
          <w:p w14:paraId="33A001C3" w14:textId="77777777" w:rsidR="00E51FDE" w:rsidRPr="00E51FDE" w:rsidRDefault="00E51FDE">
            <w:pPr>
              <w:pStyle w:val="Tabele"/>
              <w:jc w:val="right"/>
              <w:rPr>
                <w:b/>
                <w:color w:val="auto"/>
                <w:sz w:val="14"/>
                <w:szCs w:val="14"/>
              </w:rPr>
            </w:pPr>
            <w:r w:rsidRPr="00E51FDE">
              <w:rPr>
                <w:b/>
                <w:color w:val="auto"/>
                <w:sz w:val="14"/>
                <w:szCs w:val="14"/>
              </w:rPr>
              <w:t>27,86</w:t>
            </w:r>
          </w:p>
        </w:tc>
        <w:tc>
          <w:tcPr>
            <w:tcW w:w="606" w:type="dxa"/>
          </w:tcPr>
          <w:p w14:paraId="1C705382" w14:textId="77777777" w:rsidR="00E51FDE" w:rsidRPr="00E51FDE" w:rsidRDefault="00E51FDE">
            <w:pPr>
              <w:pStyle w:val="Tabele"/>
              <w:jc w:val="right"/>
              <w:rPr>
                <w:b/>
                <w:color w:val="auto"/>
                <w:sz w:val="14"/>
                <w:szCs w:val="14"/>
              </w:rPr>
            </w:pPr>
            <w:r w:rsidRPr="00E51FDE">
              <w:rPr>
                <w:b/>
                <w:color w:val="auto"/>
                <w:sz w:val="14"/>
                <w:szCs w:val="14"/>
              </w:rPr>
              <w:t>29,87</w:t>
            </w:r>
          </w:p>
        </w:tc>
        <w:tc>
          <w:tcPr>
            <w:tcW w:w="606" w:type="dxa"/>
          </w:tcPr>
          <w:p w14:paraId="1C406883" w14:textId="77777777" w:rsidR="00E51FDE" w:rsidRPr="00E51FDE" w:rsidRDefault="00E51FDE">
            <w:pPr>
              <w:pStyle w:val="Tabele"/>
              <w:jc w:val="right"/>
              <w:rPr>
                <w:b/>
                <w:color w:val="auto"/>
                <w:sz w:val="14"/>
                <w:szCs w:val="14"/>
              </w:rPr>
            </w:pPr>
            <w:r w:rsidRPr="00E51FDE">
              <w:rPr>
                <w:b/>
                <w:color w:val="auto"/>
                <w:sz w:val="14"/>
                <w:szCs w:val="14"/>
              </w:rPr>
              <w:t>33,78</w:t>
            </w:r>
          </w:p>
        </w:tc>
        <w:tc>
          <w:tcPr>
            <w:tcW w:w="564" w:type="dxa"/>
          </w:tcPr>
          <w:p w14:paraId="6DF62B99" w14:textId="77777777" w:rsidR="00E51FDE" w:rsidRPr="00E51FDE" w:rsidRDefault="00E51FDE">
            <w:pPr>
              <w:pStyle w:val="Tabele"/>
              <w:jc w:val="right"/>
              <w:rPr>
                <w:b/>
                <w:color w:val="auto"/>
                <w:sz w:val="14"/>
                <w:szCs w:val="14"/>
              </w:rPr>
            </w:pPr>
            <w:r w:rsidRPr="00E51FDE">
              <w:rPr>
                <w:b/>
                <w:color w:val="auto"/>
                <w:sz w:val="14"/>
                <w:szCs w:val="14"/>
              </w:rPr>
              <w:t>36,26</w:t>
            </w:r>
          </w:p>
        </w:tc>
      </w:tr>
      <w:tr w:rsidR="00E51FDE" w:rsidRPr="002B4BEA" w14:paraId="039ED630" w14:textId="77777777" w:rsidTr="00C03164">
        <w:trPr>
          <w:trHeight w:val="170"/>
        </w:trPr>
        <w:tc>
          <w:tcPr>
            <w:tcW w:w="3539" w:type="dxa"/>
          </w:tcPr>
          <w:p w14:paraId="75922B02" w14:textId="77777777" w:rsidR="00E51FDE" w:rsidRPr="00E51FDE" w:rsidRDefault="00E51FDE">
            <w:pPr>
              <w:pStyle w:val="Tabele"/>
              <w:rPr>
                <w:b/>
                <w:bCs/>
                <w:color w:val="auto"/>
                <w:sz w:val="14"/>
                <w:szCs w:val="14"/>
              </w:rPr>
            </w:pPr>
            <w:r w:rsidRPr="00E51FDE">
              <w:rPr>
                <w:b/>
                <w:color w:val="auto"/>
                <w:sz w:val="14"/>
                <w:szCs w:val="14"/>
              </w:rPr>
              <w:t>1A4 Inne sektory</w:t>
            </w:r>
          </w:p>
        </w:tc>
        <w:tc>
          <w:tcPr>
            <w:tcW w:w="196" w:type="dxa"/>
          </w:tcPr>
          <w:p w14:paraId="0388DC46" w14:textId="77777777" w:rsidR="00E51FDE" w:rsidRPr="00E51FDE" w:rsidRDefault="00E51FDE">
            <w:pPr>
              <w:pStyle w:val="Tabele"/>
              <w:jc w:val="right"/>
              <w:rPr>
                <w:b/>
                <w:color w:val="auto"/>
                <w:sz w:val="14"/>
                <w:szCs w:val="14"/>
              </w:rPr>
            </w:pPr>
            <w:r w:rsidRPr="00E51FDE">
              <w:rPr>
                <w:b/>
                <w:color w:val="auto"/>
                <w:sz w:val="14"/>
                <w:szCs w:val="14"/>
              </w:rPr>
              <w:t>109,61</w:t>
            </w:r>
          </w:p>
        </w:tc>
        <w:tc>
          <w:tcPr>
            <w:tcW w:w="606" w:type="dxa"/>
          </w:tcPr>
          <w:p w14:paraId="34771650" w14:textId="77777777" w:rsidR="00E51FDE" w:rsidRPr="00E51FDE" w:rsidRDefault="00E51FDE">
            <w:pPr>
              <w:pStyle w:val="Tabele"/>
              <w:jc w:val="right"/>
              <w:rPr>
                <w:b/>
                <w:color w:val="auto"/>
                <w:sz w:val="14"/>
                <w:szCs w:val="14"/>
              </w:rPr>
            </w:pPr>
            <w:r w:rsidRPr="00E51FDE">
              <w:rPr>
                <w:b/>
                <w:color w:val="auto"/>
                <w:sz w:val="14"/>
                <w:szCs w:val="14"/>
              </w:rPr>
              <w:t>96,98</w:t>
            </w:r>
          </w:p>
        </w:tc>
        <w:tc>
          <w:tcPr>
            <w:tcW w:w="606" w:type="dxa"/>
          </w:tcPr>
          <w:p w14:paraId="579FCD55" w14:textId="77777777" w:rsidR="00E51FDE" w:rsidRPr="00E51FDE" w:rsidRDefault="00E51FDE">
            <w:pPr>
              <w:pStyle w:val="Tabele"/>
              <w:jc w:val="right"/>
              <w:rPr>
                <w:b/>
                <w:color w:val="auto"/>
                <w:sz w:val="14"/>
                <w:szCs w:val="14"/>
              </w:rPr>
            </w:pPr>
            <w:r w:rsidRPr="00E51FDE">
              <w:rPr>
                <w:b/>
                <w:color w:val="auto"/>
                <w:sz w:val="14"/>
                <w:szCs w:val="14"/>
              </w:rPr>
              <w:t>57,19</w:t>
            </w:r>
          </w:p>
        </w:tc>
        <w:tc>
          <w:tcPr>
            <w:tcW w:w="606" w:type="dxa"/>
          </w:tcPr>
          <w:p w14:paraId="289520A7" w14:textId="77777777" w:rsidR="00E51FDE" w:rsidRPr="00E51FDE" w:rsidRDefault="00E51FDE">
            <w:pPr>
              <w:pStyle w:val="Tabele"/>
              <w:jc w:val="right"/>
              <w:rPr>
                <w:b/>
                <w:color w:val="auto"/>
                <w:sz w:val="14"/>
                <w:szCs w:val="14"/>
              </w:rPr>
            </w:pPr>
            <w:r w:rsidRPr="00E51FDE">
              <w:rPr>
                <w:b/>
                <w:color w:val="auto"/>
                <w:sz w:val="14"/>
                <w:szCs w:val="14"/>
              </w:rPr>
              <w:t>67,69</w:t>
            </w:r>
          </w:p>
        </w:tc>
        <w:tc>
          <w:tcPr>
            <w:tcW w:w="605" w:type="dxa"/>
          </w:tcPr>
          <w:p w14:paraId="7C127A49" w14:textId="77777777" w:rsidR="00E51FDE" w:rsidRPr="00E51FDE" w:rsidRDefault="00E51FDE">
            <w:pPr>
              <w:pStyle w:val="Tabele"/>
              <w:jc w:val="right"/>
              <w:rPr>
                <w:b/>
                <w:color w:val="auto"/>
                <w:sz w:val="14"/>
                <w:szCs w:val="14"/>
              </w:rPr>
            </w:pPr>
            <w:r w:rsidRPr="00E51FDE">
              <w:rPr>
                <w:b/>
                <w:color w:val="auto"/>
                <w:sz w:val="14"/>
                <w:szCs w:val="14"/>
              </w:rPr>
              <w:t>70,54</w:t>
            </w:r>
          </w:p>
        </w:tc>
        <w:tc>
          <w:tcPr>
            <w:tcW w:w="606" w:type="dxa"/>
          </w:tcPr>
          <w:p w14:paraId="6BEA37A1" w14:textId="77777777" w:rsidR="00E51FDE" w:rsidRPr="00E51FDE" w:rsidRDefault="00E51FDE">
            <w:pPr>
              <w:pStyle w:val="Tabele"/>
              <w:jc w:val="right"/>
              <w:rPr>
                <w:b/>
                <w:color w:val="auto"/>
                <w:sz w:val="14"/>
                <w:szCs w:val="14"/>
              </w:rPr>
            </w:pPr>
            <w:r w:rsidRPr="00E51FDE">
              <w:rPr>
                <w:b/>
                <w:color w:val="auto"/>
                <w:sz w:val="14"/>
                <w:szCs w:val="14"/>
              </w:rPr>
              <w:t>75,73</w:t>
            </w:r>
          </w:p>
        </w:tc>
        <w:tc>
          <w:tcPr>
            <w:tcW w:w="606" w:type="dxa"/>
          </w:tcPr>
          <w:p w14:paraId="13651819" w14:textId="77777777" w:rsidR="00E51FDE" w:rsidRPr="00E51FDE" w:rsidRDefault="00E51FDE">
            <w:pPr>
              <w:pStyle w:val="Tabele"/>
              <w:jc w:val="right"/>
              <w:rPr>
                <w:b/>
                <w:color w:val="auto"/>
                <w:sz w:val="14"/>
                <w:szCs w:val="14"/>
              </w:rPr>
            </w:pPr>
            <w:r w:rsidRPr="00E51FDE">
              <w:rPr>
                <w:b/>
                <w:color w:val="auto"/>
                <w:sz w:val="14"/>
                <w:szCs w:val="14"/>
              </w:rPr>
              <w:t>68,68</w:t>
            </w:r>
          </w:p>
        </w:tc>
        <w:tc>
          <w:tcPr>
            <w:tcW w:w="606" w:type="dxa"/>
          </w:tcPr>
          <w:p w14:paraId="285A2D42" w14:textId="77777777" w:rsidR="00E51FDE" w:rsidRPr="00E51FDE" w:rsidRDefault="00E51FDE">
            <w:pPr>
              <w:pStyle w:val="Tabele"/>
              <w:jc w:val="right"/>
              <w:rPr>
                <w:b/>
                <w:color w:val="auto"/>
                <w:sz w:val="14"/>
                <w:szCs w:val="14"/>
              </w:rPr>
            </w:pPr>
            <w:r w:rsidRPr="00E51FDE">
              <w:rPr>
                <w:b/>
                <w:color w:val="auto"/>
                <w:sz w:val="14"/>
                <w:szCs w:val="14"/>
              </w:rPr>
              <w:t>68,26</w:t>
            </w:r>
          </w:p>
        </w:tc>
        <w:tc>
          <w:tcPr>
            <w:tcW w:w="606" w:type="dxa"/>
          </w:tcPr>
          <w:p w14:paraId="2686FCF8" w14:textId="77777777" w:rsidR="00E51FDE" w:rsidRPr="00E51FDE" w:rsidRDefault="00E51FDE">
            <w:pPr>
              <w:pStyle w:val="Tabele"/>
              <w:jc w:val="right"/>
              <w:rPr>
                <w:b/>
                <w:color w:val="auto"/>
                <w:sz w:val="14"/>
                <w:szCs w:val="14"/>
              </w:rPr>
            </w:pPr>
            <w:r w:rsidRPr="00E51FDE">
              <w:rPr>
                <w:b/>
                <w:color w:val="auto"/>
                <w:sz w:val="14"/>
                <w:szCs w:val="14"/>
              </w:rPr>
              <w:t>69,69</w:t>
            </w:r>
          </w:p>
        </w:tc>
        <w:tc>
          <w:tcPr>
            <w:tcW w:w="606" w:type="dxa"/>
          </w:tcPr>
          <w:p w14:paraId="23A36E38" w14:textId="77777777" w:rsidR="00E51FDE" w:rsidRPr="00E51FDE" w:rsidRDefault="00E51FDE">
            <w:pPr>
              <w:pStyle w:val="Tabele"/>
              <w:jc w:val="right"/>
              <w:rPr>
                <w:b/>
                <w:color w:val="auto"/>
                <w:sz w:val="14"/>
                <w:szCs w:val="14"/>
              </w:rPr>
            </w:pPr>
            <w:r w:rsidRPr="00E51FDE">
              <w:rPr>
                <w:b/>
                <w:color w:val="auto"/>
                <w:sz w:val="14"/>
                <w:szCs w:val="14"/>
              </w:rPr>
              <w:t>66,28</w:t>
            </w:r>
          </w:p>
        </w:tc>
        <w:tc>
          <w:tcPr>
            <w:tcW w:w="606" w:type="dxa"/>
          </w:tcPr>
          <w:p w14:paraId="4FC80FB1" w14:textId="77777777" w:rsidR="00E51FDE" w:rsidRPr="00E51FDE" w:rsidRDefault="00E51FDE">
            <w:pPr>
              <w:pStyle w:val="Tabele"/>
              <w:jc w:val="right"/>
              <w:rPr>
                <w:b/>
                <w:color w:val="auto"/>
                <w:sz w:val="14"/>
                <w:szCs w:val="14"/>
              </w:rPr>
            </w:pPr>
            <w:r w:rsidRPr="00E51FDE">
              <w:rPr>
                <w:b/>
                <w:color w:val="auto"/>
                <w:sz w:val="14"/>
                <w:szCs w:val="14"/>
              </w:rPr>
              <w:t>55,03</w:t>
            </w:r>
          </w:p>
        </w:tc>
        <w:tc>
          <w:tcPr>
            <w:tcW w:w="606" w:type="dxa"/>
          </w:tcPr>
          <w:p w14:paraId="490EDFBA" w14:textId="77777777" w:rsidR="00E51FDE" w:rsidRPr="00E51FDE" w:rsidRDefault="00E51FDE">
            <w:pPr>
              <w:pStyle w:val="Tabele"/>
              <w:jc w:val="right"/>
              <w:rPr>
                <w:b/>
                <w:color w:val="auto"/>
                <w:sz w:val="14"/>
                <w:szCs w:val="14"/>
              </w:rPr>
            </w:pPr>
            <w:r w:rsidRPr="00E51FDE">
              <w:rPr>
                <w:b/>
                <w:color w:val="auto"/>
                <w:sz w:val="14"/>
                <w:szCs w:val="14"/>
              </w:rPr>
              <w:t>56,77</w:t>
            </w:r>
          </w:p>
        </w:tc>
        <w:tc>
          <w:tcPr>
            <w:tcW w:w="606" w:type="dxa"/>
          </w:tcPr>
          <w:p w14:paraId="5AA9C806" w14:textId="77777777" w:rsidR="00E51FDE" w:rsidRPr="00E51FDE" w:rsidRDefault="00E51FDE">
            <w:pPr>
              <w:pStyle w:val="Tabele"/>
              <w:jc w:val="right"/>
              <w:rPr>
                <w:b/>
                <w:color w:val="auto"/>
                <w:sz w:val="14"/>
                <w:szCs w:val="14"/>
              </w:rPr>
            </w:pPr>
            <w:r w:rsidRPr="00E51FDE">
              <w:rPr>
                <w:b/>
                <w:color w:val="auto"/>
                <w:sz w:val="14"/>
                <w:szCs w:val="14"/>
              </w:rPr>
              <w:t>49,08</w:t>
            </w:r>
          </w:p>
        </w:tc>
        <w:tc>
          <w:tcPr>
            <w:tcW w:w="606" w:type="dxa"/>
          </w:tcPr>
          <w:p w14:paraId="3E6B65C5" w14:textId="77777777" w:rsidR="00E51FDE" w:rsidRPr="00E51FDE" w:rsidRDefault="00E51FDE">
            <w:pPr>
              <w:pStyle w:val="Tabele"/>
              <w:jc w:val="right"/>
              <w:rPr>
                <w:b/>
                <w:color w:val="auto"/>
                <w:sz w:val="14"/>
                <w:szCs w:val="14"/>
              </w:rPr>
            </w:pPr>
            <w:r w:rsidRPr="00E51FDE">
              <w:rPr>
                <w:b/>
                <w:color w:val="auto"/>
                <w:sz w:val="14"/>
                <w:szCs w:val="14"/>
              </w:rPr>
              <w:t>52,20</w:t>
            </w:r>
          </w:p>
        </w:tc>
        <w:tc>
          <w:tcPr>
            <w:tcW w:w="606" w:type="dxa"/>
          </w:tcPr>
          <w:p w14:paraId="392C1D5E" w14:textId="77777777" w:rsidR="00E51FDE" w:rsidRPr="00E51FDE" w:rsidRDefault="00E51FDE">
            <w:pPr>
              <w:pStyle w:val="Tabele"/>
              <w:jc w:val="right"/>
              <w:rPr>
                <w:b/>
                <w:color w:val="auto"/>
                <w:sz w:val="14"/>
                <w:szCs w:val="14"/>
              </w:rPr>
            </w:pPr>
            <w:r w:rsidRPr="00E51FDE">
              <w:rPr>
                <w:b/>
                <w:color w:val="auto"/>
                <w:sz w:val="14"/>
                <w:szCs w:val="14"/>
              </w:rPr>
              <w:t>55,29</w:t>
            </w:r>
          </w:p>
        </w:tc>
        <w:tc>
          <w:tcPr>
            <w:tcW w:w="606" w:type="dxa"/>
          </w:tcPr>
          <w:p w14:paraId="6C6F8114" w14:textId="77777777" w:rsidR="00E51FDE" w:rsidRPr="00E51FDE" w:rsidRDefault="00E51FDE">
            <w:pPr>
              <w:pStyle w:val="Tabele"/>
              <w:jc w:val="right"/>
              <w:rPr>
                <w:b/>
                <w:color w:val="auto"/>
                <w:sz w:val="14"/>
                <w:szCs w:val="14"/>
              </w:rPr>
            </w:pPr>
            <w:r w:rsidRPr="00E51FDE">
              <w:rPr>
                <w:b/>
                <w:color w:val="auto"/>
                <w:sz w:val="14"/>
                <w:szCs w:val="14"/>
              </w:rPr>
              <w:t>55,80</w:t>
            </w:r>
          </w:p>
        </w:tc>
        <w:tc>
          <w:tcPr>
            <w:tcW w:w="606" w:type="dxa"/>
          </w:tcPr>
          <w:p w14:paraId="0CB7C59E" w14:textId="77777777" w:rsidR="00E51FDE" w:rsidRPr="00E51FDE" w:rsidRDefault="00E51FDE">
            <w:pPr>
              <w:pStyle w:val="Tabele"/>
              <w:jc w:val="right"/>
              <w:rPr>
                <w:b/>
                <w:color w:val="auto"/>
                <w:sz w:val="14"/>
                <w:szCs w:val="14"/>
              </w:rPr>
            </w:pPr>
            <w:r w:rsidRPr="00E51FDE">
              <w:rPr>
                <w:b/>
                <w:color w:val="auto"/>
                <w:sz w:val="14"/>
                <w:szCs w:val="14"/>
              </w:rPr>
              <w:t>56,72</w:t>
            </w:r>
          </w:p>
        </w:tc>
        <w:tc>
          <w:tcPr>
            <w:tcW w:w="564" w:type="dxa"/>
          </w:tcPr>
          <w:p w14:paraId="012500DD" w14:textId="77777777" w:rsidR="00E51FDE" w:rsidRPr="00E51FDE" w:rsidRDefault="00E51FDE">
            <w:pPr>
              <w:pStyle w:val="Tabele"/>
              <w:jc w:val="right"/>
              <w:rPr>
                <w:b/>
                <w:color w:val="auto"/>
                <w:sz w:val="14"/>
                <w:szCs w:val="14"/>
              </w:rPr>
            </w:pPr>
            <w:r w:rsidRPr="00E51FDE">
              <w:rPr>
                <w:b/>
                <w:color w:val="auto"/>
                <w:sz w:val="14"/>
                <w:szCs w:val="14"/>
              </w:rPr>
              <w:t>59,64</w:t>
            </w:r>
          </w:p>
        </w:tc>
      </w:tr>
      <w:tr w:rsidR="00E51FDE" w:rsidRPr="002B4BEA" w14:paraId="17E73466" w14:textId="77777777" w:rsidTr="00C03164">
        <w:trPr>
          <w:trHeight w:val="170"/>
        </w:trPr>
        <w:tc>
          <w:tcPr>
            <w:tcW w:w="3539" w:type="dxa"/>
          </w:tcPr>
          <w:p w14:paraId="7F8B8FE1" w14:textId="77777777" w:rsidR="00E51FDE" w:rsidRPr="00E51FDE" w:rsidRDefault="00E51FDE">
            <w:pPr>
              <w:pStyle w:val="Tabele"/>
              <w:rPr>
                <w:b/>
                <w:bCs/>
                <w:color w:val="auto"/>
                <w:sz w:val="14"/>
                <w:szCs w:val="14"/>
              </w:rPr>
            </w:pPr>
            <w:r w:rsidRPr="00E51FDE">
              <w:rPr>
                <w:color w:val="auto"/>
                <w:sz w:val="14"/>
                <w:szCs w:val="14"/>
              </w:rPr>
              <w:t>1A4a Handel/usługi/instytucje</w:t>
            </w:r>
          </w:p>
        </w:tc>
        <w:tc>
          <w:tcPr>
            <w:tcW w:w="196" w:type="dxa"/>
          </w:tcPr>
          <w:p w14:paraId="281BA907" w14:textId="77777777" w:rsidR="00E51FDE" w:rsidRPr="00E51FDE" w:rsidRDefault="00E51FDE">
            <w:pPr>
              <w:pStyle w:val="Tabele"/>
              <w:jc w:val="right"/>
              <w:rPr>
                <w:color w:val="auto"/>
                <w:sz w:val="14"/>
                <w:szCs w:val="14"/>
              </w:rPr>
            </w:pPr>
            <w:r w:rsidRPr="00E51FDE">
              <w:rPr>
                <w:color w:val="auto"/>
                <w:sz w:val="14"/>
                <w:szCs w:val="14"/>
              </w:rPr>
              <w:t>30,28</w:t>
            </w:r>
          </w:p>
        </w:tc>
        <w:tc>
          <w:tcPr>
            <w:tcW w:w="606" w:type="dxa"/>
          </w:tcPr>
          <w:p w14:paraId="4830368D" w14:textId="77777777" w:rsidR="00E51FDE" w:rsidRPr="00E51FDE" w:rsidRDefault="00E51FDE">
            <w:pPr>
              <w:pStyle w:val="Tabele"/>
              <w:jc w:val="right"/>
              <w:rPr>
                <w:color w:val="auto"/>
                <w:sz w:val="14"/>
                <w:szCs w:val="14"/>
              </w:rPr>
            </w:pPr>
            <w:r w:rsidRPr="00E51FDE">
              <w:rPr>
                <w:color w:val="auto"/>
                <w:sz w:val="14"/>
                <w:szCs w:val="14"/>
              </w:rPr>
              <w:t>24,95</w:t>
            </w:r>
          </w:p>
        </w:tc>
        <w:tc>
          <w:tcPr>
            <w:tcW w:w="606" w:type="dxa"/>
          </w:tcPr>
          <w:p w14:paraId="7CA9A439" w14:textId="77777777" w:rsidR="00E51FDE" w:rsidRPr="00E51FDE" w:rsidRDefault="00E51FDE">
            <w:pPr>
              <w:pStyle w:val="Tabele"/>
              <w:jc w:val="right"/>
              <w:rPr>
                <w:color w:val="auto"/>
                <w:sz w:val="14"/>
                <w:szCs w:val="14"/>
              </w:rPr>
            </w:pPr>
            <w:r w:rsidRPr="00E51FDE">
              <w:rPr>
                <w:color w:val="auto"/>
                <w:sz w:val="14"/>
                <w:szCs w:val="14"/>
              </w:rPr>
              <w:t>9,78</w:t>
            </w:r>
          </w:p>
        </w:tc>
        <w:tc>
          <w:tcPr>
            <w:tcW w:w="606" w:type="dxa"/>
          </w:tcPr>
          <w:p w14:paraId="130E1938" w14:textId="77777777" w:rsidR="00E51FDE" w:rsidRPr="00E51FDE" w:rsidRDefault="00E51FDE">
            <w:pPr>
              <w:pStyle w:val="Tabele"/>
              <w:jc w:val="right"/>
              <w:rPr>
                <w:color w:val="auto"/>
                <w:sz w:val="14"/>
                <w:szCs w:val="14"/>
              </w:rPr>
            </w:pPr>
            <w:r w:rsidRPr="00E51FDE">
              <w:rPr>
                <w:color w:val="auto"/>
                <w:sz w:val="14"/>
                <w:szCs w:val="14"/>
              </w:rPr>
              <w:t>9,64</w:t>
            </w:r>
          </w:p>
        </w:tc>
        <w:tc>
          <w:tcPr>
            <w:tcW w:w="605" w:type="dxa"/>
          </w:tcPr>
          <w:p w14:paraId="1EEA2C39" w14:textId="77777777" w:rsidR="00E51FDE" w:rsidRPr="00E51FDE" w:rsidRDefault="00E51FDE">
            <w:pPr>
              <w:pStyle w:val="Tabele"/>
              <w:jc w:val="right"/>
              <w:rPr>
                <w:color w:val="auto"/>
                <w:sz w:val="14"/>
                <w:szCs w:val="14"/>
              </w:rPr>
            </w:pPr>
            <w:r w:rsidRPr="00E51FDE">
              <w:rPr>
                <w:color w:val="auto"/>
                <w:sz w:val="14"/>
                <w:szCs w:val="14"/>
              </w:rPr>
              <w:t>10,12</w:t>
            </w:r>
          </w:p>
        </w:tc>
        <w:tc>
          <w:tcPr>
            <w:tcW w:w="606" w:type="dxa"/>
          </w:tcPr>
          <w:p w14:paraId="18AF4700" w14:textId="77777777" w:rsidR="00E51FDE" w:rsidRPr="00E51FDE" w:rsidRDefault="00E51FDE">
            <w:pPr>
              <w:pStyle w:val="Tabele"/>
              <w:jc w:val="right"/>
              <w:rPr>
                <w:color w:val="auto"/>
                <w:sz w:val="14"/>
                <w:szCs w:val="14"/>
              </w:rPr>
            </w:pPr>
            <w:r w:rsidRPr="00E51FDE">
              <w:rPr>
                <w:color w:val="auto"/>
                <w:sz w:val="14"/>
                <w:szCs w:val="14"/>
              </w:rPr>
              <w:t>9,34</w:t>
            </w:r>
          </w:p>
        </w:tc>
        <w:tc>
          <w:tcPr>
            <w:tcW w:w="606" w:type="dxa"/>
          </w:tcPr>
          <w:p w14:paraId="174378A2" w14:textId="77777777" w:rsidR="00E51FDE" w:rsidRPr="00E51FDE" w:rsidRDefault="00E51FDE">
            <w:pPr>
              <w:pStyle w:val="Tabele"/>
              <w:jc w:val="right"/>
              <w:rPr>
                <w:color w:val="auto"/>
                <w:sz w:val="14"/>
                <w:szCs w:val="14"/>
              </w:rPr>
            </w:pPr>
            <w:r w:rsidRPr="00E51FDE">
              <w:rPr>
                <w:color w:val="auto"/>
                <w:sz w:val="14"/>
                <w:szCs w:val="14"/>
              </w:rPr>
              <w:t>7,12</w:t>
            </w:r>
          </w:p>
        </w:tc>
        <w:tc>
          <w:tcPr>
            <w:tcW w:w="606" w:type="dxa"/>
          </w:tcPr>
          <w:p w14:paraId="1277AA15" w14:textId="77777777" w:rsidR="00E51FDE" w:rsidRPr="00E51FDE" w:rsidRDefault="00E51FDE">
            <w:pPr>
              <w:pStyle w:val="Tabele"/>
              <w:jc w:val="right"/>
              <w:rPr>
                <w:color w:val="auto"/>
                <w:sz w:val="14"/>
                <w:szCs w:val="14"/>
              </w:rPr>
            </w:pPr>
            <w:r w:rsidRPr="00E51FDE">
              <w:rPr>
                <w:color w:val="auto"/>
                <w:sz w:val="14"/>
                <w:szCs w:val="14"/>
              </w:rPr>
              <w:t>7,09</w:t>
            </w:r>
          </w:p>
        </w:tc>
        <w:tc>
          <w:tcPr>
            <w:tcW w:w="606" w:type="dxa"/>
          </w:tcPr>
          <w:p w14:paraId="13C4A932" w14:textId="77777777" w:rsidR="00E51FDE" w:rsidRPr="00E51FDE" w:rsidRDefault="00E51FDE">
            <w:pPr>
              <w:pStyle w:val="Tabele"/>
              <w:jc w:val="right"/>
              <w:rPr>
                <w:color w:val="auto"/>
                <w:sz w:val="14"/>
                <w:szCs w:val="14"/>
              </w:rPr>
            </w:pPr>
            <w:r w:rsidRPr="00E51FDE">
              <w:rPr>
                <w:color w:val="auto"/>
                <w:sz w:val="14"/>
                <w:szCs w:val="14"/>
              </w:rPr>
              <w:t>6,50</w:t>
            </w:r>
          </w:p>
        </w:tc>
        <w:tc>
          <w:tcPr>
            <w:tcW w:w="606" w:type="dxa"/>
          </w:tcPr>
          <w:p w14:paraId="7A9B942A" w14:textId="77777777" w:rsidR="00E51FDE" w:rsidRPr="00E51FDE" w:rsidRDefault="00E51FDE">
            <w:pPr>
              <w:pStyle w:val="Tabele"/>
              <w:jc w:val="right"/>
              <w:rPr>
                <w:color w:val="auto"/>
                <w:sz w:val="14"/>
                <w:szCs w:val="14"/>
              </w:rPr>
            </w:pPr>
            <w:r w:rsidRPr="00E51FDE">
              <w:rPr>
                <w:color w:val="auto"/>
                <w:sz w:val="14"/>
                <w:szCs w:val="14"/>
              </w:rPr>
              <w:t>6,76</w:t>
            </w:r>
          </w:p>
        </w:tc>
        <w:tc>
          <w:tcPr>
            <w:tcW w:w="606" w:type="dxa"/>
          </w:tcPr>
          <w:p w14:paraId="3D900785" w14:textId="77777777" w:rsidR="00E51FDE" w:rsidRPr="00E51FDE" w:rsidRDefault="00E51FDE">
            <w:pPr>
              <w:pStyle w:val="Tabele"/>
              <w:jc w:val="right"/>
              <w:rPr>
                <w:color w:val="auto"/>
                <w:sz w:val="14"/>
                <w:szCs w:val="14"/>
              </w:rPr>
            </w:pPr>
            <w:r w:rsidRPr="00E51FDE">
              <w:rPr>
                <w:color w:val="auto"/>
                <w:sz w:val="14"/>
                <w:szCs w:val="14"/>
              </w:rPr>
              <w:t>5,38</w:t>
            </w:r>
          </w:p>
        </w:tc>
        <w:tc>
          <w:tcPr>
            <w:tcW w:w="606" w:type="dxa"/>
          </w:tcPr>
          <w:p w14:paraId="597D4152" w14:textId="77777777" w:rsidR="00E51FDE" w:rsidRPr="00E51FDE" w:rsidRDefault="00E51FDE">
            <w:pPr>
              <w:pStyle w:val="Tabele"/>
              <w:jc w:val="right"/>
              <w:rPr>
                <w:color w:val="auto"/>
                <w:sz w:val="14"/>
                <w:szCs w:val="14"/>
              </w:rPr>
            </w:pPr>
            <w:r w:rsidRPr="00E51FDE">
              <w:rPr>
                <w:color w:val="auto"/>
                <w:sz w:val="14"/>
                <w:szCs w:val="14"/>
              </w:rPr>
              <w:t>5,73</w:t>
            </w:r>
          </w:p>
        </w:tc>
        <w:tc>
          <w:tcPr>
            <w:tcW w:w="606" w:type="dxa"/>
          </w:tcPr>
          <w:p w14:paraId="353FD5FC" w14:textId="77777777" w:rsidR="00E51FDE" w:rsidRPr="00E51FDE" w:rsidRDefault="00E51FDE">
            <w:pPr>
              <w:pStyle w:val="Tabele"/>
              <w:jc w:val="right"/>
              <w:rPr>
                <w:color w:val="auto"/>
                <w:sz w:val="14"/>
                <w:szCs w:val="14"/>
              </w:rPr>
            </w:pPr>
            <w:r w:rsidRPr="00E51FDE">
              <w:rPr>
                <w:color w:val="auto"/>
                <w:sz w:val="14"/>
                <w:szCs w:val="14"/>
              </w:rPr>
              <w:t>5,63</w:t>
            </w:r>
          </w:p>
        </w:tc>
        <w:tc>
          <w:tcPr>
            <w:tcW w:w="606" w:type="dxa"/>
          </w:tcPr>
          <w:p w14:paraId="6D00ED4D" w14:textId="77777777" w:rsidR="00E51FDE" w:rsidRPr="00E51FDE" w:rsidRDefault="00E51FDE">
            <w:pPr>
              <w:pStyle w:val="Tabele"/>
              <w:jc w:val="right"/>
              <w:rPr>
                <w:color w:val="auto"/>
                <w:sz w:val="14"/>
                <w:szCs w:val="14"/>
              </w:rPr>
            </w:pPr>
            <w:r w:rsidRPr="00E51FDE">
              <w:rPr>
                <w:color w:val="auto"/>
                <w:sz w:val="14"/>
                <w:szCs w:val="14"/>
              </w:rPr>
              <w:t>6,09</w:t>
            </w:r>
          </w:p>
        </w:tc>
        <w:tc>
          <w:tcPr>
            <w:tcW w:w="606" w:type="dxa"/>
          </w:tcPr>
          <w:p w14:paraId="579C8B1F" w14:textId="77777777" w:rsidR="00E51FDE" w:rsidRPr="00E51FDE" w:rsidRDefault="00E51FDE">
            <w:pPr>
              <w:pStyle w:val="Tabele"/>
              <w:jc w:val="right"/>
              <w:rPr>
                <w:color w:val="auto"/>
                <w:sz w:val="14"/>
                <w:szCs w:val="14"/>
              </w:rPr>
            </w:pPr>
            <w:r w:rsidRPr="00E51FDE">
              <w:rPr>
                <w:color w:val="auto"/>
                <w:sz w:val="14"/>
                <w:szCs w:val="14"/>
              </w:rPr>
              <w:t>8,06</w:t>
            </w:r>
          </w:p>
        </w:tc>
        <w:tc>
          <w:tcPr>
            <w:tcW w:w="606" w:type="dxa"/>
          </w:tcPr>
          <w:p w14:paraId="2B9210AF" w14:textId="77777777" w:rsidR="00E51FDE" w:rsidRPr="00E51FDE" w:rsidRDefault="00E51FDE">
            <w:pPr>
              <w:pStyle w:val="Tabele"/>
              <w:jc w:val="right"/>
              <w:rPr>
                <w:color w:val="auto"/>
                <w:sz w:val="14"/>
                <w:szCs w:val="14"/>
              </w:rPr>
            </w:pPr>
            <w:r w:rsidRPr="00E51FDE">
              <w:rPr>
                <w:color w:val="auto"/>
                <w:sz w:val="14"/>
                <w:szCs w:val="14"/>
              </w:rPr>
              <w:t>8,46</w:t>
            </w:r>
          </w:p>
        </w:tc>
        <w:tc>
          <w:tcPr>
            <w:tcW w:w="606" w:type="dxa"/>
          </w:tcPr>
          <w:p w14:paraId="1D96DD0C" w14:textId="77777777" w:rsidR="00E51FDE" w:rsidRPr="00E51FDE" w:rsidRDefault="00E51FDE">
            <w:pPr>
              <w:pStyle w:val="Tabele"/>
              <w:jc w:val="right"/>
              <w:rPr>
                <w:color w:val="auto"/>
                <w:sz w:val="14"/>
                <w:szCs w:val="14"/>
              </w:rPr>
            </w:pPr>
            <w:r w:rsidRPr="00E51FDE">
              <w:rPr>
                <w:color w:val="auto"/>
                <w:sz w:val="14"/>
                <w:szCs w:val="14"/>
              </w:rPr>
              <w:t>8,21</w:t>
            </w:r>
          </w:p>
        </w:tc>
        <w:tc>
          <w:tcPr>
            <w:tcW w:w="564" w:type="dxa"/>
          </w:tcPr>
          <w:p w14:paraId="3FAAD62C" w14:textId="77777777" w:rsidR="00E51FDE" w:rsidRPr="00E51FDE" w:rsidRDefault="00E51FDE">
            <w:pPr>
              <w:pStyle w:val="Tabele"/>
              <w:jc w:val="right"/>
              <w:rPr>
                <w:color w:val="auto"/>
                <w:sz w:val="14"/>
                <w:szCs w:val="14"/>
              </w:rPr>
            </w:pPr>
            <w:r w:rsidRPr="00E51FDE">
              <w:rPr>
                <w:color w:val="auto"/>
                <w:sz w:val="14"/>
                <w:szCs w:val="14"/>
              </w:rPr>
              <w:t>7,80</w:t>
            </w:r>
          </w:p>
        </w:tc>
      </w:tr>
      <w:tr w:rsidR="00E51FDE" w:rsidRPr="002B4BEA" w14:paraId="7BCB6FAD" w14:textId="77777777" w:rsidTr="00C03164">
        <w:trPr>
          <w:trHeight w:val="170"/>
        </w:trPr>
        <w:tc>
          <w:tcPr>
            <w:tcW w:w="3539" w:type="dxa"/>
          </w:tcPr>
          <w:p w14:paraId="1BD1DB70" w14:textId="77777777" w:rsidR="00E51FDE" w:rsidRPr="00E51FDE" w:rsidRDefault="00E51FDE">
            <w:pPr>
              <w:pStyle w:val="Tabele"/>
              <w:rPr>
                <w:b/>
                <w:bCs/>
                <w:color w:val="auto"/>
                <w:sz w:val="14"/>
                <w:szCs w:val="14"/>
              </w:rPr>
            </w:pPr>
            <w:r w:rsidRPr="00E51FDE">
              <w:rPr>
                <w:color w:val="auto"/>
                <w:sz w:val="14"/>
                <w:szCs w:val="14"/>
              </w:rPr>
              <w:t>1A4b Gospodarstwa domowe</w:t>
            </w:r>
          </w:p>
        </w:tc>
        <w:tc>
          <w:tcPr>
            <w:tcW w:w="196" w:type="dxa"/>
          </w:tcPr>
          <w:p w14:paraId="5CDC1BDF" w14:textId="77777777" w:rsidR="00E51FDE" w:rsidRPr="00E51FDE" w:rsidRDefault="00E51FDE">
            <w:pPr>
              <w:pStyle w:val="Tabele"/>
              <w:jc w:val="right"/>
              <w:rPr>
                <w:color w:val="auto"/>
                <w:sz w:val="14"/>
                <w:szCs w:val="14"/>
              </w:rPr>
            </w:pPr>
            <w:r w:rsidRPr="00E51FDE">
              <w:rPr>
                <w:color w:val="auto"/>
                <w:sz w:val="14"/>
                <w:szCs w:val="14"/>
              </w:rPr>
              <w:t>69,65</w:t>
            </w:r>
          </w:p>
        </w:tc>
        <w:tc>
          <w:tcPr>
            <w:tcW w:w="606" w:type="dxa"/>
          </w:tcPr>
          <w:p w14:paraId="03261F18" w14:textId="77777777" w:rsidR="00E51FDE" w:rsidRPr="00E51FDE" w:rsidRDefault="00E51FDE">
            <w:pPr>
              <w:pStyle w:val="Tabele"/>
              <w:jc w:val="right"/>
              <w:rPr>
                <w:color w:val="auto"/>
                <w:sz w:val="14"/>
                <w:szCs w:val="14"/>
              </w:rPr>
            </w:pPr>
            <w:r w:rsidRPr="00E51FDE">
              <w:rPr>
                <w:color w:val="auto"/>
                <w:sz w:val="14"/>
                <w:szCs w:val="14"/>
              </w:rPr>
              <w:t>62,65</w:t>
            </w:r>
          </w:p>
        </w:tc>
        <w:tc>
          <w:tcPr>
            <w:tcW w:w="606" w:type="dxa"/>
          </w:tcPr>
          <w:p w14:paraId="68839077" w14:textId="77777777" w:rsidR="00E51FDE" w:rsidRPr="00E51FDE" w:rsidRDefault="00E51FDE">
            <w:pPr>
              <w:pStyle w:val="Tabele"/>
              <w:jc w:val="right"/>
              <w:rPr>
                <w:color w:val="auto"/>
                <w:sz w:val="14"/>
                <w:szCs w:val="14"/>
              </w:rPr>
            </w:pPr>
            <w:r w:rsidRPr="00E51FDE">
              <w:rPr>
                <w:color w:val="auto"/>
                <w:sz w:val="14"/>
                <w:szCs w:val="14"/>
              </w:rPr>
              <w:t>38,15</w:t>
            </w:r>
          </w:p>
        </w:tc>
        <w:tc>
          <w:tcPr>
            <w:tcW w:w="606" w:type="dxa"/>
          </w:tcPr>
          <w:p w14:paraId="1A4A20A4" w14:textId="77777777" w:rsidR="00E51FDE" w:rsidRPr="00E51FDE" w:rsidRDefault="00E51FDE">
            <w:pPr>
              <w:pStyle w:val="Tabele"/>
              <w:jc w:val="right"/>
              <w:rPr>
                <w:color w:val="auto"/>
                <w:sz w:val="14"/>
                <w:szCs w:val="14"/>
              </w:rPr>
            </w:pPr>
            <w:r w:rsidRPr="00E51FDE">
              <w:rPr>
                <w:color w:val="auto"/>
                <w:sz w:val="14"/>
                <w:szCs w:val="14"/>
              </w:rPr>
              <w:t>46,95</w:t>
            </w:r>
          </w:p>
        </w:tc>
        <w:tc>
          <w:tcPr>
            <w:tcW w:w="605" w:type="dxa"/>
          </w:tcPr>
          <w:p w14:paraId="28D30447" w14:textId="77777777" w:rsidR="00E51FDE" w:rsidRPr="00E51FDE" w:rsidRDefault="00E51FDE">
            <w:pPr>
              <w:pStyle w:val="Tabele"/>
              <w:jc w:val="right"/>
              <w:rPr>
                <w:color w:val="auto"/>
                <w:sz w:val="14"/>
                <w:szCs w:val="14"/>
              </w:rPr>
            </w:pPr>
            <w:r w:rsidRPr="00E51FDE">
              <w:rPr>
                <w:color w:val="auto"/>
                <w:sz w:val="14"/>
                <w:szCs w:val="14"/>
              </w:rPr>
              <w:t>48,21</w:t>
            </w:r>
          </w:p>
        </w:tc>
        <w:tc>
          <w:tcPr>
            <w:tcW w:w="606" w:type="dxa"/>
          </w:tcPr>
          <w:p w14:paraId="4257E352" w14:textId="77777777" w:rsidR="00E51FDE" w:rsidRPr="00E51FDE" w:rsidRDefault="00E51FDE">
            <w:pPr>
              <w:pStyle w:val="Tabele"/>
              <w:jc w:val="right"/>
              <w:rPr>
                <w:color w:val="auto"/>
                <w:sz w:val="14"/>
                <w:szCs w:val="14"/>
              </w:rPr>
            </w:pPr>
            <w:r w:rsidRPr="00E51FDE">
              <w:rPr>
                <w:color w:val="auto"/>
                <w:sz w:val="14"/>
                <w:szCs w:val="14"/>
              </w:rPr>
              <w:t>51,97</w:t>
            </w:r>
          </w:p>
        </w:tc>
        <w:tc>
          <w:tcPr>
            <w:tcW w:w="606" w:type="dxa"/>
          </w:tcPr>
          <w:p w14:paraId="40B89E3A" w14:textId="77777777" w:rsidR="00E51FDE" w:rsidRPr="00E51FDE" w:rsidRDefault="00E51FDE">
            <w:pPr>
              <w:pStyle w:val="Tabele"/>
              <w:jc w:val="right"/>
              <w:rPr>
                <w:color w:val="auto"/>
                <w:sz w:val="14"/>
                <w:szCs w:val="14"/>
              </w:rPr>
            </w:pPr>
            <w:r w:rsidRPr="00E51FDE">
              <w:rPr>
                <w:color w:val="auto"/>
                <w:sz w:val="14"/>
                <w:szCs w:val="14"/>
              </w:rPr>
              <w:t>45,95</w:t>
            </w:r>
          </w:p>
        </w:tc>
        <w:tc>
          <w:tcPr>
            <w:tcW w:w="606" w:type="dxa"/>
          </w:tcPr>
          <w:p w14:paraId="059ADDF5" w14:textId="77777777" w:rsidR="00E51FDE" w:rsidRPr="00E51FDE" w:rsidRDefault="00E51FDE">
            <w:pPr>
              <w:pStyle w:val="Tabele"/>
              <w:jc w:val="right"/>
              <w:rPr>
                <w:color w:val="auto"/>
                <w:sz w:val="14"/>
                <w:szCs w:val="14"/>
              </w:rPr>
            </w:pPr>
            <w:r w:rsidRPr="00E51FDE">
              <w:rPr>
                <w:color w:val="auto"/>
                <w:sz w:val="14"/>
                <w:szCs w:val="14"/>
              </w:rPr>
              <w:t>46,06</w:t>
            </w:r>
          </w:p>
        </w:tc>
        <w:tc>
          <w:tcPr>
            <w:tcW w:w="606" w:type="dxa"/>
          </w:tcPr>
          <w:p w14:paraId="2141AD0A" w14:textId="77777777" w:rsidR="00E51FDE" w:rsidRPr="00E51FDE" w:rsidRDefault="00E51FDE">
            <w:pPr>
              <w:pStyle w:val="Tabele"/>
              <w:jc w:val="right"/>
              <w:rPr>
                <w:color w:val="auto"/>
                <w:sz w:val="14"/>
                <w:szCs w:val="14"/>
              </w:rPr>
            </w:pPr>
            <w:r w:rsidRPr="00E51FDE">
              <w:rPr>
                <w:color w:val="auto"/>
                <w:sz w:val="14"/>
                <w:szCs w:val="14"/>
              </w:rPr>
              <w:t>47,41</w:t>
            </w:r>
          </w:p>
        </w:tc>
        <w:tc>
          <w:tcPr>
            <w:tcW w:w="606" w:type="dxa"/>
          </w:tcPr>
          <w:p w14:paraId="6F98127A" w14:textId="77777777" w:rsidR="00E51FDE" w:rsidRPr="00E51FDE" w:rsidRDefault="00E51FDE">
            <w:pPr>
              <w:pStyle w:val="Tabele"/>
              <w:jc w:val="right"/>
              <w:rPr>
                <w:color w:val="auto"/>
                <w:sz w:val="14"/>
                <w:szCs w:val="14"/>
              </w:rPr>
            </w:pPr>
            <w:r w:rsidRPr="00E51FDE">
              <w:rPr>
                <w:color w:val="auto"/>
                <w:sz w:val="14"/>
                <w:szCs w:val="14"/>
              </w:rPr>
              <w:t>43,16</w:t>
            </w:r>
          </w:p>
        </w:tc>
        <w:tc>
          <w:tcPr>
            <w:tcW w:w="606" w:type="dxa"/>
          </w:tcPr>
          <w:p w14:paraId="3809B4DA" w14:textId="77777777" w:rsidR="00E51FDE" w:rsidRPr="00E51FDE" w:rsidRDefault="00E51FDE">
            <w:pPr>
              <w:pStyle w:val="Tabele"/>
              <w:jc w:val="right"/>
              <w:rPr>
                <w:color w:val="auto"/>
                <w:sz w:val="14"/>
                <w:szCs w:val="14"/>
              </w:rPr>
            </w:pPr>
            <w:r w:rsidRPr="00E51FDE">
              <w:rPr>
                <w:color w:val="auto"/>
                <w:sz w:val="14"/>
                <w:szCs w:val="14"/>
              </w:rPr>
              <w:t>34,92</w:t>
            </w:r>
          </w:p>
        </w:tc>
        <w:tc>
          <w:tcPr>
            <w:tcW w:w="606" w:type="dxa"/>
          </w:tcPr>
          <w:p w14:paraId="676BE3A3" w14:textId="77777777" w:rsidR="00E51FDE" w:rsidRPr="00E51FDE" w:rsidRDefault="00E51FDE">
            <w:pPr>
              <w:pStyle w:val="Tabele"/>
              <w:jc w:val="right"/>
              <w:rPr>
                <w:color w:val="auto"/>
                <w:sz w:val="14"/>
                <w:szCs w:val="14"/>
              </w:rPr>
            </w:pPr>
            <w:r w:rsidRPr="00E51FDE">
              <w:rPr>
                <w:color w:val="auto"/>
                <w:sz w:val="14"/>
                <w:szCs w:val="14"/>
              </w:rPr>
              <w:t>35,86</w:t>
            </w:r>
          </w:p>
        </w:tc>
        <w:tc>
          <w:tcPr>
            <w:tcW w:w="606" w:type="dxa"/>
          </w:tcPr>
          <w:p w14:paraId="3108D941" w14:textId="77777777" w:rsidR="00E51FDE" w:rsidRPr="00E51FDE" w:rsidRDefault="00E51FDE">
            <w:pPr>
              <w:pStyle w:val="Tabele"/>
              <w:jc w:val="right"/>
              <w:rPr>
                <w:color w:val="auto"/>
                <w:sz w:val="14"/>
                <w:szCs w:val="14"/>
              </w:rPr>
            </w:pPr>
            <w:r w:rsidRPr="00E51FDE">
              <w:rPr>
                <w:color w:val="auto"/>
                <w:sz w:val="14"/>
                <w:szCs w:val="14"/>
              </w:rPr>
              <w:t>29,27</w:t>
            </w:r>
          </w:p>
        </w:tc>
        <w:tc>
          <w:tcPr>
            <w:tcW w:w="606" w:type="dxa"/>
          </w:tcPr>
          <w:p w14:paraId="3B8361D0" w14:textId="77777777" w:rsidR="00E51FDE" w:rsidRPr="00E51FDE" w:rsidRDefault="00E51FDE">
            <w:pPr>
              <w:pStyle w:val="Tabele"/>
              <w:jc w:val="right"/>
              <w:rPr>
                <w:color w:val="auto"/>
                <w:sz w:val="14"/>
                <w:szCs w:val="14"/>
              </w:rPr>
            </w:pPr>
            <w:r w:rsidRPr="00E51FDE">
              <w:rPr>
                <w:color w:val="auto"/>
                <w:sz w:val="14"/>
                <w:szCs w:val="14"/>
              </w:rPr>
              <w:t>32,06</w:t>
            </w:r>
          </w:p>
        </w:tc>
        <w:tc>
          <w:tcPr>
            <w:tcW w:w="606" w:type="dxa"/>
          </w:tcPr>
          <w:p w14:paraId="3A4C422D" w14:textId="77777777" w:rsidR="00E51FDE" w:rsidRPr="00E51FDE" w:rsidRDefault="00E51FDE">
            <w:pPr>
              <w:pStyle w:val="Tabele"/>
              <w:jc w:val="right"/>
              <w:rPr>
                <w:color w:val="auto"/>
                <w:sz w:val="14"/>
                <w:szCs w:val="14"/>
              </w:rPr>
            </w:pPr>
            <w:r w:rsidRPr="00E51FDE">
              <w:rPr>
                <w:color w:val="auto"/>
                <w:sz w:val="14"/>
                <w:szCs w:val="14"/>
              </w:rPr>
              <w:t>34,05</w:t>
            </w:r>
          </w:p>
        </w:tc>
        <w:tc>
          <w:tcPr>
            <w:tcW w:w="606" w:type="dxa"/>
          </w:tcPr>
          <w:p w14:paraId="1A939B7B" w14:textId="77777777" w:rsidR="00E51FDE" w:rsidRPr="00E51FDE" w:rsidRDefault="00E51FDE">
            <w:pPr>
              <w:pStyle w:val="Tabele"/>
              <w:jc w:val="right"/>
              <w:rPr>
                <w:color w:val="auto"/>
                <w:sz w:val="14"/>
                <w:szCs w:val="14"/>
              </w:rPr>
            </w:pPr>
            <w:r w:rsidRPr="00E51FDE">
              <w:rPr>
                <w:color w:val="auto"/>
                <w:sz w:val="14"/>
                <w:szCs w:val="14"/>
              </w:rPr>
              <w:t>34,03</w:t>
            </w:r>
          </w:p>
        </w:tc>
        <w:tc>
          <w:tcPr>
            <w:tcW w:w="606" w:type="dxa"/>
          </w:tcPr>
          <w:p w14:paraId="2BC07D13" w14:textId="77777777" w:rsidR="00E51FDE" w:rsidRPr="00E51FDE" w:rsidRDefault="00E51FDE">
            <w:pPr>
              <w:pStyle w:val="Tabele"/>
              <w:jc w:val="right"/>
              <w:rPr>
                <w:color w:val="auto"/>
                <w:sz w:val="14"/>
                <w:szCs w:val="14"/>
              </w:rPr>
            </w:pPr>
            <w:r w:rsidRPr="00E51FDE">
              <w:rPr>
                <w:color w:val="auto"/>
                <w:sz w:val="14"/>
                <w:szCs w:val="14"/>
              </w:rPr>
              <w:t>34,83</w:t>
            </w:r>
          </w:p>
        </w:tc>
        <w:tc>
          <w:tcPr>
            <w:tcW w:w="564" w:type="dxa"/>
          </w:tcPr>
          <w:p w14:paraId="128B0F02" w14:textId="77777777" w:rsidR="00E51FDE" w:rsidRPr="00E51FDE" w:rsidRDefault="00E51FDE">
            <w:pPr>
              <w:pStyle w:val="Tabele"/>
              <w:jc w:val="right"/>
              <w:rPr>
                <w:color w:val="auto"/>
                <w:sz w:val="14"/>
                <w:szCs w:val="14"/>
              </w:rPr>
            </w:pPr>
            <w:r w:rsidRPr="00E51FDE">
              <w:rPr>
                <w:color w:val="auto"/>
                <w:sz w:val="14"/>
                <w:szCs w:val="14"/>
              </w:rPr>
              <w:t>37,62</w:t>
            </w:r>
          </w:p>
        </w:tc>
      </w:tr>
      <w:tr w:rsidR="00E51FDE" w:rsidRPr="002B4BEA" w14:paraId="2D150562" w14:textId="77777777" w:rsidTr="00C03164">
        <w:trPr>
          <w:trHeight w:val="170"/>
        </w:trPr>
        <w:tc>
          <w:tcPr>
            <w:tcW w:w="3539" w:type="dxa"/>
          </w:tcPr>
          <w:p w14:paraId="468849A4" w14:textId="77777777" w:rsidR="00E51FDE" w:rsidRPr="00E51FDE" w:rsidRDefault="00E51FDE">
            <w:pPr>
              <w:pStyle w:val="Tabele"/>
              <w:rPr>
                <w:b/>
                <w:bCs/>
                <w:color w:val="auto"/>
                <w:sz w:val="14"/>
                <w:szCs w:val="14"/>
              </w:rPr>
            </w:pPr>
            <w:r w:rsidRPr="00E51FDE">
              <w:rPr>
                <w:color w:val="auto"/>
                <w:sz w:val="14"/>
                <w:szCs w:val="14"/>
              </w:rPr>
              <w:t>1A4c Rolnictwo/leśnictwo/rybołówstwo</w:t>
            </w:r>
          </w:p>
        </w:tc>
        <w:tc>
          <w:tcPr>
            <w:tcW w:w="196" w:type="dxa"/>
          </w:tcPr>
          <w:p w14:paraId="757DF3EA" w14:textId="77777777" w:rsidR="00E51FDE" w:rsidRPr="00E51FDE" w:rsidRDefault="00E51FDE">
            <w:pPr>
              <w:pStyle w:val="Tabele"/>
              <w:jc w:val="right"/>
              <w:rPr>
                <w:color w:val="auto"/>
                <w:sz w:val="14"/>
                <w:szCs w:val="14"/>
              </w:rPr>
            </w:pPr>
            <w:r w:rsidRPr="00E51FDE">
              <w:rPr>
                <w:color w:val="auto"/>
                <w:sz w:val="14"/>
                <w:szCs w:val="14"/>
              </w:rPr>
              <w:t>9,68</w:t>
            </w:r>
          </w:p>
        </w:tc>
        <w:tc>
          <w:tcPr>
            <w:tcW w:w="606" w:type="dxa"/>
          </w:tcPr>
          <w:p w14:paraId="7C0341F4" w14:textId="77777777" w:rsidR="00E51FDE" w:rsidRPr="00E51FDE" w:rsidRDefault="00E51FDE">
            <w:pPr>
              <w:pStyle w:val="Tabele"/>
              <w:jc w:val="right"/>
              <w:rPr>
                <w:color w:val="auto"/>
                <w:sz w:val="14"/>
                <w:szCs w:val="14"/>
              </w:rPr>
            </w:pPr>
            <w:r w:rsidRPr="00E51FDE">
              <w:rPr>
                <w:color w:val="auto"/>
                <w:sz w:val="14"/>
                <w:szCs w:val="14"/>
              </w:rPr>
              <w:t>9,38</w:t>
            </w:r>
          </w:p>
        </w:tc>
        <w:tc>
          <w:tcPr>
            <w:tcW w:w="606" w:type="dxa"/>
          </w:tcPr>
          <w:p w14:paraId="240627DA" w14:textId="77777777" w:rsidR="00E51FDE" w:rsidRPr="00E51FDE" w:rsidRDefault="00E51FDE">
            <w:pPr>
              <w:pStyle w:val="Tabele"/>
              <w:jc w:val="right"/>
              <w:rPr>
                <w:color w:val="auto"/>
                <w:sz w:val="14"/>
                <w:szCs w:val="14"/>
              </w:rPr>
            </w:pPr>
            <w:r w:rsidRPr="00E51FDE">
              <w:rPr>
                <w:color w:val="auto"/>
                <w:sz w:val="14"/>
                <w:szCs w:val="14"/>
              </w:rPr>
              <w:t>9,25</w:t>
            </w:r>
          </w:p>
        </w:tc>
        <w:tc>
          <w:tcPr>
            <w:tcW w:w="606" w:type="dxa"/>
          </w:tcPr>
          <w:p w14:paraId="1B339390" w14:textId="77777777" w:rsidR="00E51FDE" w:rsidRPr="00E51FDE" w:rsidRDefault="00E51FDE">
            <w:pPr>
              <w:pStyle w:val="Tabele"/>
              <w:jc w:val="right"/>
              <w:rPr>
                <w:color w:val="auto"/>
                <w:sz w:val="14"/>
                <w:szCs w:val="14"/>
              </w:rPr>
            </w:pPr>
            <w:r w:rsidRPr="00E51FDE">
              <w:rPr>
                <w:color w:val="auto"/>
                <w:sz w:val="14"/>
                <w:szCs w:val="14"/>
              </w:rPr>
              <w:t>11,10</w:t>
            </w:r>
          </w:p>
        </w:tc>
        <w:tc>
          <w:tcPr>
            <w:tcW w:w="605" w:type="dxa"/>
          </w:tcPr>
          <w:p w14:paraId="24B0CC16" w14:textId="77777777" w:rsidR="00E51FDE" w:rsidRPr="00E51FDE" w:rsidRDefault="00E51FDE">
            <w:pPr>
              <w:pStyle w:val="Tabele"/>
              <w:jc w:val="right"/>
              <w:rPr>
                <w:color w:val="auto"/>
                <w:sz w:val="14"/>
                <w:szCs w:val="14"/>
              </w:rPr>
            </w:pPr>
            <w:r w:rsidRPr="00E51FDE">
              <w:rPr>
                <w:color w:val="auto"/>
                <w:sz w:val="14"/>
                <w:szCs w:val="14"/>
              </w:rPr>
              <w:t>12,21</w:t>
            </w:r>
          </w:p>
        </w:tc>
        <w:tc>
          <w:tcPr>
            <w:tcW w:w="606" w:type="dxa"/>
          </w:tcPr>
          <w:p w14:paraId="2D923A7D" w14:textId="77777777" w:rsidR="00E51FDE" w:rsidRPr="00E51FDE" w:rsidRDefault="00E51FDE">
            <w:pPr>
              <w:pStyle w:val="Tabele"/>
              <w:jc w:val="right"/>
              <w:rPr>
                <w:color w:val="auto"/>
                <w:sz w:val="14"/>
                <w:szCs w:val="14"/>
              </w:rPr>
            </w:pPr>
            <w:r w:rsidRPr="00E51FDE">
              <w:rPr>
                <w:color w:val="auto"/>
                <w:sz w:val="14"/>
                <w:szCs w:val="14"/>
              </w:rPr>
              <w:t>14,42</w:t>
            </w:r>
          </w:p>
        </w:tc>
        <w:tc>
          <w:tcPr>
            <w:tcW w:w="606" w:type="dxa"/>
          </w:tcPr>
          <w:p w14:paraId="5DDAA6B9" w14:textId="77777777" w:rsidR="00E51FDE" w:rsidRPr="00E51FDE" w:rsidRDefault="00E51FDE">
            <w:pPr>
              <w:pStyle w:val="Tabele"/>
              <w:jc w:val="right"/>
              <w:rPr>
                <w:color w:val="auto"/>
                <w:sz w:val="14"/>
                <w:szCs w:val="14"/>
              </w:rPr>
            </w:pPr>
            <w:r w:rsidRPr="00E51FDE">
              <w:rPr>
                <w:color w:val="auto"/>
                <w:sz w:val="14"/>
                <w:szCs w:val="14"/>
              </w:rPr>
              <w:t>15,60</w:t>
            </w:r>
          </w:p>
        </w:tc>
        <w:tc>
          <w:tcPr>
            <w:tcW w:w="606" w:type="dxa"/>
          </w:tcPr>
          <w:p w14:paraId="283AF4D4" w14:textId="77777777" w:rsidR="00E51FDE" w:rsidRPr="00E51FDE" w:rsidRDefault="00E51FDE">
            <w:pPr>
              <w:pStyle w:val="Tabele"/>
              <w:jc w:val="right"/>
              <w:rPr>
                <w:color w:val="auto"/>
                <w:sz w:val="14"/>
                <w:szCs w:val="14"/>
              </w:rPr>
            </w:pPr>
            <w:r w:rsidRPr="00E51FDE">
              <w:rPr>
                <w:color w:val="auto"/>
                <w:sz w:val="14"/>
                <w:szCs w:val="14"/>
              </w:rPr>
              <w:t>15,12</w:t>
            </w:r>
          </w:p>
        </w:tc>
        <w:tc>
          <w:tcPr>
            <w:tcW w:w="606" w:type="dxa"/>
          </w:tcPr>
          <w:p w14:paraId="78CF38E3" w14:textId="77777777" w:rsidR="00E51FDE" w:rsidRPr="00E51FDE" w:rsidRDefault="00E51FDE">
            <w:pPr>
              <w:pStyle w:val="Tabele"/>
              <w:jc w:val="right"/>
              <w:rPr>
                <w:color w:val="auto"/>
                <w:sz w:val="14"/>
                <w:szCs w:val="14"/>
              </w:rPr>
            </w:pPr>
            <w:r w:rsidRPr="00E51FDE">
              <w:rPr>
                <w:color w:val="auto"/>
                <w:sz w:val="14"/>
                <w:szCs w:val="14"/>
              </w:rPr>
              <w:t>15,79</w:t>
            </w:r>
          </w:p>
        </w:tc>
        <w:tc>
          <w:tcPr>
            <w:tcW w:w="606" w:type="dxa"/>
          </w:tcPr>
          <w:p w14:paraId="40C64E6E" w14:textId="77777777" w:rsidR="00E51FDE" w:rsidRPr="00E51FDE" w:rsidRDefault="00E51FDE">
            <w:pPr>
              <w:pStyle w:val="Tabele"/>
              <w:jc w:val="right"/>
              <w:rPr>
                <w:color w:val="auto"/>
                <w:sz w:val="14"/>
                <w:szCs w:val="14"/>
              </w:rPr>
            </w:pPr>
            <w:r w:rsidRPr="00E51FDE">
              <w:rPr>
                <w:color w:val="auto"/>
                <w:sz w:val="14"/>
                <w:szCs w:val="14"/>
              </w:rPr>
              <w:t>16,35</w:t>
            </w:r>
          </w:p>
        </w:tc>
        <w:tc>
          <w:tcPr>
            <w:tcW w:w="606" w:type="dxa"/>
          </w:tcPr>
          <w:p w14:paraId="12BBB671" w14:textId="77777777" w:rsidR="00E51FDE" w:rsidRPr="00E51FDE" w:rsidRDefault="00E51FDE">
            <w:pPr>
              <w:pStyle w:val="Tabele"/>
              <w:jc w:val="right"/>
              <w:rPr>
                <w:color w:val="auto"/>
                <w:sz w:val="14"/>
                <w:szCs w:val="14"/>
              </w:rPr>
            </w:pPr>
            <w:r w:rsidRPr="00E51FDE">
              <w:rPr>
                <w:color w:val="auto"/>
                <w:sz w:val="14"/>
                <w:szCs w:val="14"/>
              </w:rPr>
              <w:t>14,73</w:t>
            </w:r>
          </w:p>
        </w:tc>
        <w:tc>
          <w:tcPr>
            <w:tcW w:w="606" w:type="dxa"/>
          </w:tcPr>
          <w:p w14:paraId="4652D6C8" w14:textId="77777777" w:rsidR="00E51FDE" w:rsidRPr="00E51FDE" w:rsidRDefault="00E51FDE">
            <w:pPr>
              <w:pStyle w:val="Tabele"/>
              <w:jc w:val="right"/>
              <w:rPr>
                <w:color w:val="auto"/>
                <w:sz w:val="14"/>
                <w:szCs w:val="14"/>
              </w:rPr>
            </w:pPr>
            <w:r w:rsidRPr="00E51FDE">
              <w:rPr>
                <w:color w:val="auto"/>
                <w:sz w:val="14"/>
                <w:szCs w:val="14"/>
              </w:rPr>
              <w:t>15,19</w:t>
            </w:r>
          </w:p>
        </w:tc>
        <w:tc>
          <w:tcPr>
            <w:tcW w:w="606" w:type="dxa"/>
          </w:tcPr>
          <w:p w14:paraId="7306864D" w14:textId="77777777" w:rsidR="00E51FDE" w:rsidRPr="00E51FDE" w:rsidRDefault="00E51FDE">
            <w:pPr>
              <w:pStyle w:val="Tabele"/>
              <w:jc w:val="right"/>
              <w:rPr>
                <w:color w:val="auto"/>
                <w:sz w:val="14"/>
                <w:szCs w:val="14"/>
              </w:rPr>
            </w:pPr>
            <w:r w:rsidRPr="00E51FDE">
              <w:rPr>
                <w:color w:val="auto"/>
                <w:sz w:val="14"/>
                <w:szCs w:val="14"/>
              </w:rPr>
              <w:t>14,19</w:t>
            </w:r>
          </w:p>
        </w:tc>
        <w:tc>
          <w:tcPr>
            <w:tcW w:w="606" w:type="dxa"/>
          </w:tcPr>
          <w:p w14:paraId="5C5B3B65" w14:textId="77777777" w:rsidR="00E51FDE" w:rsidRPr="00E51FDE" w:rsidRDefault="00E51FDE">
            <w:pPr>
              <w:pStyle w:val="Tabele"/>
              <w:jc w:val="right"/>
              <w:rPr>
                <w:color w:val="auto"/>
                <w:sz w:val="14"/>
                <w:szCs w:val="14"/>
              </w:rPr>
            </w:pPr>
            <w:r w:rsidRPr="00E51FDE">
              <w:rPr>
                <w:color w:val="auto"/>
                <w:sz w:val="14"/>
                <w:szCs w:val="14"/>
              </w:rPr>
              <w:t>14,05</w:t>
            </w:r>
          </w:p>
        </w:tc>
        <w:tc>
          <w:tcPr>
            <w:tcW w:w="606" w:type="dxa"/>
          </w:tcPr>
          <w:p w14:paraId="3302829C" w14:textId="77777777" w:rsidR="00E51FDE" w:rsidRPr="00E51FDE" w:rsidRDefault="00E51FDE">
            <w:pPr>
              <w:pStyle w:val="Tabele"/>
              <w:jc w:val="right"/>
              <w:rPr>
                <w:color w:val="auto"/>
                <w:sz w:val="14"/>
                <w:szCs w:val="14"/>
              </w:rPr>
            </w:pPr>
            <w:r w:rsidRPr="00E51FDE">
              <w:rPr>
                <w:color w:val="auto"/>
                <w:sz w:val="14"/>
                <w:szCs w:val="14"/>
              </w:rPr>
              <w:t>13,18</w:t>
            </w:r>
          </w:p>
        </w:tc>
        <w:tc>
          <w:tcPr>
            <w:tcW w:w="606" w:type="dxa"/>
          </w:tcPr>
          <w:p w14:paraId="02596A40" w14:textId="77777777" w:rsidR="00E51FDE" w:rsidRPr="00E51FDE" w:rsidRDefault="00E51FDE">
            <w:pPr>
              <w:pStyle w:val="Tabele"/>
              <w:jc w:val="right"/>
              <w:rPr>
                <w:color w:val="auto"/>
                <w:sz w:val="14"/>
                <w:szCs w:val="14"/>
              </w:rPr>
            </w:pPr>
            <w:r w:rsidRPr="00E51FDE">
              <w:rPr>
                <w:color w:val="auto"/>
                <w:sz w:val="14"/>
                <w:szCs w:val="14"/>
              </w:rPr>
              <w:t>13,31</w:t>
            </w:r>
          </w:p>
        </w:tc>
        <w:tc>
          <w:tcPr>
            <w:tcW w:w="606" w:type="dxa"/>
          </w:tcPr>
          <w:p w14:paraId="3B4DC8FB" w14:textId="77777777" w:rsidR="00E51FDE" w:rsidRPr="00E51FDE" w:rsidRDefault="00E51FDE">
            <w:pPr>
              <w:pStyle w:val="Tabele"/>
              <w:jc w:val="right"/>
              <w:rPr>
                <w:color w:val="auto"/>
                <w:sz w:val="14"/>
                <w:szCs w:val="14"/>
              </w:rPr>
            </w:pPr>
            <w:r w:rsidRPr="00E51FDE">
              <w:rPr>
                <w:color w:val="auto"/>
                <w:sz w:val="14"/>
                <w:szCs w:val="14"/>
              </w:rPr>
              <w:t>13,68</w:t>
            </w:r>
          </w:p>
        </w:tc>
        <w:tc>
          <w:tcPr>
            <w:tcW w:w="564" w:type="dxa"/>
          </w:tcPr>
          <w:p w14:paraId="322413B6" w14:textId="77777777" w:rsidR="00E51FDE" w:rsidRPr="00E51FDE" w:rsidRDefault="00E51FDE">
            <w:pPr>
              <w:pStyle w:val="Tabele"/>
              <w:jc w:val="right"/>
              <w:rPr>
                <w:color w:val="auto"/>
                <w:sz w:val="14"/>
                <w:szCs w:val="14"/>
              </w:rPr>
            </w:pPr>
            <w:r w:rsidRPr="00E51FDE">
              <w:rPr>
                <w:color w:val="auto"/>
                <w:sz w:val="14"/>
                <w:szCs w:val="14"/>
              </w:rPr>
              <w:t>14,22</w:t>
            </w:r>
          </w:p>
        </w:tc>
      </w:tr>
    </w:tbl>
    <w:p w14:paraId="1A7C5965" w14:textId="77777777" w:rsidR="00FA3B10" w:rsidRDefault="00FA3B10" w:rsidP="00FA3B10">
      <w:pPr>
        <w:pStyle w:val="adnotacje"/>
      </w:pPr>
    </w:p>
    <w:tbl>
      <w:tblPr>
        <w:tblStyle w:val="KPEiK"/>
        <w:tblW w:w="5000" w:type="pct"/>
        <w:tblLook w:val="04A0" w:firstRow="1" w:lastRow="0" w:firstColumn="1" w:lastColumn="0" w:noHBand="0" w:noVBand="1"/>
      </w:tblPr>
      <w:tblGrid>
        <w:gridCol w:w="3397"/>
        <w:gridCol w:w="623"/>
        <w:gridCol w:w="623"/>
        <w:gridCol w:w="624"/>
        <w:gridCol w:w="623"/>
        <w:gridCol w:w="623"/>
        <w:gridCol w:w="624"/>
        <w:gridCol w:w="623"/>
        <w:gridCol w:w="623"/>
        <w:gridCol w:w="624"/>
        <w:gridCol w:w="623"/>
        <w:gridCol w:w="623"/>
        <w:gridCol w:w="624"/>
        <w:gridCol w:w="623"/>
        <w:gridCol w:w="623"/>
        <w:gridCol w:w="624"/>
        <w:gridCol w:w="623"/>
        <w:gridCol w:w="624"/>
      </w:tblGrid>
      <w:tr w:rsidR="00535C0E" w:rsidRPr="00631F56" w14:paraId="2C21747E"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3397" w:type="dxa"/>
          </w:tcPr>
          <w:p w14:paraId="2F7E3489" w14:textId="77777777" w:rsidR="00E51FDE" w:rsidRPr="00631F56" w:rsidRDefault="00E51FDE">
            <w:pPr>
              <w:pStyle w:val="Tabele"/>
              <w:jc w:val="center"/>
              <w:rPr>
                <w:b w:val="0"/>
                <w:bCs/>
                <w:sz w:val="14"/>
                <w:szCs w:val="14"/>
              </w:rPr>
            </w:pPr>
            <w:r w:rsidRPr="00631F56">
              <w:rPr>
                <w:sz w:val="14"/>
                <w:szCs w:val="14"/>
              </w:rPr>
              <w:t>Sektor</w:t>
            </w:r>
          </w:p>
        </w:tc>
        <w:tc>
          <w:tcPr>
            <w:tcW w:w="623" w:type="dxa"/>
          </w:tcPr>
          <w:p w14:paraId="17B23221" w14:textId="77777777" w:rsidR="00E51FDE" w:rsidRPr="00631F56" w:rsidRDefault="00E51FDE">
            <w:pPr>
              <w:pStyle w:val="Tabele"/>
              <w:jc w:val="center"/>
              <w:rPr>
                <w:bCs/>
                <w:sz w:val="14"/>
                <w:szCs w:val="14"/>
              </w:rPr>
            </w:pPr>
            <w:r w:rsidRPr="00631F56">
              <w:rPr>
                <w:bCs/>
                <w:sz w:val="14"/>
                <w:szCs w:val="14"/>
              </w:rPr>
              <w:t>2006</w:t>
            </w:r>
          </w:p>
        </w:tc>
        <w:tc>
          <w:tcPr>
            <w:tcW w:w="623" w:type="dxa"/>
          </w:tcPr>
          <w:p w14:paraId="2A39E4F8" w14:textId="77777777" w:rsidR="00E51FDE" w:rsidRPr="00631F56" w:rsidRDefault="00E51FDE">
            <w:pPr>
              <w:pStyle w:val="Tabele"/>
              <w:jc w:val="center"/>
              <w:rPr>
                <w:bCs/>
                <w:sz w:val="14"/>
                <w:szCs w:val="14"/>
              </w:rPr>
            </w:pPr>
            <w:r w:rsidRPr="00631F56">
              <w:rPr>
                <w:bCs/>
                <w:sz w:val="14"/>
                <w:szCs w:val="14"/>
              </w:rPr>
              <w:t>2007</w:t>
            </w:r>
          </w:p>
        </w:tc>
        <w:tc>
          <w:tcPr>
            <w:tcW w:w="624" w:type="dxa"/>
          </w:tcPr>
          <w:p w14:paraId="0A11D4CA" w14:textId="77777777" w:rsidR="00E51FDE" w:rsidRPr="00631F56" w:rsidRDefault="00E51FDE">
            <w:pPr>
              <w:pStyle w:val="Tabele"/>
              <w:jc w:val="center"/>
              <w:rPr>
                <w:bCs/>
                <w:sz w:val="14"/>
                <w:szCs w:val="14"/>
              </w:rPr>
            </w:pPr>
            <w:r w:rsidRPr="00631F56">
              <w:rPr>
                <w:bCs/>
                <w:sz w:val="14"/>
                <w:szCs w:val="14"/>
              </w:rPr>
              <w:t>2008</w:t>
            </w:r>
          </w:p>
        </w:tc>
        <w:tc>
          <w:tcPr>
            <w:tcW w:w="623" w:type="dxa"/>
          </w:tcPr>
          <w:p w14:paraId="691D02ED" w14:textId="77777777" w:rsidR="00E51FDE" w:rsidRPr="00631F56" w:rsidRDefault="00E51FDE">
            <w:pPr>
              <w:pStyle w:val="Tabele"/>
              <w:jc w:val="center"/>
              <w:rPr>
                <w:bCs/>
                <w:sz w:val="14"/>
                <w:szCs w:val="14"/>
              </w:rPr>
            </w:pPr>
            <w:r w:rsidRPr="00631F56">
              <w:rPr>
                <w:bCs/>
                <w:sz w:val="14"/>
                <w:szCs w:val="14"/>
              </w:rPr>
              <w:t>2009</w:t>
            </w:r>
          </w:p>
        </w:tc>
        <w:tc>
          <w:tcPr>
            <w:tcW w:w="623" w:type="dxa"/>
          </w:tcPr>
          <w:p w14:paraId="19062B1F" w14:textId="77777777" w:rsidR="00E51FDE" w:rsidRPr="00631F56" w:rsidRDefault="00E51FDE">
            <w:pPr>
              <w:pStyle w:val="Tabele"/>
              <w:jc w:val="center"/>
              <w:rPr>
                <w:bCs/>
                <w:sz w:val="14"/>
                <w:szCs w:val="14"/>
              </w:rPr>
            </w:pPr>
            <w:r w:rsidRPr="00631F56">
              <w:rPr>
                <w:bCs/>
                <w:sz w:val="14"/>
                <w:szCs w:val="14"/>
              </w:rPr>
              <w:t>2010</w:t>
            </w:r>
          </w:p>
        </w:tc>
        <w:tc>
          <w:tcPr>
            <w:tcW w:w="624" w:type="dxa"/>
          </w:tcPr>
          <w:p w14:paraId="1CB102C1" w14:textId="77777777" w:rsidR="00E51FDE" w:rsidRPr="00631F56" w:rsidRDefault="00E51FDE">
            <w:pPr>
              <w:pStyle w:val="Tabele"/>
              <w:jc w:val="center"/>
              <w:rPr>
                <w:bCs/>
                <w:sz w:val="14"/>
                <w:szCs w:val="14"/>
              </w:rPr>
            </w:pPr>
            <w:r w:rsidRPr="00631F56">
              <w:rPr>
                <w:bCs/>
                <w:sz w:val="14"/>
                <w:szCs w:val="14"/>
              </w:rPr>
              <w:t>2011</w:t>
            </w:r>
          </w:p>
        </w:tc>
        <w:tc>
          <w:tcPr>
            <w:tcW w:w="623" w:type="dxa"/>
          </w:tcPr>
          <w:p w14:paraId="4DC36C52" w14:textId="77777777" w:rsidR="00E51FDE" w:rsidRPr="00631F56" w:rsidRDefault="00E51FDE">
            <w:pPr>
              <w:pStyle w:val="Tabele"/>
              <w:jc w:val="center"/>
              <w:rPr>
                <w:bCs/>
                <w:sz w:val="14"/>
                <w:szCs w:val="14"/>
              </w:rPr>
            </w:pPr>
            <w:r w:rsidRPr="00631F56">
              <w:rPr>
                <w:bCs/>
                <w:sz w:val="14"/>
                <w:szCs w:val="14"/>
              </w:rPr>
              <w:t>2012</w:t>
            </w:r>
          </w:p>
        </w:tc>
        <w:tc>
          <w:tcPr>
            <w:tcW w:w="623" w:type="dxa"/>
          </w:tcPr>
          <w:p w14:paraId="5D1F6732" w14:textId="77777777" w:rsidR="00E51FDE" w:rsidRPr="00631F56" w:rsidRDefault="00E51FDE">
            <w:pPr>
              <w:pStyle w:val="Tabele"/>
              <w:jc w:val="center"/>
              <w:rPr>
                <w:bCs/>
                <w:sz w:val="14"/>
                <w:szCs w:val="14"/>
              </w:rPr>
            </w:pPr>
            <w:r w:rsidRPr="00631F56">
              <w:rPr>
                <w:bCs/>
                <w:sz w:val="14"/>
                <w:szCs w:val="14"/>
              </w:rPr>
              <w:t>2013</w:t>
            </w:r>
          </w:p>
        </w:tc>
        <w:tc>
          <w:tcPr>
            <w:tcW w:w="624" w:type="dxa"/>
          </w:tcPr>
          <w:p w14:paraId="18C6C81A" w14:textId="77777777" w:rsidR="00E51FDE" w:rsidRPr="00631F56" w:rsidRDefault="00E51FDE">
            <w:pPr>
              <w:pStyle w:val="Tabele"/>
              <w:jc w:val="center"/>
              <w:rPr>
                <w:bCs/>
                <w:sz w:val="14"/>
                <w:szCs w:val="14"/>
              </w:rPr>
            </w:pPr>
            <w:r w:rsidRPr="00631F56">
              <w:rPr>
                <w:bCs/>
                <w:sz w:val="14"/>
                <w:szCs w:val="14"/>
              </w:rPr>
              <w:t>2014</w:t>
            </w:r>
          </w:p>
        </w:tc>
        <w:tc>
          <w:tcPr>
            <w:tcW w:w="623" w:type="dxa"/>
          </w:tcPr>
          <w:p w14:paraId="1CF7463E" w14:textId="77777777" w:rsidR="00E51FDE" w:rsidRPr="00631F56" w:rsidRDefault="00E51FDE">
            <w:pPr>
              <w:pStyle w:val="Tabele"/>
              <w:jc w:val="center"/>
              <w:rPr>
                <w:bCs/>
                <w:sz w:val="14"/>
                <w:szCs w:val="14"/>
              </w:rPr>
            </w:pPr>
            <w:r w:rsidRPr="00631F56">
              <w:rPr>
                <w:bCs/>
                <w:sz w:val="14"/>
                <w:szCs w:val="14"/>
              </w:rPr>
              <w:t>2015</w:t>
            </w:r>
          </w:p>
        </w:tc>
        <w:tc>
          <w:tcPr>
            <w:tcW w:w="623" w:type="dxa"/>
          </w:tcPr>
          <w:p w14:paraId="554E8639" w14:textId="77777777" w:rsidR="00E51FDE" w:rsidRPr="00631F56" w:rsidRDefault="00E51FDE">
            <w:pPr>
              <w:pStyle w:val="Tabele"/>
              <w:jc w:val="center"/>
              <w:rPr>
                <w:bCs/>
                <w:sz w:val="14"/>
                <w:szCs w:val="14"/>
              </w:rPr>
            </w:pPr>
            <w:r w:rsidRPr="00631F56">
              <w:rPr>
                <w:bCs/>
                <w:sz w:val="14"/>
                <w:szCs w:val="14"/>
              </w:rPr>
              <w:t>2016</w:t>
            </w:r>
          </w:p>
        </w:tc>
        <w:tc>
          <w:tcPr>
            <w:tcW w:w="624" w:type="dxa"/>
          </w:tcPr>
          <w:p w14:paraId="40802068" w14:textId="77777777" w:rsidR="00E51FDE" w:rsidRPr="00631F56" w:rsidRDefault="00E51FDE">
            <w:pPr>
              <w:pStyle w:val="Tabele"/>
              <w:jc w:val="center"/>
              <w:rPr>
                <w:bCs/>
                <w:sz w:val="14"/>
                <w:szCs w:val="14"/>
              </w:rPr>
            </w:pPr>
            <w:r w:rsidRPr="00631F56">
              <w:rPr>
                <w:bCs/>
                <w:sz w:val="14"/>
                <w:szCs w:val="14"/>
              </w:rPr>
              <w:t>2017</w:t>
            </w:r>
          </w:p>
        </w:tc>
        <w:tc>
          <w:tcPr>
            <w:tcW w:w="623" w:type="dxa"/>
          </w:tcPr>
          <w:p w14:paraId="0E681E9C" w14:textId="77777777" w:rsidR="00E51FDE" w:rsidRPr="00631F56" w:rsidRDefault="00E51FDE">
            <w:pPr>
              <w:pStyle w:val="Tabele"/>
              <w:jc w:val="center"/>
              <w:rPr>
                <w:bCs/>
                <w:sz w:val="14"/>
                <w:szCs w:val="14"/>
              </w:rPr>
            </w:pPr>
            <w:r w:rsidRPr="00631F56">
              <w:rPr>
                <w:bCs/>
                <w:sz w:val="14"/>
                <w:szCs w:val="14"/>
              </w:rPr>
              <w:t>2018</w:t>
            </w:r>
          </w:p>
        </w:tc>
        <w:tc>
          <w:tcPr>
            <w:tcW w:w="623" w:type="dxa"/>
          </w:tcPr>
          <w:p w14:paraId="4B6AFE91" w14:textId="77777777" w:rsidR="00E51FDE" w:rsidRPr="00631F56" w:rsidRDefault="00E51FDE">
            <w:pPr>
              <w:pStyle w:val="Tabele"/>
              <w:jc w:val="center"/>
              <w:rPr>
                <w:bCs/>
                <w:sz w:val="14"/>
                <w:szCs w:val="14"/>
              </w:rPr>
            </w:pPr>
            <w:r w:rsidRPr="00631F56">
              <w:rPr>
                <w:bCs/>
                <w:sz w:val="14"/>
                <w:szCs w:val="14"/>
              </w:rPr>
              <w:t>2019</w:t>
            </w:r>
          </w:p>
        </w:tc>
        <w:tc>
          <w:tcPr>
            <w:tcW w:w="624" w:type="dxa"/>
          </w:tcPr>
          <w:p w14:paraId="62B4EDD8" w14:textId="77777777" w:rsidR="00E51FDE" w:rsidRPr="00631F56" w:rsidRDefault="00E51FDE">
            <w:pPr>
              <w:pStyle w:val="Tabele"/>
              <w:jc w:val="center"/>
              <w:rPr>
                <w:bCs/>
                <w:sz w:val="14"/>
                <w:szCs w:val="14"/>
              </w:rPr>
            </w:pPr>
            <w:r w:rsidRPr="00631F56">
              <w:rPr>
                <w:bCs/>
                <w:sz w:val="14"/>
                <w:szCs w:val="14"/>
              </w:rPr>
              <w:t>2020</w:t>
            </w:r>
          </w:p>
        </w:tc>
        <w:tc>
          <w:tcPr>
            <w:tcW w:w="623" w:type="dxa"/>
          </w:tcPr>
          <w:p w14:paraId="52156A42" w14:textId="77777777" w:rsidR="00E51FDE" w:rsidRPr="00631F56" w:rsidRDefault="00E51FDE">
            <w:pPr>
              <w:pStyle w:val="Tabele"/>
              <w:jc w:val="center"/>
              <w:rPr>
                <w:bCs/>
                <w:sz w:val="14"/>
                <w:szCs w:val="14"/>
              </w:rPr>
            </w:pPr>
            <w:r w:rsidRPr="00631F56">
              <w:rPr>
                <w:bCs/>
                <w:sz w:val="14"/>
                <w:szCs w:val="14"/>
              </w:rPr>
              <w:t>2021</w:t>
            </w:r>
          </w:p>
        </w:tc>
        <w:tc>
          <w:tcPr>
            <w:tcW w:w="624" w:type="dxa"/>
          </w:tcPr>
          <w:p w14:paraId="1A9A4A4F" w14:textId="77777777" w:rsidR="00E51FDE" w:rsidRPr="00631F56" w:rsidRDefault="00E51FDE">
            <w:pPr>
              <w:pStyle w:val="Tabele"/>
              <w:jc w:val="center"/>
              <w:rPr>
                <w:bCs/>
                <w:sz w:val="14"/>
                <w:szCs w:val="14"/>
              </w:rPr>
            </w:pPr>
            <w:r w:rsidRPr="00631F56">
              <w:rPr>
                <w:bCs/>
                <w:sz w:val="14"/>
                <w:szCs w:val="14"/>
              </w:rPr>
              <w:t>2022</w:t>
            </w:r>
          </w:p>
        </w:tc>
      </w:tr>
      <w:tr w:rsidR="00E51FDE" w:rsidRPr="00631F56" w14:paraId="5DEC3837" w14:textId="77777777">
        <w:trPr>
          <w:trHeight w:val="227"/>
        </w:trPr>
        <w:tc>
          <w:tcPr>
            <w:tcW w:w="3397" w:type="dxa"/>
          </w:tcPr>
          <w:p w14:paraId="1A7EDDAB" w14:textId="77777777" w:rsidR="00E51FDE" w:rsidRPr="00E51FDE" w:rsidRDefault="00E51FDE">
            <w:pPr>
              <w:pStyle w:val="Tabele"/>
              <w:rPr>
                <w:bCs/>
                <w:color w:val="auto"/>
                <w:sz w:val="14"/>
                <w:szCs w:val="14"/>
              </w:rPr>
            </w:pPr>
            <w:r w:rsidRPr="00E51FDE">
              <w:rPr>
                <w:color w:val="auto"/>
                <w:sz w:val="14"/>
                <w:szCs w:val="14"/>
              </w:rPr>
              <w:t>1A Spalanie paliw</w:t>
            </w:r>
          </w:p>
        </w:tc>
        <w:tc>
          <w:tcPr>
            <w:tcW w:w="623" w:type="dxa"/>
          </w:tcPr>
          <w:p w14:paraId="100A9F13" w14:textId="77777777" w:rsidR="00E51FDE" w:rsidRPr="00E51FDE" w:rsidRDefault="00E51FDE">
            <w:pPr>
              <w:pStyle w:val="Tabele"/>
              <w:jc w:val="right"/>
              <w:rPr>
                <w:color w:val="auto"/>
                <w:sz w:val="14"/>
                <w:szCs w:val="14"/>
              </w:rPr>
            </w:pPr>
            <w:r w:rsidRPr="00E51FDE">
              <w:rPr>
                <w:color w:val="auto"/>
              </w:rPr>
              <w:t>320,36</w:t>
            </w:r>
          </w:p>
        </w:tc>
        <w:tc>
          <w:tcPr>
            <w:tcW w:w="623" w:type="dxa"/>
          </w:tcPr>
          <w:p w14:paraId="028546FD" w14:textId="77777777" w:rsidR="00E51FDE" w:rsidRPr="00E51FDE" w:rsidRDefault="00E51FDE">
            <w:pPr>
              <w:pStyle w:val="Tabele"/>
              <w:jc w:val="right"/>
              <w:rPr>
                <w:color w:val="auto"/>
                <w:sz w:val="14"/>
                <w:szCs w:val="14"/>
              </w:rPr>
            </w:pPr>
            <w:r w:rsidRPr="00E51FDE">
              <w:rPr>
                <w:color w:val="auto"/>
              </w:rPr>
              <w:t>318,03</w:t>
            </w:r>
          </w:p>
        </w:tc>
        <w:tc>
          <w:tcPr>
            <w:tcW w:w="624" w:type="dxa"/>
          </w:tcPr>
          <w:p w14:paraId="4E011C65" w14:textId="77777777" w:rsidR="00E51FDE" w:rsidRPr="00E51FDE" w:rsidRDefault="00E51FDE">
            <w:pPr>
              <w:pStyle w:val="Tabele"/>
              <w:jc w:val="right"/>
              <w:rPr>
                <w:color w:val="auto"/>
                <w:sz w:val="14"/>
                <w:szCs w:val="14"/>
              </w:rPr>
            </w:pPr>
            <w:r w:rsidRPr="00E51FDE">
              <w:rPr>
                <w:color w:val="auto"/>
              </w:rPr>
              <w:t>313,01</w:t>
            </w:r>
          </w:p>
        </w:tc>
        <w:tc>
          <w:tcPr>
            <w:tcW w:w="623" w:type="dxa"/>
          </w:tcPr>
          <w:p w14:paraId="1BAB2949" w14:textId="77777777" w:rsidR="00E51FDE" w:rsidRPr="00E51FDE" w:rsidRDefault="00E51FDE">
            <w:pPr>
              <w:pStyle w:val="Tabele"/>
              <w:jc w:val="right"/>
              <w:rPr>
                <w:color w:val="auto"/>
                <w:sz w:val="14"/>
                <w:szCs w:val="14"/>
              </w:rPr>
            </w:pPr>
            <w:r w:rsidRPr="00E51FDE">
              <w:rPr>
                <w:color w:val="auto"/>
              </w:rPr>
              <w:t>303,27</w:t>
            </w:r>
          </w:p>
        </w:tc>
        <w:tc>
          <w:tcPr>
            <w:tcW w:w="623" w:type="dxa"/>
          </w:tcPr>
          <w:p w14:paraId="105B90CB" w14:textId="77777777" w:rsidR="00E51FDE" w:rsidRPr="00E51FDE" w:rsidRDefault="00E51FDE">
            <w:pPr>
              <w:pStyle w:val="Tabele"/>
              <w:jc w:val="right"/>
              <w:rPr>
                <w:color w:val="auto"/>
                <w:sz w:val="14"/>
                <w:szCs w:val="14"/>
              </w:rPr>
            </w:pPr>
            <w:r w:rsidRPr="00E51FDE">
              <w:rPr>
                <w:color w:val="auto"/>
              </w:rPr>
              <w:t>320,24</w:t>
            </w:r>
          </w:p>
        </w:tc>
        <w:tc>
          <w:tcPr>
            <w:tcW w:w="624" w:type="dxa"/>
          </w:tcPr>
          <w:p w14:paraId="23CE62DC" w14:textId="77777777" w:rsidR="00E51FDE" w:rsidRPr="00E51FDE" w:rsidRDefault="00E51FDE">
            <w:pPr>
              <w:pStyle w:val="Tabele"/>
              <w:jc w:val="right"/>
              <w:rPr>
                <w:color w:val="auto"/>
                <w:sz w:val="14"/>
                <w:szCs w:val="14"/>
              </w:rPr>
            </w:pPr>
            <w:r w:rsidRPr="00E51FDE">
              <w:rPr>
                <w:color w:val="auto"/>
              </w:rPr>
              <w:t>316,32</w:t>
            </w:r>
          </w:p>
        </w:tc>
        <w:tc>
          <w:tcPr>
            <w:tcW w:w="623" w:type="dxa"/>
          </w:tcPr>
          <w:p w14:paraId="3FB364B8" w14:textId="77777777" w:rsidR="00E51FDE" w:rsidRPr="00E51FDE" w:rsidRDefault="00E51FDE">
            <w:pPr>
              <w:pStyle w:val="Tabele"/>
              <w:jc w:val="right"/>
              <w:rPr>
                <w:color w:val="auto"/>
                <w:sz w:val="14"/>
                <w:szCs w:val="14"/>
              </w:rPr>
            </w:pPr>
            <w:r w:rsidRPr="00E51FDE">
              <w:rPr>
                <w:color w:val="auto"/>
              </w:rPr>
              <w:t>309,96</w:t>
            </w:r>
          </w:p>
        </w:tc>
        <w:tc>
          <w:tcPr>
            <w:tcW w:w="623" w:type="dxa"/>
          </w:tcPr>
          <w:p w14:paraId="602BB5AB" w14:textId="77777777" w:rsidR="00E51FDE" w:rsidRPr="00E51FDE" w:rsidRDefault="00E51FDE">
            <w:pPr>
              <w:pStyle w:val="Tabele"/>
              <w:jc w:val="right"/>
              <w:rPr>
                <w:color w:val="auto"/>
                <w:sz w:val="14"/>
                <w:szCs w:val="14"/>
              </w:rPr>
            </w:pPr>
            <w:r w:rsidRPr="00E51FDE">
              <w:rPr>
                <w:color w:val="auto"/>
              </w:rPr>
              <w:t>305,45</w:t>
            </w:r>
          </w:p>
        </w:tc>
        <w:tc>
          <w:tcPr>
            <w:tcW w:w="624" w:type="dxa"/>
          </w:tcPr>
          <w:p w14:paraId="07E53E43" w14:textId="77777777" w:rsidR="00E51FDE" w:rsidRPr="00E51FDE" w:rsidRDefault="00E51FDE">
            <w:pPr>
              <w:pStyle w:val="Tabele"/>
              <w:jc w:val="right"/>
              <w:rPr>
                <w:color w:val="auto"/>
                <w:sz w:val="14"/>
                <w:szCs w:val="14"/>
              </w:rPr>
            </w:pPr>
            <w:r w:rsidRPr="00E51FDE">
              <w:rPr>
                <w:color w:val="auto"/>
              </w:rPr>
              <w:t>291,75</w:t>
            </w:r>
          </w:p>
        </w:tc>
        <w:tc>
          <w:tcPr>
            <w:tcW w:w="623" w:type="dxa"/>
          </w:tcPr>
          <w:p w14:paraId="00923B5A" w14:textId="77777777" w:rsidR="00E51FDE" w:rsidRPr="00E51FDE" w:rsidRDefault="00E51FDE">
            <w:pPr>
              <w:pStyle w:val="Tabele"/>
              <w:jc w:val="right"/>
              <w:rPr>
                <w:color w:val="auto"/>
                <w:sz w:val="14"/>
                <w:szCs w:val="14"/>
              </w:rPr>
            </w:pPr>
            <w:r w:rsidRPr="00E51FDE">
              <w:rPr>
                <w:color w:val="auto"/>
              </w:rPr>
              <w:t>294,77</w:t>
            </w:r>
          </w:p>
        </w:tc>
        <w:tc>
          <w:tcPr>
            <w:tcW w:w="623" w:type="dxa"/>
          </w:tcPr>
          <w:p w14:paraId="04FBA937" w14:textId="77777777" w:rsidR="00E51FDE" w:rsidRPr="00E51FDE" w:rsidRDefault="00E51FDE">
            <w:pPr>
              <w:pStyle w:val="Tabele"/>
              <w:jc w:val="right"/>
              <w:rPr>
                <w:color w:val="auto"/>
                <w:sz w:val="14"/>
                <w:szCs w:val="14"/>
              </w:rPr>
            </w:pPr>
            <w:r w:rsidRPr="00E51FDE">
              <w:rPr>
                <w:color w:val="auto"/>
              </w:rPr>
              <w:t>305,64</w:t>
            </w:r>
          </w:p>
        </w:tc>
        <w:tc>
          <w:tcPr>
            <w:tcW w:w="624" w:type="dxa"/>
          </w:tcPr>
          <w:p w14:paraId="45975B54" w14:textId="77777777" w:rsidR="00E51FDE" w:rsidRPr="00E51FDE" w:rsidRDefault="00E51FDE">
            <w:pPr>
              <w:pStyle w:val="Tabele"/>
              <w:jc w:val="right"/>
              <w:rPr>
                <w:color w:val="auto"/>
                <w:sz w:val="14"/>
                <w:szCs w:val="14"/>
              </w:rPr>
            </w:pPr>
            <w:r w:rsidRPr="00E51FDE">
              <w:rPr>
                <w:color w:val="auto"/>
              </w:rPr>
              <w:t>318,47</w:t>
            </w:r>
          </w:p>
        </w:tc>
        <w:tc>
          <w:tcPr>
            <w:tcW w:w="623" w:type="dxa"/>
          </w:tcPr>
          <w:p w14:paraId="5A977B44" w14:textId="77777777" w:rsidR="00E51FDE" w:rsidRPr="00E51FDE" w:rsidRDefault="00E51FDE">
            <w:pPr>
              <w:pStyle w:val="Tabele"/>
              <w:jc w:val="right"/>
              <w:rPr>
                <w:color w:val="auto"/>
                <w:sz w:val="14"/>
                <w:szCs w:val="14"/>
              </w:rPr>
            </w:pPr>
            <w:r w:rsidRPr="00E51FDE">
              <w:rPr>
                <w:color w:val="auto"/>
              </w:rPr>
              <w:t>318,01</w:t>
            </w:r>
          </w:p>
        </w:tc>
        <w:tc>
          <w:tcPr>
            <w:tcW w:w="623" w:type="dxa"/>
          </w:tcPr>
          <w:p w14:paraId="0060C0D0" w14:textId="77777777" w:rsidR="00E51FDE" w:rsidRPr="00E51FDE" w:rsidRDefault="00E51FDE">
            <w:pPr>
              <w:pStyle w:val="Tabele"/>
              <w:jc w:val="right"/>
              <w:rPr>
                <w:color w:val="auto"/>
                <w:sz w:val="14"/>
                <w:szCs w:val="14"/>
              </w:rPr>
            </w:pPr>
            <w:r w:rsidRPr="00E51FDE">
              <w:rPr>
                <w:color w:val="auto"/>
              </w:rPr>
              <w:t>299,85</w:t>
            </w:r>
          </w:p>
        </w:tc>
        <w:tc>
          <w:tcPr>
            <w:tcW w:w="624" w:type="dxa"/>
          </w:tcPr>
          <w:p w14:paraId="1AD1AEA0" w14:textId="77777777" w:rsidR="00E51FDE" w:rsidRPr="00E51FDE" w:rsidRDefault="00E51FDE">
            <w:pPr>
              <w:pStyle w:val="Tabele"/>
              <w:jc w:val="right"/>
              <w:rPr>
                <w:color w:val="auto"/>
                <w:sz w:val="14"/>
                <w:szCs w:val="14"/>
              </w:rPr>
            </w:pPr>
            <w:r w:rsidRPr="00E51FDE">
              <w:rPr>
                <w:color w:val="auto"/>
              </w:rPr>
              <w:t>284,57</w:t>
            </w:r>
          </w:p>
        </w:tc>
        <w:tc>
          <w:tcPr>
            <w:tcW w:w="623" w:type="dxa"/>
          </w:tcPr>
          <w:p w14:paraId="7924F967" w14:textId="77777777" w:rsidR="00E51FDE" w:rsidRPr="00E51FDE" w:rsidRDefault="00E51FDE">
            <w:pPr>
              <w:pStyle w:val="Tabele"/>
              <w:jc w:val="right"/>
              <w:rPr>
                <w:color w:val="auto"/>
                <w:sz w:val="14"/>
                <w:szCs w:val="14"/>
              </w:rPr>
            </w:pPr>
            <w:r w:rsidRPr="00E51FDE">
              <w:rPr>
                <w:color w:val="auto"/>
              </w:rPr>
              <w:t>313,01</w:t>
            </w:r>
          </w:p>
        </w:tc>
        <w:tc>
          <w:tcPr>
            <w:tcW w:w="624" w:type="dxa"/>
          </w:tcPr>
          <w:p w14:paraId="1A80E55F" w14:textId="77777777" w:rsidR="00E51FDE" w:rsidRPr="00E51FDE" w:rsidRDefault="00E51FDE">
            <w:pPr>
              <w:pStyle w:val="Tabele"/>
              <w:jc w:val="right"/>
              <w:rPr>
                <w:color w:val="auto"/>
                <w:sz w:val="14"/>
                <w:szCs w:val="14"/>
              </w:rPr>
            </w:pPr>
            <w:r w:rsidRPr="00E51FDE">
              <w:rPr>
                <w:color w:val="auto"/>
              </w:rPr>
              <w:t>297,30</w:t>
            </w:r>
          </w:p>
        </w:tc>
      </w:tr>
      <w:tr w:rsidR="00E51FDE" w:rsidRPr="00631F56" w14:paraId="68BDA4E0" w14:textId="77777777">
        <w:trPr>
          <w:trHeight w:val="227"/>
        </w:trPr>
        <w:tc>
          <w:tcPr>
            <w:tcW w:w="3397" w:type="dxa"/>
          </w:tcPr>
          <w:p w14:paraId="4A35737E" w14:textId="77777777" w:rsidR="00E51FDE" w:rsidRPr="00E51FDE" w:rsidRDefault="00E51FDE">
            <w:pPr>
              <w:pStyle w:val="Tabele"/>
              <w:rPr>
                <w:color w:val="auto"/>
                <w:sz w:val="14"/>
                <w:szCs w:val="14"/>
              </w:rPr>
            </w:pPr>
            <w:r w:rsidRPr="00E51FDE">
              <w:rPr>
                <w:color w:val="auto"/>
                <w:sz w:val="14"/>
                <w:szCs w:val="14"/>
              </w:rPr>
              <w:t>1A1 Przemysły energetyczne</w:t>
            </w:r>
          </w:p>
        </w:tc>
        <w:tc>
          <w:tcPr>
            <w:tcW w:w="623" w:type="dxa"/>
          </w:tcPr>
          <w:p w14:paraId="7F9C769F" w14:textId="77777777" w:rsidR="00E51FDE" w:rsidRPr="00E51FDE" w:rsidRDefault="00E51FDE">
            <w:pPr>
              <w:pStyle w:val="Tabele"/>
              <w:jc w:val="right"/>
              <w:rPr>
                <w:color w:val="auto"/>
                <w:sz w:val="14"/>
                <w:szCs w:val="14"/>
              </w:rPr>
            </w:pPr>
            <w:r w:rsidRPr="00E51FDE">
              <w:rPr>
                <w:color w:val="auto"/>
              </w:rPr>
              <w:t>184,11</w:t>
            </w:r>
          </w:p>
        </w:tc>
        <w:tc>
          <w:tcPr>
            <w:tcW w:w="623" w:type="dxa"/>
          </w:tcPr>
          <w:p w14:paraId="307FA767" w14:textId="77777777" w:rsidR="00E51FDE" w:rsidRPr="00E51FDE" w:rsidRDefault="00E51FDE">
            <w:pPr>
              <w:pStyle w:val="Tabele"/>
              <w:jc w:val="right"/>
              <w:rPr>
                <w:color w:val="auto"/>
                <w:sz w:val="14"/>
                <w:szCs w:val="14"/>
              </w:rPr>
            </w:pPr>
            <w:r w:rsidRPr="00E51FDE">
              <w:rPr>
                <w:color w:val="auto"/>
              </w:rPr>
              <w:t>180,32</w:t>
            </w:r>
          </w:p>
        </w:tc>
        <w:tc>
          <w:tcPr>
            <w:tcW w:w="624" w:type="dxa"/>
          </w:tcPr>
          <w:p w14:paraId="2C45D4CA" w14:textId="77777777" w:rsidR="00E51FDE" w:rsidRPr="00E51FDE" w:rsidRDefault="00E51FDE">
            <w:pPr>
              <w:pStyle w:val="Tabele"/>
              <w:jc w:val="right"/>
              <w:rPr>
                <w:color w:val="auto"/>
                <w:sz w:val="14"/>
                <w:szCs w:val="14"/>
              </w:rPr>
            </w:pPr>
            <w:r w:rsidRPr="00E51FDE">
              <w:rPr>
                <w:color w:val="auto"/>
              </w:rPr>
              <w:t>174,79</w:t>
            </w:r>
          </w:p>
        </w:tc>
        <w:tc>
          <w:tcPr>
            <w:tcW w:w="623" w:type="dxa"/>
          </w:tcPr>
          <w:p w14:paraId="0E010FF8" w14:textId="77777777" w:rsidR="00E51FDE" w:rsidRPr="00E51FDE" w:rsidRDefault="00E51FDE">
            <w:pPr>
              <w:pStyle w:val="Tabele"/>
              <w:jc w:val="right"/>
              <w:rPr>
                <w:color w:val="auto"/>
                <w:sz w:val="14"/>
                <w:szCs w:val="14"/>
              </w:rPr>
            </w:pPr>
            <w:r w:rsidRPr="00E51FDE">
              <w:rPr>
                <w:color w:val="auto"/>
              </w:rPr>
              <w:t>167,26</w:t>
            </w:r>
          </w:p>
        </w:tc>
        <w:tc>
          <w:tcPr>
            <w:tcW w:w="623" w:type="dxa"/>
          </w:tcPr>
          <w:p w14:paraId="59CE549D" w14:textId="77777777" w:rsidR="00E51FDE" w:rsidRPr="00E51FDE" w:rsidRDefault="00E51FDE">
            <w:pPr>
              <w:pStyle w:val="Tabele"/>
              <w:jc w:val="right"/>
              <w:rPr>
                <w:color w:val="auto"/>
                <w:sz w:val="14"/>
                <w:szCs w:val="14"/>
              </w:rPr>
            </w:pPr>
            <w:r w:rsidRPr="00E51FDE">
              <w:rPr>
                <w:color w:val="auto"/>
              </w:rPr>
              <w:t>173,53</w:t>
            </w:r>
          </w:p>
        </w:tc>
        <w:tc>
          <w:tcPr>
            <w:tcW w:w="624" w:type="dxa"/>
          </w:tcPr>
          <w:p w14:paraId="5B90FBBA" w14:textId="77777777" w:rsidR="00E51FDE" w:rsidRPr="00E51FDE" w:rsidRDefault="00E51FDE">
            <w:pPr>
              <w:pStyle w:val="Tabele"/>
              <w:jc w:val="right"/>
              <w:rPr>
                <w:color w:val="auto"/>
                <w:sz w:val="14"/>
                <w:szCs w:val="14"/>
              </w:rPr>
            </w:pPr>
            <w:r w:rsidRPr="00E51FDE">
              <w:rPr>
                <w:color w:val="auto"/>
              </w:rPr>
              <w:t>174,85</w:t>
            </w:r>
          </w:p>
        </w:tc>
        <w:tc>
          <w:tcPr>
            <w:tcW w:w="623" w:type="dxa"/>
          </w:tcPr>
          <w:p w14:paraId="6415EF9A" w14:textId="77777777" w:rsidR="00E51FDE" w:rsidRPr="00E51FDE" w:rsidRDefault="00E51FDE">
            <w:pPr>
              <w:pStyle w:val="Tabele"/>
              <w:jc w:val="right"/>
              <w:rPr>
                <w:color w:val="auto"/>
                <w:sz w:val="14"/>
                <w:szCs w:val="14"/>
              </w:rPr>
            </w:pPr>
            <w:r w:rsidRPr="00E51FDE">
              <w:rPr>
                <w:color w:val="auto"/>
              </w:rPr>
              <w:t>169,75</w:t>
            </w:r>
          </w:p>
        </w:tc>
        <w:tc>
          <w:tcPr>
            <w:tcW w:w="623" w:type="dxa"/>
          </w:tcPr>
          <w:p w14:paraId="3895C967" w14:textId="77777777" w:rsidR="00E51FDE" w:rsidRPr="00E51FDE" w:rsidRDefault="00E51FDE">
            <w:pPr>
              <w:pStyle w:val="Tabele"/>
              <w:jc w:val="right"/>
              <w:rPr>
                <w:color w:val="auto"/>
                <w:sz w:val="14"/>
                <w:szCs w:val="14"/>
              </w:rPr>
            </w:pPr>
            <w:r w:rsidRPr="00E51FDE">
              <w:rPr>
                <w:color w:val="auto"/>
              </w:rPr>
              <w:t>170,34</w:t>
            </w:r>
          </w:p>
        </w:tc>
        <w:tc>
          <w:tcPr>
            <w:tcW w:w="624" w:type="dxa"/>
          </w:tcPr>
          <w:p w14:paraId="655C41D1" w14:textId="77777777" w:rsidR="00E51FDE" w:rsidRPr="00E51FDE" w:rsidRDefault="00E51FDE">
            <w:pPr>
              <w:pStyle w:val="Tabele"/>
              <w:jc w:val="right"/>
              <w:rPr>
                <w:color w:val="auto"/>
                <w:sz w:val="14"/>
                <w:szCs w:val="14"/>
              </w:rPr>
            </w:pPr>
            <w:r w:rsidRPr="00E51FDE">
              <w:rPr>
                <w:color w:val="auto"/>
              </w:rPr>
              <w:t>160,94</w:t>
            </w:r>
          </w:p>
        </w:tc>
        <w:tc>
          <w:tcPr>
            <w:tcW w:w="623" w:type="dxa"/>
          </w:tcPr>
          <w:p w14:paraId="1F55E11E" w14:textId="77777777" w:rsidR="00E51FDE" w:rsidRPr="00E51FDE" w:rsidRDefault="00E51FDE">
            <w:pPr>
              <w:pStyle w:val="Tabele"/>
              <w:jc w:val="right"/>
              <w:rPr>
                <w:color w:val="auto"/>
                <w:sz w:val="14"/>
                <w:szCs w:val="14"/>
              </w:rPr>
            </w:pPr>
            <w:r w:rsidRPr="00E51FDE">
              <w:rPr>
                <w:color w:val="auto"/>
              </w:rPr>
              <w:t>163,70</w:t>
            </w:r>
          </w:p>
        </w:tc>
        <w:tc>
          <w:tcPr>
            <w:tcW w:w="623" w:type="dxa"/>
          </w:tcPr>
          <w:p w14:paraId="3CAA0ED8" w14:textId="77777777" w:rsidR="00E51FDE" w:rsidRPr="00E51FDE" w:rsidRDefault="00E51FDE">
            <w:pPr>
              <w:pStyle w:val="Tabele"/>
              <w:jc w:val="right"/>
              <w:rPr>
                <w:color w:val="auto"/>
                <w:sz w:val="14"/>
                <w:szCs w:val="14"/>
              </w:rPr>
            </w:pPr>
            <w:r w:rsidRPr="00E51FDE">
              <w:rPr>
                <w:color w:val="auto"/>
              </w:rPr>
              <w:t>163,53</w:t>
            </w:r>
          </w:p>
        </w:tc>
        <w:tc>
          <w:tcPr>
            <w:tcW w:w="624" w:type="dxa"/>
          </w:tcPr>
          <w:p w14:paraId="6308513A" w14:textId="77777777" w:rsidR="00E51FDE" w:rsidRPr="00E51FDE" w:rsidRDefault="00E51FDE">
            <w:pPr>
              <w:pStyle w:val="Tabele"/>
              <w:jc w:val="right"/>
              <w:rPr>
                <w:color w:val="auto"/>
                <w:sz w:val="14"/>
                <w:szCs w:val="14"/>
              </w:rPr>
            </w:pPr>
            <w:r w:rsidRPr="00E51FDE">
              <w:rPr>
                <w:color w:val="auto"/>
              </w:rPr>
              <w:t>165,25</w:t>
            </w:r>
          </w:p>
        </w:tc>
        <w:tc>
          <w:tcPr>
            <w:tcW w:w="623" w:type="dxa"/>
          </w:tcPr>
          <w:p w14:paraId="51211954" w14:textId="77777777" w:rsidR="00E51FDE" w:rsidRPr="00E51FDE" w:rsidRDefault="00E51FDE">
            <w:pPr>
              <w:pStyle w:val="Tabele"/>
              <w:jc w:val="right"/>
              <w:rPr>
                <w:color w:val="auto"/>
                <w:sz w:val="14"/>
                <w:szCs w:val="14"/>
              </w:rPr>
            </w:pPr>
            <w:r w:rsidRPr="00E51FDE">
              <w:rPr>
                <w:color w:val="auto"/>
              </w:rPr>
              <w:t>163,30</w:t>
            </w:r>
          </w:p>
        </w:tc>
        <w:tc>
          <w:tcPr>
            <w:tcW w:w="623" w:type="dxa"/>
          </w:tcPr>
          <w:p w14:paraId="7DD57DA2" w14:textId="77777777" w:rsidR="00E51FDE" w:rsidRPr="00E51FDE" w:rsidRDefault="00E51FDE">
            <w:pPr>
              <w:pStyle w:val="Tabele"/>
              <w:jc w:val="right"/>
              <w:rPr>
                <w:color w:val="auto"/>
                <w:sz w:val="14"/>
                <w:szCs w:val="14"/>
              </w:rPr>
            </w:pPr>
            <w:r w:rsidRPr="00E51FDE">
              <w:rPr>
                <w:color w:val="auto"/>
              </w:rPr>
              <w:t>150,55</w:t>
            </w:r>
          </w:p>
        </w:tc>
        <w:tc>
          <w:tcPr>
            <w:tcW w:w="624" w:type="dxa"/>
          </w:tcPr>
          <w:p w14:paraId="0241B30E" w14:textId="77777777" w:rsidR="00E51FDE" w:rsidRPr="00E51FDE" w:rsidRDefault="00E51FDE">
            <w:pPr>
              <w:pStyle w:val="Tabele"/>
              <w:jc w:val="right"/>
              <w:rPr>
                <w:color w:val="auto"/>
                <w:sz w:val="14"/>
                <w:szCs w:val="14"/>
              </w:rPr>
            </w:pPr>
            <w:r w:rsidRPr="00E51FDE">
              <w:rPr>
                <w:color w:val="auto"/>
              </w:rPr>
              <w:t>139,60</w:t>
            </w:r>
          </w:p>
        </w:tc>
        <w:tc>
          <w:tcPr>
            <w:tcW w:w="623" w:type="dxa"/>
          </w:tcPr>
          <w:p w14:paraId="2D7ED5A9" w14:textId="77777777" w:rsidR="00E51FDE" w:rsidRPr="00E51FDE" w:rsidRDefault="00E51FDE">
            <w:pPr>
              <w:pStyle w:val="Tabele"/>
              <w:jc w:val="right"/>
              <w:rPr>
                <w:color w:val="auto"/>
                <w:sz w:val="14"/>
                <w:szCs w:val="14"/>
              </w:rPr>
            </w:pPr>
            <w:r w:rsidRPr="00E51FDE">
              <w:rPr>
                <w:color w:val="auto"/>
              </w:rPr>
              <w:t>160,22</w:t>
            </w:r>
          </w:p>
        </w:tc>
        <w:tc>
          <w:tcPr>
            <w:tcW w:w="624" w:type="dxa"/>
          </w:tcPr>
          <w:p w14:paraId="75D7895D" w14:textId="77777777" w:rsidR="00E51FDE" w:rsidRPr="00E51FDE" w:rsidRDefault="00E51FDE">
            <w:pPr>
              <w:pStyle w:val="Tabele"/>
              <w:jc w:val="right"/>
              <w:rPr>
                <w:color w:val="auto"/>
                <w:sz w:val="14"/>
                <w:szCs w:val="14"/>
              </w:rPr>
            </w:pPr>
            <w:r w:rsidRPr="00E51FDE">
              <w:rPr>
                <w:color w:val="auto"/>
              </w:rPr>
              <w:t>152,69</w:t>
            </w:r>
          </w:p>
        </w:tc>
      </w:tr>
      <w:tr w:rsidR="00E51FDE" w:rsidRPr="00631F56" w14:paraId="1F09FDC0" w14:textId="77777777">
        <w:trPr>
          <w:trHeight w:val="227"/>
        </w:trPr>
        <w:tc>
          <w:tcPr>
            <w:tcW w:w="3397" w:type="dxa"/>
          </w:tcPr>
          <w:p w14:paraId="4E6B1B63" w14:textId="77777777" w:rsidR="00E51FDE" w:rsidRPr="00E51FDE" w:rsidRDefault="00E51FDE">
            <w:pPr>
              <w:pStyle w:val="Tabele"/>
              <w:rPr>
                <w:bCs/>
                <w:color w:val="auto"/>
                <w:sz w:val="14"/>
                <w:szCs w:val="14"/>
              </w:rPr>
            </w:pPr>
            <w:r w:rsidRPr="00E51FDE">
              <w:rPr>
                <w:color w:val="auto"/>
                <w:sz w:val="14"/>
                <w:szCs w:val="14"/>
              </w:rPr>
              <w:t>1A1a Produkcja energii elektrycznej i ciepła</w:t>
            </w:r>
          </w:p>
        </w:tc>
        <w:tc>
          <w:tcPr>
            <w:tcW w:w="623" w:type="dxa"/>
          </w:tcPr>
          <w:p w14:paraId="7E068206" w14:textId="77777777" w:rsidR="00E51FDE" w:rsidRPr="00E51FDE" w:rsidRDefault="00E51FDE">
            <w:pPr>
              <w:pStyle w:val="Tabele"/>
              <w:jc w:val="right"/>
              <w:rPr>
                <w:color w:val="auto"/>
                <w:sz w:val="14"/>
                <w:szCs w:val="14"/>
              </w:rPr>
            </w:pPr>
            <w:r w:rsidRPr="00E51FDE">
              <w:rPr>
                <w:color w:val="auto"/>
              </w:rPr>
              <w:t>176,80</w:t>
            </w:r>
          </w:p>
        </w:tc>
        <w:tc>
          <w:tcPr>
            <w:tcW w:w="623" w:type="dxa"/>
          </w:tcPr>
          <w:p w14:paraId="5AB710F2" w14:textId="77777777" w:rsidR="00E51FDE" w:rsidRPr="00E51FDE" w:rsidRDefault="00E51FDE">
            <w:pPr>
              <w:pStyle w:val="Tabele"/>
              <w:jc w:val="right"/>
              <w:rPr>
                <w:color w:val="auto"/>
                <w:sz w:val="14"/>
                <w:szCs w:val="14"/>
              </w:rPr>
            </w:pPr>
            <w:r w:rsidRPr="00E51FDE">
              <w:rPr>
                <w:color w:val="auto"/>
              </w:rPr>
              <w:t>171,27</w:t>
            </w:r>
          </w:p>
        </w:tc>
        <w:tc>
          <w:tcPr>
            <w:tcW w:w="624" w:type="dxa"/>
          </w:tcPr>
          <w:p w14:paraId="3C11FBFD" w14:textId="77777777" w:rsidR="00E51FDE" w:rsidRPr="00E51FDE" w:rsidRDefault="00E51FDE">
            <w:pPr>
              <w:pStyle w:val="Tabele"/>
              <w:jc w:val="right"/>
              <w:rPr>
                <w:color w:val="auto"/>
                <w:sz w:val="14"/>
                <w:szCs w:val="14"/>
              </w:rPr>
            </w:pPr>
            <w:r w:rsidRPr="00E51FDE">
              <w:rPr>
                <w:color w:val="auto"/>
              </w:rPr>
              <w:t>166,07</w:t>
            </w:r>
          </w:p>
        </w:tc>
        <w:tc>
          <w:tcPr>
            <w:tcW w:w="623" w:type="dxa"/>
          </w:tcPr>
          <w:p w14:paraId="18FCFE37" w14:textId="77777777" w:rsidR="00E51FDE" w:rsidRPr="00E51FDE" w:rsidRDefault="00E51FDE">
            <w:pPr>
              <w:pStyle w:val="Tabele"/>
              <w:jc w:val="right"/>
              <w:rPr>
                <w:color w:val="auto"/>
                <w:sz w:val="14"/>
                <w:szCs w:val="14"/>
              </w:rPr>
            </w:pPr>
            <w:r w:rsidRPr="00E51FDE">
              <w:rPr>
                <w:color w:val="auto"/>
              </w:rPr>
              <w:t>159,90</w:t>
            </w:r>
          </w:p>
        </w:tc>
        <w:tc>
          <w:tcPr>
            <w:tcW w:w="623" w:type="dxa"/>
          </w:tcPr>
          <w:p w14:paraId="3CB14DA3" w14:textId="77777777" w:rsidR="00E51FDE" w:rsidRPr="00E51FDE" w:rsidRDefault="00E51FDE">
            <w:pPr>
              <w:pStyle w:val="Tabele"/>
              <w:jc w:val="right"/>
              <w:rPr>
                <w:color w:val="auto"/>
                <w:sz w:val="14"/>
                <w:szCs w:val="14"/>
              </w:rPr>
            </w:pPr>
            <w:r w:rsidRPr="00E51FDE">
              <w:rPr>
                <w:color w:val="auto"/>
              </w:rPr>
              <w:t>165,73</w:t>
            </w:r>
          </w:p>
        </w:tc>
        <w:tc>
          <w:tcPr>
            <w:tcW w:w="624" w:type="dxa"/>
          </w:tcPr>
          <w:p w14:paraId="78FC2EE4" w14:textId="77777777" w:rsidR="00E51FDE" w:rsidRPr="00E51FDE" w:rsidRDefault="00E51FDE">
            <w:pPr>
              <w:pStyle w:val="Tabele"/>
              <w:jc w:val="right"/>
              <w:rPr>
                <w:color w:val="auto"/>
                <w:sz w:val="14"/>
                <w:szCs w:val="14"/>
              </w:rPr>
            </w:pPr>
            <w:r w:rsidRPr="00E51FDE">
              <w:rPr>
                <w:color w:val="auto"/>
              </w:rPr>
              <w:t>166,66</w:t>
            </w:r>
          </w:p>
        </w:tc>
        <w:tc>
          <w:tcPr>
            <w:tcW w:w="623" w:type="dxa"/>
          </w:tcPr>
          <w:p w14:paraId="7D9FE85F" w14:textId="77777777" w:rsidR="00E51FDE" w:rsidRPr="00E51FDE" w:rsidRDefault="00E51FDE">
            <w:pPr>
              <w:pStyle w:val="Tabele"/>
              <w:jc w:val="right"/>
              <w:rPr>
                <w:color w:val="auto"/>
                <w:sz w:val="14"/>
                <w:szCs w:val="14"/>
              </w:rPr>
            </w:pPr>
            <w:r w:rsidRPr="00E51FDE">
              <w:rPr>
                <w:color w:val="auto"/>
              </w:rPr>
              <w:t>161,94</w:t>
            </w:r>
          </w:p>
        </w:tc>
        <w:tc>
          <w:tcPr>
            <w:tcW w:w="623" w:type="dxa"/>
          </w:tcPr>
          <w:p w14:paraId="7AA274FA" w14:textId="77777777" w:rsidR="00E51FDE" w:rsidRPr="00E51FDE" w:rsidRDefault="00E51FDE">
            <w:pPr>
              <w:pStyle w:val="Tabele"/>
              <w:jc w:val="right"/>
              <w:rPr>
                <w:color w:val="auto"/>
                <w:sz w:val="14"/>
                <w:szCs w:val="14"/>
              </w:rPr>
            </w:pPr>
            <w:r w:rsidRPr="00E51FDE">
              <w:rPr>
                <w:color w:val="auto"/>
              </w:rPr>
              <w:t>163,22</w:t>
            </w:r>
          </w:p>
        </w:tc>
        <w:tc>
          <w:tcPr>
            <w:tcW w:w="624" w:type="dxa"/>
          </w:tcPr>
          <w:p w14:paraId="456E8D63" w14:textId="77777777" w:rsidR="00E51FDE" w:rsidRPr="00E51FDE" w:rsidRDefault="00E51FDE">
            <w:pPr>
              <w:pStyle w:val="Tabele"/>
              <w:jc w:val="right"/>
              <w:rPr>
                <w:color w:val="auto"/>
                <w:sz w:val="14"/>
                <w:szCs w:val="14"/>
              </w:rPr>
            </w:pPr>
            <w:r w:rsidRPr="00E51FDE">
              <w:rPr>
                <w:color w:val="auto"/>
              </w:rPr>
              <w:t>154,07</w:t>
            </w:r>
          </w:p>
        </w:tc>
        <w:tc>
          <w:tcPr>
            <w:tcW w:w="623" w:type="dxa"/>
          </w:tcPr>
          <w:p w14:paraId="3D32DE77" w14:textId="77777777" w:rsidR="00E51FDE" w:rsidRPr="00E51FDE" w:rsidRDefault="00E51FDE">
            <w:pPr>
              <w:pStyle w:val="Tabele"/>
              <w:jc w:val="right"/>
              <w:rPr>
                <w:color w:val="auto"/>
                <w:sz w:val="14"/>
                <w:szCs w:val="14"/>
              </w:rPr>
            </w:pPr>
            <w:r w:rsidRPr="00E51FDE">
              <w:rPr>
                <w:color w:val="auto"/>
              </w:rPr>
              <w:t>155,62</w:t>
            </w:r>
          </w:p>
        </w:tc>
        <w:tc>
          <w:tcPr>
            <w:tcW w:w="623" w:type="dxa"/>
          </w:tcPr>
          <w:p w14:paraId="638D4A5A" w14:textId="77777777" w:rsidR="00E51FDE" w:rsidRPr="00E51FDE" w:rsidRDefault="00E51FDE">
            <w:pPr>
              <w:pStyle w:val="Tabele"/>
              <w:jc w:val="right"/>
              <w:rPr>
                <w:color w:val="auto"/>
                <w:sz w:val="14"/>
                <w:szCs w:val="14"/>
              </w:rPr>
            </w:pPr>
            <w:r w:rsidRPr="00E51FDE">
              <w:rPr>
                <w:color w:val="auto"/>
              </w:rPr>
              <w:t>155,78</w:t>
            </w:r>
          </w:p>
        </w:tc>
        <w:tc>
          <w:tcPr>
            <w:tcW w:w="624" w:type="dxa"/>
          </w:tcPr>
          <w:p w14:paraId="3E6A57B4" w14:textId="77777777" w:rsidR="00E51FDE" w:rsidRPr="00E51FDE" w:rsidRDefault="00E51FDE">
            <w:pPr>
              <w:pStyle w:val="Tabele"/>
              <w:jc w:val="right"/>
              <w:rPr>
                <w:color w:val="auto"/>
                <w:sz w:val="14"/>
                <w:szCs w:val="14"/>
              </w:rPr>
            </w:pPr>
            <w:r w:rsidRPr="00E51FDE">
              <w:rPr>
                <w:color w:val="auto"/>
              </w:rPr>
              <w:t>157,51</w:t>
            </w:r>
          </w:p>
        </w:tc>
        <w:tc>
          <w:tcPr>
            <w:tcW w:w="623" w:type="dxa"/>
          </w:tcPr>
          <w:p w14:paraId="10B37BA5" w14:textId="77777777" w:rsidR="00E51FDE" w:rsidRPr="00E51FDE" w:rsidRDefault="00E51FDE">
            <w:pPr>
              <w:pStyle w:val="Tabele"/>
              <w:jc w:val="right"/>
              <w:rPr>
                <w:color w:val="auto"/>
                <w:sz w:val="14"/>
                <w:szCs w:val="14"/>
              </w:rPr>
            </w:pPr>
            <w:r w:rsidRPr="00E51FDE">
              <w:rPr>
                <w:color w:val="auto"/>
              </w:rPr>
              <w:t>155,81</w:t>
            </w:r>
          </w:p>
        </w:tc>
        <w:tc>
          <w:tcPr>
            <w:tcW w:w="623" w:type="dxa"/>
          </w:tcPr>
          <w:p w14:paraId="509B27F5" w14:textId="77777777" w:rsidR="00E51FDE" w:rsidRPr="00E51FDE" w:rsidRDefault="00E51FDE">
            <w:pPr>
              <w:pStyle w:val="Tabele"/>
              <w:jc w:val="right"/>
              <w:rPr>
                <w:color w:val="auto"/>
                <w:sz w:val="14"/>
                <w:szCs w:val="14"/>
              </w:rPr>
            </w:pPr>
            <w:r w:rsidRPr="00E51FDE">
              <w:rPr>
                <w:color w:val="auto"/>
              </w:rPr>
              <w:t>142,58</w:t>
            </w:r>
          </w:p>
        </w:tc>
        <w:tc>
          <w:tcPr>
            <w:tcW w:w="624" w:type="dxa"/>
          </w:tcPr>
          <w:p w14:paraId="6B58B2A0" w14:textId="77777777" w:rsidR="00E51FDE" w:rsidRPr="00E51FDE" w:rsidRDefault="00E51FDE">
            <w:pPr>
              <w:pStyle w:val="Tabele"/>
              <w:jc w:val="right"/>
              <w:rPr>
                <w:color w:val="auto"/>
                <w:sz w:val="14"/>
                <w:szCs w:val="14"/>
              </w:rPr>
            </w:pPr>
            <w:r w:rsidRPr="00E51FDE">
              <w:rPr>
                <w:color w:val="auto"/>
              </w:rPr>
              <w:t>131,81</w:t>
            </w:r>
          </w:p>
        </w:tc>
        <w:tc>
          <w:tcPr>
            <w:tcW w:w="623" w:type="dxa"/>
          </w:tcPr>
          <w:p w14:paraId="44C98F0C" w14:textId="77777777" w:rsidR="00E51FDE" w:rsidRPr="00E51FDE" w:rsidRDefault="00E51FDE">
            <w:pPr>
              <w:pStyle w:val="Tabele"/>
              <w:jc w:val="right"/>
              <w:rPr>
                <w:color w:val="auto"/>
                <w:sz w:val="14"/>
                <w:szCs w:val="14"/>
              </w:rPr>
            </w:pPr>
            <w:r w:rsidRPr="00E51FDE">
              <w:rPr>
                <w:color w:val="auto"/>
              </w:rPr>
              <w:t>152,23</w:t>
            </w:r>
          </w:p>
        </w:tc>
        <w:tc>
          <w:tcPr>
            <w:tcW w:w="624" w:type="dxa"/>
          </w:tcPr>
          <w:p w14:paraId="0381A0FF" w14:textId="77777777" w:rsidR="00E51FDE" w:rsidRPr="00E51FDE" w:rsidRDefault="00E51FDE">
            <w:pPr>
              <w:pStyle w:val="Tabele"/>
              <w:jc w:val="right"/>
              <w:rPr>
                <w:color w:val="auto"/>
                <w:sz w:val="14"/>
                <w:szCs w:val="14"/>
              </w:rPr>
            </w:pPr>
            <w:r w:rsidRPr="00E51FDE">
              <w:rPr>
                <w:color w:val="auto"/>
              </w:rPr>
              <w:t>145,44</w:t>
            </w:r>
          </w:p>
        </w:tc>
      </w:tr>
      <w:tr w:rsidR="00E51FDE" w:rsidRPr="00631F56" w14:paraId="59E8CFC9" w14:textId="77777777">
        <w:trPr>
          <w:trHeight w:val="227"/>
        </w:trPr>
        <w:tc>
          <w:tcPr>
            <w:tcW w:w="3397" w:type="dxa"/>
          </w:tcPr>
          <w:p w14:paraId="5D58818B" w14:textId="77777777" w:rsidR="00E51FDE" w:rsidRPr="00E51FDE" w:rsidRDefault="00E51FDE">
            <w:pPr>
              <w:pStyle w:val="Tabele"/>
              <w:rPr>
                <w:b/>
                <w:bCs/>
                <w:color w:val="auto"/>
                <w:sz w:val="14"/>
                <w:szCs w:val="14"/>
              </w:rPr>
            </w:pPr>
            <w:r w:rsidRPr="00E51FDE">
              <w:rPr>
                <w:color w:val="auto"/>
                <w:sz w:val="14"/>
                <w:szCs w:val="14"/>
              </w:rPr>
              <w:t>1A1ai Produkcja energii elektrycznej</w:t>
            </w:r>
          </w:p>
        </w:tc>
        <w:tc>
          <w:tcPr>
            <w:tcW w:w="623" w:type="dxa"/>
          </w:tcPr>
          <w:p w14:paraId="276EA6B0" w14:textId="77777777" w:rsidR="00E51FDE" w:rsidRPr="00E51FDE" w:rsidRDefault="00E51FDE">
            <w:pPr>
              <w:pStyle w:val="Tabele"/>
              <w:jc w:val="right"/>
              <w:rPr>
                <w:color w:val="auto"/>
                <w:sz w:val="14"/>
                <w:szCs w:val="14"/>
              </w:rPr>
            </w:pPr>
            <w:r w:rsidRPr="00E51FDE">
              <w:rPr>
                <w:color w:val="auto"/>
              </w:rPr>
              <w:t>18,00</w:t>
            </w:r>
          </w:p>
        </w:tc>
        <w:tc>
          <w:tcPr>
            <w:tcW w:w="623" w:type="dxa"/>
          </w:tcPr>
          <w:p w14:paraId="5AFD64B5" w14:textId="77777777" w:rsidR="00E51FDE" w:rsidRPr="00E51FDE" w:rsidRDefault="00E51FDE">
            <w:pPr>
              <w:pStyle w:val="Tabele"/>
              <w:jc w:val="right"/>
              <w:rPr>
                <w:color w:val="auto"/>
                <w:sz w:val="14"/>
                <w:szCs w:val="14"/>
              </w:rPr>
            </w:pPr>
            <w:r w:rsidRPr="00E51FDE">
              <w:rPr>
                <w:color w:val="auto"/>
              </w:rPr>
              <w:t>19,00</w:t>
            </w:r>
          </w:p>
        </w:tc>
        <w:tc>
          <w:tcPr>
            <w:tcW w:w="624" w:type="dxa"/>
          </w:tcPr>
          <w:p w14:paraId="460D6B7D" w14:textId="77777777" w:rsidR="00E51FDE" w:rsidRPr="00E51FDE" w:rsidRDefault="00E51FDE">
            <w:pPr>
              <w:pStyle w:val="Tabele"/>
              <w:jc w:val="right"/>
              <w:rPr>
                <w:color w:val="auto"/>
                <w:sz w:val="14"/>
                <w:szCs w:val="14"/>
              </w:rPr>
            </w:pPr>
            <w:r w:rsidRPr="00E51FDE">
              <w:rPr>
                <w:color w:val="auto"/>
              </w:rPr>
              <w:t>20,00</w:t>
            </w:r>
          </w:p>
        </w:tc>
        <w:tc>
          <w:tcPr>
            <w:tcW w:w="623" w:type="dxa"/>
          </w:tcPr>
          <w:p w14:paraId="0BE17E4B" w14:textId="77777777" w:rsidR="00E51FDE" w:rsidRPr="00E51FDE" w:rsidRDefault="00E51FDE">
            <w:pPr>
              <w:pStyle w:val="Tabele"/>
              <w:jc w:val="right"/>
              <w:rPr>
                <w:color w:val="auto"/>
                <w:sz w:val="14"/>
                <w:szCs w:val="14"/>
              </w:rPr>
            </w:pPr>
            <w:r w:rsidRPr="00E51FDE">
              <w:rPr>
                <w:color w:val="auto"/>
              </w:rPr>
              <w:t>21,00</w:t>
            </w:r>
          </w:p>
        </w:tc>
        <w:tc>
          <w:tcPr>
            <w:tcW w:w="623" w:type="dxa"/>
          </w:tcPr>
          <w:p w14:paraId="64B6BB97" w14:textId="77777777" w:rsidR="00E51FDE" w:rsidRPr="00E51FDE" w:rsidRDefault="00E51FDE">
            <w:pPr>
              <w:pStyle w:val="Tabele"/>
              <w:jc w:val="right"/>
              <w:rPr>
                <w:color w:val="auto"/>
                <w:sz w:val="14"/>
                <w:szCs w:val="14"/>
              </w:rPr>
            </w:pPr>
            <w:r w:rsidRPr="00E51FDE">
              <w:rPr>
                <w:color w:val="auto"/>
              </w:rPr>
              <w:t>22,00</w:t>
            </w:r>
          </w:p>
        </w:tc>
        <w:tc>
          <w:tcPr>
            <w:tcW w:w="624" w:type="dxa"/>
          </w:tcPr>
          <w:p w14:paraId="51478079" w14:textId="77777777" w:rsidR="00E51FDE" w:rsidRPr="00E51FDE" w:rsidRDefault="00E51FDE">
            <w:pPr>
              <w:pStyle w:val="Tabele"/>
              <w:jc w:val="right"/>
              <w:rPr>
                <w:color w:val="auto"/>
                <w:sz w:val="14"/>
                <w:szCs w:val="14"/>
              </w:rPr>
            </w:pPr>
            <w:r w:rsidRPr="00E51FDE">
              <w:rPr>
                <w:color w:val="auto"/>
              </w:rPr>
              <w:t>23,00</w:t>
            </w:r>
          </w:p>
        </w:tc>
        <w:tc>
          <w:tcPr>
            <w:tcW w:w="623" w:type="dxa"/>
          </w:tcPr>
          <w:p w14:paraId="3F187C05" w14:textId="77777777" w:rsidR="00E51FDE" w:rsidRPr="00E51FDE" w:rsidRDefault="00E51FDE">
            <w:pPr>
              <w:pStyle w:val="Tabele"/>
              <w:jc w:val="right"/>
              <w:rPr>
                <w:color w:val="auto"/>
                <w:sz w:val="14"/>
                <w:szCs w:val="14"/>
              </w:rPr>
            </w:pPr>
            <w:r w:rsidRPr="00E51FDE">
              <w:rPr>
                <w:color w:val="auto"/>
              </w:rPr>
              <w:t>24,00</w:t>
            </w:r>
          </w:p>
        </w:tc>
        <w:tc>
          <w:tcPr>
            <w:tcW w:w="623" w:type="dxa"/>
          </w:tcPr>
          <w:p w14:paraId="295AB265" w14:textId="77777777" w:rsidR="00E51FDE" w:rsidRPr="00E51FDE" w:rsidRDefault="00E51FDE">
            <w:pPr>
              <w:pStyle w:val="Tabele"/>
              <w:jc w:val="right"/>
              <w:rPr>
                <w:color w:val="auto"/>
                <w:sz w:val="14"/>
                <w:szCs w:val="14"/>
              </w:rPr>
            </w:pPr>
            <w:r w:rsidRPr="00E51FDE">
              <w:rPr>
                <w:color w:val="auto"/>
              </w:rPr>
              <w:t>25,00</w:t>
            </w:r>
          </w:p>
        </w:tc>
        <w:tc>
          <w:tcPr>
            <w:tcW w:w="624" w:type="dxa"/>
          </w:tcPr>
          <w:p w14:paraId="177A99B8" w14:textId="77777777" w:rsidR="00E51FDE" w:rsidRPr="00E51FDE" w:rsidRDefault="00E51FDE">
            <w:pPr>
              <w:pStyle w:val="Tabele"/>
              <w:jc w:val="right"/>
              <w:rPr>
                <w:color w:val="auto"/>
                <w:sz w:val="14"/>
                <w:szCs w:val="14"/>
              </w:rPr>
            </w:pPr>
            <w:r w:rsidRPr="00E51FDE">
              <w:rPr>
                <w:color w:val="auto"/>
              </w:rPr>
              <w:t>26,00</w:t>
            </w:r>
          </w:p>
        </w:tc>
        <w:tc>
          <w:tcPr>
            <w:tcW w:w="623" w:type="dxa"/>
          </w:tcPr>
          <w:p w14:paraId="5567F731" w14:textId="77777777" w:rsidR="00E51FDE" w:rsidRPr="00E51FDE" w:rsidRDefault="00E51FDE">
            <w:pPr>
              <w:pStyle w:val="Tabele"/>
              <w:jc w:val="right"/>
              <w:rPr>
                <w:color w:val="auto"/>
                <w:sz w:val="14"/>
                <w:szCs w:val="14"/>
              </w:rPr>
            </w:pPr>
            <w:r w:rsidRPr="00E51FDE">
              <w:rPr>
                <w:color w:val="auto"/>
              </w:rPr>
              <w:t>27,00</w:t>
            </w:r>
          </w:p>
        </w:tc>
        <w:tc>
          <w:tcPr>
            <w:tcW w:w="623" w:type="dxa"/>
          </w:tcPr>
          <w:p w14:paraId="1082FA5B" w14:textId="77777777" w:rsidR="00E51FDE" w:rsidRPr="00E51FDE" w:rsidRDefault="00E51FDE">
            <w:pPr>
              <w:pStyle w:val="Tabele"/>
              <w:jc w:val="right"/>
              <w:rPr>
                <w:color w:val="auto"/>
                <w:sz w:val="14"/>
                <w:szCs w:val="14"/>
              </w:rPr>
            </w:pPr>
            <w:r w:rsidRPr="00E51FDE">
              <w:rPr>
                <w:color w:val="auto"/>
              </w:rPr>
              <w:t>28,00</w:t>
            </w:r>
          </w:p>
        </w:tc>
        <w:tc>
          <w:tcPr>
            <w:tcW w:w="624" w:type="dxa"/>
          </w:tcPr>
          <w:p w14:paraId="0BCB2996" w14:textId="77777777" w:rsidR="00E51FDE" w:rsidRPr="00E51FDE" w:rsidRDefault="00E51FDE">
            <w:pPr>
              <w:pStyle w:val="Tabele"/>
              <w:jc w:val="right"/>
              <w:rPr>
                <w:color w:val="auto"/>
                <w:sz w:val="14"/>
                <w:szCs w:val="14"/>
              </w:rPr>
            </w:pPr>
            <w:r w:rsidRPr="00E51FDE">
              <w:rPr>
                <w:color w:val="auto"/>
              </w:rPr>
              <w:t>29,00</w:t>
            </w:r>
          </w:p>
        </w:tc>
        <w:tc>
          <w:tcPr>
            <w:tcW w:w="623" w:type="dxa"/>
          </w:tcPr>
          <w:p w14:paraId="0C071FA2" w14:textId="77777777" w:rsidR="00E51FDE" w:rsidRPr="00E51FDE" w:rsidRDefault="00E51FDE">
            <w:pPr>
              <w:pStyle w:val="Tabele"/>
              <w:jc w:val="right"/>
              <w:rPr>
                <w:color w:val="auto"/>
                <w:sz w:val="14"/>
                <w:szCs w:val="14"/>
              </w:rPr>
            </w:pPr>
            <w:r w:rsidRPr="00E51FDE">
              <w:rPr>
                <w:color w:val="auto"/>
              </w:rPr>
              <w:t>30,00</w:t>
            </w:r>
          </w:p>
        </w:tc>
        <w:tc>
          <w:tcPr>
            <w:tcW w:w="623" w:type="dxa"/>
          </w:tcPr>
          <w:p w14:paraId="08554FEA" w14:textId="77777777" w:rsidR="00E51FDE" w:rsidRPr="00E51FDE" w:rsidRDefault="00E51FDE">
            <w:pPr>
              <w:pStyle w:val="Tabele"/>
              <w:jc w:val="right"/>
              <w:rPr>
                <w:color w:val="auto"/>
                <w:sz w:val="14"/>
                <w:szCs w:val="14"/>
              </w:rPr>
            </w:pPr>
            <w:r w:rsidRPr="00E51FDE">
              <w:rPr>
                <w:color w:val="auto"/>
              </w:rPr>
              <w:t>31,00</w:t>
            </w:r>
          </w:p>
        </w:tc>
        <w:tc>
          <w:tcPr>
            <w:tcW w:w="624" w:type="dxa"/>
          </w:tcPr>
          <w:p w14:paraId="4BE7711D" w14:textId="77777777" w:rsidR="00E51FDE" w:rsidRPr="00E51FDE" w:rsidRDefault="00E51FDE">
            <w:pPr>
              <w:pStyle w:val="Tabele"/>
              <w:jc w:val="right"/>
              <w:rPr>
                <w:color w:val="auto"/>
                <w:sz w:val="14"/>
                <w:szCs w:val="14"/>
              </w:rPr>
            </w:pPr>
            <w:r w:rsidRPr="00E51FDE">
              <w:rPr>
                <w:color w:val="auto"/>
              </w:rPr>
              <w:t>32,00</w:t>
            </w:r>
          </w:p>
        </w:tc>
        <w:tc>
          <w:tcPr>
            <w:tcW w:w="623" w:type="dxa"/>
          </w:tcPr>
          <w:p w14:paraId="08EB4CB7" w14:textId="77777777" w:rsidR="00E51FDE" w:rsidRPr="00E51FDE" w:rsidRDefault="00E51FDE">
            <w:pPr>
              <w:pStyle w:val="Tabele"/>
              <w:jc w:val="right"/>
              <w:rPr>
                <w:color w:val="auto"/>
                <w:sz w:val="14"/>
                <w:szCs w:val="14"/>
              </w:rPr>
            </w:pPr>
            <w:r w:rsidRPr="00E51FDE">
              <w:rPr>
                <w:color w:val="auto"/>
              </w:rPr>
              <w:t>33,00</w:t>
            </w:r>
          </w:p>
        </w:tc>
        <w:tc>
          <w:tcPr>
            <w:tcW w:w="624" w:type="dxa"/>
          </w:tcPr>
          <w:p w14:paraId="45EAC087" w14:textId="77777777" w:rsidR="00E51FDE" w:rsidRPr="00E51FDE" w:rsidRDefault="00E51FDE">
            <w:pPr>
              <w:pStyle w:val="Tabele"/>
              <w:jc w:val="right"/>
              <w:rPr>
                <w:color w:val="auto"/>
                <w:sz w:val="14"/>
                <w:szCs w:val="14"/>
              </w:rPr>
            </w:pPr>
            <w:r w:rsidRPr="00E51FDE">
              <w:rPr>
                <w:color w:val="auto"/>
              </w:rPr>
              <w:t>34,00</w:t>
            </w:r>
          </w:p>
        </w:tc>
      </w:tr>
      <w:tr w:rsidR="00E51FDE" w:rsidRPr="00631F56" w14:paraId="4FA8A0F7" w14:textId="77777777">
        <w:trPr>
          <w:trHeight w:val="227"/>
        </w:trPr>
        <w:tc>
          <w:tcPr>
            <w:tcW w:w="3397" w:type="dxa"/>
          </w:tcPr>
          <w:p w14:paraId="53783C91" w14:textId="77777777" w:rsidR="00E51FDE" w:rsidRPr="00E51FDE" w:rsidRDefault="00E51FDE">
            <w:pPr>
              <w:pStyle w:val="Tabele"/>
              <w:rPr>
                <w:b/>
                <w:bCs/>
                <w:color w:val="auto"/>
                <w:sz w:val="14"/>
                <w:szCs w:val="14"/>
              </w:rPr>
            </w:pPr>
            <w:r w:rsidRPr="00E51FDE">
              <w:rPr>
                <w:color w:val="auto"/>
                <w:sz w:val="14"/>
                <w:szCs w:val="14"/>
              </w:rPr>
              <w:t>1A1aii Skojarzona produkcja energii elektrycznej i ciepła</w:t>
            </w:r>
          </w:p>
        </w:tc>
        <w:tc>
          <w:tcPr>
            <w:tcW w:w="623" w:type="dxa"/>
          </w:tcPr>
          <w:p w14:paraId="46B86BC1" w14:textId="77777777" w:rsidR="00E51FDE" w:rsidRPr="00E51FDE" w:rsidRDefault="00E51FDE">
            <w:pPr>
              <w:pStyle w:val="Tabele"/>
              <w:jc w:val="right"/>
              <w:rPr>
                <w:color w:val="auto"/>
                <w:sz w:val="14"/>
                <w:szCs w:val="14"/>
              </w:rPr>
            </w:pPr>
            <w:r w:rsidRPr="00E51FDE">
              <w:rPr>
                <w:color w:val="auto"/>
              </w:rPr>
              <w:t>153,83</w:t>
            </w:r>
          </w:p>
        </w:tc>
        <w:tc>
          <w:tcPr>
            <w:tcW w:w="623" w:type="dxa"/>
          </w:tcPr>
          <w:p w14:paraId="2C0AA63A" w14:textId="77777777" w:rsidR="00E51FDE" w:rsidRPr="00E51FDE" w:rsidRDefault="00E51FDE">
            <w:pPr>
              <w:pStyle w:val="Tabele"/>
              <w:jc w:val="right"/>
              <w:rPr>
                <w:color w:val="auto"/>
                <w:sz w:val="14"/>
                <w:szCs w:val="14"/>
              </w:rPr>
            </w:pPr>
            <w:r w:rsidRPr="00E51FDE">
              <w:rPr>
                <w:color w:val="auto"/>
              </w:rPr>
              <w:t>149,41</w:t>
            </w:r>
          </w:p>
        </w:tc>
        <w:tc>
          <w:tcPr>
            <w:tcW w:w="624" w:type="dxa"/>
          </w:tcPr>
          <w:p w14:paraId="2F97D41E" w14:textId="77777777" w:rsidR="00E51FDE" w:rsidRPr="00E51FDE" w:rsidRDefault="00E51FDE">
            <w:pPr>
              <w:pStyle w:val="Tabele"/>
              <w:jc w:val="right"/>
              <w:rPr>
                <w:color w:val="auto"/>
                <w:sz w:val="14"/>
                <w:szCs w:val="14"/>
              </w:rPr>
            </w:pPr>
            <w:r w:rsidRPr="00E51FDE">
              <w:rPr>
                <w:color w:val="auto"/>
              </w:rPr>
              <w:t>143,03</w:t>
            </w:r>
          </w:p>
        </w:tc>
        <w:tc>
          <w:tcPr>
            <w:tcW w:w="623" w:type="dxa"/>
          </w:tcPr>
          <w:p w14:paraId="6EB13C97" w14:textId="77777777" w:rsidR="00E51FDE" w:rsidRPr="00E51FDE" w:rsidRDefault="00E51FDE">
            <w:pPr>
              <w:pStyle w:val="Tabele"/>
              <w:jc w:val="right"/>
              <w:rPr>
                <w:color w:val="auto"/>
                <w:sz w:val="14"/>
                <w:szCs w:val="14"/>
              </w:rPr>
            </w:pPr>
            <w:r w:rsidRPr="00E51FDE">
              <w:rPr>
                <w:color w:val="auto"/>
              </w:rPr>
              <w:t>143,07</w:t>
            </w:r>
          </w:p>
        </w:tc>
        <w:tc>
          <w:tcPr>
            <w:tcW w:w="623" w:type="dxa"/>
          </w:tcPr>
          <w:p w14:paraId="206E67D1" w14:textId="77777777" w:rsidR="00E51FDE" w:rsidRPr="00E51FDE" w:rsidRDefault="00E51FDE">
            <w:pPr>
              <w:pStyle w:val="Tabele"/>
              <w:jc w:val="right"/>
              <w:rPr>
                <w:color w:val="auto"/>
                <w:sz w:val="14"/>
                <w:szCs w:val="14"/>
              </w:rPr>
            </w:pPr>
            <w:r w:rsidRPr="00E51FDE">
              <w:rPr>
                <w:color w:val="auto"/>
              </w:rPr>
              <w:t>146,79</w:t>
            </w:r>
          </w:p>
        </w:tc>
        <w:tc>
          <w:tcPr>
            <w:tcW w:w="624" w:type="dxa"/>
          </w:tcPr>
          <w:p w14:paraId="46917340" w14:textId="77777777" w:rsidR="00E51FDE" w:rsidRPr="00E51FDE" w:rsidRDefault="00E51FDE">
            <w:pPr>
              <w:pStyle w:val="Tabele"/>
              <w:jc w:val="right"/>
              <w:rPr>
                <w:color w:val="auto"/>
                <w:sz w:val="14"/>
                <w:szCs w:val="14"/>
              </w:rPr>
            </w:pPr>
            <w:r w:rsidRPr="00E51FDE">
              <w:rPr>
                <w:color w:val="auto"/>
              </w:rPr>
              <w:t>147,99</w:t>
            </w:r>
          </w:p>
        </w:tc>
        <w:tc>
          <w:tcPr>
            <w:tcW w:w="623" w:type="dxa"/>
          </w:tcPr>
          <w:p w14:paraId="54FF2C2D" w14:textId="77777777" w:rsidR="00E51FDE" w:rsidRPr="00E51FDE" w:rsidRDefault="00E51FDE">
            <w:pPr>
              <w:pStyle w:val="Tabele"/>
              <w:jc w:val="right"/>
              <w:rPr>
                <w:color w:val="auto"/>
                <w:sz w:val="14"/>
                <w:szCs w:val="14"/>
              </w:rPr>
            </w:pPr>
            <w:r w:rsidRPr="00E51FDE">
              <w:rPr>
                <w:color w:val="auto"/>
              </w:rPr>
              <w:t>138,23</w:t>
            </w:r>
          </w:p>
        </w:tc>
        <w:tc>
          <w:tcPr>
            <w:tcW w:w="623" w:type="dxa"/>
          </w:tcPr>
          <w:p w14:paraId="5C4E9097" w14:textId="77777777" w:rsidR="00E51FDE" w:rsidRPr="00E51FDE" w:rsidRDefault="00E51FDE">
            <w:pPr>
              <w:pStyle w:val="Tabele"/>
              <w:jc w:val="right"/>
              <w:rPr>
                <w:color w:val="auto"/>
                <w:sz w:val="14"/>
                <w:szCs w:val="14"/>
              </w:rPr>
            </w:pPr>
            <w:r w:rsidRPr="00E51FDE">
              <w:rPr>
                <w:color w:val="auto"/>
              </w:rPr>
              <w:t>139,73</w:t>
            </w:r>
          </w:p>
        </w:tc>
        <w:tc>
          <w:tcPr>
            <w:tcW w:w="624" w:type="dxa"/>
          </w:tcPr>
          <w:p w14:paraId="4D0DCD51" w14:textId="77777777" w:rsidR="00E51FDE" w:rsidRPr="00E51FDE" w:rsidRDefault="00E51FDE">
            <w:pPr>
              <w:pStyle w:val="Tabele"/>
              <w:jc w:val="right"/>
              <w:rPr>
                <w:color w:val="auto"/>
                <w:sz w:val="14"/>
                <w:szCs w:val="14"/>
              </w:rPr>
            </w:pPr>
            <w:r w:rsidRPr="00E51FDE">
              <w:rPr>
                <w:color w:val="auto"/>
              </w:rPr>
              <w:t>134,88</w:t>
            </w:r>
          </w:p>
        </w:tc>
        <w:tc>
          <w:tcPr>
            <w:tcW w:w="623" w:type="dxa"/>
          </w:tcPr>
          <w:p w14:paraId="258A7BD0" w14:textId="77777777" w:rsidR="00E51FDE" w:rsidRPr="00E51FDE" w:rsidRDefault="00E51FDE">
            <w:pPr>
              <w:pStyle w:val="Tabele"/>
              <w:jc w:val="right"/>
              <w:rPr>
                <w:color w:val="auto"/>
                <w:sz w:val="14"/>
                <w:szCs w:val="14"/>
              </w:rPr>
            </w:pPr>
            <w:r w:rsidRPr="00E51FDE">
              <w:rPr>
                <w:color w:val="auto"/>
              </w:rPr>
              <w:t>143,10</w:t>
            </w:r>
          </w:p>
        </w:tc>
        <w:tc>
          <w:tcPr>
            <w:tcW w:w="623" w:type="dxa"/>
          </w:tcPr>
          <w:p w14:paraId="4CBC96CE" w14:textId="77777777" w:rsidR="00E51FDE" w:rsidRPr="00E51FDE" w:rsidRDefault="00E51FDE">
            <w:pPr>
              <w:pStyle w:val="Tabele"/>
              <w:jc w:val="right"/>
              <w:rPr>
                <w:color w:val="auto"/>
                <w:sz w:val="14"/>
                <w:szCs w:val="14"/>
              </w:rPr>
            </w:pPr>
            <w:r w:rsidRPr="00E51FDE">
              <w:rPr>
                <w:color w:val="auto"/>
              </w:rPr>
              <w:t>142,99</w:t>
            </w:r>
          </w:p>
        </w:tc>
        <w:tc>
          <w:tcPr>
            <w:tcW w:w="624" w:type="dxa"/>
          </w:tcPr>
          <w:p w14:paraId="79F2382C" w14:textId="77777777" w:rsidR="00E51FDE" w:rsidRPr="00E51FDE" w:rsidRDefault="00E51FDE">
            <w:pPr>
              <w:pStyle w:val="Tabele"/>
              <w:jc w:val="right"/>
              <w:rPr>
                <w:color w:val="auto"/>
                <w:sz w:val="14"/>
                <w:szCs w:val="14"/>
              </w:rPr>
            </w:pPr>
            <w:r w:rsidRPr="00E51FDE">
              <w:rPr>
                <w:color w:val="auto"/>
              </w:rPr>
              <w:t>144,44</w:t>
            </w:r>
          </w:p>
        </w:tc>
        <w:tc>
          <w:tcPr>
            <w:tcW w:w="623" w:type="dxa"/>
          </w:tcPr>
          <w:p w14:paraId="5C61D9EE" w14:textId="77777777" w:rsidR="00E51FDE" w:rsidRPr="00E51FDE" w:rsidRDefault="00E51FDE">
            <w:pPr>
              <w:pStyle w:val="Tabele"/>
              <w:jc w:val="right"/>
              <w:rPr>
                <w:color w:val="auto"/>
                <w:sz w:val="14"/>
                <w:szCs w:val="14"/>
              </w:rPr>
            </w:pPr>
            <w:r w:rsidRPr="00E51FDE">
              <w:rPr>
                <w:color w:val="auto"/>
              </w:rPr>
              <w:t>143,12</w:t>
            </w:r>
          </w:p>
        </w:tc>
        <w:tc>
          <w:tcPr>
            <w:tcW w:w="623" w:type="dxa"/>
          </w:tcPr>
          <w:p w14:paraId="30F279AC" w14:textId="77777777" w:rsidR="00E51FDE" w:rsidRPr="00E51FDE" w:rsidRDefault="00E51FDE">
            <w:pPr>
              <w:pStyle w:val="Tabele"/>
              <w:jc w:val="right"/>
              <w:rPr>
                <w:color w:val="auto"/>
                <w:sz w:val="14"/>
                <w:szCs w:val="14"/>
              </w:rPr>
            </w:pPr>
            <w:r w:rsidRPr="00E51FDE">
              <w:rPr>
                <w:color w:val="auto"/>
              </w:rPr>
              <w:t>130,34</w:t>
            </w:r>
          </w:p>
        </w:tc>
        <w:tc>
          <w:tcPr>
            <w:tcW w:w="624" w:type="dxa"/>
          </w:tcPr>
          <w:p w14:paraId="613278C6" w14:textId="77777777" w:rsidR="00E51FDE" w:rsidRPr="00E51FDE" w:rsidRDefault="00E51FDE">
            <w:pPr>
              <w:pStyle w:val="Tabele"/>
              <w:jc w:val="right"/>
              <w:rPr>
                <w:color w:val="auto"/>
                <w:sz w:val="14"/>
                <w:szCs w:val="14"/>
              </w:rPr>
            </w:pPr>
            <w:r w:rsidRPr="00E51FDE">
              <w:rPr>
                <w:color w:val="auto"/>
              </w:rPr>
              <w:t>118,39</w:t>
            </w:r>
          </w:p>
        </w:tc>
        <w:tc>
          <w:tcPr>
            <w:tcW w:w="623" w:type="dxa"/>
          </w:tcPr>
          <w:p w14:paraId="68503418" w14:textId="77777777" w:rsidR="00E51FDE" w:rsidRPr="00E51FDE" w:rsidRDefault="00E51FDE">
            <w:pPr>
              <w:pStyle w:val="Tabele"/>
              <w:jc w:val="right"/>
              <w:rPr>
                <w:color w:val="auto"/>
                <w:sz w:val="14"/>
                <w:szCs w:val="14"/>
              </w:rPr>
            </w:pPr>
            <w:r w:rsidRPr="00E51FDE">
              <w:rPr>
                <w:color w:val="auto"/>
              </w:rPr>
              <w:t>137,40</w:t>
            </w:r>
          </w:p>
        </w:tc>
        <w:tc>
          <w:tcPr>
            <w:tcW w:w="624" w:type="dxa"/>
          </w:tcPr>
          <w:p w14:paraId="67EB79B2" w14:textId="77777777" w:rsidR="00E51FDE" w:rsidRPr="00E51FDE" w:rsidRDefault="00E51FDE">
            <w:pPr>
              <w:pStyle w:val="Tabele"/>
              <w:jc w:val="right"/>
              <w:rPr>
                <w:color w:val="auto"/>
                <w:sz w:val="14"/>
                <w:szCs w:val="14"/>
              </w:rPr>
            </w:pPr>
            <w:r w:rsidRPr="00E51FDE">
              <w:rPr>
                <w:color w:val="auto"/>
              </w:rPr>
              <w:t>131,01</w:t>
            </w:r>
          </w:p>
        </w:tc>
      </w:tr>
      <w:tr w:rsidR="00E51FDE" w:rsidRPr="00631F56" w14:paraId="57EAA510" w14:textId="77777777">
        <w:trPr>
          <w:trHeight w:val="227"/>
        </w:trPr>
        <w:tc>
          <w:tcPr>
            <w:tcW w:w="3397" w:type="dxa"/>
          </w:tcPr>
          <w:p w14:paraId="133414E0" w14:textId="77777777" w:rsidR="00E51FDE" w:rsidRPr="00E51FDE" w:rsidRDefault="00E51FDE">
            <w:pPr>
              <w:pStyle w:val="Tabele"/>
              <w:rPr>
                <w:b/>
                <w:bCs/>
                <w:color w:val="auto"/>
                <w:sz w:val="14"/>
                <w:szCs w:val="14"/>
              </w:rPr>
            </w:pPr>
            <w:r w:rsidRPr="00E51FDE">
              <w:rPr>
                <w:color w:val="auto"/>
                <w:sz w:val="14"/>
                <w:szCs w:val="14"/>
              </w:rPr>
              <w:t>1A1aiii Ciepłownie</w:t>
            </w:r>
          </w:p>
        </w:tc>
        <w:tc>
          <w:tcPr>
            <w:tcW w:w="623" w:type="dxa"/>
          </w:tcPr>
          <w:p w14:paraId="5011937D" w14:textId="77777777" w:rsidR="00E51FDE" w:rsidRPr="00E51FDE" w:rsidRDefault="00E51FDE">
            <w:pPr>
              <w:pStyle w:val="Tabele"/>
              <w:jc w:val="right"/>
              <w:rPr>
                <w:color w:val="auto"/>
                <w:sz w:val="14"/>
                <w:szCs w:val="14"/>
              </w:rPr>
            </w:pPr>
            <w:r w:rsidRPr="00E51FDE">
              <w:rPr>
                <w:color w:val="auto"/>
              </w:rPr>
              <w:t>12,96</w:t>
            </w:r>
          </w:p>
        </w:tc>
        <w:tc>
          <w:tcPr>
            <w:tcW w:w="623" w:type="dxa"/>
          </w:tcPr>
          <w:p w14:paraId="4D541281" w14:textId="77777777" w:rsidR="00E51FDE" w:rsidRPr="00E51FDE" w:rsidRDefault="00E51FDE">
            <w:pPr>
              <w:pStyle w:val="Tabele"/>
              <w:jc w:val="right"/>
              <w:rPr>
                <w:color w:val="auto"/>
                <w:sz w:val="14"/>
                <w:szCs w:val="14"/>
              </w:rPr>
            </w:pPr>
            <w:r w:rsidRPr="00E51FDE">
              <w:rPr>
                <w:color w:val="auto"/>
              </w:rPr>
              <w:t>11,96</w:t>
            </w:r>
          </w:p>
        </w:tc>
        <w:tc>
          <w:tcPr>
            <w:tcW w:w="624" w:type="dxa"/>
          </w:tcPr>
          <w:p w14:paraId="2D56AE83" w14:textId="77777777" w:rsidR="00E51FDE" w:rsidRPr="00E51FDE" w:rsidRDefault="00E51FDE">
            <w:pPr>
              <w:pStyle w:val="Tabele"/>
              <w:jc w:val="right"/>
              <w:rPr>
                <w:color w:val="auto"/>
                <w:sz w:val="14"/>
                <w:szCs w:val="14"/>
              </w:rPr>
            </w:pPr>
            <w:r w:rsidRPr="00E51FDE">
              <w:rPr>
                <w:color w:val="auto"/>
              </w:rPr>
              <w:t>11,79</w:t>
            </w:r>
          </w:p>
        </w:tc>
        <w:tc>
          <w:tcPr>
            <w:tcW w:w="623" w:type="dxa"/>
          </w:tcPr>
          <w:p w14:paraId="7171B4A6" w14:textId="77777777" w:rsidR="00E51FDE" w:rsidRPr="00E51FDE" w:rsidRDefault="00E51FDE">
            <w:pPr>
              <w:pStyle w:val="Tabele"/>
              <w:jc w:val="right"/>
              <w:rPr>
                <w:color w:val="auto"/>
                <w:sz w:val="14"/>
                <w:szCs w:val="14"/>
              </w:rPr>
            </w:pPr>
            <w:r w:rsidRPr="00E51FDE">
              <w:rPr>
                <w:color w:val="auto"/>
              </w:rPr>
              <w:t>12,44</w:t>
            </w:r>
          </w:p>
        </w:tc>
        <w:tc>
          <w:tcPr>
            <w:tcW w:w="623" w:type="dxa"/>
          </w:tcPr>
          <w:p w14:paraId="322C3513" w14:textId="77777777" w:rsidR="00E51FDE" w:rsidRPr="00E51FDE" w:rsidRDefault="00E51FDE">
            <w:pPr>
              <w:pStyle w:val="Tabele"/>
              <w:jc w:val="right"/>
              <w:rPr>
                <w:color w:val="auto"/>
                <w:sz w:val="14"/>
                <w:szCs w:val="14"/>
              </w:rPr>
            </w:pPr>
            <w:r w:rsidRPr="00E51FDE">
              <w:rPr>
                <w:color w:val="auto"/>
              </w:rPr>
              <w:t>14,17</w:t>
            </w:r>
          </w:p>
        </w:tc>
        <w:tc>
          <w:tcPr>
            <w:tcW w:w="624" w:type="dxa"/>
          </w:tcPr>
          <w:p w14:paraId="64FCDB9D" w14:textId="77777777" w:rsidR="00E51FDE" w:rsidRPr="00E51FDE" w:rsidRDefault="00E51FDE">
            <w:pPr>
              <w:pStyle w:val="Tabele"/>
              <w:jc w:val="right"/>
              <w:rPr>
                <w:color w:val="auto"/>
                <w:sz w:val="14"/>
                <w:szCs w:val="14"/>
              </w:rPr>
            </w:pPr>
            <w:r w:rsidRPr="00E51FDE">
              <w:rPr>
                <w:color w:val="auto"/>
              </w:rPr>
              <w:t>11,49</w:t>
            </w:r>
          </w:p>
        </w:tc>
        <w:tc>
          <w:tcPr>
            <w:tcW w:w="623" w:type="dxa"/>
          </w:tcPr>
          <w:p w14:paraId="5381FB56" w14:textId="77777777" w:rsidR="00E51FDE" w:rsidRPr="00E51FDE" w:rsidRDefault="00E51FDE">
            <w:pPr>
              <w:pStyle w:val="Tabele"/>
              <w:jc w:val="right"/>
              <w:rPr>
                <w:color w:val="auto"/>
                <w:sz w:val="14"/>
                <w:szCs w:val="14"/>
              </w:rPr>
            </w:pPr>
            <w:r w:rsidRPr="00E51FDE">
              <w:rPr>
                <w:color w:val="auto"/>
              </w:rPr>
              <w:t>12,37</w:t>
            </w:r>
          </w:p>
        </w:tc>
        <w:tc>
          <w:tcPr>
            <w:tcW w:w="623" w:type="dxa"/>
          </w:tcPr>
          <w:p w14:paraId="3C940243" w14:textId="77777777" w:rsidR="00E51FDE" w:rsidRPr="00E51FDE" w:rsidRDefault="00E51FDE">
            <w:pPr>
              <w:pStyle w:val="Tabele"/>
              <w:jc w:val="right"/>
              <w:rPr>
                <w:color w:val="auto"/>
                <w:sz w:val="14"/>
                <w:szCs w:val="14"/>
              </w:rPr>
            </w:pPr>
            <w:r w:rsidRPr="00E51FDE">
              <w:rPr>
                <w:color w:val="auto"/>
              </w:rPr>
              <w:t>11,82</w:t>
            </w:r>
          </w:p>
        </w:tc>
        <w:tc>
          <w:tcPr>
            <w:tcW w:w="624" w:type="dxa"/>
          </w:tcPr>
          <w:p w14:paraId="15278D06" w14:textId="77777777" w:rsidR="00E51FDE" w:rsidRPr="00E51FDE" w:rsidRDefault="00E51FDE">
            <w:pPr>
              <w:pStyle w:val="Tabele"/>
              <w:jc w:val="right"/>
              <w:rPr>
                <w:color w:val="auto"/>
                <w:sz w:val="14"/>
                <w:szCs w:val="14"/>
              </w:rPr>
            </w:pPr>
            <w:r w:rsidRPr="00E51FDE">
              <w:rPr>
                <w:color w:val="auto"/>
              </w:rPr>
              <w:t>10,75</w:t>
            </w:r>
          </w:p>
        </w:tc>
        <w:tc>
          <w:tcPr>
            <w:tcW w:w="623" w:type="dxa"/>
          </w:tcPr>
          <w:p w14:paraId="2959DA00" w14:textId="77777777" w:rsidR="00E51FDE" w:rsidRPr="00E51FDE" w:rsidRDefault="00E51FDE">
            <w:pPr>
              <w:pStyle w:val="Tabele"/>
              <w:jc w:val="right"/>
              <w:rPr>
                <w:color w:val="auto"/>
                <w:sz w:val="14"/>
                <w:szCs w:val="14"/>
              </w:rPr>
            </w:pPr>
            <w:r w:rsidRPr="00E51FDE">
              <w:rPr>
                <w:color w:val="auto"/>
              </w:rPr>
              <w:t>10,14</w:t>
            </w:r>
          </w:p>
        </w:tc>
        <w:tc>
          <w:tcPr>
            <w:tcW w:w="623" w:type="dxa"/>
          </w:tcPr>
          <w:p w14:paraId="770CFC07" w14:textId="77777777" w:rsidR="00E51FDE" w:rsidRPr="00E51FDE" w:rsidRDefault="00E51FDE">
            <w:pPr>
              <w:pStyle w:val="Tabele"/>
              <w:jc w:val="right"/>
              <w:rPr>
                <w:color w:val="auto"/>
                <w:sz w:val="14"/>
                <w:szCs w:val="14"/>
              </w:rPr>
            </w:pPr>
            <w:r w:rsidRPr="00E51FDE">
              <w:rPr>
                <w:color w:val="auto"/>
              </w:rPr>
              <w:t>10,79</w:t>
            </w:r>
          </w:p>
        </w:tc>
        <w:tc>
          <w:tcPr>
            <w:tcW w:w="624" w:type="dxa"/>
          </w:tcPr>
          <w:p w14:paraId="482D8411" w14:textId="77777777" w:rsidR="00E51FDE" w:rsidRPr="00E51FDE" w:rsidRDefault="00E51FDE">
            <w:pPr>
              <w:pStyle w:val="Tabele"/>
              <w:jc w:val="right"/>
              <w:rPr>
                <w:color w:val="auto"/>
                <w:sz w:val="14"/>
                <w:szCs w:val="14"/>
              </w:rPr>
            </w:pPr>
            <w:r w:rsidRPr="00E51FDE">
              <w:rPr>
                <w:color w:val="auto"/>
              </w:rPr>
              <w:t>10,54</w:t>
            </w:r>
          </w:p>
        </w:tc>
        <w:tc>
          <w:tcPr>
            <w:tcW w:w="623" w:type="dxa"/>
          </w:tcPr>
          <w:p w14:paraId="15304CD5" w14:textId="77777777" w:rsidR="00E51FDE" w:rsidRPr="00E51FDE" w:rsidRDefault="00E51FDE">
            <w:pPr>
              <w:pStyle w:val="Tabele"/>
              <w:jc w:val="right"/>
              <w:rPr>
                <w:color w:val="auto"/>
                <w:sz w:val="14"/>
                <w:szCs w:val="14"/>
              </w:rPr>
            </w:pPr>
            <w:r w:rsidRPr="00E51FDE">
              <w:rPr>
                <w:color w:val="auto"/>
              </w:rPr>
              <w:t>10,33</w:t>
            </w:r>
          </w:p>
        </w:tc>
        <w:tc>
          <w:tcPr>
            <w:tcW w:w="623" w:type="dxa"/>
          </w:tcPr>
          <w:p w14:paraId="790033E2" w14:textId="77777777" w:rsidR="00E51FDE" w:rsidRPr="00E51FDE" w:rsidRDefault="00E51FDE">
            <w:pPr>
              <w:pStyle w:val="Tabele"/>
              <w:jc w:val="right"/>
              <w:rPr>
                <w:color w:val="auto"/>
                <w:sz w:val="14"/>
                <w:szCs w:val="14"/>
              </w:rPr>
            </w:pPr>
            <w:r w:rsidRPr="00E51FDE">
              <w:rPr>
                <w:color w:val="auto"/>
              </w:rPr>
              <w:t>9,91</w:t>
            </w:r>
          </w:p>
        </w:tc>
        <w:tc>
          <w:tcPr>
            <w:tcW w:w="624" w:type="dxa"/>
          </w:tcPr>
          <w:p w14:paraId="17D36143" w14:textId="77777777" w:rsidR="00E51FDE" w:rsidRPr="00E51FDE" w:rsidRDefault="00E51FDE">
            <w:pPr>
              <w:pStyle w:val="Tabele"/>
              <w:jc w:val="right"/>
              <w:rPr>
                <w:color w:val="auto"/>
                <w:sz w:val="14"/>
                <w:szCs w:val="14"/>
              </w:rPr>
            </w:pPr>
            <w:r w:rsidRPr="00E51FDE">
              <w:rPr>
                <w:color w:val="auto"/>
              </w:rPr>
              <w:t>9,94</w:t>
            </w:r>
          </w:p>
        </w:tc>
        <w:tc>
          <w:tcPr>
            <w:tcW w:w="623" w:type="dxa"/>
          </w:tcPr>
          <w:p w14:paraId="2346FA12" w14:textId="77777777" w:rsidR="00E51FDE" w:rsidRPr="00E51FDE" w:rsidRDefault="00E51FDE">
            <w:pPr>
              <w:pStyle w:val="Tabele"/>
              <w:jc w:val="right"/>
              <w:rPr>
                <w:color w:val="auto"/>
                <w:sz w:val="14"/>
                <w:szCs w:val="14"/>
              </w:rPr>
            </w:pPr>
            <w:r w:rsidRPr="00E51FDE">
              <w:rPr>
                <w:color w:val="auto"/>
              </w:rPr>
              <w:t>11,10</w:t>
            </w:r>
          </w:p>
        </w:tc>
        <w:tc>
          <w:tcPr>
            <w:tcW w:w="624" w:type="dxa"/>
          </w:tcPr>
          <w:p w14:paraId="74F436E3" w14:textId="77777777" w:rsidR="00E51FDE" w:rsidRPr="00E51FDE" w:rsidRDefault="00E51FDE">
            <w:pPr>
              <w:pStyle w:val="Tabele"/>
              <w:jc w:val="right"/>
              <w:rPr>
                <w:color w:val="auto"/>
                <w:sz w:val="14"/>
                <w:szCs w:val="14"/>
              </w:rPr>
            </w:pPr>
            <w:r w:rsidRPr="00E51FDE">
              <w:rPr>
                <w:color w:val="auto"/>
              </w:rPr>
              <w:t>10,08</w:t>
            </w:r>
          </w:p>
        </w:tc>
      </w:tr>
      <w:tr w:rsidR="00E51FDE" w:rsidRPr="00631F56" w14:paraId="1DF07F9C" w14:textId="77777777">
        <w:trPr>
          <w:trHeight w:val="227"/>
        </w:trPr>
        <w:tc>
          <w:tcPr>
            <w:tcW w:w="3397" w:type="dxa"/>
          </w:tcPr>
          <w:p w14:paraId="5FCB47BA" w14:textId="77777777" w:rsidR="00E51FDE" w:rsidRPr="00E51FDE" w:rsidRDefault="00E51FDE">
            <w:pPr>
              <w:pStyle w:val="Tabele"/>
              <w:rPr>
                <w:b/>
                <w:bCs/>
                <w:color w:val="auto"/>
                <w:sz w:val="14"/>
                <w:szCs w:val="14"/>
              </w:rPr>
            </w:pPr>
            <w:r w:rsidRPr="00E51FDE">
              <w:rPr>
                <w:color w:val="auto"/>
                <w:sz w:val="14"/>
                <w:szCs w:val="14"/>
              </w:rPr>
              <w:t>1A1b Rafinerie</w:t>
            </w:r>
          </w:p>
        </w:tc>
        <w:tc>
          <w:tcPr>
            <w:tcW w:w="623" w:type="dxa"/>
          </w:tcPr>
          <w:p w14:paraId="148BA083" w14:textId="77777777" w:rsidR="00E51FDE" w:rsidRPr="00E51FDE" w:rsidRDefault="00E51FDE">
            <w:pPr>
              <w:pStyle w:val="Tabele"/>
              <w:jc w:val="right"/>
              <w:rPr>
                <w:color w:val="auto"/>
                <w:sz w:val="14"/>
                <w:szCs w:val="14"/>
              </w:rPr>
            </w:pPr>
            <w:r w:rsidRPr="00E51FDE">
              <w:rPr>
                <w:color w:val="auto"/>
              </w:rPr>
              <w:t>3,58</w:t>
            </w:r>
          </w:p>
        </w:tc>
        <w:tc>
          <w:tcPr>
            <w:tcW w:w="623" w:type="dxa"/>
          </w:tcPr>
          <w:p w14:paraId="4B997152" w14:textId="77777777" w:rsidR="00E51FDE" w:rsidRPr="00E51FDE" w:rsidRDefault="00E51FDE">
            <w:pPr>
              <w:pStyle w:val="Tabele"/>
              <w:jc w:val="right"/>
              <w:rPr>
                <w:color w:val="auto"/>
                <w:sz w:val="14"/>
                <w:szCs w:val="14"/>
              </w:rPr>
            </w:pPr>
            <w:r w:rsidRPr="00E51FDE">
              <w:rPr>
                <w:color w:val="auto"/>
              </w:rPr>
              <w:t>4,32</w:t>
            </w:r>
          </w:p>
        </w:tc>
        <w:tc>
          <w:tcPr>
            <w:tcW w:w="624" w:type="dxa"/>
          </w:tcPr>
          <w:p w14:paraId="589D2550" w14:textId="77777777" w:rsidR="00E51FDE" w:rsidRPr="00E51FDE" w:rsidRDefault="00E51FDE">
            <w:pPr>
              <w:pStyle w:val="Tabele"/>
              <w:jc w:val="right"/>
              <w:rPr>
                <w:color w:val="auto"/>
                <w:sz w:val="14"/>
                <w:szCs w:val="14"/>
              </w:rPr>
            </w:pPr>
            <w:r w:rsidRPr="00E51FDE">
              <w:rPr>
                <w:color w:val="auto"/>
              </w:rPr>
              <w:t>4,31</w:t>
            </w:r>
          </w:p>
        </w:tc>
        <w:tc>
          <w:tcPr>
            <w:tcW w:w="623" w:type="dxa"/>
          </w:tcPr>
          <w:p w14:paraId="1FAD55B1" w14:textId="77777777" w:rsidR="00E51FDE" w:rsidRPr="00E51FDE" w:rsidRDefault="00E51FDE">
            <w:pPr>
              <w:pStyle w:val="Tabele"/>
              <w:jc w:val="right"/>
              <w:rPr>
                <w:color w:val="auto"/>
                <w:sz w:val="14"/>
                <w:szCs w:val="14"/>
              </w:rPr>
            </w:pPr>
            <w:r w:rsidRPr="00E51FDE">
              <w:rPr>
                <w:color w:val="auto"/>
              </w:rPr>
              <w:t>4,20</w:t>
            </w:r>
          </w:p>
        </w:tc>
        <w:tc>
          <w:tcPr>
            <w:tcW w:w="623" w:type="dxa"/>
          </w:tcPr>
          <w:p w14:paraId="57BD22CB" w14:textId="77777777" w:rsidR="00E51FDE" w:rsidRPr="00E51FDE" w:rsidRDefault="00E51FDE">
            <w:pPr>
              <w:pStyle w:val="Tabele"/>
              <w:jc w:val="right"/>
              <w:rPr>
                <w:color w:val="auto"/>
                <w:sz w:val="14"/>
                <w:szCs w:val="14"/>
              </w:rPr>
            </w:pPr>
            <w:r w:rsidRPr="00E51FDE">
              <w:rPr>
                <w:color w:val="auto"/>
              </w:rPr>
              <w:t>4,79</w:t>
            </w:r>
          </w:p>
        </w:tc>
        <w:tc>
          <w:tcPr>
            <w:tcW w:w="624" w:type="dxa"/>
          </w:tcPr>
          <w:p w14:paraId="0DECA821" w14:textId="77777777" w:rsidR="00E51FDE" w:rsidRPr="00E51FDE" w:rsidRDefault="00E51FDE">
            <w:pPr>
              <w:pStyle w:val="Tabele"/>
              <w:jc w:val="right"/>
              <w:rPr>
                <w:color w:val="auto"/>
                <w:sz w:val="14"/>
                <w:szCs w:val="14"/>
              </w:rPr>
            </w:pPr>
            <w:r w:rsidRPr="00E51FDE">
              <w:rPr>
                <w:color w:val="auto"/>
              </w:rPr>
              <w:t>5,03</w:t>
            </w:r>
          </w:p>
        </w:tc>
        <w:tc>
          <w:tcPr>
            <w:tcW w:w="623" w:type="dxa"/>
          </w:tcPr>
          <w:p w14:paraId="4AFAC06C" w14:textId="77777777" w:rsidR="00E51FDE" w:rsidRPr="00E51FDE" w:rsidRDefault="00E51FDE">
            <w:pPr>
              <w:pStyle w:val="Tabele"/>
              <w:jc w:val="right"/>
              <w:rPr>
                <w:color w:val="auto"/>
                <w:sz w:val="14"/>
                <w:szCs w:val="14"/>
              </w:rPr>
            </w:pPr>
            <w:r w:rsidRPr="00E51FDE">
              <w:rPr>
                <w:color w:val="auto"/>
              </w:rPr>
              <w:t>5,05</w:t>
            </w:r>
          </w:p>
        </w:tc>
        <w:tc>
          <w:tcPr>
            <w:tcW w:w="623" w:type="dxa"/>
          </w:tcPr>
          <w:p w14:paraId="10B4BF30" w14:textId="77777777" w:rsidR="00E51FDE" w:rsidRPr="00E51FDE" w:rsidRDefault="00E51FDE">
            <w:pPr>
              <w:pStyle w:val="Tabele"/>
              <w:jc w:val="right"/>
              <w:rPr>
                <w:color w:val="auto"/>
                <w:sz w:val="14"/>
                <w:szCs w:val="14"/>
              </w:rPr>
            </w:pPr>
            <w:r w:rsidRPr="00E51FDE">
              <w:rPr>
                <w:color w:val="auto"/>
              </w:rPr>
              <w:t>4,28</w:t>
            </w:r>
          </w:p>
        </w:tc>
        <w:tc>
          <w:tcPr>
            <w:tcW w:w="624" w:type="dxa"/>
          </w:tcPr>
          <w:p w14:paraId="011740A6" w14:textId="77777777" w:rsidR="00E51FDE" w:rsidRPr="00E51FDE" w:rsidRDefault="00E51FDE">
            <w:pPr>
              <w:pStyle w:val="Tabele"/>
              <w:jc w:val="right"/>
              <w:rPr>
                <w:color w:val="auto"/>
                <w:sz w:val="14"/>
                <w:szCs w:val="14"/>
              </w:rPr>
            </w:pPr>
            <w:r w:rsidRPr="00E51FDE">
              <w:rPr>
                <w:color w:val="auto"/>
              </w:rPr>
              <w:t>4,00</w:t>
            </w:r>
          </w:p>
        </w:tc>
        <w:tc>
          <w:tcPr>
            <w:tcW w:w="623" w:type="dxa"/>
          </w:tcPr>
          <w:p w14:paraId="7417DA39" w14:textId="77777777" w:rsidR="00E51FDE" w:rsidRPr="00E51FDE" w:rsidRDefault="00E51FDE">
            <w:pPr>
              <w:pStyle w:val="Tabele"/>
              <w:jc w:val="right"/>
              <w:rPr>
                <w:color w:val="auto"/>
                <w:sz w:val="14"/>
                <w:szCs w:val="14"/>
              </w:rPr>
            </w:pPr>
            <w:r w:rsidRPr="00E51FDE">
              <w:rPr>
                <w:color w:val="auto"/>
              </w:rPr>
              <w:t>4,44</w:t>
            </w:r>
          </w:p>
        </w:tc>
        <w:tc>
          <w:tcPr>
            <w:tcW w:w="623" w:type="dxa"/>
          </w:tcPr>
          <w:p w14:paraId="521BA635" w14:textId="77777777" w:rsidR="00E51FDE" w:rsidRPr="00E51FDE" w:rsidRDefault="00E51FDE">
            <w:pPr>
              <w:pStyle w:val="Tabele"/>
              <w:jc w:val="right"/>
              <w:rPr>
                <w:color w:val="auto"/>
                <w:sz w:val="14"/>
                <w:szCs w:val="14"/>
              </w:rPr>
            </w:pPr>
            <w:r w:rsidRPr="00E51FDE">
              <w:rPr>
                <w:color w:val="auto"/>
              </w:rPr>
              <w:t>4,51</w:t>
            </w:r>
          </w:p>
        </w:tc>
        <w:tc>
          <w:tcPr>
            <w:tcW w:w="624" w:type="dxa"/>
          </w:tcPr>
          <w:p w14:paraId="09C41B0B" w14:textId="77777777" w:rsidR="00E51FDE" w:rsidRPr="00E51FDE" w:rsidRDefault="00E51FDE">
            <w:pPr>
              <w:pStyle w:val="Tabele"/>
              <w:jc w:val="right"/>
              <w:rPr>
                <w:color w:val="auto"/>
                <w:sz w:val="14"/>
                <w:szCs w:val="14"/>
              </w:rPr>
            </w:pPr>
            <w:r w:rsidRPr="00E51FDE">
              <w:rPr>
                <w:color w:val="auto"/>
              </w:rPr>
              <w:t>4,66</w:t>
            </w:r>
          </w:p>
        </w:tc>
        <w:tc>
          <w:tcPr>
            <w:tcW w:w="623" w:type="dxa"/>
          </w:tcPr>
          <w:p w14:paraId="434E3C07" w14:textId="77777777" w:rsidR="00E51FDE" w:rsidRPr="00E51FDE" w:rsidRDefault="00E51FDE">
            <w:pPr>
              <w:pStyle w:val="Tabele"/>
              <w:jc w:val="right"/>
              <w:rPr>
                <w:color w:val="auto"/>
                <w:sz w:val="14"/>
                <w:szCs w:val="14"/>
              </w:rPr>
            </w:pPr>
            <w:r w:rsidRPr="00E51FDE">
              <w:rPr>
                <w:color w:val="auto"/>
              </w:rPr>
              <w:t>4,36</w:t>
            </w:r>
          </w:p>
        </w:tc>
        <w:tc>
          <w:tcPr>
            <w:tcW w:w="623" w:type="dxa"/>
          </w:tcPr>
          <w:p w14:paraId="2B61B9E0" w14:textId="77777777" w:rsidR="00E51FDE" w:rsidRPr="00E51FDE" w:rsidRDefault="00E51FDE">
            <w:pPr>
              <w:pStyle w:val="Tabele"/>
              <w:jc w:val="right"/>
              <w:rPr>
                <w:color w:val="auto"/>
                <w:sz w:val="14"/>
                <w:szCs w:val="14"/>
              </w:rPr>
            </w:pPr>
            <w:r w:rsidRPr="00E51FDE">
              <w:rPr>
                <w:color w:val="auto"/>
              </w:rPr>
              <w:t>4,61</w:t>
            </w:r>
          </w:p>
        </w:tc>
        <w:tc>
          <w:tcPr>
            <w:tcW w:w="624" w:type="dxa"/>
          </w:tcPr>
          <w:p w14:paraId="5F249E57" w14:textId="77777777" w:rsidR="00E51FDE" w:rsidRPr="00E51FDE" w:rsidRDefault="00E51FDE">
            <w:pPr>
              <w:pStyle w:val="Tabele"/>
              <w:jc w:val="right"/>
              <w:rPr>
                <w:color w:val="auto"/>
                <w:sz w:val="14"/>
                <w:szCs w:val="14"/>
              </w:rPr>
            </w:pPr>
            <w:r w:rsidRPr="00E51FDE">
              <w:rPr>
                <w:color w:val="auto"/>
              </w:rPr>
              <w:t>4,59</w:t>
            </w:r>
          </w:p>
        </w:tc>
        <w:tc>
          <w:tcPr>
            <w:tcW w:w="623" w:type="dxa"/>
          </w:tcPr>
          <w:p w14:paraId="1ADB52E3" w14:textId="77777777" w:rsidR="00E51FDE" w:rsidRPr="00E51FDE" w:rsidRDefault="00E51FDE">
            <w:pPr>
              <w:pStyle w:val="Tabele"/>
              <w:jc w:val="right"/>
              <w:rPr>
                <w:color w:val="auto"/>
                <w:sz w:val="14"/>
                <w:szCs w:val="14"/>
              </w:rPr>
            </w:pPr>
            <w:r w:rsidRPr="00E51FDE">
              <w:rPr>
                <w:color w:val="auto"/>
              </w:rPr>
              <w:t>4,41</w:t>
            </w:r>
          </w:p>
        </w:tc>
        <w:tc>
          <w:tcPr>
            <w:tcW w:w="624" w:type="dxa"/>
          </w:tcPr>
          <w:p w14:paraId="6B079BCA" w14:textId="77777777" w:rsidR="00E51FDE" w:rsidRPr="00E51FDE" w:rsidRDefault="00E51FDE">
            <w:pPr>
              <w:pStyle w:val="Tabele"/>
              <w:jc w:val="right"/>
              <w:rPr>
                <w:color w:val="auto"/>
                <w:sz w:val="14"/>
                <w:szCs w:val="14"/>
              </w:rPr>
            </w:pPr>
            <w:r w:rsidRPr="00E51FDE">
              <w:rPr>
                <w:color w:val="auto"/>
              </w:rPr>
              <w:t>3,93</w:t>
            </w:r>
          </w:p>
        </w:tc>
      </w:tr>
      <w:tr w:rsidR="00E51FDE" w:rsidRPr="00631F56" w14:paraId="5F0200F9" w14:textId="77777777">
        <w:trPr>
          <w:trHeight w:val="227"/>
        </w:trPr>
        <w:tc>
          <w:tcPr>
            <w:tcW w:w="3397" w:type="dxa"/>
          </w:tcPr>
          <w:p w14:paraId="2E5C3474" w14:textId="77777777" w:rsidR="00E51FDE" w:rsidRPr="00E51FDE" w:rsidRDefault="00E51FDE">
            <w:pPr>
              <w:pStyle w:val="Tabele"/>
              <w:rPr>
                <w:bCs/>
                <w:color w:val="auto"/>
                <w:sz w:val="14"/>
                <w:szCs w:val="14"/>
              </w:rPr>
            </w:pPr>
            <w:r w:rsidRPr="00E51FDE">
              <w:rPr>
                <w:color w:val="auto"/>
                <w:sz w:val="14"/>
                <w:szCs w:val="14"/>
              </w:rPr>
              <w:t>1A1c Produkcja paliw stałych i inne przemysły energetyczne</w:t>
            </w:r>
          </w:p>
        </w:tc>
        <w:tc>
          <w:tcPr>
            <w:tcW w:w="623" w:type="dxa"/>
          </w:tcPr>
          <w:p w14:paraId="22550322" w14:textId="77777777" w:rsidR="00E51FDE" w:rsidRPr="00E51FDE" w:rsidRDefault="00E51FDE">
            <w:pPr>
              <w:pStyle w:val="Tabele"/>
              <w:jc w:val="right"/>
              <w:rPr>
                <w:color w:val="auto"/>
                <w:sz w:val="14"/>
                <w:szCs w:val="14"/>
              </w:rPr>
            </w:pPr>
            <w:r w:rsidRPr="00E51FDE">
              <w:rPr>
                <w:color w:val="auto"/>
              </w:rPr>
              <w:t>3,72</w:t>
            </w:r>
          </w:p>
        </w:tc>
        <w:tc>
          <w:tcPr>
            <w:tcW w:w="623" w:type="dxa"/>
          </w:tcPr>
          <w:p w14:paraId="326603A6" w14:textId="77777777" w:rsidR="00E51FDE" w:rsidRPr="00E51FDE" w:rsidRDefault="00E51FDE">
            <w:pPr>
              <w:pStyle w:val="Tabele"/>
              <w:jc w:val="right"/>
              <w:rPr>
                <w:color w:val="auto"/>
                <w:sz w:val="14"/>
                <w:szCs w:val="14"/>
              </w:rPr>
            </w:pPr>
            <w:r w:rsidRPr="00E51FDE">
              <w:rPr>
                <w:color w:val="auto"/>
              </w:rPr>
              <w:t>4,73</w:t>
            </w:r>
          </w:p>
        </w:tc>
        <w:tc>
          <w:tcPr>
            <w:tcW w:w="624" w:type="dxa"/>
          </w:tcPr>
          <w:p w14:paraId="0EA6B80C" w14:textId="77777777" w:rsidR="00E51FDE" w:rsidRPr="00E51FDE" w:rsidRDefault="00E51FDE">
            <w:pPr>
              <w:pStyle w:val="Tabele"/>
              <w:jc w:val="right"/>
              <w:rPr>
                <w:color w:val="auto"/>
                <w:sz w:val="14"/>
                <w:szCs w:val="14"/>
              </w:rPr>
            </w:pPr>
            <w:r w:rsidRPr="00E51FDE">
              <w:rPr>
                <w:color w:val="auto"/>
              </w:rPr>
              <w:t>4,40</w:t>
            </w:r>
          </w:p>
        </w:tc>
        <w:tc>
          <w:tcPr>
            <w:tcW w:w="623" w:type="dxa"/>
          </w:tcPr>
          <w:p w14:paraId="2CEF5570" w14:textId="77777777" w:rsidR="00E51FDE" w:rsidRPr="00E51FDE" w:rsidRDefault="00E51FDE">
            <w:pPr>
              <w:pStyle w:val="Tabele"/>
              <w:jc w:val="right"/>
              <w:rPr>
                <w:color w:val="auto"/>
                <w:sz w:val="14"/>
                <w:szCs w:val="14"/>
              </w:rPr>
            </w:pPr>
            <w:r w:rsidRPr="00E51FDE">
              <w:rPr>
                <w:color w:val="auto"/>
              </w:rPr>
              <w:t>3,16</w:t>
            </w:r>
          </w:p>
        </w:tc>
        <w:tc>
          <w:tcPr>
            <w:tcW w:w="623" w:type="dxa"/>
          </w:tcPr>
          <w:p w14:paraId="74AD828D" w14:textId="77777777" w:rsidR="00E51FDE" w:rsidRPr="00E51FDE" w:rsidRDefault="00E51FDE">
            <w:pPr>
              <w:pStyle w:val="Tabele"/>
              <w:jc w:val="right"/>
              <w:rPr>
                <w:color w:val="auto"/>
                <w:sz w:val="14"/>
                <w:szCs w:val="14"/>
              </w:rPr>
            </w:pPr>
            <w:r w:rsidRPr="00E51FDE">
              <w:rPr>
                <w:color w:val="auto"/>
              </w:rPr>
              <w:t>3,01</w:t>
            </w:r>
          </w:p>
        </w:tc>
        <w:tc>
          <w:tcPr>
            <w:tcW w:w="624" w:type="dxa"/>
          </w:tcPr>
          <w:p w14:paraId="3F764565" w14:textId="77777777" w:rsidR="00E51FDE" w:rsidRPr="00E51FDE" w:rsidRDefault="00E51FDE">
            <w:pPr>
              <w:pStyle w:val="Tabele"/>
              <w:jc w:val="right"/>
              <w:rPr>
                <w:color w:val="auto"/>
                <w:sz w:val="14"/>
                <w:szCs w:val="14"/>
              </w:rPr>
            </w:pPr>
            <w:r w:rsidRPr="00E51FDE">
              <w:rPr>
                <w:color w:val="auto"/>
              </w:rPr>
              <w:t>3,16</w:t>
            </w:r>
          </w:p>
        </w:tc>
        <w:tc>
          <w:tcPr>
            <w:tcW w:w="623" w:type="dxa"/>
          </w:tcPr>
          <w:p w14:paraId="37511C5E" w14:textId="77777777" w:rsidR="00E51FDE" w:rsidRPr="00E51FDE" w:rsidRDefault="00E51FDE">
            <w:pPr>
              <w:pStyle w:val="Tabele"/>
              <w:jc w:val="right"/>
              <w:rPr>
                <w:color w:val="auto"/>
                <w:sz w:val="14"/>
                <w:szCs w:val="14"/>
              </w:rPr>
            </w:pPr>
            <w:r w:rsidRPr="00E51FDE">
              <w:rPr>
                <w:color w:val="auto"/>
              </w:rPr>
              <w:t>2,76</w:t>
            </w:r>
          </w:p>
        </w:tc>
        <w:tc>
          <w:tcPr>
            <w:tcW w:w="623" w:type="dxa"/>
          </w:tcPr>
          <w:p w14:paraId="3DBA1279" w14:textId="77777777" w:rsidR="00E51FDE" w:rsidRPr="00E51FDE" w:rsidRDefault="00E51FDE">
            <w:pPr>
              <w:pStyle w:val="Tabele"/>
              <w:jc w:val="right"/>
              <w:rPr>
                <w:color w:val="auto"/>
                <w:sz w:val="14"/>
                <w:szCs w:val="14"/>
              </w:rPr>
            </w:pPr>
            <w:r w:rsidRPr="00E51FDE">
              <w:rPr>
                <w:color w:val="auto"/>
              </w:rPr>
              <w:t>2,83</w:t>
            </w:r>
          </w:p>
        </w:tc>
        <w:tc>
          <w:tcPr>
            <w:tcW w:w="624" w:type="dxa"/>
          </w:tcPr>
          <w:p w14:paraId="26637B02" w14:textId="77777777" w:rsidR="00E51FDE" w:rsidRPr="00E51FDE" w:rsidRDefault="00E51FDE">
            <w:pPr>
              <w:pStyle w:val="Tabele"/>
              <w:jc w:val="right"/>
              <w:rPr>
                <w:color w:val="auto"/>
                <w:sz w:val="14"/>
                <w:szCs w:val="14"/>
              </w:rPr>
            </w:pPr>
            <w:r w:rsidRPr="00E51FDE">
              <w:rPr>
                <w:color w:val="auto"/>
              </w:rPr>
              <w:t>2,87</w:t>
            </w:r>
          </w:p>
        </w:tc>
        <w:tc>
          <w:tcPr>
            <w:tcW w:w="623" w:type="dxa"/>
          </w:tcPr>
          <w:p w14:paraId="5172C767" w14:textId="77777777" w:rsidR="00E51FDE" w:rsidRPr="00E51FDE" w:rsidRDefault="00E51FDE">
            <w:pPr>
              <w:pStyle w:val="Tabele"/>
              <w:jc w:val="right"/>
              <w:rPr>
                <w:color w:val="auto"/>
                <w:sz w:val="14"/>
                <w:szCs w:val="14"/>
              </w:rPr>
            </w:pPr>
            <w:r w:rsidRPr="00E51FDE">
              <w:rPr>
                <w:color w:val="auto"/>
              </w:rPr>
              <w:t>3,65</w:t>
            </w:r>
          </w:p>
        </w:tc>
        <w:tc>
          <w:tcPr>
            <w:tcW w:w="623" w:type="dxa"/>
          </w:tcPr>
          <w:p w14:paraId="3B58A5CA" w14:textId="77777777" w:rsidR="00E51FDE" w:rsidRPr="00E51FDE" w:rsidRDefault="00E51FDE">
            <w:pPr>
              <w:pStyle w:val="Tabele"/>
              <w:jc w:val="right"/>
              <w:rPr>
                <w:color w:val="auto"/>
                <w:sz w:val="14"/>
                <w:szCs w:val="14"/>
              </w:rPr>
            </w:pPr>
            <w:r w:rsidRPr="00E51FDE">
              <w:rPr>
                <w:color w:val="auto"/>
              </w:rPr>
              <w:t>3,24</w:t>
            </w:r>
          </w:p>
        </w:tc>
        <w:tc>
          <w:tcPr>
            <w:tcW w:w="624" w:type="dxa"/>
          </w:tcPr>
          <w:p w14:paraId="52DD1B63" w14:textId="77777777" w:rsidR="00E51FDE" w:rsidRPr="00E51FDE" w:rsidRDefault="00E51FDE">
            <w:pPr>
              <w:pStyle w:val="Tabele"/>
              <w:jc w:val="right"/>
              <w:rPr>
                <w:color w:val="auto"/>
                <w:sz w:val="14"/>
                <w:szCs w:val="14"/>
              </w:rPr>
            </w:pPr>
            <w:r w:rsidRPr="00E51FDE">
              <w:rPr>
                <w:color w:val="auto"/>
              </w:rPr>
              <w:t>3,08</w:t>
            </w:r>
          </w:p>
        </w:tc>
        <w:tc>
          <w:tcPr>
            <w:tcW w:w="623" w:type="dxa"/>
          </w:tcPr>
          <w:p w14:paraId="0770791D" w14:textId="77777777" w:rsidR="00E51FDE" w:rsidRPr="00E51FDE" w:rsidRDefault="00E51FDE">
            <w:pPr>
              <w:pStyle w:val="Tabele"/>
              <w:jc w:val="right"/>
              <w:rPr>
                <w:color w:val="auto"/>
                <w:sz w:val="14"/>
                <w:szCs w:val="14"/>
              </w:rPr>
            </w:pPr>
            <w:r w:rsidRPr="00E51FDE">
              <w:rPr>
                <w:color w:val="auto"/>
              </w:rPr>
              <w:t>3,14</w:t>
            </w:r>
          </w:p>
        </w:tc>
        <w:tc>
          <w:tcPr>
            <w:tcW w:w="623" w:type="dxa"/>
          </w:tcPr>
          <w:p w14:paraId="00E30057" w14:textId="77777777" w:rsidR="00E51FDE" w:rsidRPr="00E51FDE" w:rsidRDefault="00E51FDE">
            <w:pPr>
              <w:pStyle w:val="Tabele"/>
              <w:jc w:val="right"/>
              <w:rPr>
                <w:color w:val="auto"/>
                <w:sz w:val="14"/>
                <w:szCs w:val="14"/>
              </w:rPr>
            </w:pPr>
            <w:r w:rsidRPr="00E51FDE">
              <w:rPr>
                <w:color w:val="auto"/>
              </w:rPr>
              <w:t>3,36</w:t>
            </w:r>
          </w:p>
        </w:tc>
        <w:tc>
          <w:tcPr>
            <w:tcW w:w="624" w:type="dxa"/>
          </w:tcPr>
          <w:p w14:paraId="1F90C2EE" w14:textId="77777777" w:rsidR="00E51FDE" w:rsidRPr="00E51FDE" w:rsidRDefault="00E51FDE">
            <w:pPr>
              <w:pStyle w:val="Tabele"/>
              <w:jc w:val="right"/>
              <w:rPr>
                <w:color w:val="auto"/>
                <w:sz w:val="14"/>
                <w:szCs w:val="14"/>
              </w:rPr>
            </w:pPr>
            <w:r w:rsidRPr="00E51FDE">
              <w:rPr>
                <w:color w:val="auto"/>
              </w:rPr>
              <w:t>3,20</w:t>
            </w:r>
          </w:p>
        </w:tc>
        <w:tc>
          <w:tcPr>
            <w:tcW w:w="623" w:type="dxa"/>
          </w:tcPr>
          <w:p w14:paraId="0F92D638" w14:textId="77777777" w:rsidR="00E51FDE" w:rsidRPr="00E51FDE" w:rsidRDefault="00E51FDE">
            <w:pPr>
              <w:pStyle w:val="Tabele"/>
              <w:jc w:val="right"/>
              <w:rPr>
                <w:color w:val="auto"/>
                <w:sz w:val="14"/>
                <w:szCs w:val="14"/>
              </w:rPr>
            </w:pPr>
            <w:r w:rsidRPr="00E51FDE">
              <w:rPr>
                <w:color w:val="auto"/>
              </w:rPr>
              <w:t>3,58</w:t>
            </w:r>
          </w:p>
        </w:tc>
        <w:tc>
          <w:tcPr>
            <w:tcW w:w="624" w:type="dxa"/>
          </w:tcPr>
          <w:p w14:paraId="0F30D257" w14:textId="77777777" w:rsidR="00E51FDE" w:rsidRPr="00E51FDE" w:rsidRDefault="00E51FDE">
            <w:pPr>
              <w:pStyle w:val="Tabele"/>
              <w:jc w:val="right"/>
              <w:rPr>
                <w:color w:val="auto"/>
                <w:sz w:val="14"/>
                <w:szCs w:val="14"/>
              </w:rPr>
            </w:pPr>
            <w:r w:rsidRPr="00E51FDE">
              <w:rPr>
                <w:color w:val="auto"/>
              </w:rPr>
              <w:t>3,33</w:t>
            </w:r>
          </w:p>
        </w:tc>
      </w:tr>
      <w:tr w:rsidR="00E51FDE" w:rsidRPr="00631F56" w14:paraId="5857B6EB" w14:textId="77777777">
        <w:trPr>
          <w:trHeight w:val="227"/>
        </w:trPr>
        <w:tc>
          <w:tcPr>
            <w:tcW w:w="3397" w:type="dxa"/>
          </w:tcPr>
          <w:p w14:paraId="6AEC3CD7" w14:textId="77777777" w:rsidR="00E51FDE" w:rsidRPr="00E51FDE" w:rsidRDefault="00E51FDE">
            <w:pPr>
              <w:pStyle w:val="Tabele"/>
              <w:rPr>
                <w:b/>
                <w:bCs/>
                <w:color w:val="auto"/>
                <w:sz w:val="14"/>
                <w:szCs w:val="14"/>
              </w:rPr>
            </w:pPr>
            <w:r w:rsidRPr="00E51FDE">
              <w:rPr>
                <w:b/>
                <w:color w:val="auto"/>
                <w:sz w:val="14"/>
                <w:szCs w:val="14"/>
              </w:rPr>
              <w:t>1A2 Przemysł wytwórczy i budownictwo</w:t>
            </w:r>
          </w:p>
        </w:tc>
        <w:tc>
          <w:tcPr>
            <w:tcW w:w="623" w:type="dxa"/>
          </w:tcPr>
          <w:p w14:paraId="03E6E751" w14:textId="77777777" w:rsidR="00E51FDE" w:rsidRPr="00E51FDE" w:rsidRDefault="00E51FDE">
            <w:pPr>
              <w:pStyle w:val="Tabele"/>
              <w:jc w:val="right"/>
              <w:rPr>
                <w:b/>
                <w:color w:val="auto"/>
                <w:sz w:val="14"/>
                <w:szCs w:val="14"/>
              </w:rPr>
            </w:pPr>
            <w:r w:rsidRPr="00E51FDE">
              <w:rPr>
                <w:b/>
                <w:color w:val="auto"/>
              </w:rPr>
              <w:t>33,80</w:t>
            </w:r>
          </w:p>
        </w:tc>
        <w:tc>
          <w:tcPr>
            <w:tcW w:w="623" w:type="dxa"/>
          </w:tcPr>
          <w:p w14:paraId="4C44AE6B" w14:textId="77777777" w:rsidR="00E51FDE" w:rsidRPr="00E51FDE" w:rsidRDefault="00E51FDE">
            <w:pPr>
              <w:pStyle w:val="Tabele"/>
              <w:jc w:val="right"/>
              <w:rPr>
                <w:b/>
                <w:color w:val="auto"/>
                <w:sz w:val="14"/>
                <w:szCs w:val="14"/>
              </w:rPr>
            </w:pPr>
            <w:r w:rsidRPr="00E51FDE">
              <w:rPr>
                <w:b/>
                <w:color w:val="auto"/>
              </w:rPr>
              <w:t>36,09</w:t>
            </w:r>
          </w:p>
        </w:tc>
        <w:tc>
          <w:tcPr>
            <w:tcW w:w="624" w:type="dxa"/>
          </w:tcPr>
          <w:p w14:paraId="01E42E38" w14:textId="77777777" w:rsidR="00E51FDE" w:rsidRPr="00E51FDE" w:rsidRDefault="00E51FDE">
            <w:pPr>
              <w:pStyle w:val="Tabele"/>
              <w:jc w:val="right"/>
              <w:rPr>
                <w:b/>
                <w:color w:val="auto"/>
                <w:sz w:val="14"/>
                <w:szCs w:val="14"/>
              </w:rPr>
            </w:pPr>
            <w:r w:rsidRPr="00E51FDE">
              <w:rPr>
                <w:b/>
                <w:color w:val="auto"/>
              </w:rPr>
              <w:t>31,96</w:t>
            </w:r>
          </w:p>
        </w:tc>
        <w:tc>
          <w:tcPr>
            <w:tcW w:w="623" w:type="dxa"/>
          </w:tcPr>
          <w:p w14:paraId="29CDCAAD" w14:textId="77777777" w:rsidR="00E51FDE" w:rsidRPr="00E51FDE" w:rsidRDefault="00E51FDE">
            <w:pPr>
              <w:pStyle w:val="Tabele"/>
              <w:jc w:val="right"/>
              <w:rPr>
                <w:b/>
                <w:color w:val="auto"/>
                <w:sz w:val="14"/>
                <w:szCs w:val="14"/>
              </w:rPr>
            </w:pPr>
            <w:r w:rsidRPr="00E51FDE">
              <w:rPr>
                <w:b/>
                <w:color w:val="auto"/>
              </w:rPr>
              <w:t>28,03</w:t>
            </w:r>
          </w:p>
        </w:tc>
        <w:tc>
          <w:tcPr>
            <w:tcW w:w="623" w:type="dxa"/>
          </w:tcPr>
          <w:p w14:paraId="56E50865" w14:textId="77777777" w:rsidR="00E51FDE" w:rsidRPr="00E51FDE" w:rsidRDefault="00E51FDE">
            <w:pPr>
              <w:pStyle w:val="Tabele"/>
              <w:jc w:val="right"/>
              <w:rPr>
                <w:b/>
                <w:color w:val="auto"/>
                <w:sz w:val="14"/>
                <w:szCs w:val="14"/>
              </w:rPr>
            </w:pPr>
            <w:r w:rsidRPr="00E51FDE">
              <w:rPr>
                <w:b/>
                <w:color w:val="auto"/>
              </w:rPr>
              <w:t>29,62</w:t>
            </w:r>
          </w:p>
        </w:tc>
        <w:tc>
          <w:tcPr>
            <w:tcW w:w="624" w:type="dxa"/>
          </w:tcPr>
          <w:p w14:paraId="2B7FE85A" w14:textId="77777777" w:rsidR="00E51FDE" w:rsidRPr="00E51FDE" w:rsidRDefault="00E51FDE">
            <w:pPr>
              <w:pStyle w:val="Tabele"/>
              <w:jc w:val="right"/>
              <w:rPr>
                <w:b/>
                <w:color w:val="auto"/>
                <w:sz w:val="14"/>
                <w:szCs w:val="14"/>
              </w:rPr>
            </w:pPr>
            <w:r w:rsidRPr="00E51FDE">
              <w:rPr>
                <w:b/>
                <w:color w:val="auto"/>
              </w:rPr>
              <w:t>30,56</w:t>
            </w:r>
          </w:p>
        </w:tc>
        <w:tc>
          <w:tcPr>
            <w:tcW w:w="623" w:type="dxa"/>
          </w:tcPr>
          <w:p w14:paraId="6501A07B" w14:textId="77777777" w:rsidR="00E51FDE" w:rsidRPr="00E51FDE" w:rsidRDefault="00E51FDE">
            <w:pPr>
              <w:pStyle w:val="Tabele"/>
              <w:jc w:val="right"/>
              <w:rPr>
                <w:b/>
                <w:color w:val="auto"/>
                <w:sz w:val="14"/>
                <w:szCs w:val="14"/>
              </w:rPr>
            </w:pPr>
            <w:r w:rsidRPr="00E51FDE">
              <w:rPr>
                <w:b/>
                <w:color w:val="auto"/>
              </w:rPr>
              <w:t>29,47</w:t>
            </w:r>
          </w:p>
        </w:tc>
        <w:tc>
          <w:tcPr>
            <w:tcW w:w="623" w:type="dxa"/>
          </w:tcPr>
          <w:p w14:paraId="0A767C15" w14:textId="77777777" w:rsidR="00E51FDE" w:rsidRPr="00E51FDE" w:rsidRDefault="00E51FDE">
            <w:pPr>
              <w:pStyle w:val="Tabele"/>
              <w:jc w:val="right"/>
              <w:rPr>
                <w:b/>
                <w:color w:val="auto"/>
                <w:sz w:val="14"/>
                <w:szCs w:val="14"/>
              </w:rPr>
            </w:pPr>
            <w:r w:rsidRPr="00E51FDE">
              <w:rPr>
                <w:b/>
                <w:color w:val="auto"/>
              </w:rPr>
              <w:t>29,29</w:t>
            </w:r>
          </w:p>
        </w:tc>
        <w:tc>
          <w:tcPr>
            <w:tcW w:w="624" w:type="dxa"/>
          </w:tcPr>
          <w:p w14:paraId="7E82EC98" w14:textId="77777777" w:rsidR="00E51FDE" w:rsidRPr="00E51FDE" w:rsidRDefault="00E51FDE">
            <w:pPr>
              <w:pStyle w:val="Tabele"/>
              <w:jc w:val="right"/>
              <w:rPr>
                <w:b/>
                <w:color w:val="auto"/>
                <w:sz w:val="14"/>
                <w:szCs w:val="14"/>
              </w:rPr>
            </w:pPr>
            <w:r w:rsidRPr="00E51FDE">
              <w:rPr>
                <w:b/>
                <w:color w:val="auto"/>
              </w:rPr>
              <w:t>29,42</w:t>
            </w:r>
          </w:p>
        </w:tc>
        <w:tc>
          <w:tcPr>
            <w:tcW w:w="623" w:type="dxa"/>
          </w:tcPr>
          <w:p w14:paraId="7FBB818B" w14:textId="77777777" w:rsidR="00E51FDE" w:rsidRPr="00E51FDE" w:rsidRDefault="00E51FDE">
            <w:pPr>
              <w:pStyle w:val="Tabele"/>
              <w:jc w:val="right"/>
              <w:rPr>
                <w:b/>
                <w:color w:val="auto"/>
                <w:sz w:val="14"/>
                <w:szCs w:val="14"/>
              </w:rPr>
            </w:pPr>
            <w:r w:rsidRPr="00E51FDE">
              <w:rPr>
                <w:b/>
                <w:color w:val="auto"/>
              </w:rPr>
              <w:t>27,95</w:t>
            </w:r>
          </w:p>
        </w:tc>
        <w:tc>
          <w:tcPr>
            <w:tcW w:w="623" w:type="dxa"/>
          </w:tcPr>
          <w:p w14:paraId="5765BB4A" w14:textId="77777777" w:rsidR="00E51FDE" w:rsidRPr="00E51FDE" w:rsidRDefault="00E51FDE">
            <w:pPr>
              <w:pStyle w:val="Tabele"/>
              <w:jc w:val="right"/>
              <w:rPr>
                <w:b/>
                <w:color w:val="auto"/>
                <w:sz w:val="14"/>
                <w:szCs w:val="14"/>
              </w:rPr>
            </w:pPr>
            <w:r w:rsidRPr="00E51FDE">
              <w:rPr>
                <w:b/>
                <w:color w:val="auto"/>
              </w:rPr>
              <w:t>28,65</w:t>
            </w:r>
          </w:p>
        </w:tc>
        <w:tc>
          <w:tcPr>
            <w:tcW w:w="624" w:type="dxa"/>
          </w:tcPr>
          <w:p w14:paraId="74CEE138" w14:textId="77777777" w:rsidR="00E51FDE" w:rsidRPr="00E51FDE" w:rsidRDefault="00E51FDE">
            <w:pPr>
              <w:pStyle w:val="Tabele"/>
              <w:jc w:val="right"/>
              <w:rPr>
                <w:b/>
                <w:color w:val="auto"/>
                <w:sz w:val="14"/>
                <w:szCs w:val="14"/>
              </w:rPr>
            </w:pPr>
            <w:r w:rsidRPr="00E51FDE">
              <w:rPr>
                <w:b/>
                <w:color w:val="auto"/>
              </w:rPr>
              <w:t>31,03</w:t>
            </w:r>
          </w:p>
        </w:tc>
        <w:tc>
          <w:tcPr>
            <w:tcW w:w="623" w:type="dxa"/>
          </w:tcPr>
          <w:p w14:paraId="3FA30B4B" w14:textId="77777777" w:rsidR="00E51FDE" w:rsidRPr="00E51FDE" w:rsidRDefault="00E51FDE">
            <w:pPr>
              <w:pStyle w:val="Tabele"/>
              <w:jc w:val="right"/>
              <w:rPr>
                <w:b/>
                <w:color w:val="auto"/>
                <w:sz w:val="14"/>
                <w:szCs w:val="14"/>
              </w:rPr>
            </w:pPr>
            <w:r w:rsidRPr="00E51FDE">
              <w:rPr>
                <w:b/>
                <w:color w:val="auto"/>
              </w:rPr>
              <w:t>31,55</w:t>
            </w:r>
          </w:p>
        </w:tc>
        <w:tc>
          <w:tcPr>
            <w:tcW w:w="623" w:type="dxa"/>
          </w:tcPr>
          <w:p w14:paraId="6CF51017" w14:textId="77777777" w:rsidR="00E51FDE" w:rsidRPr="00E51FDE" w:rsidRDefault="00E51FDE">
            <w:pPr>
              <w:pStyle w:val="Tabele"/>
              <w:jc w:val="right"/>
              <w:rPr>
                <w:b/>
                <w:color w:val="auto"/>
                <w:sz w:val="14"/>
                <w:szCs w:val="14"/>
              </w:rPr>
            </w:pPr>
            <w:r w:rsidRPr="00E51FDE">
              <w:rPr>
                <w:b/>
                <w:color w:val="auto"/>
              </w:rPr>
              <w:t>31,19</w:t>
            </w:r>
          </w:p>
        </w:tc>
        <w:tc>
          <w:tcPr>
            <w:tcW w:w="624" w:type="dxa"/>
          </w:tcPr>
          <w:p w14:paraId="10772603" w14:textId="77777777" w:rsidR="00E51FDE" w:rsidRPr="00E51FDE" w:rsidRDefault="00E51FDE">
            <w:pPr>
              <w:pStyle w:val="Tabele"/>
              <w:jc w:val="right"/>
              <w:rPr>
                <w:b/>
                <w:color w:val="auto"/>
                <w:sz w:val="14"/>
                <w:szCs w:val="14"/>
              </w:rPr>
            </w:pPr>
            <w:r w:rsidRPr="00E51FDE">
              <w:rPr>
                <w:b/>
                <w:color w:val="auto"/>
              </w:rPr>
              <w:t>28,91</w:t>
            </w:r>
          </w:p>
        </w:tc>
        <w:tc>
          <w:tcPr>
            <w:tcW w:w="623" w:type="dxa"/>
          </w:tcPr>
          <w:p w14:paraId="45FA0B0B" w14:textId="77777777" w:rsidR="00E51FDE" w:rsidRPr="00E51FDE" w:rsidRDefault="00E51FDE">
            <w:pPr>
              <w:pStyle w:val="Tabele"/>
              <w:jc w:val="right"/>
              <w:rPr>
                <w:b/>
                <w:color w:val="auto"/>
                <w:sz w:val="14"/>
                <w:szCs w:val="14"/>
              </w:rPr>
            </w:pPr>
            <w:r w:rsidRPr="00E51FDE">
              <w:rPr>
                <w:b/>
                <w:color w:val="auto"/>
              </w:rPr>
              <w:t>30,11</w:t>
            </w:r>
          </w:p>
        </w:tc>
        <w:tc>
          <w:tcPr>
            <w:tcW w:w="624" w:type="dxa"/>
          </w:tcPr>
          <w:p w14:paraId="2486898D" w14:textId="77777777" w:rsidR="00E51FDE" w:rsidRPr="00E51FDE" w:rsidRDefault="00E51FDE">
            <w:pPr>
              <w:pStyle w:val="Tabele"/>
              <w:jc w:val="right"/>
              <w:rPr>
                <w:b/>
                <w:color w:val="auto"/>
                <w:sz w:val="14"/>
                <w:szCs w:val="14"/>
              </w:rPr>
            </w:pPr>
            <w:r w:rsidRPr="00E51FDE">
              <w:rPr>
                <w:b/>
                <w:color w:val="auto"/>
              </w:rPr>
              <w:t>27,84</w:t>
            </w:r>
          </w:p>
        </w:tc>
      </w:tr>
      <w:tr w:rsidR="00E51FDE" w:rsidRPr="00631F56" w14:paraId="76C086C3" w14:textId="77777777">
        <w:trPr>
          <w:trHeight w:val="227"/>
        </w:trPr>
        <w:tc>
          <w:tcPr>
            <w:tcW w:w="3397" w:type="dxa"/>
          </w:tcPr>
          <w:p w14:paraId="38114743" w14:textId="77777777" w:rsidR="00E51FDE" w:rsidRPr="00E51FDE" w:rsidRDefault="00E51FDE">
            <w:pPr>
              <w:pStyle w:val="Tabele"/>
              <w:rPr>
                <w:b/>
                <w:color w:val="auto"/>
                <w:sz w:val="14"/>
                <w:szCs w:val="14"/>
              </w:rPr>
            </w:pPr>
            <w:r w:rsidRPr="00E51FDE">
              <w:rPr>
                <w:b/>
                <w:color w:val="auto"/>
                <w:sz w:val="14"/>
                <w:szCs w:val="14"/>
              </w:rPr>
              <w:t>1A3 Transport</w:t>
            </w:r>
          </w:p>
        </w:tc>
        <w:tc>
          <w:tcPr>
            <w:tcW w:w="623" w:type="dxa"/>
          </w:tcPr>
          <w:p w14:paraId="09E7B2C7" w14:textId="77777777" w:rsidR="00E51FDE" w:rsidRPr="00E51FDE" w:rsidRDefault="00E51FDE">
            <w:pPr>
              <w:pStyle w:val="Tabele"/>
              <w:jc w:val="right"/>
              <w:rPr>
                <w:b/>
                <w:color w:val="auto"/>
                <w:sz w:val="14"/>
                <w:szCs w:val="14"/>
              </w:rPr>
            </w:pPr>
            <w:r w:rsidRPr="00E51FDE">
              <w:rPr>
                <w:b/>
                <w:color w:val="auto"/>
              </w:rPr>
              <w:t>40,13</w:t>
            </w:r>
          </w:p>
        </w:tc>
        <w:tc>
          <w:tcPr>
            <w:tcW w:w="623" w:type="dxa"/>
          </w:tcPr>
          <w:p w14:paraId="18C2432E" w14:textId="77777777" w:rsidR="00E51FDE" w:rsidRPr="00E51FDE" w:rsidRDefault="00E51FDE">
            <w:pPr>
              <w:pStyle w:val="Tabele"/>
              <w:jc w:val="right"/>
              <w:rPr>
                <w:b/>
                <w:color w:val="auto"/>
                <w:sz w:val="14"/>
                <w:szCs w:val="14"/>
              </w:rPr>
            </w:pPr>
            <w:r w:rsidRPr="00E51FDE">
              <w:rPr>
                <w:b/>
                <w:color w:val="auto"/>
              </w:rPr>
              <w:t>44,27</w:t>
            </w:r>
          </w:p>
        </w:tc>
        <w:tc>
          <w:tcPr>
            <w:tcW w:w="624" w:type="dxa"/>
          </w:tcPr>
          <w:p w14:paraId="6F97E8BE" w14:textId="77777777" w:rsidR="00E51FDE" w:rsidRPr="00E51FDE" w:rsidRDefault="00E51FDE">
            <w:pPr>
              <w:pStyle w:val="Tabele"/>
              <w:jc w:val="right"/>
              <w:rPr>
                <w:b/>
                <w:color w:val="auto"/>
                <w:sz w:val="14"/>
                <w:szCs w:val="14"/>
              </w:rPr>
            </w:pPr>
            <w:r w:rsidRPr="00E51FDE">
              <w:rPr>
                <w:b/>
                <w:color w:val="auto"/>
              </w:rPr>
              <w:t>46,25</w:t>
            </w:r>
          </w:p>
        </w:tc>
        <w:tc>
          <w:tcPr>
            <w:tcW w:w="623" w:type="dxa"/>
          </w:tcPr>
          <w:p w14:paraId="31C8A13C" w14:textId="77777777" w:rsidR="00E51FDE" w:rsidRPr="00E51FDE" w:rsidRDefault="00E51FDE">
            <w:pPr>
              <w:pStyle w:val="Tabele"/>
              <w:jc w:val="right"/>
              <w:rPr>
                <w:b/>
                <w:color w:val="auto"/>
                <w:sz w:val="14"/>
                <w:szCs w:val="14"/>
              </w:rPr>
            </w:pPr>
            <w:r w:rsidRPr="00E51FDE">
              <w:rPr>
                <w:b/>
                <w:color w:val="auto"/>
              </w:rPr>
              <w:t>46,85</w:t>
            </w:r>
          </w:p>
        </w:tc>
        <w:tc>
          <w:tcPr>
            <w:tcW w:w="623" w:type="dxa"/>
          </w:tcPr>
          <w:p w14:paraId="78DE36F6" w14:textId="77777777" w:rsidR="00E51FDE" w:rsidRPr="00E51FDE" w:rsidRDefault="00E51FDE">
            <w:pPr>
              <w:pStyle w:val="Tabele"/>
              <w:jc w:val="right"/>
              <w:rPr>
                <w:b/>
                <w:color w:val="auto"/>
                <w:sz w:val="14"/>
                <w:szCs w:val="14"/>
              </w:rPr>
            </w:pPr>
            <w:r w:rsidRPr="00E51FDE">
              <w:rPr>
                <w:b/>
                <w:color w:val="auto"/>
              </w:rPr>
              <w:t>49,37</w:t>
            </w:r>
          </w:p>
        </w:tc>
        <w:tc>
          <w:tcPr>
            <w:tcW w:w="624" w:type="dxa"/>
          </w:tcPr>
          <w:p w14:paraId="7FEF7619" w14:textId="77777777" w:rsidR="00E51FDE" w:rsidRPr="00E51FDE" w:rsidRDefault="00E51FDE">
            <w:pPr>
              <w:pStyle w:val="Tabele"/>
              <w:jc w:val="right"/>
              <w:rPr>
                <w:b/>
                <w:color w:val="auto"/>
                <w:sz w:val="14"/>
                <w:szCs w:val="14"/>
              </w:rPr>
            </w:pPr>
            <w:r w:rsidRPr="00E51FDE">
              <w:rPr>
                <w:b/>
                <w:color w:val="auto"/>
              </w:rPr>
              <w:t>49,97</w:t>
            </w:r>
          </w:p>
        </w:tc>
        <w:tc>
          <w:tcPr>
            <w:tcW w:w="623" w:type="dxa"/>
          </w:tcPr>
          <w:p w14:paraId="20928B4E" w14:textId="77777777" w:rsidR="00E51FDE" w:rsidRPr="00E51FDE" w:rsidRDefault="00E51FDE">
            <w:pPr>
              <w:pStyle w:val="Tabele"/>
              <w:jc w:val="right"/>
              <w:rPr>
                <w:b/>
                <w:color w:val="auto"/>
                <w:sz w:val="14"/>
                <w:szCs w:val="14"/>
              </w:rPr>
            </w:pPr>
            <w:r w:rsidRPr="00E51FDE">
              <w:rPr>
                <w:b/>
                <w:color w:val="auto"/>
              </w:rPr>
              <w:t>48,03</w:t>
            </w:r>
          </w:p>
        </w:tc>
        <w:tc>
          <w:tcPr>
            <w:tcW w:w="623" w:type="dxa"/>
          </w:tcPr>
          <w:p w14:paraId="30F6EA4E" w14:textId="77777777" w:rsidR="00E51FDE" w:rsidRPr="00E51FDE" w:rsidRDefault="00E51FDE">
            <w:pPr>
              <w:pStyle w:val="Tabele"/>
              <w:jc w:val="right"/>
              <w:rPr>
                <w:b/>
                <w:color w:val="auto"/>
                <w:sz w:val="14"/>
                <w:szCs w:val="14"/>
              </w:rPr>
            </w:pPr>
            <w:r w:rsidRPr="00E51FDE">
              <w:rPr>
                <w:b/>
                <w:color w:val="auto"/>
              </w:rPr>
              <w:t>45,17</w:t>
            </w:r>
          </w:p>
        </w:tc>
        <w:tc>
          <w:tcPr>
            <w:tcW w:w="624" w:type="dxa"/>
          </w:tcPr>
          <w:p w14:paraId="0B878A4E" w14:textId="77777777" w:rsidR="00E51FDE" w:rsidRPr="00E51FDE" w:rsidRDefault="00E51FDE">
            <w:pPr>
              <w:pStyle w:val="Tabele"/>
              <w:jc w:val="right"/>
              <w:rPr>
                <w:b/>
                <w:color w:val="auto"/>
                <w:sz w:val="14"/>
                <w:szCs w:val="14"/>
              </w:rPr>
            </w:pPr>
            <w:r w:rsidRPr="00E51FDE">
              <w:rPr>
                <w:b/>
                <w:color w:val="auto"/>
              </w:rPr>
              <w:t>45,52</w:t>
            </w:r>
          </w:p>
        </w:tc>
        <w:tc>
          <w:tcPr>
            <w:tcW w:w="623" w:type="dxa"/>
          </w:tcPr>
          <w:p w14:paraId="69D18F40" w14:textId="77777777" w:rsidR="00E51FDE" w:rsidRPr="00E51FDE" w:rsidRDefault="00E51FDE">
            <w:pPr>
              <w:pStyle w:val="Tabele"/>
              <w:jc w:val="right"/>
              <w:rPr>
                <w:b/>
                <w:color w:val="auto"/>
                <w:sz w:val="14"/>
                <w:szCs w:val="14"/>
              </w:rPr>
            </w:pPr>
            <w:r w:rsidRPr="00E51FDE">
              <w:rPr>
                <w:b/>
                <w:color w:val="auto"/>
              </w:rPr>
              <w:t>48,01</w:t>
            </w:r>
          </w:p>
        </w:tc>
        <w:tc>
          <w:tcPr>
            <w:tcW w:w="623" w:type="dxa"/>
          </w:tcPr>
          <w:p w14:paraId="27717DF1" w14:textId="77777777" w:rsidR="00E51FDE" w:rsidRPr="00E51FDE" w:rsidRDefault="00E51FDE">
            <w:pPr>
              <w:pStyle w:val="Tabele"/>
              <w:jc w:val="right"/>
              <w:rPr>
                <w:b/>
                <w:color w:val="auto"/>
                <w:sz w:val="14"/>
                <w:szCs w:val="14"/>
              </w:rPr>
            </w:pPr>
            <w:r w:rsidRPr="00E51FDE">
              <w:rPr>
                <w:b/>
                <w:color w:val="auto"/>
              </w:rPr>
              <w:t>54,71</w:t>
            </w:r>
          </w:p>
        </w:tc>
        <w:tc>
          <w:tcPr>
            <w:tcW w:w="624" w:type="dxa"/>
          </w:tcPr>
          <w:p w14:paraId="47F94B69" w14:textId="77777777" w:rsidR="00E51FDE" w:rsidRPr="00E51FDE" w:rsidRDefault="00E51FDE">
            <w:pPr>
              <w:pStyle w:val="Tabele"/>
              <w:jc w:val="right"/>
              <w:rPr>
                <w:b/>
                <w:color w:val="auto"/>
                <w:sz w:val="14"/>
                <w:szCs w:val="14"/>
              </w:rPr>
            </w:pPr>
            <w:r w:rsidRPr="00E51FDE">
              <w:rPr>
                <w:b/>
                <w:color w:val="auto"/>
              </w:rPr>
              <w:t>63,18</w:t>
            </w:r>
          </w:p>
        </w:tc>
        <w:tc>
          <w:tcPr>
            <w:tcW w:w="623" w:type="dxa"/>
          </w:tcPr>
          <w:p w14:paraId="41CED236" w14:textId="77777777" w:rsidR="00E51FDE" w:rsidRPr="00E51FDE" w:rsidRDefault="00E51FDE">
            <w:pPr>
              <w:pStyle w:val="Tabele"/>
              <w:jc w:val="right"/>
              <w:rPr>
                <w:b/>
                <w:color w:val="auto"/>
                <w:sz w:val="14"/>
                <w:szCs w:val="14"/>
              </w:rPr>
            </w:pPr>
            <w:r w:rsidRPr="00E51FDE">
              <w:rPr>
                <w:b/>
                <w:color w:val="auto"/>
              </w:rPr>
              <w:t>65,04</w:t>
            </w:r>
          </w:p>
        </w:tc>
        <w:tc>
          <w:tcPr>
            <w:tcW w:w="623" w:type="dxa"/>
          </w:tcPr>
          <w:p w14:paraId="36633E01" w14:textId="77777777" w:rsidR="00E51FDE" w:rsidRPr="00E51FDE" w:rsidRDefault="00E51FDE">
            <w:pPr>
              <w:pStyle w:val="Tabele"/>
              <w:jc w:val="right"/>
              <w:rPr>
                <w:b/>
                <w:color w:val="auto"/>
                <w:sz w:val="14"/>
                <w:szCs w:val="14"/>
              </w:rPr>
            </w:pPr>
            <w:r w:rsidRPr="00E51FDE">
              <w:rPr>
                <w:b/>
                <w:color w:val="auto"/>
              </w:rPr>
              <w:t>66,04</w:t>
            </w:r>
          </w:p>
        </w:tc>
        <w:tc>
          <w:tcPr>
            <w:tcW w:w="624" w:type="dxa"/>
          </w:tcPr>
          <w:p w14:paraId="184E84C8" w14:textId="77777777" w:rsidR="00E51FDE" w:rsidRPr="00E51FDE" w:rsidRDefault="00E51FDE">
            <w:pPr>
              <w:pStyle w:val="Tabele"/>
              <w:jc w:val="right"/>
              <w:rPr>
                <w:b/>
                <w:color w:val="auto"/>
                <w:sz w:val="14"/>
                <w:szCs w:val="14"/>
              </w:rPr>
            </w:pPr>
            <w:r w:rsidRPr="00E51FDE">
              <w:rPr>
                <w:b/>
                <w:color w:val="auto"/>
              </w:rPr>
              <w:t>63,08</w:t>
            </w:r>
          </w:p>
        </w:tc>
        <w:tc>
          <w:tcPr>
            <w:tcW w:w="623" w:type="dxa"/>
          </w:tcPr>
          <w:p w14:paraId="1748AD06" w14:textId="77777777" w:rsidR="00E51FDE" w:rsidRPr="00E51FDE" w:rsidRDefault="00E51FDE">
            <w:pPr>
              <w:pStyle w:val="Tabele"/>
              <w:jc w:val="right"/>
              <w:rPr>
                <w:b/>
                <w:color w:val="auto"/>
                <w:sz w:val="14"/>
                <w:szCs w:val="14"/>
              </w:rPr>
            </w:pPr>
            <w:r w:rsidRPr="00E51FDE">
              <w:rPr>
                <w:b/>
                <w:color w:val="auto"/>
              </w:rPr>
              <w:t>68,27</w:t>
            </w:r>
          </w:p>
        </w:tc>
        <w:tc>
          <w:tcPr>
            <w:tcW w:w="624" w:type="dxa"/>
          </w:tcPr>
          <w:p w14:paraId="5A2273C7" w14:textId="77777777" w:rsidR="00E51FDE" w:rsidRPr="00E51FDE" w:rsidRDefault="00E51FDE">
            <w:pPr>
              <w:pStyle w:val="Tabele"/>
              <w:jc w:val="right"/>
              <w:rPr>
                <w:b/>
                <w:color w:val="auto"/>
                <w:sz w:val="14"/>
                <w:szCs w:val="14"/>
              </w:rPr>
            </w:pPr>
            <w:r w:rsidRPr="00E51FDE">
              <w:rPr>
                <w:b/>
                <w:color w:val="auto"/>
              </w:rPr>
              <w:t>69,33</w:t>
            </w:r>
          </w:p>
        </w:tc>
      </w:tr>
      <w:tr w:rsidR="00E51FDE" w:rsidRPr="00631F56" w14:paraId="525C9C20" w14:textId="77777777">
        <w:trPr>
          <w:trHeight w:val="227"/>
        </w:trPr>
        <w:tc>
          <w:tcPr>
            <w:tcW w:w="3397" w:type="dxa"/>
          </w:tcPr>
          <w:p w14:paraId="52FECF24" w14:textId="77777777" w:rsidR="00E51FDE" w:rsidRPr="00E51FDE" w:rsidRDefault="00E51FDE">
            <w:pPr>
              <w:pStyle w:val="Tabele"/>
              <w:rPr>
                <w:b/>
                <w:bCs/>
                <w:color w:val="auto"/>
                <w:sz w:val="14"/>
                <w:szCs w:val="14"/>
              </w:rPr>
            </w:pPr>
            <w:r w:rsidRPr="00E51FDE">
              <w:rPr>
                <w:b/>
                <w:color w:val="auto"/>
                <w:sz w:val="14"/>
                <w:szCs w:val="14"/>
              </w:rPr>
              <w:t>1A4 Inne sektory</w:t>
            </w:r>
          </w:p>
        </w:tc>
        <w:tc>
          <w:tcPr>
            <w:tcW w:w="623" w:type="dxa"/>
          </w:tcPr>
          <w:p w14:paraId="145D6BED" w14:textId="77777777" w:rsidR="00E51FDE" w:rsidRPr="00E51FDE" w:rsidRDefault="00E51FDE">
            <w:pPr>
              <w:pStyle w:val="Tabele"/>
              <w:jc w:val="right"/>
              <w:rPr>
                <w:b/>
                <w:color w:val="auto"/>
                <w:sz w:val="14"/>
                <w:szCs w:val="14"/>
              </w:rPr>
            </w:pPr>
            <w:r w:rsidRPr="00E51FDE">
              <w:rPr>
                <w:b/>
                <w:color w:val="auto"/>
              </w:rPr>
              <w:t>62,32</w:t>
            </w:r>
          </w:p>
        </w:tc>
        <w:tc>
          <w:tcPr>
            <w:tcW w:w="623" w:type="dxa"/>
          </w:tcPr>
          <w:p w14:paraId="5F022063" w14:textId="77777777" w:rsidR="00E51FDE" w:rsidRPr="00E51FDE" w:rsidRDefault="00E51FDE">
            <w:pPr>
              <w:pStyle w:val="Tabele"/>
              <w:jc w:val="right"/>
              <w:rPr>
                <w:b/>
                <w:color w:val="auto"/>
                <w:sz w:val="14"/>
                <w:szCs w:val="14"/>
              </w:rPr>
            </w:pPr>
            <w:r w:rsidRPr="00E51FDE">
              <w:rPr>
                <w:b/>
                <w:color w:val="auto"/>
              </w:rPr>
              <w:t>57,35</w:t>
            </w:r>
          </w:p>
        </w:tc>
        <w:tc>
          <w:tcPr>
            <w:tcW w:w="624" w:type="dxa"/>
          </w:tcPr>
          <w:p w14:paraId="6FA16621" w14:textId="77777777" w:rsidR="00E51FDE" w:rsidRPr="00E51FDE" w:rsidRDefault="00E51FDE">
            <w:pPr>
              <w:pStyle w:val="Tabele"/>
              <w:jc w:val="right"/>
              <w:rPr>
                <w:b/>
                <w:color w:val="auto"/>
                <w:sz w:val="14"/>
                <w:szCs w:val="14"/>
              </w:rPr>
            </w:pPr>
            <w:r w:rsidRPr="00E51FDE">
              <w:rPr>
                <w:b/>
                <w:color w:val="auto"/>
              </w:rPr>
              <w:t>60,01</w:t>
            </w:r>
          </w:p>
        </w:tc>
        <w:tc>
          <w:tcPr>
            <w:tcW w:w="623" w:type="dxa"/>
          </w:tcPr>
          <w:p w14:paraId="1DD7FCF9" w14:textId="77777777" w:rsidR="00E51FDE" w:rsidRPr="00E51FDE" w:rsidRDefault="00E51FDE">
            <w:pPr>
              <w:pStyle w:val="Tabele"/>
              <w:jc w:val="right"/>
              <w:rPr>
                <w:b/>
                <w:color w:val="auto"/>
                <w:sz w:val="14"/>
                <w:szCs w:val="14"/>
              </w:rPr>
            </w:pPr>
            <w:r w:rsidRPr="00E51FDE">
              <w:rPr>
                <w:b/>
                <w:color w:val="auto"/>
              </w:rPr>
              <w:t>61,12</w:t>
            </w:r>
          </w:p>
        </w:tc>
        <w:tc>
          <w:tcPr>
            <w:tcW w:w="623" w:type="dxa"/>
          </w:tcPr>
          <w:p w14:paraId="02108F0A" w14:textId="77777777" w:rsidR="00E51FDE" w:rsidRPr="00E51FDE" w:rsidRDefault="00E51FDE">
            <w:pPr>
              <w:pStyle w:val="Tabele"/>
              <w:jc w:val="right"/>
              <w:rPr>
                <w:b/>
                <w:color w:val="auto"/>
                <w:sz w:val="14"/>
                <w:szCs w:val="14"/>
              </w:rPr>
            </w:pPr>
            <w:r w:rsidRPr="00E51FDE">
              <w:rPr>
                <w:b/>
                <w:color w:val="auto"/>
              </w:rPr>
              <w:t>67,72</w:t>
            </w:r>
          </w:p>
        </w:tc>
        <w:tc>
          <w:tcPr>
            <w:tcW w:w="624" w:type="dxa"/>
          </w:tcPr>
          <w:p w14:paraId="504C170C" w14:textId="77777777" w:rsidR="00E51FDE" w:rsidRPr="00E51FDE" w:rsidRDefault="00E51FDE">
            <w:pPr>
              <w:pStyle w:val="Tabele"/>
              <w:jc w:val="right"/>
              <w:rPr>
                <w:b/>
                <w:color w:val="auto"/>
                <w:sz w:val="14"/>
                <w:szCs w:val="14"/>
              </w:rPr>
            </w:pPr>
            <w:r w:rsidRPr="00E51FDE">
              <w:rPr>
                <w:b/>
                <w:color w:val="auto"/>
              </w:rPr>
              <w:t>60,95</w:t>
            </w:r>
          </w:p>
        </w:tc>
        <w:tc>
          <w:tcPr>
            <w:tcW w:w="623" w:type="dxa"/>
          </w:tcPr>
          <w:p w14:paraId="121D0BD8" w14:textId="77777777" w:rsidR="00E51FDE" w:rsidRPr="00E51FDE" w:rsidRDefault="00E51FDE">
            <w:pPr>
              <w:pStyle w:val="Tabele"/>
              <w:jc w:val="right"/>
              <w:rPr>
                <w:b/>
                <w:color w:val="auto"/>
                <w:sz w:val="14"/>
                <w:szCs w:val="14"/>
              </w:rPr>
            </w:pPr>
            <w:r w:rsidRPr="00E51FDE">
              <w:rPr>
                <w:b/>
                <w:color w:val="auto"/>
              </w:rPr>
              <w:t>62,72</w:t>
            </w:r>
          </w:p>
        </w:tc>
        <w:tc>
          <w:tcPr>
            <w:tcW w:w="623" w:type="dxa"/>
          </w:tcPr>
          <w:p w14:paraId="7F5C17D6" w14:textId="77777777" w:rsidR="00E51FDE" w:rsidRPr="00E51FDE" w:rsidRDefault="00E51FDE">
            <w:pPr>
              <w:pStyle w:val="Tabele"/>
              <w:jc w:val="right"/>
              <w:rPr>
                <w:b/>
                <w:color w:val="auto"/>
                <w:sz w:val="14"/>
                <w:szCs w:val="14"/>
              </w:rPr>
            </w:pPr>
            <w:r w:rsidRPr="00E51FDE">
              <w:rPr>
                <w:b/>
                <w:color w:val="auto"/>
              </w:rPr>
              <w:t>60,65</w:t>
            </w:r>
          </w:p>
        </w:tc>
        <w:tc>
          <w:tcPr>
            <w:tcW w:w="624" w:type="dxa"/>
          </w:tcPr>
          <w:p w14:paraId="0B0B59B1" w14:textId="77777777" w:rsidR="00E51FDE" w:rsidRPr="00E51FDE" w:rsidRDefault="00E51FDE">
            <w:pPr>
              <w:pStyle w:val="Tabele"/>
              <w:jc w:val="right"/>
              <w:rPr>
                <w:b/>
                <w:color w:val="auto"/>
                <w:sz w:val="14"/>
                <w:szCs w:val="14"/>
              </w:rPr>
            </w:pPr>
            <w:r w:rsidRPr="00E51FDE">
              <w:rPr>
                <w:b/>
                <w:color w:val="auto"/>
              </w:rPr>
              <w:t>55,87</w:t>
            </w:r>
          </w:p>
        </w:tc>
        <w:tc>
          <w:tcPr>
            <w:tcW w:w="623" w:type="dxa"/>
          </w:tcPr>
          <w:p w14:paraId="4D7C92F9" w14:textId="77777777" w:rsidR="00E51FDE" w:rsidRPr="00E51FDE" w:rsidRDefault="00E51FDE">
            <w:pPr>
              <w:pStyle w:val="Tabele"/>
              <w:jc w:val="right"/>
              <w:rPr>
                <w:b/>
                <w:color w:val="auto"/>
                <w:sz w:val="14"/>
                <w:szCs w:val="14"/>
              </w:rPr>
            </w:pPr>
            <w:r w:rsidRPr="00E51FDE">
              <w:rPr>
                <w:b/>
                <w:color w:val="auto"/>
              </w:rPr>
              <w:t>55,11</w:t>
            </w:r>
          </w:p>
        </w:tc>
        <w:tc>
          <w:tcPr>
            <w:tcW w:w="623" w:type="dxa"/>
          </w:tcPr>
          <w:p w14:paraId="3F1F32B9" w14:textId="77777777" w:rsidR="00E51FDE" w:rsidRPr="00E51FDE" w:rsidRDefault="00E51FDE">
            <w:pPr>
              <w:pStyle w:val="Tabele"/>
              <w:jc w:val="right"/>
              <w:rPr>
                <w:b/>
                <w:color w:val="auto"/>
                <w:sz w:val="14"/>
                <w:szCs w:val="14"/>
              </w:rPr>
            </w:pPr>
            <w:r w:rsidRPr="00E51FDE">
              <w:rPr>
                <w:b/>
                <w:color w:val="auto"/>
              </w:rPr>
              <w:t>58,75</w:t>
            </w:r>
          </w:p>
        </w:tc>
        <w:tc>
          <w:tcPr>
            <w:tcW w:w="624" w:type="dxa"/>
          </w:tcPr>
          <w:p w14:paraId="2AE9BC00" w14:textId="77777777" w:rsidR="00E51FDE" w:rsidRPr="00E51FDE" w:rsidRDefault="00E51FDE">
            <w:pPr>
              <w:pStyle w:val="Tabele"/>
              <w:jc w:val="right"/>
              <w:rPr>
                <w:b/>
                <w:color w:val="auto"/>
                <w:sz w:val="14"/>
                <w:szCs w:val="14"/>
              </w:rPr>
            </w:pPr>
            <w:r w:rsidRPr="00E51FDE">
              <w:rPr>
                <w:b/>
                <w:color w:val="auto"/>
              </w:rPr>
              <w:t>59,02</w:t>
            </w:r>
          </w:p>
        </w:tc>
        <w:tc>
          <w:tcPr>
            <w:tcW w:w="623" w:type="dxa"/>
          </w:tcPr>
          <w:p w14:paraId="63DE08D7" w14:textId="77777777" w:rsidR="00E51FDE" w:rsidRPr="00E51FDE" w:rsidRDefault="00E51FDE">
            <w:pPr>
              <w:pStyle w:val="Tabele"/>
              <w:jc w:val="right"/>
              <w:rPr>
                <w:b/>
                <w:color w:val="auto"/>
                <w:sz w:val="14"/>
                <w:szCs w:val="14"/>
              </w:rPr>
            </w:pPr>
            <w:r w:rsidRPr="00E51FDE">
              <w:rPr>
                <w:b/>
                <w:color w:val="auto"/>
              </w:rPr>
              <w:t>58,11</w:t>
            </w:r>
          </w:p>
        </w:tc>
        <w:tc>
          <w:tcPr>
            <w:tcW w:w="623" w:type="dxa"/>
          </w:tcPr>
          <w:p w14:paraId="58060CD3" w14:textId="77777777" w:rsidR="00E51FDE" w:rsidRPr="00E51FDE" w:rsidRDefault="00E51FDE">
            <w:pPr>
              <w:pStyle w:val="Tabele"/>
              <w:jc w:val="right"/>
              <w:rPr>
                <w:b/>
                <w:color w:val="auto"/>
                <w:sz w:val="14"/>
                <w:szCs w:val="14"/>
              </w:rPr>
            </w:pPr>
            <w:r w:rsidRPr="00E51FDE">
              <w:rPr>
                <w:b/>
                <w:color w:val="auto"/>
              </w:rPr>
              <w:t>52,07</w:t>
            </w:r>
          </w:p>
        </w:tc>
        <w:tc>
          <w:tcPr>
            <w:tcW w:w="624" w:type="dxa"/>
          </w:tcPr>
          <w:p w14:paraId="7B26E9FE" w14:textId="77777777" w:rsidR="00E51FDE" w:rsidRPr="00E51FDE" w:rsidRDefault="00E51FDE">
            <w:pPr>
              <w:pStyle w:val="Tabele"/>
              <w:jc w:val="right"/>
              <w:rPr>
                <w:b/>
                <w:color w:val="auto"/>
                <w:sz w:val="14"/>
                <w:szCs w:val="14"/>
              </w:rPr>
            </w:pPr>
            <w:r w:rsidRPr="00E51FDE">
              <w:rPr>
                <w:b/>
                <w:color w:val="auto"/>
              </w:rPr>
              <w:t>52,98</w:t>
            </w:r>
          </w:p>
        </w:tc>
        <w:tc>
          <w:tcPr>
            <w:tcW w:w="623" w:type="dxa"/>
          </w:tcPr>
          <w:p w14:paraId="1EEBB255" w14:textId="77777777" w:rsidR="00E51FDE" w:rsidRPr="00E51FDE" w:rsidRDefault="00E51FDE">
            <w:pPr>
              <w:pStyle w:val="Tabele"/>
              <w:jc w:val="right"/>
              <w:rPr>
                <w:b/>
                <w:color w:val="auto"/>
                <w:sz w:val="14"/>
                <w:szCs w:val="14"/>
              </w:rPr>
            </w:pPr>
            <w:r w:rsidRPr="00E51FDE">
              <w:rPr>
                <w:b/>
                <w:color w:val="auto"/>
              </w:rPr>
              <w:t>54,41</w:t>
            </w:r>
          </w:p>
        </w:tc>
        <w:tc>
          <w:tcPr>
            <w:tcW w:w="624" w:type="dxa"/>
          </w:tcPr>
          <w:p w14:paraId="5325207F" w14:textId="77777777" w:rsidR="00E51FDE" w:rsidRPr="00E51FDE" w:rsidRDefault="00E51FDE">
            <w:pPr>
              <w:pStyle w:val="Tabele"/>
              <w:jc w:val="right"/>
              <w:rPr>
                <w:b/>
                <w:color w:val="auto"/>
                <w:sz w:val="14"/>
                <w:szCs w:val="14"/>
              </w:rPr>
            </w:pPr>
            <w:r w:rsidRPr="00E51FDE">
              <w:rPr>
                <w:b/>
                <w:color w:val="auto"/>
              </w:rPr>
              <w:t>47,44</w:t>
            </w:r>
          </w:p>
        </w:tc>
      </w:tr>
      <w:tr w:rsidR="00E51FDE" w:rsidRPr="00631F56" w14:paraId="11018AF8" w14:textId="77777777">
        <w:trPr>
          <w:trHeight w:val="227"/>
        </w:trPr>
        <w:tc>
          <w:tcPr>
            <w:tcW w:w="3397" w:type="dxa"/>
          </w:tcPr>
          <w:p w14:paraId="45DE585B" w14:textId="77777777" w:rsidR="00E51FDE" w:rsidRPr="00E51FDE" w:rsidRDefault="00E51FDE">
            <w:pPr>
              <w:pStyle w:val="Tabele"/>
              <w:rPr>
                <w:bCs/>
                <w:color w:val="auto"/>
                <w:sz w:val="14"/>
                <w:szCs w:val="14"/>
              </w:rPr>
            </w:pPr>
            <w:r w:rsidRPr="00E51FDE">
              <w:rPr>
                <w:color w:val="auto"/>
                <w:sz w:val="14"/>
                <w:szCs w:val="14"/>
              </w:rPr>
              <w:t>1A4a Handel/usługi/instytucje</w:t>
            </w:r>
          </w:p>
        </w:tc>
        <w:tc>
          <w:tcPr>
            <w:tcW w:w="623" w:type="dxa"/>
          </w:tcPr>
          <w:p w14:paraId="7DF08800" w14:textId="77777777" w:rsidR="00E51FDE" w:rsidRPr="00E51FDE" w:rsidRDefault="00E51FDE">
            <w:pPr>
              <w:pStyle w:val="Tabele"/>
              <w:jc w:val="right"/>
              <w:rPr>
                <w:color w:val="auto"/>
                <w:sz w:val="14"/>
                <w:szCs w:val="14"/>
              </w:rPr>
            </w:pPr>
            <w:r w:rsidRPr="00E51FDE">
              <w:rPr>
                <w:color w:val="auto"/>
              </w:rPr>
              <w:t>8,69</w:t>
            </w:r>
          </w:p>
        </w:tc>
        <w:tc>
          <w:tcPr>
            <w:tcW w:w="623" w:type="dxa"/>
          </w:tcPr>
          <w:p w14:paraId="0F9E6C40" w14:textId="77777777" w:rsidR="00E51FDE" w:rsidRPr="00E51FDE" w:rsidRDefault="00E51FDE">
            <w:pPr>
              <w:pStyle w:val="Tabele"/>
              <w:jc w:val="right"/>
              <w:rPr>
                <w:color w:val="auto"/>
                <w:sz w:val="14"/>
                <w:szCs w:val="14"/>
              </w:rPr>
            </w:pPr>
            <w:r w:rsidRPr="00E51FDE">
              <w:rPr>
                <w:color w:val="auto"/>
              </w:rPr>
              <w:t>8,37</w:t>
            </w:r>
          </w:p>
        </w:tc>
        <w:tc>
          <w:tcPr>
            <w:tcW w:w="624" w:type="dxa"/>
          </w:tcPr>
          <w:p w14:paraId="4BAB9DA7" w14:textId="77777777" w:rsidR="00E51FDE" w:rsidRPr="00E51FDE" w:rsidRDefault="00E51FDE">
            <w:pPr>
              <w:pStyle w:val="Tabele"/>
              <w:jc w:val="right"/>
              <w:rPr>
                <w:color w:val="auto"/>
                <w:sz w:val="14"/>
                <w:szCs w:val="14"/>
              </w:rPr>
            </w:pPr>
            <w:r w:rsidRPr="00E51FDE">
              <w:rPr>
                <w:color w:val="auto"/>
              </w:rPr>
              <w:t>8,94</w:t>
            </w:r>
          </w:p>
        </w:tc>
        <w:tc>
          <w:tcPr>
            <w:tcW w:w="623" w:type="dxa"/>
          </w:tcPr>
          <w:p w14:paraId="11CBF7AC" w14:textId="77777777" w:rsidR="00E51FDE" w:rsidRPr="00E51FDE" w:rsidRDefault="00E51FDE">
            <w:pPr>
              <w:pStyle w:val="Tabele"/>
              <w:jc w:val="right"/>
              <w:rPr>
                <w:color w:val="auto"/>
                <w:sz w:val="14"/>
                <w:szCs w:val="14"/>
              </w:rPr>
            </w:pPr>
            <w:r w:rsidRPr="00E51FDE">
              <w:rPr>
                <w:color w:val="auto"/>
              </w:rPr>
              <w:t>9,35</w:t>
            </w:r>
          </w:p>
        </w:tc>
        <w:tc>
          <w:tcPr>
            <w:tcW w:w="623" w:type="dxa"/>
          </w:tcPr>
          <w:p w14:paraId="58E93974" w14:textId="77777777" w:rsidR="00E51FDE" w:rsidRPr="00E51FDE" w:rsidRDefault="00E51FDE">
            <w:pPr>
              <w:pStyle w:val="Tabele"/>
              <w:jc w:val="right"/>
              <w:rPr>
                <w:color w:val="auto"/>
                <w:sz w:val="14"/>
                <w:szCs w:val="14"/>
              </w:rPr>
            </w:pPr>
            <w:r w:rsidRPr="00E51FDE">
              <w:rPr>
                <w:color w:val="auto"/>
              </w:rPr>
              <w:t>10,61</w:t>
            </w:r>
          </w:p>
        </w:tc>
        <w:tc>
          <w:tcPr>
            <w:tcW w:w="624" w:type="dxa"/>
          </w:tcPr>
          <w:p w14:paraId="064E0B49" w14:textId="77777777" w:rsidR="00E51FDE" w:rsidRPr="00E51FDE" w:rsidRDefault="00E51FDE">
            <w:pPr>
              <w:pStyle w:val="Tabele"/>
              <w:jc w:val="right"/>
              <w:rPr>
                <w:color w:val="auto"/>
                <w:sz w:val="14"/>
                <w:szCs w:val="14"/>
              </w:rPr>
            </w:pPr>
            <w:r w:rsidRPr="00E51FDE">
              <w:rPr>
                <w:color w:val="auto"/>
              </w:rPr>
              <w:t>9,75</w:t>
            </w:r>
          </w:p>
        </w:tc>
        <w:tc>
          <w:tcPr>
            <w:tcW w:w="623" w:type="dxa"/>
          </w:tcPr>
          <w:p w14:paraId="7B139175" w14:textId="77777777" w:rsidR="00E51FDE" w:rsidRPr="00E51FDE" w:rsidRDefault="00E51FDE">
            <w:pPr>
              <w:pStyle w:val="Tabele"/>
              <w:jc w:val="right"/>
              <w:rPr>
                <w:color w:val="auto"/>
                <w:sz w:val="14"/>
                <w:szCs w:val="14"/>
              </w:rPr>
            </w:pPr>
            <w:r w:rsidRPr="00E51FDE">
              <w:rPr>
                <w:color w:val="auto"/>
              </w:rPr>
              <w:t>9,43</w:t>
            </w:r>
          </w:p>
        </w:tc>
        <w:tc>
          <w:tcPr>
            <w:tcW w:w="623" w:type="dxa"/>
          </w:tcPr>
          <w:p w14:paraId="38C04092" w14:textId="77777777" w:rsidR="00E51FDE" w:rsidRPr="00E51FDE" w:rsidRDefault="00E51FDE">
            <w:pPr>
              <w:pStyle w:val="Tabele"/>
              <w:jc w:val="right"/>
              <w:rPr>
                <w:color w:val="auto"/>
                <w:sz w:val="14"/>
                <w:szCs w:val="14"/>
              </w:rPr>
            </w:pPr>
            <w:r w:rsidRPr="00E51FDE">
              <w:rPr>
                <w:color w:val="auto"/>
              </w:rPr>
              <w:t>8,73</w:t>
            </w:r>
          </w:p>
        </w:tc>
        <w:tc>
          <w:tcPr>
            <w:tcW w:w="624" w:type="dxa"/>
          </w:tcPr>
          <w:p w14:paraId="4279FFAC" w14:textId="77777777" w:rsidR="00E51FDE" w:rsidRPr="00E51FDE" w:rsidRDefault="00E51FDE">
            <w:pPr>
              <w:pStyle w:val="Tabele"/>
              <w:jc w:val="right"/>
              <w:rPr>
                <w:color w:val="auto"/>
                <w:sz w:val="14"/>
                <w:szCs w:val="14"/>
              </w:rPr>
            </w:pPr>
            <w:r w:rsidRPr="00E51FDE">
              <w:rPr>
                <w:color w:val="auto"/>
              </w:rPr>
              <w:t>7,78</w:t>
            </w:r>
          </w:p>
        </w:tc>
        <w:tc>
          <w:tcPr>
            <w:tcW w:w="623" w:type="dxa"/>
          </w:tcPr>
          <w:p w14:paraId="5D525322" w14:textId="77777777" w:rsidR="00E51FDE" w:rsidRPr="00E51FDE" w:rsidRDefault="00E51FDE">
            <w:pPr>
              <w:pStyle w:val="Tabele"/>
              <w:jc w:val="right"/>
              <w:rPr>
                <w:color w:val="auto"/>
                <w:sz w:val="14"/>
                <w:szCs w:val="14"/>
              </w:rPr>
            </w:pPr>
            <w:r w:rsidRPr="00E51FDE">
              <w:rPr>
                <w:color w:val="auto"/>
              </w:rPr>
              <w:t>7,94</w:t>
            </w:r>
          </w:p>
        </w:tc>
        <w:tc>
          <w:tcPr>
            <w:tcW w:w="623" w:type="dxa"/>
          </w:tcPr>
          <w:p w14:paraId="3A4C1D89" w14:textId="77777777" w:rsidR="00E51FDE" w:rsidRPr="00E51FDE" w:rsidRDefault="00E51FDE">
            <w:pPr>
              <w:pStyle w:val="Tabele"/>
              <w:jc w:val="right"/>
              <w:rPr>
                <w:color w:val="auto"/>
                <w:sz w:val="14"/>
                <w:szCs w:val="14"/>
              </w:rPr>
            </w:pPr>
            <w:r w:rsidRPr="00E51FDE">
              <w:rPr>
                <w:color w:val="auto"/>
              </w:rPr>
              <w:t>8,61</w:t>
            </w:r>
          </w:p>
        </w:tc>
        <w:tc>
          <w:tcPr>
            <w:tcW w:w="624" w:type="dxa"/>
          </w:tcPr>
          <w:p w14:paraId="1515F6FA" w14:textId="77777777" w:rsidR="00E51FDE" w:rsidRPr="00E51FDE" w:rsidRDefault="00E51FDE">
            <w:pPr>
              <w:pStyle w:val="Tabele"/>
              <w:jc w:val="right"/>
              <w:rPr>
                <w:color w:val="auto"/>
                <w:sz w:val="14"/>
                <w:szCs w:val="14"/>
              </w:rPr>
            </w:pPr>
            <w:r w:rsidRPr="00E51FDE">
              <w:rPr>
                <w:color w:val="auto"/>
              </w:rPr>
              <w:t>7,48</w:t>
            </w:r>
          </w:p>
        </w:tc>
        <w:tc>
          <w:tcPr>
            <w:tcW w:w="623" w:type="dxa"/>
          </w:tcPr>
          <w:p w14:paraId="06B07F02" w14:textId="77777777" w:rsidR="00E51FDE" w:rsidRPr="00E51FDE" w:rsidRDefault="00E51FDE">
            <w:pPr>
              <w:pStyle w:val="Tabele"/>
              <w:jc w:val="right"/>
              <w:rPr>
                <w:color w:val="auto"/>
                <w:sz w:val="14"/>
                <w:szCs w:val="14"/>
              </w:rPr>
            </w:pPr>
            <w:r w:rsidRPr="00E51FDE">
              <w:rPr>
                <w:color w:val="auto"/>
              </w:rPr>
              <w:t>7,02</w:t>
            </w:r>
          </w:p>
        </w:tc>
        <w:tc>
          <w:tcPr>
            <w:tcW w:w="623" w:type="dxa"/>
          </w:tcPr>
          <w:p w14:paraId="3C052D51" w14:textId="77777777" w:rsidR="00E51FDE" w:rsidRPr="00E51FDE" w:rsidRDefault="00E51FDE">
            <w:pPr>
              <w:pStyle w:val="Tabele"/>
              <w:jc w:val="right"/>
              <w:rPr>
                <w:color w:val="auto"/>
                <w:sz w:val="14"/>
                <w:szCs w:val="14"/>
              </w:rPr>
            </w:pPr>
            <w:r w:rsidRPr="00E51FDE">
              <w:rPr>
                <w:color w:val="auto"/>
              </w:rPr>
              <w:t>6,43</w:t>
            </w:r>
          </w:p>
        </w:tc>
        <w:tc>
          <w:tcPr>
            <w:tcW w:w="624" w:type="dxa"/>
          </w:tcPr>
          <w:p w14:paraId="2DA8621B" w14:textId="77777777" w:rsidR="00E51FDE" w:rsidRPr="00E51FDE" w:rsidRDefault="00E51FDE">
            <w:pPr>
              <w:pStyle w:val="Tabele"/>
              <w:jc w:val="right"/>
              <w:rPr>
                <w:color w:val="auto"/>
                <w:sz w:val="14"/>
                <w:szCs w:val="14"/>
              </w:rPr>
            </w:pPr>
            <w:r w:rsidRPr="00E51FDE">
              <w:rPr>
                <w:color w:val="auto"/>
              </w:rPr>
              <w:t>6,03</w:t>
            </w:r>
          </w:p>
        </w:tc>
        <w:tc>
          <w:tcPr>
            <w:tcW w:w="623" w:type="dxa"/>
          </w:tcPr>
          <w:p w14:paraId="2FC86BF1" w14:textId="77777777" w:rsidR="00E51FDE" w:rsidRPr="00E51FDE" w:rsidRDefault="00E51FDE">
            <w:pPr>
              <w:pStyle w:val="Tabele"/>
              <w:jc w:val="right"/>
              <w:rPr>
                <w:color w:val="auto"/>
                <w:sz w:val="14"/>
                <w:szCs w:val="14"/>
              </w:rPr>
            </w:pPr>
            <w:r w:rsidRPr="00E51FDE">
              <w:rPr>
                <w:color w:val="auto"/>
              </w:rPr>
              <w:t>7,73</w:t>
            </w:r>
          </w:p>
        </w:tc>
        <w:tc>
          <w:tcPr>
            <w:tcW w:w="624" w:type="dxa"/>
          </w:tcPr>
          <w:p w14:paraId="36E1D6FD" w14:textId="77777777" w:rsidR="00E51FDE" w:rsidRPr="00E51FDE" w:rsidRDefault="00E51FDE">
            <w:pPr>
              <w:pStyle w:val="Tabele"/>
              <w:jc w:val="right"/>
              <w:rPr>
                <w:color w:val="auto"/>
                <w:sz w:val="14"/>
                <w:szCs w:val="14"/>
              </w:rPr>
            </w:pPr>
            <w:r w:rsidRPr="00E51FDE">
              <w:rPr>
                <w:color w:val="auto"/>
              </w:rPr>
              <w:t>6,02</w:t>
            </w:r>
          </w:p>
        </w:tc>
      </w:tr>
      <w:tr w:rsidR="00E51FDE" w:rsidRPr="00631F56" w14:paraId="72768366" w14:textId="77777777">
        <w:trPr>
          <w:trHeight w:val="227"/>
        </w:trPr>
        <w:tc>
          <w:tcPr>
            <w:tcW w:w="3397" w:type="dxa"/>
          </w:tcPr>
          <w:p w14:paraId="033D0485" w14:textId="77777777" w:rsidR="00E51FDE" w:rsidRPr="00E51FDE" w:rsidRDefault="00E51FDE">
            <w:pPr>
              <w:pStyle w:val="Tabele"/>
              <w:rPr>
                <w:bCs/>
                <w:color w:val="auto"/>
                <w:sz w:val="14"/>
                <w:szCs w:val="14"/>
              </w:rPr>
            </w:pPr>
            <w:r w:rsidRPr="00E51FDE">
              <w:rPr>
                <w:color w:val="auto"/>
                <w:sz w:val="14"/>
                <w:szCs w:val="14"/>
              </w:rPr>
              <w:t>1A4b Gospodarstwa domowe</w:t>
            </w:r>
          </w:p>
        </w:tc>
        <w:tc>
          <w:tcPr>
            <w:tcW w:w="623" w:type="dxa"/>
          </w:tcPr>
          <w:p w14:paraId="56E30D2D" w14:textId="77777777" w:rsidR="00E51FDE" w:rsidRPr="00E51FDE" w:rsidRDefault="00E51FDE">
            <w:pPr>
              <w:pStyle w:val="Tabele"/>
              <w:jc w:val="right"/>
              <w:rPr>
                <w:color w:val="auto"/>
                <w:sz w:val="14"/>
                <w:szCs w:val="14"/>
              </w:rPr>
            </w:pPr>
            <w:r w:rsidRPr="00E51FDE">
              <w:rPr>
                <w:color w:val="auto"/>
              </w:rPr>
              <w:t>41,43</w:t>
            </w:r>
          </w:p>
        </w:tc>
        <w:tc>
          <w:tcPr>
            <w:tcW w:w="623" w:type="dxa"/>
          </w:tcPr>
          <w:p w14:paraId="5F7D4D4B" w14:textId="77777777" w:rsidR="00E51FDE" w:rsidRPr="00E51FDE" w:rsidRDefault="00E51FDE">
            <w:pPr>
              <w:pStyle w:val="Tabele"/>
              <w:jc w:val="right"/>
              <w:rPr>
                <w:color w:val="auto"/>
                <w:sz w:val="14"/>
                <w:szCs w:val="14"/>
              </w:rPr>
            </w:pPr>
            <w:r w:rsidRPr="00E51FDE">
              <w:rPr>
                <w:color w:val="auto"/>
              </w:rPr>
              <w:t>37,89</w:t>
            </w:r>
          </w:p>
        </w:tc>
        <w:tc>
          <w:tcPr>
            <w:tcW w:w="624" w:type="dxa"/>
          </w:tcPr>
          <w:p w14:paraId="650B0DD6" w14:textId="77777777" w:rsidR="00E51FDE" w:rsidRPr="00E51FDE" w:rsidRDefault="00E51FDE">
            <w:pPr>
              <w:pStyle w:val="Tabele"/>
              <w:jc w:val="right"/>
              <w:rPr>
                <w:color w:val="auto"/>
                <w:sz w:val="14"/>
                <w:szCs w:val="14"/>
              </w:rPr>
            </w:pPr>
            <w:r w:rsidRPr="00E51FDE">
              <w:rPr>
                <w:color w:val="auto"/>
              </w:rPr>
              <w:t>39,51</w:t>
            </w:r>
          </w:p>
        </w:tc>
        <w:tc>
          <w:tcPr>
            <w:tcW w:w="623" w:type="dxa"/>
          </w:tcPr>
          <w:p w14:paraId="741EB18A" w14:textId="77777777" w:rsidR="00E51FDE" w:rsidRPr="00E51FDE" w:rsidRDefault="00E51FDE">
            <w:pPr>
              <w:pStyle w:val="Tabele"/>
              <w:jc w:val="right"/>
              <w:rPr>
                <w:color w:val="auto"/>
                <w:sz w:val="14"/>
                <w:szCs w:val="14"/>
              </w:rPr>
            </w:pPr>
            <w:r w:rsidRPr="00E51FDE">
              <w:rPr>
                <w:color w:val="auto"/>
              </w:rPr>
              <w:t>40,35</w:t>
            </w:r>
          </w:p>
        </w:tc>
        <w:tc>
          <w:tcPr>
            <w:tcW w:w="623" w:type="dxa"/>
          </w:tcPr>
          <w:p w14:paraId="588E036D" w14:textId="77777777" w:rsidR="00E51FDE" w:rsidRPr="00E51FDE" w:rsidRDefault="00E51FDE">
            <w:pPr>
              <w:pStyle w:val="Tabele"/>
              <w:jc w:val="right"/>
              <w:rPr>
                <w:color w:val="auto"/>
                <w:sz w:val="14"/>
                <w:szCs w:val="14"/>
              </w:rPr>
            </w:pPr>
            <w:r w:rsidRPr="00E51FDE">
              <w:rPr>
                <w:color w:val="auto"/>
              </w:rPr>
              <w:t>45,25</w:t>
            </w:r>
          </w:p>
        </w:tc>
        <w:tc>
          <w:tcPr>
            <w:tcW w:w="624" w:type="dxa"/>
          </w:tcPr>
          <w:p w14:paraId="5B265605" w14:textId="77777777" w:rsidR="00E51FDE" w:rsidRPr="00E51FDE" w:rsidRDefault="00E51FDE">
            <w:pPr>
              <w:pStyle w:val="Tabele"/>
              <w:jc w:val="right"/>
              <w:rPr>
                <w:color w:val="auto"/>
                <w:sz w:val="14"/>
                <w:szCs w:val="14"/>
              </w:rPr>
            </w:pPr>
            <w:r w:rsidRPr="00E51FDE">
              <w:rPr>
                <w:color w:val="auto"/>
              </w:rPr>
              <w:t>39,83</w:t>
            </w:r>
          </w:p>
        </w:tc>
        <w:tc>
          <w:tcPr>
            <w:tcW w:w="623" w:type="dxa"/>
          </w:tcPr>
          <w:p w14:paraId="68BEED75" w14:textId="77777777" w:rsidR="00E51FDE" w:rsidRPr="00E51FDE" w:rsidRDefault="00E51FDE">
            <w:pPr>
              <w:pStyle w:val="Tabele"/>
              <w:jc w:val="right"/>
              <w:rPr>
                <w:color w:val="auto"/>
                <w:sz w:val="14"/>
                <w:szCs w:val="14"/>
              </w:rPr>
            </w:pPr>
            <w:r w:rsidRPr="00E51FDE">
              <w:rPr>
                <w:color w:val="auto"/>
              </w:rPr>
              <w:t>41,73</w:t>
            </w:r>
          </w:p>
        </w:tc>
        <w:tc>
          <w:tcPr>
            <w:tcW w:w="623" w:type="dxa"/>
          </w:tcPr>
          <w:p w14:paraId="7FA89411" w14:textId="77777777" w:rsidR="00E51FDE" w:rsidRPr="00E51FDE" w:rsidRDefault="00E51FDE">
            <w:pPr>
              <w:pStyle w:val="Tabele"/>
              <w:jc w:val="right"/>
              <w:rPr>
                <w:color w:val="auto"/>
                <w:sz w:val="14"/>
                <w:szCs w:val="14"/>
              </w:rPr>
            </w:pPr>
            <w:r w:rsidRPr="00E51FDE">
              <w:rPr>
                <w:color w:val="auto"/>
              </w:rPr>
              <w:t>40,64</w:t>
            </w:r>
          </w:p>
        </w:tc>
        <w:tc>
          <w:tcPr>
            <w:tcW w:w="624" w:type="dxa"/>
          </w:tcPr>
          <w:p w14:paraId="014545F8" w14:textId="77777777" w:rsidR="00E51FDE" w:rsidRPr="00E51FDE" w:rsidRDefault="00E51FDE">
            <w:pPr>
              <w:pStyle w:val="Tabele"/>
              <w:jc w:val="right"/>
              <w:rPr>
                <w:color w:val="auto"/>
                <w:sz w:val="14"/>
                <w:szCs w:val="14"/>
              </w:rPr>
            </w:pPr>
            <w:r w:rsidRPr="00E51FDE">
              <w:rPr>
                <w:color w:val="auto"/>
              </w:rPr>
              <w:t>37,28</w:t>
            </w:r>
          </w:p>
        </w:tc>
        <w:tc>
          <w:tcPr>
            <w:tcW w:w="623" w:type="dxa"/>
          </w:tcPr>
          <w:p w14:paraId="5999DCE3" w14:textId="77777777" w:rsidR="00E51FDE" w:rsidRPr="00E51FDE" w:rsidRDefault="00E51FDE">
            <w:pPr>
              <w:pStyle w:val="Tabele"/>
              <w:jc w:val="right"/>
              <w:rPr>
                <w:color w:val="auto"/>
                <w:sz w:val="14"/>
                <w:szCs w:val="14"/>
              </w:rPr>
            </w:pPr>
            <w:r w:rsidRPr="00E51FDE">
              <w:rPr>
                <w:color w:val="auto"/>
              </w:rPr>
              <w:t>36,82</w:t>
            </w:r>
          </w:p>
        </w:tc>
        <w:tc>
          <w:tcPr>
            <w:tcW w:w="623" w:type="dxa"/>
          </w:tcPr>
          <w:p w14:paraId="7EBBC73B" w14:textId="77777777" w:rsidR="00E51FDE" w:rsidRPr="00E51FDE" w:rsidRDefault="00E51FDE">
            <w:pPr>
              <w:pStyle w:val="Tabele"/>
              <w:jc w:val="right"/>
              <w:rPr>
                <w:color w:val="auto"/>
                <w:sz w:val="14"/>
                <w:szCs w:val="14"/>
              </w:rPr>
            </w:pPr>
            <w:r w:rsidRPr="00E51FDE">
              <w:rPr>
                <w:color w:val="auto"/>
              </w:rPr>
              <w:t>39,16</w:t>
            </w:r>
          </w:p>
        </w:tc>
        <w:tc>
          <w:tcPr>
            <w:tcW w:w="624" w:type="dxa"/>
          </w:tcPr>
          <w:p w14:paraId="04D714C7" w14:textId="77777777" w:rsidR="00E51FDE" w:rsidRPr="00E51FDE" w:rsidRDefault="00E51FDE">
            <w:pPr>
              <w:pStyle w:val="Tabele"/>
              <w:jc w:val="right"/>
              <w:rPr>
                <w:color w:val="auto"/>
                <w:sz w:val="14"/>
                <w:szCs w:val="14"/>
              </w:rPr>
            </w:pPr>
            <w:r w:rsidRPr="00E51FDE">
              <w:rPr>
                <w:color w:val="auto"/>
              </w:rPr>
              <w:t>39,40</w:t>
            </w:r>
          </w:p>
        </w:tc>
        <w:tc>
          <w:tcPr>
            <w:tcW w:w="623" w:type="dxa"/>
          </w:tcPr>
          <w:p w14:paraId="4A44D0F6" w14:textId="77777777" w:rsidR="00E51FDE" w:rsidRPr="00E51FDE" w:rsidRDefault="00E51FDE">
            <w:pPr>
              <w:pStyle w:val="Tabele"/>
              <w:jc w:val="right"/>
              <w:rPr>
                <w:color w:val="auto"/>
                <w:sz w:val="14"/>
                <w:szCs w:val="14"/>
              </w:rPr>
            </w:pPr>
            <w:r w:rsidRPr="00E51FDE">
              <w:rPr>
                <w:color w:val="auto"/>
              </w:rPr>
              <w:t>38,85</w:t>
            </w:r>
          </w:p>
        </w:tc>
        <w:tc>
          <w:tcPr>
            <w:tcW w:w="623" w:type="dxa"/>
          </w:tcPr>
          <w:p w14:paraId="4D114FD3" w14:textId="77777777" w:rsidR="00E51FDE" w:rsidRPr="00E51FDE" w:rsidRDefault="00E51FDE">
            <w:pPr>
              <w:pStyle w:val="Tabele"/>
              <w:jc w:val="right"/>
              <w:rPr>
                <w:color w:val="auto"/>
                <w:sz w:val="14"/>
                <w:szCs w:val="14"/>
              </w:rPr>
            </w:pPr>
            <w:r w:rsidRPr="00E51FDE">
              <w:rPr>
                <w:color w:val="auto"/>
              </w:rPr>
              <w:t>33,83</w:t>
            </w:r>
          </w:p>
        </w:tc>
        <w:tc>
          <w:tcPr>
            <w:tcW w:w="624" w:type="dxa"/>
          </w:tcPr>
          <w:p w14:paraId="2C301F0E" w14:textId="77777777" w:rsidR="00E51FDE" w:rsidRPr="00E51FDE" w:rsidRDefault="00E51FDE">
            <w:pPr>
              <w:pStyle w:val="Tabele"/>
              <w:jc w:val="right"/>
              <w:rPr>
                <w:color w:val="auto"/>
                <w:sz w:val="14"/>
                <w:szCs w:val="14"/>
              </w:rPr>
            </w:pPr>
            <w:r w:rsidRPr="00E51FDE">
              <w:rPr>
                <w:color w:val="auto"/>
              </w:rPr>
              <w:t>34,98</w:t>
            </w:r>
          </w:p>
        </w:tc>
        <w:tc>
          <w:tcPr>
            <w:tcW w:w="623" w:type="dxa"/>
          </w:tcPr>
          <w:p w14:paraId="4D2427EA" w14:textId="77777777" w:rsidR="00E51FDE" w:rsidRPr="00E51FDE" w:rsidRDefault="00E51FDE">
            <w:pPr>
              <w:pStyle w:val="Tabele"/>
              <w:jc w:val="right"/>
              <w:rPr>
                <w:color w:val="auto"/>
                <w:sz w:val="14"/>
                <w:szCs w:val="14"/>
              </w:rPr>
            </w:pPr>
            <w:r w:rsidRPr="00E51FDE">
              <w:rPr>
                <w:color w:val="auto"/>
              </w:rPr>
              <w:t>35,25</w:t>
            </w:r>
          </w:p>
        </w:tc>
        <w:tc>
          <w:tcPr>
            <w:tcW w:w="624" w:type="dxa"/>
          </w:tcPr>
          <w:p w14:paraId="7F1C0EF3" w14:textId="77777777" w:rsidR="00E51FDE" w:rsidRPr="00E51FDE" w:rsidRDefault="00E51FDE">
            <w:pPr>
              <w:pStyle w:val="Tabele"/>
              <w:jc w:val="right"/>
              <w:rPr>
                <w:color w:val="auto"/>
                <w:sz w:val="14"/>
                <w:szCs w:val="14"/>
              </w:rPr>
            </w:pPr>
            <w:r w:rsidRPr="00E51FDE">
              <w:rPr>
                <w:color w:val="auto"/>
              </w:rPr>
              <w:t>31,53</w:t>
            </w:r>
          </w:p>
        </w:tc>
      </w:tr>
      <w:tr w:rsidR="00E51FDE" w:rsidRPr="00631F56" w14:paraId="0F8A4C7D" w14:textId="77777777">
        <w:trPr>
          <w:trHeight w:val="227"/>
        </w:trPr>
        <w:tc>
          <w:tcPr>
            <w:tcW w:w="3397" w:type="dxa"/>
          </w:tcPr>
          <w:p w14:paraId="479BDB76" w14:textId="77777777" w:rsidR="00E51FDE" w:rsidRPr="00E51FDE" w:rsidRDefault="00E51FDE">
            <w:pPr>
              <w:pStyle w:val="Tabele"/>
              <w:rPr>
                <w:bCs/>
                <w:color w:val="auto"/>
                <w:sz w:val="14"/>
                <w:szCs w:val="14"/>
              </w:rPr>
            </w:pPr>
            <w:r w:rsidRPr="00E51FDE">
              <w:rPr>
                <w:color w:val="auto"/>
                <w:sz w:val="14"/>
                <w:szCs w:val="14"/>
              </w:rPr>
              <w:t>1A4c Rolnictwo/leśnictwo/rybołówstwo</w:t>
            </w:r>
          </w:p>
        </w:tc>
        <w:tc>
          <w:tcPr>
            <w:tcW w:w="623" w:type="dxa"/>
          </w:tcPr>
          <w:p w14:paraId="413F1E00" w14:textId="77777777" w:rsidR="00E51FDE" w:rsidRPr="00E51FDE" w:rsidRDefault="00E51FDE">
            <w:pPr>
              <w:pStyle w:val="Tabele"/>
              <w:jc w:val="right"/>
              <w:rPr>
                <w:color w:val="auto"/>
                <w:sz w:val="14"/>
                <w:szCs w:val="14"/>
              </w:rPr>
            </w:pPr>
            <w:r w:rsidRPr="00E51FDE">
              <w:rPr>
                <w:color w:val="auto"/>
              </w:rPr>
              <w:t>12,20</w:t>
            </w:r>
          </w:p>
        </w:tc>
        <w:tc>
          <w:tcPr>
            <w:tcW w:w="623" w:type="dxa"/>
          </w:tcPr>
          <w:p w14:paraId="2D6EC190" w14:textId="77777777" w:rsidR="00E51FDE" w:rsidRPr="00E51FDE" w:rsidRDefault="00E51FDE">
            <w:pPr>
              <w:pStyle w:val="Tabele"/>
              <w:jc w:val="right"/>
              <w:rPr>
                <w:color w:val="auto"/>
                <w:sz w:val="14"/>
                <w:szCs w:val="14"/>
              </w:rPr>
            </w:pPr>
            <w:r w:rsidRPr="00E51FDE">
              <w:rPr>
                <w:color w:val="auto"/>
              </w:rPr>
              <w:t>11,09</w:t>
            </w:r>
          </w:p>
        </w:tc>
        <w:tc>
          <w:tcPr>
            <w:tcW w:w="624" w:type="dxa"/>
          </w:tcPr>
          <w:p w14:paraId="0D0489CE" w14:textId="77777777" w:rsidR="00E51FDE" w:rsidRPr="00E51FDE" w:rsidRDefault="00E51FDE">
            <w:pPr>
              <w:pStyle w:val="Tabele"/>
              <w:jc w:val="right"/>
              <w:rPr>
                <w:color w:val="auto"/>
                <w:sz w:val="14"/>
                <w:szCs w:val="14"/>
              </w:rPr>
            </w:pPr>
            <w:r w:rsidRPr="00E51FDE">
              <w:rPr>
                <w:color w:val="auto"/>
              </w:rPr>
              <w:t>11,56</w:t>
            </w:r>
          </w:p>
        </w:tc>
        <w:tc>
          <w:tcPr>
            <w:tcW w:w="623" w:type="dxa"/>
          </w:tcPr>
          <w:p w14:paraId="02276B2C" w14:textId="77777777" w:rsidR="00E51FDE" w:rsidRPr="00E51FDE" w:rsidRDefault="00E51FDE">
            <w:pPr>
              <w:pStyle w:val="Tabele"/>
              <w:jc w:val="right"/>
              <w:rPr>
                <w:color w:val="auto"/>
                <w:sz w:val="14"/>
                <w:szCs w:val="14"/>
              </w:rPr>
            </w:pPr>
            <w:r w:rsidRPr="00E51FDE">
              <w:rPr>
                <w:color w:val="auto"/>
              </w:rPr>
              <w:t>11,42</w:t>
            </w:r>
          </w:p>
        </w:tc>
        <w:tc>
          <w:tcPr>
            <w:tcW w:w="623" w:type="dxa"/>
          </w:tcPr>
          <w:p w14:paraId="3D472777" w14:textId="77777777" w:rsidR="00E51FDE" w:rsidRPr="00E51FDE" w:rsidRDefault="00E51FDE">
            <w:pPr>
              <w:pStyle w:val="Tabele"/>
              <w:jc w:val="right"/>
              <w:rPr>
                <w:color w:val="auto"/>
                <w:sz w:val="14"/>
                <w:szCs w:val="14"/>
              </w:rPr>
            </w:pPr>
            <w:r w:rsidRPr="00E51FDE">
              <w:rPr>
                <w:color w:val="auto"/>
              </w:rPr>
              <w:t>11,86</w:t>
            </w:r>
          </w:p>
        </w:tc>
        <w:tc>
          <w:tcPr>
            <w:tcW w:w="624" w:type="dxa"/>
          </w:tcPr>
          <w:p w14:paraId="6DC1C7B6" w14:textId="77777777" w:rsidR="00E51FDE" w:rsidRPr="00E51FDE" w:rsidRDefault="00E51FDE">
            <w:pPr>
              <w:pStyle w:val="Tabele"/>
              <w:jc w:val="right"/>
              <w:rPr>
                <w:color w:val="auto"/>
                <w:sz w:val="14"/>
                <w:szCs w:val="14"/>
              </w:rPr>
            </w:pPr>
            <w:r w:rsidRPr="00E51FDE">
              <w:rPr>
                <w:color w:val="auto"/>
              </w:rPr>
              <w:t>11,36</w:t>
            </w:r>
          </w:p>
        </w:tc>
        <w:tc>
          <w:tcPr>
            <w:tcW w:w="623" w:type="dxa"/>
          </w:tcPr>
          <w:p w14:paraId="3E178CE6" w14:textId="77777777" w:rsidR="00E51FDE" w:rsidRPr="00E51FDE" w:rsidRDefault="00E51FDE">
            <w:pPr>
              <w:pStyle w:val="Tabele"/>
              <w:jc w:val="right"/>
              <w:rPr>
                <w:color w:val="auto"/>
                <w:sz w:val="14"/>
                <w:szCs w:val="14"/>
              </w:rPr>
            </w:pPr>
            <w:r w:rsidRPr="00E51FDE">
              <w:rPr>
                <w:color w:val="auto"/>
              </w:rPr>
              <w:t>11,56</w:t>
            </w:r>
          </w:p>
        </w:tc>
        <w:tc>
          <w:tcPr>
            <w:tcW w:w="623" w:type="dxa"/>
          </w:tcPr>
          <w:p w14:paraId="28853018" w14:textId="77777777" w:rsidR="00E51FDE" w:rsidRPr="00E51FDE" w:rsidRDefault="00E51FDE">
            <w:pPr>
              <w:pStyle w:val="Tabele"/>
              <w:jc w:val="right"/>
              <w:rPr>
                <w:color w:val="auto"/>
                <w:sz w:val="14"/>
                <w:szCs w:val="14"/>
              </w:rPr>
            </w:pPr>
            <w:r w:rsidRPr="00E51FDE">
              <w:rPr>
                <w:color w:val="auto"/>
              </w:rPr>
              <w:t>11,28</w:t>
            </w:r>
          </w:p>
        </w:tc>
        <w:tc>
          <w:tcPr>
            <w:tcW w:w="624" w:type="dxa"/>
          </w:tcPr>
          <w:p w14:paraId="1892C8B6" w14:textId="77777777" w:rsidR="00E51FDE" w:rsidRPr="00E51FDE" w:rsidRDefault="00E51FDE">
            <w:pPr>
              <w:pStyle w:val="Tabele"/>
              <w:jc w:val="right"/>
              <w:rPr>
                <w:color w:val="auto"/>
                <w:sz w:val="14"/>
                <w:szCs w:val="14"/>
              </w:rPr>
            </w:pPr>
            <w:r w:rsidRPr="00E51FDE">
              <w:rPr>
                <w:color w:val="auto"/>
              </w:rPr>
              <w:t>10,81</w:t>
            </w:r>
          </w:p>
        </w:tc>
        <w:tc>
          <w:tcPr>
            <w:tcW w:w="623" w:type="dxa"/>
          </w:tcPr>
          <w:p w14:paraId="522AA63D" w14:textId="77777777" w:rsidR="00E51FDE" w:rsidRPr="00E51FDE" w:rsidRDefault="00E51FDE">
            <w:pPr>
              <w:pStyle w:val="Tabele"/>
              <w:jc w:val="right"/>
              <w:rPr>
                <w:color w:val="auto"/>
                <w:sz w:val="14"/>
                <w:szCs w:val="14"/>
              </w:rPr>
            </w:pPr>
            <w:r w:rsidRPr="00E51FDE">
              <w:rPr>
                <w:color w:val="auto"/>
              </w:rPr>
              <w:t>10,35</w:t>
            </w:r>
          </w:p>
        </w:tc>
        <w:tc>
          <w:tcPr>
            <w:tcW w:w="623" w:type="dxa"/>
          </w:tcPr>
          <w:p w14:paraId="49384DDF" w14:textId="77777777" w:rsidR="00E51FDE" w:rsidRPr="00E51FDE" w:rsidRDefault="00E51FDE">
            <w:pPr>
              <w:pStyle w:val="Tabele"/>
              <w:jc w:val="right"/>
              <w:rPr>
                <w:color w:val="auto"/>
                <w:sz w:val="14"/>
                <w:szCs w:val="14"/>
              </w:rPr>
            </w:pPr>
            <w:r w:rsidRPr="00E51FDE">
              <w:rPr>
                <w:color w:val="auto"/>
              </w:rPr>
              <w:t>10,98</w:t>
            </w:r>
          </w:p>
        </w:tc>
        <w:tc>
          <w:tcPr>
            <w:tcW w:w="624" w:type="dxa"/>
          </w:tcPr>
          <w:p w14:paraId="10104A71" w14:textId="77777777" w:rsidR="00E51FDE" w:rsidRPr="00E51FDE" w:rsidRDefault="00E51FDE">
            <w:pPr>
              <w:pStyle w:val="Tabele"/>
              <w:jc w:val="right"/>
              <w:rPr>
                <w:color w:val="auto"/>
                <w:sz w:val="14"/>
                <w:szCs w:val="14"/>
              </w:rPr>
            </w:pPr>
            <w:r w:rsidRPr="00E51FDE">
              <w:rPr>
                <w:color w:val="auto"/>
              </w:rPr>
              <w:t>12,14</w:t>
            </w:r>
          </w:p>
        </w:tc>
        <w:tc>
          <w:tcPr>
            <w:tcW w:w="623" w:type="dxa"/>
          </w:tcPr>
          <w:p w14:paraId="5C049024" w14:textId="77777777" w:rsidR="00E51FDE" w:rsidRPr="00E51FDE" w:rsidRDefault="00E51FDE">
            <w:pPr>
              <w:pStyle w:val="Tabele"/>
              <w:jc w:val="right"/>
              <w:rPr>
                <w:color w:val="auto"/>
                <w:sz w:val="14"/>
                <w:szCs w:val="14"/>
              </w:rPr>
            </w:pPr>
            <w:r w:rsidRPr="00E51FDE">
              <w:rPr>
                <w:color w:val="auto"/>
              </w:rPr>
              <w:t>12,24</w:t>
            </w:r>
          </w:p>
        </w:tc>
        <w:tc>
          <w:tcPr>
            <w:tcW w:w="623" w:type="dxa"/>
          </w:tcPr>
          <w:p w14:paraId="361A8CAC" w14:textId="77777777" w:rsidR="00E51FDE" w:rsidRPr="00E51FDE" w:rsidRDefault="00E51FDE">
            <w:pPr>
              <w:pStyle w:val="Tabele"/>
              <w:jc w:val="right"/>
              <w:rPr>
                <w:color w:val="auto"/>
                <w:sz w:val="14"/>
                <w:szCs w:val="14"/>
              </w:rPr>
            </w:pPr>
            <w:r w:rsidRPr="00E51FDE">
              <w:rPr>
                <w:color w:val="auto"/>
              </w:rPr>
              <w:t>11,81</w:t>
            </w:r>
          </w:p>
        </w:tc>
        <w:tc>
          <w:tcPr>
            <w:tcW w:w="624" w:type="dxa"/>
          </w:tcPr>
          <w:p w14:paraId="339362EC" w14:textId="77777777" w:rsidR="00E51FDE" w:rsidRPr="00E51FDE" w:rsidRDefault="00E51FDE">
            <w:pPr>
              <w:pStyle w:val="Tabele"/>
              <w:jc w:val="right"/>
              <w:rPr>
                <w:color w:val="auto"/>
                <w:sz w:val="14"/>
                <w:szCs w:val="14"/>
              </w:rPr>
            </w:pPr>
            <w:r w:rsidRPr="00E51FDE">
              <w:rPr>
                <w:color w:val="auto"/>
              </w:rPr>
              <w:t>11,96</w:t>
            </w:r>
          </w:p>
        </w:tc>
        <w:tc>
          <w:tcPr>
            <w:tcW w:w="623" w:type="dxa"/>
          </w:tcPr>
          <w:p w14:paraId="3846D9AB" w14:textId="77777777" w:rsidR="00E51FDE" w:rsidRPr="00E51FDE" w:rsidRDefault="00E51FDE">
            <w:pPr>
              <w:pStyle w:val="Tabele"/>
              <w:jc w:val="right"/>
              <w:rPr>
                <w:color w:val="auto"/>
                <w:sz w:val="14"/>
                <w:szCs w:val="14"/>
              </w:rPr>
            </w:pPr>
            <w:r w:rsidRPr="00E51FDE">
              <w:rPr>
                <w:color w:val="auto"/>
              </w:rPr>
              <w:t>11,43</w:t>
            </w:r>
          </w:p>
        </w:tc>
        <w:tc>
          <w:tcPr>
            <w:tcW w:w="624" w:type="dxa"/>
          </w:tcPr>
          <w:p w14:paraId="1119381C" w14:textId="77777777" w:rsidR="00E51FDE" w:rsidRPr="00E51FDE" w:rsidRDefault="00E51FDE">
            <w:pPr>
              <w:pStyle w:val="Tabele"/>
              <w:jc w:val="right"/>
              <w:rPr>
                <w:color w:val="auto"/>
                <w:sz w:val="14"/>
                <w:szCs w:val="14"/>
              </w:rPr>
            </w:pPr>
            <w:r w:rsidRPr="00E51FDE">
              <w:rPr>
                <w:color w:val="auto"/>
              </w:rPr>
              <w:t>9,89</w:t>
            </w:r>
          </w:p>
        </w:tc>
      </w:tr>
    </w:tbl>
    <w:p w14:paraId="47A5015F" w14:textId="77777777" w:rsidR="00FA3B10" w:rsidRDefault="00FA3B10" w:rsidP="00FA3B10">
      <w:pPr>
        <w:pStyle w:val="ardo"/>
        <w:spacing w:after="0"/>
        <w:rPr>
          <w:rFonts w:asciiTheme="minorHAnsi" w:eastAsiaTheme="minorHAnsi" w:hAnsiTheme="minorHAnsi" w:cs="Calibri"/>
          <w:bCs/>
          <w:sz w:val="14"/>
          <w:szCs w:val="14"/>
        </w:rPr>
      </w:pPr>
      <w:r>
        <w:rPr>
          <w:rFonts w:asciiTheme="minorHAnsi" w:eastAsiaTheme="minorHAnsi" w:hAnsiTheme="minorHAnsi" w:cs="Calibri"/>
          <w:bCs/>
          <w:sz w:val="14"/>
          <w:szCs w:val="14"/>
        </w:rPr>
        <w:t>Źródło: KOBIZE, IOŚ-PIB</w:t>
      </w:r>
    </w:p>
    <w:p w14:paraId="20326890" w14:textId="77777777" w:rsidR="00FA3B10" w:rsidRDefault="00FA3B10" w:rsidP="00FA3B10"/>
    <w:p w14:paraId="70CC73D6" w14:textId="48E227FD" w:rsidR="00FA3B10" w:rsidRPr="00005054" w:rsidRDefault="00FA3B10" w:rsidP="00E51FDE">
      <w:pPr>
        <w:pStyle w:val="Legenda"/>
        <w:spacing w:after="60"/>
        <w:sectPr w:rsidR="00FA3B10" w:rsidRPr="00005054" w:rsidSect="00FA3B10">
          <w:pgSz w:w="16838" w:h="11906" w:orient="landscape"/>
          <w:pgMar w:top="1417" w:right="1417" w:bottom="1417" w:left="1417" w:header="708" w:footer="708" w:gutter="0"/>
          <w:cols w:space="708"/>
          <w:docGrid w:linePitch="360"/>
        </w:sectPr>
      </w:pPr>
    </w:p>
    <w:p w14:paraId="6E2B29E1" w14:textId="77777777" w:rsidR="00FA3B10" w:rsidRDefault="00FA3B10" w:rsidP="00FA3B10">
      <w:pPr>
        <w:spacing w:after="120" w:line="276" w:lineRule="auto"/>
        <w:rPr>
          <w:rFonts w:cs="Calibri"/>
        </w:rPr>
      </w:pPr>
      <w:r>
        <w:rPr>
          <w:rFonts w:cs="Calibri"/>
        </w:rPr>
        <w:lastRenderedPageBreak/>
        <w:t>Emisje</w:t>
      </w:r>
      <w:r w:rsidRPr="0078725D">
        <w:rPr>
          <w:rFonts w:cs="Calibri"/>
        </w:rPr>
        <w:t xml:space="preserve"> g</w:t>
      </w:r>
      <w:r>
        <w:rPr>
          <w:rFonts w:cs="Calibri"/>
        </w:rPr>
        <w:t>azów cieplarnianych ze</w:t>
      </w:r>
      <w:r w:rsidRPr="0078725D">
        <w:rPr>
          <w:rFonts w:cs="Calibri"/>
        </w:rPr>
        <w:t xml:space="preserve"> źródeł, które są objęte </w:t>
      </w:r>
      <w:r>
        <w:rPr>
          <w:rFonts w:cs="Calibri"/>
        </w:rPr>
        <w:t>unijnym system handlu emisjami (</w:t>
      </w:r>
      <w:r w:rsidRPr="0078725D">
        <w:rPr>
          <w:rFonts w:cs="Calibri"/>
        </w:rPr>
        <w:t>EU ETS</w:t>
      </w:r>
      <w:r>
        <w:rPr>
          <w:rFonts w:cs="Calibri"/>
        </w:rPr>
        <w:t>) pochodzą z </w:t>
      </w:r>
      <w:r w:rsidRPr="0078725D">
        <w:rPr>
          <w:rFonts w:cs="Calibri"/>
        </w:rPr>
        <w:t>energetyk</w:t>
      </w:r>
      <w:r>
        <w:rPr>
          <w:rFonts w:cs="Calibri"/>
        </w:rPr>
        <w:t>i i ciepłownictwa</w:t>
      </w:r>
      <w:r w:rsidRPr="0078725D">
        <w:rPr>
          <w:rFonts w:cs="Calibri"/>
        </w:rPr>
        <w:t>,</w:t>
      </w:r>
      <w:r>
        <w:rPr>
          <w:rFonts w:cs="Calibri"/>
        </w:rPr>
        <w:t xml:space="preserve"> a także z części zakładów</w:t>
      </w:r>
      <w:r w:rsidRPr="0078725D">
        <w:rPr>
          <w:rFonts w:cs="Calibri"/>
        </w:rPr>
        <w:t xml:space="preserve"> przemysłow</w:t>
      </w:r>
      <w:r>
        <w:rPr>
          <w:rFonts w:cs="Calibri"/>
        </w:rPr>
        <w:t>ych. Emisje raportowane przez instalacje objęte systemem EU ETS</w:t>
      </w:r>
      <w:r w:rsidRPr="0078725D">
        <w:rPr>
          <w:rFonts w:cs="Calibri"/>
        </w:rPr>
        <w:t xml:space="preserve"> </w:t>
      </w:r>
      <w:r>
        <w:rPr>
          <w:rFonts w:cs="Calibri"/>
        </w:rPr>
        <w:t xml:space="preserve">dotyczą </w:t>
      </w:r>
      <w:r w:rsidRPr="0078725D">
        <w:rPr>
          <w:rFonts w:cs="Calibri"/>
        </w:rPr>
        <w:t>przede wszystkim CO</w:t>
      </w:r>
      <w:r w:rsidRPr="00827BF3">
        <w:rPr>
          <w:rFonts w:cs="Calibri"/>
        </w:rPr>
        <w:t>2</w:t>
      </w:r>
      <w:r w:rsidRPr="0078725D">
        <w:rPr>
          <w:rFonts w:cs="Calibri"/>
        </w:rPr>
        <w:t>, ale także N</w:t>
      </w:r>
      <w:r w:rsidRPr="00827BF3">
        <w:rPr>
          <w:rFonts w:cs="Calibri"/>
        </w:rPr>
        <w:t>2</w:t>
      </w:r>
      <w:r>
        <w:rPr>
          <w:rFonts w:cs="Calibri"/>
        </w:rPr>
        <w:t xml:space="preserve">O, </w:t>
      </w:r>
      <w:r w:rsidRPr="0078725D">
        <w:rPr>
          <w:rFonts w:cs="Calibri"/>
        </w:rPr>
        <w:t>głównie</w:t>
      </w:r>
      <w:r>
        <w:rPr>
          <w:rFonts w:cs="Calibri"/>
        </w:rPr>
        <w:t xml:space="preserve"> z </w:t>
      </w:r>
      <w:r w:rsidRPr="0078725D">
        <w:rPr>
          <w:rFonts w:cs="Calibri"/>
        </w:rPr>
        <w:t xml:space="preserve">produkcji kwasu azotowego. </w:t>
      </w:r>
    </w:p>
    <w:p w14:paraId="08F29933" w14:textId="4109AEB8" w:rsidR="00FA3B10" w:rsidRPr="00827BF3" w:rsidRDefault="00FA3B10" w:rsidP="00FA3B10">
      <w:pPr>
        <w:rPr>
          <w:rFonts w:cs="Calibri"/>
        </w:rPr>
      </w:pPr>
      <w:r w:rsidRPr="00827BF3">
        <w:rPr>
          <w:rFonts w:cs="Calibri"/>
        </w:rPr>
        <w:t xml:space="preserve">Udział emisji z instalacji objętych systemem EU ETS w całkowitej emisji krajowej w Polsce w okresie 2005−2020 wyniósł ok. 50%, zmniejszając się z 52,5% w 2013 r. do 45,6% w 2020 r. W 2021 r. emisja w EU ETS wyniosła 192,0 Mt CO2eq, </w:t>
      </w:r>
      <w:r w:rsidR="0076078E" w:rsidRPr="00827BF3">
        <w:rPr>
          <w:rFonts w:cs="Calibri"/>
        </w:rPr>
        <w:t xml:space="preserve">zaś w 2022 r. ─ 184,1 Mt CO2eq, </w:t>
      </w:r>
      <w:r w:rsidRPr="00827BF3">
        <w:rPr>
          <w:rFonts w:cs="Calibri"/>
        </w:rPr>
        <w:t>co stanowiło 48% emisji krajowej.</w:t>
      </w:r>
    </w:p>
    <w:p w14:paraId="5DEBE1C3" w14:textId="77777777" w:rsidR="00FA3B10" w:rsidRPr="00965CF6" w:rsidRDefault="00FA3B10" w:rsidP="00FA3B10">
      <w:pPr>
        <w:spacing w:after="120" w:line="276" w:lineRule="auto"/>
        <w:rPr>
          <w:rFonts w:cs="Calibri"/>
        </w:rPr>
      </w:pPr>
      <w:r w:rsidRPr="0078725D">
        <w:rPr>
          <w:rFonts w:cs="Calibri"/>
        </w:rPr>
        <w:t xml:space="preserve">Polska, podobnie jak inne państwa UE, nie posiada krajowego celu redukcyjnego na lata 2021-2030 nałożonego na emisje pochodzące ze źródeł objętych EU ETS, ponieważ limit na te emisje nałożony jest na poziomie całego </w:t>
      </w:r>
      <w:r>
        <w:rPr>
          <w:rFonts w:cs="Calibri"/>
        </w:rPr>
        <w:t xml:space="preserve">unijnego </w:t>
      </w:r>
      <w:r w:rsidRPr="0078725D">
        <w:rPr>
          <w:rFonts w:cs="Calibri"/>
        </w:rPr>
        <w:t>systemu, zaś emisje</w:t>
      </w:r>
      <w:r>
        <w:rPr>
          <w:rFonts w:cs="Calibri"/>
        </w:rPr>
        <w:t xml:space="preserve"> w </w:t>
      </w:r>
      <w:r w:rsidRPr="0078725D">
        <w:rPr>
          <w:rFonts w:cs="Calibri"/>
        </w:rPr>
        <w:t xml:space="preserve">ramach tego limitu są rozliczane bezpośrednio przez prowadzących instalacje. </w:t>
      </w:r>
    </w:p>
    <w:p w14:paraId="4F902189" w14:textId="2975C29B" w:rsidR="00FA3B10" w:rsidRDefault="00FA3B10" w:rsidP="00FA3B10">
      <w:r w:rsidRPr="00827BF3">
        <w:rPr>
          <w:rFonts w:cs="Calibri"/>
        </w:rPr>
        <w:t>Zgodnie z decyzją PE i Rady nr 2009/406/WE w sprawie wysiłków podjętych przez państwa członkowskie, zmierzających do zmniejszenia emisji gazów cieplarnianych w celu realizacji do 2020 r. zobowiązań Wspólnoty dotyczących redukcji emisji gazów cieplarnianych (tzw. decyzja ESD) Polska miała obowiązek ograniczyć wzrost emisji gazów cieplarnianych do 14% w stosunku do poziomu z 2005 r. Biorąc pod uwagę cały okres 2013-2020 Polska wypełniła swój cel redukcyjny w sektorach non-ETS z niewielką nadwyżką wynoszącą 0,545 Mt CO2eq.</w:t>
      </w:r>
      <w:r>
        <w:rPr>
          <w:rFonts w:cstheme="minorHAnsi"/>
        </w:rPr>
        <w:t xml:space="preserve"> </w:t>
      </w:r>
      <w:r>
        <w:t>(</w:t>
      </w:r>
      <w:r>
        <w:fldChar w:fldCharType="begin"/>
      </w:r>
      <w:r>
        <w:instrText xml:space="preserve"> REF _Ref156370231 \h  \* MERGEFORMAT </w:instrText>
      </w:r>
      <w:r>
        <w:fldChar w:fldCharType="separate"/>
      </w:r>
      <w:r w:rsidR="00900CA5">
        <w:t xml:space="preserve">Tabela </w:t>
      </w:r>
      <w:r w:rsidR="00900CA5">
        <w:rPr>
          <w:noProof/>
        </w:rPr>
        <w:t>1</w:t>
      </w:r>
      <w:r w:rsidR="00900CA5">
        <w:t>.</w:t>
      </w:r>
      <w:r w:rsidR="00900CA5">
        <w:rPr>
          <w:noProof/>
        </w:rPr>
        <w:t>3</w:t>
      </w:r>
      <w:r>
        <w:fldChar w:fldCharType="end"/>
      </w:r>
      <w:r w:rsidRPr="007B38BF">
        <w:t>).</w:t>
      </w:r>
    </w:p>
    <w:p w14:paraId="3E8A45E4" w14:textId="6C0E752C" w:rsidR="00FA3B10" w:rsidRDefault="00FA3B10" w:rsidP="00FA3B10">
      <w:pPr>
        <w:pStyle w:val="Legenda"/>
      </w:pPr>
      <w:bookmarkStart w:id="27" w:name="_Ref156370231"/>
      <w:bookmarkStart w:id="28" w:name="_Toc160096034"/>
      <w:bookmarkStart w:id="29" w:name="_Toc171580534"/>
      <w:bookmarkStart w:id="30" w:name="_Toc202967577"/>
      <w:r>
        <w:t xml:space="preserve">Tabela </w:t>
      </w:r>
      <w:fldSimple w:instr=" STYLEREF 1 \s ">
        <w:r w:rsidR="00900CA5">
          <w:rPr>
            <w:noProof/>
          </w:rPr>
          <w:t>1</w:t>
        </w:r>
      </w:fldSimple>
      <w:r>
        <w:t>.</w:t>
      </w:r>
      <w:fldSimple w:instr=" SEQ Tabela \* ARABIC \s 1 ">
        <w:r w:rsidR="00900CA5">
          <w:rPr>
            <w:noProof/>
          </w:rPr>
          <w:t>3</w:t>
        </w:r>
      </w:fldSimple>
      <w:bookmarkEnd w:id="27"/>
      <w:r>
        <w:t xml:space="preserve">. </w:t>
      </w:r>
      <w:r w:rsidRPr="00537158">
        <w:t>Porównanie emisji</w:t>
      </w:r>
      <w:r>
        <w:t xml:space="preserve"> w </w:t>
      </w:r>
      <w:r w:rsidRPr="00537158">
        <w:t>sektorach non-ETS</w:t>
      </w:r>
      <w:r>
        <w:t xml:space="preserve"> z </w:t>
      </w:r>
      <w:r w:rsidRPr="00537158">
        <w:t>przyznanymi rocznymi jednostkami emisji (AEA)</w:t>
      </w:r>
      <w:r>
        <w:t xml:space="preserve"> w </w:t>
      </w:r>
      <w:r w:rsidRPr="00537158">
        <w:t>latach 2</w:t>
      </w:r>
      <w:r>
        <w:t>013-2020 (emisje wyrażone w </w:t>
      </w:r>
      <w:proofErr w:type="spellStart"/>
      <w:r>
        <w:t>kt</w:t>
      </w:r>
      <w:proofErr w:type="spellEnd"/>
      <w:r>
        <w:t> </w:t>
      </w:r>
      <w:r w:rsidRPr="00537158">
        <w:t>CO</w:t>
      </w:r>
      <w:r w:rsidRPr="00537158">
        <w:rPr>
          <w:vertAlign w:val="subscript"/>
        </w:rPr>
        <w:t>2</w:t>
      </w:r>
      <w:r w:rsidRPr="00490EE2">
        <w:t xml:space="preserve">eq </w:t>
      </w:r>
      <w:r w:rsidRPr="00537158">
        <w:t>przeliczonych wg GWP</w:t>
      </w:r>
      <w:r>
        <w:t xml:space="preserve"> z </w:t>
      </w:r>
      <w:r w:rsidRPr="00537158">
        <w:t>AR4)</w:t>
      </w:r>
      <w:bookmarkEnd w:id="28"/>
      <w:bookmarkEnd w:id="29"/>
      <w:bookmarkEnd w:id="30"/>
    </w:p>
    <w:tbl>
      <w:tblPr>
        <w:tblStyle w:val="KPEiK"/>
        <w:tblW w:w="5000" w:type="pct"/>
        <w:tblLook w:val="04A0" w:firstRow="1" w:lastRow="0" w:firstColumn="1" w:lastColumn="0" w:noHBand="0" w:noVBand="1"/>
      </w:tblPr>
      <w:tblGrid>
        <w:gridCol w:w="2547"/>
        <w:gridCol w:w="1628"/>
        <w:gridCol w:w="1629"/>
        <w:gridCol w:w="1629"/>
        <w:gridCol w:w="1629"/>
      </w:tblGrid>
      <w:tr w:rsidR="007A2976" w:rsidRPr="007A2976" w14:paraId="1528C434"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547" w:type="dxa"/>
          </w:tcPr>
          <w:p w14:paraId="59A80E8C" w14:textId="77777777" w:rsidR="00FA3B10" w:rsidRPr="00E75ACC" w:rsidRDefault="00FA3B10" w:rsidP="004E4143">
            <w:pPr>
              <w:pStyle w:val="Tabele"/>
              <w:jc w:val="center"/>
              <w:rPr>
                <w:rFonts w:ascii="Calibri" w:hAnsi="Calibri" w:cs="Calibri"/>
                <w:b w:val="0"/>
                <w:szCs w:val="20"/>
              </w:rPr>
            </w:pPr>
            <w:r w:rsidRPr="007B38BF">
              <w:t>Parametr</w:t>
            </w:r>
          </w:p>
        </w:tc>
        <w:tc>
          <w:tcPr>
            <w:tcW w:w="1628" w:type="dxa"/>
          </w:tcPr>
          <w:p w14:paraId="1F42FF15" w14:textId="77777777" w:rsidR="00FA3B10" w:rsidRPr="00E75ACC" w:rsidRDefault="00FA3B10" w:rsidP="004E4143">
            <w:pPr>
              <w:pStyle w:val="Tabele"/>
              <w:jc w:val="center"/>
              <w:rPr>
                <w:rFonts w:ascii="Calibri" w:hAnsi="Calibri" w:cs="Calibri"/>
                <w:b w:val="0"/>
                <w:szCs w:val="20"/>
              </w:rPr>
            </w:pPr>
            <w:r w:rsidRPr="00197E66">
              <w:t>2013</w:t>
            </w:r>
          </w:p>
        </w:tc>
        <w:tc>
          <w:tcPr>
            <w:tcW w:w="1629" w:type="dxa"/>
          </w:tcPr>
          <w:p w14:paraId="68408385" w14:textId="77777777" w:rsidR="00FA3B10" w:rsidRPr="00E75ACC" w:rsidRDefault="00FA3B10" w:rsidP="004E4143">
            <w:pPr>
              <w:pStyle w:val="Tabele"/>
              <w:jc w:val="center"/>
              <w:rPr>
                <w:rFonts w:ascii="Calibri" w:hAnsi="Calibri" w:cs="Calibri"/>
                <w:b w:val="0"/>
                <w:szCs w:val="20"/>
              </w:rPr>
            </w:pPr>
            <w:r w:rsidRPr="00197E66">
              <w:t>2014</w:t>
            </w:r>
          </w:p>
        </w:tc>
        <w:tc>
          <w:tcPr>
            <w:tcW w:w="1629" w:type="dxa"/>
          </w:tcPr>
          <w:p w14:paraId="0E027CAE" w14:textId="77777777" w:rsidR="00FA3B10" w:rsidRPr="00E75ACC" w:rsidRDefault="00FA3B10" w:rsidP="004E4143">
            <w:pPr>
              <w:pStyle w:val="Tabele"/>
              <w:jc w:val="center"/>
              <w:rPr>
                <w:rFonts w:ascii="Calibri" w:hAnsi="Calibri" w:cs="Calibri"/>
                <w:b w:val="0"/>
                <w:szCs w:val="20"/>
              </w:rPr>
            </w:pPr>
            <w:r w:rsidRPr="00197E66">
              <w:t>2015</w:t>
            </w:r>
          </w:p>
        </w:tc>
        <w:tc>
          <w:tcPr>
            <w:tcW w:w="1629" w:type="dxa"/>
          </w:tcPr>
          <w:p w14:paraId="1075E040" w14:textId="77777777" w:rsidR="00FA3B10" w:rsidRPr="00E75ACC" w:rsidRDefault="00FA3B10" w:rsidP="004E4143">
            <w:pPr>
              <w:pStyle w:val="Tabele"/>
              <w:jc w:val="center"/>
              <w:rPr>
                <w:rFonts w:ascii="Calibri" w:hAnsi="Calibri" w:cs="Calibri"/>
                <w:b w:val="0"/>
                <w:szCs w:val="20"/>
              </w:rPr>
            </w:pPr>
            <w:r w:rsidRPr="00197E66">
              <w:t>2016</w:t>
            </w:r>
          </w:p>
        </w:tc>
      </w:tr>
      <w:tr w:rsidR="007A2976" w:rsidRPr="007A2976" w14:paraId="29B408ED" w14:textId="77777777" w:rsidTr="004E4143">
        <w:trPr>
          <w:trHeight w:val="227"/>
        </w:trPr>
        <w:tc>
          <w:tcPr>
            <w:tcW w:w="2547" w:type="dxa"/>
          </w:tcPr>
          <w:p w14:paraId="57FBC745" w14:textId="77777777" w:rsidR="00FA3B10" w:rsidRPr="007A2976" w:rsidRDefault="00FA3B10" w:rsidP="004E4143">
            <w:pPr>
              <w:pStyle w:val="Tabele"/>
              <w:rPr>
                <w:rFonts w:ascii="Calibri" w:hAnsi="Calibri" w:cs="Calibri"/>
                <w:color w:val="auto"/>
                <w:szCs w:val="20"/>
              </w:rPr>
            </w:pPr>
            <w:r w:rsidRPr="007A2976">
              <w:rPr>
                <w:color w:val="auto"/>
              </w:rPr>
              <w:t>Emisja non-ETS</w:t>
            </w:r>
          </w:p>
        </w:tc>
        <w:tc>
          <w:tcPr>
            <w:tcW w:w="1628" w:type="dxa"/>
          </w:tcPr>
          <w:p w14:paraId="71188DBC" w14:textId="77777777" w:rsidR="00FA3B10" w:rsidRPr="00E75ACC" w:rsidRDefault="00FA3B10" w:rsidP="004E4143">
            <w:pPr>
              <w:pStyle w:val="Tabele"/>
              <w:jc w:val="right"/>
              <w:rPr>
                <w:rFonts w:ascii="Calibri" w:hAnsi="Calibri" w:cs="Calibri"/>
                <w:szCs w:val="20"/>
              </w:rPr>
            </w:pPr>
            <w:r>
              <w:rPr>
                <w:color w:val="000000"/>
              </w:rPr>
              <w:t>186 095</w:t>
            </w:r>
          </w:p>
        </w:tc>
        <w:tc>
          <w:tcPr>
            <w:tcW w:w="1629" w:type="dxa"/>
          </w:tcPr>
          <w:p w14:paraId="5602662C" w14:textId="77777777" w:rsidR="00FA3B10" w:rsidRPr="00E75ACC" w:rsidRDefault="00FA3B10" w:rsidP="004E4143">
            <w:pPr>
              <w:pStyle w:val="Tabele"/>
              <w:jc w:val="right"/>
              <w:rPr>
                <w:rFonts w:ascii="Calibri" w:hAnsi="Calibri" w:cs="Calibri"/>
                <w:szCs w:val="20"/>
              </w:rPr>
            </w:pPr>
            <w:r>
              <w:rPr>
                <w:color w:val="000000"/>
              </w:rPr>
              <w:t>181 543</w:t>
            </w:r>
          </w:p>
        </w:tc>
        <w:tc>
          <w:tcPr>
            <w:tcW w:w="1629" w:type="dxa"/>
          </w:tcPr>
          <w:p w14:paraId="35169002" w14:textId="77777777" w:rsidR="00FA3B10" w:rsidRPr="00E75ACC" w:rsidRDefault="00FA3B10" w:rsidP="004E4143">
            <w:pPr>
              <w:pStyle w:val="Tabele"/>
              <w:jc w:val="right"/>
              <w:rPr>
                <w:rFonts w:ascii="Calibri" w:hAnsi="Calibri" w:cs="Calibri"/>
                <w:szCs w:val="20"/>
              </w:rPr>
            </w:pPr>
            <w:r>
              <w:rPr>
                <w:color w:val="000000"/>
              </w:rPr>
              <w:t>186 772</w:t>
            </w:r>
          </w:p>
        </w:tc>
        <w:tc>
          <w:tcPr>
            <w:tcW w:w="1629" w:type="dxa"/>
          </w:tcPr>
          <w:p w14:paraId="3D9F7764" w14:textId="77777777" w:rsidR="00FA3B10" w:rsidRPr="00E75ACC" w:rsidRDefault="00FA3B10" w:rsidP="004E4143">
            <w:pPr>
              <w:pStyle w:val="Tabele"/>
              <w:jc w:val="right"/>
              <w:rPr>
                <w:rFonts w:ascii="Calibri" w:hAnsi="Calibri" w:cs="Calibri"/>
                <w:szCs w:val="20"/>
              </w:rPr>
            </w:pPr>
            <w:r>
              <w:rPr>
                <w:color w:val="000000"/>
              </w:rPr>
              <w:t>198 665</w:t>
            </w:r>
          </w:p>
        </w:tc>
      </w:tr>
      <w:tr w:rsidR="007A2976" w:rsidRPr="007A2976" w14:paraId="5C1464A8" w14:textId="77777777" w:rsidTr="004E4143">
        <w:trPr>
          <w:trHeight w:val="227"/>
        </w:trPr>
        <w:tc>
          <w:tcPr>
            <w:tcW w:w="2547" w:type="dxa"/>
          </w:tcPr>
          <w:p w14:paraId="7AC73E84" w14:textId="77777777" w:rsidR="00FA3B10" w:rsidRPr="007A2976" w:rsidRDefault="00FA3B10" w:rsidP="004E4143">
            <w:pPr>
              <w:pStyle w:val="Tabele"/>
              <w:rPr>
                <w:rFonts w:ascii="Calibri" w:hAnsi="Calibri" w:cs="Calibri"/>
                <w:color w:val="auto"/>
                <w:szCs w:val="20"/>
              </w:rPr>
            </w:pPr>
            <w:r w:rsidRPr="007A2976">
              <w:rPr>
                <w:color w:val="auto"/>
              </w:rPr>
              <w:t>Jednostki AEA</w:t>
            </w:r>
          </w:p>
        </w:tc>
        <w:tc>
          <w:tcPr>
            <w:tcW w:w="1628" w:type="dxa"/>
          </w:tcPr>
          <w:p w14:paraId="48B646AA" w14:textId="77777777" w:rsidR="00FA3B10" w:rsidRPr="00E75ACC" w:rsidRDefault="00FA3B10" w:rsidP="004E4143">
            <w:pPr>
              <w:pStyle w:val="Tabele"/>
              <w:jc w:val="right"/>
              <w:rPr>
                <w:rFonts w:ascii="Calibri" w:hAnsi="Calibri" w:cs="Calibri"/>
                <w:szCs w:val="20"/>
              </w:rPr>
            </w:pPr>
            <w:r>
              <w:rPr>
                <w:color w:val="000000"/>
              </w:rPr>
              <w:t>193 643</w:t>
            </w:r>
          </w:p>
        </w:tc>
        <w:tc>
          <w:tcPr>
            <w:tcW w:w="1629" w:type="dxa"/>
          </w:tcPr>
          <w:p w14:paraId="13C1B337" w14:textId="77777777" w:rsidR="00FA3B10" w:rsidRPr="00E75ACC" w:rsidRDefault="00FA3B10" w:rsidP="004E4143">
            <w:pPr>
              <w:pStyle w:val="Tabele"/>
              <w:jc w:val="right"/>
              <w:rPr>
                <w:rFonts w:ascii="Calibri" w:hAnsi="Calibri" w:cs="Calibri"/>
                <w:szCs w:val="20"/>
              </w:rPr>
            </w:pPr>
            <w:r>
              <w:rPr>
                <w:color w:val="000000"/>
              </w:rPr>
              <w:t>194 886</w:t>
            </w:r>
          </w:p>
        </w:tc>
        <w:tc>
          <w:tcPr>
            <w:tcW w:w="1629" w:type="dxa"/>
          </w:tcPr>
          <w:p w14:paraId="0904F517" w14:textId="77777777" w:rsidR="00FA3B10" w:rsidRPr="00E75ACC" w:rsidRDefault="00FA3B10" w:rsidP="004E4143">
            <w:pPr>
              <w:pStyle w:val="Tabele"/>
              <w:jc w:val="right"/>
              <w:rPr>
                <w:rFonts w:ascii="Calibri" w:hAnsi="Calibri" w:cs="Calibri"/>
                <w:szCs w:val="20"/>
              </w:rPr>
            </w:pPr>
            <w:r>
              <w:rPr>
                <w:color w:val="000000"/>
              </w:rPr>
              <w:t>196 128</w:t>
            </w:r>
          </w:p>
        </w:tc>
        <w:tc>
          <w:tcPr>
            <w:tcW w:w="1629" w:type="dxa"/>
          </w:tcPr>
          <w:p w14:paraId="1E3B17FF" w14:textId="77777777" w:rsidR="00FA3B10" w:rsidRPr="00E75ACC" w:rsidRDefault="00FA3B10" w:rsidP="004E4143">
            <w:pPr>
              <w:pStyle w:val="Tabele"/>
              <w:jc w:val="right"/>
              <w:rPr>
                <w:rFonts w:ascii="Calibri" w:hAnsi="Calibri" w:cs="Calibri"/>
                <w:szCs w:val="20"/>
              </w:rPr>
            </w:pPr>
            <w:r>
              <w:rPr>
                <w:color w:val="000000"/>
              </w:rPr>
              <w:t>197 371</w:t>
            </w:r>
          </w:p>
        </w:tc>
      </w:tr>
      <w:tr w:rsidR="007A2976" w:rsidRPr="007A2976" w14:paraId="0F26591B" w14:textId="77777777" w:rsidTr="004E4143">
        <w:trPr>
          <w:trHeight w:val="227"/>
        </w:trPr>
        <w:tc>
          <w:tcPr>
            <w:tcW w:w="2547" w:type="dxa"/>
          </w:tcPr>
          <w:p w14:paraId="156664C4" w14:textId="77777777" w:rsidR="00FA3B10" w:rsidRPr="007A2976" w:rsidRDefault="00FA3B10" w:rsidP="004E4143">
            <w:pPr>
              <w:pStyle w:val="Tabele"/>
              <w:rPr>
                <w:rFonts w:ascii="Calibri" w:hAnsi="Calibri" w:cs="Calibri"/>
                <w:color w:val="auto"/>
                <w:szCs w:val="20"/>
              </w:rPr>
            </w:pPr>
            <w:r w:rsidRPr="007A2976">
              <w:rPr>
                <w:color w:val="auto"/>
              </w:rPr>
              <w:t xml:space="preserve">Różnica (AEA </w:t>
            </w:r>
            <w:r w:rsidRPr="007A2976">
              <w:rPr>
                <w:rFonts w:ascii="Symbol" w:eastAsia="Symbol" w:hAnsi="Symbol" w:cs="Symbol"/>
                <w:color w:val="auto"/>
              </w:rPr>
              <w:sym w:font="Symbol" w:char="F02D"/>
            </w:r>
            <w:r w:rsidRPr="007A2976">
              <w:rPr>
                <w:color w:val="auto"/>
              </w:rPr>
              <w:t xml:space="preserve"> non-ETS)</w:t>
            </w:r>
          </w:p>
        </w:tc>
        <w:tc>
          <w:tcPr>
            <w:tcW w:w="1628" w:type="dxa"/>
          </w:tcPr>
          <w:p w14:paraId="14345D9E" w14:textId="77777777" w:rsidR="00FA3B10" w:rsidRPr="00E75ACC" w:rsidRDefault="00FA3B10" w:rsidP="004E4143">
            <w:pPr>
              <w:pStyle w:val="Tabele"/>
              <w:jc w:val="right"/>
              <w:rPr>
                <w:rFonts w:ascii="Calibri" w:hAnsi="Calibri" w:cs="Calibri"/>
                <w:szCs w:val="20"/>
              </w:rPr>
            </w:pPr>
            <w:r>
              <w:rPr>
                <w:color w:val="000000"/>
              </w:rPr>
              <w:t>7 548</w:t>
            </w:r>
          </w:p>
        </w:tc>
        <w:tc>
          <w:tcPr>
            <w:tcW w:w="1629" w:type="dxa"/>
          </w:tcPr>
          <w:p w14:paraId="37F82288" w14:textId="77777777" w:rsidR="00FA3B10" w:rsidRPr="00E75ACC" w:rsidRDefault="00FA3B10" w:rsidP="004E4143">
            <w:pPr>
              <w:pStyle w:val="Tabele"/>
              <w:jc w:val="right"/>
              <w:rPr>
                <w:rFonts w:ascii="Calibri" w:hAnsi="Calibri" w:cs="Calibri"/>
                <w:szCs w:val="20"/>
              </w:rPr>
            </w:pPr>
            <w:r>
              <w:rPr>
                <w:color w:val="000000"/>
              </w:rPr>
              <w:t>13 343</w:t>
            </w:r>
          </w:p>
        </w:tc>
        <w:tc>
          <w:tcPr>
            <w:tcW w:w="1629" w:type="dxa"/>
          </w:tcPr>
          <w:p w14:paraId="455194B9" w14:textId="77777777" w:rsidR="00FA3B10" w:rsidRPr="00E75ACC" w:rsidRDefault="00FA3B10" w:rsidP="004E4143">
            <w:pPr>
              <w:pStyle w:val="Tabele"/>
              <w:jc w:val="right"/>
              <w:rPr>
                <w:rFonts w:ascii="Calibri" w:hAnsi="Calibri" w:cs="Calibri"/>
                <w:szCs w:val="20"/>
              </w:rPr>
            </w:pPr>
            <w:r w:rsidRPr="00197E66">
              <w:rPr>
                <w:color w:val="000000"/>
              </w:rPr>
              <w:t>9</w:t>
            </w:r>
            <w:r>
              <w:rPr>
                <w:color w:val="000000"/>
              </w:rPr>
              <w:t xml:space="preserve"> 356</w:t>
            </w:r>
          </w:p>
        </w:tc>
        <w:tc>
          <w:tcPr>
            <w:tcW w:w="1629" w:type="dxa"/>
          </w:tcPr>
          <w:p w14:paraId="65C34476" w14:textId="77777777" w:rsidR="00FA3B10" w:rsidRPr="00E75ACC" w:rsidRDefault="00FA3B10" w:rsidP="004E4143">
            <w:pPr>
              <w:pStyle w:val="Tabele"/>
              <w:jc w:val="right"/>
              <w:rPr>
                <w:rFonts w:ascii="Calibri" w:hAnsi="Calibri" w:cs="Calibri"/>
                <w:szCs w:val="20"/>
              </w:rPr>
            </w:pPr>
            <w:r w:rsidRPr="00197E66">
              <w:rPr>
                <w:color w:val="000000"/>
              </w:rPr>
              <w:t>-1</w:t>
            </w:r>
            <w:r>
              <w:rPr>
                <w:color w:val="000000"/>
              </w:rPr>
              <w:t xml:space="preserve"> 294</w:t>
            </w:r>
          </w:p>
        </w:tc>
      </w:tr>
      <w:tr w:rsidR="007A2976" w:rsidRPr="007A2976" w14:paraId="35A38076" w14:textId="77777777" w:rsidTr="004E4143">
        <w:trPr>
          <w:trHeight w:val="227"/>
        </w:trPr>
        <w:tc>
          <w:tcPr>
            <w:tcW w:w="2547" w:type="dxa"/>
          </w:tcPr>
          <w:p w14:paraId="4D352C69" w14:textId="77777777" w:rsidR="00FA3B10" w:rsidRPr="007A2976" w:rsidRDefault="00FA3B10" w:rsidP="004E4143">
            <w:pPr>
              <w:pStyle w:val="Tabele"/>
              <w:rPr>
                <w:rFonts w:ascii="Calibri" w:hAnsi="Calibri" w:cs="Calibri"/>
                <w:color w:val="auto"/>
                <w:szCs w:val="20"/>
              </w:rPr>
            </w:pPr>
            <w:r w:rsidRPr="007A2976">
              <w:rPr>
                <w:color w:val="auto"/>
              </w:rPr>
              <w:t>Skumulowana nadwyżka AEA</w:t>
            </w:r>
          </w:p>
        </w:tc>
        <w:tc>
          <w:tcPr>
            <w:tcW w:w="1628" w:type="dxa"/>
          </w:tcPr>
          <w:p w14:paraId="0BF59C8D" w14:textId="77777777" w:rsidR="00FA3B10" w:rsidRDefault="00FA3B10" w:rsidP="004E4143">
            <w:pPr>
              <w:pStyle w:val="Tabele"/>
              <w:jc w:val="right"/>
              <w:rPr>
                <w:rFonts w:ascii="Calibri" w:hAnsi="Calibri" w:cs="Calibri"/>
                <w:szCs w:val="20"/>
              </w:rPr>
            </w:pPr>
            <w:r w:rsidRPr="00197E66">
              <w:rPr>
                <w:rFonts w:ascii="Symbol" w:eastAsia="Symbol" w:hAnsi="Symbol" w:cs="Symbol"/>
                <w:color w:val="000000"/>
              </w:rPr>
              <w:sym w:font="Symbol" w:char="F02D"/>
            </w:r>
          </w:p>
        </w:tc>
        <w:tc>
          <w:tcPr>
            <w:tcW w:w="1629" w:type="dxa"/>
          </w:tcPr>
          <w:p w14:paraId="68838FFB" w14:textId="77777777" w:rsidR="00FA3B10" w:rsidRDefault="00FA3B10" w:rsidP="004E4143">
            <w:pPr>
              <w:pStyle w:val="Tabele"/>
              <w:jc w:val="right"/>
              <w:rPr>
                <w:rFonts w:ascii="Calibri" w:hAnsi="Calibri" w:cs="Calibri"/>
                <w:szCs w:val="20"/>
              </w:rPr>
            </w:pPr>
            <w:r w:rsidRPr="00197E66">
              <w:rPr>
                <w:color w:val="000000"/>
              </w:rPr>
              <w:t xml:space="preserve">20 </w:t>
            </w:r>
            <w:r>
              <w:rPr>
                <w:color w:val="000000"/>
              </w:rPr>
              <w:t>890</w:t>
            </w:r>
          </w:p>
        </w:tc>
        <w:tc>
          <w:tcPr>
            <w:tcW w:w="1629" w:type="dxa"/>
          </w:tcPr>
          <w:p w14:paraId="1A378A52" w14:textId="77777777" w:rsidR="00FA3B10" w:rsidRDefault="00FA3B10" w:rsidP="004E4143">
            <w:pPr>
              <w:pStyle w:val="Tabele"/>
              <w:jc w:val="right"/>
              <w:rPr>
                <w:rFonts w:ascii="Calibri" w:hAnsi="Calibri" w:cs="Calibri"/>
                <w:szCs w:val="20"/>
              </w:rPr>
            </w:pPr>
            <w:r>
              <w:rPr>
                <w:color w:val="000000"/>
              </w:rPr>
              <w:t>30 246</w:t>
            </w:r>
          </w:p>
        </w:tc>
        <w:tc>
          <w:tcPr>
            <w:tcW w:w="1629" w:type="dxa"/>
          </w:tcPr>
          <w:p w14:paraId="5FC2221C" w14:textId="77777777" w:rsidR="00FA3B10" w:rsidRDefault="00FA3B10" w:rsidP="004E4143">
            <w:pPr>
              <w:pStyle w:val="Tabele"/>
              <w:jc w:val="right"/>
              <w:rPr>
                <w:rFonts w:ascii="Calibri" w:hAnsi="Calibri" w:cs="Calibri"/>
                <w:szCs w:val="20"/>
              </w:rPr>
            </w:pPr>
            <w:r>
              <w:rPr>
                <w:color w:val="000000"/>
              </w:rPr>
              <w:t>28 952</w:t>
            </w:r>
          </w:p>
        </w:tc>
      </w:tr>
      <w:tr w:rsidR="007A2976" w:rsidRPr="007A2976" w14:paraId="46D66510" w14:textId="77777777" w:rsidTr="004E4143">
        <w:trPr>
          <w:trHeight w:val="227"/>
        </w:trPr>
        <w:tc>
          <w:tcPr>
            <w:tcW w:w="2547" w:type="dxa"/>
            <w:shd w:val="clear" w:color="auto" w:fill="70AD47" w:themeFill="accent6"/>
          </w:tcPr>
          <w:p w14:paraId="5C84051C" w14:textId="77777777" w:rsidR="00FA3B10" w:rsidRPr="00AC6718" w:rsidRDefault="00FA3B10" w:rsidP="004E4143">
            <w:pPr>
              <w:pStyle w:val="Tabele"/>
              <w:jc w:val="center"/>
              <w:rPr>
                <w:b/>
              </w:rPr>
            </w:pPr>
            <w:r w:rsidRPr="00AC6718">
              <w:rPr>
                <w:b/>
              </w:rPr>
              <w:t>Parametr</w:t>
            </w:r>
          </w:p>
        </w:tc>
        <w:tc>
          <w:tcPr>
            <w:tcW w:w="1628" w:type="dxa"/>
            <w:shd w:val="clear" w:color="auto" w:fill="70AD47" w:themeFill="accent6"/>
          </w:tcPr>
          <w:p w14:paraId="4FC4DFA2" w14:textId="77777777" w:rsidR="00FA3B10" w:rsidRPr="00AC6718" w:rsidRDefault="00FA3B10" w:rsidP="004E4143">
            <w:pPr>
              <w:pStyle w:val="Tabele"/>
              <w:jc w:val="center"/>
              <w:rPr>
                <w:b/>
              </w:rPr>
            </w:pPr>
            <w:r w:rsidRPr="00AC6718">
              <w:rPr>
                <w:b/>
              </w:rPr>
              <w:t>2017</w:t>
            </w:r>
          </w:p>
        </w:tc>
        <w:tc>
          <w:tcPr>
            <w:tcW w:w="1629" w:type="dxa"/>
            <w:shd w:val="clear" w:color="auto" w:fill="70AD47" w:themeFill="accent6"/>
          </w:tcPr>
          <w:p w14:paraId="4EC4293C" w14:textId="77777777" w:rsidR="00FA3B10" w:rsidRPr="00AC6718" w:rsidRDefault="00FA3B10" w:rsidP="004E4143">
            <w:pPr>
              <w:pStyle w:val="Tabele"/>
              <w:jc w:val="center"/>
              <w:rPr>
                <w:b/>
              </w:rPr>
            </w:pPr>
            <w:r w:rsidRPr="00AC6718">
              <w:rPr>
                <w:b/>
              </w:rPr>
              <w:t>2018</w:t>
            </w:r>
          </w:p>
        </w:tc>
        <w:tc>
          <w:tcPr>
            <w:tcW w:w="1629" w:type="dxa"/>
            <w:shd w:val="clear" w:color="auto" w:fill="70AD47" w:themeFill="accent6"/>
          </w:tcPr>
          <w:p w14:paraId="566EC567" w14:textId="77777777" w:rsidR="00FA3B10" w:rsidRPr="00AC6718" w:rsidRDefault="00FA3B10" w:rsidP="004E4143">
            <w:pPr>
              <w:pStyle w:val="Tabele"/>
              <w:jc w:val="center"/>
              <w:rPr>
                <w:b/>
              </w:rPr>
            </w:pPr>
            <w:r w:rsidRPr="00AC6718">
              <w:rPr>
                <w:b/>
              </w:rPr>
              <w:t>2019</w:t>
            </w:r>
          </w:p>
        </w:tc>
        <w:tc>
          <w:tcPr>
            <w:tcW w:w="1629" w:type="dxa"/>
            <w:shd w:val="clear" w:color="auto" w:fill="70AD47" w:themeFill="accent6"/>
          </w:tcPr>
          <w:p w14:paraId="7297DBC1" w14:textId="77777777" w:rsidR="00FA3B10" w:rsidRPr="00AC6718" w:rsidRDefault="00FA3B10" w:rsidP="004E4143">
            <w:pPr>
              <w:pStyle w:val="Tabele"/>
              <w:jc w:val="center"/>
              <w:rPr>
                <w:b/>
              </w:rPr>
            </w:pPr>
            <w:r w:rsidRPr="00AC6718">
              <w:rPr>
                <w:b/>
              </w:rPr>
              <w:t>2020</w:t>
            </w:r>
          </w:p>
        </w:tc>
      </w:tr>
      <w:tr w:rsidR="007A2976" w:rsidRPr="007A2976" w14:paraId="2C0BE4FD" w14:textId="77777777" w:rsidTr="004E4143">
        <w:trPr>
          <w:trHeight w:val="227"/>
        </w:trPr>
        <w:tc>
          <w:tcPr>
            <w:tcW w:w="2547" w:type="dxa"/>
          </w:tcPr>
          <w:p w14:paraId="29EFEAA9" w14:textId="77777777" w:rsidR="00FA3B10" w:rsidRPr="007A2976" w:rsidRDefault="00FA3B10" w:rsidP="004E4143">
            <w:pPr>
              <w:pStyle w:val="Tabele"/>
              <w:rPr>
                <w:rFonts w:ascii="Calibri" w:hAnsi="Calibri" w:cs="Calibri"/>
                <w:color w:val="auto"/>
                <w:szCs w:val="20"/>
              </w:rPr>
            </w:pPr>
            <w:r w:rsidRPr="007A2976">
              <w:rPr>
                <w:color w:val="auto"/>
              </w:rPr>
              <w:t>Emisja non-ETS</w:t>
            </w:r>
          </w:p>
        </w:tc>
        <w:tc>
          <w:tcPr>
            <w:tcW w:w="1628" w:type="dxa"/>
          </w:tcPr>
          <w:p w14:paraId="740A12AF" w14:textId="77777777" w:rsidR="00FA3B10" w:rsidRDefault="00FA3B10" w:rsidP="004E4143">
            <w:pPr>
              <w:pStyle w:val="Tabele"/>
              <w:jc w:val="right"/>
              <w:rPr>
                <w:rFonts w:ascii="Calibri" w:hAnsi="Calibri" w:cs="Calibri"/>
                <w:szCs w:val="20"/>
              </w:rPr>
            </w:pPr>
            <w:r>
              <w:rPr>
                <w:color w:val="000000"/>
              </w:rPr>
              <w:t>211 507</w:t>
            </w:r>
          </w:p>
        </w:tc>
        <w:tc>
          <w:tcPr>
            <w:tcW w:w="1629" w:type="dxa"/>
          </w:tcPr>
          <w:p w14:paraId="417BB3BE" w14:textId="77777777" w:rsidR="00FA3B10" w:rsidRDefault="00FA3B10" w:rsidP="004E4143">
            <w:pPr>
              <w:pStyle w:val="Tabele"/>
              <w:jc w:val="right"/>
              <w:rPr>
                <w:rFonts w:ascii="Calibri" w:hAnsi="Calibri" w:cs="Calibri"/>
                <w:szCs w:val="20"/>
              </w:rPr>
            </w:pPr>
            <w:r>
              <w:rPr>
                <w:color w:val="000000"/>
              </w:rPr>
              <w:t>213 033</w:t>
            </w:r>
          </w:p>
        </w:tc>
        <w:tc>
          <w:tcPr>
            <w:tcW w:w="1629" w:type="dxa"/>
          </w:tcPr>
          <w:p w14:paraId="41AB56B7" w14:textId="77777777" w:rsidR="00FA3B10" w:rsidRDefault="00FA3B10" w:rsidP="004E4143">
            <w:pPr>
              <w:pStyle w:val="Tabele"/>
              <w:jc w:val="right"/>
              <w:rPr>
                <w:rFonts w:ascii="Calibri" w:hAnsi="Calibri" w:cs="Calibri"/>
                <w:szCs w:val="20"/>
              </w:rPr>
            </w:pPr>
            <w:r>
              <w:rPr>
                <w:color w:val="000000"/>
              </w:rPr>
              <w:t>209 085</w:t>
            </w:r>
          </w:p>
        </w:tc>
        <w:tc>
          <w:tcPr>
            <w:tcW w:w="1629" w:type="dxa"/>
          </w:tcPr>
          <w:p w14:paraId="652A8A63" w14:textId="77777777" w:rsidR="00FA3B10" w:rsidRPr="007A2976" w:rsidRDefault="00FA3B10" w:rsidP="004E4143">
            <w:pPr>
              <w:pStyle w:val="Tabele"/>
              <w:jc w:val="right"/>
              <w:rPr>
                <w:rFonts w:ascii="Calibri" w:hAnsi="Calibri" w:cs="Calibri"/>
                <w:color w:val="auto"/>
                <w:szCs w:val="20"/>
              </w:rPr>
            </w:pPr>
            <w:r w:rsidRPr="007A2976">
              <w:rPr>
                <w:color w:val="auto"/>
              </w:rPr>
              <w:t>205 093</w:t>
            </w:r>
          </w:p>
        </w:tc>
      </w:tr>
      <w:tr w:rsidR="007A2976" w:rsidRPr="007A2976" w14:paraId="50380CE7" w14:textId="77777777" w:rsidTr="004E4143">
        <w:trPr>
          <w:trHeight w:val="227"/>
        </w:trPr>
        <w:tc>
          <w:tcPr>
            <w:tcW w:w="2547" w:type="dxa"/>
          </w:tcPr>
          <w:p w14:paraId="5F5C7C66" w14:textId="77777777" w:rsidR="00FA3B10" w:rsidRPr="007A2976" w:rsidRDefault="00FA3B10" w:rsidP="004E4143">
            <w:pPr>
              <w:pStyle w:val="Tabele"/>
              <w:rPr>
                <w:rFonts w:ascii="Calibri" w:hAnsi="Calibri" w:cs="Calibri"/>
                <w:color w:val="auto"/>
                <w:szCs w:val="20"/>
              </w:rPr>
            </w:pPr>
            <w:r w:rsidRPr="007A2976">
              <w:rPr>
                <w:color w:val="auto"/>
              </w:rPr>
              <w:t>Jednostki AEA</w:t>
            </w:r>
          </w:p>
        </w:tc>
        <w:tc>
          <w:tcPr>
            <w:tcW w:w="1628" w:type="dxa"/>
          </w:tcPr>
          <w:p w14:paraId="7A1D419F" w14:textId="77777777" w:rsidR="00FA3B10" w:rsidRDefault="00FA3B10" w:rsidP="004E4143">
            <w:pPr>
              <w:pStyle w:val="Tabele"/>
              <w:jc w:val="right"/>
              <w:rPr>
                <w:rFonts w:ascii="Calibri" w:hAnsi="Calibri" w:cs="Calibri"/>
                <w:szCs w:val="20"/>
              </w:rPr>
            </w:pPr>
            <w:r>
              <w:rPr>
                <w:color w:val="000000"/>
              </w:rPr>
              <w:t>199 974</w:t>
            </w:r>
          </w:p>
        </w:tc>
        <w:tc>
          <w:tcPr>
            <w:tcW w:w="1629" w:type="dxa"/>
          </w:tcPr>
          <w:p w14:paraId="4F6B7888" w14:textId="77777777" w:rsidR="00FA3B10" w:rsidRDefault="00FA3B10" w:rsidP="004E4143">
            <w:pPr>
              <w:pStyle w:val="Tabele"/>
              <w:jc w:val="right"/>
              <w:rPr>
                <w:rFonts w:ascii="Calibri" w:hAnsi="Calibri" w:cs="Calibri"/>
                <w:szCs w:val="20"/>
              </w:rPr>
            </w:pPr>
            <w:r>
              <w:rPr>
                <w:color w:val="000000"/>
              </w:rPr>
              <w:t>201 710</w:t>
            </w:r>
          </w:p>
        </w:tc>
        <w:tc>
          <w:tcPr>
            <w:tcW w:w="1629" w:type="dxa"/>
          </w:tcPr>
          <w:p w14:paraId="68FBD857" w14:textId="77777777" w:rsidR="00FA3B10" w:rsidRDefault="00FA3B10" w:rsidP="004E4143">
            <w:pPr>
              <w:pStyle w:val="Tabele"/>
              <w:jc w:val="right"/>
              <w:rPr>
                <w:rFonts w:ascii="Calibri" w:hAnsi="Calibri" w:cs="Calibri"/>
                <w:szCs w:val="20"/>
              </w:rPr>
            </w:pPr>
            <w:r>
              <w:rPr>
                <w:color w:val="000000"/>
              </w:rPr>
              <w:t>203 446</w:t>
            </w:r>
          </w:p>
        </w:tc>
        <w:tc>
          <w:tcPr>
            <w:tcW w:w="1629" w:type="dxa"/>
          </w:tcPr>
          <w:p w14:paraId="20A760C4" w14:textId="77777777" w:rsidR="00FA3B10" w:rsidRPr="007A2976" w:rsidRDefault="00FA3B10" w:rsidP="004E4143">
            <w:pPr>
              <w:pStyle w:val="Tabele"/>
              <w:jc w:val="right"/>
              <w:rPr>
                <w:rFonts w:ascii="Calibri" w:hAnsi="Calibri" w:cs="Calibri"/>
                <w:color w:val="auto"/>
                <w:szCs w:val="20"/>
              </w:rPr>
            </w:pPr>
            <w:r w:rsidRPr="007A2976">
              <w:rPr>
                <w:color w:val="auto"/>
              </w:rPr>
              <w:t>205 181</w:t>
            </w:r>
          </w:p>
        </w:tc>
      </w:tr>
      <w:tr w:rsidR="007A2976" w:rsidRPr="007A2976" w14:paraId="793BD14B" w14:textId="77777777" w:rsidTr="004E4143">
        <w:trPr>
          <w:trHeight w:val="227"/>
        </w:trPr>
        <w:tc>
          <w:tcPr>
            <w:tcW w:w="2547" w:type="dxa"/>
          </w:tcPr>
          <w:p w14:paraId="1153E19F" w14:textId="77777777" w:rsidR="00FA3B10" w:rsidRPr="007A2976" w:rsidRDefault="00FA3B10" w:rsidP="004E4143">
            <w:pPr>
              <w:pStyle w:val="Tabele"/>
              <w:rPr>
                <w:rFonts w:ascii="Calibri" w:hAnsi="Calibri" w:cs="Calibri"/>
                <w:color w:val="auto"/>
                <w:szCs w:val="20"/>
              </w:rPr>
            </w:pPr>
            <w:r w:rsidRPr="007A2976">
              <w:rPr>
                <w:color w:val="auto"/>
              </w:rPr>
              <w:t xml:space="preserve">Różnica (AEA </w:t>
            </w:r>
            <w:r w:rsidRPr="007A2976">
              <w:rPr>
                <w:rFonts w:ascii="Symbol" w:eastAsia="Symbol" w:hAnsi="Symbol" w:cs="Symbol"/>
                <w:color w:val="auto"/>
              </w:rPr>
              <w:sym w:font="Symbol" w:char="F02D"/>
            </w:r>
            <w:r w:rsidRPr="007A2976">
              <w:rPr>
                <w:color w:val="auto"/>
              </w:rPr>
              <w:t xml:space="preserve"> non-ETS)</w:t>
            </w:r>
          </w:p>
        </w:tc>
        <w:tc>
          <w:tcPr>
            <w:tcW w:w="1628" w:type="dxa"/>
          </w:tcPr>
          <w:p w14:paraId="5A035339" w14:textId="77777777" w:rsidR="00FA3B10" w:rsidRDefault="00FA3B10" w:rsidP="004E4143">
            <w:pPr>
              <w:pStyle w:val="Tabele"/>
              <w:jc w:val="right"/>
              <w:rPr>
                <w:rFonts w:ascii="Calibri" w:hAnsi="Calibri" w:cs="Calibri"/>
                <w:szCs w:val="20"/>
              </w:rPr>
            </w:pPr>
            <w:r>
              <w:rPr>
                <w:color w:val="000000"/>
              </w:rPr>
              <w:t>-11 532</w:t>
            </w:r>
          </w:p>
        </w:tc>
        <w:tc>
          <w:tcPr>
            <w:tcW w:w="1629" w:type="dxa"/>
          </w:tcPr>
          <w:p w14:paraId="4C9C8FF7" w14:textId="77777777" w:rsidR="00FA3B10" w:rsidRDefault="00FA3B10" w:rsidP="004E4143">
            <w:pPr>
              <w:pStyle w:val="Tabele"/>
              <w:jc w:val="right"/>
              <w:rPr>
                <w:rFonts w:ascii="Calibri" w:hAnsi="Calibri" w:cs="Calibri"/>
                <w:szCs w:val="20"/>
              </w:rPr>
            </w:pPr>
            <w:r>
              <w:rPr>
                <w:color w:val="000000"/>
              </w:rPr>
              <w:t>-11 323</w:t>
            </w:r>
          </w:p>
        </w:tc>
        <w:tc>
          <w:tcPr>
            <w:tcW w:w="1629" w:type="dxa"/>
          </w:tcPr>
          <w:p w14:paraId="2D4BE3E7" w14:textId="77777777" w:rsidR="00FA3B10" w:rsidRDefault="00FA3B10" w:rsidP="004E4143">
            <w:pPr>
              <w:pStyle w:val="Tabele"/>
              <w:jc w:val="right"/>
              <w:rPr>
                <w:rFonts w:ascii="Calibri" w:hAnsi="Calibri" w:cs="Calibri"/>
                <w:szCs w:val="20"/>
              </w:rPr>
            </w:pPr>
            <w:r w:rsidRPr="00197E66">
              <w:rPr>
                <w:color w:val="000000"/>
              </w:rPr>
              <w:t>-5</w:t>
            </w:r>
            <w:r>
              <w:rPr>
                <w:color w:val="000000"/>
              </w:rPr>
              <w:t xml:space="preserve"> 639</w:t>
            </w:r>
          </w:p>
        </w:tc>
        <w:tc>
          <w:tcPr>
            <w:tcW w:w="1629" w:type="dxa"/>
          </w:tcPr>
          <w:p w14:paraId="5372E158" w14:textId="77777777" w:rsidR="00FA3B10" w:rsidRPr="007A2976" w:rsidRDefault="00FA3B10" w:rsidP="004E4143">
            <w:pPr>
              <w:pStyle w:val="Tabele"/>
              <w:jc w:val="right"/>
              <w:rPr>
                <w:rFonts w:ascii="Calibri" w:hAnsi="Calibri" w:cs="Calibri"/>
                <w:color w:val="auto"/>
                <w:szCs w:val="20"/>
              </w:rPr>
            </w:pPr>
            <w:r w:rsidRPr="007A2976">
              <w:rPr>
                <w:color w:val="auto"/>
              </w:rPr>
              <w:t>88</w:t>
            </w:r>
          </w:p>
        </w:tc>
      </w:tr>
      <w:tr w:rsidR="007A2976" w:rsidRPr="007A2976" w14:paraId="2E5766D3" w14:textId="77777777" w:rsidTr="004E4143">
        <w:trPr>
          <w:trHeight w:val="227"/>
        </w:trPr>
        <w:tc>
          <w:tcPr>
            <w:tcW w:w="2547" w:type="dxa"/>
          </w:tcPr>
          <w:p w14:paraId="06D932C5" w14:textId="77777777" w:rsidR="00FA3B10" w:rsidRPr="007A2976" w:rsidRDefault="00FA3B10" w:rsidP="004E4143">
            <w:pPr>
              <w:pStyle w:val="Tabele"/>
              <w:rPr>
                <w:rFonts w:ascii="Calibri" w:hAnsi="Calibri" w:cs="Calibri"/>
                <w:color w:val="auto"/>
                <w:szCs w:val="20"/>
              </w:rPr>
            </w:pPr>
            <w:r w:rsidRPr="007A2976">
              <w:rPr>
                <w:color w:val="auto"/>
              </w:rPr>
              <w:t>Skumulowana nadwyżka AEA</w:t>
            </w:r>
          </w:p>
        </w:tc>
        <w:tc>
          <w:tcPr>
            <w:tcW w:w="1628" w:type="dxa"/>
          </w:tcPr>
          <w:p w14:paraId="557D613E" w14:textId="77777777" w:rsidR="00FA3B10" w:rsidRDefault="00FA3B10" w:rsidP="004E4143">
            <w:pPr>
              <w:pStyle w:val="Tabele"/>
              <w:jc w:val="right"/>
              <w:rPr>
                <w:rFonts w:ascii="Calibri" w:hAnsi="Calibri" w:cs="Calibri"/>
                <w:szCs w:val="20"/>
              </w:rPr>
            </w:pPr>
            <w:r>
              <w:rPr>
                <w:color w:val="000000"/>
              </w:rPr>
              <w:t>17 420</w:t>
            </w:r>
          </w:p>
        </w:tc>
        <w:tc>
          <w:tcPr>
            <w:tcW w:w="1629" w:type="dxa"/>
          </w:tcPr>
          <w:p w14:paraId="460871C6" w14:textId="77777777" w:rsidR="00FA3B10" w:rsidRDefault="00FA3B10" w:rsidP="004E4143">
            <w:pPr>
              <w:pStyle w:val="Tabele"/>
              <w:jc w:val="right"/>
              <w:rPr>
                <w:rFonts w:ascii="Calibri" w:hAnsi="Calibri" w:cs="Calibri"/>
                <w:szCs w:val="20"/>
              </w:rPr>
            </w:pPr>
            <w:r>
              <w:rPr>
                <w:color w:val="000000"/>
              </w:rPr>
              <w:t>6 097</w:t>
            </w:r>
          </w:p>
        </w:tc>
        <w:tc>
          <w:tcPr>
            <w:tcW w:w="1629" w:type="dxa"/>
          </w:tcPr>
          <w:p w14:paraId="4D018222" w14:textId="77777777" w:rsidR="00FA3B10" w:rsidRDefault="00FA3B10" w:rsidP="004E4143">
            <w:pPr>
              <w:pStyle w:val="Tabele"/>
              <w:jc w:val="right"/>
              <w:rPr>
                <w:rFonts w:ascii="Calibri" w:hAnsi="Calibri" w:cs="Calibri"/>
                <w:szCs w:val="20"/>
              </w:rPr>
            </w:pPr>
            <w:r>
              <w:rPr>
                <w:color w:val="000000"/>
              </w:rPr>
              <w:t>457</w:t>
            </w:r>
          </w:p>
        </w:tc>
        <w:tc>
          <w:tcPr>
            <w:tcW w:w="1629" w:type="dxa"/>
          </w:tcPr>
          <w:p w14:paraId="4DEA3DF3" w14:textId="77777777" w:rsidR="00FA3B10" w:rsidRPr="007A2976" w:rsidRDefault="00FA3B10" w:rsidP="004E4143">
            <w:pPr>
              <w:pStyle w:val="Tabele"/>
              <w:jc w:val="right"/>
              <w:rPr>
                <w:rFonts w:ascii="Calibri" w:hAnsi="Calibri" w:cs="Calibri"/>
                <w:color w:val="auto"/>
                <w:szCs w:val="20"/>
              </w:rPr>
            </w:pPr>
            <w:r w:rsidRPr="007A2976">
              <w:rPr>
                <w:color w:val="auto"/>
              </w:rPr>
              <w:t>545</w:t>
            </w:r>
          </w:p>
        </w:tc>
      </w:tr>
    </w:tbl>
    <w:p w14:paraId="1A6B0B8F" w14:textId="6A10746E" w:rsidR="00FA3B10" w:rsidRPr="00013354" w:rsidRDefault="00FA3B10" w:rsidP="00125DDD">
      <w:pPr>
        <w:pStyle w:val="Legenda"/>
      </w:pPr>
      <w:r>
        <w:t xml:space="preserve">Źródło: </w:t>
      </w:r>
      <w:r w:rsidRPr="00013354">
        <w:t>KOBIZE, IOŚ-PIB</w:t>
      </w:r>
    </w:p>
    <w:p w14:paraId="17A731D0" w14:textId="449D23C7" w:rsidR="00FA3B10" w:rsidRPr="0078725D" w:rsidRDefault="00FA3B10" w:rsidP="00FA3B10">
      <w:pPr>
        <w:rPr>
          <w:rFonts w:cstheme="minorHAnsi"/>
        </w:rPr>
      </w:pPr>
      <w:bookmarkStart w:id="31" w:name="_Ref155965170"/>
      <w:r w:rsidRPr="00D01EBC">
        <w:t xml:space="preserve">W ramach regulacji UE </w:t>
      </w:r>
      <w:r w:rsidR="001B7DC0">
        <w:t>cel dla Polski to</w:t>
      </w:r>
      <w:r w:rsidRPr="00D01EBC">
        <w:t xml:space="preserve"> </w:t>
      </w:r>
      <w:r>
        <w:t>1</w:t>
      </w:r>
      <w:r w:rsidRPr="00D01EBC">
        <w:t>7</w:t>
      </w:r>
      <w:r>
        <w:t>,7</w:t>
      </w:r>
      <w:r w:rsidRPr="00D01EBC">
        <w:t>% redukcji do 2030</w:t>
      </w:r>
      <w:r>
        <w:t> r. w </w:t>
      </w:r>
      <w:r w:rsidRPr="00D01EBC">
        <w:t>stosunku do 2005</w:t>
      </w:r>
      <w:r>
        <w:t> r. w </w:t>
      </w:r>
      <w:r w:rsidRPr="00D01EBC">
        <w:t>obszarze sektorów nieobjętych systemem EU ETS</w:t>
      </w:r>
      <w:r>
        <w:t xml:space="preserve">. </w:t>
      </w:r>
      <w:bookmarkEnd w:id="31"/>
      <w:r w:rsidRPr="0078725D">
        <w:rPr>
          <w:rFonts w:cstheme="minorHAnsi"/>
        </w:rPr>
        <w:t xml:space="preserve">Porównanie oszacowanej emisji dla sektorów </w:t>
      </w:r>
      <w:r w:rsidR="00573E67" w:rsidRPr="0078725D">
        <w:rPr>
          <w:rFonts w:cstheme="minorHAnsi"/>
        </w:rPr>
        <w:t>ES</w:t>
      </w:r>
      <w:r w:rsidR="00573E67">
        <w:rPr>
          <w:rFonts w:cstheme="minorHAnsi"/>
        </w:rPr>
        <w:t>R dla lat </w:t>
      </w:r>
      <w:r w:rsidR="00573E67" w:rsidRPr="0078725D">
        <w:rPr>
          <w:rFonts w:cstheme="minorHAnsi"/>
        </w:rPr>
        <w:t>2021</w:t>
      </w:r>
      <w:r w:rsidR="00573E67">
        <w:rPr>
          <w:rFonts w:cstheme="minorHAnsi"/>
        </w:rPr>
        <w:t xml:space="preserve"> i 2022 r. wraz </w:t>
      </w:r>
      <w:r>
        <w:rPr>
          <w:rFonts w:cstheme="minorHAnsi"/>
        </w:rPr>
        <w:t>z </w:t>
      </w:r>
      <w:r w:rsidRPr="0078725D">
        <w:rPr>
          <w:rFonts w:cstheme="minorHAnsi"/>
        </w:rPr>
        <w:t>limitem jednostek przyznanych Polsce wskazuje, że</w:t>
      </w:r>
      <w:r>
        <w:rPr>
          <w:rFonts w:cstheme="minorHAnsi"/>
        </w:rPr>
        <w:t> </w:t>
      </w:r>
      <w:r w:rsidRPr="0078725D">
        <w:rPr>
          <w:rFonts w:cstheme="minorHAnsi"/>
        </w:rPr>
        <w:t>emisja ta jest niższa od limitu</w:t>
      </w:r>
      <w:r>
        <w:rPr>
          <w:rFonts w:cstheme="minorHAnsi"/>
        </w:rPr>
        <w:t xml:space="preserve"> o ponad 7</w:t>
      </w:r>
      <w:r w:rsidRPr="0078725D">
        <w:rPr>
          <w:rFonts w:cstheme="minorHAnsi"/>
        </w:rPr>
        <w:t xml:space="preserve"> </w:t>
      </w:r>
      <w:r>
        <w:t>Mt </w:t>
      </w:r>
      <w:r w:rsidRPr="001D6C3C">
        <w:t>CO</w:t>
      </w:r>
      <w:r w:rsidRPr="005C5F4B">
        <w:rPr>
          <w:vertAlign w:val="subscript"/>
        </w:rPr>
        <w:t>2</w:t>
      </w:r>
      <w:r w:rsidRPr="00490EE2">
        <w:t>eq</w:t>
      </w:r>
      <w:r w:rsidRPr="0078725D">
        <w:rPr>
          <w:rFonts w:cstheme="minorHAnsi"/>
        </w:rPr>
        <w:t xml:space="preserve"> </w:t>
      </w:r>
      <w:r w:rsidR="00573E67">
        <w:rPr>
          <w:rFonts w:cstheme="minorHAnsi"/>
        </w:rPr>
        <w:t xml:space="preserve">w 2021 r. i o ponad 8 </w:t>
      </w:r>
      <w:r w:rsidR="00573E67">
        <w:t>Mt </w:t>
      </w:r>
      <w:r w:rsidR="00573E67" w:rsidRPr="001D6C3C">
        <w:t>CO</w:t>
      </w:r>
      <w:r w:rsidR="00573E67" w:rsidRPr="005C5F4B">
        <w:rPr>
          <w:vertAlign w:val="subscript"/>
        </w:rPr>
        <w:t>2</w:t>
      </w:r>
      <w:r w:rsidR="00573E67" w:rsidRPr="00490EE2">
        <w:t>eq</w:t>
      </w:r>
      <w:r w:rsidR="00573E67" w:rsidRPr="0078725D">
        <w:rPr>
          <w:rFonts w:cstheme="minorHAnsi"/>
        </w:rPr>
        <w:t xml:space="preserve"> </w:t>
      </w:r>
      <w:r w:rsidR="00573E67">
        <w:rPr>
          <w:rFonts w:cstheme="minorHAnsi"/>
        </w:rPr>
        <w:t>w 2022 r</w:t>
      </w:r>
      <w:r w:rsidR="007048C1">
        <w:rPr>
          <w:rFonts w:cstheme="minorHAnsi"/>
        </w:rPr>
        <w:t>.</w:t>
      </w:r>
      <w:r w:rsidR="00573E67">
        <w:rPr>
          <w:rFonts w:cstheme="minorHAnsi"/>
        </w:rPr>
        <w:t xml:space="preserve"> </w:t>
      </w:r>
      <w:r>
        <w:rPr>
          <w:rFonts w:cstheme="minorHAnsi"/>
        </w:rPr>
        <w:t>(</w:t>
      </w:r>
      <w:r>
        <w:rPr>
          <w:rFonts w:cstheme="minorHAnsi"/>
        </w:rPr>
        <w:fldChar w:fldCharType="begin"/>
      </w:r>
      <w:r>
        <w:rPr>
          <w:rFonts w:cstheme="minorHAnsi"/>
        </w:rPr>
        <w:instrText xml:space="preserve"> REF _Ref156371068 \h  \* MERGEFORMAT </w:instrText>
      </w:r>
      <w:r>
        <w:rPr>
          <w:rFonts w:cstheme="minorHAnsi"/>
        </w:rPr>
      </w:r>
      <w:r>
        <w:rPr>
          <w:rFonts w:cstheme="minorHAnsi"/>
        </w:rPr>
        <w:fldChar w:fldCharType="separate"/>
      </w:r>
      <w:r w:rsidR="00900CA5">
        <w:t xml:space="preserve">Tabela </w:t>
      </w:r>
      <w:r w:rsidR="00900CA5">
        <w:rPr>
          <w:noProof/>
        </w:rPr>
        <w:t>1</w:t>
      </w:r>
      <w:r w:rsidR="00900CA5">
        <w:t>.</w:t>
      </w:r>
      <w:r w:rsidR="00900CA5">
        <w:rPr>
          <w:noProof/>
        </w:rPr>
        <w:t>4</w:t>
      </w:r>
      <w:r>
        <w:rPr>
          <w:rFonts w:cstheme="minorHAnsi"/>
        </w:rPr>
        <w:fldChar w:fldCharType="end"/>
      </w:r>
      <w:r w:rsidRPr="005E2364">
        <w:rPr>
          <w:rFonts w:cstheme="minorHAnsi"/>
        </w:rPr>
        <w:t>).</w:t>
      </w:r>
      <w:r w:rsidRPr="0078725D">
        <w:rPr>
          <w:rFonts w:cstheme="minorHAnsi"/>
        </w:rPr>
        <w:t xml:space="preserve"> </w:t>
      </w:r>
      <w:r w:rsidR="00AD5CB0">
        <w:rPr>
          <w:rFonts w:cstheme="minorHAnsi"/>
        </w:rPr>
        <w:t xml:space="preserve">Zaprezentowane dane pochodzą ze </w:t>
      </w:r>
      <w:r w:rsidR="00AD5CB0">
        <w:t>zgłoszenia krajowej inwentaryzacji emisji do UE w 2024 r. i mogą ulec zmianie w 2027 r. po wszechstronnym przeglądzie UE.</w:t>
      </w:r>
    </w:p>
    <w:p w14:paraId="2BE267CE" w14:textId="3D43D917" w:rsidR="00EC4B98" w:rsidRDefault="00FA3B10" w:rsidP="00EC4B98">
      <w:pPr>
        <w:pStyle w:val="Legenda"/>
      </w:pPr>
      <w:bookmarkStart w:id="32" w:name="_Ref156371068"/>
      <w:bookmarkStart w:id="33" w:name="_Toc160096035"/>
      <w:bookmarkStart w:id="34" w:name="_Toc171580535"/>
      <w:bookmarkStart w:id="35" w:name="_Toc202967578"/>
      <w:r>
        <w:t xml:space="preserve">Tabela </w:t>
      </w:r>
      <w:fldSimple w:instr=" STYLEREF 1 \s ">
        <w:r w:rsidR="00900CA5">
          <w:rPr>
            <w:noProof/>
          </w:rPr>
          <w:t>1</w:t>
        </w:r>
      </w:fldSimple>
      <w:r>
        <w:t>.</w:t>
      </w:r>
      <w:fldSimple w:instr=" SEQ Tabela \* ARABIC \s 1 ">
        <w:r w:rsidR="00900CA5">
          <w:rPr>
            <w:noProof/>
          </w:rPr>
          <w:t>4</w:t>
        </w:r>
      </w:fldSimple>
      <w:bookmarkEnd w:id="32"/>
      <w:bookmarkEnd w:id="33"/>
      <w:bookmarkEnd w:id="34"/>
      <w:r>
        <w:t xml:space="preserve">. </w:t>
      </w:r>
      <w:r w:rsidR="00EC4B98" w:rsidRPr="005E2364">
        <w:t>Obliczenie emisji</w:t>
      </w:r>
      <w:r w:rsidR="00EC4B98">
        <w:t xml:space="preserve"> w </w:t>
      </w:r>
      <w:r w:rsidR="00EC4B98" w:rsidRPr="005E2364">
        <w:t>sektorze non-ETS</w:t>
      </w:r>
      <w:r w:rsidR="00EC4B98">
        <w:t xml:space="preserve"> w </w:t>
      </w:r>
      <w:r w:rsidR="00EC4B98" w:rsidRPr="005E2364">
        <w:t>2021</w:t>
      </w:r>
      <w:r w:rsidR="00EC4B98">
        <w:t> i 2022 r.</w:t>
      </w:r>
      <w:r w:rsidR="00EC4B98" w:rsidRPr="005E2364">
        <w:t xml:space="preserve"> oraz porównanie jej</w:t>
      </w:r>
      <w:r w:rsidR="00EC4B98">
        <w:t xml:space="preserve"> z </w:t>
      </w:r>
      <w:r w:rsidR="00EC4B98" w:rsidRPr="005E2364">
        <w:t>rocznymi limitami emisji (przeliczonymi wg</w:t>
      </w:r>
      <w:r w:rsidR="00EC4B98">
        <w:t> </w:t>
      </w:r>
      <w:r w:rsidR="00EC4B98" w:rsidRPr="005E2364">
        <w:t>GWP</w:t>
      </w:r>
      <w:r w:rsidR="00EC4B98">
        <w:t xml:space="preserve"> z </w:t>
      </w:r>
      <w:r w:rsidR="00EC4B98" w:rsidRPr="005E2364">
        <w:t>AR5)</w:t>
      </w:r>
      <w:bookmarkEnd w:id="35"/>
      <w:r w:rsidR="00EC4B98">
        <w:t xml:space="preserve"> </w:t>
      </w:r>
    </w:p>
    <w:tbl>
      <w:tblPr>
        <w:tblStyle w:val="KPEiK"/>
        <w:tblW w:w="5000" w:type="pct"/>
        <w:tblLook w:val="04A0" w:firstRow="1" w:lastRow="0" w:firstColumn="1" w:lastColumn="0" w:noHBand="0" w:noVBand="1"/>
      </w:tblPr>
      <w:tblGrid>
        <w:gridCol w:w="633"/>
        <w:gridCol w:w="5458"/>
        <w:gridCol w:w="1324"/>
        <w:gridCol w:w="1647"/>
      </w:tblGrid>
      <w:tr w:rsidR="00EC4B98" w:rsidRPr="00E75ACC" w14:paraId="28EDE89B"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6091" w:type="dxa"/>
            <w:gridSpan w:val="2"/>
          </w:tcPr>
          <w:p w14:paraId="27B51750" w14:textId="77777777" w:rsidR="00EC4B98" w:rsidRPr="005E2364" w:rsidRDefault="00EC4B98">
            <w:pPr>
              <w:pStyle w:val="Tabele"/>
              <w:jc w:val="center"/>
              <w:rPr>
                <w:rFonts w:ascii="Calibri" w:hAnsi="Calibri" w:cs="Calibri"/>
                <w:b w:val="0"/>
              </w:rPr>
            </w:pPr>
            <w:r w:rsidRPr="005E2364">
              <w:t>Wyszczególnienie</w:t>
            </w:r>
          </w:p>
        </w:tc>
        <w:tc>
          <w:tcPr>
            <w:tcW w:w="1324" w:type="dxa"/>
          </w:tcPr>
          <w:p w14:paraId="694C2ADB" w14:textId="77777777" w:rsidR="00EC4B98" w:rsidRPr="005E2364" w:rsidRDefault="00EC4B98">
            <w:pPr>
              <w:pStyle w:val="Tabele"/>
              <w:jc w:val="center"/>
              <w:rPr>
                <w:b w:val="0"/>
              </w:rPr>
            </w:pPr>
            <w:r w:rsidRPr="005E2364">
              <w:t>Emisja</w:t>
            </w:r>
            <w:r>
              <w:t xml:space="preserve"> w 2021</w:t>
            </w:r>
          </w:p>
          <w:p w14:paraId="2A1508C0" w14:textId="77777777" w:rsidR="00EC4B98" w:rsidRPr="005E2364" w:rsidRDefault="00EC4B98">
            <w:pPr>
              <w:pStyle w:val="Tabele"/>
              <w:jc w:val="center"/>
              <w:rPr>
                <w:rFonts w:ascii="Calibri" w:hAnsi="Calibri" w:cs="Calibri"/>
                <w:b w:val="0"/>
              </w:rPr>
            </w:pPr>
            <w:r w:rsidRPr="005E2364">
              <w:t>[</w:t>
            </w:r>
            <w:proofErr w:type="spellStart"/>
            <w:r>
              <w:t>kt</w:t>
            </w:r>
            <w:proofErr w:type="spellEnd"/>
            <w:r>
              <w:t xml:space="preserve"> </w:t>
            </w:r>
            <w:r w:rsidRPr="005E2364">
              <w:t>CO</w:t>
            </w:r>
            <w:r w:rsidRPr="005E2364">
              <w:rPr>
                <w:vertAlign w:val="subscript"/>
              </w:rPr>
              <w:t>2</w:t>
            </w:r>
            <w:r w:rsidRPr="00490EE2">
              <w:t>eq</w:t>
            </w:r>
            <w:r w:rsidRPr="005E2364">
              <w:t>]</w:t>
            </w:r>
          </w:p>
        </w:tc>
        <w:tc>
          <w:tcPr>
            <w:tcW w:w="1647" w:type="dxa"/>
          </w:tcPr>
          <w:p w14:paraId="03FD6487" w14:textId="77777777" w:rsidR="00EC4B98" w:rsidRPr="005E2364" w:rsidRDefault="00EC4B98">
            <w:pPr>
              <w:pStyle w:val="Tabele"/>
              <w:jc w:val="center"/>
              <w:rPr>
                <w:b w:val="0"/>
              </w:rPr>
            </w:pPr>
            <w:r w:rsidRPr="005E2364">
              <w:t>Emisja</w:t>
            </w:r>
            <w:r>
              <w:t xml:space="preserve"> w 2022</w:t>
            </w:r>
          </w:p>
          <w:p w14:paraId="2B063A0E" w14:textId="77777777" w:rsidR="00EC4B98" w:rsidRPr="005E2364" w:rsidRDefault="00EC4B98">
            <w:pPr>
              <w:pStyle w:val="Tabele"/>
              <w:jc w:val="center"/>
            </w:pPr>
            <w:r w:rsidRPr="005E2364">
              <w:t>[</w:t>
            </w:r>
            <w:proofErr w:type="spellStart"/>
            <w:r>
              <w:t>kt</w:t>
            </w:r>
            <w:proofErr w:type="spellEnd"/>
            <w:r>
              <w:t xml:space="preserve"> </w:t>
            </w:r>
            <w:r w:rsidRPr="005E2364">
              <w:t>CO</w:t>
            </w:r>
            <w:r w:rsidRPr="005E2364">
              <w:rPr>
                <w:vertAlign w:val="subscript"/>
              </w:rPr>
              <w:t>2</w:t>
            </w:r>
            <w:r w:rsidRPr="00490EE2">
              <w:t>eq</w:t>
            </w:r>
            <w:r w:rsidRPr="005E2364">
              <w:t>]</w:t>
            </w:r>
          </w:p>
        </w:tc>
      </w:tr>
      <w:tr w:rsidR="00EC4B98" w:rsidRPr="00E75ACC" w14:paraId="2C6BC5C8" w14:textId="77777777">
        <w:tc>
          <w:tcPr>
            <w:tcW w:w="633" w:type="dxa"/>
          </w:tcPr>
          <w:p w14:paraId="4A013AA8" w14:textId="77777777" w:rsidR="00EC4B98" w:rsidRPr="00E75ACC" w:rsidRDefault="00EC4B98">
            <w:pPr>
              <w:pStyle w:val="Tabele"/>
              <w:rPr>
                <w:rFonts w:ascii="Calibri" w:hAnsi="Calibri" w:cs="Calibri"/>
                <w:szCs w:val="20"/>
              </w:rPr>
            </w:pPr>
            <w:r w:rsidRPr="0078725D">
              <w:rPr>
                <w:color w:val="000000"/>
              </w:rPr>
              <w:t>A</w:t>
            </w:r>
          </w:p>
        </w:tc>
        <w:tc>
          <w:tcPr>
            <w:tcW w:w="5458" w:type="dxa"/>
          </w:tcPr>
          <w:p w14:paraId="2C340949" w14:textId="77777777" w:rsidR="00EC4B98" w:rsidRPr="00E75ACC" w:rsidRDefault="00EC4B98">
            <w:pPr>
              <w:pStyle w:val="Tabele"/>
              <w:rPr>
                <w:rFonts w:ascii="Calibri" w:hAnsi="Calibri" w:cs="Calibri"/>
                <w:szCs w:val="20"/>
              </w:rPr>
            </w:pPr>
            <w:r w:rsidRPr="0078725D">
              <w:rPr>
                <w:color w:val="000000"/>
              </w:rPr>
              <w:t>Krajowa emisja gazów cieplarnianych (z emisją pośrednią CO</w:t>
            </w:r>
            <w:r w:rsidRPr="0078725D">
              <w:rPr>
                <w:color w:val="000000"/>
                <w:vertAlign w:val="subscript"/>
              </w:rPr>
              <w:t>2</w:t>
            </w:r>
            <w:r w:rsidRPr="0078725D">
              <w:rPr>
                <w:color w:val="000000"/>
              </w:rPr>
              <w:t>, bez LULUCF)</w:t>
            </w:r>
          </w:p>
        </w:tc>
        <w:tc>
          <w:tcPr>
            <w:tcW w:w="1324" w:type="dxa"/>
          </w:tcPr>
          <w:p w14:paraId="63550F95" w14:textId="77777777" w:rsidR="00EC4B98" w:rsidRPr="00EC4B98" w:rsidRDefault="00EC4B98">
            <w:pPr>
              <w:pStyle w:val="Tabele"/>
              <w:jc w:val="right"/>
              <w:rPr>
                <w:color w:val="auto"/>
              </w:rPr>
            </w:pPr>
            <w:r w:rsidRPr="00EC4B98">
              <w:rPr>
                <w:color w:val="auto"/>
              </w:rPr>
              <w:t>399 369</w:t>
            </w:r>
          </w:p>
        </w:tc>
        <w:tc>
          <w:tcPr>
            <w:tcW w:w="1647" w:type="dxa"/>
          </w:tcPr>
          <w:p w14:paraId="5143ADB4" w14:textId="77777777" w:rsidR="00EC4B98" w:rsidRPr="00EC4B98" w:rsidRDefault="00EC4B98">
            <w:pPr>
              <w:pStyle w:val="Tabele"/>
              <w:jc w:val="right"/>
              <w:rPr>
                <w:color w:val="auto"/>
              </w:rPr>
            </w:pPr>
            <w:r w:rsidRPr="00EC4B98">
              <w:rPr>
                <w:color w:val="auto"/>
              </w:rPr>
              <w:t>380 509</w:t>
            </w:r>
          </w:p>
        </w:tc>
      </w:tr>
      <w:tr w:rsidR="00EC4B98" w:rsidRPr="00E75ACC" w14:paraId="0AD6DABA" w14:textId="77777777">
        <w:tc>
          <w:tcPr>
            <w:tcW w:w="633" w:type="dxa"/>
          </w:tcPr>
          <w:p w14:paraId="3D8F5901" w14:textId="77777777" w:rsidR="00EC4B98" w:rsidRPr="00E75ACC" w:rsidRDefault="00EC4B98">
            <w:pPr>
              <w:pStyle w:val="Tabele"/>
              <w:rPr>
                <w:rFonts w:ascii="Calibri" w:hAnsi="Calibri" w:cs="Calibri"/>
                <w:szCs w:val="20"/>
              </w:rPr>
            </w:pPr>
            <w:r w:rsidRPr="0078725D">
              <w:rPr>
                <w:color w:val="000000"/>
              </w:rPr>
              <w:t>B</w:t>
            </w:r>
          </w:p>
        </w:tc>
        <w:tc>
          <w:tcPr>
            <w:tcW w:w="5458" w:type="dxa"/>
          </w:tcPr>
          <w:p w14:paraId="3F5662EA" w14:textId="77777777" w:rsidR="00EC4B98" w:rsidRPr="00E75ACC" w:rsidRDefault="00EC4B98">
            <w:pPr>
              <w:pStyle w:val="Tabele"/>
              <w:rPr>
                <w:rFonts w:ascii="Calibri" w:hAnsi="Calibri" w:cs="Calibri"/>
                <w:szCs w:val="20"/>
              </w:rPr>
            </w:pPr>
            <w:r w:rsidRPr="0078725D">
              <w:rPr>
                <w:color w:val="000000"/>
              </w:rPr>
              <w:t>Zweryfikowana emisja gazów cieplarnianych</w:t>
            </w:r>
            <w:r>
              <w:rPr>
                <w:color w:val="000000"/>
              </w:rPr>
              <w:t xml:space="preserve"> w </w:t>
            </w:r>
            <w:r w:rsidRPr="0078725D">
              <w:rPr>
                <w:color w:val="000000"/>
              </w:rPr>
              <w:t>EU ETS</w:t>
            </w:r>
          </w:p>
        </w:tc>
        <w:tc>
          <w:tcPr>
            <w:tcW w:w="1324" w:type="dxa"/>
            <w:vAlign w:val="top"/>
          </w:tcPr>
          <w:p w14:paraId="701D85E5" w14:textId="77777777" w:rsidR="00EC4B98" w:rsidRPr="00EC4B98" w:rsidRDefault="00EC4B98">
            <w:pPr>
              <w:pStyle w:val="Tabele"/>
              <w:jc w:val="right"/>
              <w:rPr>
                <w:color w:val="auto"/>
              </w:rPr>
            </w:pPr>
            <w:r w:rsidRPr="00EC4B98">
              <w:rPr>
                <w:color w:val="auto"/>
              </w:rPr>
              <w:t>192 033</w:t>
            </w:r>
          </w:p>
        </w:tc>
        <w:tc>
          <w:tcPr>
            <w:tcW w:w="1647" w:type="dxa"/>
            <w:vAlign w:val="top"/>
          </w:tcPr>
          <w:p w14:paraId="37A688B2" w14:textId="77777777" w:rsidR="00EC4B98" w:rsidRPr="00EC4B98" w:rsidRDefault="00EC4B98">
            <w:pPr>
              <w:pStyle w:val="Tabele"/>
              <w:jc w:val="right"/>
              <w:rPr>
                <w:color w:val="auto"/>
              </w:rPr>
            </w:pPr>
            <w:r w:rsidRPr="00EC4B98">
              <w:rPr>
                <w:color w:val="auto"/>
              </w:rPr>
              <w:t>184 146</w:t>
            </w:r>
          </w:p>
        </w:tc>
      </w:tr>
      <w:tr w:rsidR="00EC4B98" w:rsidRPr="00E75ACC" w14:paraId="5EFCE905" w14:textId="77777777">
        <w:tc>
          <w:tcPr>
            <w:tcW w:w="633" w:type="dxa"/>
          </w:tcPr>
          <w:p w14:paraId="6F91BEAD" w14:textId="77777777" w:rsidR="00EC4B98" w:rsidRPr="00E75ACC" w:rsidRDefault="00EC4B98">
            <w:pPr>
              <w:pStyle w:val="Tabele"/>
              <w:rPr>
                <w:rFonts w:ascii="Calibri" w:hAnsi="Calibri" w:cs="Calibri"/>
                <w:szCs w:val="20"/>
              </w:rPr>
            </w:pPr>
            <w:r w:rsidRPr="0078725D">
              <w:rPr>
                <w:color w:val="000000"/>
              </w:rPr>
              <w:t>C</w:t>
            </w:r>
          </w:p>
        </w:tc>
        <w:tc>
          <w:tcPr>
            <w:tcW w:w="5458" w:type="dxa"/>
          </w:tcPr>
          <w:p w14:paraId="454CDA06" w14:textId="77777777" w:rsidR="00EC4B98" w:rsidRPr="00E75ACC" w:rsidRDefault="00EC4B98">
            <w:pPr>
              <w:pStyle w:val="Tabele"/>
              <w:rPr>
                <w:rFonts w:ascii="Calibri" w:hAnsi="Calibri" w:cs="Calibri"/>
                <w:szCs w:val="20"/>
              </w:rPr>
            </w:pPr>
            <w:r w:rsidRPr="0078725D">
              <w:rPr>
                <w:color w:val="000000"/>
              </w:rPr>
              <w:t>Emisja CO</w:t>
            </w:r>
            <w:r w:rsidRPr="0078725D">
              <w:rPr>
                <w:color w:val="000000"/>
                <w:vertAlign w:val="subscript"/>
              </w:rPr>
              <w:t>2</w:t>
            </w:r>
            <w:r>
              <w:rPr>
                <w:color w:val="000000"/>
              </w:rPr>
              <w:t xml:space="preserve"> z </w:t>
            </w:r>
            <w:r w:rsidRPr="0078725D">
              <w:rPr>
                <w:color w:val="000000"/>
              </w:rPr>
              <w:t>lotnictwa krajowego (1.A.3.a)</w:t>
            </w:r>
          </w:p>
        </w:tc>
        <w:tc>
          <w:tcPr>
            <w:tcW w:w="1324" w:type="dxa"/>
            <w:vAlign w:val="top"/>
          </w:tcPr>
          <w:p w14:paraId="3054F6AA" w14:textId="77777777" w:rsidR="00EC4B98" w:rsidRPr="00EC4B98" w:rsidRDefault="00EC4B98">
            <w:pPr>
              <w:pStyle w:val="Tabele"/>
              <w:jc w:val="right"/>
              <w:rPr>
                <w:color w:val="auto"/>
              </w:rPr>
            </w:pPr>
            <w:r w:rsidRPr="00EC4B98">
              <w:rPr>
                <w:color w:val="auto"/>
              </w:rPr>
              <w:t>53</w:t>
            </w:r>
          </w:p>
        </w:tc>
        <w:tc>
          <w:tcPr>
            <w:tcW w:w="1647" w:type="dxa"/>
            <w:vAlign w:val="top"/>
          </w:tcPr>
          <w:p w14:paraId="4687B378" w14:textId="77777777" w:rsidR="00EC4B98" w:rsidRPr="00EC4B98" w:rsidRDefault="00EC4B98">
            <w:pPr>
              <w:pStyle w:val="Tabele"/>
              <w:jc w:val="right"/>
              <w:rPr>
                <w:color w:val="auto"/>
              </w:rPr>
            </w:pPr>
            <w:r w:rsidRPr="00EC4B98">
              <w:rPr>
                <w:color w:val="auto"/>
              </w:rPr>
              <w:t>128</w:t>
            </w:r>
          </w:p>
        </w:tc>
      </w:tr>
      <w:tr w:rsidR="00EC4B98" w:rsidRPr="00E75ACC" w14:paraId="04E3740D" w14:textId="77777777">
        <w:tc>
          <w:tcPr>
            <w:tcW w:w="633" w:type="dxa"/>
          </w:tcPr>
          <w:p w14:paraId="27844A45" w14:textId="77777777" w:rsidR="00EC4B98" w:rsidRPr="00E75ACC" w:rsidRDefault="00EC4B98">
            <w:pPr>
              <w:pStyle w:val="Tabele"/>
              <w:rPr>
                <w:rFonts w:ascii="Calibri" w:hAnsi="Calibri" w:cs="Calibri"/>
                <w:szCs w:val="20"/>
              </w:rPr>
            </w:pPr>
            <w:r w:rsidRPr="000D26AB">
              <w:rPr>
                <w:color w:val="000000"/>
              </w:rPr>
              <w:t>D</w:t>
            </w:r>
          </w:p>
        </w:tc>
        <w:tc>
          <w:tcPr>
            <w:tcW w:w="5458" w:type="dxa"/>
          </w:tcPr>
          <w:p w14:paraId="192210A9" w14:textId="77777777" w:rsidR="00EC4B98" w:rsidRPr="007228CE" w:rsidRDefault="00EC4B98">
            <w:pPr>
              <w:pStyle w:val="Tabele"/>
              <w:rPr>
                <w:rFonts w:ascii="Calibri" w:hAnsi="Calibri" w:cs="Calibri"/>
                <w:szCs w:val="20"/>
                <w:lang w:val="it-IT"/>
              </w:rPr>
            </w:pPr>
            <w:r w:rsidRPr="007228CE">
              <w:rPr>
                <w:color w:val="000000"/>
                <w:lang w:val="it-IT"/>
              </w:rPr>
              <w:t>Emisja non-ETS (= A-B-C)</w:t>
            </w:r>
          </w:p>
        </w:tc>
        <w:tc>
          <w:tcPr>
            <w:tcW w:w="1324" w:type="dxa"/>
            <w:vAlign w:val="top"/>
          </w:tcPr>
          <w:p w14:paraId="4AE5E3D5" w14:textId="77777777" w:rsidR="00EC4B98" w:rsidRPr="00EC4B98" w:rsidRDefault="00EC4B98">
            <w:pPr>
              <w:pStyle w:val="Tabele"/>
              <w:jc w:val="right"/>
              <w:rPr>
                <w:color w:val="auto"/>
              </w:rPr>
            </w:pPr>
            <w:r w:rsidRPr="00EC4B98">
              <w:rPr>
                <w:color w:val="auto"/>
              </w:rPr>
              <w:t>207 283</w:t>
            </w:r>
          </w:p>
        </w:tc>
        <w:tc>
          <w:tcPr>
            <w:tcW w:w="1647" w:type="dxa"/>
            <w:vAlign w:val="top"/>
          </w:tcPr>
          <w:p w14:paraId="7062444F" w14:textId="77777777" w:rsidR="00EC4B98" w:rsidRPr="00EC4B98" w:rsidRDefault="00EC4B98">
            <w:pPr>
              <w:pStyle w:val="Tabele"/>
              <w:jc w:val="right"/>
              <w:rPr>
                <w:color w:val="auto"/>
              </w:rPr>
            </w:pPr>
            <w:r w:rsidRPr="00EC4B98">
              <w:rPr>
                <w:color w:val="auto"/>
              </w:rPr>
              <w:t>196 235</w:t>
            </w:r>
          </w:p>
        </w:tc>
      </w:tr>
      <w:tr w:rsidR="00EC4B98" w:rsidRPr="00E75ACC" w14:paraId="59760914" w14:textId="77777777">
        <w:tc>
          <w:tcPr>
            <w:tcW w:w="633" w:type="dxa"/>
          </w:tcPr>
          <w:p w14:paraId="24E7D930" w14:textId="77777777" w:rsidR="00EC4B98" w:rsidRPr="00E75ACC" w:rsidRDefault="00EC4B98">
            <w:pPr>
              <w:pStyle w:val="Tabele"/>
              <w:rPr>
                <w:rFonts w:ascii="Calibri" w:hAnsi="Calibri" w:cs="Calibri"/>
                <w:szCs w:val="20"/>
              </w:rPr>
            </w:pPr>
            <w:r w:rsidRPr="0078725D">
              <w:rPr>
                <w:color w:val="000000"/>
              </w:rPr>
              <w:t>E</w:t>
            </w:r>
          </w:p>
        </w:tc>
        <w:tc>
          <w:tcPr>
            <w:tcW w:w="5458" w:type="dxa"/>
          </w:tcPr>
          <w:p w14:paraId="6D83BE55" w14:textId="77777777" w:rsidR="00EC4B98" w:rsidRDefault="00EC4B98">
            <w:pPr>
              <w:pStyle w:val="Tabele"/>
              <w:rPr>
                <w:rFonts w:ascii="Calibri" w:hAnsi="Calibri" w:cs="Calibri"/>
                <w:szCs w:val="20"/>
              </w:rPr>
            </w:pPr>
            <w:r w:rsidRPr="0078725D">
              <w:rPr>
                <w:color w:val="000000"/>
              </w:rPr>
              <w:t>Roczny limit emisji (AEA) dla Polski</w:t>
            </w:r>
            <w:r>
              <w:rPr>
                <w:color w:val="000000"/>
              </w:rPr>
              <w:t xml:space="preserve"> w </w:t>
            </w:r>
            <w:r w:rsidRPr="0078725D">
              <w:rPr>
                <w:color w:val="000000"/>
              </w:rPr>
              <w:t>non-ETS</w:t>
            </w:r>
          </w:p>
        </w:tc>
        <w:tc>
          <w:tcPr>
            <w:tcW w:w="1324" w:type="dxa"/>
            <w:vAlign w:val="top"/>
          </w:tcPr>
          <w:p w14:paraId="7229B00C" w14:textId="77777777" w:rsidR="00EC4B98" w:rsidRPr="00EC4B98" w:rsidRDefault="00EC4B98">
            <w:pPr>
              <w:pStyle w:val="Tabele"/>
              <w:jc w:val="right"/>
              <w:rPr>
                <w:color w:val="auto"/>
              </w:rPr>
            </w:pPr>
            <w:r w:rsidRPr="00EC4B98">
              <w:rPr>
                <w:color w:val="auto"/>
              </w:rPr>
              <w:t>215 005</w:t>
            </w:r>
          </w:p>
        </w:tc>
        <w:tc>
          <w:tcPr>
            <w:tcW w:w="1647" w:type="dxa"/>
            <w:vAlign w:val="top"/>
          </w:tcPr>
          <w:p w14:paraId="4453AF39" w14:textId="77777777" w:rsidR="00EC4B98" w:rsidRPr="00EC4B98" w:rsidRDefault="00EC4B98">
            <w:pPr>
              <w:pStyle w:val="Tabele"/>
              <w:jc w:val="right"/>
              <w:rPr>
                <w:color w:val="auto"/>
              </w:rPr>
            </w:pPr>
            <w:r w:rsidRPr="00EC4B98">
              <w:rPr>
                <w:color w:val="auto"/>
              </w:rPr>
              <w:t>204 377</w:t>
            </w:r>
          </w:p>
        </w:tc>
      </w:tr>
      <w:tr w:rsidR="00EC4B98" w:rsidRPr="00E75ACC" w14:paraId="4BFE19B9" w14:textId="77777777">
        <w:tc>
          <w:tcPr>
            <w:tcW w:w="633" w:type="dxa"/>
          </w:tcPr>
          <w:p w14:paraId="20472945" w14:textId="77777777" w:rsidR="00EC4B98" w:rsidRPr="00E75ACC" w:rsidRDefault="00EC4B98">
            <w:pPr>
              <w:pStyle w:val="Tabele"/>
              <w:rPr>
                <w:rFonts w:ascii="Calibri" w:hAnsi="Calibri" w:cs="Calibri"/>
                <w:szCs w:val="20"/>
              </w:rPr>
            </w:pPr>
            <w:r w:rsidRPr="0078725D">
              <w:rPr>
                <w:color w:val="000000"/>
              </w:rPr>
              <w:t>F</w:t>
            </w:r>
          </w:p>
        </w:tc>
        <w:tc>
          <w:tcPr>
            <w:tcW w:w="5458" w:type="dxa"/>
          </w:tcPr>
          <w:p w14:paraId="65071035" w14:textId="77777777" w:rsidR="00EC4B98" w:rsidRDefault="00EC4B98">
            <w:pPr>
              <w:pStyle w:val="Tabele"/>
              <w:rPr>
                <w:rFonts w:ascii="Calibri" w:hAnsi="Calibri" w:cs="Calibri"/>
                <w:szCs w:val="20"/>
              </w:rPr>
            </w:pPr>
            <w:r w:rsidRPr="0078725D">
              <w:rPr>
                <w:color w:val="000000"/>
              </w:rPr>
              <w:t>Różnica między AEA oraz emisją non-ETS (= E-D)</w:t>
            </w:r>
          </w:p>
        </w:tc>
        <w:tc>
          <w:tcPr>
            <w:tcW w:w="1324" w:type="dxa"/>
            <w:vAlign w:val="top"/>
          </w:tcPr>
          <w:p w14:paraId="5B05C0C8" w14:textId="77777777" w:rsidR="00EC4B98" w:rsidRPr="00EC4B98" w:rsidRDefault="00EC4B98">
            <w:pPr>
              <w:pStyle w:val="Tabele"/>
              <w:jc w:val="right"/>
              <w:rPr>
                <w:color w:val="auto"/>
              </w:rPr>
            </w:pPr>
            <w:r w:rsidRPr="00EC4B98">
              <w:rPr>
                <w:color w:val="auto"/>
              </w:rPr>
              <w:t>7 722</w:t>
            </w:r>
          </w:p>
        </w:tc>
        <w:tc>
          <w:tcPr>
            <w:tcW w:w="1647" w:type="dxa"/>
            <w:vAlign w:val="top"/>
          </w:tcPr>
          <w:p w14:paraId="06C19858" w14:textId="77777777" w:rsidR="00EC4B98" w:rsidRPr="00EC4B98" w:rsidRDefault="00EC4B98">
            <w:pPr>
              <w:pStyle w:val="Tabele"/>
              <w:jc w:val="right"/>
              <w:rPr>
                <w:color w:val="auto"/>
              </w:rPr>
            </w:pPr>
            <w:r w:rsidRPr="00EC4B98">
              <w:rPr>
                <w:color w:val="auto"/>
              </w:rPr>
              <w:t>8 142</w:t>
            </w:r>
          </w:p>
        </w:tc>
      </w:tr>
    </w:tbl>
    <w:p w14:paraId="4A26A383" w14:textId="5E2DDA62" w:rsidR="00FA3B10" w:rsidRPr="00BB1158" w:rsidRDefault="00FA3B10" w:rsidP="00EC4B98">
      <w:pPr>
        <w:pStyle w:val="Legenda"/>
      </w:pPr>
      <w:r>
        <w:t xml:space="preserve">Źródło: </w:t>
      </w:r>
      <w:r w:rsidRPr="00BB1158">
        <w:t>KOBIZE, IOŚ-PIB</w:t>
      </w:r>
    </w:p>
    <w:p w14:paraId="2412750C" w14:textId="152E0569" w:rsidR="00FA3B10" w:rsidRPr="00C557C5" w:rsidRDefault="00FA3B10" w:rsidP="00FA3B10">
      <w:r>
        <w:lastRenderedPageBreak/>
        <w:t>Sektor LULUCF uwzględnia emisje i pochłanianie gazów cieplarnianych z użytkowania</w:t>
      </w:r>
      <w:r w:rsidRPr="009E6161">
        <w:t xml:space="preserve"> gruntów, zmiany</w:t>
      </w:r>
      <w:r>
        <w:t xml:space="preserve"> użytkowania gruntów i leśnictwa. Zestawienie sald emisji i pochłaniania gazów cieplarnianych dla lat 1988-</w:t>
      </w:r>
      <w:r w:rsidR="003531CA">
        <w:t>2022</w:t>
      </w:r>
      <w:r>
        <w:t xml:space="preserve">, dla zagregowanych kategorii źródłowych sektora LULUCF (grunty leśne, grunty uprawne, grunty trawiaste, tereny podmokłe, grunty zabudowane, produkty z pozyskanego drewna), przedstawiono na </w:t>
      </w:r>
      <w:r w:rsidRPr="003971E5">
        <w:t>rysunku (</w:t>
      </w:r>
      <w:r w:rsidRPr="003971E5">
        <w:fldChar w:fldCharType="begin"/>
      </w:r>
      <w:r w:rsidRPr="003971E5">
        <w:instrText xml:space="preserve"> REF _Ref156298291 \h </w:instrText>
      </w:r>
      <w:r>
        <w:instrText xml:space="preserve"> \* MERGEFORMAT </w:instrText>
      </w:r>
      <w:r w:rsidRPr="003971E5">
        <w:fldChar w:fldCharType="separate"/>
      </w:r>
      <w:r w:rsidR="00900CA5">
        <w:t xml:space="preserve">Rysunek </w:t>
      </w:r>
      <w:r w:rsidR="00900CA5">
        <w:rPr>
          <w:noProof/>
        </w:rPr>
        <w:t>1</w:t>
      </w:r>
      <w:r w:rsidR="00900CA5">
        <w:t>.</w:t>
      </w:r>
      <w:r w:rsidR="00900CA5">
        <w:rPr>
          <w:noProof/>
        </w:rPr>
        <w:t>2</w:t>
      </w:r>
      <w:r w:rsidRPr="003971E5">
        <w:fldChar w:fldCharType="end"/>
      </w:r>
      <w:r w:rsidRPr="003971E5">
        <w:t>).</w:t>
      </w:r>
    </w:p>
    <w:p w14:paraId="0D3EA20B" w14:textId="0CA36457" w:rsidR="00365BE9" w:rsidRDefault="00DF5FFC" w:rsidP="002B6F7B">
      <w:r w:rsidRPr="00BC6B10">
        <w:rPr>
          <w:noProof/>
          <w:lang w:eastAsia="pl-PL"/>
        </w:rPr>
        <w:drawing>
          <wp:inline distT="0" distB="0" distL="0" distR="0" wp14:anchorId="734D0B89" wp14:editId="6DC06DDE">
            <wp:extent cx="5534025" cy="27908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4025" cy="2790825"/>
                    </a:xfrm>
                    <a:prstGeom prst="rect">
                      <a:avLst/>
                    </a:prstGeom>
                    <a:noFill/>
                    <a:ln>
                      <a:noFill/>
                    </a:ln>
                  </pic:spPr>
                </pic:pic>
              </a:graphicData>
            </a:graphic>
          </wp:inline>
        </w:drawing>
      </w:r>
    </w:p>
    <w:p w14:paraId="7321210D" w14:textId="2518281E" w:rsidR="00FA3B10" w:rsidRDefault="00FA3B10" w:rsidP="00FA3B10">
      <w:pPr>
        <w:pStyle w:val="Legenda"/>
      </w:pPr>
      <w:bookmarkStart w:id="36" w:name="_Ref156298291"/>
      <w:bookmarkStart w:id="37" w:name="_Toc160095944"/>
      <w:bookmarkStart w:id="38" w:name="_Toc171580637"/>
      <w:bookmarkStart w:id="39" w:name="_Toc202967664"/>
      <w:r>
        <w:t xml:space="preserve">Rysunek </w:t>
      </w:r>
      <w:fldSimple w:instr=" STYLEREF 1 \s ">
        <w:r w:rsidR="00900CA5">
          <w:rPr>
            <w:noProof/>
          </w:rPr>
          <w:t>1</w:t>
        </w:r>
      </w:fldSimple>
      <w:r w:rsidR="00913E79">
        <w:t>.</w:t>
      </w:r>
      <w:fldSimple w:instr=" SEQ Rysunek \* ARABIC \s 1 ">
        <w:r w:rsidR="00900CA5">
          <w:rPr>
            <w:noProof/>
          </w:rPr>
          <w:t>2</w:t>
        </w:r>
      </w:fldSimple>
      <w:bookmarkEnd w:id="36"/>
      <w:r>
        <w:t xml:space="preserve">. </w:t>
      </w:r>
      <w:r w:rsidRPr="00C557C5">
        <w:t>Zagregowane saldo emisji gazów cieplarnianych sektora LULUCF</w:t>
      </w:r>
      <w:r>
        <w:t xml:space="preserve"> w </w:t>
      </w:r>
      <w:r w:rsidRPr="00C557C5">
        <w:t>latach 1988-2021 wg kategorii źródłowych</w:t>
      </w:r>
      <w:bookmarkEnd w:id="37"/>
      <w:bookmarkEnd w:id="38"/>
      <w:bookmarkEnd w:id="39"/>
    </w:p>
    <w:p w14:paraId="58FDEBCD" w14:textId="77777777" w:rsidR="00FA3B10" w:rsidRPr="00494B1C" w:rsidRDefault="00FA3B10" w:rsidP="00FA3B10">
      <w:pPr>
        <w:pStyle w:val="ardo"/>
        <w:rPr>
          <w:sz w:val="18"/>
          <w:szCs w:val="18"/>
        </w:rPr>
      </w:pPr>
      <w:r w:rsidRPr="00494B1C">
        <w:rPr>
          <w:sz w:val="18"/>
          <w:szCs w:val="18"/>
        </w:rPr>
        <w:t>Źródło: KOBIZE, IOŚ-PIB</w:t>
      </w:r>
    </w:p>
    <w:p w14:paraId="19AFD341" w14:textId="097A5D1A" w:rsidR="0083717A" w:rsidRDefault="0083717A" w:rsidP="0083717A">
      <w:r>
        <w:t xml:space="preserve">Należy zauważyć, że zagregowana wartość salda emisji i pochłaniania gazów cieplarnianych dla wszystkich kategorii sektora LULUCF, na przestrzeni analizowanego okresu (1988-2022), jest ujemna. </w:t>
      </w:r>
      <w:r w:rsidRPr="00093FA8">
        <w:t>Oz</w:t>
      </w:r>
      <w:r>
        <w:t>nacza to, że łączny „wychwyt” CO</w:t>
      </w:r>
      <w:r>
        <w:rPr>
          <w:vertAlign w:val="subscript"/>
        </w:rPr>
        <w:t>2</w:t>
      </w:r>
      <w:r w:rsidRPr="00093FA8">
        <w:rPr>
          <w:sz w:val="14"/>
          <w:szCs w:val="14"/>
        </w:rPr>
        <w:t xml:space="preserve"> </w:t>
      </w:r>
      <w:r w:rsidRPr="00093FA8">
        <w:t>przewyższył łączną, wyrażoną</w:t>
      </w:r>
      <w:r>
        <w:t xml:space="preserve"> w </w:t>
      </w:r>
      <w:proofErr w:type="spellStart"/>
      <w:r>
        <w:t>ekw</w:t>
      </w:r>
      <w:proofErr w:type="spellEnd"/>
      <w:r>
        <w:t>.</w:t>
      </w:r>
      <w:r w:rsidRPr="00093FA8">
        <w:t xml:space="preserve"> CO</w:t>
      </w:r>
      <w:r w:rsidRPr="00093FA8">
        <w:rPr>
          <w:vertAlign w:val="subscript"/>
        </w:rPr>
        <w:t>2</w:t>
      </w:r>
      <w:r w:rsidRPr="00093FA8">
        <w:t>, sektorową</w:t>
      </w:r>
      <w:r>
        <w:t xml:space="preserve"> emisję gazów cieplarnianych. Najwyższe wartości salda emisji i pochłaniania gazów cieplarnianych z sektora LULUCF odnotowano w latach 2004-2005. W kolejnych latach nastąpił spadek pochłaniania, który uwidocznił się w szczególności w ostatnich latach (2019-2021). </w:t>
      </w:r>
      <w:r w:rsidRPr="0078725D">
        <w:rPr>
          <w:rFonts w:eastAsia="Times New Roman" w:cs="Calibri"/>
          <w:lang w:eastAsia="pl-PL"/>
        </w:rPr>
        <w:t xml:space="preserve">Jak już wspominano </w:t>
      </w:r>
      <w:r>
        <w:rPr>
          <w:rFonts w:eastAsia="Times New Roman" w:cs="Calibri"/>
          <w:lang w:eastAsia="pl-PL"/>
        </w:rPr>
        <w:t>wcześniej</w:t>
      </w:r>
      <w:r w:rsidRPr="0078725D">
        <w:rPr>
          <w:rFonts w:eastAsia="Times New Roman" w:cs="Calibri"/>
          <w:lang w:eastAsia="pl-PL"/>
        </w:rPr>
        <w:t xml:space="preserve">, </w:t>
      </w:r>
      <w:r>
        <w:t xml:space="preserve">w </w:t>
      </w:r>
      <w:r w:rsidR="00442DD3">
        <w:t>2022 r.</w:t>
      </w:r>
      <w:r w:rsidRPr="0078725D">
        <w:t xml:space="preserve"> </w:t>
      </w:r>
      <w:r>
        <w:t>odnotowano wyższy</w:t>
      </w:r>
      <w:r w:rsidRPr="0078725D">
        <w:t xml:space="preserve"> poziom akumulacji węgla</w:t>
      </w:r>
      <w:r>
        <w:t xml:space="preserve"> w </w:t>
      </w:r>
      <w:r w:rsidRPr="0078725D">
        <w:t xml:space="preserve">polskich lasach </w:t>
      </w:r>
      <w:r>
        <w:t>w stosunku do roku poprzedniego</w:t>
      </w:r>
      <w:r w:rsidRPr="0078725D">
        <w:rPr>
          <w:rFonts w:eastAsia="Times New Roman" w:cs="Calibri"/>
          <w:lang w:eastAsia="pl-PL"/>
        </w:rPr>
        <w:t>.</w:t>
      </w:r>
    </w:p>
    <w:p w14:paraId="094820C9" w14:textId="77777777" w:rsidR="00FA3B10" w:rsidRDefault="00FA3B10" w:rsidP="00FA3B10">
      <w:r w:rsidRPr="0078725D">
        <w:rPr>
          <w:rFonts w:eastAsia="Times New Roman" w:cs="Calibri"/>
          <w:lang w:eastAsia="pl-PL"/>
        </w:rPr>
        <w:t>Głównymi powodami znaczącego spadku pochłaniania (w postaci załamania dynamiki wzrostu wielkości zasobów drzewnych)</w:t>
      </w:r>
      <w:r>
        <w:rPr>
          <w:rFonts w:eastAsia="Times New Roman" w:cs="Calibri"/>
          <w:lang w:eastAsia="pl-PL"/>
        </w:rPr>
        <w:t xml:space="preserve"> w </w:t>
      </w:r>
      <w:r w:rsidRPr="0078725D">
        <w:rPr>
          <w:rFonts w:eastAsia="Times New Roman" w:cs="Calibri"/>
          <w:lang w:eastAsia="pl-PL"/>
        </w:rPr>
        <w:t>lasach od 2019</w:t>
      </w:r>
      <w:r>
        <w:rPr>
          <w:rFonts w:eastAsia="Times New Roman" w:cs="Calibri"/>
          <w:lang w:eastAsia="pl-PL"/>
        </w:rPr>
        <w:t> r.</w:t>
      </w:r>
      <w:r w:rsidRPr="0078725D">
        <w:rPr>
          <w:rFonts w:eastAsia="Times New Roman" w:cs="Calibri"/>
          <w:lang w:eastAsia="pl-PL"/>
        </w:rPr>
        <w:t xml:space="preserve"> są m.in. długoterminowe skutki klęsk żywiołowych (suszy występujących od 2014</w:t>
      </w:r>
      <w:r>
        <w:rPr>
          <w:rFonts w:eastAsia="Times New Roman" w:cs="Calibri"/>
          <w:lang w:eastAsia="pl-PL"/>
        </w:rPr>
        <w:t> r.</w:t>
      </w:r>
      <w:r w:rsidRPr="0078725D">
        <w:rPr>
          <w:rFonts w:eastAsia="Times New Roman" w:cs="Calibri"/>
          <w:lang w:eastAsia="pl-PL"/>
        </w:rPr>
        <w:t>, huraganowych wiatrów (i</w:t>
      </w:r>
      <w:r>
        <w:rPr>
          <w:rFonts w:eastAsia="Times New Roman" w:cs="Calibri"/>
          <w:lang w:eastAsia="pl-PL"/>
        </w:rPr>
        <w:t> </w:t>
      </w:r>
      <w:r w:rsidRPr="0078725D">
        <w:rPr>
          <w:rFonts w:eastAsia="Times New Roman" w:cs="Calibri"/>
          <w:lang w:eastAsia="pl-PL"/>
        </w:rPr>
        <w:t>związanych</w:t>
      </w:r>
      <w:r>
        <w:rPr>
          <w:rFonts w:eastAsia="Times New Roman" w:cs="Calibri"/>
          <w:lang w:eastAsia="pl-PL"/>
        </w:rPr>
        <w:t xml:space="preserve"> z </w:t>
      </w:r>
      <w:r w:rsidRPr="0078725D">
        <w:rPr>
          <w:rFonts w:eastAsia="Times New Roman" w:cs="Calibri"/>
          <w:lang w:eastAsia="pl-PL"/>
        </w:rPr>
        <w:t>nimi wiatrołomów</w:t>
      </w:r>
      <w:r>
        <w:rPr>
          <w:rFonts w:eastAsia="Times New Roman" w:cs="Calibri"/>
          <w:lang w:eastAsia="pl-PL"/>
        </w:rPr>
        <w:t xml:space="preserve"> w </w:t>
      </w:r>
      <w:r w:rsidRPr="00093FA8">
        <w:rPr>
          <w:rFonts w:eastAsia="Times New Roman" w:cs="Calibri"/>
          <w:lang w:eastAsia="pl-PL"/>
        </w:rPr>
        <w:t>2017</w:t>
      </w:r>
      <w:r>
        <w:rPr>
          <w:rFonts w:eastAsia="Times New Roman" w:cs="Calibri"/>
          <w:lang w:eastAsia="pl-PL"/>
        </w:rPr>
        <w:t> r.</w:t>
      </w:r>
      <w:r w:rsidRPr="00093FA8">
        <w:rPr>
          <w:rFonts w:eastAsia="Times New Roman" w:cs="Calibri"/>
          <w:lang w:eastAsia="pl-PL"/>
        </w:rPr>
        <w:t>),</w:t>
      </w:r>
      <w:r w:rsidRPr="0078725D">
        <w:rPr>
          <w:rFonts w:eastAsia="Times New Roman" w:cs="Calibri"/>
          <w:lang w:eastAsia="pl-PL"/>
        </w:rPr>
        <w:t xml:space="preserve"> stanowiących bezpośrednią przyczynę zmian</w:t>
      </w:r>
      <w:r>
        <w:rPr>
          <w:rFonts w:eastAsia="Times New Roman" w:cs="Calibri"/>
          <w:lang w:eastAsia="pl-PL"/>
        </w:rPr>
        <w:t xml:space="preserve"> z </w:t>
      </w:r>
      <w:r w:rsidRPr="0078725D">
        <w:rPr>
          <w:rFonts w:eastAsia="Times New Roman" w:cs="Calibri"/>
          <w:lang w:eastAsia="pl-PL"/>
        </w:rPr>
        <w:t>zakresie szacowanych zasobów drzewnych na pniu, starzenie się drzewostanów wpływające na wykazywany poziom rocznego przyrostu bieżącego,</w:t>
      </w:r>
      <w:r>
        <w:rPr>
          <w:rFonts w:eastAsia="Times New Roman" w:cs="Calibri"/>
          <w:lang w:eastAsia="pl-PL"/>
        </w:rPr>
        <w:t xml:space="preserve"> a </w:t>
      </w:r>
      <w:r w:rsidRPr="0078725D">
        <w:rPr>
          <w:rFonts w:eastAsia="Times New Roman" w:cs="Calibri"/>
          <w:lang w:eastAsia="pl-PL"/>
        </w:rPr>
        <w:t xml:space="preserve">także </w:t>
      </w:r>
      <w:r w:rsidRPr="0078725D">
        <w:rPr>
          <w:rFonts w:ascii="Symbol" w:eastAsia="Symbol" w:hAnsi="Symbol" w:cs="Symbol"/>
        </w:rPr>
        <w:sym w:font="Symbol" w:char="F02D"/>
      </w:r>
      <w:r w:rsidRPr="0078725D">
        <w:rPr>
          <w:rFonts w:eastAsia="Times New Roman" w:cs="Calibri"/>
          <w:lang w:eastAsia="pl-PL"/>
        </w:rPr>
        <w:t xml:space="preserve"> co istotne </w:t>
      </w:r>
      <w:r w:rsidRPr="0078725D">
        <w:rPr>
          <w:rFonts w:ascii="Symbol" w:eastAsia="Symbol" w:hAnsi="Symbol" w:cs="Symbol"/>
        </w:rPr>
        <w:sym w:font="Symbol" w:char="F02D"/>
      </w:r>
      <w:r w:rsidRPr="0078725D">
        <w:rPr>
          <w:rFonts w:eastAsia="Times New Roman" w:cs="Calibri"/>
          <w:lang w:eastAsia="pl-PL"/>
        </w:rPr>
        <w:t xml:space="preserve"> znaczące zmiany dynamiki wydzielania się martwego drewna oraz wykazywanych charakterystyk</w:t>
      </w:r>
      <w:r>
        <w:rPr>
          <w:rFonts w:eastAsia="Times New Roman" w:cs="Calibri"/>
          <w:lang w:eastAsia="pl-PL"/>
        </w:rPr>
        <w:t xml:space="preserve"> w </w:t>
      </w:r>
      <w:r w:rsidRPr="0078725D">
        <w:rPr>
          <w:rFonts w:eastAsia="Times New Roman" w:cs="Calibri"/>
          <w:lang w:eastAsia="pl-PL"/>
        </w:rPr>
        <w:t>tym zakresie.</w:t>
      </w:r>
      <w:r>
        <w:t xml:space="preserve"> </w:t>
      </w:r>
    </w:p>
    <w:p w14:paraId="2F1E6D07" w14:textId="5C2AB307" w:rsidR="0083717A" w:rsidRPr="004B33B4" w:rsidRDefault="0083717A" w:rsidP="00285387">
      <w:r w:rsidRPr="004B33B4">
        <w:t>W przypadku gruntów leśnych, szacowane za 2022</w:t>
      </w:r>
      <w:r w:rsidR="00442DD3">
        <w:t xml:space="preserve"> r.</w:t>
      </w:r>
      <w:r w:rsidRPr="004B33B4">
        <w:t xml:space="preserve"> saldo emisji i pochłaniania </w:t>
      </w:r>
      <w:r>
        <w:t>GHG</w:t>
      </w:r>
      <w:r w:rsidRPr="004B33B4">
        <w:t xml:space="preserve"> wzrosło w stosunku do 2021 </w:t>
      </w:r>
      <w:r w:rsidR="00442DD3">
        <w:t xml:space="preserve">r. </w:t>
      </w:r>
      <w:r w:rsidRPr="004B33B4">
        <w:t xml:space="preserve">odpowiednio o 58,1%. W przypadku gruntów uprawnych, gruntów trawiastych oraz produktów drzewnych, szacowane za </w:t>
      </w:r>
      <w:r w:rsidR="00442DD3">
        <w:t>2022 r.</w:t>
      </w:r>
      <w:r w:rsidRPr="004B33B4">
        <w:t xml:space="preserve"> salda emisji i pochłaniania </w:t>
      </w:r>
      <w:r>
        <w:t>GHG</w:t>
      </w:r>
      <w:r w:rsidRPr="004B33B4">
        <w:t xml:space="preserve"> zmniejszyły się w stosunku do 2021 odpowiednio o 0</w:t>
      </w:r>
      <w:r w:rsidR="00442DD3">
        <w:t>,</w:t>
      </w:r>
      <w:r w:rsidRPr="004B33B4">
        <w:t xml:space="preserve">8%; 49,1% oraz 12,7%. Jednocześnie, dla kategorii 4D. </w:t>
      </w:r>
      <w:r w:rsidRPr="004B33B4">
        <w:rPr>
          <w:i/>
        </w:rPr>
        <w:t>Tereny podmokłe</w:t>
      </w:r>
      <w:r w:rsidRPr="004B33B4">
        <w:t xml:space="preserve"> oszacowane saldo emisji i pochłaniania </w:t>
      </w:r>
      <w:r>
        <w:t>GHG</w:t>
      </w:r>
      <w:r w:rsidRPr="004B33B4">
        <w:t xml:space="preserve"> skutkujące emisją netto spadło o 27,6%, a dla kategorii</w:t>
      </w:r>
      <w:r w:rsidRPr="004B33B4">
        <w:rPr>
          <w:i/>
        </w:rPr>
        <w:t xml:space="preserve"> 4.E. Grunty zabudowane </w:t>
      </w:r>
      <w:r w:rsidRPr="004B33B4">
        <w:t xml:space="preserve">oszacowane saldo wzrosło o 7,6%. Ponadto, w przypadku pochłaniania netto dla kategorii 4A. </w:t>
      </w:r>
      <w:r w:rsidRPr="004B33B4">
        <w:rPr>
          <w:i/>
        </w:rPr>
        <w:t>Grunty leśne</w:t>
      </w:r>
      <w:r w:rsidRPr="004B33B4">
        <w:t xml:space="preserve">, wartość szacowana za </w:t>
      </w:r>
      <w:r w:rsidR="00442DD3">
        <w:t>2022 r.</w:t>
      </w:r>
      <w:r w:rsidRPr="004B33B4">
        <w:t xml:space="preserve"> jest już tylko o ok. 7,8% niższa od wartości mediany pochłaniania netto dla kategorii 4A. </w:t>
      </w:r>
      <w:r w:rsidRPr="004B33B4">
        <w:rPr>
          <w:i/>
        </w:rPr>
        <w:t>Grunty leśne</w:t>
      </w:r>
      <w:r w:rsidRPr="004B33B4">
        <w:t xml:space="preserve"> dla okresu 1988-2018, po którym, w 2019</w:t>
      </w:r>
      <w:r w:rsidR="00442DD3">
        <w:t xml:space="preserve"> r.</w:t>
      </w:r>
      <w:r w:rsidRPr="004B33B4">
        <w:t>, nastąpiło załamanie trendu akumulacji węgla w polskich lasach.</w:t>
      </w:r>
    </w:p>
    <w:p w14:paraId="32BF44E4" w14:textId="6C7BCFE1" w:rsidR="00FA3B10" w:rsidRDefault="00FA3B10" w:rsidP="00FA3B10">
      <w:r w:rsidRPr="00093FA8">
        <w:t>Szczegółowe dane nt. sald emisji</w:t>
      </w:r>
      <w:r>
        <w:t xml:space="preserve"> i </w:t>
      </w:r>
      <w:r w:rsidRPr="00093FA8">
        <w:t>pochłaniania gazów cieplarnianych</w:t>
      </w:r>
      <w:r>
        <w:t xml:space="preserve"> w </w:t>
      </w:r>
      <w:r w:rsidRPr="00093FA8">
        <w:t>latach 1988-</w:t>
      </w:r>
      <w:r w:rsidR="0083717A" w:rsidRPr="00093FA8">
        <w:t>202</w:t>
      </w:r>
      <w:r w:rsidR="0083717A">
        <w:t>2</w:t>
      </w:r>
      <w:r w:rsidRPr="00093FA8">
        <w:t>, dla zagregowanych kategorii źródłowych, przedstawiono</w:t>
      </w:r>
      <w:r>
        <w:t xml:space="preserve"> w </w:t>
      </w:r>
      <w:r w:rsidRPr="00093FA8">
        <w:t>tabeli (</w:t>
      </w:r>
      <w:r w:rsidRPr="00093FA8">
        <w:fldChar w:fldCharType="begin"/>
      </w:r>
      <w:r w:rsidRPr="00093FA8">
        <w:instrText xml:space="preserve"> REF _Ref156306217 \h </w:instrText>
      </w:r>
      <w:r>
        <w:instrText xml:space="preserve"> \* MERGEFORMAT </w:instrText>
      </w:r>
      <w:r w:rsidRPr="00093FA8">
        <w:fldChar w:fldCharType="separate"/>
      </w:r>
      <w:r w:rsidR="00900CA5">
        <w:t xml:space="preserve">Tabela </w:t>
      </w:r>
      <w:r w:rsidR="00900CA5">
        <w:rPr>
          <w:noProof/>
        </w:rPr>
        <w:t>1</w:t>
      </w:r>
      <w:r w:rsidR="00900CA5">
        <w:t>.</w:t>
      </w:r>
      <w:r w:rsidR="00900CA5">
        <w:rPr>
          <w:noProof/>
        </w:rPr>
        <w:t>5</w:t>
      </w:r>
      <w:r w:rsidRPr="00093FA8">
        <w:fldChar w:fldCharType="end"/>
      </w:r>
      <w:r w:rsidRPr="00093FA8">
        <w:t>)</w:t>
      </w:r>
      <w:r>
        <w:t>.</w:t>
      </w:r>
    </w:p>
    <w:p w14:paraId="6EC2BF8F" w14:textId="77777777" w:rsidR="00FA3B10" w:rsidRDefault="00FA3B10" w:rsidP="00FA3B10">
      <w:pPr>
        <w:sectPr w:rsidR="00FA3B10" w:rsidSect="00FA3B10">
          <w:pgSz w:w="11906" w:h="16838"/>
          <w:pgMar w:top="1417" w:right="1417" w:bottom="1417" w:left="1417" w:header="708" w:footer="708" w:gutter="0"/>
          <w:cols w:space="708"/>
          <w:docGrid w:linePitch="360"/>
        </w:sectPr>
      </w:pPr>
    </w:p>
    <w:p w14:paraId="2060DC3F" w14:textId="48E3FDA2" w:rsidR="00FA3B10" w:rsidRDefault="00FA3B10" w:rsidP="00FA3B10">
      <w:pPr>
        <w:pStyle w:val="Legenda"/>
      </w:pPr>
      <w:bookmarkStart w:id="40" w:name="_Ref156306217"/>
      <w:bookmarkStart w:id="41" w:name="_Toc171580536"/>
      <w:bookmarkStart w:id="42" w:name="_Toc202967579"/>
      <w:r>
        <w:lastRenderedPageBreak/>
        <w:t xml:space="preserve">Tabela </w:t>
      </w:r>
      <w:fldSimple w:instr=" STYLEREF 1 \s ">
        <w:r w:rsidR="00900CA5">
          <w:rPr>
            <w:noProof/>
          </w:rPr>
          <w:t>1</w:t>
        </w:r>
      </w:fldSimple>
      <w:r>
        <w:t>.</w:t>
      </w:r>
      <w:fldSimple w:instr=" SEQ Tabela \* ARABIC \s 1 ">
        <w:r w:rsidR="00900CA5">
          <w:rPr>
            <w:noProof/>
          </w:rPr>
          <w:t>5</w:t>
        </w:r>
      </w:fldSimple>
      <w:bookmarkEnd w:id="40"/>
      <w:r>
        <w:t xml:space="preserve">. </w:t>
      </w:r>
      <w:r w:rsidRPr="004A50D9">
        <w:t>Krajowa inwentaryzacja emisji</w:t>
      </w:r>
      <w:r>
        <w:t xml:space="preserve"> i </w:t>
      </w:r>
      <w:r w:rsidRPr="004A50D9">
        <w:t>pochłaniania gazów cieplarnianych</w:t>
      </w:r>
      <w:r>
        <w:t xml:space="preserve"> w </w:t>
      </w:r>
      <w:r w:rsidRPr="004A50D9">
        <w:t>sektorze LULUCF</w:t>
      </w:r>
      <w:r>
        <w:t xml:space="preserve"> w </w:t>
      </w:r>
      <w:r w:rsidRPr="004A50D9">
        <w:t>latach</w:t>
      </w:r>
      <w:r>
        <w:t xml:space="preserve"> 1988-2021 wg kat. źródłowych [</w:t>
      </w:r>
      <w:proofErr w:type="spellStart"/>
      <w:r>
        <w:t>k</w:t>
      </w:r>
      <w:r w:rsidRPr="000A3DEA">
        <w:t>t</w:t>
      </w:r>
      <w:proofErr w:type="spellEnd"/>
      <w:r w:rsidRPr="000A3DEA">
        <w:t xml:space="preserve"> CO</w:t>
      </w:r>
      <w:r w:rsidRPr="000A3DEA">
        <w:rPr>
          <w:vertAlign w:val="subscript"/>
        </w:rPr>
        <w:t>2</w:t>
      </w:r>
      <w:r w:rsidRPr="00490EE2">
        <w:t>eq</w:t>
      </w:r>
      <w:r w:rsidRPr="000A3DEA">
        <w:t>]</w:t>
      </w:r>
      <w:bookmarkEnd w:id="41"/>
      <w:bookmarkEnd w:id="42"/>
    </w:p>
    <w:tbl>
      <w:tblPr>
        <w:tblStyle w:val="KPEiK"/>
        <w:tblW w:w="5000" w:type="pct"/>
        <w:tblLook w:val="04A0" w:firstRow="1" w:lastRow="0" w:firstColumn="1" w:lastColumn="0" w:noHBand="0" w:noVBand="1"/>
      </w:tblPr>
      <w:tblGrid>
        <w:gridCol w:w="1855"/>
        <w:gridCol w:w="677"/>
        <w:gridCol w:w="678"/>
        <w:gridCol w:w="678"/>
        <w:gridCol w:w="677"/>
        <w:gridCol w:w="678"/>
        <w:gridCol w:w="678"/>
        <w:gridCol w:w="676"/>
        <w:gridCol w:w="677"/>
        <w:gridCol w:w="677"/>
        <w:gridCol w:w="677"/>
        <w:gridCol w:w="676"/>
        <w:gridCol w:w="677"/>
        <w:gridCol w:w="677"/>
        <w:gridCol w:w="676"/>
        <w:gridCol w:w="677"/>
        <w:gridCol w:w="677"/>
        <w:gridCol w:w="677"/>
        <w:gridCol w:w="629"/>
      </w:tblGrid>
      <w:tr w:rsidR="00535C0E" w:rsidRPr="002B4BEA" w14:paraId="4FA11156" w14:textId="77777777">
        <w:trPr>
          <w:cnfStyle w:val="100000000000" w:firstRow="1" w:lastRow="0" w:firstColumn="0" w:lastColumn="0" w:oddVBand="0" w:evenVBand="0" w:oddHBand="0" w:evenHBand="0" w:firstRowFirstColumn="0" w:firstRowLastColumn="0" w:lastRowFirstColumn="0" w:lastRowLastColumn="0"/>
          <w:trHeight w:val="227"/>
        </w:trPr>
        <w:tc>
          <w:tcPr>
            <w:tcW w:w="1855" w:type="dxa"/>
          </w:tcPr>
          <w:p w14:paraId="3EEE23FE" w14:textId="77777777" w:rsidR="0077137E" w:rsidRPr="002B4BEA" w:rsidRDefault="0077137E">
            <w:pPr>
              <w:pStyle w:val="Tabele"/>
              <w:rPr>
                <w:bCs/>
              </w:rPr>
            </w:pPr>
            <w:r>
              <w:t>Kategoria IPCC</w:t>
            </w:r>
          </w:p>
        </w:tc>
        <w:tc>
          <w:tcPr>
            <w:tcW w:w="677" w:type="dxa"/>
          </w:tcPr>
          <w:p w14:paraId="50E7AF93" w14:textId="77777777" w:rsidR="0077137E" w:rsidRPr="002B4BEA" w:rsidRDefault="0077137E">
            <w:pPr>
              <w:pStyle w:val="Tabele"/>
              <w:rPr>
                <w:bCs/>
              </w:rPr>
            </w:pPr>
            <w:r w:rsidRPr="002B4BEA">
              <w:t>1988</w:t>
            </w:r>
          </w:p>
        </w:tc>
        <w:tc>
          <w:tcPr>
            <w:tcW w:w="678" w:type="dxa"/>
          </w:tcPr>
          <w:p w14:paraId="63476E3F" w14:textId="77777777" w:rsidR="0077137E" w:rsidRPr="002B4BEA" w:rsidRDefault="0077137E">
            <w:pPr>
              <w:pStyle w:val="Tabele"/>
              <w:rPr>
                <w:bCs/>
              </w:rPr>
            </w:pPr>
            <w:r w:rsidRPr="002B4BEA">
              <w:t>1989</w:t>
            </w:r>
          </w:p>
        </w:tc>
        <w:tc>
          <w:tcPr>
            <w:tcW w:w="678" w:type="dxa"/>
          </w:tcPr>
          <w:p w14:paraId="465D4A8B" w14:textId="77777777" w:rsidR="0077137E" w:rsidRPr="002B4BEA" w:rsidRDefault="0077137E">
            <w:pPr>
              <w:pStyle w:val="Tabele"/>
              <w:rPr>
                <w:bCs/>
              </w:rPr>
            </w:pPr>
            <w:r w:rsidRPr="002B4BEA">
              <w:t>1990</w:t>
            </w:r>
          </w:p>
        </w:tc>
        <w:tc>
          <w:tcPr>
            <w:tcW w:w="677" w:type="dxa"/>
          </w:tcPr>
          <w:p w14:paraId="0401804E" w14:textId="77777777" w:rsidR="0077137E" w:rsidRPr="002B4BEA" w:rsidRDefault="0077137E">
            <w:pPr>
              <w:pStyle w:val="Tabele"/>
              <w:rPr>
                <w:bCs/>
              </w:rPr>
            </w:pPr>
            <w:r w:rsidRPr="002B4BEA">
              <w:t>1991</w:t>
            </w:r>
          </w:p>
        </w:tc>
        <w:tc>
          <w:tcPr>
            <w:tcW w:w="678" w:type="dxa"/>
          </w:tcPr>
          <w:p w14:paraId="48A3E097" w14:textId="77777777" w:rsidR="0077137E" w:rsidRPr="002B4BEA" w:rsidRDefault="0077137E">
            <w:pPr>
              <w:pStyle w:val="Tabele"/>
              <w:rPr>
                <w:bCs/>
              </w:rPr>
            </w:pPr>
            <w:r w:rsidRPr="002B4BEA">
              <w:t>1992</w:t>
            </w:r>
          </w:p>
        </w:tc>
        <w:tc>
          <w:tcPr>
            <w:tcW w:w="678" w:type="dxa"/>
          </w:tcPr>
          <w:p w14:paraId="51EBD9CB" w14:textId="77777777" w:rsidR="0077137E" w:rsidRPr="002B4BEA" w:rsidRDefault="0077137E">
            <w:pPr>
              <w:pStyle w:val="Tabele"/>
              <w:rPr>
                <w:bCs/>
              </w:rPr>
            </w:pPr>
            <w:r w:rsidRPr="002B4BEA">
              <w:t>1993</w:t>
            </w:r>
          </w:p>
        </w:tc>
        <w:tc>
          <w:tcPr>
            <w:tcW w:w="676" w:type="dxa"/>
          </w:tcPr>
          <w:p w14:paraId="600F31E3" w14:textId="77777777" w:rsidR="0077137E" w:rsidRPr="002B4BEA" w:rsidRDefault="0077137E">
            <w:pPr>
              <w:pStyle w:val="Tabele"/>
              <w:rPr>
                <w:bCs/>
              </w:rPr>
            </w:pPr>
            <w:r w:rsidRPr="002B4BEA">
              <w:t>1994</w:t>
            </w:r>
          </w:p>
        </w:tc>
        <w:tc>
          <w:tcPr>
            <w:tcW w:w="677" w:type="dxa"/>
          </w:tcPr>
          <w:p w14:paraId="41F9B5F2" w14:textId="77777777" w:rsidR="0077137E" w:rsidRPr="002B4BEA" w:rsidRDefault="0077137E">
            <w:pPr>
              <w:pStyle w:val="Tabele"/>
              <w:rPr>
                <w:bCs/>
              </w:rPr>
            </w:pPr>
            <w:r w:rsidRPr="002B4BEA">
              <w:t>1995</w:t>
            </w:r>
          </w:p>
        </w:tc>
        <w:tc>
          <w:tcPr>
            <w:tcW w:w="677" w:type="dxa"/>
          </w:tcPr>
          <w:p w14:paraId="23C5CEA5" w14:textId="77777777" w:rsidR="0077137E" w:rsidRPr="002B4BEA" w:rsidRDefault="0077137E">
            <w:pPr>
              <w:pStyle w:val="Tabele"/>
              <w:rPr>
                <w:bCs/>
              </w:rPr>
            </w:pPr>
            <w:r w:rsidRPr="002B4BEA">
              <w:t>1996</w:t>
            </w:r>
          </w:p>
        </w:tc>
        <w:tc>
          <w:tcPr>
            <w:tcW w:w="677" w:type="dxa"/>
          </w:tcPr>
          <w:p w14:paraId="76955F96" w14:textId="77777777" w:rsidR="0077137E" w:rsidRPr="002B4BEA" w:rsidRDefault="0077137E">
            <w:pPr>
              <w:pStyle w:val="Tabele"/>
              <w:rPr>
                <w:bCs/>
              </w:rPr>
            </w:pPr>
            <w:r w:rsidRPr="002B4BEA">
              <w:t>1997</w:t>
            </w:r>
          </w:p>
        </w:tc>
        <w:tc>
          <w:tcPr>
            <w:tcW w:w="676" w:type="dxa"/>
          </w:tcPr>
          <w:p w14:paraId="5B8100EA" w14:textId="77777777" w:rsidR="0077137E" w:rsidRPr="002B4BEA" w:rsidRDefault="0077137E">
            <w:pPr>
              <w:pStyle w:val="Tabele"/>
              <w:rPr>
                <w:bCs/>
              </w:rPr>
            </w:pPr>
            <w:r w:rsidRPr="002B4BEA">
              <w:t>1998</w:t>
            </w:r>
          </w:p>
        </w:tc>
        <w:tc>
          <w:tcPr>
            <w:tcW w:w="677" w:type="dxa"/>
          </w:tcPr>
          <w:p w14:paraId="7F0D01EC" w14:textId="77777777" w:rsidR="0077137E" w:rsidRPr="002B4BEA" w:rsidRDefault="0077137E">
            <w:pPr>
              <w:pStyle w:val="Tabele"/>
              <w:rPr>
                <w:bCs/>
              </w:rPr>
            </w:pPr>
            <w:r w:rsidRPr="002B4BEA">
              <w:t>1999</w:t>
            </w:r>
          </w:p>
        </w:tc>
        <w:tc>
          <w:tcPr>
            <w:tcW w:w="677" w:type="dxa"/>
          </w:tcPr>
          <w:p w14:paraId="310FB0AC" w14:textId="77777777" w:rsidR="0077137E" w:rsidRPr="002B4BEA" w:rsidRDefault="0077137E">
            <w:pPr>
              <w:pStyle w:val="Tabele"/>
              <w:rPr>
                <w:bCs/>
              </w:rPr>
            </w:pPr>
            <w:r w:rsidRPr="002B4BEA">
              <w:t>2000</w:t>
            </w:r>
          </w:p>
        </w:tc>
        <w:tc>
          <w:tcPr>
            <w:tcW w:w="676" w:type="dxa"/>
          </w:tcPr>
          <w:p w14:paraId="41F98CBA" w14:textId="77777777" w:rsidR="0077137E" w:rsidRPr="002B4BEA" w:rsidRDefault="0077137E">
            <w:pPr>
              <w:pStyle w:val="Tabele"/>
              <w:rPr>
                <w:bCs/>
              </w:rPr>
            </w:pPr>
            <w:r w:rsidRPr="002B4BEA">
              <w:t>2001</w:t>
            </w:r>
          </w:p>
        </w:tc>
        <w:tc>
          <w:tcPr>
            <w:tcW w:w="677" w:type="dxa"/>
          </w:tcPr>
          <w:p w14:paraId="1D989809" w14:textId="77777777" w:rsidR="0077137E" w:rsidRPr="002B4BEA" w:rsidRDefault="0077137E">
            <w:pPr>
              <w:pStyle w:val="Tabele"/>
              <w:rPr>
                <w:bCs/>
              </w:rPr>
            </w:pPr>
            <w:r w:rsidRPr="002B4BEA">
              <w:t>2002</w:t>
            </w:r>
          </w:p>
        </w:tc>
        <w:tc>
          <w:tcPr>
            <w:tcW w:w="677" w:type="dxa"/>
          </w:tcPr>
          <w:p w14:paraId="020D4A4B" w14:textId="77777777" w:rsidR="0077137E" w:rsidRPr="002B4BEA" w:rsidRDefault="0077137E">
            <w:pPr>
              <w:pStyle w:val="Tabele"/>
              <w:rPr>
                <w:bCs/>
              </w:rPr>
            </w:pPr>
            <w:r w:rsidRPr="002B4BEA">
              <w:t>2003</w:t>
            </w:r>
          </w:p>
        </w:tc>
        <w:tc>
          <w:tcPr>
            <w:tcW w:w="677" w:type="dxa"/>
          </w:tcPr>
          <w:p w14:paraId="52E7DB7D" w14:textId="77777777" w:rsidR="0077137E" w:rsidRPr="002B4BEA" w:rsidRDefault="0077137E">
            <w:pPr>
              <w:pStyle w:val="Tabele"/>
              <w:rPr>
                <w:bCs/>
              </w:rPr>
            </w:pPr>
            <w:r w:rsidRPr="002B4BEA">
              <w:t>2004</w:t>
            </w:r>
          </w:p>
        </w:tc>
        <w:tc>
          <w:tcPr>
            <w:tcW w:w="629" w:type="dxa"/>
          </w:tcPr>
          <w:p w14:paraId="23DC25C1" w14:textId="77777777" w:rsidR="0077137E" w:rsidRPr="002B4BEA" w:rsidRDefault="0077137E">
            <w:pPr>
              <w:pStyle w:val="Tabele"/>
            </w:pPr>
            <w:r>
              <w:t>2005</w:t>
            </w:r>
          </w:p>
        </w:tc>
      </w:tr>
      <w:tr w:rsidR="0077137E" w:rsidRPr="002B4BEA" w14:paraId="49E9DEDC" w14:textId="77777777">
        <w:trPr>
          <w:trHeight w:val="227"/>
        </w:trPr>
        <w:tc>
          <w:tcPr>
            <w:tcW w:w="1855" w:type="dxa"/>
          </w:tcPr>
          <w:p w14:paraId="7123013B" w14:textId="77777777" w:rsidR="0077137E" w:rsidRPr="0077137E" w:rsidRDefault="0077137E">
            <w:pPr>
              <w:pStyle w:val="Tabele"/>
              <w:rPr>
                <w:b/>
                <w:color w:val="auto"/>
              </w:rPr>
            </w:pPr>
            <w:r w:rsidRPr="0077137E">
              <w:rPr>
                <w:color w:val="auto"/>
                <w:sz w:val="14"/>
                <w:szCs w:val="14"/>
              </w:rPr>
              <w:t xml:space="preserve">4.A Grunty leśne </w:t>
            </w:r>
          </w:p>
        </w:tc>
        <w:tc>
          <w:tcPr>
            <w:tcW w:w="677" w:type="dxa"/>
          </w:tcPr>
          <w:p w14:paraId="66F33156" w14:textId="77777777" w:rsidR="0077137E" w:rsidRPr="0077137E" w:rsidRDefault="0077137E">
            <w:pPr>
              <w:pStyle w:val="Tabele"/>
              <w:jc w:val="right"/>
              <w:rPr>
                <w:color w:val="auto"/>
                <w:sz w:val="14"/>
                <w:szCs w:val="14"/>
              </w:rPr>
            </w:pPr>
            <w:r w:rsidRPr="0077137E">
              <w:rPr>
                <w:color w:val="auto"/>
                <w:sz w:val="14"/>
                <w:szCs w:val="14"/>
              </w:rPr>
              <w:t>-21 807</w:t>
            </w:r>
          </w:p>
        </w:tc>
        <w:tc>
          <w:tcPr>
            <w:tcW w:w="678" w:type="dxa"/>
          </w:tcPr>
          <w:p w14:paraId="1AB8A8A8" w14:textId="77777777" w:rsidR="0077137E" w:rsidRPr="0077137E" w:rsidRDefault="0077137E">
            <w:pPr>
              <w:pStyle w:val="Tabele"/>
              <w:jc w:val="right"/>
              <w:rPr>
                <w:color w:val="auto"/>
                <w:sz w:val="14"/>
                <w:szCs w:val="14"/>
              </w:rPr>
            </w:pPr>
            <w:r w:rsidRPr="0077137E">
              <w:rPr>
                <w:color w:val="auto"/>
                <w:sz w:val="14"/>
                <w:szCs w:val="14"/>
              </w:rPr>
              <w:t>-26 880</w:t>
            </w:r>
          </w:p>
        </w:tc>
        <w:tc>
          <w:tcPr>
            <w:tcW w:w="678" w:type="dxa"/>
          </w:tcPr>
          <w:p w14:paraId="392AE489" w14:textId="77777777" w:rsidR="0077137E" w:rsidRPr="0077137E" w:rsidRDefault="0077137E">
            <w:pPr>
              <w:pStyle w:val="Tabele"/>
              <w:jc w:val="right"/>
              <w:rPr>
                <w:color w:val="auto"/>
                <w:sz w:val="14"/>
                <w:szCs w:val="14"/>
              </w:rPr>
            </w:pPr>
            <w:r w:rsidRPr="0077137E">
              <w:rPr>
                <w:color w:val="auto"/>
                <w:sz w:val="14"/>
                <w:szCs w:val="14"/>
              </w:rPr>
              <w:t>-33 649</w:t>
            </w:r>
          </w:p>
        </w:tc>
        <w:tc>
          <w:tcPr>
            <w:tcW w:w="677" w:type="dxa"/>
          </w:tcPr>
          <w:p w14:paraId="3D8E3BC1" w14:textId="77777777" w:rsidR="0077137E" w:rsidRPr="0077137E" w:rsidRDefault="0077137E">
            <w:pPr>
              <w:pStyle w:val="Tabele"/>
              <w:jc w:val="right"/>
              <w:rPr>
                <w:color w:val="auto"/>
                <w:sz w:val="14"/>
                <w:szCs w:val="14"/>
              </w:rPr>
            </w:pPr>
            <w:r w:rsidRPr="0077137E">
              <w:rPr>
                <w:color w:val="auto"/>
                <w:sz w:val="14"/>
                <w:szCs w:val="14"/>
              </w:rPr>
              <w:t>-26 232</w:t>
            </w:r>
          </w:p>
        </w:tc>
        <w:tc>
          <w:tcPr>
            <w:tcW w:w="678" w:type="dxa"/>
          </w:tcPr>
          <w:p w14:paraId="149728BE" w14:textId="77777777" w:rsidR="0077137E" w:rsidRPr="0077137E" w:rsidRDefault="0077137E">
            <w:pPr>
              <w:pStyle w:val="Tabele"/>
              <w:jc w:val="right"/>
              <w:rPr>
                <w:color w:val="auto"/>
                <w:sz w:val="14"/>
                <w:szCs w:val="14"/>
              </w:rPr>
            </w:pPr>
            <w:r w:rsidRPr="0077137E">
              <w:rPr>
                <w:color w:val="auto"/>
                <w:sz w:val="14"/>
                <w:szCs w:val="14"/>
              </w:rPr>
              <w:t>-4 777</w:t>
            </w:r>
          </w:p>
        </w:tc>
        <w:tc>
          <w:tcPr>
            <w:tcW w:w="678" w:type="dxa"/>
          </w:tcPr>
          <w:p w14:paraId="0602BB65" w14:textId="77777777" w:rsidR="0077137E" w:rsidRPr="0077137E" w:rsidRDefault="0077137E">
            <w:pPr>
              <w:pStyle w:val="Tabele"/>
              <w:jc w:val="right"/>
              <w:rPr>
                <w:color w:val="auto"/>
                <w:sz w:val="14"/>
                <w:szCs w:val="14"/>
              </w:rPr>
            </w:pPr>
            <w:r w:rsidRPr="0077137E">
              <w:rPr>
                <w:color w:val="auto"/>
                <w:sz w:val="14"/>
                <w:szCs w:val="14"/>
              </w:rPr>
              <w:t>-12 204</w:t>
            </w:r>
          </w:p>
        </w:tc>
        <w:tc>
          <w:tcPr>
            <w:tcW w:w="676" w:type="dxa"/>
          </w:tcPr>
          <w:p w14:paraId="31DBD846" w14:textId="77777777" w:rsidR="0077137E" w:rsidRPr="0077137E" w:rsidRDefault="0077137E">
            <w:pPr>
              <w:pStyle w:val="Tabele"/>
              <w:jc w:val="right"/>
              <w:rPr>
                <w:color w:val="auto"/>
                <w:sz w:val="14"/>
                <w:szCs w:val="14"/>
              </w:rPr>
            </w:pPr>
            <w:r w:rsidRPr="0077137E">
              <w:rPr>
                <w:color w:val="auto"/>
                <w:sz w:val="14"/>
                <w:szCs w:val="14"/>
              </w:rPr>
              <w:t>-11 330</w:t>
            </w:r>
          </w:p>
        </w:tc>
        <w:tc>
          <w:tcPr>
            <w:tcW w:w="677" w:type="dxa"/>
          </w:tcPr>
          <w:p w14:paraId="5A04D350" w14:textId="77777777" w:rsidR="0077137E" w:rsidRPr="0077137E" w:rsidRDefault="0077137E">
            <w:pPr>
              <w:pStyle w:val="Tabele"/>
              <w:jc w:val="right"/>
              <w:rPr>
                <w:color w:val="auto"/>
                <w:sz w:val="14"/>
                <w:szCs w:val="14"/>
              </w:rPr>
            </w:pPr>
            <w:r w:rsidRPr="0077137E">
              <w:rPr>
                <w:color w:val="auto"/>
                <w:sz w:val="14"/>
                <w:szCs w:val="14"/>
              </w:rPr>
              <w:t>-21 996</w:t>
            </w:r>
          </w:p>
        </w:tc>
        <w:tc>
          <w:tcPr>
            <w:tcW w:w="677" w:type="dxa"/>
          </w:tcPr>
          <w:p w14:paraId="062B94C2" w14:textId="77777777" w:rsidR="0077137E" w:rsidRPr="0077137E" w:rsidRDefault="0077137E">
            <w:pPr>
              <w:pStyle w:val="Tabele"/>
              <w:jc w:val="right"/>
              <w:rPr>
                <w:color w:val="auto"/>
                <w:sz w:val="14"/>
                <w:szCs w:val="14"/>
              </w:rPr>
            </w:pPr>
            <w:r w:rsidRPr="0077137E">
              <w:rPr>
                <w:color w:val="auto"/>
                <w:sz w:val="14"/>
                <w:szCs w:val="14"/>
              </w:rPr>
              <w:t>-39 363</w:t>
            </w:r>
          </w:p>
        </w:tc>
        <w:tc>
          <w:tcPr>
            <w:tcW w:w="677" w:type="dxa"/>
          </w:tcPr>
          <w:p w14:paraId="50F69125" w14:textId="77777777" w:rsidR="0077137E" w:rsidRPr="0077137E" w:rsidRDefault="0077137E">
            <w:pPr>
              <w:pStyle w:val="Tabele"/>
              <w:jc w:val="right"/>
              <w:rPr>
                <w:color w:val="auto"/>
                <w:sz w:val="14"/>
                <w:szCs w:val="14"/>
              </w:rPr>
            </w:pPr>
            <w:r w:rsidRPr="0077137E">
              <w:rPr>
                <w:color w:val="auto"/>
                <w:sz w:val="14"/>
                <w:szCs w:val="14"/>
              </w:rPr>
              <w:t>-38 956</w:t>
            </w:r>
          </w:p>
        </w:tc>
        <w:tc>
          <w:tcPr>
            <w:tcW w:w="676" w:type="dxa"/>
          </w:tcPr>
          <w:p w14:paraId="1E2B1AE6" w14:textId="77777777" w:rsidR="0077137E" w:rsidRPr="0077137E" w:rsidRDefault="0077137E">
            <w:pPr>
              <w:pStyle w:val="Tabele"/>
              <w:jc w:val="right"/>
              <w:rPr>
                <w:color w:val="auto"/>
                <w:sz w:val="14"/>
                <w:szCs w:val="14"/>
              </w:rPr>
            </w:pPr>
            <w:r w:rsidRPr="0077137E">
              <w:rPr>
                <w:color w:val="auto"/>
                <w:sz w:val="14"/>
                <w:szCs w:val="14"/>
              </w:rPr>
              <w:t>-43 915</w:t>
            </w:r>
          </w:p>
        </w:tc>
        <w:tc>
          <w:tcPr>
            <w:tcW w:w="677" w:type="dxa"/>
          </w:tcPr>
          <w:p w14:paraId="76B3B6F4" w14:textId="77777777" w:rsidR="0077137E" w:rsidRPr="0077137E" w:rsidRDefault="0077137E">
            <w:pPr>
              <w:pStyle w:val="Tabele"/>
              <w:jc w:val="right"/>
              <w:rPr>
                <w:color w:val="auto"/>
                <w:sz w:val="14"/>
                <w:szCs w:val="14"/>
              </w:rPr>
            </w:pPr>
            <w:r w:rsidRPr="0077137E">
              <w:rPr>
                <w:color w:val="auto"/>
                <w:sz w:val="14"/>
                <w:szCs w:val="14"/>
              </w:rPr>
              <w:t>-40 588</w:t>
            </w:r>
          </w:p>
        </w:tc>
        <w:tc>
          <w:tcPr>
            <w:tcW w:w="677" w:type="dxa"/>
          </w:tcPr>
          <w:p w14:paraId="677EA0D4" w14:textId="77777777" w:rsidR="0077137E" w:rsidRPr="0077137E" w:rsidRDefault="0077137E">
            <w:pPr>
              <w:pStyle w:val="Tabele"/>
              <w:jc w:val="right"/>
              <w:rPr>
                <w:color w:val="auto"/>
                <w:sz w:val="14"/>
                <w:szCs w:val="14"/>
              </w:rPr>
            </w:pPr>
            <w:r w:rsidRPr="0077137E">
              <w:rPr>
                <w:color w:val="auto"/>
                <w:sz w:val="14"/>
                <w:szCs w:val="14"/>
              </w:rPr>
              <w:t>-36 871</w:t>
            </w:r>
          </w:p>
        </w:tc>
        <w:tc>
          <w:tcPr>
            <w:tcW w:w="676" w:type="dxa"/>
          </w:tcPr>
          <w:p w14:paraId="7FECDE52" w14:textId="77777777" w:rsidR="0077137E" w:rsidRPr="0077137E" w:rsidRDefault="0077137E">
            <w:pPr>
              <w:pStyle w:val="Tabele"/>
              <w:jc w:val="right"/>
              <w:rPr>
                <w:color w:val="auto"/>
                <w:sz w:val="14"/>
                <w:szCs w:val="14"/>
              </w:rPr>
            </w:pPr>
            <w:r w:rsidRPr="0077137E">
              <w:rPr>
                <w:color w:val="auto"/>
                <w:sz w:val="14"/>
                <w:szCs w:val="14"/>
              </w:rPr>
              <w:t>-28 984</w:t>
            </w:r>
          </w:p>
        </w:tc>
        <w:tc>
          <w:tcPr>
            <w:tcW w:w="677" w:type="dxa"/>
          </w:tcPr>
          <w:p w14:paraId="3D19F2EA" w14:textId="77777777" w:rsidR="0077137E" w:rsidRPr="0077137E" w:rsidRDefault="0077137E">
            <w:pPr>
              <w:pStyle w:val="Tabele"/>
              <w:jc w:val="right"/>
              <w:rPr>
                <w:color w:val="auto"/>
                <w:sz w:val="14"/>
                <w:szCs w:val="14"/>
              </w:rPr>
            </w:pPr>
            <w:r w:rsidRPr="0077137E">
              <w:rPr>
                <w:color w:val="auto"/>
                <w:sz w:val="14"/>
                <w:szCs w:val="14"/>
              </w:rPr>
              <w:t>-37 348</w:t>
            </w:r>
          </w:p>
        </w:tc>
        <w:tc>
          <w:tcPr>
            <w:tcW w:w="677" w:type="dxa"/>
          </w:tcPr>
          <w:p w14:paraId="2788D00E" w14:textId="77777777" w:rsidR="0077137E" w:rsidRPr="0077137E" w:rsidRDefault="0077137E">
            <w:pPr>
              <w:pStyle w:val="Tabele"/>
              <w:jc w:val="right"/>
              <w:rPr>
                <w:color w:val="auto"/>
                <w:sz w:val="14"/>
                <w:szCs w:val="14"/>
              </w:rPr>
            </w:pPr>
            <w:r w:rsidRPr="0077137E">
              <w:rPr>
                <w:color w:val="auto"/>
                <w:sz w:val="14"/>
                <w:szCs w:val="14"/>
              </w:rPr>
              <w:t>-39 114</w:t>
            </w:r>
          </w:p>
        </w:tc>
        <w:tc>
          <w:tcPr>
            <w:tcW w:w="677" w:type="dxa"/>
          </w:tcPr>
          <w:p w14:paraId="46A262C8" w14:textId="77777777" w:rsidR="0077137E" w:rsidRPr="0077137E" w:rsidRDefault="0077137E">
            <w:pPr>
              <w:pStyle w:val="Tabele"/>
              <w:jc w:val="right"/>
              <w:rPr>
                <w:color w:val="auto"/>
                <w:sz w:val="14"/>
                <w:szCs w:val="14"/>
              </w:rPr>
            </w:pPr>
            <w:r w:rsidRPr="0077137E">
              <w:rPr>
                <w:color w:val="auto"/>
                <w:sz w:val="14"/>
                <w:szCs w:val="14"/>
              </w:rPr>
              <w:t>-49 697</w:t>
            </w:r>
          </w:p>
        </w:tc>
        <w:tc>
          <w:tcPr>
            <w:tcW w:w="629" w:type="dxa"/>
          </w:tcPr>
          <w:p w14:paraId="5EB46740" w14:textId="77777777" w:rsidR="0077137E" w:rsidRPr="0077137E" w:rsidRDefault="0077137E">
            <w:pPr>
              <w:pStyle w:val="Tabele"/>
              <w:jc w:val="right"/>
              <w:rPr>
                <w:color w:val="auto"/>
                <w:sz w:val="14"/>
                <w:szCs w:val="14"/>
              </w:rPr>
            </w:pPr>
            <w:r w:rsidRPr="0077137E">
              <w:rPr>
                <w:color w:val="auto"/>
                <w:sz w:val="14"/>
                <w:szCs w:val="14"/>
              </w:rPr>
              <w:t>-49 594</w:t>
            </w:r>
          </w:p>
        </w:tc>
      </w:tr>
      <w:tr w:rsidR="0077137E" w:rsidRPr="002B4BEA" w14:paraId="56AE1109" w14:textId="77777777">
        <w:trPr>
          <w:trHeight w:val="227"/>
        </w:trPr>
        <w:tc>
          <w:tcPr>
            <w:tcW w:w="1855" w:type="dxa"/>
          </w:tcPr>
          <w:p w14:paraId="2C178B3E" w14:textId="77777777" w:rsidR="0077137E" w:rsidRPr="0077137E" w:rsidRDefault="0077137E">
            <w:pPr>
              <w:pStyle w:val="Tabele"/>
              <w:rPr>
                <w:b/>
                <w:bCs/>
                <w:color w:val="auto"/>
              </w:rPr>
            </w:pPr>
            <w:r w:rsidRPr="0077137E">
              <w:rPr>
                <w:color w:val="auto"/>
                <w:sz w:val="14"/>
                <w:szCs w:val="14"/>
              </w:rPr>
              <w:t xml:space="preserve">4.B. Grunty uprawne </w:t>
            </w:r>
          </w:p>
        </w:tc>
        <w:tc>
          <w:tcPr>
            <w:tcW w:w="677" w:type="dxa"/>
          </w:tcPr>
          <w:p w14:paraId="1E45A3E4" w14:textId="77777777" w:rsidR="0077137E" w:rsidRPr="0077137E" w:rsidRDefault="0077137E">
            <w:pPr>
              <w:pStyle w:val="Tabele"/>
              <w:jc w:val="right"/>
              <w:rPr>
                <w:color w:val="auto"/>
                <w:sz w:val="14"/>
                <w:szCs w:val="14"/>
              </w:rPr>
            </w:pPr>
            <w:r w:rsidRPr="0077137E">
              <w:rPr>
                <w:color w:val="auto"/>
                <w:sz w:val="14"/>
                <w:szCs w:val="14"/>
              </w:rPr>
              <w:t>1 673</w:t>
            </w:r>
          </w:p>
        </w:tc>
        <w:tc>
          <w:tcPr>
            <w:tcW w:w="678" w:type="dxa"/>
          </w:tcPr>
          <w:p w14:paraId="70AD178D" w14:textId="77777777" w:rsidR="0077137E" w:rsidRPr="0077137E" w:rsidRDefault="0077137E">
            <w:pPr>
              <w:pStyle w:val="Tabele"/>
              <w:jc w:val="right"/>
              <w:rPr>
                <w:color w:val="auto"/>
                <w:sz w:val="14"/>
                <w:szCs w:val="14"/>
              </w:rPr>
            </w:pPr>
            <w:r w:rsidRPr="0077137E">
              <w:rPr>
                <w:color w:val="auto"/>
                <w:sz w:val="14"/>
                <w:szCs w:val="14"/>
              </w:rPr>
              <w:t>1 629</w:t>
            </w:r>
          </w:p>
        </w:tc>
        <w:tc>
          <w:tcPr>
            <w:tcW w:w="678" w:type="dxa"/>
          </w:tcPr>
          <w:p w14:paraId="3B6D5F21" w14:textId="77777777" w:rsidR="0077137E" w:rsidRPr="0077137E" w:rsidRDefault="0077137E">
            <w:pPr>
              <w:pStyle w:val="Tabele"/>
              <w:jc w:val="right"/>
              <w:rPr>
                <w:color w:val="auto"/>
                <w:sz w:val="14"/>
                <w:szCs w:val="14"/>
              </w:rPr>
            </w:pPr>
            <w:r w:rsidRPr="0077137E">
              <w:rPr>
                <w:color w:val="auto"/>
                <w:sz w:val="14"/>
                <w:szCs w:val="14"/>
              </w:rPr>
              <w:t>1 398</w:t>
            </w:r>
          </w:p>
        </w:tc>
        <w:tc>
          <w:tcPr>
            <w:tcW w:w="677" w:type="dxa"/>
          </w:tcPr>
          <w:p w14:paraId="6DE745D5" w14:textId="77777777" w:rsidR="0077137E" w:rsidRPr="0077137E" w:rsidRDefault="0077137E">
            <w:pPr>
              <w:pStyle w:val="Tabele"/>
              <w:jc w:val="right"/>
              <w:rPr>
                <w:color w:val="auto"/>
                <w:sz w:val="14"/>
                <w:szCs w:val="14"/>
              </w:rPr>
            </w:pPr>
            <w:r w:rsidRPr="0077137E">
              <w:rPr>
                <w:color w:val="auto"/>
                <w:sz w:val="14"/>
                <w:szCs w:val="14"/>
              </w:rPr>
              <w:t>830</w:t>
            </w:r>
          </w:p>
        </w:tc>
        <w:tc>
          <w:tcPr>
            <w:tcW w:w="678" w:type="dxa"/>
          </w:tcPr>
          <w:p w14:paraId="5C6EFC35" w14:textId="77777777" w:rsidR="0077137E" w:rsidRPr="0077137E" w:rsidRDefault="0077137E">
            <w:pPr>
              <w:pStyle w:val="Tabele"/>
              <w:jc w:val="right"/>
              <w:rPr>
                <w:color w:val="auto"/>
                <w:sz w:val="14"/>
                <w:szCs w:val="14"/>
              </w:rPr>
            </w:pPr>
            <w:r w:rsidRPr="0077137E">
              <w:rPr>
                <w:color w:val="auto"/>
                <w:sz w:val="14"/>
                <w:szCs w:val="14"/>
              </w:rPr>
              <w:t>675</w:t>
            </w:r>
          </w:p>
        </w:tc>
        <w:tc>
          <w:tcPr>
            <w:tcW w:w="678" w:type="dxa"/>
          </w:tcPr>
          <w:p w14:paraId="28CE5299" w14:textId="77777777" w:rsidR="0077137E" w:rsidRPr="0077137E" w:rsidRDefault="0077137E">
            <w:pPr>
              <w:pStyle w:val="Tabele"/>
              <w:jc w:val="right"/>
              <w:rPr>
                <w:color w:val="auto"/>
                <w:sz w:val="14"/>
                <w:szCs w:val="14"/>
              </w:rPr>
            </w:pPr>
            <w:r w:rsidRPr="0077137E">
              <w:rPr>
                <w:color w:val="auto"/>
                <w:sz w:val="14"/>
                <w:szCs w:val="14"/>
              </w:rPr>
              <w:t>519</w:t>
            </w:r>
          </w:p>
        </w:tc>
        <w:tc>
          <w:tcPr>
            <w:tcW w:w="676" w:type="dxa"/>
          </w:tcPr>
          <w:p w14:paraId="0E438D27" w14:textId="77777777" w:rsidR="0077137E" w:rsidRPr="0077137E" w:rsidRDefault="0077137E">
            <w:pPr>
              <w:pStyle w:val="Tabele"/>
              <w:jc w:val="right"/>
              <w:rPr>
                <w:color w:val="auto"/>
                <w:sz w:val="14"/>
                <w:szCs w:val="14"/>
              </w:rPr>
            </w:pPr>
            <w:r w:rsidRPr="0077137E">
              <w:rPr>
                <w:color w:val="auto"/>
                <w:sz w:val="14"/>
                <w:szCs w:val="14"/>
              </w:rPr>
              <w:t>362</w:t>
            </w:r>
          </w:p>
        </w:tc>
        <w:tc>
          <w:tcPr>
            <w:tcW w:w="677" w:type="dxa"/>
          </w:tcPr>
          <w:p w14:paraId="508AD547" w14:textId="77777777" w:rsidR="0077137E" w:rsidRPr="0077137E" w:rsidRDefault="0077137E">
            <w:pPr>
              <w:pStyle w:val="Tabele"/>
              <w:jc w:val="right"/>
              <w:rPr>
                <w:color w:val="auto"/>
                <w:sz w:val="14"/>
                <w:szCs w:val="14"/>
              </w:rPr>
            </w:pPr>
            <w:r w:rsidRPr="0077137E">
              <w:rPr>
                <w:color w:val="auto"/>
                <w:sz w:val="14"/>
                <w:szCs w:val="14"/>
              </w:rPr>
              <w:t>208</w:t>
            </w:r>
          </w:p>
        </w:tc>
        <w:tc>
          <w:tcPr>
            <w:tcW w:w="677" w:type="dxa"/>
          </w:tcPr>
          <w:p w14:paraId="7924E2E6" w14:textId="77777777" w:rsidR="0077137E" w:rsidRPr="0077137E" w:rsidRDefault="0077137E">
            <w:pPr>
              <w:pStyle w:val="Tabele"/>
              <w:jc w:val="right"/>
              <w:rPr>
                <w:color w:val="auto"/>
                <w:sz w:val="14"/>
                <w:szCs w:val="14"/>
              </w:rPr>
            </w:pPr>
            <w:r w:rsidRPr="0077137E">
              <w:rPr>
                <w:color w:val="auto"/>
                <w:sz w:val="14"/>
                <w:szCs w:val="14"/>
              </w:rPr>
              <w:t>49</w:t>
            </w:r>
          </w:p>
        </w:tc>
        <w:tc>
          <w:tcPr>
            <w:tcW w:w="677" w:type="dxa"/>
          </w:tcPr>
          <w:p w14:paraId="17219728" w14:textId="77777777" w:rsidR="0077137E" w:rsidRPr="0077137E" w:rsidRDefault="0077137E">
            <w:pPr>
              <w:pStyle w:val="Tabele"/>
              <w:jc w:val="right"/>
              <w:rPr>
                <w:color w:val="auto"/>
                <w:sz w:val="14"/>
                <w:szCs w:val="14"/>
              </w:rPr>
            </w:pPr>
            <w:r w:rsidRPr="0077137E">
              <w:rPr>
                <w:color w:val="auto"/>
                <w:sz w:val="14"/>
                <w:szCs w:val="14"/>
              </w:rPr>
              <w:t>-118</w:t>
            </w:r>
          </w:p>
        </w:tc>
        <w:tc>
          <w:tcPr>
            <w:tcW w:w="676" w:type="dxa"/>
          </w:tcPr>
          <w:p w14:paraId="7EB087E9" w14:textId="77777777" w:rsidR="0077137E" w:rsidRPr="0077137E" w:rsidRDefault="0077137E">
            <w:pPr>
              <w:pStyle w:val="Tabele"/>
              <w:jc w:val="right"/>
              <w:rPr>
                <w:color w:val="auto"/>
                <w:sz w:val="14"/>
                <w:szCs w:val="14"/>
              </w:rPr>
            </w:pPr>
            <w:r w:rsidRPr="0077137E">
              <w:rPr>
                <w:color w:val="auto"/>
                <w:sz w:val="14"/>
                <w:szCs w:val="14"/>
              </w:rPr>
              <w:t>-280</w:t>
            </w:r>
          </w:p>
        </w:tc>
        <w:tc>
          <w:tcPr>
            <w:tcW w:w="677" w:type="dxa"/>
          </w:tcPr>
          <w:p w14:paraId="555AE031" w14:textId="77777777" w:rsidR="0077137E" w:rsidRPr="0077137E" w:rsidRDefault="0077137E">
            <w:pPr>
              <w:pStyle w:val="Tabele"/>
              <w:jc w:val="right"/>
              <w:rPr>
                <w:color w:val="auto"/>
                <w:sz w:val="14"/>
                <w:szCs w:val="14"/>
              </w:rPr>
            </w:pPr>
            <w:r w:rsidRPr="0077137E">
              <w:rPr>
                <w:color w:val="auto"/>
                <w:sz w:val="14"/>
                <w:szCs w:val="14"/>
              </w:rPr>
              <w:t>-440</w:t>
            </w:r>
          </w:p>
        </w:tc>
        <w:tc>
          <w:tcPr>
            <w:tcW w:w="677" w:type="dxa"/>
          </w:tcPr>
          <w:p w14:paraId="1A579D08" w14:textId="77777777" w:rsidR="0077137E" w:rsidRPr="0077137E" w:rsidRDefault="0077137E">
            <w:pPr>
              <w:pStyle w:val="Tabele"/>
              <w:jc w:val="right"/>
              <w:rPr>
                <w:color w:val="auto"/>
                <w:sz w:val="14"/>
                <w:szCs w:val="14"/>
              </w:rPr>
            </w:pPr>
            <w:r w:rsidRPr="0077137E">
              <w:rPr>
                <w:color w:val="auto"/>
                <w:sz w:val="14"/>
                <w:szCs w:val="14"/>
              </w:rPr>
              <w:t>-503</w:t>
            </w:r>
          </w:p>
        </w:tc>
        <w:tc>
          <w:tcPr>
            <w:tcW w:w="676" w:type="dxa"/>
          </w:tcPr>
          <w:p w14:paraId="2E2FFE98" w14:textId="77777777" w:rsidR="0077137E" w:rsidRPr="0077137E" w:rsidRDefault="0077137E">
            <w:pPr>
              <w:pStyle w:val="Tabele"/>
              <w:jc w:val="right"/>
              <w:rPr>
                <w:color w:val="auto"/>
                <w:sz w:val="14"/>
                <w:szCs w:val="14"/>
              </w:rPr>
            </w:pPr>
            <w:r w:rsidRPr="0077137E">
              <w:rPr>
                <w:color w:val="auto"/>
                <w:sz w:val="14"/>
                <w:szCs w:val="14"/>
              </w:rPr>
              <w:t>-896</w:t>
            </w:r>
          </w:p>
        </w:tc>
        <w:tc>
          <w:tcPr>
            <w:tcW w:w="677" w:type="dxa"/>
          </w:tcPr>
          <w:p w14:paraId="0246DA06" w14:textId="77777777" w:rsidR="0077137E" w:rsidRPr="0077137E" w:rsidRDefault="0077137E">
            <w:pPr>
              <w:pStyle w:val="Tabele"/>
              <w:jc w:val="right"/>
              <w:rPr>
                <w:color w:val="auto"/>
                <w:sz w:val="14"/>
                <w:szCs w:val="14"/>
              </w:rPr>
            </w:pPr>
            <w:r w:rsidRPr="0077137E">
              <w:rPr>
                <w:color w:val="auto"/>
                <w:sz w:val="14"/>
                <w:szCs w:val="14"/>
              </w:rPr>
              <w:t>-1 045</w:t>
            </w:r>
          </w:p>
        </w:tc>
        <w:tc>
          <w:tcPr>
            <w:tcW w:w="677" w:type="dxa"/>
          </w:tcPr>
          <w:p w14:paraId="7326D29F" w14:textId="77777777" w:rsidR="0077137E" w:rsidRPr="0077137E" w:rsidRDefault="0077137E">
            <w:pPr>
              <w:pStyle w:val="Tabele"/>
              <w:jc w:val="right"/>
              <w:rPr>
                <w:color w:val="auto"/>
                <w:sz w:val="14"/>
                <w:szCs w:val="14"/>
              </w:rPr>
            </w:pPr>
            <w:r w:rsidRPr="0077137E">
              <w:rPr>
                <w:color w:val="auto"/>
                <w:sz w:val="14"/>
                <w:szCs w:val="14"/>
              </w:rPr>
              <w:t>-1 212</w:t>
            </w:r>
          </w:p>
        </w:tc>
        <w:tc>
          <w:tcPr>
            <w:tcW w:w="677" w:type="dxa"/>
          </w:tcPr>
          <w:p w14:paraId="336B11AE" w14:textId="77777777" w:rsidR="0077137E" w:rsidRPr="0077137E" w:rsidRDefault="0077137E">
            <w:pPr>
              <w:pStyle w:val="Tabele"/>
              <w:jc w:val="right"/>
              <w:rPr>
                <w:color w:val="auto"/>
                <w:sz w:val="14"/>
                <w:szCs w:val="14"/>
              </w:rPr>
            </w:pPr>
            <w:r w:rsidRPr="0077137E">
              <w:rPr>
                <w:color w:val="auto"/>
                <w:sz w:val="14"/>
                <w:szCs w:val="14"/>
              </w:rPr>
              <w:t>-1 361</w:t>
            </w:r>
          </w:p>
        </w:tc>
        <w:tc>
          <w:tcPr>
            <w:tcW w:w="629" w:type="dxa"/>
          </w:tcPr>
          <w:p w14:paraId="2D920A9E" w14:textId="77777777" w:rsidR="0077137E" w:rsidRPr="0077137E" w:rsidRDefault="0077137E">
            <w:pPr>
              <w:pStyle w:val="Tabele"/>
              <w:jc w:val="right"/>
              <w:rPr>
                <w:color w:val="auto"/>
                <w:sz w:val="14"/>
                <w:szCs w:val="14"/>
              </w:rPr>
            </w:pPr>
            <w:r w:rsidRPr="0077137E">
              <w:rPr>
                <w:color w:val="auto"/>
                <w:sz w:val="14"/>
                <w:szCs w:val="14"/>
              </w:rPr>
              <w:t>-1 434</w:t>
            </w:r>
          </w:p>
        </w:tc>
      </w:tr>
      <w:tr w:rsidR="0077137E" w:rsidRPr="002B4BEA" w14:paraId="6E9D2B6D" w14:textId="77777777">
        <w:trPr>
          <w:trHeight w:val="227"/>
        </w:trPr>
        <w:tc>
          <w:tcPr>
            <w:tcW w:w="1855" w:type="dxa"/>
          </w:tcPr>
          <w:p w14:paraId="6ED0649A" w14:textId="77777777" w:rsidR="0077137E" w:rsidRPr="0077137E" w:rsidRDefault="0077137E">
            <w:pPr>
              <w:pStyle w:val="Tabele"/>
              <w:rPr>
                <w:b/>
                <w:bCs/>
                <w:color w:val="auto"/>
              </w:rPr>
            </w:pPr>
            <w:r w:rsidRPr="0077137E">
              <w:rPr>
                <w:color w:val="auto"/>
                <w:sz w:val="14"/>
                <w:szCs w:val="14"/>
              </w:rPr>
              <w:t xml:space="preserve">4.C Grunty trawiaste </w:t>
            </w:r>
          </w:p>
        </w:tc>
        <w:tc>
          <w:tcPr>
            <w:tcW w:w="677" w:type="dxa"/>
          </w:tcPr>
          <w:p w14:paraId="4BB05C15" w14:textId="77777777" w:rsidR="0077137E" w:rsidRPr="0077137E" w:rsidRDefault="0077137E">
            <w:pPr>
              <w:pStyle w:val="Tabele"/>
              <w:jc w:val="right"/>
              <w:rPr>
                <w:color w:val="auto"/>
                <w:sz w:val="14"/>
                <w:szCs w:val="14"/>
              </w:rPr>
            </w:pPr>
            <w:r w:rsidRPr="0077137E">
              <w:rPr>
                <w:color w:val="auto"/>
                <w:sz w:val="14"/>
                <w:szCs w:val="14"/>
              </w:rPr>
              <w:t>-182</w:t>
            </w:r>
          </w:p>
        </w:tc>
        <w:tc>
          <w:tcPr>
            <w:tcW w:w="678" w:type="dxa"/>
          </w:tcPr>
          <w:p w14:paraId="47C98073" w14:textId="77777777" w:rsidR="0077137E" w:rsidRPr="0077137E" w:rsidRDefault="0077137E">
            <w:pPr>
              <w:pStyle w:val="Tabele"/>
              <w:jc w:val="right"/>
              <w:rPr>
                <w:color w:val="auto"/>
                <w:sz w:val="14"/>
                <w:szCs w:val="14"/>
              </w:rPr>
            </w:pPr>
            <w:r w:rsidRPr="0077137E">
              <w:rPr>
                <w:color w:val="auto"/>
                <w:sz w:val="14"/>
                <w:szCs w:val="14"/>
              </w:rPr>
              <w:t>-76</w:t>
            </w:r>
          </w:p>
        </w:tc>
        <w:tc>
          <w:tcPr>
            <w:tcW w:w="678" w:type="dxa"/>
          </w:tcPr>
          <w:p w14:paraId="1851880F" w14:textId="77777777" w:rsidR="0077137E" w:rsidRPr="0077137E" w:rsidRDefault="0077137E">
            <w:pPr>
              <w:pStyle w:val="Tabele"/>
              <w:jc w:val="right"/>
              <w:rPr>
                <w:color w:val="auto"/>
                <w:sz w:val="14"/>
                <w:szCs w:val="14"/>
              </w:rPr>
            </w:pPr>
            <w:r w:rsidRPr="0077137E">
              <w:rPr>
                <w:color w:val="auto"/>
                <w:sz w:val="14"/>
                <w:szCs w:val="14"/>
              </w:rPr>
              <w:t>110</w:t>
            </w:r>
          </w:p>
        </w:tc>
        <w:tc>
          <w:tcPr>
            <w:tcW w:w="677" w:type="dxa"/>
          </w:tcPr>
          <w:p w14:paraId="0ADD577B" w14:textId="77777777" w:rsidR="0077137E" w:rsidRPr="0077137E" w:rsidRDefault="0077137E">
            <w:pPr>
              <w:pStyle w:val="Tabele"/>
              <w:jc w:val="right"/>
              <w:rPr>
                <w:color w:val="auto"/>
                <w:sz w:val="14"/>
                <w:szCs w:val="14"/>
              </w:rPr>
            </w:pPr>
            <w:r w:rsidRPr="0077137E">
              <w:rPr>
                <w:color w:val="auto"/>
                <w:sz w:val="14"/>
                <w:szCs w:val="14"/>
              </w:rPr>
              <w:t>194</w:t>
            </w:r>
          </w:p>
        </w:tc>
        <w:tc>
          <w:tcPr>
            <w:tcW w:w="678" w:type="dxa"/>
          </w:tcPr>
          <w:p w14:paraId="6871CDB7" w14:textId="77777777" w:rsidR="0077137E" w:rsidRPr="0077137E" w:rsidRDefault="0077137E">
            <w:pPr>
              <w:pStyle w:val="Tabele"/>
              <w:jc w:val="right"/>
              <w:rPr>
                <w:color w:val="auto"/>
                <w:sz w:val="14"/>
                <w:szCs w:val="14"/>
              </w:rPr>
            </w:pPr>
            <w:r w:rsidRPr="0077137E">
              <w:rPr>
                <w:color w:val="auto"/>
                <w:sz w:val="14"/>
                <w:szCs w:val="14"/>
              </w:rPr>
              <w:t>236</w:t>
            </w:r>
          </w:p>
        </w:tc>
        <w:tc>
          <w:tcPr>
            <w:tcW w:w="678" w:type="dxa"/>
          </w:tcPr>
          <w:p w14:paraId="70EDE2FC" w14:textId="77777777" w:rsidR="0077137E" w:rsidRPr="0077137E" w:rsidRDefault="0077137E">
            <w:pPr>
              <w:pStyle w:val="Tabele"/>
              <w:jc w:val="right"/>
              <w:rPr>
                <w:color w:val="auto"/>
                <w:sz w:val="14"/>
                <w:szCs w:val="14"/>
              </w:rPr>
            </w:pPr>
            <w:r w:rsidRPr="0077137E">
              <w:rPr>
                <w:color w:val="auto"/>
                <w:sz w:val="14"/>
                <w:szCs w:val="14"/>
              </w:rPr>
              <w:t>224</w:t>
            </w:r>
          </w:p>
        </w:tc>
        <w:tc>
          <w:tcPr>
            <w:tcW w:w="676" w:type="dxa"/>
          </w:tcPr>
          <w:p w14:paraId="7129C0E6" w14:textId="77777777" w:rsidR="0077137E" w:rsidRPr="0077137E" w:rsidRDefault="0077137E">
            <w:pPr>
              <w:pStyle w:val="Tabele"/>
              <w:jc w:val="right"/>
              <w:rPr>
                <w:color w:val="auto"/>
                <w:sz w:val="14"/>
                <w:szCs w:val="14"/>
              </w:rPr>
            </w:pPr>
            <w:r w:rsidRPr="0077137E">
              <w:rPr>
                <w:color w:val="auto"/>
                <w:sz w:val="14"/>
                <w:szCs w:val="14"/>
              </w:rPr>
              <w:t>298</w:t>
            </w:r>
          </w:p>
        </w:tc>
        <w:tc>
          <w:tcPr>
            <w:tcW w:w="677" w:type="dxa"/>
          </w:tcPr>
          <w:p w14:paraId="69DA325C" w14:textId="77777777" w:rsidR="0077137E" w:rsidRPr="0077137E" w:rsidRDefault="0077137E">
            <w:pPr>
              <w:pStyle w:val="Tabele"/>
              <w:jc w:val="right"/>
              <w:rPr>
                <w:color w:val="auto"/>
                <w:sz w:val="14"/>
                <w:szCs w:val="14"/>
              </w:rPr>
            </w:pPr>
            <w:r w:rsidRPr="0077137E">
              <w:rPr>
                <w:color w:val="auto"/>
                <w:sz w:val="14"/>
                <w:szCs w:val="14"/>
              </w:rPr>
              <w:t>480</w:t>
            </w:r>
          </w:p>
        </w:tc>
        <w:tc>
          <w:tcPr>
            <w:tcW w:w="677" w:type="dxa"/>
          </w:tcPr>
          <w:p w14:paraId="72CAE888" w14:textId="77777777" w:rsidR="0077137E" w:rsidRPr="0077137E" w:rsidRDefault="0077137E">
            <w:pPr>
              <w:pStyle w:val="Tabele"/>
              <w:jc w:val="right"/>
              <w:rPr>
                <w:color w:val="auto"/>
                <w:sz w:val="14"/>
                <w:szCs w:val="14"/>
              </w:rPr>
            </w:pPr>
            <w:r w:rsidRPr="0077137E">
              <w:rPr>
                <w:color w:val="auto"/>
                <w:sz w:val="14"/>
                <w:szCs w:val="14"/>
              </w:rPr>
              <w:t>477</w:t>
            </w:r>
          </w:p>
        </w:tc>
        <w:tc>
          <w:tcPr>
            <w:tcW w:w="677" w:type="dxa"/>
          </w:tcPr>
          <w:p w14:paraId="6D47A5EF" w14:textId="77777777" w:rsidR="0077137E" w:rsidRPr="0077137E" w:rsidRDefault="0077137E">
            <w:pPr>
              <w:pStyle w:val="Tabele"/>
              <w:jc w:val="right"/>
              <w:rPr>
                <w:color w:val="auto"/>
                <w:sz w:val="14"/>
                <w:szCs w:val="14"/>
              </w:rPr>
            </w:pPr>
            <w:r w:rsidRPr="0077137E">
              <w:rPr>
                <w:color w:val="auto"/>
                <w:sz w:val="14"/>
                <w:szCs w:val="14"/>
              </w:rPr>
              <w:t>529</w:t>
            </w:r>
          </w:p>
        </w:tc>
        <w:tc>
          <w:tcPr>
            <w:tcW w:w="676" w:type="dxa"/>
          </w:tcPr>
          <w:p w14:paraId="70B5BDD4" w14:textId="77777777" w:rsidR="0077137E" w:rsidRPr="0077137E" w:rsidRDefault="0077137E">
            <w:pPr>
              <w:pStyle w:val="Tabele"/>
              <w:jc w:val="right"/>
              <w:rPr>
                <w:color w:val="auto"/>
                <w:sz w:val="14"/>
                <w:szCs w:val="14"/>
              </w:rPr>
            </w:pPr>
            <w:r w:rsidRPr="0077137E">
              <w:rPr>
                <w:color w:val="auto"/>
                <w:sz w:val="14"/>
                <w:szCs w:val="14"/>
              </w:rPr>
              <w:t>196</w:t>
            </w:r>
          </w:p>
        </w:tc>
        <w:tc>
          <w:tcPr>
            <w:tcW w:w="677" w:type="dxa"/>
          </w:tcPr>
          <w:p w14:paraId="07405F89" w14:textId="77777777" w:rsidR="0077137E" w:rsidRPr="0077137E" w:rsidRDefault="0077137E">
            <w:pPr>
              <w:pStyle w:val="Tabele"/>
              <w:jc w:val="right"/>
              <w:rPr>
                <w:color w:val="auto"/>
                <w:sz w:val="14"/>
                <w:szCs w:val="14"/>
              </w:rPr>
            </w:pPr>
            <w:r w:rsidRPr="0077137E">
              <w:rPr>
                <w:color w:val="auto"/>
                <w:sz w:val="14"/>
                <w:szCs w:val="14"/>
              </w:rPr>
              <w:t>420</w:t>
            </w:r>
          </w:p>
        </w:tc>
        <w:tc>
          <w:tcPr>
            <w:tcW w:w="677" w:type="dxa"/>
          </w:tcPr>
          <w:p w14:paraId="4B9DC570" w14:textId="77777777" w:rsidR="0077137E" w:rsidRPr="0077137E" w:rsidRDefault="0077137E">
            <w:pPr>
              <w:pStyle w:val="Tabele"/>
              <w:jc w:val="right"/>
              <w:rPr>
                <w:color w:val="auto"/>
                <w:sz w:val="14"/>
                <w:szCs w:val="14"/>
              </w:rPr>
            </w:pPr>
            <w:r w:rsidRPr="0077137E">
              <w:rPr>
                <w:color w:val="auto"/>
                <w:sz w:val="14"/>
                <w:szCs w:val="14"/>
              </w:rPr>
              <w:t>377</w:t>
            </w:r>
          </w:p>
        </w:tc>
        <w:tc>
          <w:tcPr>
            <w:tcW w:w="676" w:type="dxa"/>
          </w:tcPr>
          <w:p w14:paraId="7EAC3C24" w14:textId="77777777" w:rsidR="0077137E" w:rsidRPr="0077137E" w:rsidRDefault="0077137E">
            <w:pPr>
              <w:pStyle w:val="Tabele"/>
              <w:jc w:val="right"/>
              <w:rPr>
                <w:color w:val="auto"/>
                <w:sz w:val="14"/>
                <w:szCs w:val="14"/>
              </w:rPr>
            </w:pPr>
            <w:r w:rsidRPr="0077137E">
              <w:rPr>
                <w:color w:val="auto"/>
                <w:sz w:val="14"/>
                <w:szCs w:val="14"/>
              </w:rPr>
              <w:t>481</w:t>
            </w:r>
          </w:p>
        </w:tc>
        <w:tc>
          <w:tcPr>
            <w:tcW w:w="677" w:type="dxa"/>
          </w:tcPr>
          <w:p w14:paraId="308C24D8" w14:textId="77777777" w:rsidR="0077137E" w:rsidRPr="0077137E" w:rsidRDefault="0077137E">
            <w:pPr>
              <w:pStyle w:val="Tabele"/>
              <w:jc w:val="right"/>
              <w:rPr>
                <w:color w:val="auto"/>
                <w:sz w:val="14"/>
                <w:szCs w:val="14"/>
              </w:rPr>
            </w:pPr>
            <w:r w:rsidRPr="0077137E">
              <w:rPr>
                <w:color w:val="auto"/>
                <w:sz w:val="14"/>
                <w:szCs w:val="14"/>
              </w:rPr>
              <w:t>338</w:t>
            </w:r>
          </w:p>
        </w:tc>
        <w:tc>
          <w:tcPr>
            <w:tcW w:w="677" w:type="dxa"/>
          </w:tcPr>
          <w:p w14:paraId="0B6E3E60" w14:textId="77777777" w:rsidR="0077137E" w:rsidRPr="0077137E" w:rsidRDefault="0077137E">
            <w:pPr>
              <w:pStyle w:val="Tabele"/>
              <w:jc w:val="right"/>
              <w:rPr>
                <w:color w:val="auto"/>
                <w:sz w:val="14"/>
                <w:szCs w:val="14"/>
              </w:rPr>
            </w:pPr>
            <w:r w:rsidRPr="0077137E">
              <w:rPr>
                <w:color w:val="auto"/>
                <w:sz w:val="14"/>
                <w:szCs w:val="14"/>
              </w:rPr>
              <w:t>127</w:t>
            </w:r>
          </w:p>
        </w:tc>
        <w:tc>
          <w:tcPr>
            <w:tcW w:w="677" w:type="dxa"/>
          </w:tcPr>
          <w:p w14:paraId="1F5B9C6E" w14:textId="77777777" w:rsidR="0077137E" w:rsidRPr="0077137E" w:rsidRDefault="0077137E">
            <w:pPr>
              <w:pStyle w:val="Tabele"/>
              <w:jc w:val="right"/>
              <w:rPr>
                <w:color w:val="auto"/>
                <w:sz w:val="14"/>
                <w:szCs w:val="14"/>
              </w:rPr>
            </w:pPr>
            <w:r w:rsidRPr="0077137E">
              <w:rPr>
                <w:color w:val="auto"/>
                <w:sz w:val="14"/>
                <w:szCs w:val="14"/>
              </w:rPr>
              <w:t>294</w:t>
            </w:r>
          </w:p>
        </w:tc>
        <w:tc>
          <w:tcPr>
            <w:tcW w:w="629" w:type="dxa"/>
          </w:tcPr>
          <w:p w14:paraId="188CDA3E" w14:textId="77777777" w:rsidR="0077137E" w:rsidRPr="0077137E" w:rsidRDefault="0077137E">
            <w:pPr>
              <w:pStyle w:val="Tabele"/>
              <w:jc w:val="right"/>
              <w:rPr>
                <w:color w:val="auto"/>
                <w:sz w:val="14"/>
                <w:szCs w:val="14"/>
              </w:rPr>
            </w:pPr>
            <w:r w:rsidRPr="0077137E">
              <w:rPr>
                <w:color w:val="auto"/>
                <w:sz w:val="14"/>
                <w:szCs w:val="14"/>
              </w:rPr>
              <w:t>318</w:t>
            </w:r>
          </w:p>
        </w:tc>
      </w:tr>
      <w:tr w:rsidR="0077137E" w:rsidRPr="002B4BEA" w14:paraId="79D95F24" w14:textId="77777777">
        <w:trPr>
          <w:trHeight w:val="227"/>
        </w:trPr>
        <w:tc>
          <w:tcPr>
            <w:tcW w:w="1855" w:type="dxa"/>
          </w:tcPr>
          <w:p w14:paraId="1E97E990" w14:textId="77777777" w:rsidR="0077137E" w:rsidRPr="0077137E" w:rsidRDefault="0077137E">
            <w:pPr>
              <w:pStyle w:val="Tabele"/>
              <w:rPr>
                <w:b/>
                <w:bCs/>
                <w:color w:val="auto"/>
              </w:rPr>
            </w:pPr>
            <w:r w:rsidRPr="0077137E">
              <w:rPr>
                <w:color w:val="auto"/>
                <w:sz w:val="14"/>
                <w:szCs w:val="14"/>
              </w:rPr>
              <w:t xml:space="preserve">4.D Tereny podmokłe </w:t>
            </w:r>
          </w:p>
        </w:tc>
        <w:tc>
          <w:tcPr>
            <w:tcW w:w="677" w:type="dxa"/>
          </w:tcPr>
          <w:p w14:paraId="44E8019E" w14:textId="77777777" w:rsidR="0077137E" w:rsidRPr="0077137E" w:rsidRDefault="0077137E">
            <w:pPr>
              <w:pStyle w:val="Tabele"/>
              <w:jc w:val="right"/>
              <w:rPr>
                <w:color w:val="auto"/>
                <w:sz w:val="14"/>
                <w:szCs w:val="14"/>
              </w:rPr>
            </w:pPr>
            <w:r w:rsidRPr="0077137E">
              <w:rPr>
                <w:color w:val="auto"/>
                <w:sz w:val="14"/>
                <w:szCs w:val="14"/>
              </w:rPr>
              <w:t>649</w:t>
            </w:r>
          </w:p>
        </w:tc>
        <w:tc>
          <w:tcPr>
            <w:tcW w:w="678" w:type="dxa"/>
          </w:tcPr>
          <w:p w14:paraId="1392EF1B" w14:textId="77777777" w:rsidR="0077137E" w:rsidRPr="0077137E" w:rsidRDefault="0077137E">
            <w:pPr>
              <w:pStyle w:val="Tabele"/>
              <w:jc w:val="right"/>
              <w:rPr>
                <w:color w:val="auto"/>
                <w:sz w:val="14"/>
                <w:szCs w:val="14"/>
              </w:rPr>
            </w:pPr>
            <w:r w:rsidRPr="0077137E">
              <w:rPr>
                <w:color w:val="auto"/>
                <w:sz w:val="14"/>
                <w:szCs w:val="14"/>
              </w:rPr>
              <w:t>824</w:t>
            </w:r>
          </w:p>
        </w:tc>
        <w:tc>
          <w:tcPr>
            <w:tcW w:w="678" w:type="dxa"/>
          </w:tcPr>
          <w:p w14:paraId="06EB9715" w14:textId="77777777" w:rsidR="0077137E" w:rsidRPr="0077137E" w:rsidRDefault="0077137E">
            <w:pPr>
              <w:pStyle w:val="Tabele"/>
              <w:jc w:val="right"/>
              <w:rPr>
                <w:color w:val="auto"/>
                <w:sz w:val="14"/>
                <w:szCs w:val="14"/>
              </w:rPr>
            </w:pPr>
            <w:r w:rsidRPr="0077137E">
              <w:rPr>
                <w:color w:val="auto"/>
                <w:sz w:val="14"/>
                <w:szCs w:val="14"/>
              </w:rPr>
              <w:t>657</w:t>
            </w:r>
          </w:p>
        </w:tc>
        <w:tc>
          <w:tcPr>
            <w:tcW w:w="677" w:type="dxa"/>
          </w:tcPr>
          <w:p w14:paraId="170FC3EB" w14:textId="77777777" w:rsidR="0077137E" w:rsidRPr="0077137E" w:rsidRDefault="0077137E">
            <w:pPr>
              <w:pStyle w:val="Tabele"/>
              <w:jc w:val="right"/>
              <w:rPr>
                <w:color w:val="auto"/>
                <w:sz w:val="14"/>
                <w:szCs w:val="14"/>
              </w:rPr>
            </w:pPr>
            <w:r w:rsidRPr="0077137E">
              <w:rPr>
                <w:color w:val="auto"/>
                <w:sz w:val="14"/>
                <w:szCs w:val="14"/>
              </w:rPr>
              <w:t>599</w:t>
            </w:r>
          </w:p>
        </w:tc>
        <w:tc>
          <w:tcPr>
            <w:tcW w:w="678" w:type="dxa"/>
          </w:tcPr>
          <w:p w14:paraId="52DBC631" w14:textId="77777777" w:rsidR="0077137E" w:rsidRPr="0077137E" w:rsidRDefault="0077137E">
            <w:pPr>
              <w:pStyle w:val="Tabele"/>
              <w:jc w:val="right"/>
              <w:rPr>
                <w:color w:val="auto"/>
                <w:sz w:val="14"/>
                <w:szCs w:val="14"/>
              </w:rPr>
            </w:pPr>
            <w:r w:rsidRPr="0077137E">
              <w:rPr>
                <w:color w:val="auto"/>
                <w:sz w:val="14"/>
                <w:szCs w:val="14"/>
              </w:rPr>
              <w:t>589</w:t>
            </w:r>
          </w:p>
        </w:tc>
        <w:tc>
          <w:tcPr>
            <w:tcW w:w="678" w:type="dxa"/>
          </w:tcPr>
          <w:p w14:paraId="544F2C01" w14:textId="77777777" w:rsidR="0077137E" w:rsidRPr="0077137E" w:rsidRDefault="0077137E">
            <w:pPr>
              <w:pStyle w:val="Tabele"/>
              <w:jc w:val="right"/>
              <w:rPr>
                <w:color w:val="auto"/>
                <w:sz w:val="14"/>
                <w:szCs w:val="14"/>
              </w:rPr>
            </w:pPr>
            <w:r w:rsidRPr="0077137E">
              <w:rPr>
                <w:color w:val="auto"/>
                <w:sz w:val="14"/>
                <w:szCs w:val="14"/>
              </w:rPr>
              <w:t>626</w:t>
            </w:r>
          </w:p>
        </w:tc>
        <w:tc>
          <w:tcPr>
            <w:tcW w:w="676" w:type="dxa"/>
          </w:tcPr>
          <w:p w14:paraId="7C57F2E8" w14:textId="77777777" w:rsidR="0077137E" w:rsidRPr="0077137E" w:rsidRDefault="0077137E">
            <w:pPr>
              <w:pStyle w:val="Tabele"/>
              <w:jc w:val="right"/>
              <w:rPr>
                <w:color w:val="auto"/>
                <w:sz w:val="14"/>
                <w:szCs w:val="14"/>
              </w:rPr>
            </w:pPr>
            <w:r w:rsidRPr="0077137E">
              <w:rPr>
                <w:color w:val="auto"/>
                <w:sz w:val="14"/>
                <w:szCs w:val="14"/>
              </w:rPr>
              <w:t>582</w:t>
            </w:r>
          </w:p>
        </w:tc>
        <w:tc>
          <w:tcPr>
            <w:tcW w:w="677" w:type="dxa"/>
          </w:tcPr>
          <w:p w14:paraId="550EB899" w14:textId="77777777" w:rsidR="0077137E" w:rsidRPr="0077137E" w:rsidRDefault="0077137E">
            <w:pPr>
              <w:pStyle w:val="Tabele"/>
              <w:jc w:val="right"/>
              <w:rPr>
                <w:color w:val="auto"/>
                <w:sz w:val="14"/>
                <w:szCs w:val="14"/>
              </w:rPr>
            </w:pPr>
            <w:r w:rsidRPr="0077137E">
              <w:rPr>
                <w:color w:val="auto"/>
                <w:sz w:val="14"/>
                <w:szCs w:val="14"/>
              </w:rPr>
              <w:t>669</w:t>
            </w:r>
          </w:p>
        </w:tc>
        <w:tc>
          <w:tcPr>
            <w:tcW w:w="677" w:type="dxa"/>
          </w:tcPr>
          <w:p w14:paraId="30CCAB69" w14:textId="77777777" w:rsidR="0077137E" w:rsidRPr="0077137E" w:rsidRDefault="0077137E">
            <w:pPr>
              <w:pStyle w:val="Tabele"/>
              <w:jc w:val="right"/>
              <w:rPr>
                <w:color w:val="auto"/>
                <w:sz w:val="14"/>
                <w:szCs w:val="14"/>
              </w:rPr>
            </w:pPr>
            <w:r w:rsidRPr="0077137E">
              <w:rPr>
                <w:color w:val="auto"/>
                <w:sz w:val="14"/>
                <w:szCs w:val="14"/>
              </w:rPr>
              <w:t>639</w:t>
            </w:r>
          </w:p>
        </w:tc>
        <w:tc>
          <w:tcPr>
            <w:tcW w:w="677" w:type="dxa"/>
          </w:tcPr>
          <w:p w14:paraId="36D8AF37" w14:textId="77777777" w:rsidR="0077137E" w:rsidRPr="0077137E" w:rsidRDefault="0077137E">
            <w:pPr>
              <w:pStyle w:val="Tabele"/>
              <w:jc w:val="right"/>
              <w:rPr>
                <w:color w:val="auto"/>
                <w:sz w:val="14"/>
                <w:szCs w:val="14"/>
              </w:rPr>
            </w:pPr>
            <w:r w:rsidRPr="0077137E">
              <w:rPr>
                <w:color w:val="auto"/>
                <w:sz w:val="14"/>
                <w:szCs w:val="14"/>
              </w:rPr>
              <w:t>587</w:t>
            </w:r>
          </w:p>
        </w:tc>
        <w:tc>
          <w:tcPr>
            <w:tcW w:w="676" w:type="dxa"/>
          </w:tcPr>
          <w:p w14:paraId="31C6A32E" w14:textId="77777777" w:rsidR="0077137E" w:rsidRPr="0077137E" w:rsidRDefault="0077137E">
            <w:pPr>
              <w:pStyle w:val="Tabele"/>
              <w:jc w:val="right"/>
              <w:rPr>
                <w:color w:val="auto"/>
                <w:sz w:val="14"/>
                <w:szCs w:val="14"/>
              </w:rPr>
            </w:pPr>
            <w:r w:rsidRPr="0077137E">
              <w:rPr>
                <w:color w:val="auto"/>
                <w:sz w:val="14"/>
                <w:szCs w:val="14"/>
              </w:rPr>
              <w:t>607</w:t>
            </w:r>
          </w:p>
        </w:tc>
        <w:tc>
          <w:tcPr>
            <w:tcW w:w="677" w:type="dxa"/>
          </w:tcPr>
          <w:p w14:paraId="2C6ED927" w14:textId="77777777" w:rsidR="0077137E" w:rsidRPr="0077137E" w:rsidRDefault="0077137E">
            <w:pPr>
              <w:pStyle w:val="Tabele"/>
              <w:jc w:val="right"/>
              <w:rPr>
                <w:color w:val="auto"/>
                <w:sz w:val="14"/>
                <w:szCs w:val="14"/>
              </w:rPr>
            </w:pPr>
            <w:r w:rsidRPr="0077137E">
              <w:rPr>
                <w:color w:val="auto"/>
                <w:sz w:val="14"/>
                <w:szCs w:val="14"/>
              </w:rPr>
              <w:t>701</w:t>
            </w:r>
          </w:p>
        </w:tc>
        <w:tc>
          <w:tcPr>
            <w:tcW w:w="677" w:type="dxa"/>
          </w:tcPr>
          <w:p w14:paraId="338D84E9" w14:textId="77777777" w:rsidR="0077137E" w:rsidRPr="0077137E" w:rsidRDefault="0077137E">
            <w:pPr>
              <w:pStyle w:val="Tabele"/>
              <w:jc w:val="right"/>
              <w:rPr>
                <w:color w:val="auto"/>
                <w:sz w:val="14"/>
                <w:szCs w:val="14"/>
              </w:rPr>
            </w:pPr>
            <w:r w:rsidRPr="0077137E">
              <w:rPr>
                <w:color w:val="auto"/>
                <w:sz w:val="14"/>
                <w:szCs w:val="14"/>
              </w:rPr>
              <w:t>681</w:t>
            </w:r>
          </w:p>
        </w:tc>
        <w:tc>
          <w:tcPr>
            <w:tcW w:w="676" w:type="dxa"/>
          </w:tcPr>
          <w:p w14:paraId="5730AD05" w14:textId="77777777" w:rsidR="0077137E" w:rsidRPr="0077137E" w:rsidRDefault="0077137E">
            <w:pPr>
              <w:pStyle w:val="Tabele"/>
              <w:jc w:val="right"/>
              <w:rPr>
                <w:color w:val="auto"/>
                <w:sz w:val="14"/>
                <w:szCs w:val="14"/>
              </w:rPr>
            </w:pPr>
            <w:r w:rsidRPr="0077137E">
              <w:rPr>
                <w:color w:val="auto"/>
                <w:sz w:val="14"/>
                <w:szCs w:val="14"/>
              </w:rPr>
              <w:t>520</w:t>
            </w:r>
          </w:p>
        </w:tc>
        <w:tc>
          <w:tcPr>
            <w:tcW w:w="677" w:type="dxa"/>
          </w:tcPr>
          <w:p w14:paraId="016A7282" w14:textId="77777777" w:rsidR="0077137E" w:rsidRPr="0077137E" w:rsidRDefault="0077137E">
            <w:pPr>
              <w:pStyle w:val="Tabele"/>
              <w:jc w:val="right"/>
              <w:rPr>
                <w:color w:val="auto"/>
                <w:sz w:val="14"/>
                <w:szCs w:val="14"/>
              </w:rPr>
            </w:pPr>
            <w:r w:rsidRPr="0077137E">
              <w:rPr>
                <w:color w:val="auto"/>
                <w:sz w:val="14"/>
                <w:szCs w:val="14"/>
              </w:rPr>
              <w:t>623</w:t>
            </w:r>
          </w:p>
        </w:tc>
        <w:tc>
          <w:tcPr>
            <w:tcW w:w="677" w:type="dxa"/>
          </w:tcPr>
          <w:p w14:paraId="6BB7A8F6" w14:textId="77777777" w:rsidR="0077137E" w:rsidRPr="0077137E" w:rsidRDefault="0077137E">
            <w:pPr>
              <w:pStyle w:val="Tabele"/>
              <w:jc w:val="right"/>
              <w:rPr>
                <w:color w:val="auto"/>
                <w:sz w:val="14"/>
                <w:szCs w:val="14"/>
              </w:rPr>
            </w:pPr>
            <w:r w:rsidRPr="0077137E">
              <w:rPr>
                <w:color w:val="auto"/>
                <w:sz w:val="14"/>
                <w:szCs w:val="14"/>
              </w:rPr>
              <w:t>1 064</w:t>
            </w:r>
          </w:p>
        </w:tc>
        <w:tc>
          <w:tcPr>
            <w:tcW w:w="677" w:type="dxa"/>
          </w:tcPr>
          <w:p w14:paraId="7FD9C6FF" w14:textId="77777777" w:rsidR="0077137E" w:rsidRPr="0077137E" w:rsidRDefault="0077137E">
            <w:pPr>
              <w:pStyle w:val="Tabele"/>
              <w:jc w:val="right"/>
              <w:rPr>
                <w:color w:val="auto"/>
                <w:sz w:val="14"/>
                <w:szCs w:val="14"/>
              </w:rPr>
            </w:pPr>
            <w:r w:rsidRPr="0077137E">
              <w:rPr>
                <w:color w:val="auto"/>
                <w:sz w:val="14"/>
                <w:szCs w:val="14"/>
              </w:rPr>
              <w:t>925</w:t>
            </w:r>
          </w:p>
        </w:tc>
        <w:tc>
          <w:tcPr>
            <w:tcW w:w="629" w:type="dxa"/>
          </w:tcPr>
          <w:p w14:paraId="60B42417" w14:textId="77777777" w:rsidR="0077137E" w:rsidRPr="0077137E" w:rsidRDefault="0077137E">
            <w:pPr>
              <w:pStyle w:val="Tabele"/>
              <w:jc w:val="right"/>
              <w:rPr>
                <w:color w:val="auto"/>
                <w:sz w:val="14"/>
                <w:szCs w:val="14"/>
              </w:rPr>
            </w:pPr>
            <w:r w:rsidRPr="0077137E">
              <w:rPr>
                <w:color w:val="auto"/>
                <w:sz w:val="14"/>
                <w:szCs w:val="14"/>
              </w:rPr>
              <w:t>1 012</w:t>
            </w:r>
          </w:p>
        </w:tc>
      </w:tr>
      <w:tr w:rsidR="0077137E" w:rsidRPr="002B4BEA" w14:paraId="5EFC18A4" w14:textId="77777777">
        <w:trPr>
          <w:trHeight w:val="227"/>
        </w:trPr>
        <w:tc>
          <w:tcPr>
            <w:tcW w:w="1855" w:type="dxa"/>
          </w:tcPr>
          <w:p w14:paraId="2323F1A6" w14:textId="77777777" w:rsidR="0077137E" w:rsidRPr="0077137E" w:rsidRDefault="0077137E">
            <w:pPr>
              <w:pStyle w:val="Tabele"/>
              <w:rPr>
                <w:b/>
                <w:bCs/>
                <w:color w:val="auto"/>
              </w:rPr>
            </w:pPr>
            <w:r w:rsidRPr="0077137E">
              <w:rPr>
                <w:color w:val="auto"/>
                <w:sz w:val="14"/>
                <w:szCs w:val="14"/>
              </w:rPr>
              <w:t xml:space="preserve">4.E Grunty zabudowane </w:t>
            </w:r>
          </w:p>
        </w:tc>
        <w:tc>
          <w:tcPr>
            <w:tcW w:w="677" w:type="dxa"/>
          </w:tcPr>
          <w:p w14:paraId="34FA33AA" w14:textId="77777777" w:rsidR="0077137E" w:rsidRPr="0077137E" w:rsidRDefault="0077137E">
            <w:pPr>
              <w:pStyle w:val="Tabele"/>
              <w:jc w:val="right"/>
              <w:rPr>
                <w:color w:val="auto"/>
                <w:sz w:val="14"/>
                <w:szCs w:val="14"/>
              </w:rPr>
            </w:pPr>
            <w:r w:rsidRPr="0077137E">
              <w:rPr>
                <w:color w:val="auto"/>
                <w:sz w:val="14"/>
                <w:szCs w:val="14"/>
              </w:rPr>
              <w:t>3 835</w:t>
            </w:r>
          </w:p>
        </w:tc>
        <w:tc>
          <w:tcPr>
            <w:tcW w:w="678" w:type="dxa"/>
          </w:tcPr>
          <w:p w14:paraId="7D9CC9BC" w14:textId="77777777" w:rsidR="0077137E" w:rsidRPr="0077137E" w:rsidRDefault="0077137E">
            <w:pPr>
              <w:pStyle w:val="Tabele"/>
              <w:jc w:val="right"/>
              <w:rPr>
                <w:color w:val="auto"/>
                <w:sz w:val="14"/>
                <w:szCs w:val="14"/>
              </w:rPr>
            </w:pPr>
            <w:r w:rsidRPr="0077137E">
              <w:rPr>
                <w:color w:val="auto"/>
                <w:sz w:val="14"/>
                <w:szCs w:val="14"/>
              </w:rPr>
              <w:t>3 591</w:t>
            </w:r>
          </w:p>
        </w:tc>
        <w:tc>
          <w:tcPr>
            <w:tcW w:w="678" w:type="dxa"/>
          </w:tcPr>
          <w:p w14:paraId="02F42E5B" w14:textId="77777777" w:rsidR="0077137E" w:rsidRPr="0077137E" w:rsidRDefault="0077137E">
            <w:pPr>
              <w:pStyle w:val="Tabele"/>
              <w:jc w:val="right"/>
              <w:rPr>
                <w:color w:val="auto"/>
                <w:sz w:val="14"/>
                <w:szCs w:val="14"/>
              </w:rPr>
            </w:pPr>
            <w:r w:rsidRPr="0077137E">
              <w:rPr>
                <w:color w:val="auto"/>
                <w:sz w:val="14"/>
                <w:szCs w:val="14"/>
              </w:rPr>
              <w:t>3 607</w:t>
            </w:r>
          </w:p>
        </w:tc>
        <w:tc>
          <w:tcPr>
            <w:tcW w:w="677" w:type="dxa"/>
          </w:tcPr>
          <w:p w14:paraId="6CA312AD" w14:textId="77777777" w:rsidR="0077137E" w:rsidRPr="0077137E" w:rsidRDefault="0077137E">
            <w:pPr>
              <w:pStyle w:val="Tabele"/>
              <w:jc w:val="right"/>
              <w:rPr>
                <w:color w:val="auto"/>
                <w:sz w:val="14"/>
                <w:szCs w:val="14"/>
              </w:rPr>
            </w:pPr>
            <w:r w:rsidRPr="0077137E">
              <w:rPr>
                <w:color w:val="auto"/>
                <w:sz w:val="14"/>
                <w:szCs w:val="14"/>
              </w:rPr>
              <w:t>3 505</w:t>
            </w:r>
          </w:p>
        </w:tc>
        <w:tc>
          <w:tcPr>
            <w:tcW w:w="678" w:type="dxa"/>
          </w:tcPr>
          <w:p w14:paraId="47106AD7" w14:textId="77777777" w:rsidR="0077137E" w:rsidRPr="0077137E" w:rsidRDefault="0077137E">
            <w:pPr>
              <w:pStyle w:val="Tabele"/>
              <w:jc w:val="right"/>
              <w:rPr>
                <w:color w:val="auto"/>
                <w:sz w:val="14"/>
                <w:szCs w:val="14"/>
              </w:rPr>
            </w:pPr>
            <w:r w:rsidRPr="0077137E">
              <w:rPr>
                <w:color w:val="auto"/>
                <w:sz w:val="14"/>
                <w:szCs w:val="14"/>
              </w:rPr>
              <w:t>3 594</w:t>
            </w:r>
          </w:p>
        </w:tc>
        <w:tc>
          <w:tcPr>
            <w:tcW w:w="678" w:type="dxa"/>
          </w:tcPr>
          <w:p w14:paraId="5BDF8B8D" w14:textId="77777777" w:rsidR="0077137E" w:rsidRPr="0077137E" w:rsidRDefault="0077137E">
            <w:pPr>
              <w:pStyle w:val="Tabele"/>
              <w:jc w:val="right"/>
              <w:rPr>
                <w:color w:val="auto"/>
                <w:sz w:val="14"/>
                <w:szCs w:val="14"/>
              </w:rPr>
            </w:pPr>
            <w:r w:rsidRPr="0077137E">
              <w:rPr>
                <w:color w:val="auto"/>
                <w:sz w:val="14"/>
                <w:szCs w:val="14"/>
              </w:rPr>
              <w:t>3 550</w:t>
            </w:r>
          </w:p>
        </w:tc>
        <w:tc>
          <w:tcPr>
            <w:tcW w:w="676" w:type="dxa"/>
          </w:tcPr>
          <w:p w14:paraId="29F98B12" w14:textId="77777777" w:rsidR="0077137E" w:rsidRPr="0077137E" w:rsidRDefault="0077137E">
            <w:pPr>
              <w:pStyle w:val="Tabele"/>
              <w:jc w:val="right"/>
              <w:rPr>
                <w:color w:val="auto"/>
                <w:sz w:val="14"/>
                <w:szCs w:val="14"/>
              </w:rPr>
            </w:pPr>
            <w:r w:rsidRPr="0077137E">
              <w:rPr>
                <w:color w:val="auto"/>
                <w:sz w:val="14"/>
                <w:szCs w:val="14"/>
              </w:rPr>
              <w:t>3 440</w:t>
            </w:r>
          </w:p>
        </w:tc>
        <w:tc>
          <w:tcPr>
            <w:tcW w:w="677" w:type="dxa"/>
          </w:tcPr>
          <w:p w14:paraId="65590C20" w14:textId="77777777" w:rsidR="0077137E" w:rsidRPr="0077137E" w:rsidRDefault="0077137E">
            <w:pPr>
              <w:pStyle w:val="Tabele"/>
              <w:jc w:val="right"/>
              <w:rPr>
                <w:color w:val="auto"/>
                <w:sz w:val="14"/>
                <w:szCs w:val="14"/>
              </w:rPr>
            </w:pPr>
            <w:r w:rsidRPr="0077137E">
              <w:rPr>
                <w:color w:val="auto"/>
                <w:sz w:val="14"/>
                <w:szCs w:val="14"/>
              </w:rPr>
              <w:t>3 255</w:t>
            </w:r>
          </w:p>
        </w:tc>
        <w:tc>
          <w:tcPr>
            <w:tcW w:w="677" w:type="dxa"/>
          </w:tcPr>
          <w:p w14:paraId="2433189E" w14:textId="77777777" w:rsidR="0077137E" w:rsidRPr="0077137E" w:rsidRDefault="0077137E">
            <w:pPr>
              <w:pStyle w:val="Tabele"/>
              <w:jc w:val="right"/>
              <w:rPr>
                <w:color w:val="auto"/>
                <w:sz w:val="14"/>
                <w:szCs w:val="14"/>
              </w:rPr>
            </w:pPr>
            <w:r w:rsidRPr="0077137E">
              <w:rPr>
                <w:color w:val="auto"/>
                <w:sz w:val="14"/>
                <w:szCs w:val="14"/>
              </w:rPr>
              <w:t>3 143</w:t>
            </w:r>
          </w:p>
        </w:tc>
        <w:tc>
          <w:tcPr>
            <w:tcW w:w="677" w:type="dxa"/>
          </w:tcPr>
          <w:p w14:paraId="57443BF1" w14:textId="77777777" w:rsidR="0077137E" w:rsidRPr="0077137E" w:rsidRDefault="0077137E">
            <w:pPr>
              <w:pStyle w:val="Tabele"/>
              <w:jc w:val="right"/>
              <w:rPr>
                <w:color w:val="auto"/>
                <w:sz w:val="14"/>
                <w:szCs w:val="14"/>
              </w:rPr>
            </w:pPr>
            <w:r w:rsidRPr="0077137E">
              <w:rPr>
                <w:color w:val="auto"/>
                <w:sz w:val="14"/>
                <w:szCs w:val="14"/>
              </w:rPr>
              <w:t>3 154</w:t>
            </w:r>
          </w:p>
        </w:tc>
        <w:tc>
          <w:tcPr>
            <w:tcW w:w="676" w:type="dxa"/>
          </w:tcPr>
          <w:p w14:paraId="6FBC5E85" w14:textId="77777777" w:rsidR="0077137E" w:rsidRPr="0077137E" w:rsidRDefault="0077137E">
            <w:pPr>
              <w:pStyle w:val="Tabele"/>
              <w:jc w:val="right"/>
              <w:rPr>
                <w:color w:val="auto"/>
                <w:sz w:val="14"/>
                <w:szCs w:val="14"/>
              </w:rPr>
            </w:pPr>
            <w:r w:rsidRPr="0077137E">
              <w:rPr>
                <w:color w:val="auto"/>
                <w:sz w:val="14"/>
                <w:szCs w:val="14"/>
              </w:rPr>
              <w:t>3 092</w:t>
            </w:r>
          </w:p>
        </w:tc>
        <w:tc>
          <w:tcPr>
            <w:tcW w:w="677" w:type="dxa"/>
          </w:tcPr>
          <w:p w14:paraId="28830995" w14:textId="77777777" w:rsidR="0077137E" w:rsidRPr="0077137E" w:rsidRDefault="0077137E">
            <w:pPr>
              <w:pStyle w:val="Tabele"/>
              <w:jc w:val="right"/>
              <w:rPr>
                <w:color w:val="auto"/>
                <w:sz w:val="14"/>
                <w:szCs w:val="14"/>
              </w:rPr>
            </w:pPr>
            <w:r w:rsidRPr="0077137E">
              <w:rPr>
                <w:color w:val="auto"/>
                <w:sz w:val="14"/>
                <w:szCs w:val="14"/>
              </w:rPr>
              <w:t>2 895</w:t>
            </w:r>
          </w:p>
        </w:tc>
        <w:tc>
          <w:tcPr>
            <w:tcW w:w="677" w:type="dxa"/>
          </w:tcPr>
          <w:p w14:paraId="461356F2" w14:textId="77777777" w:rsidR="0077137E" w:rsidRPr="0077137E" w:rsidRDefault="0077137E">
            <w:pPr>
              <w:pStyle w:val="Tabele"/>
              <w:jc w:val="right"/>
              <w:rPr>
                <w:color w:val="auto"/>
                <w:sz w:val="14"/>
                <w:szCs w:val="14"/>
              </w:rPr>
            </w:pPr>
            <w:r w:rsidRPr="0077137E">
              <w:rPr>
                <w:color w:val="auto"/>
                <w:sz w:val="14"/>
                <w:szCs w:val="14"/>
              </w:rPr>
              <w:t>2 848</w:t>
            </w:r>
          </w:p>
        </w:tc>
        <w:tc>
          <w:tcPr>
            <w:tcW w:w="676" w:type="dxa"/>
          </w:tcPr>
          <w:p w14:paraId="6EFB5622" w14:textId="77777777" w:rsidR="0077137E" w:rsidRPr="0077137E" w:rsidRDefault="0077137E">
            <w:pPr>
              <w:pStyle w:val="Tabele"/>
              <w:jc w:val="right"/>
              <w:rPr>
                <w:color w:val="auto"/>
                <w:sz w:val="14"/>
                <w:szCs w:val="14"/>
              </w:rPr>
            </w:pPr>
            <w:r w:rsidRPr="0077137E">
              <w:rPr>
                <w:color w:val="auto"/>
                <w:sz w:val="14"/>
                <w:szCs w:val="14"/>
              </w:rPr>
              <w:t>2 675</w:t>
            </w:r>
          </w:p>
        </w:tc>
        <w:tc>
          <w:tcPr>
            <w:tcW w:w="677" w:type="dxa"/>
          </w:tcPr>
          <w:p w14:paraId="3B24367C" w14:textId="77777777" w:rsidR="0077137E" w:rsidRPr="0077137E" w:rsidRDefault="0077137E">
            <w:pPr>
              <w:pStyle w:val="Tabele"/>
              <w:jc w:val="right"/>
              <w:rPr>
                <w:color w:val="auto"/>
                <w:sz w:val="14"/>
                <w:szCs w:val="14"/>
              </w:rPr>
            </w:pPr>
            <w:r w:rsidRPr="0077137E">
              <w:rPr>
                <w:color w:val="auto"/>
                <w:sz w:val="14"/>
                <w:szCs w:val="14"/>
              </w:rPr>
              <w:t>2 528</w:t>
            </w:r>
          </w:p>
        </w:tc>
        <w:tc>
          <w:tcPr>
            <w:tcW w:w="677" w:type="dxa"/>
          </w:tcPr>
          <w:p w14:paraId="774B0EAE" w14:textId="77777777" w:rsidR="0077137E" w:rsidRPr="0077137E" w:rsidRDefault="0077137E">
            <w:pPr>
              <w:pStyle w:val="Tabele"/>
              <w:jc w:val="right"/>
              <w:rPr>
                <w:color w:val="auto"/>
                <w:sz w:val="14"/>
                <w:szCs w:val="14"/>
              </w:rPr>
            </w:pPr>
            <w:r w:rsidRPr="0077137E">
              <w:rPr>
                <w:color w:val="auto"/>
                <w:sz w:val="14"/>
                <w:szCs w:val="14"/>
              </w:rPr>
              <w:t>2 481</w:t>
            </w:r>
          </w:p>
        </w:tc>
        <w:tc>
          <w:tcPr>
            <w:tcW w:w="677" w:type="dxa"/>
          </w:tcPr>
          <w:p w14:paraId="157F2F09" w14:textId="77777777" w:rsidR="0077137E" w:rsidRPr="0077137E" w:rsidRDefault="0077137E">
            <w:pPr>
              <w:pStyle w:val="Tabele"/>
              <w:jc w:val="right"/>
              <w:rPr>
                <w:color w:val="auto"/>
                <w:sz w:val="14"/>
                <w:szCs w:val="14"/>
              </w:rPr>
            </w:pPr>
            <w:r w:rsidRPr="0077137E">
              <w:rPr>
                <w:color w:val="auto"/>
                <w:sz w:val="14"/>
                <w:szCs w:val="14"/>
              </w:rPr>
              <w:t>2 422</w:t>
            </w:r>
          </w:p>
        </w:tc>
        <w:tc>
          <w:tcPr>
            <w:tcW w:w="629" w:type="dxa"/>
          </w:tcPr>
          <w:p w14:paraId="4B3C2FA1" w14:textId="77777777" w:rsidR="0077137E" w:rsidRPr="0077137E" w:rsidRDefault="0077137E">
            <w:pPr>
              <w:pStyle w:val="Tabele"/>
              <w:jc w:val="right"/>
              <w:rPr>
                <w:color w:val="auto"/>
                <w:sz w:val="14"/>
                <w:szCs w:val="14"/>
              </w:rPr>
            </w:pPr>
            <w:r w:rsidRPr="0077137E">
              <w:rPr>
                <w:color w:val="auto"/>
                <w:sz w:val="14"/>
                <w:szCs w:val="14"/>
              </w:rPr>
              <w:t>2 409</w:t>
            </w:r>
          </w:p>
        </w:tc>
      </w:tr>
      <w:tr w:rsidR="0077137E" w:rsidRPr="002B4BEA" w14:paraId="690E8D2E" w14:textId="77777777">
        <w:trPr>
          <w:trHeight w:val="227"/>
        </w:trPr>
        <w:tc>
          <w:tcPr>
            <w:tcW w:w="1855" w:type="dxa"/>
          </w:tcPr>
          <w:p w14:paraId="084A2DAA" w14:textId="77777777" w:rsidR="0077137E" w:rsidRPr="0077137E" w:rsidRDefault="0077137E">
            <w:pPr>
              <w:pStyle w:val="Tabele"/>
              <w:rPr>
                <w:b/>
                <w:bCs/>
                <w:color w:val="auto"/>
              </w:rPr>
            </w:pPr>
            <w:r w:rsidRPr="0077137E">
              <w:rPr>
                <w:color w:val="auto"/>
                <w:sz w:val="14"/>
                <w:szCs w:val="14"/>
              </w:rPr>
              <w:t xml:space="preserve">4.F Inne grunty </w:t>
            </w:r>
          </w:p>
        </w:tc>
        <w:tc>
          <w:tcPr>
            <w:tcW w:w="677" w:type="dxa"/>
          </w:tcPr>
          <w:p w14:paraId="20C67D52"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8" w:type="dxa"/>
          </w:tcPr>
          <w:p w14:paraId="79C26CDB"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8" w:type="dxa"/>
          </w:tcPr>
          <w:p w14:paraId="32D704FF"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7DE772CA"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8" w:type="dxa"/>
          </w:tcPr>
          <w:p w14:paraId="332BAC84"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8" w:type="dxa"/>
          </w:tcPr>
          <w:p w14:paraId="2D86049E"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6" w:type="dxa"/>
          </w:tcPr>
          <w:p w14:paraId="096BF1E0"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0D2AD500"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3F3A2470"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3494A272"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6" w:type="dxa"/>
          </w:tcPr>
          <w:p w14:paraId="4528CD60"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495BAD2C"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5D0F4DE5"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6" w:type="dxa"/>
          </w:tcPr>
          <w:p w14:paraId="2F2C2D06"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4CC8090F"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31106209"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77" w:type="dxa"/>
          </w:tcPr>
          <w:p w14:paraId="5C8DC816"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629" w:type="dxa"/>
          </w:tcPr>
          <w:p w14:paraId="4641E582" w14:textId="77777777" w:rsidR="0077137E" w:rsidRPr="0077137E" w:rsidRDefault="0077137E">
            <w:pPr>
              <w:pStyle w:val="Tabele"/>
              <w:jc w:val="right"/>
              <w:rPr>
                <w:color w:val="auto"/>
                <w:sz w:val="14"/>
                <w:szCs w:val="14"/>
              </w:rPr>
            </w:pPr>
            <w:r w:rsidRPr="0077137E">
              <w:rPr>
                <w:color w:val="auto"/>
                <w:sz w:val="14"/>
                <w:szCs w:val="14"/>
              </w:rPr>
              <w:t xml:space="preserve">NA </w:t>
            </w:r>
          </w:p>
        </w:tc>
      </w:tr>
      <w:tr w:rsidR="0077137E" w:rsidRPr="002B4BEA" w14:paraId="35C358D2" w14:textId="77777777">
        <w:trPr>
          <w:trHeight w:val="227"/>
        </w:trPr>
        <w:tc>
          <w:tcPr>
            <w:tcW w:w="1855" w:type="dxa"/>
          </w:tcPr>
          <w:p w14:paraId="6E4B1F8F" w14:textId="77777777" w:rsidR="0077137E" w:rsidRPr="0077137E" w:rsidRDefault="0077137E">
            <w:pPr>
              <w:pStyle w:val="Tabele"/>
              <w:rPr>
                <w:b/>
                <w:bCs/>
                <w:color w:val="auto"/>
              </w:rPr>
            </w:pPr>
            <w:r w:rsidRPr="0077137E">
              <w:rPr>
                <w:color w:val="auto"/>
                <w:sz w:val="14"/>
                <w:szCs w:val="14"/>
              </w:rPr>
              <w:t xml:space="preserve">4.G Produkty z pozyskanego drewna </w:t>
            </w:r>
          </w:p>
        </w:tc>
        <w:tc>
          <w:tcPr>
            <w:tcW w:w="677" w:type="dxa"/>
          </w:tcPr>
          <w:p w14:paraId="5306A8D5" w14:textId="77777777" w:rsidR="0077137E" w:rsidRPr="0077137E" w:rsidRDefault="0077137E">
            <w:pPr>
              <w:pStyle w:val="Tabele"/>
              <w:jc w:val="right"/>
              <w:rPr>
                <w:color w:val="auto"/>
                <w:sz w:val="14"/>
                <w:szCs w:val="14"/>
              </w:rPr>
            </w:pPr>
            <w:r w:rsidRPr="0077137E">
              <w:rPr>
                <w:color w:val="auto"/>
                <w:sz w:val="14"/>
                <w:szCs w:val="14"/>
              </w:rPr>
              <w:t>-1 206</w:t>
            </w:r>
          </w:p>
        </w:tc>
        <w:tc>
          <w:tcPr>
            <w:tcW w:w="678" w:type="dxa"/>
          </w:tcPr>
          <w:p w14:paraId="4187E532" w14:textId="77777777" w:rsidR="0077137E" w:rsidRPr="0077137E" w:rsidRDefault="0077137E">
            <w:pPr>
              <w:pStyle w:val="Tabele"/>
              <w:jc w:val="right"/>
              <w:rPr>
                <w:color w:val="auto"/>
                <w:sz w:val="14"/>
                <w:szCs w:val="14"/>
              </w:rPr>
            </w:pPr>
            <w:r w:rsidRPr="0077137E">
              <w:rPr>
                <w:color w:val="auto"/>
                <w:sz w:val="14"/>
                <w:szCs w:val="14"/>
              </w:rPr>
              <w:t>-856</w:t>
            </w:r>
          </w:p>
        </w:tc>
        <w:tc>
          <w:tcPr>
            <w:tcW w:w="678" w:type="dxa"/>
          </w:tcPr>
          <w:p w14:paraId="157085A2" w14:textId="77777777" w:rsidR="0077137E" w:rsidRPr="0077137E" w:rsidRDefault="0077137E">
            <w:pPr>
              <w:pStyle w:val="Tabele"/>
              <w:jc w:val="right"/>
              <w:rPr>
                <w:color w:val="auto"/>
                <w:sz w:val="14"/>
                <w:szCs w:val="14"/>
              </w:rPr>
            </w:pPr>
            <w:r w:rsidRPr="0077137E">
              <w:rPr>
                <w:color w:val="auto"/>
                <w:sz w:val="14"/>
                <w:szCs w:val="14"/>
              </w:rPr>
              <w:t>-459</w:t>
            </w:r>
          </w:p>
        </w:tc>
        <w:tc>
          <w:tcPr>
            <w:tcW w:w="677" w:type="dxa"/>
          </w:tcPr>
          <w:p w14:paraId="18C362DC" w14:textId="77777777" w:rsidR="0077137E" w:rsidRPr="0077137E" w:rsidRDefault="0077137E">
            <w:pPr>
              <w:pStyle w:val="Tabele"/>
              <w:jc w:val="right"/>
              <w:rPr>
                <w:color w:val="auto"/>
                <w:sz w:val="14"/>
                <w:szCs w:val="14"/>
              </w:rPr>
            </w:pPr>
            <w:r w:rsidRPr="0077137E">
              <w:rPr>
                <w:color w:val="auto"/>
                <w:sz w:val="14"/>
                <w:szCs w:val="14"/>
              </w:rPr>
              <w:t>-321</w:t>
            </w:r>
          </w:p>
        </w:tc>
        <w:tc>
          <w:tcPr>
            <w:tcW w:w="678" w:type="dxa"/>
          </w:tcPr>
          <w:p w14:paraId="1AB43E95" w14:textId="77777777" w:rsidR="0077137E" w:rsidRPr="0077137E" w:rsidRDefault="0077137E">
            <w:pPr>
              <w:pStyle w:val="Tabele"/>
              <w:jc w:val="right"/>
              <w:rPr>
                <w:color w:val="auto"/>
                <w:sz w:val="14"/>
                <w:szCs w:val="14"/>
              </w:rPr>
            </w:pPr>
            <w:r w:rsidRPr="0077137E">
              <w:rPr>
                <w:color w:val="auto"/>
                <w:sz w:val="14"/>
                <w:szCs w:val="14"/>
              </w:rPr>
              <w:t>-669</w:t>
            </w:r>
          </w:p>
        </w:tc>
        <w:tc>
          <w:tcPr>
            <w:tcW w:w="678" w:type="dxa"/>
          </w:tcPr>
          <w:p w14:paraId="0FD19780" w14:textId="77777777" w:rsidR="0077137E" w:rsidRPr="0077137E" w:rsidRDefault="0077137E">
            <w:pPr>
              <w:pStyle w:val="Tabele"/>
              <w:jc w:val="right"/>
              <w:rPr>
                <w:color w:val="auto"/>
                <w:sz w:val="14"/>
                <w:szCs w:val="14"/>
              </w:rPr>
            </w:pPr>
            <w:r w:rsidRPr="0077137E">
              <w:rPr>
                <w:color w:val="auto"/>
                <w:sz w:val="14"/>
                <w:szCs w:val="14"/>
              </w:rPr>
              <w:t>-923</w:t>
            </w:r>
          </w:p>
        </w:tc>
        <w:tc>
          <w:tcPr>
            <w:tcW w:w="676" w:type="dxa"/>
          </w:tcPr>
          <w:p w14:paraId="76ADB3E8" w14:textId="77777777" w:rsidR="0077137E" w:rsidRPr="0077137E" w:rsidRDefault="0077137E">
            <w:pPr>
              <w:pStyle w:val="Tabele"/>
              <w:jc w:val="right"/>
              <w:rPr>
                <w:color w:val="auto"/>
                <w:sz w:val="14"/>
                <w:szCs w:val="14"/>
              </w:rPr>
            </w:pPr>
            <w:r w:rsidRPr="0077137E">
              <w:rPr>
                <w:color w:val="auto"/>
                <w:sz w:val="14"/>
                <w:szCs w:val="14"/>
              </w:rPr>
              <w:t>-1 254</w:t>
            </w:r>
          </w:p>
        </w:tc>
        <w:tc>
          <w:tcPr>
            <w:tcW w:w="677" w:type="dxa"/>
          </w:tcPr>
          <w:p w14:paraId="00DBC425" w14:textId="77777777" w:rsidR="0077137E" w:rsidRPr="0077137E" w:rsidRDefault="0077137E">
            <w:pPr>
              <w:pStyle w:val="Tabele"/>
              <w:jc w:val="right"/>
              <w:rPr>
                <w:color w:val="auto"/>
                <w:sz w:val="14"/>
                <w:szCs w:val="14"/>
              </w:rPr>
            </w:pPr>
            <w:r w:rsidRPr="0077137E">
              <w:rPr>
                <w:color w:val="auto"/>
                <w:sz w:val="14"/>
                <w:szCs w:val="14"/>
              </w:rPr>
              <w:t>-942</w:t>
            </w:r>
          </w:p>
        </w:tc>
        <w:tc>
          <w:tcPr>
            <w:tcW w:w="677" w:type="dxa"/>
          </w:tcPr>
          <w:p w14:paraId="0A007279" w14:textId="77777777" w:rsidR="0077137E" w:rsidRPr="0077137E" w:rsidRDefault="0077137E">
            <w:pPr>
              <w:pStyle w:val="Tabele"/>
              <w:jc w:val="right"/>
              <w:rPr>
                <w:color w:val="auto"/>
                <w:sz w:val="14"/>
                <w:szCs w:val="14"/>
              </w:rPr>
            </w:pPr>
            <w:r w:rsidRPr="0077137E">
              <w:rPr>
                <w:color w:val="auto"/>
                <w:sz w:val="14"/>
                <w:szCs w:val="14"/>
              </w:rPr>
              <w:t>-878</w:t>
            </w:r>
          </w:p>
        </w:tc>
        <w:tc>
          <w:tcPr>
            <w:tcW w:w="677" w:type="dxa"/>
          </w:tcPr>
          <w:p w14:paraId="4E3433D2" w14:textId="77777777" w:rsidR="0077137E" w:rsidRPr="0077137E" w:rsidRDefault="0077137E">
            <w:pPr>
              <w:pStyle w:val="Tabele"/>
              <w:jc w:val="right"/>
              <w:rPr>
                <w:color w:val="auto"/>
                <w:sz w:val="14"/>
                <w:szCs w:val="14"/>
              </w:rPr>
            </w:pPr>
            <w:r w:rsidRPr="0077137E">
              <w:rPr>
                <w:color w:val="auto"/>
                <w:sz w:val="14"/>
                <w:szCs w:val="14"/>
              </w:rPr>
              <w:t>-1 217</w:t>
            </w:r>
          </w:p>
        </w:tc>
        <w:tc>
          <w:tcPr>
            <w:tcW w:w="676" w:type="dxa"/>
          </w:tcPr>
          <w:p w14:paraId="43B4D68B" w14:textId="77777777" w:rsidR="0077137E" w:rsidRPr="0077137E" w:rsidRDefault="0077137E">
            <w:pPr>
              <w:pStyle w:val="Tabele"/>
              <w:jc w:val="right"/>
              <w:rPr>
                <w:color w:val="auto"/>
                <w:sz w:val="14"/>
                <w:szCs w:val="14"/>
              </w:rPr>
            </w:pPr>
            <w:r w:rsidRPr="0077137E">
              <w:rPr>
                <w:color w:val="auto"/>
                <w:sz w:val="14"/>
                <w:szCs w:val="14"/>
              </w:rPr>
              <w:t>-1 603</w:t>
            </w:r>
          </w:p>
        </w:tc>
        <w:tc>
          <w:tcPr>
            <w:tcW w:w="677" w:type="dxa"/>
          </w:tcPr>
          <w:p w14:paraId="0B976D2A" w14:textId="77777777" w:rsidR="0077137E" w:rsidRPr="0077137E" w:rsidRDefault="0077137E">
            <w:pPr>
              <w:pStyle w:val="Tabele"/>
              <w:jc w:val="right"/>
              <w:rPr>
                <w:color w:val="auto"/>
                <w:sz w:val="14"/>
                <w:szCs w:val="14"/>
              </w:rPr>
            </w:pPr>
            <w:r w:rsidRPr="0077137E">
              <w:rPr>
                <w:color w:val="auto"/>
                <w:sz w:val="14"/>
                <w:szCs w:val="14"/>
              </w:rPr>
              <w:t>-2 283</w:t>
            </w:r>
          </w:p>
        </w:tc>
        <w:tc>
          <w:tcPr>
            <w:tcW w:w="677" w:type="dxa"/>
          </w:tcPr>
          <w:p w14:paraId="4B438F7E" w14:textId="77777777" w:rsidR="0077137E" w:rsidRPr="0077137E" w:rsidRDefault="0077137E">
            <w:pPr>
              <w:pStyle w:val="Tabele"/>
              <w:jc w:val="right"/>
              <w:rPr>
                <w:color w:val="auto"/>
                <w:sz w:val="14"/>
                <w:szCs w:val="14"/>
              </w:rPr>
            </w:pPr>
            <w:r w:rsidRPr="0077137E">
              <w:rPr>
                <w:color w:val="auto"/>
                <w:sz w:val="14"/>
                <w:szCs w:val="14"/>
              </w:rPr>
              <w:t>-2 633</w:t>
            </w:r>
          </w:p>
        </w:tc>
        <w:tc>
          <w:tcPr>
            <w:tcW w:w="676" w:type="dxa"/>
          </w:tcPr>
          <w:p w14:paraId="79E4A731" w14:textId="77777777" w:rsidR="0077137E" w:rsidRPr="0077137E" w:rsidRDefault="0077137E">
            <w:pPr>
              <w:pStyle w:val="Tabele"/>
              <w:jc w:val="right"/>
              <w:rPr>
                <w:color w:val="auto"/>
                <w:sz w:val="14"/>
                <w:szCs w:val="14"/>
              </w:rPr>
            </w:pPr>
            <w:r w:rsidRPr="0077137E">
              <w:rPr>
                <w:color w:val="auto"/>
                <w:sz w:val="14"/>
                <w:szCs w:val="14"/>
              </w:rPr>
              <w:t>-2 349</w:t>
            </w:r>
          </w:p>
        </w:tc>
        <w:tc>
          <w:tcPr>
            <w:tcW w:w="677" w:type="dxa"/>
          </w:tcPr>
          <w:p w14:paraId="53EEFB82" w14:textId="77777777" w:rsidR="0077137E" w:rsidRPr="0077137E" w:rsidRDefault="0077137E">
            <w:pPr>
              <w:pStyle w:val="Tabele"/>
              <w:jc w:val="right"/>
              <w:rPr>
                <w:color w:val="auto"/>
                <w:sz w:val="14"/>
                <w:szCs w:val="14"/>
              </w:rPr>
            </w:pPr>
            <w:r w:rsidRPr="0077137E">
              <w:rPr>
                <w:color w:val="auto"/>
                <w:sz w:val="14"/>
                <w:szCs w:val="14"/>
              </w:rPr>
              <w:t>-2 551</w:t>
            </w:r>
          </w:p>
        </w:tc>
        <w:tc>
          <w:tcPr>
            <w:tcW w:w="677" w:type="dxa"/>
          </w:tcPr>
          <w:p w14:paraId="12339C0C" w14:textId="77777777" w:rsidR="0077137E" w:rsidRPr="0077137E" w:rsidRDefault="0077137E">
            <w:pPr>
              <w:pStyle w:val="Tabele"/>
              <w:jc w:val="right"/>
              <w:rPr>
                <w:color w:val="auto"/>
                <w:sz w:val="14"/>
                <w:szCs w:val="14"/>
              </w:rPr>
            </w:pPr>
            <w:r w:rsidRPr="0077137E">
              <w:rPr>
                <w:color w:val="auto"/>
                <w:sz w:val="14"/>
                <w:szCs w:val="14"/>
              </w:rPr>
              <w:t>-2 982</w:t>
            </w:r>
          </w:p>
        </w:tc>
        <w:tc>
          <w:tcPr>
            <w:tcW w:w="677" w:type="dxa"/>
          </w:tcPr>
          <w:p w14:paraId="60F62876" w14:textId="77777777" w:rsidR="0077137E" w:rsidRPr="0077137E" w:rsidRDefault="0077137E">
            <w:pPr>
              <w:pStyle w:val="Tabele"/>
              <w:jc w:val="right"/>
              <w:rPr>
                <w:color w:val="auto"/>
                <w:sz w:val="14"/>
                <w:szCs w:val="14"/>
              </w:rPr>
            </w:pPr>
            <w:r w:rsidRPr="0077137E">
              <w:rPr>
                <w:color w:val="auto"/>
                <w:sz w:val="14"/>
                <w:szCs w:val="14"/>
              </w:rPr>
              <w:t>-3 631</w:t>
            </w:r>
          </w:p>
        </w:tc>
        <w:tc>
          <w:tcPr>
            <w:tcW w:w="629" w:type="dxa"/>
          </w:tcPr>
          <w:p w14:paraId="5E7B283B" w14:textId="77777777" w:rsidR="0077137E" w:rsidRPr="0077137E" w:rsidRDefault="0077137E">
            <w:pPr>
              <w:pStyle w:val="Tabele"/>
              <w:jc w:val="right"/>
              <w:rPr>
                <w:color w:val="auto"/>
                <w:sz w:val="14"/>
                <w:szCs w:val="14"/>
              </w:rPr>
            </w:pPr>
            <w:r w:rsidRPr="0077137E">
              <w:rPr>
                <w:color w:val="auto"/>
                <w:sz w:val="14"/>
                <w:szCs w:val="14"/>
              </w:rPr>
              <w:t>-3 286</w:t>
            </w:r>
          </w:p>
        </w:tc>
      </w:tr>
      <w:tr w:rsidR="0077137E" w:rsidRPr="002B4BEA" w14:paraId="2841E332" w14:textId="77777777">
        <w:trPr>
          <w:trHeight w:val="227"/>
        </w:trPr>
        <w:tc>
          <w:tcPr>
            <w:tcW w:w="1855" w:type="dxa"/>
          </w:tcPr>
          <w:p w14:paraId="22332DA8" w14:textId="77777777" w:rsidR="0077137E" w:rsidRPr="0077137E" w:rsidRDefault="0077137E">
            <w:pPr>
              <w:pStyle w:val="Tabele"/>
              <w:rPr>
                <w:b/>
                <w:bCs/>
                <w:color w:val="auto"/>
              </w:rPr>
            </w:pPr>
            <w:r w:rsidRPr="0077137E">
              <w:rPr>
                <w:b/>
                <w:color w:val="auto"/>
                <w:sz w:val="14"/>
                <w:szCs w:val="14"/>
              </w:rPr>
              <w:t xml:space="preserve">4.LULUCF </w:t>
            </w:r>
          </w:p>
        </w:tc>
        <w:tc>
          <w:tcPr>
            <w:tcW w:w="677" w:type="dxa"/>
          </w:tcPr>
          <w:p w14:paraId="206B56CE" w14:textId="77777777" w:rsidR="0077137E" w:rsidRPr="0077137E" w:rsidRDefault="0077137E">
            <w:pPr>
              <w:pStyle w:val="Tabele"/>
              <w:jc w:val="right"/>
              <w:rPr>
                <w:b/>
                <w:color w:val="auto"/>
                <w:sz w:val="14"/>
                <w:szCs w:val="14"/>
              </w:rPr>
            </w:pPr>
            <w:r w:rsidRPr="0077137E">
              <w:rPr>
                <w:b/>
                <w:color w:val="auto"/>
                <w:sz w:val="14"/>
                <w:szCs w:val="14"/>
              </w:rPr>
              <w:t>-17 037</w:t>
            </w:r>
          </w:p>
        </w:tc>
        <w:tc>
          <w:tcPr>
            <w:tcW w:w="678" w:type="dxa"/>
          </w:tcPr>
          <w:p w14:paraId="50EDEF55" w14:textId="77777777" w:rsidR="0077137E" w:rsidRPr="0077137E" w:rsidRDefault="0077137E">
            <w:pPr>
              <w:pStyle w:val="Tabele"/>
              <w:jc w:val="right"/>
              <w:rPr>
                <w:b/>
                <w:color w:val="auto"/>
                <w:sz w:val="14"/>
                <w:szCs w:val="14"/>
              </w:rPr>
            </w:pPr>
            <w:r w:rsidRPr="0077137E">
              <w:rPr>
                <w:b/>
                <w:color w:val="auto"/>
                <w:sz w:val="14"/>
                <w:szCs w:val="14"/>
              </w:rPr>
              <w:t>-21 768</w:t>
            </w:r>
          </w:p>
        </w:tc>
        <w:tc>
          <w:tcPr>
            <w:tcW w:w="678" w:type="dxa"/>
          </w:tcPr>
          <w:p w14:paraId="53036931" w14:textId="77777777" w:rsidR="0077137E" w:rsidRPr="0077137E" w:rsidRDefault="0077137E">
            <w:pPr>
              <w:pStyle w:val="Tabele"/>
              <w:jc w:val="right"/>
              <w:rPr>
                <w:b/>
                <w:color w:val="auto"/>
                <w:sz w:val="14"/>
                <w:szCs w:val="14"/>
              </w:rPr>
            </w:pPr>
            <w:r w:rsidRPr="0077137E">
              <w:rPr>
                <w:b/>
                <w:color w:val="auto"/>
                <w:sz w:val="14"/>
                <w:szCs w:val="14"/>
              </w:rPr>
              <w:t>-28 337</w:t>
            </w:r>
          </w:p>
        </w:tc>
        <w:tc>
          <w:tcPr>
            <w:tcW w:w="677" w:type="dxa"/>
          </w:tcPr>
          <w:p w14:paraId="44E76A6C" w14:textId="77777777" w:rsidR="0077137E" w:rsidRPr="0077137E" w:rsidRDefault="0077137E">
            <w:pPr>
              <w:pStyle w:val="Tabele"/>
              <w:jc w:val="right"/>
              <w:rPr>
                <w:b/>
                <w:color w:val="auto"/>
                <w:sz w:val="14"/>
                <w:szCs w:val="14"/>
              </w:rPr>
            </w:pPr>
            <w:r w:rsidRPr="0077137E">
              <w:rPr>
                <w:b/>
                <w:color w:val="auto"/>
                <w:sz w:val="14"/>
                <w:szCs w:val="14"/>
              </w:rPr>
              <w:t>-21 424</w:t>
            </w:r>
          </w:p>
        </w:tc>
        <w:tc>
          <w:tcPr>
            <w:tcW w:w="678" w:type="dxa"/>
          </w:tcPr>
          <w:p w14:paraId="7CEA811B" w14:textId="77777777" w:rsidR="0077137E" w:rsidRPr="0077137E" w:rsidRDefault="0077137E">
            <w:pPr>
              <w:pStyle w:val="Tabele"/>
              <w:jc w:val="right"/>
              <w:rPr>
                <w:b/>
                <w:color w:val="auto"/>
                <w:sz w:val="14"/>
                <w:szCs w:val="14"/>
              </w:rPr>
            </w:pPr>
            <w:r w:rsidRPr="0077137E">
              <w:rPr>
                <w:b/>
                <w:color w:val="auto"/>
                <w:sz w:val="14"/>
                <w:szCs w:val="14"/>
              </w:rPr>
              <w:t>-352</w:t>
            </w:r>
          </w:p>
        </w:tc>
        <w:tc>
          <w:tcPr>
            <w:tcW w:w="678" w:type="dxa"/>
          </w:tcPr>
          <w:p w14:paraId="4B67DAC6" w14:textId="77777777" w:rsidR="0077137E" w:rsidRPr="0077137E" w:rsidRDefault="0077137E">
            <w:pPr>
              <w:pStyle w:val="Tabele"/>
              <w:jc w:val="right"/>
              <w:rPr>
                <w:b/>
                <w:color w:val="auto"/>
                <w:sz w:val="14"/>
                <w:szCs w:val="14"/>
              </w:rPr>
            </w:pPr>
            <w:r w:rsidRPr="0077137E">
              <w:rPr>
                <w:b/>
                <w:color w:val="auto"/>
                <w:sz w:val="14"/>
                <w:szCs w:val="14"/>
              </w:rPr>
              <w:t>-8 207</w:t>
            </w:r>
          </w:p>
        </w:tc>
        <w:tc>
          <w:tcPr>
            <w:tcW w:w="676" w:type="dxa"/>
          </w:tcPr>
          <w:p w14:paraId="6A40C268" w14:textId="77777777" w:rsidR="0077137E" w:rsidRPr="0077137E" w:rsidRDefault="0077137E">
            <w:pPr>
              <w:pStyle w:val="Tabele"/>
              <w:jc w:val="right"/>
              <w:rPr>
                <w:b/>
                <w:color w:val="auto"/>
                <w:sz w:val="14"/>
                <w:szCs w:val="14"/>
              </w:rPr>
            </w:pPr>
            <w:r w:rsidRPr="0077137E">
              <w:rPr>
                <w:b/>
                <w:color w:val="auto"/>
                <w:sz w:val="14"/>
                <w:szCs w:val="14"/>
              </w:rPr>
              <w:t>-7 902</w:t>
            </w:r>
          </w:p>
        </w:tc>
        <w:tc>
          <w:tcPr>
            <w:tcW w:w="677" w:type="dxa"/>
          </w:tcPr>
          <w:p w14:paraId="516EFFE0" w14:textId="77777777" w:rsidR="0077137E" w:rsidRPr="0077137E" w:rsidRDefault="0077137E">
            <w:pPr>
              <w:pStyle w:val="Tabele"/>
              <w:jc w:val="right"/>
              <w:rPr>
                <w:b/>
                <w:color w:val="auto"/>
                <w:sz w:val="14"/>
                <w:szCs w:val="14"/>
              </w:rPr>
            </w:pPr>
            <w:r w:rsidRPr="0077137E">
              <w:rPr>
                <w:b/>
                <w:color w:val="auto"/>
                <w:sz w:val="14"/>
                <w:szCs w:val="14"/>
              </w:rPr>
              <w:t>-18 328</w:t>
            </w:r>
          </w:p>
        </w:tc>
        <w:tc>
          <w:tcPr>
            <w:tcW w:w="677" w:type="dxa"/>
          </w:tcPr>
          <w:p w14:paraId="2A5B0407" w14:textId="77777777" w:rsidR="0077137E" w:rsidRPr="0077137E" w:rsidRDefault="0077137E">
            <w:pPr>
              <w:pStyle w:val="Tabele"/>
              <w:jc w:val="right"/>
              <w:rPr>
                <w:b/>
                <w:color w:val="auto"/>
                <w:sz w:val="14"/>
                <w:szCs w:val="14"/>
              </w:rPr>
            </w:pPr>
            <w:r w:rsidRPr="0077137E">
              <w:rPr>
                <w:b/>
                <w:color w:val="auto"/>
                <w:sz w:val="14"/>
                <w:szCs w:val="14"/>
              </w:rPr>
              <w:t>-35 934</w:t>
            </w:r>
          </w:p>
        </w:tc>
        <w:tc>
          <w:tcPr>
            <w:tcW w:w="677" w:type="dxa"/>
          </w:tcPr>
          <w:p w14:paraId="00B6373F" w14:textId="77777777" w:rsidR="0077137E" w:rsidRPr="0077137E" w:rsidRDefault="0077137E">
            <w:pPr>
              <w:pStyle w:val="Tabele"/>
              <w:jc w:val="right"/>
              <w:rPr>
                <w:b/>
                <w:color w:val="auto"/>
                <w:sz w:val="14"/>
                <w:szCs w:val="14"/>
              </w:rPr>
            </w:pPr>
            <w:r w:rsidRPr="0077137E">
              <w:rPr>
                <w:b/>
                <w:color w:val="auto"/>
                <w:sz w:val="14"/>
                <w:szCs w:val="14"/>
              </w:rPr>
              <w:t>-36 021</w:t>
            </w:r>
          </w:p>
        </w:tc>
        <w:tc>
          <w:tcPr>
            <w:tcW w:w="676" w:type="dxa"/>
          </w:tcPr>
          <w:p w14:paraId="69720FED" w14:textId="77777777" w:rsidR="0077137E" w:rsidRPr="0077137E" w:rsidRDefault="0077137E">
            <w:pPr>
              <w:pStyle w:val="Tabele"/>
              <w:jc w:val="right"/>
              <w:rPr>
                <w:b/>
                <w:color w:val="auto"/>
                <w:sz w:val="14"/>
                <w:szCs w:val="14"/>
              </w:rPr>
            </w:pPr>
            <w:r w:rsidRPr="0077137E">
              <w:rPr>
                <w:b/>
                <w:color w:val="auto"/>
                <w:sz w:val="14"/>
                <w:szCs w:val="14"/>
              </w:rPr>
              <w:t>-41 903</w:t>
            </w:r>
          </w:p>
        </w:tc>
        <w:tc>
          <w:tcPr>
            <w:tcW w:w="677" w:type="dxa"/>
          </w:tcPr>
          <w:p w14:paraId="57D9DF19" w14:textId="77777777" w:rsidR="0077137E" w:rsidRPr="0077137E" w:rsidRDefault="0077137E">
            <w:pPr>
              <w:pStyle w:val="Tabele"/>
              <w:jc w:val="right"/>
              <w:rPr>
                <w:b/>
                <w:color w:val="auto"/>
                <w:sz w:val="14"/>
                <w:szCs w:val="14"/>
              </w:rPr>
            </w:pPr>
            <w:r w:rsidRPr="0077137E">
              <w:rPr>
                <w:b/>
                <w:color w:val="auto"/>
                <w:sz w:val="14"/>
                <w:szCs w:val="14"/>
              </w:rPr>
              <w:t>-39 295</w:t>
            </w:r>
          </w:p>
        </w:tc>
        <w:tc>
          <w:tcPr>
            <w:tcW w:w="677" w:type="dxa"/>
          </w:tcPr>
          <w:p w14:paraId="5C50ABE1" w14:textId="77777777" w:rsidR="0077137E" w:rsidRPr="0077137E" w:rsidRDefault="0077137E">
            <w:pPr>
              <w:pStyle w:val="Tabele"/>
              <w:jc w:val="right"/>
              <w:rPr>
                <w:b/>
                <w:color w:val="auto"/>
                <w:sz w:val="14"/>
                <w:szCs w:val="14"/>
              </w:rPr>
            </w:pPr>
            <w:r w:rsidRPr="0077137E">
              <w:rPr>
                <w:b/>
                <w:color w:val="auto"/>
                <w:sz w:val="14"/>
                <w:szCs w:val="14"/>
              </w:rPr>
              <w:t>-36 101</w:t>
            </w:r>
          </w:p>
        </w:tc>
        <w:tc>
          <w:tcPr>
            <w:tcW w:w="676" w:type="dxa"/>
          </w:tcPr>
          <w:p w14:paraId="1DDEC2DD" w14:textId="77777777" w:rsidR="0077137E" w:rsidRPr="0077137E" w:rsidRDefault="0077137E">
            <w:pPr>
              <w:pStyle w:val="Tabele"/>
              <w:jc w:val="right"/>
              <w:rPr>
                <w:b/>
                <w:color w:val="auto"/>
                <w:sz w:val="14"/>
                <w:szCs w:val="14"/>
              </w:rPr>
            </w:pPr>
            <w:r w:rsidRPr="0077137E">
              <w:rPr>
                <w:b/>
                <w:color w:val="auto"/>
                <w:sz w:val="14"/>
                <w:szCs w:val="14"/>
              </w:rPr>
              <w:t>-28 553</w:t>
            </w:r>
          </w:p>
        </w:tc>
        <w:tc>
          <w:tcPr>
            <w:tcW w:w="677" w:type="dxa"/>
          </w:tcPr>
          <w:p w14:paraId="05E64FE3" w14:textId="77777777" w:rsidR="0077137E" w:rsidRPr="0077137E" w:rsidRDefault="0077137E">
            <w:pPr>
              <w:pStyle w:val="Tabele"/>
              <w:jc w:val="right"/>
              <w:rPr>
                <w:b/>
                <w:color w:val="auto"/>
                <w:sz w:val="14"/>
                <w:szCs w:val="14"/>
              </w:rPr>
            </w:pPr>
            <w:r w:rsidRPr="0077137E">
              <w:rPr>
                <w:b/>
                <w:color w:val="auto"/>
                <w:sz w:val="14"/>
                <w:szCs w:val="14"/>
              </w:rPr>
              <w:t>-37 454</w:t>
            </w:r>
          </w:p>
        </w:tc>
        <w:tc>
          <w:tcPr>
            <w:tcW w:w="677" w:type="dxa"/>
          </w:tcPr>
          <w:p w14:paraId="6F936265" w14:textId="77777777" w:rsidR="0077137E" w:rsidRPr="0077137E" w:rsidRDefault="0077137E">
            <w:pPr>
              <w:pStyle w:val="Tabele"/>
              <w:jc w:val="right"/>
              <w:rPr>
                <w:b/>
                <w:color w:val="auto"/>
                <w:sz w:val="14"/>
                <w:szCs w:val="14"/>
              </w:rPr>
            </w:pPr>
            <w:r w:rsidRPr="0077137E">
              <w:rPr>
                <w:b/>
                <w:color w:val="auto"/>
                <w:sz w:val="14"/>
                <w:szCs w:val="14"/>
              </w:rPr>
              <w:t>-39 636</w:t>
            </w:r>
          </w:p>
        </w:tc>
        <w:tc>
          <w:tcPr>
            <w:tcW w:w="677" w:type="dxa"/>
          </w:tcPr>
          <w:p w14:paraId="0432BFF8" w14:textId="77777777" w:rsidR="0077137E" w:rsidRPr="0077137E" w:rsidRDefault="0077137E">
            <w:pPr>
              <w:pStyle w:val="Tabele"/>
              <w:jc w:val="right"/>
              <w:rPr>
                <w:b/>
                <w:color w:val="auto"/>
                <w:sz w:val="14"/>
                <w:szCs w:val="14"/>
              </w:rPr>
            </w:pPr>
            <w:r w:rsidRPr="0077137E">
              <w:rPr>
                <w:b/>
                <w:color w:val="auto"/>
                <w:sz w:val="14"/>
                <w:szCs w:val="14"/>
              </w:rPr>
              <w:t>-51 048</w:t>
            </w:r>
          </w:p>
        </w:tc>
        <w:tc>
          <w:tcPr>
            <w:tcW w:w="629" w:type="dxa"/>
          </w:tcPr>
          <w:p w14:paraId="29FB4990" w14:textId="77777777" w:rsidR="0077137E" w:rsidRPr="0077137E" w:rsidRDefault="0077137E">
            <w:pPr>
              <w:pStyle w:val="Tabele"/>
              <w:jc w:val="right"/>
              <w:rPr>
                <w:b/>
                <w:color w:val="auto"/>
                <w:sz w:val="14"/>
                <w:szCs w:val="14"/>
              </w:rPr>
            </w:pPr>
            <w:r w:rsidRPr="0077137E">
              <w:rPr>
                <w:b/>
                <w:color w:val="auto"/>
                <w:sz w:val="14"/>
                <w:szCs w:val="14"/>
              </w:rPr>
              <w:t>-50 575</w:t>
            </w:r>
          </w:p>
        </w:tc>
      </w:tr>
    </w:tbl>
    <w:p w14:paraId="02B5AC64" w14:textId="77777777" w:rsidR="00FA3B10" w:rsidRPr="00BB1158" w:rsidRDefault="00FA3B10" w:rsidP="00FA3B10"/>
    <w:tbl>
      <w:tblPr>
        <w:tblStyle w:val="KPEiK"/>
        <w:tblW w:w="5000" w:type="pct"/>
        <w:tblLook w:val="04A0" w:firstRow="1" w:lastRow="0" w:firstColumn="1" w:lastColumn="0" w:noHBand="0" w:noVBand="1"/>
      </w:tblPr>
      <w:tblGrid>
        <w:gridCol w:w="1980"/>
        <w:gridCol w:w="706"/>
        <w:gridCol w:w="707"/>
        <w:gridCol w:w="707"/>
        <w:gridCol w:w="706"/>
        <w:gridCol w:w="707"/>
        <w:gridCol w:w="707"/>
        <w:gridCol w:w="706"/>
        <w:gridCol w:w="707"/>
        <w:gridCol w:w="707"/>
        <w:gridCol w:w="707"/>
        <w:gridCol w:w="706"/>
        <w:gridCol w:w="707"/>
        <w:gridCol w:w="707"/>
        <w:gridCol w:w="706"/>
        <w:gridCol w:w="707"/>
        <w:gridCol w:w="707"/>
        <w:gridCol w:w="707"/>
      </w:tblGrid>
      <w:tr w:rsidR="00535C0E" w:rsidRPr="002B4BEA" w14:paraId="398EBC20" w14:textId="77777777">
        <w:trPr>
          <w:cnfStyle w:val="100000000000" w:firstRow="1" w:lastRow="0" w:firstColumn="0" w:lastColumn="0" w:oddVBand="0" w:evenVBand="0" w:oddHBand="0" w:evenHBand="0" w:firstRowFirstColumn="0" w:firstRowLastColumn="0" w:lastRowFirstColumn="0" w:lastRowLastColumn="0"/>
          <w:trHeight w:val="227"/>
        </w:trPr>
        <w:tc>
          <w:tcPr>
            <w:tcW w:w="1980" w:type="dxa"/>
          </w:tcPr>
          <w:p w14:paraId="0EA326C9" w14:textId="77777777" w:rsidR="0077137E" w:rsidRPr="002B4BEA" w:rsidRDefault="0077137E">
            <w:pPr>
              <w:pStyle w:val="Tabele"/>
              <w:rPr>
                <w:bCs/>
              </w:rPr>
            </w:pPr>
            <w:r>
              <w:t>Kategoria IPCC</w:t>
            </w:r>
          </w:p>
        </w:tc>
        <w:tc>
          <w:tcPr>
            <w:tcW w:w="706" w:type="dxa"/>
          </w:tcPr>
          <w:p w14:paraId="2413B82D" w14:textId="77777777" w:rsidR="0077137E" w:rsidRPr="002B4BEA" w:rsidRDefault="0077137E">
            <w:pPr>
              <w:pStyle w:val="Tabele"/>
              <w:rPr>
                <w:bCs/>
              </w:rPr>
            </w:pPr>
            <w:r>
              <w:t>2006</w:t>
            </w:r>
          </w:p>
        </w:tc>
        <w:tc>
          <w:tcPr>
            <w:tcW w:w="707" w:type="dxa"/>
          </w:tcPr>
          <w:p w14:paraId="238D67F2" w14:textId="77777777" w:rsidR="0077137E" w:rsidRPr="002B4BEA" w:rsidRDefault="0077137E">
            <w:pPr>
              <w:pStyle w:val="Tabele"/>
              <w:rPr>
                <w:bCs/>
              </w:rPr>
            </w:pPr>
            <w:r>
              <w:t>2007</w:t>
            </w:r>
          </w:p>
        </w:tc>
        <w:tc>
          <w:tcPr>
            <w:tcW w:w="707" w:type="dxa"/>
          </w:tcPr>
          <w:p w14:paraId="02D98157" w14:textId="77777777" w:rsidR="0077137E" w:rsidRPr="002B4BEA" w:rsidRDefault="0077137E">
            <w:pPr>
              <w:pStyle w:val="Tabele"/>
              <w:rPr>
                <w:bCs/>
              </w:rPr>
            </w:pPr>
            <w:r>
              <w:t>2008</w:t>
            </w:r>
          </w:p>
        </w:tc>
        <w:tc>
          <w:tcPr>
            <w:tcW w:w="706" w:type="dxa"/>
          </w:tcPr>
          <w:p w14:paraId="6D439296" w14:textId="77777777" w:rsidR="0077137E" w:rsidRPr="002B4BEA" w:rsidRDefault="0077137E">
            <w:pPr>
              <w:pStyle w:val="Tabele"/>
              <w:rPr>
                <w:bCs/>
              </w:rPr>
            </w:pPr>
            <w:r>
              <w:t>2009</w:t>
            </w:r>
          </w:p>
        </w:tc>
        <w:tc>
          <w:tcPr>
            <w:tcW w:w="707" w:type="dxa"/>
          </w:tcPr>
          <w:p w14:paraId="545B763C" w14:textId="77777777" w:rsidR="0077137E" w:rsidRPr="002B4BEA" w:rsidRDefault="0077137E">
            <w:pPr>
              <w:pStyle w:val="Tabele"/>
              <w:rPr>
                <w:bCs/>
              </w:rPr>
            </w:pPr>
            <w:r>
              <w:t>2010</w:t>
            </w:r>
          </w:p>
        </w:tc>
        <w:tc>
          <w:tcPr>
            <w:tcW w:w="707" w:type="dxa"/>
          </w:tcPr>
          <w:p w14:paraId="53D3C25F" w14:textId="77777777" w:rsidR="0077137E" w:rsidRPr="002B4BEA" w:rsidRDefault="0077137E">
            <w:pPr>
              <w:pStyle w:val="Tabele"/>
              <w:rPr>
                <w:bCs/>
              </w:rPr>
            </w:pPr>
            <w:r>
              <w:t>2011</w:t>
            </w:r>
          </w:p>
        </w:tc>
        <w:tc>
          <w:tcPr>
            <w:tcW w:w="706" w:type="dxa"/>
          </w:tcPr>
          <w:p w14:paraId="7DD4A9E6" w14:textId="77777777" w:rsidR="0077137E" w:rsidRPr="002B4BEA" w:rsidRDefault="0077137E">
            <w:pPr>
              <w:pStyle w:val="Tabele"/>
              <w:rPr>
                <w:bCs/>
              </w:rPr>
            </w:pPr>
            <w:r>
              <w:t>2012</w:t>
            </w:r>
          </w:p>
        </w:tc>
        <w:tc>
          <w:tcPr>
            <w:tcW w:w="707" w:type="dxa"/>
          </w:tcPr>
          <w:p w14:paraId="6286D244" w14:textId="77777777" w:rsidR="0077137E" w:rsidRPr="002B4BEA" w:rsidRDefault="0077137E">
            <w:pPr>
              <w:pStyle w:val="Tabele"/>
              <w:rPr>
                <w:bCs/>
              </w:rPr>
            </w:pPr>
            <w:r>
              <w:t>2013</w:t>
            </w:r>
          </w:p>
        </w:tc>
        <w:tc>
          <w:tcPr>
            <w:tcW w:w="707" w:type="dxa"/>
          </w:tcPr>
          <w:p w14:paraId="693D6254" w14:textId="77777777" w:rsidR="0077137E" w:rsidRPr="002B4BEA" w:rsidRDefault="0077137E">
            <w:pPr>
              <w:pStyle w:val="Tabele"/>
              <w:rPr>
                <w:bCs/>
              </w:rPr>
            </w:pPr>
            <w:r>
              <w:t>2014</w:t>
            </w:r>
          </w:p>
        </w:tc>
        <w:tc>
          <w:tcPr>
            <w:tcW w:w="707" w:type="dxa"/>
          </w:tcPr>
          <w:p w14:paraId="72F2125F" w14:textId="77777777" w:rsidR="0077137E" w:rsidRPr="002B4BEA" w:rsidRDefault="0077137E">
            <w:pPr>
              <w:pStyle w:val="Tabele"/>
              <w:rPr>
                <w:bCs/>
              </w:rPr>
            </w:pPr>
            <w:r>
              <w:t>2015</w:t>
            </w:r>
          </w:p>
        </w:tc>
        <w:tc>
          <w:tcPr>
            <w:tcW w:w="706" w:type="dxa"/>
          </w:tcPr>
          <w:p w14:paraId="4BB7A8E4" w14:textId="77777777" w:rsidR="0077137E" w:rsidRPr="002B4BEA" w:rsidRDefault="0077137E">
            <w:pPr>
              <w:pStyle w:val="Tabele"/>
              <w:rPr>
                <w:bCs/>
              </w:rPr>
            </w:pPr>
            <w:r>
              <w:t>2016</w:t>
            </w:r>
          </w:p>
        </w:tc>
        <w:tc>
          <w:tcPr>
            <w:tcW w:w="707" w:type="dxa"/>
          </w:tcPr>
          <w:p w14:paraId="5FD71FB3" w14:textId="77777777" w:rsidR="0077137E" w:rsidRPr="002B4BEA" w:rsidRDefault="0077137E">
            <w:pPr>
              <w:pStyle w:val="Tabele"/>
              <w:rPr>
                <w:bCs/>
              </w:rPr>
            </w:pPr>
            <w:r>
              <w:t>2017</w:t>
            </w:r>
          </w:p>
        </w:tc>
        <w:tc>
          <w:tcPr>
            <w:tcW w:w="707" w:type="dxa"/>
          </w:tcPr>
          <w:p w14:paraId="5AE7ECF1" w14:textId="77777777" w:rsidR="0077137E" w:rsidRPr="002B4BEA" w:rsidRDefault="0077137E">
            <w:pPr>
              <w:pStyle w:val="Tabele"/>
              <w:rPr>
                <w:bCs/>
              </w:rPr>
            </w:pPr>
            <w:r>
              <w:t>2018</w:t>
            </w:r>
          </w:p>
        </w:tc>
        <w:tc>
          <w:tcPr>
            <w:tcW w:w="706" w:type="dxa"/>
          </w:tcPr>
          <w:p w14:paraId="0E79CE5E" w14:textId="77777777" w:rsidR="0077137E" w:rsidRPr="002B4BEA" w:rsidRDefault="0077137E">
            <w:pPr>
              <w:pStyle w:val="Tabele"/>
              <w:rPr>
                <w:bCs/>
              </w:rPr>
            </w:pPr>
            <w:r>
              <w:t>2019</w:t>
            </w:r>
          </w:p>
        </w:tc>
        <w:tc>
          <w:tcPr>
            <w:tcW w:w="707" w:type="dxa"/>
          </w:tcPr>
          <w:p w14:paraId="71EEA671" w14:textId="77777777" w:rsidR="0077137E" w:rsidRPr="002B4BEA" w:rsidRDefault="0077137E">
            <w:pPr>
              <w:pStyle w:val="Tabele"/>
              <w:rPr>
                <w:bCs/>
              </w:rPr>
            </w:pPr>
            <w:r>
              <w:t>2020</w:t>
            </w:r>
          </w:p>
        </w:tc>
        <w:tc>
          <w:tcPr>
            <w:tcW w:w="707" w:type="dxa"/>
          </w:tcPr>
          <w:p w14:paraId="6B742307" w14:textId="77777777" w:rsidR="0077137E" w:rsidRPr="002B4BEA" w:rsidRDefault="0077137E">
            <w:pPr>
              <w:pStyle w:val="Tabele"/>
              <w:rPr>
                <w:bCs/>
              </w:rPr>
            </w:pPr>
            <w:r>
              <w:t>2021</w:t>
            </w:r>
          </w:p>
        </w:tc>
        <w:tc>
          <w:tcPr>
            <w:tcW w:w="707" w:type="dxa"/>
          </w:tcPr>
          <w:p w14:paraId="6170A59F" w14:textId="77777777" w:rsidR="0077137E" w:rsidRPr="002B4BEA" w:rsidRDefault="0077137E">
            <w:pPr>
              <w:pStyle w:val="Tabele"/>
              <w:rPr>
                <w:bCs/>
              </w:rPr>
            </w:pPr>
            <w:r>
              <w:t>2022</w:t>
            </w:r>
          </w:p>
        </w:tc>
      </w:tr>
      <w:tr w:rsidR="0077137E" w:rsidRPr="002B4BEA" w14:paraId="4827163D" w14:textId="77777777">
        <w:trPr>
          <w:trHeight w:val="227"/>
        </w:trPr>
        <w:tc>
          <w:tcPr>
            <w:tcW w:w="1980" w:type="dxa"/>
          </w:tcPr>
          <w:p w14:paraId="33D3D8AA" w14:textId="77777777" w:rsidR="0077137E" w:rsidRPr="0077137E" w:rsidRDefault="0077137E">
            <w:pPr>
              <w:pStyle w:val="Tabele"/>
              <w:rPr>
                <w:b/>
                <w:color w:val="auto"/>
              </w:rPr>
            </w:pPr>
            <w:r w:rsidRPr="0077137E">
              <w:rPr>
                <w:color w:val="auto"/>
                <w:sz w:val="14"/>
                <w:szCs w:val="14"/>
              </w:rPr>
              <w:t xml:space="preserve">4.A Grunty leśne </w:t>
            </w:r>
          </w:p>
        </w:tc>
        <w:tc>
          <w:tcPr>
            <w:tcW w:w="706" w:type="dxa"/>
          </w:tcPr>
          <w:p w14:paraId="612BBEB5" w14:textId="77777777" w:rsidR="0077137E" w:rsidRPr="0077137E" w:rsidRDefault="0077137E">
            <w:pPr>
              <w:pStyle w:val="Tabele"/>
              <w:jc w:val="right"/>
              <w:rPr>
                <w:color w:val="auto"/>
                <w:sz w:val="14"/>
                <w:szCs w:val="14"/>
              </w:rPr>
            </w:pPr>
            <w:r w:rsidRPr="0077137E">
              <w:rPr>
                <w:color w:val="auto"/>
                <w:sz w:val="14"/>
                <w:szCs w:val="14"/>
              </w:rPr>
              <w:t>-43 608</w:t>
            </w:r>
          </w:p>
        </w:tc>
        <w:tc>
          <w:tcPr>
            <w:tcW w:w="707" w:type="dxa"/>
          </w:tcPr>
          <w:p w14:paraId="6640147F" w14:textId="77777777" w:rsidR="0077137E" w:rsidRPr="0077137E" w:rsidRDefault="0077137E">
            <w:pPr>
              <w:pStyle w:val="Tabele"/>
              <w:jc w:val="right"/>
              <w:rPr>
                <w:color w:val="auto"/>
                <w:sz w:val="14"/>
                <w:szCs w:val="14"/>
              </w:rPr>
            </w:pPr>
            <w:r w:rsidRPr="0077137E">
              <w:rPr>
                <w:color w:val="auto"/>
                <w:sz w:val="14"/>
                <w:szCs w:val="14"/>
              </w:rPr>
              <w:t>-36 102</w:t>
            </w:r>
          </w:p>
        </w:tc>
        <w:tc>
          <w:tcPr>
            <w:tcW w:w="707" w:type="dxa"/>
          </w:tcPr>
          <w:p w14:paraId="435F37CF" w14:textId="77777777" w:rsidR="0077137E" w:rsidRPr="0077137E" w:rsidRDefault="0077137E">
            <w:pPr>
              <w:pStyle w:val="Tabele"/>
              <w:jc w:val="right"/>
              <w:rPr>
                <w:color w:val="auto"/>
                <w:sz w:val="14"/>
                <w:szCs w:val="14"/>
              </w:rPr>
            </w:pPr>
            <w:r w:rsidRPr="0077137E">
              <w:rPr>
                <w:color w:val="auto"/>
                <w:sz w:val="14"/>
                <w:szCs w:val="14"/>
              </w:rPr>
              <w:t>-36 505</w:t>
            </w:r>
          </w:p>
        </w:tc>
        <w:tc>
          <w:tcPr>
            <w:tcW w:w="706" w:type="dxa"/>
          </w:tcPr>
          <w:p w14:paraId="36ECDAB7" w14:textId="77777777" w:rsidR="0077137E" w:rsidRPr="0077137E" w:rsidRDefault="0077137E">
            <w:pPr>
              <w:pStyle w:val="Tabele"/>
              <w:jc w:val="right"/>
              <w:rPr>
                <w:color w:val="auto"/>
                <w:sz w:val="14"/>
                <w:szCs w:val="14"/>
              </w:rPr>
            </w:pPr>
            <w:r w:rsidRPr="0077137E">
              <w:rPr>
                <w:color w:val="auto"/>
                <w:sz w:val="14"/>
                <w:szCs w:val="14"/>
              </w:rPr>
              <w:t>-36 126</w:t>
            </w:r>
          </w:p>
        </w:tc>
        <w:tc>
          <w:tcPr>
            <w:tcW w:w="707" w:type="dxa"/>
          </w:tcPr>
          <w:p w14:paraId="378F6224" w14:textId="77777777" w:rsidR="0077137E" w:rsidRPr="0077137E" w:rsidRDefault="0077137E">
            <w:pPr>
              <w:pStyle w:val="Tabele"/>
              <w:jc w:val="right"/>
              <w:rPr>
                <w:color w:val="auto"/>
                <w:sz w:val="14"/>
                <w:szCs w:val="14"/>
              </w:rPr>
            </w:pPr>
            <w:r w:rsidRPr="0077137E">
              <w:rPr>
                <w:color w:val="auto"/>
                <w:sz w:val="14"/>
                <w:szCs w:val="14"/>
              </w:rPr>
              <w:t>-34 247</w:t>
            </w:r>
          </w:p>
        </w:tc>
        <w:tc>
          <w:tcPr>
            <w:tcW w:w="707" w:type="dxa"/>
          </w:tcPr>
          <w:p w14:paraId="12B4D9BF" w14:textId="77777777" w:rsidR="0077137E" w:rsidRPr="0077137E" w:rsidRDefault="0077137E">
            <w:pPr>
              <w:pStyle w:val="Tabele"/>
              <w:jc w:val="right"/>
              <w:rPr>
                <w:color w:val="auto"/>
                <w:sz w:val="14"/>
                <w:szCs w:val="14"/>
              </w:rPr>
            </w:pPr>
            <w:r w:rsidRPr="0077137E">
              <w:rPr>
                <w:color w:val="auto"/>
                <w:sz w:val="14"/>
                <w:szCs w:val="14"/>
              </w:rPr>
              <w:t>-39 667</w:t>
            </w:r>
          </w:p>
        </w:tc>
        <w:tc>
          <w:tcPr>
            <w:tcW w:w="706" w:type="dxa"/>
          </w:tcPr>
          <w:p w14:paraId="3F121F9F" w14:textId="77777777" w:rsidR="0077137E" w:rsidRPr="0077137E" w:rsidRDefault="0077137E">
            <w:pPr>
              <w:pStyle w:val="Tabele"/>
              <w:jc w:val="right"/>
              <w:rPr>
                <w:color w:val="auto"/>
                <w:sz w:val="14"/>
                <w:szCs w:val="14"/>
              </w:rPr>
            </w:pPr>
            <w:r w:rsidRPr="0077137E">
              <w:rPr>
                <w:color w:val="auto"/>
                <w:sz w:val="14"/>
                <w:szCs w:val="14"/>
              </w:rPr>
              <w:t>-40 093</w:t>
            </w:r>
          </w:p>
        </w:tc>
        <w:tc>
          <w:tcPr>
            <w:tcW w:w="707" w:type="dxa"/>
          </w:tcPr>
          <w:p w14:paraId="3553E92F" w14:textId="77777777" w:rsidR="0077137E" w:rsidRPr="0077137E" w:rsidRDefault="0077137E">
            <w:pPr>
              <w:pStyle w:val="Tabele"/>
              <w:jc w:val="right"/>
              <w:rPr>
                <w:color w:val="auto"/>
                <w:sz w:val="14"/>
                <w:szCs w:val="14"/>
              </w:rPr>
            </w:pPr>
            <w:r w:rsidRPr="0077137E">
              <w:rPr>
                <w:color w:val="auto"/>
                <w:sz w:val="14"/>
                <w:szCs w:val="14"/>
              </w:rPr>
              <w:t>-42 436</w:t>
            </w:r>
          </w:p>
        </w:tc>
        <w:tc>
          <w:tcPr>
            <w:tcW w:w="707" w:type="dxa"/>
          </w:tcPr>
          <w:p w14:paraId="6F25826B" w14:textId="77777777" w:rsidR="0077137E" w:rsidRPr="0077137E" w:rsidRDefault="0077137E">
            <w:pPr>
              <w:pStyle w:val="Tabele"/>
              <w:jc w:val="right"/>
              <w:rPr>
                <w:color w:val="auto"/>
                <w:sz w:val="14"/>
                <w:szCs w:val="14"/>
              </w:rPr>
            </w:pPr>
            <w:r w:rsidRPr="0077137E">
              <w:rPr>
                <w:color w:val="auto"/>
                <w:sz w:val="14"/>
                <w:szCs w:val="14"/>
              </w:rPr>
              <w:t>-35 772</w:t>
            </w:r>
          </w:p>
        </w:tc>
        <w:tc>
          <w:tcPr>
            <w:tcW w:w="707" w:type="dxa"/>
          </w:tcPr>
          <w:p w14:paraId="0D09349E" w14:textId="77777777" w:rsidR="0077137E" w:rsidRPr="0077137E" w:rsidRDefault="0077137E">
            <w:pPr>
              <w:pStyle w:val="Tabele"/>
              <w:jc w:val="right"/>
              <w:rPr>
                <w:color w:val="auto"/>
                <w:sz w:val="14"/>
                <w:szCs w:val="14"/>
              </w:rPr>
            </w:pPr>
            <w:r w:rsidRPr="0077137E">
              <w:rPr>
                <w:color w:val="auto"/>
                <w:sz w:val="14"/>
                <w:szCs w:val="14"/>
              </w:rPr>
              <w:t>-31 678</w:t>
            </w:r>
          </w:p>
        </w:tc>
        <w:tc>
          <w:tcPr>
            <w:tcW w:w="706" w:type="dxa"/>
          </w:tcPr>
          <w:p w14:paraId="35343AAF" w14:textId="77777777" w:rsidR="0077137E" w:rsidRPr="0077137E" w:rsidRDefault="0077137E">
            <w:pPr>
              <w:pStyle w:val="Tabele"/>
              <w:jc w:val="right"/>
              <w:rPr>
                <w:color w:val="auto"/>
                <w:sz w:val="14"/>
                <w:szCs w:val="14"/>
              </w:rPr>
            </w:pPr>
            <w:r w:rsidRPr="0077137E">
              <w:rPr>
                <w:color w:val="auto"/>
                <w:sz w:val="14"/>
                <w:szCs w:val="14"/>
              </w:rPr>
              <w:t>-42 589</w:t>
            </w:r>
          </w:p>
        </w:tc>
        <w:tc>
          <w:tcPr>
            <w:tcW w:w="707" w:type="dxa"/>
          </w:tcPr>
          <w:p w14:paraId="2FBC28A3" w14:textId="77777777" w:rsidR="0077137E" w:rsidRPr="0077137E" w:rsidRDefault="0077137E">
            <w:pPr>
              <w:pStyle w:val="Tabele"/>
              <w:jc w:val="right"/>
              <w:rPr>
                <w:color w:val="auto"/>
                <w:sz w:val="14"/>
                <w:szCs w:val="14"/>
              </w:rPr>
            </w:pPr>
            <w:r w:rsidRPr="0077137E">
              <w:rPr>
                <w:color w:val="auto"/>
                <w:sz w:val="14"/>
                <w:szCs w:val="14"/>
              </w:rPr>
              <w:t>-40 183</w:t>
            </w:r>
          </w:p>
        </w:tc>
        <w:tc>
          <w:tcPr>
            <w:tcW w:w="707" w:type="dxa"/>
          </w:tcPr>
          <w:p w14:paraId="606FBF9E" w14:textId="77777777" w:rsidR="0077137E" w:rsidRPr="0077137E" w:rsidRDefault="0077137E">
            <w:pPr>
              <w:pStyle w:val="Tabele"/>
              <w:jc w:val="right"/>
              <w:rPr>
                <w:color w:val="auto"/>
                <w:sz w:val="14"/>
                <w:szCs w:val="14"/>
              </w:rPr>
            </w:pPr>
            <w:r w:rsidRPr="0077137E">
              <w:rPr>
                <w:color w:val="auto"/>
                <w:sz w:val="14"/>
                <w:szCs w:val="14"/>
              </w:rPr>
              <w:t>-38 802</w:t>
            </w:r>
          </w:p>
        </w:tc>
        <w:tc>
          <w:tcPr>
            <w:tcW w:w="706" w:type="dxa"/>
          </w:tcPr>
          <w:p w14:paraId="3A16F866" w14:textId="77777777" w:rsidR="0077137E" w:rsidRPr="0077137E" w:rsidRDefault="0077137E">
            <w:pPr>
              <w:pStyle w:val="Tabele"/>
              <w:jc w:val="right"/>
              <w:rPr>
                <w:color w:val="auto"/>
                <w:sz w:val="14"/>
                <w:szCs w:val="14"/>
              </w:rPr>
            </w:pPr>
            <w:r w:rsidRPr="0077137E">
              <w:rPr>
                <w:color w:val="auto"/>
                <w:sz w:val="14"/>
                <w:szCs w:val="14"/>
              </w:rPr>
              <w:t>-20 740</w:t>
            </w:r>
          </w:p>
        </w:tc>
        <w:tc>
          <w:tcPr>
            <w:tcW w:w="707" w:type="dxa"/>
          </w:tcPr>
          <w:p w14:paraId="1E443F64" w14:textId="77777777" w:rsidR="0077137E" w:rsidRPr="0077137E" w:rsidRDefault="0077137E">
            <w:pPr>
              <w:pStyle w:val="Tabele"/>
              <w:jc w:val="right"/>
              <w:rPr>
                <w:color w:val="auto"/>
                <w:sz w:val="14"/>
                <w:szCs w:val="14"/>
              </w:rPr>
            </w:pPr>
            <w:r w:rsidRPr="0077137E">
              <w:rPr>
                <w:color w:val="auto"/>
                <w:sz w:val="14"/>
                <w:szCs w:val="14"/>
              </w:rPr>
              <w:t>-21 470</w:t>
            </w:r>
          </w:p>
        </w:tc>
        <w:tc>
          <w:tcPr>
            <w:tcW w:w="707" w:type="dxa"/>
          </w:tcPr>
          <w:p w14:paraId="3B40AD1B" w14:textId="77777777" w:rsidR="0077137E" w:rsidRPr="0077137E" w:rsidRDefault="0077137E">
            <w:pPr>
              <w:pStyle w:val="Tabele"/>
              <w:jc w:val="right"/>
              <w:rPr>
                <w:color w:val="auto"/>
                <w:sz w:val="14"/>
                <w:szCs w:val="14"/>
              </w:rPr>
            </w:pPr>
            <w:r w:rsidRPr="0077137E">
              <w:rPr>
                <w:color w:val="auto"/>
                <w:sz w:val="14"/>
                <w:szCs w:val="14"/>
              </w:rPr>
              <w:t>-21 500</w:t>
            </w:r>
          </w:p>
        </w:tc>
        <w:tc>
          <w:tcPr>
            <w:tcW w:w="707" w:type="dxa"/>
          </w:tcPr>
          <w:p w14:paraId="3B3DAD1D" w14:textId="77777777" w:rsidR="0077137E" w:rsidRPr="0077137E" w:rsidRDefault="0077137E">
            <w:pPr>
              <w:pStyle w:val="Tabele"/>
              <w:jc w:val="right"/>
              <w:rPr>
                <w:color w:val="auto"/>
                <w:sz w:val="14"/>
                <w:szCs w:val="14"/>
              </w:rPr>
            </w:pPr>
            <w:r w:rsidRPr="0077137E">
              <w:rPr>
                <w:color w:val="auto"/>
                <w:sz w:val="14"/>
                <w:szCs w:val="14"/>
              </w:rPr>
              <w:t>-33 992</w:t>
            </w:r>
          </w:p>
        </w:tc>
      </w:tr>
      <w:tr w:rsidR="0077137E" w:rsidRPr="002B4BEA" w14:paraId="09077090" w14:textId="77777777">
        <w:trPr>
          <w:trHeight w:val="227"/>
        </w:trPr>
        <w:tc>
          <w:tcPr>
            <w:tcW w:w="1980" w:type="dxa"/>
          </w:tcPr>
          <w:p w14:paraId="1E8D00CC" w14:textId="77777777" w:rsidR="0077137E" w:rsidRPr="0077137E" w:rsidRDefault="0077137E">
            <w:pPr>
              <w:pStyle w:val="Tabele"/>
              <w:rPr>
                <w:b/>
                <w:bCs/>
                <w:color w:val="auto"/>
              </w:rPr>
            </w:pPr>
            <w:r w:rsidRPr="0077137E">
              <w:rPr>
                <w:color w:val="auto"/>
                <w:sz w:val="14"/>
                <w:szCs w:val="14"/>
              </w:rPr>
              <w:t xml:space="preserve">4.B. Grunty uprawne </w:t>
            </w:r>
          </w:p>
        </w:tc>
        <w:tc>
          <w:tcPr>
            <w:tcW w:w="706" w:type="dxa"/>
          </w:tcPr>
          <w:p w14:paraId="22645566" w14:textId="77777777" w:rsidR="0077137E" w:rsidRPr="0077137E" w:rsidRDefault="0077137E">
            <w:pPr>
              <w:pStyle w:val="Tabele"/>
              <w:jc w:val="right"/>
              <w:rPr>
                <w:color w:val="auto"/>
                <w:sz w:val="14"/>
                <w:szCs w:val="14"/>
              </w:rPr>
            </w:pPr>
            <w:r w:rsidRPr="0077137E">
              <w:rPr>
                <w:color w:val="auto"/>
                <w:sz w:val="14"/>
                <w:szCs w:val="14"/>
              </w:rPr>
              <w:t>-1 579</w:t>
            </w:r>
          </w:p>
        </w:tc>
        <w:tc>
          <w:tcPr>
            <w:tcW w:w="707" w:type="dxa"/>
          </w:tcPr>
          <w:p w14:paraId="7E2CE1DF" w14:textId="77777777" w:rsidR="0077137E" w:rsidRPr="0077137E" w:rsidRDefault="0077137E">
            <w:pPr>
              <w:pStyle w:val="Tabele"/>
              <w:jc w:val="right"/>
              <w:rPr>
                <w:color w:val="auto"/>
                <w:sz w:val="14"/>
                <w:szCs w:val="14"/>
              </w:rPr>
            </w:pPr>
            <w:r w:rsidRPr="0077137E">
              <w:rPr>
                <w:color w:val="auto"/>
                <w:sz w:val="14"/>
                <w:szCs w:val="14"/>
              </w:rPr>
              <w:t>-1 761</w:t>
            </w:r>
          </w:p>
        </w:tc>
        <w:tc>
          <w:tcPr>
            <w:tcW w:w="707" w:type="dxa"/>
          </w:tcPr>
          <w:p w14:paraId="1AE23494" w14:textId="77777777" w:rsidR="0077137E" w:rsidRPr="0077137E" w:rsidRDefault="0077137E">
            <w:pPr>
              <w:pStyle w:val="Tabele"/>
              <w:jc w:val="right"/>
              <w:rPr>
                <w:color w:val="auto"/>
                <w:sz w:val="14"/>
                <w:szCs w:val="14"/>
              </w:rPr>
            </w:pPr>
            <w:r w:rsidRPr="0077137E">
              <w:rPr>
                <w:color w:val="auto"/>
                <w:sz w:val="14"/>
                <w:szCs w:val="14"/>
              </w:rPr>
              <w:t>-1 760</w:t>
            </w:r>
          </w:p>
        </w:tc>
        <w:tc>
          <w:tcPr>
            <w:tcW w:w="706" w:type="dxa"/>
          </w:tcPr>
          <w:p w14:paraId="7307E250" w14:textId="77777777" w:rsidR="0077137E" w:rsidRPr="0077137E" w:rsidRDefault="0077137E">
            <w:pPr>
              <w:pStyle w:val="Tabele"/>
              <w:jc w:val="right"/>
              <w:rPr>
                <w:color w:val="auto"/>
                <w:sz w:val="14"/>
                <w:szCs w:val="14"/>
              </w:rPr>
            </w:pPr>
            <w:r w:rsidRPr="0077137E">
              <w:rPr>
                <w:color w:val="auto"/>
                <w:sz w:val="14"/>
                <w:szCs w:val="14"/>
              </w:rPr>
              <w:t>-2 055</w:t>
            </w:r>
          </w:p>
        </w:tc>
        <w:tc>
          <w:tcPr>
            <w:tcW w:w="707" w:type="dxa"/>
          </w:tcPr>
          <w:p w14:paraId="1081FB05" w14:textId="77777777" w:rsidR="0077137E" w:rsidRPr="0077137E" w:rsidRDefault="0077137E">
            <w:pPr>
              <w:pStyle w:val="Tabele"/>
              <w:jc w:val="right"/>
              <w:rPr>
                <w:color w:val="auto"/>
                <w:sz w:val="14"/>
                <w:szCs w:val="14"/>
              </w:rPr>
            </w:pPr>
            <w:r w:rsidRPr="0077137E">
              <w:rPr>
                <w:color w:val="auto"/>
                <w:sz w:val="14"/>
                <w:szCs w:val="14"/>
              </w:rPr>
              <w:t>-2 220</w:t>
            </w:r>
          </w:p>
        </w:tc>
        <w:tc>
          <w:tcPr>
            <w:tcW w:w="707" w:type="dxa"/>
          </w:tcPr>
          <w:p w14:paraId="6587AE47" w14:textId="77777777" w:rsidR="0077137E" w:rsidRPr="0077137E" w:rsidRDefault="0077137E">
            <w:pPr>
              <w:pStyle w:val="Tabele"/>
              <w:jc w:val="right"/>
              <w:rPr>
                <w:color w:val="auto"/>
                <w:sz w:val="14"/>
                <w:szCs w:val="14"/>
              </w:rPr>
            </w:pPr>
            <w:r w:rsidRPr="0077137E">
              <w:rPr>
                <w:color w:val="auto"/>
                <w:sz w:val="14"/>
                <w:szCs w:val="14"/>
              </w:rPr>
              <w:t>-2 448</w:t>
            </w:r>
          </w:p>
        </w:tc>
        <w:tc>
          <w:tcPr>
            <w:tcW w:w="706" w:type="dxa"/>
          </w:tcPr>
          <w:p w14:paraId="2135D43A" w14:textId="77777777" w:rsidR="0077137E" w:rsidRPr="0077137E" w:rsidRDefault="0077137E">
            <w:pPr>
              <w:pStyle w:val="Tabele"/>
              <w:jc w:val="right"/>
              <w:rPr>
                <w:color w:val="auto"/>
                <w:sz w:val="14"/>
                <w:szCs w:val="14"/>
              </w:rPr>
            </w:pPr>
            <w:r w:rsidRPr="0077137E">
              <w:rPr>
                <w:color w:val="auto"/>
                <w:sz w:val="14"/>
                <w:szCs w:val="14"/>
              </w:rPr>
              <w:t>-2 613</w:t>
            </w:r>
          </w:p>
        </w:tc>
        <w:tc>
          <w:tcPr>
            <w:tcW w:w="707" w:type="dxa"/>
          </w:tcPr>
          <w:p w14:paraId="291B8745" w14:textId="77777777" w:rsidR="0077137E" w:rsidRPr="0077137E" w:rsidRDefault="0077137E">
            <w:pPr>
              <w:pStyle w:val="Tabele"/>
              <w:jc w:val="right"/>
              <w:rPr>
                <w:color w:val="auto"/>
                <w:sz w:val="14"/>
                <w:szCs w:val="14"/>
              </w:rPr>
            </w:pPr>
            <w:r w:rsidRPr="0077137E">
              <w:rPr>
                <w:color w:val="auto"/>
                <w:sz w:val="14"/>
                <w:szCs w:val="14"/>
              </w:rPr>
              <w:t>-2 755</w:t>
            </w:r>
          </w:p>
        </w:tc>
        <w:tc>
          <w:tcPr>
            <w:tcW w:w="707" w:type="dxa"/>
          </w:tcPr>
          <w:p w14:paraId="20211F83" w14:textId="77777777" w:rsidR="0077137E" w:rsidRPr="0077137E" w:rsidRDefault="0077137E">
            <w:pPr>
              <w:pStyle w:val="Tabele"/>
              <w:jc w:val="right"/>
              <w:rPr>
                <w:color w:val="auto"/>
                <w:sz w:val="14"/>
                <w:szCs w:val="14"/>
              </w:rPr>
            </w:pPr>
            <w:r w:rsidRPr="0077137E">
              <w:rPr>
                <w:color w:val="auto"/>
                <w:sz w:val="14"/>
                <w:szCs w:val="14"/>
              </w:rPr>
              <w:t>-2 919</w:t>
            </w:r>
          </w:p>
        </w:tc>
        <w:tc>
          <w:tcPr>
            <w:tcW w:w="707" w:type="dxa"/>
          </w:tcPr>
          <w:p w14:paraId="31C295F8" w14:textId="77777777" w:rsidR="0077137E" w:rsidRPr="0077137E" w:rsidRDefault="0077137E">
            <w:pPr>
              <w:pStyle w:val="Tabele"/>
              <w:jc w:val="right"/>
              <w:rPr>
                <w:color w:val="auto"/>
                <w:sz w:val="14"/>
                <w:szCs w:val="14"/>
              </w:rPr>
            </w:pPr>
            <w:r w:rsidRPr="0077137E">
              <w:rPr>
                <w:color w:val="auto"/>
                <w:sz w:val="14"/>
                <w:szCs w:val="14"/>
              </w:rPr>
              <w:t>-3 131</w:t>
            </w:r>
          </w:p>
        </w:tc>
        <w:tc>
          <w:tcPr>
            <w:tcW w:w="706" w:type="dxa"/>
          </w:tcPr>
          <w:p w14:paraId="11001979" w14:textId="77777777" w:rsidR="0077137E" w:rsidRPr="0077137E" w:rsidRDefault="0077137E">
            <w:pPr>
              <w:pStyle w:val="Tabele"/>
              <w:jc w:val="right"/>
              <w:rPr>
                <w:color w:val="auto"/>
                <w:sz w:val="14"/>
                <w:szCs w:val="14"/>
              </w:rPr>
            </w:pPr>
            <w:r w:rsidRPr="0077137E">
              <w:rPr>
                <w:color w:val="auto"/>
                <w:sz w:val="14"/>
                <w:szCs w:val="14"/>
              </w:rPr>
              <w:t>-3 275</w:t>
            </w:r>
          </w:p>
        </w:tc>
        <w:tc>
          <w:tcPr>
            <w:tcW w:w="707" w:type="dxa"/>
          </w:tcPr>
          <w:p w14:paraId="4BDDEA48" w14:textId="77777777" w:rsidR="0077137E" w:rsidRPr="0077137E" w:rsidRDefault="0077137E">
            <w:pPr>
              <w:pStyle w:val="Tabele"/>
              <w:jc w:val="right"/>
              <w:rPr>
                <w:color w:val="auto"/>
                <w:sz w:val="14"/>
                <w:szCs w:val="14"/>
              </w:rPr>
            </w:pPr>
            <w:r w:rsidRPr="0077137E">
              <w:rPr>
                <w:color w:val="auto"/>
                <w:sz w:val="14"/>
                <w:szCs w:val="14"/>
              </w:rPr>
              <w:t>-3 188</w:t>
            </w:r>
          </w:p>
        </w:tc>
        <w:tc>
          <w:tcPr>
            <w:tcW w:w="707" w:type="dxa"/>
          </w:tcPr>
          <w:p w14:paraId="1B71B642" w14:textId="77777777" w:rsidR="0077137E" w:rsidRPr="0077137E" w:rsidRDefault="0077137E">
            <w:pPr>
              <w:pStyle w:val="Tabele"/>
              <w:jc w:val="right"/>
              <w:rPr>
                <w:color w:val="auto"/>
                <w:sz w:val="14"/>
                <w:szCs w:val="14"/>
              </w:rPr>
            </w:pPr>
            <w:r w:rsidRPr="0077137E">
              <w:rPr>
                <w:color w:val="auto"/>
                <w:sz w:val="14"/>
                <w:szCs w:val="14"/>
              </w:rPr>
              <w:t>-3 227</w:t>
            </w:r>
          </w:p>
        </w:tc>
        <w:tc>
          <w:tcPr>
            <w:tcW w:w="706" w:type="dxa"/>
          </w:tcPr>
          <w:p w14:paraId="7469BD3E" w14:textId="77777777" w:rsidR="0077137E" w:rsidRPr="0077137E" w:rsidRDefault="0077137E">
            <w:pPr>
              <w:pStyle w:val="Tabele"/>
              <w:jc w:val="right"/>
              <w:rPr>
                <w:color w:val="auto"/>
                <w:sz w:val="14"/>
                <w:szCs w:val="14"/>
              </w:rPr>
            </w:pPr>
            <w:r w:rsidRPr="0077137E">
              <w:rPr>
                <w:color w:val="auto"/>
                <w:sz w:val="14"/>
                <w:szCs w:val="14"/>
              </w:rPr>
              <w:t>-3 201</w:t>
            </w:r>
          </w:p>
        </w:tc>
        <w:tc>
          <w:tcPr>
            <w:tcW w:w="707" w:type="dxa"/>
          </w:tcPr>
          <w:p w14:paraId="178DE75E" w14:textId="77777777" w:rsidR="0077137E" w:rsidRPr="0077137E" w:rsidRDefault="0077137E">
            <w:pPr>
              <w:pStyle w:val="Tabele"/>
              <w:jc w:val="right"/>
              <w:rPr>
                <w:color w:val="auto"/>
                <w:sz w:val="14"/>
                <w:szCs w:val="14"/>
              </w:rPr>
            </w:pPr>
            <w:r w:rsidRPr="0077137E">
              <w:rPr>
                <w:color w:val="auto"/>
                <w:sz w:val="14"/>
                <w:szCs w:val="14"/>
              </w:rPr>
              <w:t>-3 199</w:t>
            </w:r>
          </w:p>
        </w:tc>
        <w:tc>
          <w:tcPr>
            <w:tcW w:w="707" w:type="dxa"/>
          </w:tcPr>
          <w:p w14:paraId="39F1ADBB" w14:textId="77777777" w:rsidR="0077137E" w:rsidRPr="0077137E" w:rsidRDefault="0077137E">
            <w:pPr>
              <w:pStyle w:val="Tabele"/>
              <w:jc w:val="right"/>
              <w:rPr>
                <w:color w:val="auto"/>
                <w:sz w:val="14"/>
                <w:szCs w:val="14"/>
              </w:rPr>
            </w:pPr>
            <w:r w:rsidRPr="0077137E">
              <w:rPr>
                <w:color w:val="auto"/>
                <w:sz w:val="14"/>
                <w:szCs w:val="14"/>
              </w:rPr>
              <w:t>-3 210</w:t>
            </w:r>
          </w:p>
        </w:tc>
        <w:tc>
          <w:tcPr>
            <w:tcW w:w="707" w:type="dxa"/>
          </w:tcPr>
          <w:p w14:paraId="07A2BBB3" w14:textId="77777777" w:rsidR="0077137E" w:rsidRPr="0077137E" w:rsidRDefault="0077137E">
            <w:pPr>
              <w:pStyle w:val="Tabele"/>
              <w:jc w:val="right"/>
              <w:rPr>
                <w:color w:val="auto"/>
                <w:sz w:val="14"/>
                <w:szCs w:val="14"/>
              </w:rPr>
            </w:pPr>
            <w:r w:rsidRPr="0077137E">
              <w:rPr>
                <w:color w:val="auto"/>
                <w:sz w:val="14"/>
                <w:szCs w:val="14"/>
              </w:rPr>
              <w:t>-3 184</w:t>
            </w:r>
          </w:p>
        </w:tc>
      </w:tr>
      <w:tr w:rsidR="0077137E" w:rsidRPr="002B4BEA" w14:paraId="6E7DE35D" w14:textId="77777777">
        <w:trPr>
          <w:trHeight w:val="227"/>
        </w:trPr>
        <w:tc>
          <w:tcPr>
            <w:tcW w:w="1980" w:type="dxa"/>
          </w:tcPr>
          <w:p w14:paraId="7D75F011" w14:textId="77777777" w:rsidR="0077137E" w:rsidRPr="0077137E" w:rsidRDefault="0077137E">
            <w:pPr>
              <w:pStyle w:val="Tabele"/>
              <w:rPr>
                <w:b/>
                <w:bCs/>
                <w:color w:val="auto"/>
              </w:rPr>
            </w:pPr>
            <w:r w:rsidRPr="0077137E">
              <w:rPr>
                <w:color w:val="auto"/>
                <w:sz w:val="14"/>
                <w:szCs w:val="14"/>
              </w:rPr>
              <w:t xml:space="preserve">4.C Grunty trawiaste </w:t>
            </w:r>
          </w:p>
        </w:tc>
        <w:tc>
          <w:tcPr>
            <w:tcW w:w="706" w:type="dxa"/>
          </w:tcPr>
          <w:p w14:paraId="3087BF60" w14:textId="77777777" w:rsidR="0077137E" w:rsidRPr="0077137E" w:rsidRDefault="0077137E">
            <w:pPr>
              <w:pStyle w:val="Tabele"/>
              <w:jc w:val="right"/>
              <w:rPr>
                <w:color w:val="auto"/>
                <w:sz w:val="14"/>
                <w:szCs w:val="14"/>
              </w:rPr>
            </w:pPr>
            <w:r w:rsidRPr="0077137E">
              <w:rPr>
                <w:color w:val="auto"/>
                <w:sz w:val="14"/>
                <w:szCs w:val="14"/>
              </w:rPr>
              <w:t>380</w:t>
            </w:r>
          </w:p>
        </w:tc>
        <w:tc>
          <w:tcPr>
            <w:tcW w:w="707" w:type="dxa"/>
          </w:tcPr>
          <w:p w14:paraId="62C5A1CF" w14:textId="77777777" w:rsidR="0077137E" w:rsidRPr="0077137E" w:rsidRDefault="0077137E">
            <w:pPr>
              <w:pStyle w:val="Tabele"/>
              <w:jc w:val="right"/>
              <w:rPr>
                <w:color w:val="auto"/>
                <w:sz w:val="14"/>
                <w:szCs w:val="14"/>
              </w:rPr>
            </w:pPr>
            <w:r w:rsidRPr="0077137E">
              <w:rPr>
                <w:color w:val="auto"/>
                <w:sz w:val="14"/>
                <w:szCs w:val="14"/>
              </w:rPr>
              <w:t>367</w:t>
            </w:r>
          </w:p>
        </w:tc>
        <w:tc>
          <w:tcPr>
            <w:tcW w:w="707" w:type="dxa"/>
          </w:tcPr>
          <w:p w14:paraId="52DD7D88" w14:textId="77777777" w:rsidR="0077137E" w:rsidRPr="0077137E" w:rsidRDefault="0077137E">
            <w:pPr>
              <w:pStyle w:val="Tabele"/>
              <w:jc w:val="right"/>
              <w:rPr>
                <w:color w:val="auto"/>
                <w:sz w:val="14"/>
                <w:szCs w:val="14"/>
              </w:rPr>
            </w:pPr>
            <w:r w:rsidRPr="0077137E">
              <w:rPr>
                <w:color w:val="auto"/>
                <w:sz w:val="14"/>
                <w:szCs w:val="14"/>
              </w:rPr>
              <w:t>354</w:t>
            </w:r>
          </w:p>
        </w:tc>
        <w:tc>
          <w:tcPr>
            <w:tcW w:w="706" w:type="dxa"/>
          </w:tcPr>
          <w:p w14:paraId="1625A380" w14:textId="77777777" w:rsidR="0077137E" w:rsidRPr="0077137E" w:rsidRDefault="0077137E">
            <w:pPr>
              <w:pStyle w:val="Tabele"/>
              <w:jc w:val="right"/>
              <w:rPr>
                <w:color w:val="auto"/>
                <w:sz w:val="14"/>
                <w:szCs w:val="14"/>
              </w:rPr>
            </w:pPr>
            <w:r w:rsidRPr="0077137E">
              <w:rPr>
                <w:color w:val="auto"/>
                <w:sz w:val="14"/>
                <w:szCs w:val="14"/>
              </w:rPr>
              <w:t>267</w:t>
            </w:r>
          </w:p>
        </w:tc>
        <w:tc>
          <w:tcPr>
            <w:tcW w:w="707" w:type="dxa"/>
          </w:tcPr>
          <w:p w14:paraId="3CFE17DA" w14:textId="77777777" w:rsidR="0077137E" w:rsidRPr="0077137E" w:rsidRDefault="0077137E">
            <w:pPr>
              <w:pStyle w:val="Tabele"/>
              <w:jc w:val="right"/>
              <w:rPr>
                <w:color w:val="auto"/>
                <w:sz w:val="14"/>
                <w:szCs w:val="14"/>
              </w:rPr>
            </w:pPr>
            <w:r w:rsidRPr="0077137E">
              <w:rPr>
                <w:color w:val="auto"/>
                <w:sz w:val="14"/>
                <w:szCs w:val="14"/>
              </w:rPr>
              <w:t>260</w:t>
            </w:r>
          </w:p>
        </w:tc>
        <w:tc>
          <w:tcPr>
            <w:tcW w:w="707" w:type="dxa"/>
          </w:tcPr>
          <w:p w14:paraId="7AE5E26E" w14:textId="77777777" w:rsidR="0077137E" w:rsidRPr="0077137E" w:rsidRDefault="0077137E">
            <w:pPr>
              <w:pStyle w:val="Tabele"/>
              <w:jc w:val="right"/>
              <w:rPr>
                <w:color w:val="auto"/>
                <w:sz w:val="14"/>
                <w:szCs w:val="14"/>
              </w:rPr>
            </w:pPr>
            <w:r w:rsidRPr="0077137E">
              <w:rPr>
                <w:color w:val="auto"/>
                <w:sz w:val="14"/>
                <w:szCs w:val="14"/>
              </w:rPr>
              <w:t>245</w:t>
            </w:r>
          </w:p>
        </w:tc>
        <w:tc>
          <w:tcPr>
            <w:tcW w:w="706" w:type="dxa"/>
          </w:tcPr>
          <w:p w14:paraId="602C86CD" w14:textId="77777777" w:rsidR="0077137E" w:rsidRPr="0077137E" w:rsidRDefault="0077137E">
            <w:pPr>
              <w:pStyle w:val="Tabele"/>
              <w:jc w:val="right"/>
              <w:rPr>
                <w:color w:val="auto"/>
                <w:sz w:val="14"/>
                <w:szCs w:val="14"/>
              </w:rPr>
            </w:pPr>
            <w:r w:rsidRPr="0077137E">
              <w:rPr>
                <w:color w:val="auto"/>
                <w:sz w:val="14"/>
                <w:szCs w:val="14"/>
              </w:rPr>
              <w:t>217</w:t>
            </w:r>
          </w:p>
        </w:tc>
        <w:tc>
          <w:tcPr>
            <w:tcW w:w="707" w:type="dxa"/>
          </w:tcPr>
          <w:p w14:paraId="273C5598" w14:textId="77777777" w:rsidR="0077137E" w:rsidRPr="0077137E" w:rsidRDefault="0077137E">
            <w:pPr>
              <w:pStyle w:val="Tabele"/>
              <w:jc w:val="right"/>
              <w:rPr>
                <w:color w:val="auto"/>
                <w:sz w:val="14"/>
                <w:szCs w:val="14"/>
              </w:rPr>
            </w:pPr>
            <w:r w:rsidRPr="0077137E">
              <w:rPr>
                <w:color w:val="auto"/>
                <w:sz w:val="14"/>
                <w:szCs w:val="14"/>
              </w:rPr>
              <w:t>199</w:t>
            </w:r>
          </w:p>
        </w:tc>
        <w:tc>
          <w:tcPr>
            <w:tcW w:w="707" w:type="dxa"/>
          </w:tcPr>
          <w:p w14:paraId="50AC6A01" w14:textId="77777777" w:rsidR="0077137E" w:rsidRPr="0077137E" w:rsidRDefault="0077137E">
            <w:pPr>
              <w:pStyle w:val="Tabele"/>
              <w:jc w:val="right"/>
              <w:rPr>
                <w:color w:val="auto"/>
                <w:sz w:val="14"/>
                <w:szCs w:val="14"/>
              </w:rPr>
            </w:pPr>
            <w:r w:rsidRPr="0077137E">
              <w:rPr>
                <w:color w:val="auto"/>
                <w:sz w:val="14"/>
                <w:szCs w:val="14"/>
              </w:rPr>
              <w:t>280</w:t>
            </w:r>
          </w:p>
        </w:tc>
        <w:tc>
          <w:tcPr>
            <w:tcW w:w="707" w:type="dxa"/>
          </w:tcPr>
          <w:p w14:paraId="016B94A4" w14:textId="77777777" w:rsidR="0077137E" w:rsidRPr="0077137E" w:rsidRDefault="0077137E">
            <w:pPr>
              <w:pStyle w:val="Tabele"/>
              <w:jc w:val="right"/>
              <w:rPr>
                <w:color w:val="auto"/>
                <w:sz w:val="14"/>
                <w:szCs w:val="14"/>
              </w:rPr>
            </w:pPr>
            <w:r w:rsidRPr="0077137E">
              <w:rPr>
                <w:color w:val="auto"/>
                <w:sz w:val="14"/>
                <w:szCs w:val="14"/>
              </w:rPr>
              <w:t>107</w:t>
            </w:r>
          </w:p>
        </w:tc>
        <w:tc>
          <w:tcPr>
            <w:tcW w:w="706" w:type="dxa"/>
          </w:tcPr>
          <w:p w14:paraId="1731F6C0" w14:textId="77777777" w:rsidR="0077137E" w:rsidRPr="0077137E" w:rsidRDefault="0077137E">
            <w:pPr>
              <w:pStyle w:val="Tabele"/>
              <w:jc w:val="right"/>
              <w:rPr>
                <w:color w:val="auto"/>
                <w:sz w:val="14"/>
                <w:szCs w:val="14"/>
              </w:rPr>
            </w:pPr>
            <w:r w:rsidRPr="0077137E">
              <w:rPr>
                <w:color w:val="auto"/>
                <w:sz w:val="14"/>
                <w:szCs w:val="14"/>
              </w:rPr>
              <w:t>-122</w:t>
            </w:r>
          </w:p>
        </w:tc>
        <w:tc>
          <w:tcPr>
            <w:tcW w:w="707" w:type="dxa"/>
          </w:tcPr>
          <w:p w14:paraId="72D3ECCE" w14:textId="77777777" w:rsidR="0077137E" w:rsidRPr="0077137E" w:rsidRDefault="0077137E">
            <w:pPr>
              <w:pStyle w:val="Tabele"/>
              <w:jc w:val="right"/>
              <w:rPr>
                <w:color w:val="auto"/>
                <w:sz w:val="14"/>
                <w:szCs w:val="14"/>
              </w:rPr>
            </w:pPr>
            <w:r w:rsidRPr="0077137E">
              <w:rPr>
                <w:color w:val="auto"/>
                <w:sz w:val="14"/>
                <w:szCs w:val="14"/>
              </w:rPr>
              <w:t>119</w:t>
            </w:r>
          </w:p>
        </w:tc>
        <w:tc>
          <w:tcPr>
            <w:tcW w:w="707" w:type="dxa"/>
          </w:tcPr>
          <w:p w14:paraId="473083FF" w14:textId="77777777" w:rsidR="0077137E" w:rsidRPr="0077137E" w:rsidRDefault="0077137E">
            <w:pPr>
              <w:pStyle w:val="Tabele"/>
              <w:jc w:val="right"/>
              <w:rPr>
                <w:color w:val="auto"/>
                <w:sz w:val="14"/>
                <w:szCs w:val="14"/>
              </w:rPr>
            </w:pPr>
            <w:r w:rsidRPr="0077137E">
              <w:rPr>
                <w:color w:val="auto"/>
                <w:sz w:val="14"/>
                <w:szCs w:val="14"/>
              </w:rPr>
              <w:t>-168</w:t>
            </w:r>
          </w:p>
        </w:tc>
        <w:tc>
          <w:tcPr>
            <w:tcW w:w="706" w:type="dxa"/>
          </w:tcPr>
          <w:p w14:paraId="2B44B81D" w14:textId="77777777" w:rsidR="0077137E" w:rsidRPr="0077137E" w:rsidRDefault="0077137E">
            <w:pPr>
              <w:pStyle w:val="Tabele"/>
              <w:jc w:val="right"/>
              <w:rPr>
                <w:color w:val="auto"/>
                <w:sz w:val="14"/>
                <w:szCs w:val="14"/>
              </w:rPr>
            </w:pPr>
            <w:r w:rsidRPr="0077137E">
              <w:rPr>
                <w:color w:val="auto"/>
                <w:sz w:val="14"/>
                <w:szCs w:val="14"/>
              </w:rPr>
              <w:t>-141</w:t>
            </w:r>
          </w:p>
        </w:tc>
        <w:tc>
          <w:tcPr>
            <w:tcW w:w="707" w:type="dxa"/>
          </w:tcPr>
          <w:p w14:paraId="0657E849" w14:textId="77777777" w:rsidR="0077137E" w:rsidRPr="0077137E" w:rsidRDefault="0077137E">
            <w:pPr>
              <w:pStyle w:val="Tabele"/>
              <w:jc w:val="right"/>
              <w:rPr>
                <w:color w:val="auto"/>
                <w:sz w:val="14"/>
                <w:szCs w:val="14"/>
              </w:rPr>
            </w:pPr>
            <w:r w:rsidRPr="0077137E">
              <w:rPr>
                <w:color w:val="auto"/>
                <w:sz w:val="14"/>
                <w:szCs w:val="14"/>
              </w:rPr>
              <w:t>-301</w:t>
            </w:r>
          </w:p>
        </w:tc>
        <w:tc>
          <w:tcPr>
            <w:tcW w:w="707" w:type="dxa"/>
          </w:tcPr>
          <w:p w14:paraId="7576F163" w14:textId="77777777" w:rsidR="0077137E" w:rsidRPr="0077137E" w:rsidRDefault="0077137E">
            <w:pPr>
              <w:pStyle w:val="Tabele"/>
              <w:jc w:val="right"/>
              <w:rPr>
                <w:color w:val="auto"/>
                <w:sz w:val="14"/>
                <w:szCs w:val="14"/>
              </w:rPr>
            </w:pPr>
            <w:r w:rsidRPr="0077137E">
              <w:rPr>
                <w:color w:val="auto"/>
                <w:sz w:val="14"/>
                <w:szCs w:val="14"/>
              </w:rPr>
              <w:t>-336</w:t>
            </w:r>
          </w:p>
        </w:tc>
        <w:tc>
          <w:tcPr>
            <w:tcW w:w="707" w:type="dxa"/>
          </w:tcPr>
          <w:p w14:paraId="6F175DFF" w14:textId="77777777" w:rsidR="0077137E" w:rsidRPr="0077137E" w:rsidRDefault="0077137E">
            <w:pPr>
              <w:pStyle w:val="Tabele"/>
              <w:jc w:val="right"/>
              <w:rPr>
                <w:color w:val="auto"/>
                <w:sz w:val="14"/>
                <w:szCs w:val="14"/>
              </w:rPr>
            </w:pPr>
            <w:r w:rsidRPr="0077137E">
              <w:rPr>
                <w:color w:val="auto"/>
                <w:sz w:val="14"/>
                <w:szCs w:val="14"/>
              </w:rPr>
              <w:t>-171</w:t>
            </w:r>
          </w:p>
        </w:tc>
      </w:tr>
      <w:tr w:rsidR="0077137E" w:rsidRPr="002B4BEA" w14:paraId="4363B780" w14:textId="77777777">
        <w:trPr>
          <w:trHeight w:val="227"/>
        </w:trPr>
        <w:tc>
          <w:tcPr>
            <w:tcW w:w="1980" w:type="dxa"/>
          </w:tcPr>
          <w:p w14:paraId="6E885DFE" w14:textId="77777777" w:rsidR="0077137E" w:rsidRPr="0077137E" w:rsidRDefault="0077137E">
            <w:pPr>
              <w:pStyle w:val="Tabele"/>
              <w:rPr>
                <w:b/>
                <w:bCs/>
                <w:color w:val="auto"/>
              </w:rPr>
            </w:pPr>
            <w:r w:rsidRPr="0077137E">
              <w:rPr>
                <w:color w:val="auto"/>
                <w:sz w:val="14"/>
                <w:szCs w:val="14"/>
              </w:rPr>
              <w:t xml:space="preserve">4.D Tereny podmokłe </w:t>
            </w:r>
          </w:p>
        </w:tc>
        <w:tc>
          <w:tcPr>
            <w:tcW w:w="706" w:type="dxa"/>
          </w:tcPr>
          <w:p w14:paraId="008AD92E" w14:textId="77777777" w:rsidR="0077137E" w:rsidRPr="0077137E" w:rsidRDefault="0077137E">
            <w:pPr>
              <w:pStyle w:val="Tabele"/>
              <w:jc w:val="right"/>
              <w:rPr>
                <w:color w:val="auto"/>
                <w:sz w:val="14"/>
                <w:szCs w:val="14"/>
              </w:rPr>
            </w:pPr>
            <w:r w:rsidRPr="0077137E">
              <w:rPr>
                <w:color w:val="auto"/>
                <w:sz w:val="14"/>
                <w:szCs w:val="14"/>
              </w:rPr>
              <w:t>905</w:t>
            </w:r>
          </w:p>
        </w:tc>
        <w:tc>
          <w:tcPr>
            <w:tcW w:w="707" w:type="dxa"/>
          </w:tcPr>
          <w:p w14:paraId="69BA6F95" w14:textId="77777777" w:rsidR="0077137E" w:rsidRPr="0077137E" w:rsidRDefault="0077137E">
            <w:pPr>
              <w:pStyle w:val="Tabele"/>
              <w:jc w:val="right"/>
              <w:rPr>
                <w:color w:val="auto"/>
                <w:sz w:val="14"/>
                <w:szCs w:val="14"/>
              </w:rPr>
            </w:pPr>
            <w:r w:rsidRPr="0077137E">
              <w:rPr>
                <w:color w:val="auto"/>
                <w:sz w:val="14"/>
                <w:szCs w:val="14"/>
              </w:rPr>
              <w:t>1 108</w:t>
            </w:r>
          </w:p>
        </w:tc>
        <w:tc>
          <w:tcPr>
            <w:tcW w:w="707" w:type="dxa"/>
          </w:tcPr>
          <w:p w14:paraId="305797F9" w14:textId="77777777" w:rsidR="0077137E" w:rsidRPr="0077137E" w:rsidRDefault="0077137E">
            <w:pPr>
              <w:pStyle w:val="Tabele"/>
              <w:jc w:val="right"/>
              <w:rPr>
                <w:color w:val="auto"/>
                <w:sz w:val="14"/>
                <w:szCs w:val="14"/>
              </w:rPr>
            </w:pPr>
            <w:r w:rsidRPr="0077137E">
              <w:rPr>
                <w:color w:val="auto"/>
                <w:sz w:val="14"/>
                <w:szCs w:val="14"/>
              </w:rPr>
              <w:t>1 050</w:t>
            </w:r>
          </w:p>
        </w:tc>
        <w:tc>
          <w:tcPr>
            <w:tcW w:w="706" w:type="dxa"/>
          </w:tcPr>
          <w:p w14:paraId="2B6DFF87" w14:textId="77777777" w:rsidR="0077137E" w:rsidRPr="0077137E" w:rsidRDefault="0077137E">
            <w:pPr>
              <w:pStyle w:val="Tabele"/>
              <w:jc w:val="right"/>
              <w:rPr>
                <w:color w:val="auto"/>
                <w:sz w:val="14"/>
                <w:szCs w:val="14"/>
              </w:rPr>
            </w:pPr>
            <w:r w:rsidRPr="0077137E">
              <w:rPr>
                <w:color w:val="auto"/>
                <w:sz w:val="14"/>
                <w:szCs w:val="14"/>
              </w:rPr>
              <w:t>923</w:t>
            </w:r>
          </w:p>
        </w:tc>
        <w:tc>
          <w:tcPr>
            <w:tcW w:w="707" w:type="dxa"/>
          </w:tcPr>
          <w:p w14:paraId="35F0B03E" w14:textId="77777777" w:rsidR="0077137E" w:rsidRPr="0077137E" w:rsidRDefault="0077137E">
            <w:pPr>
              <w:pStyle w:val="Tabele"/>
              <w:jc w:val="right"/>
              <w:rPr>
                <w:color w:val="auto"/>
                <w:sz w:val="14"/>
                <w:szCs w:val="14"/>
              </w:rPr>
            </w:pPr>
            <w:r w:rsidRPr="0077137E">
              <w:rPr>
                <w:color w:val="auto"/>
                <w:sz w:val="14"/>
                <w:szCs w:val="14"/>
              </w:rPr>
              <w:t>1 132</w:t>
            </w:r>
          </w:p>
        </w:tc>
        <w:tc>
          <w:tcPr>
            <w:tcW w:w="707" w:type="dxa"/>
          </w:tcPr>
          <w:p w14:paraId="6DA5F7F6" w14:textId="77777777" w:rsidR="0077137E" w:rsidRPr="0077137E" w:rsidRDefault="0077137E">
            <w:pPr>
              <w:pStyle w:val="Tabele"/>
              <w:jc w:val="right"/>
              <w:rPr>
                <w:color w:val="auto"/>
                <w:sz w:val="14"/>
                <w:szCs w:val="14"/>
              </w:rPr>
            </w:pPr>
            <w:r w:rsidRPr="0077137E">
              <w:rPr>
                <w:color w:val="auto"/>
                <w:sz w:val="14"/>
                <w:szCs w:val="14"/>
              </w:rPr>
              <w:t>1 172</w:t>
            </w:r>
          </w:p>
        </w:tc>
        <w:tc>
          <w:tcPr>
            <w:tcW w:w="706" w:type="dxa"/>
          </w:tcPr>
          <w:p w14:paraId="13269679" w14:textId="77777777" w:rsidR="0077137E" w:rsidRPr="0077137E" w:rsidRDefault="0077137E">
            <w:pPr>
              <w:pStyle w:val="Tabele"/>
              <w:jc w:val="right"/>
              <w:rPr>
                <w:color w:val="auto"/>
                <w:sz w:val="14"/>
                <w:szCs w:val="14"/>
              </w:rPr>
            </w:pPr>
            <w:r w:rsidRPr="0077137E">
              <w:rPr>
                <w:color w:val="auto"/>
                <w:sz w:val="14"/>
                <w:szCs w:val="14"/>
              </w:rPr>
              <w:t>1 163</w:t>
            </w:r>
          </w:p>
        </w:tc>
        <w:tc>
          <w:tcPr>
            <w:tcW w:w="707" w:type="dxa"/>
          </w:tcPr>
          <w:p w14:paraId="4A676E68" w14:textId="77777777" w:rsidR="0077137E" w:rsidRPr="0077137E" w:rsidRDefault="0077137E">
            <w:pPr>
              <w:pStyle w:val="Tabele"/>
              <w:jc w:val="right"/>
              <w:rPr>
                <w:color w:val="auto"/>
                <w:sz w:val="14"/>
                <w:szCs w:val="14"/>
              </w:rPr>
            </w:pPr>
            <w:r w:rsidRPr="0077137E">
              <w:rPr>
                <w:color w:val="auto"/>
                <w:sz w:val="14"/>
                <w:szCs w:val="14"/>
              </w:rPr>
              <w:t>1 304</w:t>
            </w:r>
          </w:p>
        </w:tc>
        <w:tc>
          <w:tcPr>
            <w:tcW w:w="707" w:type="dxa"/>
          </w:tcPr>
          <w:p w14:paraId="7D036C6F" w14:textId="77777777" w:rsidR="0077137E" w:rsidRPr="0077137E" w:rsidRDefault="0077137E">
            <w:pPr>
              <w:pStyle w:val="Tabele"/>
              <w:jc w:val="right"/>
              <w:rPr>
                <w:color w:val="auto"/>
                <w:sz w:val="14"/>
                <w:szCs w:val="14"/>
              </w:rPr>
            </w:pPr>
            <w:r w:rsidRPr="0077137E">
              <w:rPr>
                <w:color w:val="auto"/>
                <w:sz w:val="14"/>
                <w:szCs w:val="14"/>
              </w:rPr>
              <w:t>1 228</w:t>
            </w:r>
          </w:p>
        </w:tc>
        <w:tc>
          <w:tcPr>
            <w:tcW w:w="707" w:type="dxa"/>
          </w:tcPr>
          <w:p w14:paraId="0763EAAB" w14:textId="77777777" w:rsidR="0077137E" w:rsidRPr="0077137E" w:rsidRDefault="0077137E">
            <w:pPr>
              <w:pStyle w:val="Tabele"/>
              <w:jc w:val="right"/>
              <w:rPr>
                <w:color w:val="auto"/>
                <w:sz w:val="14"/>
                <w:szCs w:val="14"/>
              </w:rPr>
            </w:pPr>
            <w:r w:rsidRPr="0077137E">
              <w:rPr>
                <w:color w:val="auto"/>
                <w:sz w:val="14"/>
                <w:szCs w:val="14"/>
              </w:rPr>
              <w:t>1 340</w:t>
            </w:r>
          </w:p>
        </w:tc>
        <w:tc>
          <w:tcPr>
            <w:tcW w:w="706" w:type="dxa"/>
          </w:tcPr>
          <w:p w14:paraId="1F2E5DD7" w14:textId="77777777" w:rsidR="0077137E" w:rsidRPr="0077137E" w:rsidRDefault="0077137E">
            <w:pPr>
              <w:pStyle w:val="Tabele"/>
              <w:jc w:val="right"/>
              <w:rPr>
                <w:color w:val="auto"/>
                <w:sz w:val="14"/>
                <w:szCs w:val="14"/>
              </w:rPr>
            </w:pPr>
            <w:r w:rsidRPr="0077137E">
              <w:rPr>
                <w:color w:val="auto"/>
                <w:sz w:val="14"/>
                <w:szCs w:val="14"/>
              </w:rPr>
              <w:t>1 396</w:t>
            </w:r>
          </w:p>
        </w:tc>
        <w:tc>
          <w:tcPr>
            <w:tcW w:w="707" w:type="dxa"/>
          </w:tcPr>
          <w:p w14:paraId="50D2D207" w14:textId="77777777" w:rsidR="0077137E" w:rsidRPr="0077137E" w:rsidRDefault="0077137E">
            <w:pPr>
              <w:pStyle w:val="Tabele"/>
              <w:jc w:val="right"/>
              <w:rPr>
                <w:color w:val="auto"/>
                <w:sz w:val="14"/>
                <w:szCs w:val="14"/>
              </w:rPr>
            </w:pPr>
            <w:r w:rsidRPr="0077137E">
              <w:rPr>
                <w:color w:val="auto"/>
                <w:sz w:val="14"/>
                <w:szCs w:val="14"/>
              </w:rPr>
              <w:t>1 442</w:t>
            </w:r>
          </w:p>
        </w:tc>
        <w:tc>
          <w:tcPr>
            <w:tcW w:w="707" w:type="dxa"/>
          </w:tcPr>
          <w:p w14:paraId="42D036FA" w14:textId="77777777" w:rsidR="0077137E" w:rsidRPr="0077137E" w:rsidRDefault="0077137E">
            <w:pPr>
              <w:pStyle w:val="Tabele"/>
              <w:jc w:val="right"/>
              <w:rPr>
                <w:color w:val="auto"/>
                <w:sz w:val="14"/>
                <w:szCs w:val="14"/>
              </w:rPr>
            </w:pPr>
            <w:r w:rsidRPr="0077137E">
              <w:rPr>
                <w:color w:val="auto"/>
                <w:sz w:val="14"/>
                <w:szCs w:val="14"/>
              </w:rPr>
              <w:t>1 430</w:t>
            </w:r>
          </w:p>
        </w:tc>
        <w:tc>
          <w:tcPr>
            <w:tcW w:w="706" w:type="dxa"/>
          </w:tcPr>
          <w:p w14:paraId="48D9E5E4" w14:textId="77777777" w:rsidR="0077137E" w:rsidRPr="0077137E" w:rsidRDefault="0077137E">
            <w:pPr>
              <w:pStyle w:val="Tabele"/>
              <w:jc w:val="right"/>
              <w:rPr>
                <w:color w:val="auto"/>
                <w:sz w:val="14"/>
                <w:szCs w:val="14"/>
              </w:rPr>
            </w:pPr>
            <w:r w:rsidRPr="0077137E">
              <w:rPr>
                <w:color w:val="auto"/>
                <w:sz w:val="14"/>
                <w:szCs w:val="14"/>
              </w:rPr>
              <w:t>1 428</w:t>
            </w:r>
          </w:p>
        </w:tc>
        <w:tc>
          <w:tcPr>
            <w:tcW w:w="707" w:type="dxa"/>
          </w:tcPr>
          <w:p w14:paraId="6A554A32" w14:textId="77777777" w:rsidR="0077137E" w:rsidRPr="0077137E" w:rsidRDefault="0077137E">
            <w:pPr>
              <w:pStyle w:val="Tabele"/>
              <w:jc w:val="right"/>
              <w:rPr>
                <w:color w:val="auto"/>
                <w:sz w:val="14"/>
                <w:szCs w:val="14"/>
              </w:rPr>
            </w:pPr>
            <w:r w:rsidRPr="0077137E">
              <w:rPr>
                <w:color w:val="auto"/>
                <w:sz w:val="14"/>
                <w:szCs w:val="14"/>
              </w:rPr>
              <w:t>1 766</w:t>
            </w:r>
          </w:p>
        </w:tc>
        <w:tc>
          <w:tcPr>
            <w:tcW w:w="707" w:type="dxa"/>
          </w:tcPr>
          <w:p w14:paraId="650C4F5B" w14:textId="77777777" w:rsidR="0077137E" w:rsidRPr="0077137E" w:rsidRDefault="0077137E">
            <w:pPr>
              <w:pStyle w:val="Tabele"/>
              <w:jc w:val="right"/>
              <w:rPr>
                <w:color w:val="auto"/>
                <w:sz w:val="14"/>
                <w:szCs w:val="14"/>
              </w:rPr>
            </w:pPr>
            <w:r w:rsidRPr="0077137E">
              <w:rPr>
                <w:color w:val="auto"/>
                <w:sz w:val="14"/>
                <w:szCs w:val="14"/>
              </w:rPr>
              <w:t>1 710</w:t>
            </w:r>
          </w:p>
        </w:tc>
        <w:tc>
          <w:tcPr>
            <w:tcW w:w="707" w:type="dxa"/>
          </w:tcPr>
          <w:p w14:paraId="244D452E" w14:textId="77777777" w:rsidR="0077137E" w:rsidRPr="0077137E" w:rsidRDefault="0077137E">
            <w:pPr>
              <w:pStyle w:val="Tabele"/>
              <w:jc w:val="right"/>
              <w:rPr>
                <w:color w:val="auto"/>
                <w:sz w:val="14"/>
                <w:szCs w:val="14"/>
              </w:rPr>
            </w:pPr>
            <w:r w:rsidRPr="0077137E">
              <w:rPr>
                <w:color w:val="auto"/>
                <w:sz w:val="14"/>
                <w:szCs w:val="14"/>
              </w:rPr>
              <w:t>1 238</w:t>
            </w:r>
          </w:p>
        </w:tc>
      </w:tr>
      <w:tr w:rsidR="0077137E" w:rsidRPr="002B4BEA" w14:paraId="6CCC0FA3" w14:textId="77777777">
        <w:trPr>
          <w:trHeight w:val="227"/>
        </w:trPr>
        <w:tc>
          <w:tcPr>
            <w:tcW w:w="1980" w:type="dxa"/>
          </w:tcPr>
          <w:p w14:paraId="63836F68" w14:textId="77777777" w:rsidR="0077137E" w:rsidRPr="0077137E" w:rsidRDefault="0077137E">
            <w:pPr>
              <w:pStyle w:val="Tabele"/>
              <w:rPr>
                <w:b/>
                <w:bCs/>
                <w:color w:val="auto"/>
              </w:rPr>
            </w:pPr>
            <w:r w:rsidRPr="0077137E">
              <w:rPr>
                <w:color w:val="auto"/>
                <w:sz w:val="14"/>
                <w:szCs w:val="14"/>
              </w:rPr>
              <w:t xml:space="preserve">4.E Grunty zabudowane </w:t>
            </w:r>
          </w:p>
        </w:tc>
        <w:tc>
          <w:tcPr>
            <w:tcW w:w="706" w:type="dxa"/>
          </w:tcPr>
          <w:p w14:paraId="4455D4AE" w14:textId="77777777" w:rsidR="0077137E" w:rsidRPr="0077137E" w:rsidRDefault="0077137E">
            <w:pPr>
              <w:pStyle w:val="Tabele"/>
              <w:jc w:val="right"/>
              <w:rPr>
                <w:color w:val="auto"/>
                <w:sz w:val="14"/>
                <w:szCs w:val="14"/>
              </w:rPr>
            </w:pPr>
            <w:r w:rsidRPr="0077137E">
              <w:rPr>
                <w:color w:val="auto"/>
                <w:sz w:val="14"/>
                <w:szCs w:val="14"/>
              </w:rPr>
              <w:t>2 544</w:t>
            </w:r>
          </w:p>
        </w:tc>
        <w:tc>
          <w:tcPr>
            <w:tcW w:w="707" w:type="dxa"/>
          </w:tcPr>
          <w:p w14:paraId="2BCCE045" w14:textId="77777777" w:rsidR="0077137E" w:rsidRPr="0077137E" w:rsidRDefault="0077137E">
            <w:pPr>
              <w:pStyle w:val="Tabele"/>
              <w:jc w:val="right"/>
              <w:rPr>
                <w:color w:val="auto"/>
                <w:sz w:val="14"/>
                <w:szCs w:val="14"/>
              </w:rPr>
            </w:pPr>
            <w:r w:rsidRPr="0077137E">
              <w:rPr>
                <w:color w:val="auto"/>
                <w:sz w:val="14"/>
                <w:szCs w:val="14"/>
              </w:rPr>
              <w:t>2 394</w:t>
            </w:r>
          </w:p>
        </w:tc>
        <w:tc>
          <w:tcPr>
            <w:tcW w:w="707" w:type="dxa"/>
          </w:tcPr>
          <w:p w14:paraId="6DC46E5C" w14:textId="77777777" w:rsidR="0077137E" w:rsidRPr="0077137E" w:rsidRDefault="0077137E">
            <w:pPr>
              <w:pStyle w:val="Tabele"/>
              <w:jc w:val="right"/>
              <w:rPr>
                <w:color w:val="auto"/>
                <w:sz w:val="14"/>
                <w:szCs w:val="14"/>
              </w:rPr>
            </w:pPr>
            <w:r w:rsidRPr="0077137E">
              <w:rPr>
                <w:color w:val="auto"/>
                <w:sz w:val="14"/>
                <w:szCs w:val="14"/>
              </w:rPr>
              <w:t>2 612</w:t>
            </w:r>
          </w:p>
        </w:tc>
        <w:tc>
          <w:tcPr>
            <w:tcW w:w="706" w:type="dxa"/>
          </w:tcPr>
          <w:p w14:paraId="23CAC193" w14:textId="77777777" w:rsidR="0077137E" w:rsidRPr="0077137E" w:rsidRDefault="0077137E">
            <w:pPr>
              <w:pStyle w:val="Tabele"/>
              <w:jc w:val="right"/>
              <w:rPr>
                <w:color w:val="auto"/>
                <w:sz w:val="14"/>
                <w:szCs w:val="14"/>
              </w:rPr>
            </w:pPr>
            <w:r w:rsidRPr="0077137E">
              <w:rPr>
                <w:color w:val="auto"/>
                <w:sz w:val="14"/>
                <w:szCs w:val="14"/>
              </w:rPr>
              <w:t>2 503</w:t>
            </w:r>
          </w:p>
        </w:tc>
        <w:tc>
          <w:tcPr>
            <w:tcW w:w="707" w:type="dxa"/>
          </w:tcPr>
          <w:p w14:paraId="3470EB83" w14:textId="77777777" w:rsidR="0077137E" w:rsidRPr="0077137E" w:rsidRDefault="0077137E">
            <w:pPr>
              <w:pStyle w:val="Tabele"/>
              <w:jc w:val="right"/>
              <w:rPr>
                <w:color w:val="auto"/>
                <w:sz w:val="14"/>
                <w:szCs w:val="14"/>
              </w:rPr>
            </w:pPr>
            <w:r w:rsidRPr="0077137E">
              <w:rPr>
                <w:color w:val="auto"/>
                <w:sz w:val="14"/>
                <w:szCs w:val="14"/>
              </w:rPr>
              <w:t>2 571</w:t>
            </w:r>
          </w:p>
        </w:tc>
        <w:tc>
          <w:tcPr>
            <w:tcW w:w="707" w:type="dxa"/>
          </w:tcPr>
          <w:p w14:paraId="6B07C286" w14:textId="77777777" w:rsidR="0077137E" w:rsidRPr="0077137E" w:rsidRDefault="0077137E">
            <w:pPr>
              <w:pStyle w:val="Tabele"/>
              <w:jc w:val="right"/>
              <w:rPr>
                <w:color w:val="auto"/>
                <w:sz w:val="14"/>
                <w:szCs w:val="14"/>
              </w:rPr>
            </w:pPr>
            <w:r w:rsidRPr="0077137E">
              <w:rPr>
                <w:color w:val="auto"/>
                <w:sz w:val="14"/>
                <w:szCs w:val="14"/>
              </w:rPr>
              <w:t>2 499</w:t>
            </w:r>
          </w:p>
        </w:tc>
        <w:tc>
          <w:tcPr>
            <w:tcW w:w="706" w:type="dxa"/>
          </w:tcPr>
          <w:p w14:paraId="23BE88E4" w14:textId="77777777" w:rsidR="0077137E" w:rsidRPr="0077137E" w:rsidRDefault="0077137E">
            <w:pPr>
              <w:pStyle w:val="Tabele"/>
              <w:jc w:val="right"/>
              <w:rPr>
                <w:color w:val="auto"/>
                <w:sz w:val="14"/>
                <w:szCs w:val="14"/>
              </w:rPr>
            </w:pPr>
            <w:r w:rsidRPr="0077137E">
              <w:rPr>
                <w:color w:val="auto"/>
                <w:sz w:val="14"/>
                <w:szCs w:val="14"/>
              </w:rPr>
              <w:t>2 555</w:t>
            </w:r>
          </w:p>
        </w:tc>
        <w:tc>
          <w:tcPr>
            <w:tcW w:w="707" w:type="dxa"/>
          </w:tcPr>
          <w:p w14:paraId="5F965031" w14:textId="77777777" w:rsidR="0077137E" w:rsidRPr="0077137E" w:rsidRDefault="0077137E">
            <w:pPr>
              <w:pStyle w:val="Tabele"/>
              <w:jc w:val="right"/>
              <w:rPr>
                <w:color w:val="auto"/>
                <w:sz w:val="14"/>
                <w:szCs w:val="14"/>
              </w:rPr>
            </w:pPr>
            <w:r w:rsidRPr="0077137E">
              <w:rPr>
                <w:color w:val="auto"/>
                <w:sz w:val="14"/>
                <w:szCs w:val="14"/>
              </w:rPr>
              <w:t>2 621</w:t>
            </w:r>
          </w:p>
        </w:tc>
        <w:tc>
          <w:tcPr>
            <w:tcW w:w="707" w:type="dxa"/>
          </w:tcPr>
          <w:p w14:paraId="248F5EF0" w14:textId="77777777" w:rsidR="0077137E" w:rsidRPr="0077137E" w:rsidRDefault="0077137E">
            <w:pPr>
              <w:pStyle w:val="Tabele"/>
              <w:jc w:val="right"/>
              <w:rPr>
                <w:color w:val="auto"/>
                <w:sz w:val="14"/>
                <w:szCs w:val="14"/>
              </w:rPr>
            </w:pPr>
            <w:r w:rsidRPr="0077137E">
              <w:rPr>
                <w:color w:val="auto"/>
                <w:sz w:val="14"/>
                <w:szCs w:val="14"/>
              </w:rPr>
              <w:t>3 544</w:t>
            </w:r>
          </w:p>
        </w:tc>
        <w:tc>
          <w:tcPr>
            <w:tcW w:w="707" w:type="dxa"/>
          </w:tcPr>
          <w:p w14:paraId="2B39EFAF" w14:textId="77777777" w:rsidR="0077137E" w:rsidRPr="0077137E" w:rsidRDefault="0077137E">
            <w:pPr>
              <w:pStyle w:val="Tabele"/>
              <w:jc w:val="right"/>
              <w:rPr>
                <w:color w:val="auto"/>
                <w:sz w:val="14"/>
                <w:szCs w:val="14"/>
              </w:rPr>
            </w:pPr>
            <w:r w:rsidRPr="0077137E">
              <w:rPr>
                <w:color w:val="auto"/>
                <w:sz w:val="14"/>
                <w:szCs w:val="14"/>
              </w:rPr>
              <w:t>3 268</w:t>
            </w:r>
          </w:p>
        </w:tc>
        <w:tc>
          <w:tcPr>
            <w:tcW w:w="706" w:type="dxa"/>
          </w:tcPr>
          <w:p w14:paraId="68ACE5E3" w14:textId="77777777" w:rsidR="0077137E" w:rsidRPr="0077137E" w:rsidRDefault="0077137E">
            <w:pPr>
              <w:pStyle w:val="Tabele"/>
              <w:jc w:val="right"/>
              <w:rPr>
                <w:color w:val="auto"/>
                <w:sz w:val="14"/>
                <w:szCs w:val="14"/>
              </w:rPr>
            </w:pPr>
            <w:r w:rsidRPr="0077137E">
              <w:rPr>
                <w:color w:val="auto"/>
                <w:sz w:val="14"/>
                <w:szCs w:val="14"/>
              </w:rPr>
              <w:t>8 129</w:t>
            </w:r>
          </w:p>
        </w:tc>
        <w:tc>
          <w:tcPr>
            <w:tcW w:w="707" w:type="dxa"/>
          </w:tcPr>
          <w:p w14:paraId="4BFC2316" w14:textId="77777777" w:rsidR="0077137E" w:rsidRPr="0077137E" w:rsidRDefault="0077137E">
            <w:pPr>
              <w:pStyle w:val="Tabele"/>
              <w:jc w:val="right"/>
              <w:rPr>
                <w:color w:val="auto"/>
                <w:sz w:val="14"/>
                <w:szCs w:val="14"/>
              </w:rPr>
            </w:pPr>
            <w:r w:rsidRPr="0077137E">
              <w:rPr>
                <w:color w:val="auto"/>
                <w:sz w:val="14"/>
                <w:szCs w:val="14"/>
              </w:rPr>
              <w:t>4 717</w:t>
            </w:r>
          </w:p>
        </w:tc>
        <w:tc>
          <w:tcPr>
            <w:tcW w:w="707" w:type="dxa"/>
          </w:tcPr>
          <w:p w14:paraId="22DAD2DE" w14:textId="77777777" w:rsidR="0077137E" w:rsidRPr="0077137E" w:rsidRDefault="0077137E">
            <w:pPr>
              <w:pStyle w:val="Tabele"/>
              <w:jc w:val="right"/>
              <w:rPr>
                <w:color w:val="auto"/>
                <w:sz w:val="14"/>
                <w:szCs w:val="14"/>
              </w:rPr>
            </w:pPr>
            <w:r w:rsidRPr="0077137E">
              <w:rPr>
                <w:color w:val="auto"/>
                <w:sz w:val="14"/>
                <w:szCs w:val="14"/>
              </w:rPr>
              <w:t>4 580</w:t>
            </w:r>
          </w:p>
        </w:tc>
        <w:tc>
          <w:tcPr>
            <w:tcW w:w="706" w:type="dxa"/>
          </w:tcPr>
          <w:p w14:paraId="3FD85A40" w14:textId="77777777" w:rsidR="0077137E" w:rsidRPr="0077137E" w:rsidRDefault="0077137E">
            <w:pPr>
              <w:pStyle w:val="Tabele"/>
              <w:jc w:val="right"/>
              <w:rPr>
                <w:color w:val="auto"/>
                <w:sz w:val="14"/>
                <w:szCs w:val="14"/>
              </w:rPr>
            </w:pPr>
            <w:r w:rsidRPr="0077137E">
              <w:rPr>
                <w:color w:val="auto"/>
                <w:sz w:val="14"/>
                <w:szCs w:val="14"/>
              </w:rPr>
              <w:t>4 823</w:t>
            </w:r>
          </w:p>
        </w:tc>
        <w:tc>
          <w:tcPr>
            <w:tcW w:w="707" w:type="dxa"/>
          </w:tcPr>
          <w:p w14:paraId="6A0B2DA7" w14:textId="77777777" w:rsidR="0077137E" w:rsidRPr="0077137E" w:rsidRDefault="0077137E">
            <w:pPr>
              <w:pStyle w:val="Tabele"/>
              <w:jc w:val="right"/>
              <w:rPr>
                <w:color w:val="auto"/>
                <w:sz w:val="14"/>
                <w:szCs w:val="14"/>
              </w:rPr>
            </w:pPr>
            <w:r w:rsidRPr="0077137E">
              <w:rPr>
                <w:color w:val="auto"/>
                <w:sz w:val="14"/>
                <w:szCs w:val="14"/>
              </w:rPr>
              <w:t>4 700</w:t>
            </w:r>
          </w:p>
        </w:tc>
        <w:tc>
          <w:tcPr>
            <w:tcW w:w="707" w:type="dxa"/>
          </w:tcPr>
          <w:p w14:paraId="49E348CB" w14:textId="77777777" w:rsidR="0077137E" w:rsidRPr="0077137E" w:rsidRDefault="0077137E">
            <w:pPr>
              <w:pStyle w:val="Tabele"/>
              <w:jc w:val="right"/>
              <w:rPr>
                <w:color w:val="auto"/>
                <w:sz w:val="14"/>
                <w:szCs w:val="14"/>
              </w:rPr>
            </w:pPr>
            <w:r w:rsidRPr="0077137E">
              <w:rPr>
                <w:color w:val="auto"/>
                <w:sz w:val="14"/>
                <w:szCs w:val="14"/>
              </w:rPr>
              <w:t>4 803</w:t>
            </w:r>
          </w:p>
        </w:tc>
        <w:tc>
          <w:tcPr>
            <w:tcW w:w="707" w:type="dxa"/>
          </w:tcPr>
          <w:p w14:paraId="2F6C6784" w14:textId="77777777" w:rsidR="0077137E" w:rsidRPr="0077137E" w:rsidRDefault="0077137E">
            <w:pPr>
              <w:pStyle w:val="Tabele"/>
              <w:jc w:val="right"/>
              <w:rPr>
                <w:color w:val="auto"/>
                <w:sz w:val="14"/>
                <w:szCs w:val="14"/>
              </w:rPr>
            </w:pPr>
            <w:r w:rsidRPr="0077137E">
              <w:rPr>
                <w:color w:val="auto"/>
                <w:sz w:val="14"/>
                <w:szCs w:val="14"/>
              </w:rPr>
              <w:t>5 166</w:t>
            </w:r>
          </w:p>
        </w:tc>
      </w:tr>
      <w:tr w:rsidR="0077137E" w:rsidRPr="002B4BEA" w14:paraId="2E9F017A" w14:textId="77777777">
        <w:trPr>
          <w:trHeight w:val="227"/>
        </w:trPr>
        <w:tc>
          <w:tcPr>
            <w:tcW w:w="1980" w:type="dxa"/>
          </w:tcPr>
          <w:p w14:paraId="6B80D480" w14:textId="77777777" w:rsidR="0077137E" w:rsidRPr="0077137E" w:rsidRDefault="0077137E">
            <w:pPr>
              <w:pStyle w:val="Tabele"/>
              <w:rPr>
                <w:b/>
                <w:bCs/>
                <w:color w:val="auto"/>
              </w:rPr>
            </w:pPr>
            <w:r w:rsidRPr="0077137E">
              <w:rPr>
                <w:color w:val="auto"/>
                <w:sz w:val="14"/>
                <w:szCs w:val="14"/>
              </w:rPr>
              <w:t xml:space="preserve">4.F Inne grunty </w:t>
            </w:r>
          </w:p>
        </w:tc>
        <w:tc>
          <w:tcPr>
            <w:tcW w:w="706" w:type="dxa"/>
          </w:tcPr>
          <w:p w14:paraId="48652F1B"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6CCCFB58"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0ED34553"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6" w:type="dxa"/>
          </w:tcPr>
          <w:p w14:paraId="5A17396C"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4802CDE2"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2EA1354A"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6" w:type="dxa"/>
          </w:tcPr>
          <w:p w14:paraId="798617B8"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2848E4C2"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0F7CA425"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3BB1E5BA"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6" w:type="dxa"/>
          </w:tcPr>
          <w:p w14:paraId="32C6D295"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108978F2"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04F19517"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6" w:type="dxa"/>
          </w:tcPr>
          <w:p w14:paraId="42F1372C"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3ADE6615"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00FEF7F8" w14:textId="77777777" w:rsidR="0077137E" w:rsidRPr="0077137E" w:rsidRDefault="0077137E">
            <w:pPr>
              <w:pStyle w:val="Tabele"/>
              <w:jc w:val="right"/>
              <w:rPr>
                <w:color w:val="auto"/>
                <w:sz w:val="14"/>
                <w:szCs w:val="14"/>
              </w:rPr>
            </w:pPr>
            <w:r w:rsidRPr="0077137E">
              <w:rPr>
                <w:color w:val="auto"/>
                <w:sz w:val="14"/>
                <w:szCs w:val="14"/>
              </w:rPr>
              <w:t xml:space="preserve">NA </w:t>
            </w:r>
          </w:p>
        </w:tc>
        <w:tc>
          <w:tcPr>
            <w:tcW w:w="707" w:type="dxa"/>
          </w:tcPr>
          <w:p w14:paraId="507B8B62" w14:textId="77777777" w:rsidR="0077137E" w:rsidRPr="0077137E" w:rsidRDefault="0077137E">
            <w:pPr>
              <w:pStyle w:val="Tabele"/>
              <w:jc w:val="right"/>
              <w:rPr>
                <w:color w:val="auto"/>
                <w:sz w:val="14"/>
                <w:szCs w:val="14"/>
              </w:rPr>
            </w:pPr>
            <w:r w:rsidRPr="0077137E">
              <w:rPr>
                <w:color w:val="auto"/>
                <w:sz w:val="14"/>
                <w:szCs w:val="14"/>
              </w:rPr>
              <w:t xml:space="preserve">NA </w:t>
            </w:r>
          </w:p>
        </w:tc>
      </w:tr>
      <w:tr w:rsidR="0077137E" w:rsidRPr="002B4BEA" w14:paraId="65102F24" w14:textId="77777777">
        <w:trPr>
          <w:trHeight w:val="227"/>
        </w:trPr>
        <w:tc>
          <w:tcPr>
            <w:tcW w:w="1980" w:type="dxa"/>
          </w:tcPr>
          <w:p w14:paraId="25086037" w14:textId="77777777" w:rsidR="0077137E" w:rsidRPr="0077137E" w:rsidRDefault="0077137E">
            <w:pPr>
              <w:pStyle w:val="Tabele"/>
              <w:rPr>
                <w:b/>
                <w:bCs/>
                <w:color w:val="auto"/>
              </w:rPr>
            </w:pPr>
            <w:r w:rsidRPr="0077137E">
              <w:rPr>
                <w:color w:val="auto"/>
                <w:sz w:val="14"/>
                <w:szCs w:val="14"/>
              </w:rPr>
              <w:t xml:space="preserve">4.G Produkty z pozyskanego drewna </w:t>
            </w:r>
          </w:p>
        </w:tc>
        <w:tc>
          <w:tcPr>
            <w:tcW w:w="706" w:type="dxa"/>
          </w:tcPr>
          <w:p w14:paraId="4D5FEEFA" w14:textId="77777777" w:rsidR="0077137E" w:rsidRPr="0077137E" w:rsidRDefault="0077137E">
            <w:pPr>
              <w:pStyle w:val="Tabele"/>
              <w:jc w:val="right"/>
              <w:rPr>
                <w:color w:val="auto"/>
                <w:sz w:val="14"/>
                <w:szCs w:val="14"/>
              </w:rPr>
            </w:pPr>
            <w:r w:rsidRPr="0077137E">
              <w:rPr>
                <w:color w:val="auto"/>
                <w:sz w:val="14"/>
                <w:szCs w:val="14"/>
              </w:rPr>
              <w:t>-3 463</w:t>
            </w:r>
          </w:p>
        </w:tc>
        <w:tc>
          <w:tcPr>
            <w:tcW w:w="707" w:type="dxa"/>
          </w:tcPr>
          <w:p w14:paraId="745FD438" w14:textId="77777777" w:rsidR="0077137E" w:rsidRPr="0077137E" w:rsidRDefault="0077137E">
            <w:pPr>
              <w:pStyle w:val="Tabele"/>
              <w:jc w:val="right"/>
              <w:rPr>
                <w:color w:val="auto"/>
                <w:sz w:val="14"/>
                <w:szCs w:val="14"/>
              </w:rPr>
            </w:pPr>
            <w:r w:rsidRPr="0077137E">
              <w:rPr>
                <w:color w:val="auto"/>
                <w:sz w:val="14"/>
                <w:szCs w:val="14"/>
              </w:rPr>
              <w:t>-4 097</w:t>
            </w:r>
          </w:p>
        </w:tc>
        <w:tc>
          <w:tcPr>
            <w:tcW w:w="707" w:type="dxa"/>
          </w:tcPr>
          <w:p w14:paraId="1B5D5BA9" w14:textId="77777777" w:rsidR="0077137E" w:rsidRPr="0077137E" w:rsidRDefault="0077137E">
            <w:pPr>
              <w:pStyle w:val="Tabele"/>
              <w:jc w:val="right"/>
              <w:rPr>
                <w:color w:val="auto"/>
                <w:sz w:val="14"/>
                <w:szCs w:val="14"/>
              </w:rPr>
            </w:pPr>
            <w:r w:rsidRPr="0077137E">
              <w:rPr>
                <w:color w:val="auto"/>
                <w:sz w:val="14"/>
                <w:szCs w:val="14"/>
              </w:rPr>
              <w:t>-3 646</w:t>
            </w:r>
          </w:p>
        </w:tc>
        <w:tc>
          <w:tcPr>
            <w:tcW w:w="706" w:type="dxa"/>
          </w:tcPr>
          <w:p w14:paraId="67922AD9" w14:textId="77777777" w:rsidR="0077137E" w:rsidRPr="0077137E" w:rsidRDefault="0077137E">
            <w:pPr>
              <w:pStyle w:val="Tabele"/>
              <w:jc w:val="right"/>
              <w:rPr>
                <w:color w:val="auto"/>
                <w:sz w:val="14"/>
                <w:szCs w:val="14"/>
              </w:rPr>
            </w:pPr>
            <w:r w:rsidRPr="0077137E">
              <w:rPr>
                <w:color w:val="auto"/>
                <w:sz w:val="14"/>
                <w:szCs w:val="14"/>
              </w:rPr>
              <w:t>-3 463</w:t>
            </w:r>
          </w:p>
        </w:tc>
        <w:tc>
          <w:tcPr>
            <w:tcW w:w="707" w:type="dxa"/>
          </w:tcPr>
          <w:p w14:paraId="6D82B978" w14:textId="77777777" w:rsidR="0077137E" w:rsidRPr="0077137E" w:rsidRDefault="0077137E">
            <w:pPr>
              <w:pStyle w:val="Tabele"/>
              <w:jc w:val="right"/>
              <w:rPr>
                <w:color w:val="auto"/>
                <w:sz w:val="14"/>
                <w:szCs w:val="14"/>
              </w:rPr>
            </w:pPr>
            <w:r w:rsidRPr="0077137E">
              <w:rPr>
                <w:color w:val="auto"/>
                <w:sz w:val="14"/>
                <w:szCs w:val="14"/>
              </w:rPr>
              <w:t>-3 831</w:t>
            </w:r>
          </w:p>
        </w:tc>
        <w:tc>
          <w:tcPr>
            <w:tcW w:w="707" w:type="dxa"/>
          </w:tcPr>
          <w:p w14:paraId="4B122D59" w14:textId="77777777" w:rsidR="0077137E" w:rsidRPr="0077137E" w:rsidRDefault="0077137E">
            <w:pPr>
              <w:pStyle w:val="Tabele"/>
              <w:jc w:val="right"/>
              <w:rPr>
                <w:color w:val="auto"/>
                <w:sz w:val="14"/>
                <w:szCs w:val="14"/>
              </w:rPr>
            </w:pPr>
            <w:r w:rsidRPr="0077137E">
              <w:rPr>
                <w:color w:val="auto"/>
                <w:sz w:val="14"/>
                <w:szCs w:val="14"/>
              </w:rPr>
              <w:t>-3 768</w:t>
            </w:r>
          </w:p>
        </w:tc>
        <w:tc>
          <w:tcPr>
            <w:tcW w:w="706" w:type="dxa"/>
          </w:tcPr>
          <w:p w14:paraId="136299CF" w14:textId="77777777" w:rsidR="0077137E" w:rsidRPr="0077137E" w:rsidRDefault="0077137E">
            <w:pPr>
              <w:pStyle w:val="Tabele"/>
              <w:jc w:val="right"/>
              <w:rPr>
                <w:color w:val="auto"/>
                <w:sz w:val="14"/>
                <w:szCs w:val="14"/>
              </w:rPr>
            </w:pPr>
            <w:r w:rsidRPr="0077137E">
              <w:rPr>
                <w:color w:val="auto"/>
                <w:sz w:val="14"/>
                <w:szCs w:val="14"/>
              </w:rPr>
              <w:t>-3 755</w:t>
            </w:r>
          </w:p>
        </w:tc>
        <w:tc>
          <w:tcPr>
            <w:tcW w:w="707" w:type="dxa"/>
          </w:tcPr>
          <w:p w14:paraId="48B351F2" w14:textId="77777777" w:rsidR="0077137E" w:rsidRPr="0077137E" w:rsidRDefault="0077137E">
            <w:pPr>
              <w:pStyle w:val="Tabele"/>
              <w:jc w:val="right"/>
              <w:rPr>
                <w:color w:val="auto"/>
                <w:sz w:val="14"/>
                <w:szCs w:val="14"/>
              </w:rPr>
            </w:pPr>
            <w:r w:rsidRPr="0077137E">
              <w:rPr>
                <w:color w:val="auto"/>
                <w:sz w:val="14"/>
                <w:szCs w:val="14"/>
              </w:rPr>
              <w:t>-3 840</w:t>
            </w:r>
          </w:p>
        </w:tc>
        <w:tc>
          <w:tcPr>
            <w:tcW w:w="707" w:type="dxa"/>
          </w:tcPr>
          <w:p w14:paraId="225B9026" w14:textId="77777777" w:rsidR="0077137E" w:rsidRPr="0077137E" w:rsidRDefault="0077137E">
            <w:pPr>
              <w:pStyle w:val="Tabele"/>
              <w:jc w:val="right"/>
              <w:rPr>
                <w:color w:val="auto"/>
                <w:sz w:val="14"/>
                <w:szCs w:val="14"/>
              </w:rPr>
            </w:pPr>
            <w:r w:rsidRPr="0077137E">
              <w:rPr>
                <w:color w:val="auto"/>
                <w:sz w:val="14"/>
                <w:szCs w:val="14"/>
              </w:rPr>
              <w:t>-3 879</w:t>
            </w:r>
          </w:p>
        </w:tc>
        <w:tc>
          <w:tcPr>
            <w:tcW w:w="707" w:type="dxa"/>
          </w:tcPr>
          <w:p w14:paraId="2DB5D67A" w14:textId="77777777" w:rsidR="0077137E" w:rsidRPr="0077137E" w:rsidRDefault="0077137E">
            <w:pPr>
              <w:pStyle w:val="Tabele"/>
              <w:jc w:val="right"/>
              <w:rPr>
                <w:color w:val="auto"/>
                <w:sz w:val="14"/>
                <w:szCs w:val="14"/>
              </w:rPr>
            </w:pPr>
            <w:r w:rsidRPr="0077137E">
              <w:rPr>
                <w:color w:val="auto"/>
                <w:sz w:val="14"/>
                <w:szCs w:val="14"/>
              </w:rPr>
              <w:t>-4 007</w:t>
            </w:r>
          </w:p>
        </w:tc>
        <w:tc>
          <w:tcPr>
            <w:tcW w:w="706" w:type="dxa"/>
          </w:tcPr>
          <w:p w14:paraId="33F1C38A" w14:textId="77777777" w:rsidR="0077137E" w:rsidRPr="0077137E" w:rsidRDefault="0077137E">
            <w:pPr>
              <w:pStyle w:val="Tabele"/>
              <w:jc w:val="right"/>
              <w:rPr>
                <w:color w:val="auto"/>
                <w:sz w:val="14"/>
                <w:szCs w:val="14"/>
              </w:rPr>
            </w:pPr>
            <w:r w:rsidRPr="0077137E">
              <w:rPr>
                <w:color w:val="auto"/>
                <w:sz w:val="14"/>
                <w:szCs w:val="14"/>
              </w:rPr>
              <w:t>-4 319</w:t>
            </w:r>
          </w:p>
        </w:tc>
        <w:tc>
          <w:tcPr>
            <w:tcW w:w="707" w:type="dxa"/>
          </w:tcPr>
          <w:p w14:paraId="5CE747F8" w14:textId="77777777" w:rsidR="0077137E" w:rsidRPr="0077137E" w:rsidRDefault="0077137E">
            <w:pPr>
              <w:pStyle w:val="Tabele"/>
              <w:jc w:val="right"/>
              <w:rPr>
                <w:color w:val="auto"/>
                <w:sz w:val="14"/>
                <w:szCs w:val="14"/>
              </w:rPr>
            </w:pPr>
            <w:r w:rsidRPr="0077137E">
              <w:rPr>
                <w:color w:val="auto"/>
                <w:sz w:val="14"/>
                <w:szCs w:val="14"/>
              </w:rPr>
              <w:t>-4 569</w:t>
            </w:r>
          </w:p>
        </w:tc>
        <w:tc>
          <w:tcPr>
            <w:tcW w:w="707" w:type="dxa"/>
          </w:tcPr>
          <w:p w14:paraId="2FC0CFD5" w14:textId="77777777" w:rsidR="0077137E" w:rsidRPr="0077137E" w:rsidRDefault="0077137E">
            <w:pPr>
              <w:pStyle w:val="Tabele"/>
              <w:jc w:val="right"/>
              <w:rPr>
                <w:color w:val="auto"/>
                <w:sz w:val="14"/>
                <w:szCs w:val="14"/>
              </w:rPr>
            </w:pPr>
            <w:r w:rsidRPr="0077137E">
              <w:rPr>
                <w:color w:val="auto"/>
                <w:sz w:val="14"/>
                <w:szCs w:val="14"/>
              </w:rPr>
              <w:t>-4 773</w:t>
            </w:r>
          </w:p>
        </w:tc>
        <w:tc>
          <w:tcPr>
            <w:tcW w:w="706" w:type="dxa"/>
          </w:tcPr>
          <w:p w14:paraId="12F1F6F2" w14:textId="77777777" w:rsidR="0077137E" w:rsidRPr="0077137E" w:rsidRDefault="0077137E">
            <w:pPr>
              <w:pStyle w:val="Tabele"/>
              <w:jc w:val="right"/>
              <w:rPr>
                <w:color w:val="auto"/>
                <w:sz w:val="14"/>
                <w:szCs w:val="14"/>
              </w:rPr>
            </w:pPr>
            <w:r w:rsidRPr="0077137E">
              <w:rPr>
                <w:color w:val="auto"/>
                <w:sz w:val="14"/>
                <w:szCs w:val="14"/>
              </w:rPr>
              <w:t>-4 730</w:t>
            </w:r>
          </w:p>
        </w:tc>
        <w:tc>
          <w:tcPr>
            <w:tcW w:w="707" w:type="dxa"/>
          </w:tcPr>
          <w:p w14:paraId="679B7036" w14:textId="77777777" w:rsidR="0077137E" w:rsidRPr="0077137E" w:rsidRDefault="0077137E">
            <w:pPr>
              <w:pStyle w:val="Tabele"/>
              <w:jc w:val="right"/>
              <w:rPr>
                <w:color w:val="auto"/>
                <w:sz w:val="14"/>
                <w:szCs w:val="14"/>
              </w:rPr>
            </w:pPr>
            <w:r w:rsidRPr="0077137E">
              <w:rPr>
                <w:color w:val="auto"/>
                <w:sz w:val="14"/>
                <w:szCs w:val="14"/>
              </w:rPr>
              <w:t>-4 826</w:t>
            </w:r>
          </w:p>
        </w:tc>
        <w:tc>
          <w:tcPr>
            <w:tcW w:w="707" w:type="dxa"/>
          </w:tcPr>
          <w:p w14:paraId="512CC0B3" w14:textId="77777777" w:rsidR="0077137E" w:rsidRPr="0077137E" w:rsidRDefault="0077137E">
            <w:pPr>
              <w:pStyle w:val="Tabele"/>
              <w:jc w:val="right"/>
              <w:rPr>
                <w:color w:val="auto"/>
                <w:sz w:val="14"/>
                <w:szCs w:val="14"/>
              </w:rPr>
            </w:pPr>
            <w:r w:rsidRPr="0077137E">
              <w:rPr>
                <w:color w:val="auto"/>
                <w:sz w:val="14"/>
                <w:szCs w:val="14"/>
              </w:rPr>
              <w:t>-5 384</w:t>
            </w:r>
          </w:p>
        </w:tc>
        <w:tc>
          <w:tcPr>
            <w:tcW w:w="707" w:type="dxa"/>
          </w:tcPr>
          <w:p w14:paraId="3CE9813F" w14:textId="77777777" w:rsidR="0077137E" w:rsidRPr="0077137E" w:rsidRDefault="0077137E">
            <w:pPr>
              <w:pStyle w:val="Tabele"/>
              <w:jc w:val="right"/>
              <w:rPr>
                <w:color w:val="auto"/>
                <w:sz w:val="14"/>
                <w:szCs w:val="14"/>
              </w:rPr>
            </w:pPr>
            <w:r w:rsidRPr="0077137E">
              <w:rPr>
                <w:color w:val="auto"/>
                <w:sz w:val="14"/>
                <w:szCs w:val="14"/>
              </w:rPr>
              <w:t>-4 702</w:t>
            </w:r>
          </w:p>
        </w:tc>
      </w:tr>
      <w:tr w:rsidR="0077137E" w:rsidRPr="002B4BEA" w14:paraId="607961F9" w14:textId="77777777">
        <w:trPr>
          <w:trHeight w:val="227"/>
        </w:trPr>
        <w:tc>
          <w:tcPr>
            <w:tcW w:w="1980" w:type="dxa"/>
          </w:tcPr>
          <w:p w14:paraId="38ED6F71" w14:textId="77777777" w:rsidR="0077137E" w:rsidRPr="0077137E" w:rsidRDefault="0077137E">
            <w:pPr>
              <w:pStyle w:val="Tabele"/>
              <w:rPr>
                <w:b/>
                <w:bCs/>
                <w:color w:val="auto"/>
              </w:rPr>
            </w:pPr>
            <w:r w:rsidRPr="0077137E">
              <w:rPr>
                <w:b/>
                <w:color w:val="auto"/>
                <w:sz w:val="14"/>
                <w:szCs w:val="14"/>
              </w:rPr>
              <w:t xml:space="preserve">4.LULUCF </w:t>
            </w:r>
          </w:p>
        </w:tc>
        <w:tc>
          <w:tcPr>
            <w:tcW w:w="706" w:type="dxa"/>
          </w:tcPr>
          <w:p w14:paraId="07D90318" w14:textId="77777777" w:rsidR="0077137E" w:rsidRPr="0077137E" w:rsidRDefault="0077137E">
            <w:pPr>
              <w:pStyle w:val="Tabele"/>
              <w:jc w:val="right"/>
              <w:rPr>
                <w:b/>
                <w:color w:val="auto"/>
                <w:sz w:val="14"/>
                <w:szCs w:val="14"/>
              </w:rPr>
            </w:pPr>
            <w:r w:rsidRPr="0077137E">
              <w:rPr>
                <w:b/>
                <w:color w:val="auto"/>
                <w:sz w:val="14"/>
                <w:szCs w:val="14"/>
              </w:rPr>
              <w:t>-44 820</w:t>
            </w:r>
          </w:p>
        </w:tc>
        <w:tc>
          <w:tcPr>
            <w:tcW w:w="707" w:type="dxa"/>
          </w:tcPr>
          <w:p w14:paraId="2B58564F" w14:textId="77777777" w:rsidR="0077137E" w:rsidRPr="0077137E" w:rsidRDefault="0077137E">
            <w:pPr>
              <w:pStyle w:val="Tabele"/>
              <w:jc w:val="right"/>
              <w:rPr>
                <w:b/>
                <w:color w:val="auto"/>
                <w:sz w:val="14"/>
                <w:szCs w:val="14"/>
              </w:rPr>
            </w:pPr>
            <w:r w:rsidRPr="0077137E">
              <w:rPr>
                <w:b/>
                <w:color w:val="auto"/>
                <w:sz w:val="14"/>
                <w:szCs w:val="14"/>
              </w:rPr>
              <w:t>-38 092</w:t>
            </w:r>
          </w:p>
        </w:tc>
        <w:tc>
          <w:tcPr>
            <w:tcW w:w="707" w:type="dxa"/>
          </w:tcPr>
          <w:p w14:paraId="76F3DD14" w14:textId="77777777" w:rsidR="0077137E" w:rsidRPr="0077137E" w:rsidRDefault="0077137E">
            <w:pPr>
              <w:pStyle w:val="Tabele"/>
              <w:jc w:val="right"/>
              <w:rPr>
                <w:b/>
                <w:color w:val="auto"/>
                <w:sz w:val="14"/>
                <w:szCs w:val="14"/>
              </w:rPr>
            </w:pPr>
            <w:r w:rsidRPr="0077137E">
              <w:rPr>
                <w:b/>
                <w:color w:val="auto"/>
                <w:sz w:val="14"/>
                <w:szCs w:val="14"/>
              </w:rPr>
              <w:t>-37 895</w:t>
            </w:r>
          </w:p>
        </w:tc>
        <w:tc>
          <w:tcPr>
            <w:tcW w:w="706" w:type="dxa"/>
          </w:tcPr>
          <w:p w14:paraId="047533F1" w14:textId="77777777" w:rsidR="0077137E" w:rsidRPr="0077137E" w:rsidRDefault="0077137E">
            <w:pPr>
              <w:pStyle w:val="Tabele"/>
              <w:jc w:val="right"/>
              <w:rPr>
                <w:b/>
                <w:color w:val="auto"/>
                <w:sz w:val="14"/>
                <w:szCs w:val="14"/>
              </w:rPr>
            </w:pPr>
            <w:r w:rsidRPr="0077137E">
              <w:rPr>
                <w:b/>
                <w:color w:val="auto"/>
                <w:sz w:val="14"/>
                <w:szCs w:val="14"/>
              </w:rPr>
              <w:t>-37 951</w:t>
            </w:r>
          </w:p>
        </w:tc>
        <w:tc>
          <w:tcPr>
            <w:tcW w:w="707" w:type="dxa"/>
          </w:tcPr>
          <w:p w14:paraId="1F5658C7" w14:textId="77777777" w:rsidR="0077137E" w:rsidRPr="0077137E" w:rsidRDefault="0077137E">
            <w:pPr>
              <w:pStyle w:val="Tabele"/>
              <w:jc w:val="right"/>
              <w:rPr>
                <w:b/>
                <w:color w:val="auto"/>
                <w:sz w:val="14"/>
                <w:szCs w:val="14"/>
              </w:rPr>
            </w:pPr>
            <w:r w:rsidRPr="0077137E">
              <w:rPr>
                <w:b/>
                <w:color w:val="auto"/>
                <w:sz w:val="14"/>
                <w:szCs w:val="14"/>
              </w:rPr>
              <w:t>-36 335</w:t>
            </w:r>
          </w:p>
        </w:tc>
        <w:tc>
          <w:tcPr>
            <w:tcW w:w="707" w:type="dxa"/>
          </w:tcPr>
          <w:p w14:paraId="4E9894EC" w14:textId="77777777" w:rsidR="0077137E" w:rsidRPr="0077137E" w:rsidRDefault="0077137E">
            <w:pPr>
              <w:pStyle w:val="Tabele"/>
              <w:jc w:val="right"/>
              <w:rPr>
                <w:b/>
                <w:color w:val="auto"/>
                <w:sz w:val="14"/>
                <w:szCs w:val="14"/>
              </w:rPr>
            </w:pPr>
            <w:r w:rsidRPr="0077137E">
              <w:rPr>
                <w:b/>
                <w:color w:val="auto"/>
                <w:sz w:val="14"/>
                <w:szCs w:val="14"/>
              </w:rPr>
              <w:t>-41 966</w:t>
            </w:r>
          </w:p>
        </w:tc>
        <w:tc>
          <w:tcPr>
            <w:tcW w:w="706" w:type="dxa"/>
          </w:tcPr>
          <w:p w14:paraId="4E95F847" w14:textId="77777777" w:rsidR="0077137E" w:rsidRPr="0077137E" w:rsidRDefault="0077137E">
            <w:pPr>
              <w:pStyle w:val="Tabele"/>
              <w:jc w:val="right"/>
              <w:rPr>
                <w:b/>
                <w:color w:val="auto"/>
                <w:sz w:val="14"/>
                <w:szCs w:val="14"/>
              </w:rPr>
            </w:pPr>
            <w:r w:rsidRPr="0077137E">
              <w:rPr>
                <w:b/>
                <w:color w:val="auto"/>
                <w:sz w:val="14"/>
                <w:szCs w:val="14"/>
              </w:rPr>
              <w:t>-42 525</w:t>
            </w:r>
          </w:p>
        </w:tc>
        <w:tc>
          <w:tcPr>
            <w:tcW w:w="707" w:type="dxa"/>
          </w:tcPr>
          <w:p w14:paraId="6A628DC3" w14:textId="77777777" w:rsidR="0077137E" w:rsidRPr="0077137E" w:rsidRDefault="0077137E">
            <w:pPr>
              <w:pStyle w:val="Tabele"/>
              <w:jc w:val="right"/>
              <w:rPr>
                <w:b/>
                <w:color w:val="auto"/>
                <w:sz w:val="14"/>
                <w:szCs w:val="14"/>
              </w:rPr>
            </w:pPr>
            <w:r w:rsidRPr="0077137E">
              <w:rPr>
                <w:b/>
                <w:color w:val="auto"/>
                <w:sz w:val="14"/>
                <w:szCs w:val="14"/>
              </w:rPr>
              <w:t>-44 907</w:t>
            </w:r>
          </w:p>
        </w:tc>
        <w:tc>
          <w:tcPr>
            <w:tcW w:w="707" w:type="dxa"/>
          </w:tcPr>
          <w:p w14:paraId="61E5671A" w14:textId="77777777" w:rsidR="0077137E" w:rsidRPr="0077137E" w:rsidRDefault="0077137E">
            <w:pPr>
              <w:pStyle w:val="Tabele"/>
              <w:jc w:val="right"/>
              <w:rPr>
                <w:b/>
                <w:color w:val="auto"/>
                <w:sz w:val="14"/>
                <w:szCs w:val="14"/>
              </w:rPr>
            </w:pPr>
            <w:r w:rsidRPr="0077137E">
              <w:rPr>
                <w:b/>
                <w:color w:val="auto"/>
                <w:sz w:val="14"/>
                <w:szCs w:val="14"/>
              </w:rPr>
              <w:t>-37 518</w:t>
            </w:r>
          </w:p>
        </w:tc>
        <w:tc>
          <w:tcPr>
            <w:tcW w:w="707" w:type="dxa"/>
          </w:tcPr>
          <w:p w14:paraId="38B1348D" w14:textId="77777777" w:rsidR="0077137E" w:rsidRPr="0077137E" w:rsidRDefault="0077137E">
            <w:pPr>
              <w:pStyle w:val="Tabele"/>
              <w:jc w:val="right"/>
              <w:rPr>
                <w:b/>
                <w:color w:val="auto"/>
                <w:sz w:val="14"/>
                <w:szCs w:val="14"/>
              </w:rPr>
            </w:pPr>
            <w:r w:rsidRPr="0077137E">
              <w:rPr>
                <w:b/>
                <w:color w:val="auto"/>
                <w:sz w:val="14"/>
                <w:szCs w:val="14"/>
              </w:rPr>
              <w:t>-34 100</w:t>
            </w:r>
          </w:p>
        </w:tc>
        <w:tc>
          <w:tcPr>
            <w:tcW w:w="706" w:type="dxa"/>
          </w:tcPr>
          <w:p w14:paraId="0139D27A" w14:textId="77777777" w:rsidR="0077137E" w:rsidRPr="0077137E" w:rsidRDefault="0077137E">
            <w:pPr>
              <w:pStyle w:val="Tabele"/>
              <w:jc w:val="right"/>
              <w:rPr>
                <w:b/>
                <w:color w:val="auto"/>
                <w:sz w:val="14"/>
                <w:szCs w:val="14"/>
              </w:rPr>
            </w:pPr>
            <w:r w:rsidRPr="0077137E">
              <w:rPr>
                <w:b/>
                <w:color w:val="auto"/>
                <w:sz w:val="14"/>
                <w:szCs w:val="14"/>
              </w:rPr>
              <w:t>-40 781</w:t>
            </w:r>
          </w:p>
        </w:tc>
        <w:tc>
          <w:tcPr>
            <w:tcW w:w="707" w:type="dxa"/>
          </w:tcPr>
          <w:p w14:paraId="224C5037" w14:textId="77777777" w:rsidR="0077137E" w:rsidRPr="0077137E" w:rsidRDefault="0077137E">
            <w:pPr>
              <w:pStyle w:val="Tabele"/>
              <w:jc w:val="right"/>
              <w:rPr>
                <w:b/>
                <w:color w:val="auto"/>
                <w:sz w:val="14"/>
                <w:szCs w:val="14"/>
              </w:rPr>
            </w:pPr>
            <w:r w:rsidRPr="0077137E">
              <w:rPr>
                <w:b/>
                <w:color w:val="auto"/>
                <w:sz w:val="14"/>
                <w:szCs w:val="14"/>
              </w:rPr>
              <w:t>-41 662</w:t>
            </w:r>
          </w:p>
        </w:tc>
        <w:tc>
          <w:tcPr>
            <w:tcW w:w="707" w:type="dxa"/>
          </w:tcPr>
          <w:p w14:paraId="64AE02CE" w14:textId="77777777" w:rsidR="0077137E" w:rsidRPr="0077137E" w:rsidRDefault="0077137E">
            <w:pPr>
              <w:pStyle w:val="Tabele"/>
              <w:jc w:val="right"/>
              <w:rPr>
                <w:b/>
                <w:color w:val="auto"/>
                <w:sz w:val="14"/>
                <w:szCs w:val="14"/>
              </w:rPr>
            </w:pPr>
            <w:r w:rsidRPr="0077137E">
              <w:rPr>
                <w:b/>
                <w:color w:val="auto"/>
                <w:sz w:val="14"/>
                <w:szCs w:val="14"/>
              </w:rPr>
              <w:t>-40 960</w:t>
            </w:r>
          </w:p>
        </w:tc>
        <w:tc>
          <w:tcPr>
            <w:tcW w:w="706" w:type="dxa"/>
          </w:tcPr>
          <w:p w14:paraId="02AE805A" w14:textId="77777777" w:rsidR="0077137E" w:rsidRPr="0077137E" w:rsidRDefault="0077137E">
            <w:pPr>
              <w:pStyle w:val="Tabele"/>
              <w:jc w:val="right"/>
              <w:rPr>
                <w:b/>
                <w:color w:val="auto"/>
                <w:sz w:val="14"/>
                <w:szCs w:val="14"/>
              </w:rPr>
            </w:pPr>
            <w:r w:rsidRPr="0077137E">
              <w:rPr>
                <w:b/>
                <w:color w:val="auto"/>
                <w:sz w:val="14"/>
                <w:szCs w:val="14"/>
              </w:rPr>
              <w:t>-22 561</w:t>
            </w:r>
          </w:p>
        </w:tc>
        <w:tc>
          <w:tcPr>
            <w:tcW w:w="707" w:type="dxa"/>
          </w:tcPr>
          <w:p w14:paraId="7B7EC0E0" w14:textId="77777777" w:rsidR="0077137E" w:rsidRPr="0077137E" w:rsidRDefault="0077137E">
            <w:pPr>
              <w:pStyle w:val="Tabele"/>
              <w:jc w:val="right"/>
              <w:rPr>
                <w:b/>
                <w:color w:val="auto"/>
                <w:sz w:val="14"/>
                <w:szCs w:val="14"/>
              </w:rPr>
            </w:pPr>
            <w:r w:rsidRPr="0077137E">
              <w:rPr>
                <w:b/>
                <w:color w:val="auto"/>
                <w:sz w:val="14"/>
                <w:szCs w:val="14"/>
              </w:rPr>
              <w:t>-23 330</w:t>
            </w:r>
          </w:p>
        </w:tc>
        <w:tc>
          <w:tcPr>
            <w:tcW w:w="707" w:type="dxa"/>
          </w:tcPr>
          <w:p w14:paraId="48BA5CD2" w14:textId="77777777" w:rsidR="0077137E" w:rsidRPr="0077137E" w:rsidRDefault="0077137E">
            <w:pPr>
              <w:pStyle w:val="Tabele"/>
              <w:jc w:val="right"/>
              <w:rPr>
                <w:b/>
                <w:color w:val="auto"/>
                <w:sz w:val="14"/>
                <w:szCs w:val="14"/>
              </w:rPr>
            </w:pPr>
            <w:r w:rsidRPr="0077137E">
              <w:rPr>
                <w:b/>
                <w:color w:val="auto"/>
                <w:sz w:val="14"/>
                <w:szCs w:val="14"/>
              </w:rPr>
              <w:t>-23 917</w:t>
            </w:r>
          </w:p>
        </w:tc>
        <w:tc>
          <w:tcPr>
            <w:tcW w:w="707" w:type="dxa"/>
          </w:tcPr>
          <w:p w14:paraId="3087B00B" w14:textId="77777777" w:rsidR="0077137E" w:rsidRPr="0077137E" w:rsidRDefault="0077137E">
            <w:pPr>
              <w:pStyle w:val="Tabele"/>
              <w:jc w:val="right"/>
              <w:rPr>
                <w:b/>
                <w:color w:val="auto"/>
                <w:sz w:val="14"/>
                <w:szCs w:val="14"/>
              </w:rPr>
            </w:pPr>
            <w:r w:rsidRPr="0077137E">
              <w:rPr>
                <w:b/>
                <w:color w:val="auto"/>
                <w:sz w:val="14"/>
                <w:szCs w:val="14"/>
              </w:rPr>
              <w:t>-35 644</w:t>
            </w:r>
          </w:p>
        </w:tc>
      </w:tr>
    </w:tbl>
    <w:p w14:paraId="5D964424" w14:textId="6516AE43" w:rsidR="00FA3B10" w:rsidRDefault="00FA3B10" w:rsidP="0077137E">
      <w:pPr>
        <w:pStyle w:val="Legenda"/>
      </w:pPr>
      <w:r>
        <w:t xml:space="preserve">Źródło: </w:t>
      </w:r>
      <w:r w:rsidRPr="00BB1158">
        <w:t>KOBIZE, IOŚ-PIB</w:t>
      </w:r>
      <w:r w:rsidR="0077137E">
        <w:t xml:space="preserve"> </w:t>
      </w:r>
    </w:p>
    <w:p w14:paraId="68C10892" w14:textId="77777777" w:rsidR="00FA3B10" w:rsidRDefault="00FA3B10" w:rsidP="00FA3B10"/>
    <w:p w14:paraId="5072ADAB" w14:textId="77777777" w:rsidR="00FA3B10" w:rsidRPr="00E46A59" w:rsidRDefault="00FA3B10" w:rsidP="00FA3B10">
      <w:pPr>
        <w:sectPr w:rsidR="00FA3B10" w:rsidRPr="00E46A59" w:rsidSect="00FA3B10">
          <w:pgSz w:w="16838" w:h="11906" w:orient="landscape"/>
          <w:pgMar w:top="1417" w:right="1417" w:bottom="1417" w:left="1417" w:header="708" w:footer="708" w:gutter="0"/>
          <w:cols w:space="708"/>
          <w:docGrid w:linePitch="360"/>
        </w:sectPr>
      </w:pPr>
    </w:p>
    <w:p w14:paraId="5A7D50C9" w14:textId="7F8E426D" w:rsidR="00FA3B10" w:rsidRDefault="00134206" w:rsidP="006A0AE2">
      <w:pPr>
        <w:pStyle w:val="Nagwek3"/>
        <w:spacing w:before="240"/>
      </w:pPr>
      <w:bookmarkStart w:id="43" w:name="_Toc202967526"/>
      <w:r>
        <w:lastRenderedPageBreak/>
        <w:t>Emisje gazów cieplarnianych</w:t>
      </w:r>
      <w:bookmarkEnd w:id="43"/>
    </w:p>
    <w:p w14:paraId="14911CCB" w14:textId="5F92B367" w:rsidR="00FA3B10" w:rsidRDefault="00FA3B10" w:rsidP="00FA3B10">
      <w:r w:rsidRPr="00745AC4">
        <w:t>Projekcje em</w:t>
      </w:r>
      <w:r>
        <w:t>isji gazów cieplarnianych, a także substancji zanieczyszczających powietrze (zgodnie z dyrektywą NEC) do 20</w:t>
      </w:r>
      <w:r w:rsidR="0064721E">
        <w:t>4</w:t>
      </w:r>
      <w:r w:rsidRPr="00745AC4">
        <w:t>0</w:t>
      </w:r>
      <w:r>
        <w:t> r.</w:t>
      </w:r>
      <w:r w:rsidRPr="00745AC4">
        <w:t>, sporządzono na podstaw</w:t>
      </w:r>
      <w:r>
        <w:t>ie p</w:t>
      </w:r>
      <w:r w:rsidRPr="00745AC4">
        <w:t xml:space="preserve">rognoz </w:t>
      </w:r>
      <w:r>
        <w:t xml:space="preserve">zmian </w:t>
      </w:r>
      <w:r w:rsidRPr="00745AC4">
        <w:t>aktywności</w:t>
      </w:r>
      <w:r>
        <w:t xml:space="preserve"> w poszczególnych </w:t>
      </w:r>
      <w:r w:rsidRPr="00093FA8">
        <w:t>sektorach</w:t>
      </w:r>
      <w:r>
        <w:t xml:space="preserve"> z </w:t>
      </w:r>
      <w:r w:rsidRPr="00093FA8">
        <w:t>uwzględnieniem klasyfikacji</w:t>
      </w:r>
      <w:r>
        <w:t xml:space="preserve"> źródeł odpowiednio IPCC i NFR</w:t>
      </w:r>
      <w:r w:rsidR="00D8486D">
        <w:rPr>
          <w:rStyle w:val="Odwoanieprzypisudolnego"/>
        </w:rPr>
        <w:footnoteReference w:customMarkFollows="1" w:id="5"/>
        <w:t>*</w:t>
      </w:r>
      <w:r>
        <w:t>, zawartych w następujących źródłach danych (</w:t>
      </w:r>
      <w:r w:rsidR="00F27F12">
        <w:fldChar w:fldCharType="begin"/>
      </w:r>
      <w:r w:rsidR="00F27F12">
        <w:instrText xml:space="preserve"> REF _Ref156458115 \h </w:instrText>
      </w:r>
      <w:r w:rsidR="00F27F12">
        <w:fldChar w:fldCharType="separate"/>
      </w:r>
      <w:r w:rsidR="00900CA5">
        <w:t xml:space="preserve">Tabela </w:t>
      </w:r>
      <w:r w:rsidR="00900CA5">
        <w:rPr>
          <w:noProof/>
        </w:rPr>
        <w:t>1</w:t>
      </w:r>
      <w:r w:rsidR="00900CA5">
        <w:t>.</w:t>
      </w:r>
      <w:r w:rsidR="00900CA5">
        <w:rPr>
          <w:noProof/>
        </w:rPr>
        <w:t>6</w:t>
      </w:r>
      <w:r w:rsidR="00F27F12">
        <w:fldChar w:fldCharType="end"/>
      </w:r>
      <w:r>
        <w:t>):</w:t>
      </w:r>
    </w:p>
    <w:p w14:paraId="76336FAF" w14:textId="7EF64167" w:rsidR="00FA3B10" w:rsidRDefault="00FA3B10" w:rsidP="00FA3B10">
      <w:pPr>
        <w:pStyle w:val="Legenda"/>
      </w:pPr>
      <w:bookmarkStart w:id="44" w:name="_Ref156458115"/>
      <w:bookmarkStart w:id="45" w:name="_Toc160096037"/>
      <w:bookmarkStart w:id="46" w:name="_Toc171580537"/>
      <w:bookmarkStart w:id="47" w:name="_Toc202967580"/>
      <w:r>
        <w:t xml:space="preserve">Tabela </w:t>
      </w:r>
      <w:fldSimple w:instr=" STYLEREF 1 \s ">
        <w:r w:rsidR="00900CA5">
          <w:rPr>
            <w:noProof/>
          </w:rPr>
          <w:t>1</w:t>
        </w:r>
      </w:fldSimple>
      <w:r>
        <w:t>.</w:t>
      </w:r>
      <w:fldSimple w:instr=" SEQ Tabela \* ARABIC \s 1 ">
        <w:r w:rsidR="00900CA5">
          <w:rPr>
            <w:noProof/>
          </w:rPr>
          <w:t>6</w:t>
        </w:r>
      </w:fldSimple>
      <w:bookmarkEnd w:id="44"/>
      <w:r>
        <w:t>. Źródła danych prognoz zmian aktywności, wykorzystane do projekcji emisji gazów cieplarnianych oraz zanieczyszczeń powietrza (zgodnie z dyrektywą NEC)</w:t>
      </w:r>
      <w:bookmarkEnd w:id="45"/>
      <w:bookmarkEnd w:id="46"/>
      <w:bookmarkEnd w:id="47"/>
    </w:p>
    <w:tbl>
      <w:tblPr>
        <w:tblStyle w:val="KPEiK"/>
        <w:tblW w:w="4981" w:type="pct"/>
        <w:tblLook w:val="04A0" w:firstRow="1" w:lastRow="0" w:firstColumn="1" w:lastColumn="0" w:noHBand="0" w:noVBand="1"/>
      </w:tblPr>
      <w:tblGrid>
        <w:gridCol w:w="2608"/>
        <w:gridCol w:w="3290"/>
        <w:gridCol w:w="3130"/>
      </w:tblGrid>
      <w:tr w:rsidR="009403B0" w:rsidRPr="00B80183" w14:paraId="7661B96C" w14:textId="77777777" w:rsidTr="00B55292">
        <w:trPr>
          <w:cnfStyle w:val="100000000000" w:firstRow="1" w:lastRow="0" w:firstColumn="0" w:lastColumn="0" w:oddVBand="0" w:evenVBand="0" w:oddHBand="0" w:evenHBand="0" w:firstRowFirstColumn="0" w:firstRowLastColumn="0" w:lastRowFirstColumn="0" w:lastRowLastColumn="0"/>
          <w:trHeight w:val="249"/>
          <w:tblHeader/>
        </w:trPr>
        <w:tc>
          <w:tcPr>
            <w:tcW w:w="2607" w:type="dxa"/>
          </w:tcPr>
          <w:p w14:paraId="2E5075ED" w14:textId="77777777" w:rsidR="009403B0" w:rsidRPr="00B61E7F" w:rsidRDefault="009403B0">
            <w:pPr>
              <w:pStyle w:val="Tabele"/>
              <w:jc w:val="center"/>
              <w:rPr>
                <w:bCs/>
              </w:rPr>
            </w:pPr>
            <w:r w:rsidRPr="00B61E7F">
              <w:t>Sektor</w:t>
            </w:r>
          </w:p>
        </w:tc>
        <w:tc>
          <w:tcPr>
            <w:tcW w:w="3290" w:type="dxa"/>
          </w:tcPr>
          <w:p w14:paraId="5FC8C78F" w14:textId="77777777" w:rsidR="009403B0" w:rsidRPr="00B61E7F" w:rsidRDefault="009403B0">
            <w:pPr>
              <w:pStyle w:val="Tabele"/>
              <w:jc w:val="center"/>
              <w:rPr>
                <w:bCs/>
              </w:rPr>
            </w:pPr>
            <w:r w:rsidRPr="00B61E7F">
              <w:t>Główne źródło danych</w:t>
            </w:r>
          </w:p>
        </w:tc>
        <w:tc>
          <w:tcPr>
            <w:tcW w:w="3130" w:type="dxa"/>
          </w:tcPr>
          <w:p w14:paraId="349C9736" w14:textId="77777777" w:rsidR="009403B0" w:rsidRPr="00B61E7F" w:rsidRDefault="009403B0">
            <w:pPr>
              <w:pStyle w:val="Tabele"/>
              <w:jc w:val="center"/>
              <w:rPr>
                <w:bCs/>
              </w:rPr>
            </w:pPr>
            <w:r w:rsidRPr="00B61E7F">
              <w:t>Dodatkowe źródła danych/uwagi</w:t>
            </w:r>
          </w:p>
        </w:tc>
      </w:tr>
      <w:tr w:rsidR="009403B0" w:rsidRPr="00B80183" w14:paraId="4CF99D7E" w14:textId="77777777" w:rsidTr="00B55292">
        <w:trPr>
          <w:trHeight w:val="249"/>
        </w:trPr>
        <w:tc>
          <w:tcPr>
            <w:tcW w:w="2607" w:type="dxa"/>
          </w:tcPr>
          <w:p w14:paraId="1E135707" w14:textId="77777777" w:rsidR="009403B0" w:rsidRPr="009403B0" w:rsidRDefault="009403B0">
            <w:pPr>
              <w:pStyle w:val="Tabele"/>
              <w:rPr>
                <w:bCs/>
                <w:color w:val="auto"/>
              </w:rPr>
            </w:pPr>
            <w:r w:rsidRPr="009403B0">
              <w:rPr>
                <w:color w:val="auto"/>
              </w:rPr>
              <w:t xml:space="preserve">1. Energia </w:t>
            </w:r>
          </w:p>
        </w:tc>
        <w:tc>
          <w:tcPr>
            <w:tcW w:w="3290" w:type="dxa"/>
            <w:vMerge w:val="restart"/>
          </w:tcPr>
          <w:p w14:paraId="66FE6582" w14:textId="77777777" w:rsidR="009403B0" w:rsidRPr="009403B0" w:rsidRDefault="009403B0">
            <w:pPr>
              <w:pStyle w:val="Tabele"/>
              <w:rPr>
                <w:bCs/>
                <w:color w:val="auto"/>
              </w:rPr>
            </w:pPr>
            <w:r w:rsidRPr="009403B0">
              <w:rPr>
                <w:color w:val="auto"/>
              </w:rPr>
              <w:t>prognozy zmian aktywności w wybranych sektorach, opracowane przez ARE SA na potrzeby przygotowania aKPEiK, zamieszczone w rozdziałach 4.3 i 4.4 niniejszego raportu</w:t>
            </w:r>
          </w:p>
        </w:tc>
        <w:tc>
          <w:tcPr>
            <w:tcW w:w="3130" w:type="dxa"/>
          </w:tcPr>
          <w:p w14:paraId="48890E62" w14:textId="77777777" w:rsidR="009403B0" w:rsidRPr="009403B0" w:rsidRDefault="009403B0">
            <w:pPr>
              <w:pStyle w:val="Tabele"/>
              <w:rPr>
                <w:bCs/>
                <w:color w:val="auto"/>
              </w:rPr>
            </w:pPr>
          </w:p>
        </w:tc>
      </w:tr>
      <w:tr w:rsidR="009403B0" w:rsidRPr="00B80183" w14:paraId="6358E643" w14:textId="77777777" w:rsidTr="00B55292">
        <w:trPr>
          <w:trHeight w:val="249"/>
        </w:trPr>
        <w:tc>
          <w:tcPr>
            <w:tcW w:w="2607" w:type="dxa"/>
          </w:tcPr>
          <w:p w14:paraId="1F1BC716" w14:textId="77777777" w:rsidR="009403B0" w:rsidRPr="009403B0" w:rsidRDefault="009403B0">
            <w:pPr>
              <w:pStyle w:val="Tabele"/>
              <w:rPr>
                <w:bCs/>
                <w:color w:val="auto"/>
              </w:rPr>
            </w:pPr>
            <w:r w:rsidRPr="009403B0">
              <w:rPr>
                <w:color w:val="auto"/>
              </w:rPr>
              <w:t xml:space="preserve">2. Procesy przemysłowe i użytkowanie produktów </w:t>
            </w:r>
          </w:p>
        </w:tc>
        <w:tc>
          <w:tcPr>
            <w:tcW w:w="3290" w:type="dxa"/>
            <w:vMerge/>
          </w:tcPr>
          <w:p w14:paraId="07B16871" w14:textId="77777777" w:rsidR="009403B0" w:rsidRPr="009403B0" w:rsidRDefault="009403B0">
            <w:pPr>
              <w:pStyle w:val="Tabele"/>
              <w:rPr>
                <w:bCs/>
                <w:color w:val="auto"/>
              </w:rPr>
            </w:pPr>
          </w:p>
        </w:tc>
        <w:tc>
          <w:tcPr>
            <w:tcW w:w="3130" w:type="dxa"/>
          </w:tcPr>
          <w:p w14:paraId="3C007B89" w14:textId="77777777" w:rsidR="009403B0" w:rsidRPr="009403B0" w:rsidRDefault="009403B0">
            <w:pPr>
              <w:pStyle w:val="Tabele"/>
              <w:rPr>
                <w:bCs/>
                <w:color w:val="auto"/>
              </w:rPr>
            </w:pPr>
            <w:r w:rsidRPr="009403B0">
              <w:rPr>
                <w:bCs/>
                <w:color w:val="auto"/>
              </w:rPr>
              <w:t>Informacje pozyskane z organizacji branżowych, opracowań i artykułów branżowych i in.</w:t>
            </w:r>
          </w:p>
          <w:p w14:paraId="7990115B" w14:textId="77777777" w:rsidR="009403B0" w:rsidRPr="009403B0" w:rsidRDefault="009403B0">
            <w:pPr>
              <w:pStyle w:val="Tabele"/>
              <w:rPr>
                <w:bCs/>
                <w:color w:val="auto"/>
              </w:rPr>
            </w:pPr>
            <w:r w:rsidRPr="009403B0">
              <w:rPr>
                <w:bCs/>
                <w:color w:val="auto"/>
              </w:rPr>
              <w:t>Prognozy GUS</w:t>
            </w:r>
          </w:p>
          <w:p w14:paraId="26F6C10D" w14:textId="77777777" w:rsidR="009403B0" w:rsidRPr="009403B0" w:rsidRDefault="009403B0">
            <w:pPr>
              <w:pStyle w:val="Tabele"/>
              <w:rPr>
                <w:bCs/>
                <w:color w:val="auto"/>
              </w:rPr>
            </w:pPr>
            <w:r w:rsidRPr="009403B0">
              <w:rPr>
                <w:color w:val="auto"/>
              </w:rPr>
              <w:t>Prognozy zmian aktywności dla określonych sektorów gospodarki, opracowane przez KOBIZE IOŚ-PIB, na potrzeby przygotowania projekcji emisji gazów cieplarnianych i zanieczyszczeń powietrza, zamieszczone w raporcie</w:t>
            </w:r>
            <w:r w:rsidRPr="009403B0">
              <w:rPr>
                <w:bCs/>
                <w:color w:val="auto"/>
              </w:rPr>
              <w:t xml:space="preserve">: </w:t>
            </w:r>
            <w:r w:rsidRPr="009403B0">
              <w:rPr>
                <w:color w:val="auto"/>
              </w:rPr>
              <w:t>„Prognozy zmian aktywności w wybranych sektorach gospodarki - aktualizacja 2024”</w:t>
            </w:r>
          </w:p>
        </w:tc>
      </w:tr>
      <w:tr w:rsidR="009403B0" w:rsidRPr="00B80183" w14:paraId="583EE906" w14:textId="77777777" w:rsidTr="00B55292">
        <w:trPr>
          <w:trHeight w:val="249"/>
        </w:trPr>
        <w:tc>
          <w:tcPr>
            <w:tcW w:w="2607" w:type="dxa"/>
          </w:tcPr>
          <w:p w14:paraId="648690AC" w14:textId="77777777" w:rsidR="009403B0" w:rsidRPr="009403B0" w:rsidRDefault="009403B0">
            <w:pPr>
              <w:pStyle w:val="Tabele"/>
              <w:rPr>
                <w:bCs/>
                <w:color w:val="auto"/>
              </w:rPr>
            </w:pPr>
            <w:r w:rsidRPr="009403B0">
              <w:rPr>
                <w:color w:val="auto"/>
              </w:rPr>
              <w:t xml:space="preserve">3. Rolnictwo </w:t>
            </w:r>
          </w:p>
        </w:tc>
        <w:tc>
          <w:tcPr>
            <w:tcW w:w="3290" w:type="dxa"/>
            <w:vMerge w:val="restart"/>
          </w:tcPr>
          <w:p w14:paraId="19690BC0" w14:textId="77777777" w:rsidR="009403B0" w:rsidRPr="009403B0" w:rsidRDefault="009403B0">
            <w:pPr>
              <w:pStyle w:val="Tabele"/>
              <w:rPr>
                <w:bCs/>
                <w:color w:val="auto"/>
              </w:rPr>
            </w:pPr>
            <w:r w:rsidRPr="009403B0">
              <w:rPr>
                <w:color w:val="auto"/>
              </w:rPr>
              <w:t>prognozy zmian aktywności dla określonych sektorów gospodarki, opracowane przez KOBIZE IOŚ-PIB, na potrzeby przygotowania projekcji emisji gazów cieplarnianych i zanieczyszczeń powietrza, zamieszczone w raporcie: „Prognozy zmian aktywności w wybranych sektorach gospodarki - aktualizacja 2024”</w:t>
            </w:r>
          </w:p>
        </w:tc>
        <w:tc>
          <w:tcPr>
            <w:tcW w:w="3130" w:type="dxa"/>
          </w:tcPr>
          <w:p w14:paraId="6DF4827D" w14:textId="77777777" w:rsidR="009403B0" w:rsidRPr="009403B0" w:rsidRDefault="009403B0">
            <w:pPr>
              <w:pStyle w:val="Tabele"/>
              <w:rPr>
                <w:bCs/>
                <w:color w:val="auto"/>
              </w:rPr>
            </w:pPr>
            <w:r w:rsidRPr="009403B0">
              <w:rPr>
                <w:bCs/>
                <w:color w:val="auto"/>
              </w:rPr>
              <w:t xml:space="preserve">Prognoza aktywności sektora rolnego w Polsce do 2050 r. na potrzeby </w:t>
            </w:r>
            <w:proofErr w:type="spellStart"/>
            <w:r w:rsidRPr="009403B0">
              <w:rPr>
                <w:bCs/>
                <w:color w:val="auto"/>
              </w:rPr>
              <w:t>KOBiZE</w:t>
            </w:r>
            <w:proofErr w:type="spellEnd"/>
            <w:r w:rsidRPr="009403B0">
              <w:rPr>
                <w:bCs/>
                <w:color w:val="auto"/>
              </w:rPr>
              <w:t>. Instytut Ekonomiki Rolnictwa i Gospodarki Żywnościowej - Państwowy Instytut Badawczy. Redakcja: dr Konrad Prandecki</w:t>
            </w:r>
          </w:p>
        </w:tc>
      </w:tr>
      <w:tr w:rsidR="009403B0" w:rsidRPr="00B80183" w14:paraId="646C0496" w14:textId="77777777" w:rsidTr="00B55292">
        <w:trPr>
          <w:trHeight w:val="249"/>
        </w:trPr>
        <w:tc>
          <w:tcPr>
            <w:tcW w:w="2607" w:type="dxa"/>
          </w:tcPr>
          <w:p w14:paraId="007E6F83" w14:textId="77777777" w:rsidR="009403B0" w:rsidRPr="009403B0" w:rsidRDefault="009403B0">
            <w:pPr>
              <w:pStyle w:val="Tabele"/>
              <w:rPr>
                <w:bCs/>
                <w:color w:val="auto"/>
              </w:rPr>
            </w:pPr>
            <w:r w:rsidRPr="009403B0">
              <w:rPr>
                <w:color w:val="auto"/>
              </w:rPr>
              <w:t>4. Użytkowanie gruntów, zmiany użytkowania gruntów i leśnictwo</w:t>
            </w:r>
          </w:p>
        </w:tc>
        <w:tc>
          <w:tcPr>
            <w:tcW w:w="3290" w:type="dxa"/>
            <w:vMerge/>
          </w:tcPr>
          <w:p w14:paraId="0D88B063" w14:textId="77777777" w:rsidR="009403B0" w:rsidRPr="009403B0" w:rsidRDefault="009403B0">
            <w:pPr>
              <w:pStyle w:val="Tabele"/>
              <w:rPr>
                <w:bCs/>
                <w:color w:val="auto"/>
              </w:rPr>
            </w:pPr>
          </w:p>
        </w:tc>
        <w:tc>
          <w:tcPr>
            <w:tcW w:w="3130" w:type="dxa"/>
          </w:tcPr>
          <w:p w14:paraId="4FE3777E" w14:textId="77777777" w:rsidR="009403B0" w:rsidRPr="009403B0" w:rsidRDefault="009403B0">
            <w:pPr>
              <w:pStyle w:val="Tabele"/>
              <w:rPr>
                <w:bCs/>
                <w:color w:val="auto"/>
              </w:rPr>
            </w:pPr>
            <w:r w:rsidRPr="009403B0">
              <w:rPr>
                <w:bCs/>
                <w:color w:val="auto"/>
              </w:rPr>
              <w:t>Opracowania i analizy udostępniane w ramach projektu „Znaczenie lasów i gruntów z roślinnością leśną w pochłanianiu i magazynowaniu CO</w:t>
            </w:r>
            <w:r w:rsidRPr="009403B0">
              <w:rPr>
                <w:bCs/>
                <w:color w:val="auto"/>
                <w:vertAlign w:val="subscript"/>
              </w:rPr>
              <w:t>2</w:t>
            </w:r>
            <w:r w:rsidRPr="009403B0">
              <w:rPr>
                <w:bCs/>
                <w:color w:val="auto"/>
              </w:rPr>
              <w:t xml:space="preserve"> w ramach nowej strategii leśnej UE 2030 oraz pakietu ustaw „Gotowi na 55%”</w:t>
            </w:r>
          </w:p>
        </w:tc>
      </w:tr>
      <w:tr w:rsidR="009403B0" w:rsidRPr="00B80183" w14:paraId="554FE2B8" w14:textId="77777777" w:rsidTr="00B55292">
        <w:trPr>
          <w:trHeight w:val="249"/>
        </w:trPr>
        <w:tc>
          <w:tcPr>
            <w:tcW w:w="2607" w:type="dxa"/>
          </w:tcPr>
          <w:p w14:paraId="1EF8CE8D" w14:textId="77777777" w:rsidR="009403B0" w:rsidRPr="009403B0" w:rsidRDefault="009403B0">
            <w:pPr>
              <w:pStyle w:val="Tabele"/>
              <w:rPr>
                <w:bCs/>
                <w:color w:val="auto"/>
              </w:rPr>
            </w:pPr>
            <w:r w:rsidRPr="009403B0">
              <w:rPr>
                <w:color w:val="auto"/>
              </w:rPr>
              <w:t xml:space="preserve">5. Odpady </w:t>
            </w:r>
          </w:p>
        </w:tc>
        <w:tc>
          <w:tcPr>
            <w:tcW w:w="3290" w:type="dxa"/>
            <w:vMerge/>
          </w:tcPr>
          <w:p w14:paraId="4A18CBD1" w14:textId="77777777" w:rsidR="009403B0" w:rsidRPr="009403B0" w:rsidRDefault="009403B0">
            <w:pPr>
              <w:pStyle w:val="Tabele"/>
              <w:rPr>
                <w:bCs/>
                <w:color w:val="auto"/>
              </w:rPr>
            </w:pPr>
          </w:p>
        </w:tc>
        <w:tc>
          <w:tcPr>
            <w:tcW w:w="3130" w:type="dxa"/>
          </w:tcPr>
          <w:p w14:paraId="344FED8A" w14:textId="77777777" w:rsidR="009403B0" w:rsidRPr="009403B0" w:rsidRDefault="009403B0">
            <w:pPr>
              <w:pStyle w:val="Tabele"/>
              <w:rPr>
                <w:bCs/>
                <w:color w:val="auto"/>
              </w:rPr>
            </w:pPr>
            <w:r w:rsidRPr="009403B0">
              <w:rPr>
                <w:bCs/>
                <w:color w:val="auto"/>
              </w:rPr>
              <w:t>Krajowy plan gospodarki odpadami 2028 (KPGO 2028) MKiŚ 2023;</w:t>
            </w:r>
          </w:p>
          <w:p w14:paraId="79588E16" w14:textId="77777777" w:rsidR="009403B0" w:rsidRPr="009403B0" w:rsidRDefault="009403B0">
            <w:pPr>
              <w:pStyle w:val="Tabele"/>
              <w:rPr>
                <w:bCs/>
                <w:color w:val="auto"/>
              </w:rPr>
            </w:pPr>
            <w:r w:rsidRPr="009403B0">
              <w:rPr>
                <w:bCs/>
                <w:color w:val="auto"/>
              </w:rPr>
              <w:t>Prognoza ludności na lata 2023-2060, GUS 2023</w:t>
            </w:r>
          </w:p>
        </w:tc>
      </w:tr>
    </w:tbl>
    <w:p w14:paraId="4251D58D" w14:textId="0863B1F2" w:rsidR="009403B0" w:rsidRDefault="009403B0" w:rsidP="009403B0">
      <w:pPr>
        <w:pStyle w:val="Legenda"/>
      </w:pPr>
    </w:p>
    <w:p w14:paraId="23897BD4" w14:textId="34558E05" w:rsidR="00FA3B10" w:rsidRDefault="00FA3B10" w:rsidP="00FA3B10">
      <w:r w:rsidRPr="00BA55FC">
        <w:t>W prognozach uwzględniono realizację aktualnych polityk</w:t>
      </w:r>
      <w:r>
        <w:t xml:space="preserve"> i </w:t>
      </w:r>
      <w:r w:rsidRPr="00BA55FC">
        <w:t>przepisów</w:t>
      </w:r>
      <w:r>
        <w:t xml:space="preserve"> w </w:t>
      </w:r>
      <w:r w:rsidRPr="00BA55FC">
        <w:t>zakresie: poprawy efektywności energetycznej, zwiększenia bezpieczeństwa dostaw paliw</w:t>
      </w:r>
      <w:r>
        <w:t xml:space="preserve"> i </w:t>
      </w:r>
      <w:r w:rsidRPr="00BA55FC">
        <w:t>energii, dywersyfikacji struktury paliw</w:t>
      </w:r>
      <w:r>
        <w:t xml:space="preserve"> w </w:t>
      </w:r>
      <w:r w:rsidRPr="00BA55FC">
        <w:t xml:space="preserve">energetyce, rozwoju wykorzystania odnawialnych źródeł energii, rozwoju konkurencyjnych rynków </w:t>
      </w:r>
      <w:r w:rsidRPr="008E1882">
        <w:t>paliw</w:t>
      </w:r>
      <w:r>
        <w:t xml:space="preserve"> i </w:t>
      </w:r>
      <w:r w:rsidRPr="008E1882">
        <w:t>energii oraz ograniczenia oddziaływania energetyki na środowisko.</w:t>
      </w:r>
      <w:r>
        <w:t xml:space="preserve"> </w:t>
      </w:r>
    </w:p>
    <w:p w14:paraId="6C60368D" w14:textId="339745D7" w:rsidR="00FA3B10" w:rsidRDefault="00FA3B10" w:rsidP="00FA3B10">
      <w:r>
        <w:t>Poniżej (</w:t>
      </w:r>
      <w:r>
        <w:fldChar w:fldCharType="begin"/>
      </w:r>
      <w:r>
        <w:instrText xml:space="preserve"> REF _Ref156460008 \h </w:instrText>
      </w:r>
      <w:r>
        <w:fldChar w:fldCharType="separate"/>
      </w:r>
      <w:r w:rsidR="00900CA5">
        <w:t xml:space="preserve">Tabela </w:t>
      </w:r>
      <w:r w:rsidR="00900CA5">
        <w:rPr>
          <w:noProof/>
        </w:rPr>
        <w:t>1</w:t>
      </w:r>
      <w:r w:rsidR="00900CA5">
        <w:t>.</w:t>
      </w:r>
      <w:r w:rsidR="00900CA5">
        <w:rPr>
          <w:noProof/>
        </w:rPr>
        <w:t>7</w:t>
      </w:r>
      <w:r>
        <w:fldChar w:fldCharType="end"/>
      </w:r>
      <w:r>
        <w:t xml:space="preserve">; </w:t>
      </w:r>
      <w:r>
        <w:fldChar w:fldCharType="begin"/>
      </w:r>
      <w:r>
        <w:instrText xml:space="preserve"> REF _Ref156461877 \h </w:instrText>
      </w:r>
      <w:r>
        <w:fldChar w:fldCharType="separate"/>
      </w:r>
      <w:r w:rsidR="00900CA5" w:rsidRPr="008E1882">
        <w:t xml:space="preserve">Rysunek </w:t>
      </w:r>
      <w:r w:rsidR="00900CA5">
        <w:rPr>
          <w:noProof/>
        </w:rPr>
        <w:t>1</w:t>
      </w:r>
      <w:r w:rsidR="00900CA5">
        <w:t>.</w:t>
      </w:r>
      <w:r w:rsidR="00900CA5">
        <w:rPr>
          <w:noProof/>
        </w:rPr>
        <w:t>3</w:t>
      </w:r>
      <w:r>
        <w:fldChar w:fldCharType="end"/>
      </w:r>
      <w:r>
        <w:t>) zaprezentowano syntetyczne wyniki prognozowanych dla lat 2025-20</w:t>
      </w:r>
      <w:r w:rsidR="00DB7EBE">
        <w:t>4</w:t>
      </w:r>
      <w:r>
        <w:t>0 emisji gazów cieplarnianych w Polsce, w zestawieniu z emisją w latach 2005-2020, wg sektorów IPCC.</w:t>
      </w:r>
    </w:p>
    <w:p w14:paraId="2D105E90" w14:textId="77777777" w:rsidR="00840B37" w:rsidRDefault="00840B37" w:rsidP="00FA3B10"/>
    <w:p w14:paraId="4B1BB8B8" w14:textId="77777777" w:rsidR="00702B89" w:rsidRDefault="00702B89" w:rsidP="00FA3B10"/>
    <w:p w14:paraId="46D72FFA" w14:textId="77777777" w:rsidR="00702B89" w:rsidRDefault="00702B89" w:rsidP="00FA3B10"/>
    <w:p w14:paraId="660C9C86" w14:textId="77777777" w:rsidR="006A0AE2" w:rsidRDefault="006A0AE2" w:rsidP="00FA3B10"/>
    <w:p w14:paraId="2A0C0628" w14:textId="77777777" w:rsidR="00840B37" w:rsidRDefault="00840B37" w:rsidP="00FA3B10"/>
    <w:p w14:paraId="6DC9B9FF" w14:textId="0BBDA124" w:rsidR="00FA3B10" w:rsidRDefault="00FA3B10" w:rsidP="00840B37">
      <w:pPr>
        <w:pStyle w:val="Legenda"/>
      </w:pPr>
      <w:bookmarkStart w:id="48" w:name="_Ref156460008"/>
      <w:bookmarkStart w:id="49" w:name="_Toc160096038"/>
      <w:bookmarkStart w:id="50" w:name="_Toc171580538"/>
      <w:bookmarkStart w:id="51" w:name="_Toc202967581"/>
      <w:r>
        <w:lastRenderedPageBreak/>
        <w:t xml:space="preserve">Tabela </w:t>
      </w:r>
      <w:fldSimple w:instr=" STYLEREF 1 \s ">
        <w:r w:rsidR="00900CA5">
          <w:rPr>
            <w:noProof/>
          </w:rPr>
          <w:t>1</w:t>
        </w:r>
      </w:fldSimple>
      <w:r>
        <w:t>.</w:t>
      </w:r>
      <w:fldSimple w:instr=" SEQ Tabela \* ARABIC \s 1 ">
        <w:r w:rsidR="00900CA5">
          <w:rPr>
            <w:noProof/>
          </w:rPr>
          <w:t>7</w:t>
        </w:r>
      </w:fldSimple>
      <w:bookmarkEnd w:id="48"/>
      <w:r>
        <w:t>. Projekcje emisji gazów cieplarnianych według sektorów</w:t>
      </w:r>
      <w:bookmarkEnd w:id="49"/>
      <w:bookmarkEnd w:id="50"/>
      <w:bookmarkEnd w:id="51"/>
    </w:p>
    <w:tbl>
      <w:tblPr>
        <w:tblStyle w:val="KPEiK"/>
        <w:tblW w:w="4999" w:type="pct"/>
        <w:tblCellMar>
          <w:left w:w="28" w:type="dxa"/>
          <w:right w:w="28" w:type="dxa"/>
        </w:tblCellMar>
        <w:tblLook w:val="04A0" w:firstRow="1" w:lastRow="0" w:firstColumn="1" w:lastColumn="0" w:noHBand="0" w:noVBand="1"/>
      </w:tblPr>
      <w:tblGrid>
        <w:gridCol w:w="1615"/>
        <w:gridCol w:w="850"/>
        <w:gridCol w:w="824"/>
        <w:gridCol w:w="824"/>
        <w:gridCol w:w="824"/>
        <w:gridCol w:w="824"/>
        <w:gridCol w:w="824"/>
        <w:gridCol w:w="824"/>
        <w:gridCol w:w="824"/>
        <w:gridCol w:w="827"/>
      </w:tblGrid>
      <w:tr w:rsidR="00635C95" w:rsidRPr="00960EBE" w14:paraId="1B6572BB" w14:textId="77777777" w:rsidTr="00B55292">
        <w:trPr>
          <w:cnfStyle w:val="100000000000" w:firstRow="1" w:lastRow="0" w:firstColumn="0" w:lastColumn="0" w:oddVBand="0" w:evenVBand="0" w:oddHBand="0" w:evenHBand="0" w:firstRowFirstColumn="0" w:firstRowLastColumn="0" w:lastRowFirstColumn="0" w:lastRowLastColumn="0"/>
          <w:trHeight w:val="258"/>
          <w:tblHeader/>
        </w:trPr>
        <w:tc>
          <w:tcPr>
            <w:tcW w:w="1615" w:type="dxa"/>
            <w:vMerge w:val="restart"/>
          </w:tcPr>
          <w:p w14:paraId="20053564" w14:textId="77777777" w:rsidR="00635C95" w:rsidRPr="00960EBE" w:rsidRDefault="00635C95">
            <w:pPr>
              <w:pStyle w:val="Tabele"/>
              <w:jc w:val="center"/>
              <w:rPr>
                <w:sz w:val="14"/>
                <w:szCs w:val="14"/>
              </w:rPr>
            </w:pPr>
            <w:r w:rsidRPr="0075293A">
              <w:t>Sektor</w:t>
            </w:r>
            <w:r w:rsidRPr="00960EBE">
              <w:rPr>
                <w:sz w:val="14"/>
                <w:szCs w:val="14"/>
              </w:rPr>
              <w:t xml:space="preserve"> </w:t>
            </w:r>
          </w:p>
        </w:tc>
        <w:tc>
          <w:tcPr>
            <w:tcW w:w="7445" w:type="dxa"/>
            <w:gridSpan w:val="9"/>
          </w:tcPr>
          <w:p w14:paraId="02DE0B55" w14:textId="77777777" w:rsidR="00635C95" w:rsidRPr="00960EBE" w:rsidRDefault="00635C95">
            <w:pPr>
              <w:pStyle w:val="Tabele"/>
              <w:jc w:val="center"/>
              <w:rPr>
                <w:bCs/>
                <w:sz w:val="14"/>
                <w:szCs w:val="14"/>
              </w:rPr>
            </w:pPr>
            <w:r w:rsidRPr="00960EBE">
              <w:rPr>
                <w:sz w:val="14"/>
                <w:szCs w:val="14"/>
              </w:rPr>
              <w:t>Emisje GHG [</w:t>
            </w:r>
            <w:proofErr w:type="spellStart"/>
            <w:r w:rsidRPr="00960EBE">
              <w:rPr>
                <w:sz w:val="14"/>
                <w:szCs w:val="14"/>
              </w:rPr>
              <w:t>kt</w:t>
            </w:r>
            <w:proofErr w:type="spellEnd"/>
            <w:r w:rsidRPr="00960EBE">
              <w:rPr>
                <w:sz w:val="14"/>
                <w:szCs w:val="14"/>
              </w:rPr>
              <w:t xml:space="preserve"> CO</w:t>
            </w:r>
            <w:r w:rsidRPr="00960EBE">
              <w:rPr>
                <w:sz w:val="14"/>
                <w:szCs w:val="14"/>
                <w:vertAlign w:val="subscript"/>
              </w:rPr>
              <w:t>2</w:t>
            </w:r>
            <w:r w:rsidRPr="00960EBE">
              <w:rPr>
                <w:sz w:val="14"/>
                <w:szCs w:val="14"/>
              </w:rPr>
              <w:t>eq]</w:t>
            </w:r>
          </w:p>
        </w:tc>
      </w:tr>
      <w:tr w:rsidR="00B55292" w:rsidRPr="00960EBE" w14:paraId="746C5ABC" w14:textId="77777777" w:rsidTr="00B55292">
        <w:trPr>
          <w:cnfStyle w:val="100000000000" w:firstRow="1" w:lastRow="0" w:firstColumn="0" w:lastColumn="0" w:oddVBand="0" w:evenVBand="0" w:oddHBand="0" w:evenHBand="0" w:firstRowFirstColumn="0" w:firstRowLastColumn="0" w:lastRowFirstColumn="0" w:lastRowLastColumn="0"/>
          <w:trHeight w:val="258"/>
          <w:tblHeader/>
        </w:trPr>
        <w:tc>
          <w:tcPr>
            <w:tcW w:w="1615" w:type="dxa"/>
            <w:vMerge/>
          </w:tcPr>
          <w:p w14:paraId="1DEF21EA" w14:textId="77777777" w:rsidR="007828E2" w:rsidRPr="00960EBE" w:rsidRDefault="007828E2">
            <w:pPr>
              <w:pStyle w:val="Tabele"/>
              <w:jc w:val="center"/>
              <w:rPr>
                <w:bCs/>
                <w:sz w:val="14"/>
                <w:szCs w:val="14"/>
              </w:rPr>
            </w:pPr>
          </w:p>
        </w:tc>
        <w:tc>
          <w:tcPr>
            <w:tcW w:w="850" w:type="dxa"/>
          </w:tcPr>
          <w:p w14:paraId="79F4DE67" w14:textId="77777777" w:rsidR="007828E2" w:rsidRPr="00960EBE" w:rsidRDefault="007828E2">
            <w:pPr>
              <w:pStyle w:val="Tabele"/>
              <w:jc w:val="center"/>
              <w:rPr>
                <w:sz w:val="14"/>
                <w:szCs w:val="14"/>
              </w:rPr>
            </w:pPr>
            <w:r w:rsidRPr="00960EBE">
              <w:rPr>
                <w:sz w:val="14"/>
                <w:szCs w:val="14"/>
              </w:rPr>
              <w:t>1990</w:t>
            </w:r>
          </w:p>
        </w:tc>
        <w:tc>
          <w:tcPr>
            <w:tcW w:w="824" w:type="dxa"/>
          </w:tcPr>
          <w:p w14:paraId="420511CD" w14:textId="77777777" w:rsidR="007828E2" w:rsidRPr="00960EBE" w:rsidRDefault="007828E2">
            <w:pPr>
              <w:pStyle w:val="Tabele"/>
              <w:jc w:val="center"/>
              <w:rPr>
                <w:bCs/>
                <w:sz w:val="14"/>
                <w:szCs w:val="14"/>
              </w:rPr>
            </w:pPr>
            <w:r w:rsidRPr="00960EBE">
              <w:rPr>
                <w:sz w:val="14"/>
                <w:szCs w:val="14"/>
              </w:rPr>
              <w:t>2005</w:t>
            </w:r>
          </w:p>
        </w:tc>
        <w:tc>
          <w:tcPr>
            <w:tcW w:w="824" w:type="dxa"/>
          </w:tcPr>
          <w:p w14:paraId="5788AD07" w14:textId="77777777" w:rsidR="007828E2" w:rsidRPr="00960EBE" w:rsidRDefault="007828E2">
            <w:pPr>
              <w:pStyle w:val="Tabele"/>
              <w:jc w:val="center"/>
              <w:rPr>
                <w:bCs/>
                <w:sz w:val="14"/>
                <w:szCs w:val="14"/>
              </w:rPr>
            </w:pPr>
            <w:r w:rsidRPr="00960EBE">
              <w:rPr>
                <w:sz w:val="14"/>
                <w:szCs w:val="14"/>
              </w:rPr>
              <w:t>2010</w:t>
            </w:r>
          </w:p>
        </w:tc>
        <w:tc>
          <w:tcPr>
            <w:tcW w:w="824" w:type="dxa"/>
          </w:tcPr>
          <w:p w14:paraId="3162D14B" w14:textId="77777777" w:rsidR="007828E2" w:rsidRPr="00960EBE" w:rsidRDefault="007828E2">
            <w:pPr>
              <w:pStyle w:val="Tabele"/>
              <w:jc w:val="center"/>
              <w:rPr>
                <w:bCs/>
                <w:sz w:val="14"/>
                <w:szCs w:val="14"/>
              </w:rPr>
            </w:pPr>
            <w:r w:rsidRPr="00960EBE">
              <w:rPr>
                <w:sz w:val="14"/>
                <w:szCs w:val="14"/>
              </w:rPr>
              <w:t>2015</w:t>
            </w:r>
          </w:p>
        </w:tc>
        <w:tc>
          <w:tcPr>
            <w:tcW w:w="824" w:type="dxa"/>
          </w:tcPr>
          <w:p w14:paraId="3703E55E" w14:textId="77777777" w:rsidR="007828E2" w:rsidRPr="00960EBE" w:rsidRDefault="007828E2">
            <w:pPr>
              <w:pStyle w:val="Tabele"/>
              <w:jc w:val="center"/>
              <w:rPr>
                <w:bCs/>
                <w:sz w:val="14"/>
                <w:szCs w:val="14"/>
              </w:rPr>
            </w:pPr>
            <w:r w:rsidRPr="00960EBE">
              <w:rPr>
                <w:sz w:val="14"/>
                <w:szCs w:val="14"/>
              </w:rPr>
              <w:t>2020</w:t>
            </w:r>
          </w:p>
        </w:tc>
        <w:tc>
          <w:tcPr>
            <w:tcW w:w="824" w:type="dxa"/>
          </w:tcPr>
          <w:p w14:paraId="2B8306B0" w14:textId="77777777" w:rsidR="007828E2" w:rsidRPr="00960EBE" w:rsidRDefault="007828E2">
            <w:pPr>
              <w:pStyle w:val="Tabele"/>
              <w:jc w:val="center"/>
              <w:rPr>
                <w:bCs/>
                <w:sz w:val="14"/>
                <w:szCs w:val="14"/>
              </w:rPr>
            </w:pPr>
            <w:r w:rsidRPr="00960EBE">
              <w:rPr>
                <w:sz w:val="14"/>
                <w:szCs w:val="14"/>
              </w:rPr>
              <w:t>2025</w:t>
            </w:r>
          </w:p>
        </w:tc>
        <w:tc>
          <w:tcPr>
            <w:tcW w:w="824" w:type="dxa"/>
          </w:tcPr>
          <w:p w14:paraId="5CA468F9" w14:textId="77777777" w:rsidR="007828E2" w:rsidRPr="00960EBE" w:rsidRDefault="007828E2">
            <w:pPr>
              <w:pStyle w:val="Tabele"/>
              <w:jc w:val="center"/>
              <w:rPr>
                <w:bCs/>
                <w:sz w:val="14"/>
                <w:szCs w:val="14"/>
              </w:rPr>
            </w:pPr>
            <w:r w:rsidRPr="00960EBE">
              <w:rPr>
                <w:sz w:val="14"/>
                <w:szCs w:val="14"/>
              </w:rPr>
              <w:t>2030</w:t>
            </w:r>
          </w:p>
        </w:tc>
        <w:tc>
          <w:tcPr>
            <w:tcW w:w="824" w:type="dxa"/>
          </w:tcPr>
          <w:p w14:paraId="2A5C0CE6" w14:textId="77777777" w:rsidR="007828E2" w:rsidRPr="00960EBE" w:rsidRDefault="007828E2">
            <w:pPr>
              <w:pStyle w:val="Tabele"/>
              <w:jc w:val="center"/>
              <w:rPr>
                <w:bCs/>
                <w:sz w:val="14"/>
                <w:szCs w:val="14"/>
              </w:rPr>
            </w:pPr>
            <w:r w:rsidRPr="00960EBE">
              <w:rPr>
                <w:sz w:val="14"/>
                <w:szCs w:val="14"/>
              </w:rPr>
              <w:t>2035</w:t>
            </w:r>
          </w:p>
        </w:tc>
        <w:tc>
          <w:tcPr>
            <w:tcW w:w="826" w:type="dxa"/>
          </w:tcPr>
          <w:p w14:paraId="2867915F" w14:textId="77777777" w:rsidR="007828E2" w:rsidRPr="00960EBE" w:rsidRDefault="007828E2">
            <w:pPr>
              <w:pStyle w:val="Tabele"/>
              <w:jc w:val="center"/>
              <w:rPr>
                <w:bCs/>
                <w:sz w:val="14"/>
                <w:szCs w:val="14"/>
              </w:rPr>
            </w:pPr>
            <w:r w:rsidRPr="00960EBE">
              <w:rPr>
                <w:sz w:val="14"/>
                <w:szCs w:val="14"/>
              </w:rPr>
              <w:t>2040</w:t>
            </w:r>
          </w:p>
        </w:tc>
      </w:tr>
      <w:tr w:rsidR="007828E2" w:rsidRPr="00960EBE" w14:paraId="16CB25CE" w14:textId="77777777" w:rsidTr="00B55292">
        <w:trPr>
          <w:trHeight w:val="258"/>
        </w:trPr>
        <w:tc>
          <w:tcPr>
            <w:tcW w:w="1615" w:type="dxa"/>
          </w:tcPr>
          <w:p w14:paraId="7BE1DD26" w14:textId="77777777" w:rsidR="007828E2" w:rsidRPr="00635C95" w:rsidRDefault="007828E2">
            <w:pPr>
              <w:pStyle w:val="Tabele"/>
              <w:rPr>
                <w:b/>
                <w:bCs/>
                <w:color w:val="auto"/>
                <w:sz w:val="14"/>
                <w:szCs w:val="14"/>
              </w:rPr>
            </w:pPr>
            <w:r w:rsidRPr="00635C95">
              <w:rPr>
                <w:color w:val="auto"/>
                <w:sz w:val="14"/>
                <w:szCs w:val="14"/>
              </w:rPr>
              <w:t xml:space="preserve">1. Energia </w:t>
            </w:r>
          </w:p>
        </w:tc>
        <w:tc>
          <w:tcPr>
            <w:tcW w:w="850" w:type="dxa"/>
            <w:shd w:val="clear" w:color="auto" w:fill="C5E0B3"/>
          </w:tcPr>
          <w:p w14:paraId="22EDE894" w14:textId="77777777" w:rsidR="007828E2" w:rsidRPr="00635C95" w:rsidRDefault="007828E2">
            <w:pPr>
              <w:pStyle w:val="Tabele"/>
              <w:jc w:val="right"/>
              <w:rPr>
                <w:rFonts w:cs="Arial"/>
                <w:color w:val="auto"/>
                <w:sz w:val="12"/>
                <w:szCs w:val="12"/>
              </w:rPr>
            </w:pPr>
            <w:r w:rsidRPr="00635C95">
              <w:rPr>
                <w:color w:val="auto"/>
                <w:sz w:val="12"/>
                <w:szCs w:val="12"/>
              </w:rPr>
              <w:t>385 148,74</w:t>
            </w:r>
          </w:p>
        </w:tc>
        <w:tc>
          <w:tcPr>
            <w:tcW w:w="824" w:type="dxa"/>
            <w:shd w:val="clear" w:color="auto" w:fill="C5E0B3"/>
          </w:tcPr>
          <w:p w14:paraId="1C002D4A" w14:textId="77777777" w:rsidR="007828E2" w:rsidRPr="00635C95" w:rsidRDefault="007828E2">
            <w:pPr>
              <w:pStyle w:val="Tabele"/>
              <w:jc w:val="right"/>
              <w:rPr>
                <w:bCs/>
                <w:color w:val="auto"/>
                <w:sz w:val="12"/>
                <w:szCs w:val="12"/>
              </w:rPr>
            </w:pPr>
            <w:r w:rsidRPr="00635C95">
              <w:rPr>
                <w:color w:val="auto"/>
                <w:sz w:val="12"/>
                <w:szCs w:val="12"/>
              </w:rPr>
              <w:t>334 328,14</w:t>
            </w:r>
          </w:p>
        </w:tc>
        <w:tc>
          <w:tcPr>
            <w:tcW w:w="824" w:type="dxa"/>
            <w:shd w:val="clear" w:color="auto" w:fill="C5E0B3"/>
          </w:tcPr>
          <w:p w14:paraId="4DD63A36" w14:textId="77777777" w:rsidR="007828E2" w:rsidRPr="00635C95" w:rsidRDefault="007828E2">
            <w:pPr>
              <w:pStyle w:val="Tabele"/>
              <w:jc w:val="right"/>
              <w:rPr>
                <w:bCs/>
                <w:color w:val="auto"/>
                <w:sz w:val="12"/>
                <w:szCs w:val="12"/>
              </w:rPr>
            </w:pPr>
            <w:r w:rsidRPr="00635C95">
              <w:rPr>
                <w:color w:val="auto"/>
                <w:sz w:val="12"/>
                <w:szCs w:val="12"/>
              </w:rPr>
              <w:t>344 424,45</w:t>
            </w:r>
          </w:p>
        </w:tc>
        <w:tc>
          <w:tcPr>
            <w:tcW w:w="824" w:type="dxa"/>
            <w:shd w:val="clear" w:color="auto" w:fill="C5E0B3"/>
          </w:tcPr>
          <w:p w14:paraId="2E840AA7" w14:textId="77777777" w:rsidR="007828E2" w:rsidRPr="00635C95" w:rsidRDefault="007828E2">
            <w:pPr>
              <w:pStyle w:val="Tabele"/>
              <w:jc w:val="right"/>
              <w:rPr>
                <w:bCs/>
                <w:color w:val="auto"/>
                <w:sz w:val="12"/>
                <w:szCs w:val="12"/>
              </w:rPr>
            </w:pPr>
            <w:r w:rsidRPr="00635C95">
              <w:rPr>
                <w:color w:val="auto"/>
                <w:sz w:val="12"/>
                <w:szCs w:val="12"/>
              </w:rPr>
              <w:t>321 697,02</w:t>
            </w:r>
          </w:p>
        </w:tc>
        <w:tc>
          <w:tcPr>
            <w:tcW w:w="824" w:type="dxa"/>
            <w:shd w:val="clear" w:color="auto" w:fill="C5E0B3"/>
          </w:tcPr>
          <w:p w14:paraId="1A9964C3" w14:textId="77777777" w:rsidR="007828E2" w:rsidRPr="00635C95" w:rsidRDefault="007828E2">
            <w:pPr>
              <w:pStyle w:val="Tabele"/>
              <w:jc w:val="right"/>
              <w:rPr>
                <w:bCs/>
                <w:color w:val="auto"/>
                <w:sz w:val="12"/>
                <w:szCs w:val="12"/>
              </w:rPr>
            </w:pPr>
            <w:r w:rsidRPr="00635C95">
              <w:rPr>
                <w:color w:val="auto"/>
                <w:sz w:val="12"/>
                <w:szCs w:val="12"/>
              </w:rPr>
              <w:t>307 997,84</w:t>
            </w:r>
          </w:p>
        </w:tc>
        <w:tc>
          <w:tcPr>
            <w:tcW w:w="824" w:type="dxa"/>
          </w:tcPr>
          <w:p w14:paraId="09BB5A3F" w14:textId="77777777" w:rsidR="007828E2" w:rsidRPr="00635C95" w:rsidRDefault="007828E2">
            <w:pPr>
              <w:pStyle w:val="Tabele"/>
              <w:jc w:val="right"/>
              <w:rPr>
                <w:bCs/>
                <w:color w:val="auto"/>
                <w:sz w:val="12"/>
                <w:szCs w:val="12"/>
              </w:rPr>
            </w:pPr>
            <w:r w:rsidRPr="00635C95">
              <w:rPr>
                <w:color w:val="auto"/>
                <w:sz w:val="12"/>
                <w:szCs w:val="12"/>
              </w:rPr>
              <w:t>283 793,32</w:t>
            </w:r>
          </w:p>
        </w:tc>
        <w:tc>
          <w:tcPr>
            <w:tcW w:w="824" w:type="dxa"/>
          </w:tcPr>
          <w:p w14:paraId="7381C859" w14:textId="77777777" w:rsidR="007828E2" w:rsidRPr="00635C95" w:rsidRDefault="007828E2">
            <w:pPr>
              <w:pStyle w:val="Tabele"/>
              <w:jc w:val="right"/>
              <w:rPr>
                <w:bCs/>
                <w:color w:val="auto"/>
                <w:sz w:val="12"/>
                <w:szCs w:val="12"/>
              </w:rPr>
            </w:pPr>
            <w:r w:rsidRPr="00635C95">
              <w:rPr>
                <w:color w:val="auto"/>
                <w:sz w:val="12"/>
                <w:szCs w:val="12"/>
              </w:rPr>
              <w:t>221 716,49</w:t>
            </w:r>
          </w:p>
        </w:tc>
        <w:tc>
          <w:tcPr>
            <w:tcW w:w="824" w:type="dxa"/>
          </w:tcPr>
          <w:p w14:paraId="54EFF7A4" w14:textId="77777777" w:rsidR="007828E2" w:rsidRPr="00635C95" w:rsidRDefault="007828E2">
            <w:pPr>
              <w:pStyle w:val="Tabele"/>
              <w:jc w:val="right"/>
              <w:rPr>
                <w:bCs/>
                <w:color w:val="auto"/>
                <w:sz w:val="12"/>
                <w:szCs w:val="12"/>
              </w:rPr>
            </w:pPr>
            <w:r w:rsidRPr="00635C95">
              <w:rPr>
                <w:color w:val="auto"/>
                <w:sz w:val="12"/>
                <w:szCs w:val="12"/>
              </w:rPr>
              <w:t>185 023,54</w:t>
            </w:r>
          </w:p>
        </w:tc>
        <w:tc>
          <w:tcPr>
            <w:tcW w:w="826" w:type="dxa"/>
          </w:tcPr>
          <w:p w14:paraId="14FC2B6B" w14:textId="77777777" w:rsidR="007828E2" w:rsidRPr="00635C95" w:rsidRDefault="007828E2">
            <w:pPr>
              <w:pStyle w:val="Tabele"/>
              <w:jc w:val="right"/>
              <w:rPr>
                <w:bCs/>
                <w:color w:val="auto"/>
                <w:sz w:val="12"/>
                <w:szCs w:val="12"/>
              </w:rPr>
            </w:pPr>
            <w:r w:rsidRPr="00635C95">
              <w:rPr>
                <w:color w:val="auto"/>
                <w:sz w:val="12"/>
                <w:szCs w:val="12"/>
              </w:rPr>
              <w:t>136 253,58</w:t>
            </w:r>
          </w:p>
        </w:tc>
      </w:tr>
      <w:tr w:rsidR="007828E2" w:rsidRPr="00960EBE" w14:paraId="7C1D9D17" w14:textId="77777777" w:rsidTr="00B55292">
        <w:trPr>
          <w:trHeight w:val="258"/>
        </w:trPr>
        <w:tc>
          <w:tcPr>
            <w:tcW w:w="1615" w:type="dxa"/>
          </w:tcPr>
          <w:p w14:paraId="0A7601D1" w14:textId="77777777" w:rsidR="007828E2" w:rsidRPr="00635C95" w:rsidRDefault="007828E2">
            <w:pPr>
              <w:pStyle w:val="Tabele"/>
              <w:rPr>
                <w:b/>
                <w:bCs/>
                <w:color w:val="auto"/>
                <w:sz w:val="14"/>
                <w:szCs w:val="14"/>
              </w:rPr>
            </w:pPr>
            <w:r w:rsidRPr="00635C95">
              <w:rPr>
                <w:color w:val="auto"/>
                <w:sz w:val="14"/>
                <w:szCs w:val="14"/>
              </w:rPr>
              <w:t xml:space="preserve">2. Procesy przemysłowe i użytkowanie produktów </w:t>
            </w:r>
          </w:p>
        </w:tc>
        <w:tc>
          <w:tcPr>
            <w:tcW w:w="850" w:type="dxa"/>
            <w:shd w:val="clear" w:color="auto" w:fill="C5E0B3"/>
          </w:tcPr>
          <w:p w14:paraId="6C306852" w14:textId="77777777" w:rsidR="007828E2" w:rsidRPr="00635C95" w:rsidRDefault="007828E2">
            <w:pPr>
              <w:pStyle w:val="Tabele"/>
              <w:jc w:val="right"/>
              <w:rPr>
                <w:rFonts w:cs="Arial"/>
                <w:color w:val="auto"/>
                <w:sz w:val="12"/>
                <w:szCs w:val="12"/>
              </w:rPr>
            </w:pPr>
            <w:r w:rsidRPr="00635C95">
              <w:rPr>
                <w:color w:val="auto"/>
                <w:sz w:val="12"/>
                <w:szCs w:val="12"/>
              </w:rPr>
              <w:t>21 971,96</w:t>
            </w:r>
          </w:p>
        </w:tc>
        <w:tc>
          <w:tcPr>
            <w:tcW w:w="824" w:type="dxa"/>
            <w:shd w:val="clear" w:color="auto" w:fill="C5E0B3"/>
          </w:tcPr>
          <w:p w14:paraId="181EF0E0" w14:textId="77777777" w:rsidR="007828E2" w:rsidRPr="00635C95" w:rsidRDefault="007828E2">
            <w:pPr>
              <w:pStyle w:val="Tabele"/>
              <w:jc w:val="right"/>
              <w:rPr>
                <w:bCs/>
                <w:color w:val="auto"/>
                <w:sz w:val="12"/>
                <w:szCs w:val="12"/>
              </w:rPr>
            </w:pPr>
            <w:r w:rsidRPr="00635C95">
              <w:rPr>
                <w:color w:val="auto"/>
                <w:sz w:val="12"/>
                <w:szCs w:val="12"/>
              </w:rPr>
              <w:t>23 732,01</w:t>
            </w:r>
          </w:p>
        </w:tc>
        <w:tc>
          <w:tcPr>
            <w:tcW w:w="824" w:type="dxa"/>
            <w:shd w:val="clear" w:color="auto" w:fill="C5E0B3"/>
          </w:tcPr>
          <w:p w14:paraId="760B882E" w14:textId="77777777" w:rsidR="007828E2" w:rsidRPr="00635C95" w:rsidRDefault="007828E2">
            <w:pPr>
              <w:pStyle w:val="Tabele"/>
              <w:jc w:val="right"/>
              <w:rPr>
                <w:bCs/>
                <w:color w:val="auto"/>
                <w:sz w:val="12"/>
                <w:szCs w:val="12"/>
              </w:rPr>
            </w:pPr>
            <w:r w:rsidRPr="00635C95">
              <w:rPr>
                <w:color w:val="auto"/>
                <w:sz w:val="12"/>
                <w:szCs w:val="12"/>
              </w:rPr>
              <w:t>22 882,28</w:t>
            </w:r>
          </w:p>
        </w:tc>
        <w:tc>
          <w:tcPr>
            <w:tcW w:w="824" w:type="dxa"/>
            <w:shd w:val="clear" w:color="auto" w:fill="C5E0B3"/>
          </w:tcPr>
          <w:p w14:paraId="33743F81" w14:textId="77777777" w:rsidR="007828E2" w:rsidRPr="00635C95" w:rsidRDefault="007828E2">
            <w:pPr>
              <w:pStyle w:val="Tabele"/>
              <w:jc w:val="right"/>
              <w:rPr>
                <w:bCs/>
                <w:color w:val="auto"/>
                <w:sz w:val="12"/>
                <w:szCs w:val="12"/>
              </w:rPr>
            </w:pPr>
            <w:r w:rsidRPr="00635C95">
              <w:rPr>
                <w:color w:val="auto"/>
                <w:sz w:val="12"/>
                <w:szCs w:val="12"/>
              </w:rPr>
              <w:t>24 356,91</w:t>
            </w:r>
          </w:p>
        </w:tc>
        <w:tc>
          <w:tcPr>
            <w:tcW w:w="824" w:type="dxa"/>
            <w:shd w:val="clear" w:color="auto" w:fill="C5E0B3"/>
          </w:tcPr>
          <w:p w14:paraId="0DB4F5D5" w14:textId="77777777" w:rsidR="007828E2" w:rsidRPr="00635C95" w:rsidRDefault="007828E2">
            <w:pPr>
              <w:pStyle w:val="Tabele"/>
              <w:jc w:val="right"/>
              <w:rPr>
                <w:bCs/>
                <w:color w:val="auto"/>
                <w:sz w:val="12"/>
                <w:szCs w:val="12"/>
              </w:rPr>
            </w:pPr>
            <w:r w:rsidRPr="00635C95">
              <w:rPr>
                <w:color w:val="auto"/>
                <w:sz w:val="12"/>
                <w:szCs w:val="12"/>
              </w:rPr>
              <w:t>24 526,59</w:t>
            </w:r>
          </w:p>
        </w:tc>
        <w:tc>
          <w:tcPr>
            <w:tcW w:w="824" w:type="dxa"/>
          </w:tcPr>
          <w:p w14:paraId="7247A82B" w14:textId="77777777" w:rsidR="007828E2" w:rsidRPr="00635C95" w:rsidRDefault="007828E2">
            <w:pPr>
              <w:pStyle w:val="Tabele"/>
              <w:jc w:val="right"/>
              <w:rPr>
                <w:bCs/>
                <w:color w:val="auto"/>
                <w:sz w:val="12"/>
                <w:szCs w:val="12"/>
              </w:rPr>
            </w:pPr>
            <w:r w:rsidRPr="00635C95">
              <w:rPr>
                <w:color w:val="auto"/>
                <w:sz w:val="12"/>
                <w:szCs w:val="12"/>
              </w:rPr>
              <w:t>25 407,17</w:t>
            </w:r>
          </w:p>
        </w:tc>
        <w:tc>
          <w:tcPr>
            <w:tcW w:w="824" w:type="dxa"/>
          </w:tcPr>
          <w:p w14:paraId="420B77E0" w14:textId="77777777" w:rsidR="007828E2" w:rsidRPr="00635C95" w:rsidRDefault="007828E2">
            <w:pPr>
              <w:pStyle w:val="Tabele"/>
              <w:jc w:val="right"/>
              <w:rPr>
                <w:bCs/>
                <w:color w:val="auto"/>
                <w:sz w:val="12"/>
                <w:szCs w:val="12"/>
              </w:rPr>
            </w:pPr>
            <w:r w:rsidRPr="00635C95">
              <w:rPr>
                <w:color w:val="auto"/>
                <w:sz w:val="12"/>
                <w:szCs w:val="12"/>
              </w:rPr>
              <w:t>23 663,62</w:t>
            </w:r>
          </w:p>
        </w:tc>
        <w:tc>
          <w:tcPr>
            <w:tcW w:w="824" w:type="dxa"/>
          </w:tcPr>
          <w:p w14:paraId="4D02A8C3" w14:textId="77777777" w:rsidR="007828E2" w:rsidRPr="00635C95" w:rsidRDefault="007828E2">
            <w:pPr>
              <w:pStyle w:val="Tabele"/>
              <w:jc w:val="right"/>
              <w:rPr>
                <w:bCs/>
                <w:color w:val="auto"/>
                <w:sz w:val="12"/>
                <w:szCs w:val="12"/>
              </w:rPr>
            </w:pPr>
            <w:r w:rsidRPr="00635C95">
              <w:rPr>
                <w:color w:val="auto"/>
                <w:sz w:val="12"/>
                <w:szCs w:val="12"/>
              </w:rPr>
              <w:t>22 339,82</w:t>
            </w:r>
          </w:p>
        </w:tc>
        <w:tc>
          <w:tcPr>
            <w:tcW w:w="826" w:type="dxa"/>
          </w:tcPr>
          <w:p w14:paraId="7A111941" w14:textId="77777777" w:rsidR="007828E2" w:rsidRPr="00635C95" w:rsidRDefault="007828E2">
            <w:pPr>
              <w:pStyle w:val="Tabele"/>
              <w:jc w:val="right"/>
              <w:rPr>
                <w:bCs/>
                <w:color w:val="auto"/>
                <w:sz w:val="12"/>
                <w:szCs w:val="12"/>
              </w:rPr>
            </w:pPr>
            <w:r w:rsidRPr="00635C95">
              <w:rPr>
                <w:color w:val="auto"/>
                <w:sz w:val="12"/>
                <w:szCs w:val="12"/>
              </w:rPr>
              <w:t>22 003,00</w:t>
            </w:r>
          </w:p>
        </w:tc>
      </w:tr>
      <w:tr w:rsidR="007828E2" w:rsidRPr="00960EBE" w14:paraId="0E2FF45C" w14:textId="77777777" w:rsidTr="00B55292">
        <w:trPr>
          <w:trHeight w:val="258"/>
        </w:trPr>
        <w:tc>
          <w:tcPr>
            <w:tcW w:w="1615" w:type="dxa"/>
          </w:tcPr>
          <w:p w14:paraId="17206695" w14:textId="77777777" w:rsidR="007828E2" w:rsidRPr="00635C95" w:rsidRDefault="007828E2">
            <w:pPr>
              <w:pStyle w:val="Tabele"/>
              <w:rPr>
                <w:bCs/>
                <w:color w:val="auto"/>
                <w:sz w:val="14"/>
                <w:szCs w:val="14"/>
              </w:rPr>
            </w:pPr>
            <w:r w:rsidRPr="00635C95">
              <w:rPr>
                <w:color w:val="auto"/>
                <w:sz w:val="14"/>
                <w:szCs w:val="14"/>
              </w:rPr>
              <w:t xml:space="preserve">3. Rolnictwo </w:t>
            </w:r>
          </w:p>
        </w:tc>
        <w:tc>
          <w:tcPr>
            <w:tcW w:w="850" w:type="dxa"/>
            <w:shd w:val="clear" w:color="auto" w:fill="C5E0B3"/>
          </w:tcPr>
          <w:p w14:paraId="510C12E8" w14:textId="77777777" w:rsidR="007828E2" w:rsidRPr="00635C95" w:rsidRDefault="007828E2">
            <w:pPr>
              <w:pStyle w:val="Tabele"/>
              <w:jc w:val="right"/>
              <w:rPr>
                <w:rFonts w:cs="Arial"/>
                <w:color w:val="auto"/>
                <w:sz w:val="12"/>
                <w:szCs w:val="12"/>
              </w:rPr>
            </w:pPr>
            <w:r w:rsidRPr="00635C95">
              <w:rPr>
                <w:color w:val="auto"/>
                <w:sz w:val="12"/>
                <w:szCs w:val="12"/>
              </w:rPr>
              <w:t>49 291,32</w:t>
            </w:r>
          </w:p>
        </w:tc>
        <w:tc>
          <w:tcPr>
            <w:tcW w:w="824" w:type="dxa"/>
            <w:shd w:val="clear" w:color="auto" w:fill="C5E0B3"/>
          </w:tcPr>
          <w:p w14:paraId="573E31A3" w14:textId="77777777" w:rsidR="007828E2" w:rsidRPr="00635C95" w:rsidRDefault="007828E2">
            <w:pPr>
              <w:pStyle w:val="Tabele"/>
              <w:jc w:val="right"/>
              <w:rPr>
                <w:b/>
                <w:bCs/>
                <w:color w:val="auto"/>
                <w:sz w:val="12"/>
                <w:szCs w:val="12"/>
              </w:rPr>
            </w:pPr>
            <w:r w:rsidRPr="00635C95">
              <w:rPr>
                <w:color w:val="auto"/>
                <w:sz w:val="12"/>
                <w:szCs w:val="12"/>
              </w:rPr>
              <w:t>31 659,35</w:t>
            </w:r>
          </w:p>
        </w:tc>
        <w:tc>
          <w:tcPr>
            <w:tcW w:w="824" w:type="dxa"/>
            <w:shd w:val="clear" w:color="auto" w:fill="C5E0B3"/>
          </w:tcPr>
          <w:p w14:paraId="08030E83" w14:textId="77777777" w:rsidR="007828E2" w:rsidRPr="00635C95" w:rsidRDefault="007828E2">
            <w:pPr>
              <w:pStyle w:val="Tabele"/>
              <w:jc w:val="right"/>
              <w:rPr>
                <w:b/>
                <w:bCs/>
                <w:color w:val="auto"/>
                <w:sz w:val="12"/>
                <w:szCs w:val="12"/>
              </w:rPr>
            </w:pPr>
            <w:r w:rsidRPr="00635C95">
              <w:rPr>
                <w:color w:val="auto"/>
                <w:sz w:val="12"/>
                <w:szCs w:val="12"/>
              </w:rPr>
              <w:t>31 659,59</w:t>
            </w:r>
          </w:p>
        </w:tc>
        <w:tc>
          <w:tcPr>
            <w:tcW w:w="824" w:type="dxa"/>
            <w:shd w:val="clear" w:color="auto" w:fill="C5E0B3"/>
          </w:tcPr>
          <w:p w14:paraId="78507853" w14:textId="77777777" w:rsidR="007828E2" w:rsidRPr="00635C95" w:rsidRDefault="007828E2">
            <w:pPr>
              <w:pStyle w:val="Tabele"/>
              <w:jc w:val="right"/>
              <w:rPr>
                <w:b/>
                <w:bCs/>
                <w:color w:val="auto"/>
                <w:sz w:val="12"/>
                <w:szCs w:val="12"/>
              </w:rPr>
            </w:pPr>
            <w:r w:rsidRPr="00635C95">
              <w:rPr>
                <w:color w:val="auto"/>
                <w:sz w:val="12"/>
                <w:szCs w:val="12"/>
              </w:rPr>
              <w:t>31 775,06</w:t>
            </w:r>
          </w:p>
        </w:tc>
        <w:tc>
          <w:tcPr>
            <w:tcW w:w="824" w:type="dxa"/>
            <w:shd w:val="clear" w:color="auto" w:fill="C5E0B3"/>
          </w:tcPr>
          <w:p w14:paraId="422505F5" w14:textId="77777777" w:rsidR="007828E2" w:rsidRPr="00635C95" w:rsidRDefault="007828E2">
            <w:pPr>
              <w:pStyle w:val="Tabele"/>
              <w:jc w:val="right"/>
              <w:rPr>
                <w:b/>
                <w:bCs/>
                <w:color w:val="auto"/>
                <w:sz w:val="12"/>
                <w:szCs w:val="12"/>
              </w:rPr>
            </w:pPr>
            <w:r w:rsidRPr="00635C95">
              <w:rPr>
                <w:color w:val="auto"/>
                <w:sz w:val="12"/>
                <w:szCs w:val="12"/>
              </w:rPr>
              <w:t>34 225,49</w:t>
            </w:r>
          </w:p>
        </w:tc>
        <w:tc>
          <w:tcPr>
            <w:tcW w:w="824" w:type="dxa"/>
          </w:tcPr>
          <w:p w14:paraId="216260F2" w14:textId="77777777" w:rsidR="007828E2" w:rsidRPr="00635C95" w:rsidRDefault="007828E2">
            <w:pPr>
              <w:pStyle w:val="Tabele"/>
              <w:jc w:val="right"/>
              <w:rPr>
                <w:b/>
                <w:bCs/>
                <w:color w:val="auto"/>
                <w:sz w:val="12"/>
                <w:szCs w:val="12"/>
              </w:rPr>
            </w:pPr>
            <w:r w:rsidRPr="00635C95">
              <w:rPr>
                <w:color w:val="auto"/>
                <w:sz w:val="12"/>
                <w:szCs w:val="12"/>
              </w:rPr>
              <w:t>33 509,30</w:t>
            </w:r>
          </w:p>
        </w:tc>
        <w:tc>
          <w:tcPr>
            <w:tcW w:w="824" w:type="dxa"/>
          </w:tcPr>
          <w:p w14:paraId="562DEEB1" w14:textId="77777777" w:rsidR="007828E2" w:rsidRPr="00635C95" w:rsidRDefault="007828E2">
            <w:pPr>
              <w:pStyle w:val="Tabele"/>
              <w:jc w:val="right"/>
              <w:rPr>
                <w:b/>
                <w:bCs/>
                <w:color w:val="auto"/>
                <w:sz w:val="12"/>
                <w:szCs w:val="12"/>
              </w:rPr>
            </w:pPr>
            <w:r w:rsidRPr="00635C95">
              <w:rPr>
                <w:color w:val="auto"/>
                <w:sz w:val="12"/>
                <w:szCs w:val="12"/>
              </w:rPr>
              <w:t>33 131,70</w:t>
            </w:r>
          </w:p>
        </w:tc>
        <w:tc>
          <w:tcPr>
            <w:tcW w:w="824" w:type="dxa"/>
          </w:tcPr>
          <w:p w14:paraId="3B2AE0C8" w14:textId="77777777" w:rsidR="007828E2" w:rsidRPr="00635C95" w:rsidRDefault="007828E2">
            <w:pPr>
              <w:pStyle w:val="Tabele"/>
              <w:jc w:val="right"/>
              <w:rPr>
                <w:b/>
                <w:bCs/>
                <w:color w:val="auto"/>
                <w:sz w:val="12"/>
                <w:szCs w:val="12"/>
              </w:rPr>
            </w:pPr>
            <w:r w:rsidRPr="00635C95">
              <w:rPr>
                <w:color w:val="auto"/>
                <w:sz w:val="12"/>
                <w:szCs w:val="12"/>
              </w:rPr>
              <w:t>32 994,79</w:t>
            </w:r>
          </w:p>
        </w:tc>
        <w:tc>
          <w:tcPr>
            <w:tcW w:w="826" w:type="dxa"/>
          </w:tcPr>
          <w:p w14:paraId="76FE2262" w14:textId="77777777" w:rsidR="007828E2" w:rsidRPr="00635C95" w:rsidRDefault="007828E2">
            <w:pPr>
              <w:pStyle w:val="Tabele"/>
              <w:jc w:val="right"/>
              <w:rPr>
                <w:b/>
                <w:bCs/>
                <w:color w:val="auto"/>
                <w:sz w:val="12"/>
                <w:szCs w:val="12"/>
              </w:rPr>
            </w:pPr>
            <w:r w:rsidRPr="00635C95">
              <w:rPr>
                <w:color w:val="auto"/>
                <w:sz w:val="12"/>
                <w:szCs w:val="12"/>
              </w:rPr>
              <w:t>32 420,76</w:t>
            </w:r>
          </w:p>
        </w:tc>
      </w:tr>
      <w:tr w:rsidR="007828E2" w:rsidRPr="00960EBE" w14:paraId="379C0C3F" w14:textId="77777777" w:rsidTr="00B55292">
        <w:trPr>
          <w:trHeight w:val="258"/>
        </w:trPr>
        <w:tc>
          <w:tcPr>
            <w:tcW w:w="1615" w:type="dxa"/>
          </w:tcPr>
          <w:p w14:paraId="60BE2B16" w14:textId="77777777" w:rsidR="007828E2" w:rsidRPr="00635C95" w:rsidRDefault="007828E2">
            <w:pPr>
              <w:pStyle w:val="Tabele"/>
              <w:rPr>
                <w:bCs/>
                <w:color w:val="auto"/>
                <w:sz w:val="14"/>
                <w:szCs w:val="14"/>
              </w:rPr>
            </w:pPr>
            <w:r w:rsidRPr="00635C95">
              <w:rPr>
                <w:color w:val="auto"/>
                <w:sz w:val="14"/>
                <w:szCs w:val="14"/>
              </w:rPr>
              <w:t>4. Użytkowanie gruntów, zmiany użytkowania gruntów i leśnictwo</w:t>
            </w:r>
          </w:p>
        </w:tc>
        <w:tc>
          <w:tcPr>
            <w:tcW w:w="850" w:type="dxa"/>
            <w:shd w:val="clear" w:color="auto" w:fill="C5E0B3"/>
          </w:tcPr>
          <w:p w14:paraId="7A87D7A3" w14:textId="77777777" w:rsidR="007828E2" w:rsidRPr="00635C95" w:rsidRDefault="007828E2">
            <w:pPr>
              <w:pStyle w:val="Tabele"/>
              <w:jc w:val="right"/>
              <w:rPr>
                <w:rFonts w:cs="Arial"/>
                <w:color w:val="auto"/>
                <w:sz w:val="12"/>
                <w:szCs w:val="12"/>
              </w:rPr>
            </w:pPr>
            <w:r w:rsidRPr="00635C95">
              <w:rPr>
                <w:color w:val="auto"/>
                <w:sz w:val="12"/>
                <w:szCs w:val="12"/>
              </w:rPr>
              <w:t>-28 336,99</w:t>
            </w:r>
          </w:p>
        </w:tc>
        <w:tc>
          <w:tcPr>
            <w:tcW w:w="824" w:type="dxa"/>
            <w:shd w:val="clear" w:color="auto" w:fill="C5E0B3"/>
          </w:tcPr>
          <w:p w14:paraId="48687097" w14:textId="77777777" w:rsidR="007828E2" w:rsidRPr="00635C95" w:rsidRDefault="007828E2">
            <w:pPr>
              <w:pStyle w:val="Tabele"/>
              <w:jc w:val="right"/>
              <w:rPr>
                <w:b/>
                <w:bCs/>
                <w:color w:val="auto"/>
                <w:sz w:val="12"/>
                <w:szCs w:val="12"/>
              </w:rPr>
            </w:pPr>
            <w:r w:rsidRPr="00635C95">
              <w:rPr>
                <w:color w:val="auto"/>
                <w:sz w:val="12"/>
                <w:szCs w:val="12"/>
              </w:rPr>
              <w:t>-50 574,69</w:t>
            </w:r>
          </w:p>
        </w:tc>
        <w:tc>
          <w:tcPr>
            <w:tcW w:w="824" w:type="dxa"/>
            <w:shd w:val="clear" w:color="auto" w:fill="C5E0B3"/>
          </w:tcPr>
          <w:p w14:paraId="69B42BBE" w14:textId="77777777" w:rsidR="007828E2" w:rsidRPr="00635C95" w:rsidRDefault="007828E2">
            <w:pPr>
              <w:pStyle w:val="Tabele"/>
              <w:jc w:val="right"/>
              <w:rPr>
                <w:b/>
                <w:bCs/>
                <w:color w:val="auto"/>
                <w:sz w:val="12"/>
                <w:szCs w:val="12"/>
              </w:rPr>
            </w:pPr>
            <w:r w:rsidRPr="00635C95">
              <w:rPr>
                <w:color w:val="auto"/>
                <w:sz w:val="12"/>
                <w:szCs w:val="12"/>
              </w:rPr>
              <w:t>-36 334,72</w:t>
            </w:r>
          </w:p>
        </w:tc>
        <w:tc>
          <w:tcPr>
            <w:tcW w:w="824" w:type="dxa"/>
            <w:shd w:val="clear" w:color="auto" w:fill="C5E0B3"/>
          </w:tcPr>
          <w:p w14:paraId="3FFEFE87" w14:textId="77777777" w:rsidR="007828E2" w:rsidRPr="00635C95" w:rsidRDefault="007828E2">
            <w:pPr>
              <w:pStyle w:val="Tabele"/>
              <w:jc w:val="right"/>
              <w:rPr>
                <w:b/>
                <w:bCs/>
                <w:color w:val="auto"/>
                <w:sz w:val="12"/>
                <w:szCs w:val="12"/>
              </w:rPr>
            </w:pPr>
            <w:r w:rsidRPr="00635C95">
              <w:rPr>
                <w:color w:val="auto"/>
                <w:sz w:val="12"/>
                <w:szCs w:val="12"/>
              </w:rPr>
              <w:t>-34 099,96</w:t>
            </w:r>
          </w:p>
        </w:tc>
        <w:tc>
          <w:tcPr>
            <w:tcW w:w="824" w:type="dxa"/>
            <w:shd w:val="clear" w:color="auto" w:fill="C5E0B3"/>
          </w:tcPr>
          <w:p w14:paraId="3477471A" w14:textId="77777777" w:rsidR="007828E2" w:rsidRPr="00635C95" w:rsidRDefault="007828E2">
            <w:pPr>
              <w:pStyle w:val="Tabele"/>
              <w:jc w:val="right"/>
              <w:rPr>
                <w:b/>
                <w:bCs/>
                <w:color w:val="auto"/>
                <w:sz w:val="12"/>
                <w:szCs w:val="12"/>
              </w:rPr>
            </w:pPr>
            <w:r w:rsidRPr="00635C95">
              <w:rPr>
                <w:color w:val="auto"/>
                <w:sz w:val="12"/>
                <w:szCs w:val="12"/>
              </w:rPr>
              <w:t>-23 330,17</w:t>
            </w:r>
          </w:p>
        </w:tc>
        <w:tc>
          <w:tcPr>
            <w:tcW w:w="824" w:type="dxa"/>
          </w:tcPr>
          <w:p w14:paraId="5EEF83EA" w14:textId="77777777" w:rsidR="007828E2" w:rsidRPr="00635C95" w:rsidRDefault="007828E2">
            <w:pPr>
              <w:pStyle w:val="Tabele"/>
              <w:jc w:val="right"/>
              <w:rPr>
                <w:rFonts w:cs="Arial"/>
                <w:color w:val="auto"/>
                <w:sz w:val="12"/>
                <w:szCs w:val="12"/>
              </w:rPr>
            </w:pPr>
            <w:r w:rsidRPr="00635C95">
              <w:rPr>
                <w:color w:val="auto"/>
                <w:sz w:val="12"/>
                <w:szCs w:val="12"/>
              </w:rPr>
              <w:t>-36 482,25</w:t>
            </w:r>
          </w:p>
        </w:tc>
        <w:tc>
          <w:tcPr>
            <w:tcW w:w="824" w:type="dxa"/>
          </w:tcPr>
          <w:p w14:paraId="25A48F30" w14:textId="77777777" w:rsidR="007828E2" w:rsidRPr="00635C95" w:rsidRDefault="007828E2">
            <w:pPr>
              <w:pStyle w:val="Tabele"/>
              <w:jc w:val="right"/>
              <w:rPr>
                <w:rFonts w:cs="Arial"/>
                <w:color w:val="auto"/>
                <w:sz w:val="12"/>
                <w:szCs w:val="12"/>
              </w:rPr>
            </w:pPr>
            <w:r w:rsidRPr="00635C95">
              <w:rPr>
                <w:color w:val="auto"/>
                <w:sz w:val="12"/>
                <w:szCs w:val="12"/>
              </w:rPr>
              <w:t>-28 817,15</w:t>
            </w:r>
          </w:p>
        </w:tc>
        <w:tc>
          <w:tcPr>
            <w:tcW w:w="824" w:type="dxa"/>
          </w:tcPr>
          <w:p w14:paraId="3515DC7C" w14:textId="77777777" w:rsidR="007828E2" w:rsidRPr="00635C95" w:rsidRDefault="007828E2">
            <w:pPr>
              <w:pStyle w:val="Tabele"/>
              <w:jc w:val="right"/>
              <w:rPr>
                <w:rFonts w:cs="Arial"/>
                <w:color w:val="auto"/>
                <w:sz w:val="12"/>
                <w:szCs w:val="12"/>
              </w:rPr>
            </w:pPr>
            <w:r w:rsidRPr="00635C95">
              <w:rPr>
                <w:color w:val="auto"/>
                <w:sz w:val="12"/>
                <w:szCs w:val="12"/>
              </w:rPr>
              <w:t>-26 026,86</w:t>
            </w:r>
          </w:p>
        </w:tc>
        <w:tc>
          <w:tcPr>
            <w:tcW w:w="826" w:type="dxa"/>
          </w:tcPr>
          <w:p w14:paraId="22B855CB" w14:textId="77777777" w:rsidR="007828E2" w:rsidRPr="00635C95" w:rsidRDefault="007828E2">
            <w:pPr>
              <w:pStyle w:val="Tabele"/>
              <w:jc w:val="right"/>
              <w:rPr>
                <w:rFonts w:cs="Arial"/>
                <w:color w:val="auto"/>
                <w:sz w:val="12"/>
                <w:szCs w:val="12"/>
              </w:rPr>
            </w:pPr>
            <w:r w:rsidRPr="00635C95">
              <w:rPr>
                <w:color w:val="auto"/>
                <w:sz w:val="12"/>
                <w:szCs w:val="12"/>
              </w:rPr>
              <w:t>-19 562,23</w:t>
            </w:r>
          </w:p>
        </w:tc>
      </w:tr>
      <w:tr w:rsidR="007828E2" w:rsidRPr="00960EBE" w14:paraId="1DE611E7" w14:textId="77777777" w:rsidTr="00B55292">
        <w:trPr>
          <w:trHeight w:val="258"/>
        </w:trPr>
        <w:tc>
          <w:tcPr>
            <w:tcW w:w="1615" w:type="dxa"/>
          </w:tcPr>
          <w:p w14:paraId="788EA1ED" w14:textId="77777777" w:rsidR="007828E2" w:rsidRPr="00635C95" w:rsidRDefault="007828E2">
            <w:pPr>
              <w:pStyle w:val="Tabele"/>
              <w:rPr>
                <w:bCs/>
                <w:color w:val="auto"/>
                <w:sz w:val="14"/>
                <w:szCs w:val="14"/>
              </w:rPr>
            </w:pPr>
            <w:r w:rsidRPr="00635C95">
              <w:rPr>
                <w:color w:val="auto"/>
                <w:sz w:val="14"/>
                <w:szCs w:val="14"/>
              </w:rPr>
              <w:t xml:space="preserve">5. Odpady </w:t>
            </w:r>
          </w:p>
        </w:tc>
        <w:tc>
          <w:tcPr>
            <w:tcW w:w="850" w:type="dxa"/>
            <w:shd w:val="clear" w:color="auto" w:fill="C5E0B3"/>
          </w:tcPr>
          <w:p w14:paraId="12E70786" w14:textId="77777777" w:rsidR="007828E2" w:rsidRPr="00635C95" w:rsidRDefault="007828E2">
            <w:pPr>
              <w:pStyle w:val="Tabele"/>
              <w:jc w:val="right"/>
              <w:rPr>
                <w:rFonts w:cs="Arial"/>
                <w:color w:val="auto"/>
                <w:sz w:val="12"/>
                <w:szCs w:val="12"/>
              </w:rPr>
            </w:pPr>
            <w:r w:rsidRPr="00635C95">
              <w:rPr>
                <w:color w:val="auto"/>
                <w:sz w:val="12"/>
                <w:szCs w:val="12"/>
              </w:rPr>
              <w:t>19 054,57</w:t>
            </w:r>
          </w:p>
        </w:tc>
        <w:tc>
          <w:tcPr>
            <w:tcW w:w="824" w:type="dxa"/>
            <w:shd w:val="clear" w:color="auto" w:fill="C5E0B3"/>
          </w:tcPr>
          <w:p w14:paraId="44184E0F" w14:textId="77777777" w:rsidR="007828E2" w:rsidRPr="00635C95" w:rsidRDefault="007828E2">
            <w:pPr>
              <w:pStyle w:val="Tabele"/>
              <w:jc w:val="right"/>
              <w:rPr>
                <w:b/>
                <w:bCs/>
                <w:color w:val="auto"/>
                <w:sz w:val="12"/>
                <w:szCs w:val="12"/>
              </w:rPr>
            </w:pPr>
            <w:r w:rsidRPr="00635C95">
              <w:rPr>
                <w:color w:val="auto"/>
                <w:sz w:val="12"/>
                <w:szCs w:val="12"/>
              </w:rPr>
              <w:t>11 673,39</w:t>
            </w:r>
          </w:p>
        </w:tc>
        <w:tc>
          <w:tcPr>
            <w:tcW w:w="824" w:type="dxa"/>
            <w:shd w:val="clear" w:color="auto" w:fill="C5E0B3"/>
          </w:tcPr>
          <w:p w14:paraId="73777FFF" w14:textId="77777777" w:rsidR="007828E2" w:rsidRPr="00635C95" w:rsidRDefault="007828E2">
            <w:pPr>
              <w:pStyle w:val="Tabele"/>
              <w:jc w:val="right"/>
              <w:rPr>
                <w:b/>
                <w:bCs/>
                <w:color w:val="auto"/>
                <w:sz w:val="12"/>
                <w:szCs w:val="12"/>
              </w:rPr>
            </w:pPr>
            <w:r w:rsidRPr="00635C95">
              <w:rPr>
                <w:color w:val="auto"/>
                <w:sz w:val="12"/>
                <w:szCs w:val="12"/>
              </w:rPr>
              <w:t>7 710,42</w:t>
            </w:r>
          </w:p>
        </w:tc>
        <w:tc>
          <w:tcPr>
            <w:tcW w:w="824" w:type="dxa"/>
            <w:shd w:val="clear" w:color="auto" w:fill="C5E0B3"/>
          </w:tcPr>
          <w:p w14:paraId="4A763EB7" w14:textId="77777777" w:rsidR="007828E2" w:rsidRPr="00635C95" w:rsidRDefault="007828E2">
            <w:pPr>
              <w:pStyle w:val="Tabele"/>
              <w:jc w:val="right"/>
              <w:rPr>
                <w:b/>
                <w:bCs/>
                <w:color w:val="auto"/>
                <w:sz w:val="12"/>
                <w:szCs w:val="12"/>
              </w:rPr>
            </w:pPr>
            <w:r w:rsidRPr="00635C95">
              <w:rPr>
                <w:color w:val="auto"/>
                <w:sz w:val="12"/>
                <w:szCs w:val="12"/>
              </w:rPr>
              <w:t>5 104,07</w:t>
            </w:r>
          </w:p>
        </w:tc>
        <w:tc>
          <w:tcPr>
            <w:tcW w:w="824" w:type="dxa"/>
            <w:shd w:val="clear" w:color="auto" w:fill="C5E0B3"/>
          </w:tcPr>
          <w:p w14:paraId="3550CDAB" w14:textId="77777777" w:rsidR="007828E2" w:rsidRPr="00635C95" w:rsidRDefault="007828E2">
            <w:pPr>
              <w:pStyle w:val="Tabele"/>
              <w:jc w:val="right"/>
              <w:rPr>
                <w:b/>
                <w:bCs/>
                <w:color w:val="auto"/>
                <w:sz w:val="12"/>
                <w:szCs w:val="12"/>
              </w:rPr>
            </w:pPr>
            <w:r w:rsidRPr="00635C95">
              <w:rPr>
                <w:color w:val="auto"/>
                <w:sz w:val="12"/>
                <w:szCs w:val="12"/>
              </w:rPr>
              <w:t>4 160,83</w:t>
            </w:r>
          </w:p>
        </w:tc>
        <w:tc>
          <w:tcPr>
            <w:tcW w:w="824" w:type="dxa"/>
          </w:tcPr>
          <w:p w14:paraId="77EEF521" w14:textId="77777777" w:rsidR="007828E2" w:rsidRPr="00635C95" w:rsidRDefault="007828E2">
            <w:pPr>
              <w:pStyle w:val="Tabele"/>
              <w:jc w:val="right"/>
              <w:rPr>
                <w:b/>
                <w:bCs/>
                <w:color w:val="auto"/>
                <w:sz w:val="12"/>
                <w:szCs w:val="12"/>
              </w:rPr>
            </w:pPr>
            <w:r w:rsidRPr="00635C95">
              <w:rPr>
                <w:color w:val="auto"/>
                <w:sz w:val="12"/>
                <w:szCs w:val="12"/>
              </w:rPr>
              <w:t>3 745,00</w:t>
            </w:r>
          </w:p>
        </w:tc>
        <w:tc>
          <w:tcPr>
            <w:tcW w:w="824" w:type="dxa"/>
          </w:tcPr>
          <w:p w14:paraId="253EF54A" w14:textId="77777777" w:rsidR="007828E2" w:rsidRPr="00635C95" w:rsidRDefault="007828E2">
            <w:pPr>
              <w:pStyle w:val="Tabele"/>
              <w:jc w:val="right"/>
              <w:rPr>
                <w:b/>
                <w:bCs/>
                <w:color w:val="auto"/>
                <w:sz w:val="12"/>
                <w:szCs w:val="12"/>
              </w:rPr>
            </w:pPr>
            <w:r w:rsidRPr="00635C95">
              <w:rPr>
                <w:color w:val="auto"/>
                <w:sz w:val="12"/>
                <w:szCs w:val="12"/>
              </w:rPr>
              <w:t>3 578,35</w:t>
            </w:r>
          </w:p>
        </w:tc>
        <w:tc>
          <w:tcPr>
            <w:tcW w:w="824" w:type="dxa"/>
          </w:tcPr>
          <w:p w14:paraId="7B54ECEC" w14:textId="77777777" w:rsidR="007828E2" w:rsidRPr="00635C95" w:rsidRDefault="007828E2">
            <w:pPr>
              <w:pStyle w:val="Tabele"/>
              <w:jc w:val="right"/>
              <w:rPr>
                <w:b/>
                <w:bCs/>
                <w:color w:val="auto"/>
                <w:sz w:val="12"/>
                <w:szCs w:val="12"/>
              </w:rPr>
            </w:pPr>
            <w:r w:rsidRPr="00635C95">
              <w:rPr>
                <w:color w:val="auto"/>
                <w:sz w:val="12"/>
                <w:szCs w:val="12"/>
              </w:rPr>
              <w:t>3 545,16</w:t>
            </w:r>
          </w:p>
        </w:tc>
        <w:tc>
          <w:tcPr>
            <w:tcW w:w="826" w:type="dxa"/>
          </w:tcPr>
          <w:p w14:paraId="04122029" w14:textId="77777777" w:rsidR="007828E2" w:rsidRPr="00635C95" w:rsidRDefault="007828E2">
            <w:pPr>
              <w:pStyle w:val="Tabele"/>
              <w:jc w:val="right"/>
              <w:rPr>
                <w:b/>
                <w:bCs/>
                <w:color w:val="auto"/>
                <w:sz w:val="12"/>
                <w:szCs w:val="12"/>
              </w:rPr>
            </w:pPr>
            <w:r w:rsidRPr="00635C95">
              <w:rPr>
                <w:color w:val="auto"/>
                <w:sz w:val="12"/>
                <w:szCs w:val="12"/>
              </w:rPr>
              <w:t>3 277,79</w:t>
            </w:r>
          </w:p>
        </w:tc>
      </w:tr>
      <w:tr w:rsidR="007828E2" w:rsidRPr="00960EBE" w14:paraId="1B5BBA54" w14:textId="77777777" w:rsidTr="00B55292">
        <w:trPr>
          <w:trHeight w:val="258"/>
        </w:trPr>
        <w:tc>
          <w:tcPr>
            <w:tcW w:w="1615" w:type="dxa"/>
          </w:tcPr>
          <w:p w14:paraId="1E497FAB" w14:textId="77777777" w:rsidR="007828E2" w:rsidRPr="00635C95" w:rsidRDefault="007828E2">
            <w:pPr>
              <w:pStyle w:val="Tabele"/>
              <w:rPr>
                <w:bCs/>
                <w:color w:val="auto"/>
                <w:sz w:val="14"/>
                <w:szCs w:val="14"/>
              </w:rPr>
            </w:pPr>
            <w:r w:rsidRPr="00635C95">
              <w:rPr>
                <w:color w:val="auto"/>
                <w:sz w:val="14"/>
                <w:szCs w:val="14"/>
              </w:rPr>
              <w:t>Emisje pośrednie CO</w:t>
            </w:r>
            <w:r w:rsidRPr="00635C95">
              <w:rPr>
                <w:color w:val="auto"/>
                <w:sz w:val="14"/>
                <w:szCs w:val="14"/>
                <w:vertAlign w:val="subscript"/>
              </w:rPr>
              <w:t xml:space="preserve">2 </w:t>
            </w:r>
          </w:p>
        </w:tc>
        <w:tc>
          <w:tcPr>
            <w:tcW w:w="850" w:type="dxa"/>
            <w:shd w:val="clear" w:color="auto" w:fill="C5E0B3"/>
          </w:tcPr>
          <w:p w14:paraId="04B3982B" w14:textId="77777777" w:rsidR="007828E2" w:rsidRPr="00635C95" w:rsidRDefault="007828E2">
            <w:pPr>
              <w:pStyle w:val="Tabele"/>
              <w:jc w:val="right"/>
              <w:rPr>
                <w:rFonts w:cs="Arial"/>
                <w:color w:val="auto"/>
                <w:sz w:val="12"/>
                <w:szCs w:val="12"/>
              </w:rPr>
            </w:pPr>
            <w:r w:rsidRPr="00635C95">
              <w:rPr>
                <w:color w:val="auto"/>
                <w:sz w:val="12"/>
                <w:szCs w:val="12"/>
              </w:rPr>
              <w:t>257,16</w:t>
            </w:r>
          </w:p>
        </w:tc>
        <w:tc>
          <w:tcPr>
            <w:tcW w:w="824" w:type="dxa"/>
            <w:shd w:val="clear" w:color="auto" w:fill="C5E0B3"/>
          </w:tcPr>
          <w:p w14:paraId="78E16350" w14:textId="77777777" w:rsidR="007828E2" w:rsidRPr="00635C95" w:rsidRDefault="007828E2">
            <w:pPr>
              <w:pStyle w:val="Tabele"/>
              <w:jc w:val="right"/>
              <w:rPr>
                <w:b/>
                <w:bCs/>
                <w:color w:val="auto"/>
                <w:sz w:val="12"/>
                <w:szCs w:val="12"/>
              </w:rPr>
            </w:pPr>
            <w:r w:rsidRPr="00635C95">
              <w:rPr>
                <w:color w:val="auto"/>
                <w:sz w:val="12"/>
                <w:szCs w:val="12"/>
              </w:rPr>
              <w:t>551,23</w:t>
            </w:r>
          </w:p>
        </w:tc>
        <w:tc>
          <w:tcPr>
            <w:tcW w:w="824" w:type="dxa"/>
            <w:shd w:val="clear" w:color="auto" w:fill="C5E0B3"/>
          </w:tcPr>
          <w:p w14:paraId="79ABEF04" w14:textId="77777777" w:rsidR="007828E2" w:rsidRPr="00635C95" w:rsidRDefault="007828E2">
            <w:pPr>
              <w:pStyle w:val="Tabele"/>
              <w:jc w:val="right"/>
              <w:rPr>
                <w:b/>
                <w:bCs/>
                <w:color w:val="auto"/>
                <w:sz w:val="12"/>
                <w:szCs w:val="12"/>
              </w:rPr>
            </w:pPr>
            <w:r w:rsidRPr="00635C95">
              <w:rPr>
                <w:color w:val="auto"/>
                <w:sz w:val="12"/>
                <w:szCs w:val="12"/>
              </w:rPr>
              <w:t>545,29</w:t>
            </w:r>
          </w:p>
        </w:tc>
        <w:tc>
          <w:tcPr>
            <w:tcW w:w="824" w:type="dxa"/>
            <w:shd w:val="clear" w:color="auto" w:fill="C5E0B3"/>
          </w:tcPr>
          <w:p w14:paraId="53FD6F80" w14:textId="77777777" w:rsidR="007828E2" w:rsidRPr="00635C95" w:rsidRDefault="007828E2">
            <w:pPr>
              <w:pStyle w:val="Tabele"/>
              <w:jc w:val="right"/>
              <w:rPr>
                <w:b/>
                <w:bCs/>
                <w:color w:val="auto"/>
                <w:sz w:val="12"/>
                <w:szCs w:val="12"/>
              </w:rPr>
            </w:pPr>
            <w:r w:rsidRPr="00635C95">
              <w:rPr>
                <w:color w:val="auto"/>
                <w:sz w:val="12"/>
                <w:szCs w:val="12"/>
              </w:rPr>
              <w:t>522,68</w:t>
            </w:r>
          </w:p>
        </w:tc>
        <w:tc>
          <w:tcPr>
            <w:tcW w:w="824" w:type="dxa"/>
            <w:shd w:val="clear" w:color="auto" w:fill="C5E0B3"/>
          </w:tcPr>
          <w:p w14:paraId="3CAB75DD" w14:textId="77777777" w:rsidR="007828E2" w:rsidRPr="00635C95" w:rsidRDefault="007828E2">
            <w:pPr>
              <w:pStyle w:val="Tabele"/>
              <w:jc w:val="right"/>
              <w:rPr>
                <w:b/>
                <w:bCs/>
                <w:color w:val="auto"/>
                <w:sz w:val="12"/>
                <w:szCs w:val="12"/>
              </w:rPr>
            </w:pPr>
            <w:r w:rsidRPr="00635C95">
              <w:rPr>
                <w:color w:val="auto"/>
                <w:sz w:val="12"/>
                <w:szCs w:val="12"/>
              </w:rPr>
              <w:t>527,67</w:t>
            </w:r>
          </w:p>
        </w:tc>
        <w:tc>
          <w:tcPr>
            <w:tcW w:w="824" w:type="dxa"/>
          </w:tcPr>
          <w:p w14:paraId="18D57C80" w14:textId="77777777" w:rsidR="007828E2" w:rsidRPr="00635C95" w:rsidRDefault="007828E2">
            <w:pPr>
              <w:pStyle w:val="Tabele"/>
              <w:jc w:val="right"/>
              <w:rPr>
                <w:b/>
                <w:bCs/>
                <w:color w:val="auto"/>
                <w:sz w:val="12"/>
                <w:szCs w:val="12"/>
              </w:rPr>
            </w:pPr>
            <w:r w:rsidRPr="00635C95">
              <w:rPr>
                <w:color w:val="auto"/>
                <w:sz w:val="12"/>
                <w:szCs w:val="12"/>
              </w:rPr>
              <w:t>405,62</w:t>
            </w:r>
          </w:p>
        </w:tc>
        <w:tc>
          <w:tcPr>
            <w:tcW w:w="824" w:type="dxa"/>
          </w:tcPr>
          <w:p w14:paraId="5115EC7A" w14:textId="77777777" w:rsidR="007828E2" w:rsidRPr="00635C95" w:rsidRDefault="007828E2">
            <w:pPr>
              <w:pStyle w:val="Tabele"/>
              <w:jc w:val="right"/>
              <w:rPr>
                <w:b/>
                <w:bCs/>
                <w:color w:val="auto"/>
                <w:sz w:val="12"/>
                <w:szCs w:val="12"/>
              </w:rPr>
            </w:pPr>
            <w:r w:rsidRPr="00635C95">
              <w:rPr>
                <w:color w:val="auto"/>
                <w:sz w:val="12"/>
                <w:szCs w:val="12"/>
              </w:rPr>
              <w:t>400,57</w:t>
            </w:r>
          </w:p>
        </w:tc>
        <w:tc>
          <w:tcPr>
            <w:tcW w:w="824" w:type="dxa"/>
          </w:tcPr>
          <w:p w14:paraId="511DE414" w14:textId="77777777" w:rsidR="007828E2" w:rsidRPr="00635C95" w:rsidRDefault="007828E2">
            <w:pPr>
              <w:pStyle w:val="Tabele"/>
              <w:jc w:val="right"/>
              <w:rPr>
                <w:b/>
                <w:bCs/>
                <w:color w:val="auto"/>
                <w:sz w:val="12"/>
                <w:szCs w:val="12"/>
              </w:rPr>
            </w:pPr>
            <w:r w:rsidRPr="00635C95">
              <w:rPr>
                <w:color w:val="auto"/>
                <w:sz w:val="12"/>
                <w:szCs w:val="12"/>
              </w:rPr>
              <w:t>393,29</w:t>
            </w:r>
          </w:p>
        </w:tc>
        <w:tc>
          <w:tcPr>
            <w:tcW w:w="826" w:type="dxa"/>
          </w:tcPr>
          <w:p w14:paraId="02C3B25B" w14:textId="77777777" w:rsidR="007828E2" w:rsidRPr="00635C95" w:rsidRDefault="007828E2">
            <w:pPr>
              <w:pStyle w:val="Tabele"/>
              <w:jc w:val="right"/>
              <w:rPr>
                <w:b/>
                <w:bCs/>
                <w:color w:val="auto"/>
                <w:sz w:val="12"/>
                <w:szCs w:val="12"/>
              </w:rPr>
            </w:pPr>
            <w:r w:rsidRPr="00635C95">
              <w:rPr>
                <w:color w:val="auto"/>
                <w:sz w:val="12"/>
                <w:szCs w:val="12"/>
              </w:rPr>
              <w:t>387,61</w:t>
            </w:r>
          </w:p>
        </w:tc>
      </w:tr>
      <w:tr w:rsidR="007828E2" w:rsidRPr="00960EBE" w14:paraId="4572FB4F" w14:textId="77777777" w:rsidTr="00B55292">
        <w:trPr>
          <w:trHeight w:val="258"/>
        </w:trPr>
        <w:tc>
          <w:tcPr>
            <w:tcW w:w="1615" w:type="dxa"/>
          </w:tcPr>
          <w:p w14:paraId="2907DADF" w14:textId="77777777" w:rsidR="007828E2" w:rsidRPr="00635C95" w:rsidRDefault="007828E2">
            <w:pPr>
              <w:pStyle w:val="Tabele"/>
              <w:rPr>
                <w:bCs/>
                <w:color w:val="auto"/>
                <w:sz w:val="14"/>
                <w:szCs w:val="14"/>
              </w:rPr>
            </w:pPr>
            <w:r w:rsidRPr="00635C95">
              <w:rPr>
                <w:color w:val="auto"/>
                <w:sz w:val="14"/>
                <w:szCs w:val="14"/>
              </w:rPr>
              <w:t xml:space="preserve">Suma (z </w:t>
            </w:r>
            <w:proofErr w:type="spellStart"/>
            <w:r w:rsidRPr="00635C95">
              <w:rPr>
                <w:color w:val="auto"/>
                <w:sz w:val="14"/>
                <w:szCs w:val="14"/>
              </w:rPr>
              <w:t>uwzg</w:t>
            </w:r>
            <w:proofErr w:type="spellEnd"/>
            <w:r w:rsidRPr="00635C95">
              <w:rPr>
                <w:color w:val="auto"/>
                <w:sz w:val="14"/>
                <w:szCs w:val="14"/>
              </w:rPr>
              <w:t xml:space="preserve">. LULUCF)* </w:t>
            </w:r>
          </w:p>
        </w:tc>
        <w:tc>
          <w:tcPr>
            <w:tcW w:w="850" w:type="dxa"/>
            <w:shd w:val="clear" w:color="auto" w:fill="C5E0B3"/>
          </w:tcPr>
          <w:p w14:paraId="2D6452E3" w14:textId="77777777" w:rsidR="007828E2" w:rsidRPr="00635C95" w:rsidRDefault="007828E2">
            <w:pPr>
              <w:pStyle w:val="Tabele"/>
              <w:jc w:val="right"/>
              <w:rPr>
                <w:rFonts w:cs="Arial"/>
                <w:b/>
                <w:bCs/>
                <w:color w:val="auto"/>
                <w:sz w:val="12"/>
                <w:szCs w:val="12"/>
              </w:rPr>
            </w:pPr>
            <w:r w:rsidRPr="00635C95">
              <w:rPr>
                <w:color w:val="auto"/>
                <w:sz w:val="12"/>
                <w:szCs w:val="12"/>
              </w:rPr>
              <w:t>447 386,76</w:t>
            </w:r>
          </w:p>
        </w:tc>
        <w:tc>
          <w:tcPr>
            <w:tcW w:w="824" w:type="dxa"/>
            <w:shd w:val="clear" w:color="auto" w:fill="C5E0B3"/>
          </w:tcPr>
          <w:p w14:paraId="7CCC98F1" w14:textId="77777777" w:rsidR="007828E2" w:rsidRPr="00635C95" w:rsidRDefault="007828E2">
            <w:pPr>
              <w:pStyle w:val="Tabele"/>
              <w:jc w:val="right"/>
              <w:rPr>
                <w:b/>
                <w:bCs/>
                <w:color w:val="auto"/>
                <w:sz w:val="12"/>
                <w:szCs w:val="12"/>
              </w:rPr>
            </w:pPr>
            <w:r w:rsidRPr="00635C95">
              <w:rPr>
                <w:color w:val="auto"/>
                <w:sz w:val="12"/>
                <w:szCs w:val="12"/>
              </w:rPr>
              <w:t>351 369,44</w:t>
            </w:r>
          </w:p>
        </w:tc>
        <w:tc>
          <w:tcPr>
            <w:tcW w:w="824" w:type="dxa"/>
            <w:shd w:val="clear" w:color="auto" w:fill="C5E0B3"/>
          </w:tcPr>
          <w:p w14:paraId="50144485" w14:textId="77777777" w:rsidR="007828E2" w:rsidRPr="00635C95" w:rsidRDefault="007828E2">
            <w:pPr>
              <w:pStyle w:val="Tabele"/>
              <w:jc w:val="right"/>
              <w:rPr>
                <w:b/>
                <w:bCs/>
                <w:color w:val="auto"/>
                <w:sz w:val="12"/>
                <w:szCs w:val="12"/>
              </w:rPr>
            </w:pPr>
            <w:r w:rsidRPr="00635C95">
              <w:rPr>
                <w:color w:val="auto"/>
                <w:sz w:val="12"/>
                <w:szCs w:val="12"/>
              </w:rPr>
              <w:t>370 887,30</w:t>
            </w:r>
          </w:p>
        </w:tc>
        <w:tc>
          <w:tcPr>
            <w:tcW w:w="824" w:type="dxa"/>
            <w:shd w:val="clear" w:color="auto" w:fill="C5E0B3"/>
          </w:tcPr>
          <w:p w14:paraId="34957C9B" w14:textId="77777777" w:rsidR="007828E2" w:rsidRPr="00635C95" w:rsidRDefault="007828E2">
            <w:pPr>
              <w:pStyle w:val="Tabele"/>
              <w:jc w:val="right"/>
              <w:rPr>
                <w:b/>
                <w:bCs/>
                <w:color w:val="auto"/>
                <w:sz w:val="12"/>
                <w:szCs w:val="12"/>
              </w:rPr>
            </w:pPr>
            <w:r w:rsidRPr="00635C95">
              <w:rPr>
                <w:color w:val="auto"/>
                <w:sz w:val="12"/>
                <w:szCs w:val="12"/>
              </w:rPr>
              <w:t>349 355,77</w:t>
            </w:r>
          </w:p>
        </w:tc>
        <w:tc>
          <w:tcPr>
            <w:tcW w:w="824" w:type="dxa"/>
            <w:shd w:val="clear" w:color="auto" w:fill="C5E0B3"/>
          </w:tcPr>
          <w:p w14:paraId="65DA1B6D" w14:textId="77777777" w:rsidR="007828E2" w:rsidRPr="00635C95" w:rsidRDefault="007828E2">
            <w:pPr>
              <w:pStyle w:val="Tabele"/>
              <w:jc w:val="right"/>
              <w:rPr>
                <w:b/>
                <w:bCs/>
                <w:color w:val="auto"/>
                <w:sz w:val="12"/>
                <w:szCs w:val="12"/>
              </w:rPr>
            </w:pPr>
            <w:r w:rsidRPr="00635C95">
              <w:rPr>
                <w:color w:val="auto"/>
                <w:sz w:val="12"/>
                <w:szCs w:val="12"/>
              </w:rPr>
              <w:t>348 108,25</w:t>
            </w:r>
          </w:p>
        </w:tc>
        <w:tc>
          <w:tcPr>
            <w:tcW w:w="824" w:type="dxa"/>
          </w:tcPr>
          <w:p w14:paraId="7B5B0B9F" w14:textId="77777777" w:rsidR="007828E2" w:rsidRPr="00635C95" w:rsidRDefault="007828E2">
            <w:pPr>
              <w:pStyle w:val="Tabele"/>
              <w:jc w:val="right"/>
              <w:rPr>
                <w:rFonts w:cs="Arial"/>
                <w:b/>
                <w:bCs/>
                <w:color w:val="auto"/>
                <w:sz w:val="12"/>
                <w:szCs w:val="12"/>
              </w:rPr>
            </w:pPr>
            <w:r w:rsidRPr="00635C95">
              <w:rPr>
                <w:color w:val="auto"/>
                <w:sz w:val="12"/>
                <w:szCs w:val="12"/>
              </w:rPr>
              <w:t>310 378,15</w:t>
            </w:r>
          </w:p>
        </w:tc>
        <w:tc>
          <w:tcPr>
            <w:tcW w:w="824" w:type="dxa"/>
          </w:tcPr>
          <w:p w14:paraId="6ED9C998" w14:textId="77777777" w:rsidR="007828E2" w:rsidRPr="00635C95" w:rsidRDefault="007828E2">
            <w:pPr>
              <w:pStyle w:val="Tabele"/>
              <w:jc w:val="right"/>
              <w:rPr>
                <w:rFonts w:cs="Arial"/>
                <w:b/>
                <w:bCs/>
                <w:color w:val="auto"/>
                <w:sz w:val="12"/>
                <w:szCs w:val="12"/>
              </w:rPr>
            </w:pPr>
            <w:r w:rsidRPr="00635C95">
              <w:rPr>
                <w:color w:val="auto"/>
                <w:sz w:val="12"/>
                <w:szCs w:val="12"/>
              </w:rPr>
              <w:t>253 673,58</w:t>
            </w:r>
          </w:p>
        </w:tc>
        <w:tc>
          <w:tcPr>
            <w:tcW w:w="824" w:type="dxa"/>
          </w:tcPr>
          <w:p w14:paraId="3417CFB8" w14:textId="77777777" w:rsidR="007828E2" w:rsidRPr="00635C95" w:rsidRDefault="007828E2">
            <w:pPr>
              <w:pStyle w:val="Tabele"/>
              <w:jc w:val="right"/>
              <w:rPr>
                <w:rFonts w:cs="Arial"/>
                <w:b/>
                <w:bCs/>
                <w:color w:val="auto"/>
                <w:sz w:val="12"/>
                <w:szCs w:val="12"/>
              </w:rPr>
            </w:pPr>
            <w:r w:rsidRPr="00635C95">
              <w:rPr>
                <w:color w:val="auto"/>
                <w:sz w:val="12"/>
                <w:szCs w:val="12"/>
              </w:rPr>
              <w:t>218 269,75</w:t>
            </w:r>
          </w:p>
        </w:tc>
        <w:tc>
          <w:tcPr>
            <w:tcW w:w="826" w:type="dxa"/>
          </w:tcPr>
          <w:p w14:paraId="1088974B" w14:textId="77777777" w:rsidR="007828E2" w:rsidRPr="00635C95" w:rsidRDefault="007828E2">
            <w:pPr>
              <w:pStyle w:val="Tabele"/>
              <w:jc w:val="right"/>
              <w:rPr>
                <w:rFonts w:cs="Arial"/>
                <w:b/>
                <w:bCs/>
                <w:color w:val="auto"/>
                <w:sz w:val="12"/>
                <w:szCs w:val="12"/>
              </w:rPr>
            </w:pPr>
            <w:r w:rsidRPr="00635C95">
              <w:rPr>
                <w:color w:val="auto"/>
                <w:sz w:val="12"/>
                <w:szCs w:val="12"/>
              </w:rPr>
              <w:t>174 780,51</w:t>
            </w:r>
          </w:p>
        </w:tc>
      </w:tr>
      <w:tr w:rsidR="007828E2" w:rsidRPr="00960EBE" w14:paraId="522CAD7A" w14:textId="77777777" w:rsidTr="00B55292">
        <w:trPr>
          <w:trHeight w:val="258"/>
        </w:trPr>
        <w:tc>
          <w:tcPr>
            <w:tcW w:w="1615" w:type="dxa"/>
          </w:tcPr>
          <w:p w14:paraId="671FDC3D" w14:textId="77777777" w:rsidR="007828E2" w:rsidRPr="00635C95" w:rsidRDefault="007828E2">
            <w:pPr>
              <w:pStyle w:val="Tabele"/>
              <w:rPr>
                <w:bCs/>
                <w:color w:val="auto"/>
                <w:sz w:val="14"/>
                <w:szCs w:val="14"/>
              </w:rPr>
            </w:pPr>
            <w:r w:rsidRPr="00635C95">
              <w:rPr>
                <w:color w:val="auto"/>
                <w:sz w:val="14"/>
                <w:szCs w:val="14"/>
              </w:rPr>
              <w:t>Suma (bez LULUCF)*</w:t>
            </w:r>
          </w:p>
        </w:tc>
        <w:tc>
          <w:tcPr>
            <w:tcW w:w="850" w:type="dxa"/>
            <w:shd w:val="clear" w:color="auto" w:fill="C5E0B3"/>
          </w:tcPr>
          <w:p w14:paraId="4C51087F" w14:textId="77777777" w:rsidR="007828E2" w:rsidRPr="00635C95" w:rsidRDefault="007828E2">
            <w:pPr>
              <w:pStyle w:val="Tabele"/>
              <w:jc w:val="right"/>
              <w:rPr>
                <w:rFonts w:cs="Arial"/>
                <w:bCs/>
                <w:color w:val="auto"/>
                <w:sz w:val="12"/>
                <w:szCs w:val="12"/>
              </w:rPr>
            </w:pPr>
            <w:r w:rsidRPr="00635C95">
              <w:rPr>
                <w:color w:val="auto"/>
                <w:sz w:val="12"/>
                <w:szCs w:val="12"/>
              </w:rPr>
              <w:t>475 723,75</w:t>
            </w:r>
          </w:p>
        </w:tc>
        <w:tc>
          <w:tcPr>
            <w:tcW w:w="824" w:type="dxa"/>
            <w:shd w:val="clear" w:color="auto" w:fill="C5E0B3"/>
          </w:tcPr>
          <w:p w14:paraId="5BBFBF09" w14:textId="77777777" w:rsidR="007828E2" w:rsidRPr="00635C95" w:rsidRDefault="007828E2">
            <w:pPr>
              <w:pStyle w:val="Tabele"/>
              <w:jc w:val="right"/>
              <w:rPr>
                <w:bCs/>
                <w:color w:val="auto"/>
                <w:sz w:val="12"/>
                <w:szCs w:val="12"/>
              </w:rPr>
            </w:pPr>
            <w:r w:rsidRPr="00635C95">
              <w:rPr>
                <w:color w:val="auto"/>
                <w:sz w:val="12"/>
                <w:szCs w:val="12"/>
              </w:rPr>
              <w:t>401 944,13</w:t>
            </w:r>
          </w:p>
        </w:tc>
        <w:tc>
          <w:tcPr>
            <w:tcW w:w="824" w:type="dxa"/>
            <w:shd w:val="clear" w:color="auto" w:fill="C5E0B3"/>
          </w:tcPr>
          <w:p w14:paraId="6610A05F" w14:textId="77777777" w:rsidR="007828E2" w:rsidRPr="00635C95" w:rsidRDefault="007828E2">
            <w:pPr>
              <w:pStyle w:val="Tabele"/>
              <w:jc w:val="right"/>
              <w:rPr>
                <w:bCs/>
                <w:color w:val="auto"/>
                <w:sz w:val="12"/>
                <w:szCs w:val="12"/>
              </w:rPr>
            </w:pPr>
            <w:r w:rsidRPr="00635C95">
              <w:rPr>
                <w:color w:val="auto"/>
                <w:sz w:val="12"/>
                <w:szCs w:val="12"/>
              </w:rPr>
              <w:t>407 222,02</w:t>
            </w:r>
          </w:p>
        </w:tc>
        <w:tc>
          <w:tcPr>
            <w:tcW w:w="824" w:type="dxa"/>
            <w:shd w:val="clear" w:color="auto" w:fill="C5E0B3"/>
          </w:tcPr>
          <w:p w14:paraId="26E55021" w14:textId="77777777" w:rsidR="007828E2" w:rsidRPr="00635C95" w:rsidRDefault="007828E2">
            <w:pPr>
              <w:pStyle w:val="Tabele"/>
              <w:jc w:val="right"/>
              <w:rPr>
                <w:bCs/>
                <w:color w:val="auto"/>
                <w:sz w:val="12"/>
                <w:szCs w:val="12"/>
              </w:rPr>
            </w:pPr>
            <w:r w:rsidRPr="00635C95">
              <w:rPr>
                <w:color w:val="auto"/>
                <w:sz w:val="12"/>
                <w:szCs w:val="12"/>
              </w:rPr>
              <w:t>383 455,73</w:t>
            </w:r>
          </w:p>
        </w:tc>
        <w:tc>
          <w:tcPr>
            <w:tcW w:w="824" w:type="dxa"/>
            <w:shd w:val="clear" w:color="auto" w:fill="C5E0B3"/>
          </w:tcPr>
          <w:p w14:paraId="463FBFE1" w14:textId="77777777" w:rsidR="007828E2" w:rsidRPr="00635C95" w:rsidRDefault="007828E2">
            <w:pPr>
              <w:pStyle w:val="Tabele"/>
              <w:jc w:val="right"/>
              <w:rPr>
                <w:bCs/>
                <w:color w:val="auto"/>
                <w:sz w:val="12"/>
                <w:szCs w:val="12"/>
              </w:rPr>
            </w:pPr>
            <w:r w:rsidRPr="00635C95">
              <w:rPr>
                <w:color w:val="auto"/>
                <w:sz w:val="12"/>
                <w:szCs w:val="12"/>
              </w:rPr>
              <w:t>371 438,43</w:t>
            </w:r>
          </w:p>
        </w:tc>
        <w:tc>
          <w:tcPr>
            <w:tcW w:w="824" w:type="dxa"/>
          </w:tcPr>
          <w:p w14:paraId="16B0F5EE" w14:textId="77777777" w:rsidR="007828E2" w:rsidRPr="00635C95" w:rsidRDefault="007828E2">
            <w:pPr>
              <w:pStyle w:val="Tabele"/>
              <w:jc w:val="right"/>
              <w:rPr>
                <w:bCs/>
                <w:color w:val="auto"/>
                <w:sz w:val="12"/>
                <w:szCs w:val="12"/>
              </w:rPr>
            </w:pPr>
            <w:r w:rsidRPr="00635C95">
              <w:rPr>
                <w:color w:val="auto"/>
                <w:sz w:val="12"/>
                <w:szCs w:val="12"/>
              </w:rPr>
              <w:t>346 860,40</w:t>
            </w:r>
          </w:p>
        </w:tc>
        <w:tc>
          <w:tcPr>
            <w:tcW w:w="824" w:type="dxa"/>
          </w:tcPr>
          <w:p w14:paraId="1DD7611D" w14:textId="77777777" w:rsidR="007828E2" w:rsidRPr="00635C95" w:rsidRDefault="007828E2">
            <w:pPr>
              <w:pStyle w:val="Tabele"/>
              <w:jc w:val="right"/>
              <w:rPr>
                <w:bCs/>
                <w:color w:val="auto"/>
                <w:sz w:val="12"/>
                <w:szCs w:val="12"/>
              </w:rPr>
            </w:pPr>
            <w:r w:rsidRPr="00635C95">
              <w:rPr>
                <w:color w:val="auto"/>
                <w:sz w:val="12"/>
                <w:szCs w:val="12"/>
              </w:rPr>
              <w:t>282 490,73</w:t>
            </w:r>
          </w:p>
        </w:tc>
        <w:tc>
          <w:tcPr>
            <w:tcW w:w="824" w:type="dxa"/>
          </w:tcPr>
          <w:p w14:paraId="6AB54B1B" w14:textId="77777777" w:rsidR="007828E2" w:rsidRPr="00635C95" w:rsidRDefault="007828E2">
            <w:pPr>
              <w:pStyle w:val="Tabele"/>
              <w:jc w:val="right"/>
              <w:rPr>
                <w:bCs/>
                <w:color w:val="auto"/>
                <w:sz w:val="12"/>
                <w:szCs w:val="12"/>
              </w:rPr>
            </w:pPr>
            <w:r w:rsidRPr="00635C95">
              <w:rPr>
                <w:color w:val="auto"/>
                <w:sz w:val="12"/>
                <w:szCs w:val="12"/>
              </w:rPr>
              <w:t>244 296,60</w:t>
            </w:r>
          </w:p>
        </w:tc>
        <w:tc>
          <w:tcPr>
            <w:tcW w:w="826" w:type="dxa"/>
          </w:tcPr>
          <w:p w14:paraId="480F4624" w14:textId="77777777" w:rsidR="007828E2" w:rsidRPr="00635C95" w:rsidRDefault="007828E2">
            <w:pPr>
              <w:pStyle w:val="Tabele"/>
              <w:jc w:val="right"/>
              <w:rPr>
                <w:bCs/>
                <w:color w:val="auto"/>
                <w:sz w:val="12"/>
                <w:szCs w:val="12"/>
              </w:rPr>
            </w:pPr>
            <w:r w:rsidRPr="00635C95">
              <w:rPr>
                <w:color w:val="auto"/>
                <w:sz w:val="12"/>
                <w:szCs w:val="12"/>
              </w:rPr>
              <w:t>194 342,75</w:t>
            </w:r>
          </w:p>
        </w:tc>
      </w:tr>
    </w:tbl>
    <w:p w14:paraId="1708122A" w14:textId="77777777" w:rsidR="00635C95" w:rsidRPr="00494B1C" w:rsidRDefault="00635C95" w:rsidP="00635C95">
      <w:pPr>
        <w:pStyle w:val="adnotacje"/>
        <w:rPr>
          <w:sz w:val="18"/>
          <w:szCs w:val="18"/>
        </w:rPr>
      </w:pPr>
      <w:r w:rsidRPr="00494B1C">
        <w:rPr>
          <w:sz w:val="18"/>
          <w:szCs w:val="18"/>
        </w:rPr>
        <w:t>* z uwzględnieniem emisji pośredniej CO</w:t>
      </w:r>
      <w:r w:rsidRPr="00494B1C">
        <w:rPr>
          <w:sz w:val="18"/>
          <w:szCs w:val="18"/>
          <w:vertAlign w:val="subscript"/>
        </w:rPr>
        <w:t>2</w:t>
      </w:r>
    </w:p>
    <w:p w14:paraId="25D6B2F9" w14:textId="2BAD9DDD" w:rsidR="00F34210" w:rsidRPr="00494B1C" w:rsidRDefault="00635C95" w:rsidP="00635C95">
      <w:pPr>
        <w:pStyle w:val="ardo"/>
        <w:rPr>
          <w:sz w:val="18"/>
          <w:szCs w:val="18"/>
        </w:rPr>
      </w:pPr>
      <w:r w:rsidRPr="00494B1C">
        <w:rPr>
          <w:sz w:val="18"/>
          <w:szCs w:val="18"/>
        </w:rPr>
        <w:t>Źródło: Opracowanie własne KOBIZE, IOŚ-PIB</w:t>
      </w:r>
    </w:p>
    <w:p w14:paraId="6E92B271" w14:textId="77777777" w:rsidR="00F34210" w:rsidRDefault="00F34210" w:rsidP="00FA3B10">
      <w:pPr>
        <w:pStyle w:val="ardo"/>
      </w:pPr>
    </w:p>
    <w:p w14:paraId="6EF15EA6" w14:textId="0B24EFE4" w:rsidR="00FA3B10" w:rsidRPr="00B919B1" w:rsidRDefault="008616FE" w:rsidP="008616FE">
      <w:pPr>
        <w:pStyle w:val="ardo"/>
      </w:pPr>
      <w:r>
        <w:rPr>
          <w:noProof/>
        </w:rPr>
        <w:drawing>
          <wp:inline distT="0" distB="0" distL="0" distR="0" wp14:anchorId="1262E330" wp14:editId="59BD52A9">
            <wp:extent cx="5760720" cy="2961005"/>
            <wp:effectExtent l="0" t="0" r="11430" b="10795"/>
            <wp:docPr id="1934768647" name="Wykres 1">
              <a:extLst xmlns:a="http://schemas.openxmlformats.org/drawingml/2006/main">
                <a:ext uri="{FF2B5EF4-FFF2-40B4-BE49-F238E27FC236}">
                  <a16:creationId xmlns:a16="http://schemas.microsoft.com/office/drawing/2014/main" id="{00000000-0008-0000-3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28EB10" w14:textId="3EBEC0BE" w:rsidR="00FA3B10" w:rsidRPr="00013354" w:rsidRDefault="00FA3B10" w:rsidP="00FA3B10">
      <w:pPr>
        <w:pStyle w:val="Legenda"/>
      </w:pPr>
      <w:bookmarkStart w:id="52" w:name="_Ref156461877"/>
      <w:bookmarkStart w:id="53" w:name="_Toc160095945"/>
      <w:bookmarkStart w:id="54" w:name="_Toc171580638"/>
      <w:bookmarkStart w:id="55" w:name="_Toc202967665"/>
      <w:r w:rsidRPr="008E1882">
        <w:t xml:space="preserve">Rysunek </w:t>
      </w:r>
      <w:fldSimple w:instr=" STYLEREF 1 \s ">
        <w:r w:rsidR="00900CA5">
          <w:rPr>
            <w:noProof/>
          </w:rPr>
          <w:t>1</w:t>
        </w:r>
      </w:fldSimple>
      <w:r w:rsidR="00913E79">
        <w:t>.</w:t>
      </w:r>
      <w:fldSimple w:instr=" SEQ Rysunek \* ARABIC \s 1 ">
        <w:r w:rsidR="00900CA5">
          <w:rPr>
            <w:noProof/>
          </w:rPr>
          <w:t>3</w:t>
        </w:r>
      </w:fldSimple>
      <w:bookmarkEnd w:id="52"/>
      <w:r w:rsidRPr="008E1882">
        <w:t>. Emisje historyczne (1990-2020) oraz projekcje emisji gazów</w:t>
      </w:r>
      <w:r>
        <w:t xml:space="preserve"> cieplarnianych</w:t>
      </w:r>
      <w:r w:rsidRPr="00E21D6D">
        <w:t xml:space="preserve"> (z uwzględnieniem emisji pośredniej CO</w:t>
      </w:r>
      <w:r w:rsidRPr="00A65AD6">
        <w:rPr>
          <w:vertAlign w:val="subscript"/>
        </w:rPr>
        <w:t>2</w:t>
      </w:r>
      <w:r>
        <w:t xml:space="preserve"> i wyłączeniem emisji i pochłaniania z LULUCF</w:t>
      </w:r>
      <w:r w:rsidRPr="00E21D6D">
        <w:t xml:space="preserve">) wg </w:t>
      </w:r>
      <w:r>
        <w:t>sektorów</w:t>
      </w:r>
      <w:bookmarkEnd w:id="53"/>
      <w:bookmarkEnd w:id="54"/>
      <w:bookmarkEnd w:id="55"/>
    </w:p>
    <w:p w14:paraId="060306E0" w14:textId="6ACE7AFC" w:rsidR="00FA3B10" w:rsidRPr="00BB1158" w:rsidRDefault="00FA3B10" w:rsidP="00B01F2E">
      <w:pPr>
        <w:pStyle w:val="Legenda"/>
      </w:pPr>
      <w:r w:rsidRPr="00BB1158">
        <w:t>Źródło: Opracowanie własne KOBIZE, IOŚ-PIB</w:t>
      </w:r>
    </w:p>
    <w:p w14:paraId="7A41CB6B" w14:textId="3836166A" w:rsidR="00B43C17" w:rsidRDefault="00286A69" w:rsidP="00F72F3C">
      <w:r w:rsidRPr="00777D27">
        <w:t>Prognozuje się, że krajowa emisja gazów cieplarnianych (bez sektora LULUCF</w:t>
      </w:r>
      <w:r w:rsidRPr="008E1882">
        <w:t>) wyniesie 28</w:t>
      </w:r>
      <w:r>
        <w:t>2,5</w:t>
      </w:r>
      <w:r w:rsidRPr="008E1882">
        <w:t xml:space="preserve"> mln ton</w:t>
      </w:r>
      <w:r w:rsidRPr="00777D27">
        <w:t xml:space="preserve"> </w:t>
      </w:r>
      <w:r w:rsidRPr="001D6C3C">
        <w:t>CO</w:t>
      </w:r>
      <w:r w:rsidRPr="005C5F4B">
        <w:rPr>
          <w:vertAlign w:val="subscript"/>
        </w:rPr>
        <w:t>2</w:t>
      </w:r>
      <w:r w:rsidRPr="00490EE2">
        <w:t>eq</w:t>
      </w:r>
      <w:r>
        <w:t xml:space="preserve"> w </w:t>
      </w:r>
      <w:r w:rsidRPr="00777D27">
        <w:t xml:space="preserve">2030 oraz </w:t>
      </w:r>
      <w:r>
        <w:t xml:space="preserve">194,3 </w:t>
      </w:r>
      <w:r w:rsidRPr="00777D27">
        <w:t xml:space="preserve">mln ton </w:t>
      </w:r>
      <w:r w:rsidRPr="001D6C3C">
        <w:t>CO</w:t>
      </w:r>
      <w:r w:rsidRPr="005C5F4B">
        <w:rPr>
          <w:vertAlign w:val="subscript"/>
        </w:rPr>
        <w:t>2</w:t>
      </w:r>
      <w:r w:rsidRPr="00490EE2">
        <w:t>eq</w:t>
      </w:r>
      <w:r>
        <w:t xml:space="preserve"> w 2040 r. i </w:t>
      </w:r>
      <w:r w:rsidRPr="00777D27">
        <w:t>zmniejszy się</w:t>
      </w:r>
      <w:r>
        <w:t xml:space="preserve"> w </w:t>
      </w:r>
      <w:r w:rsidRPr="00777D27">
        <w:t>stosunku do 1990</w:t>
      </w:r>
      <w:r>
        <w:t> r. o ok.</w:t>
      </w:r>
      <w:r w:rsidRPr="008E1882">
        <w:t xml:space="preserve"> 4</w:t>
      </w:r>
      <w:r>
        <w:t>1</w:t>
      </w:r>
      <w:r w:rsidRPr="008E1882">
        <w:t>%</w:t>
      </w:r>
      <w:r>
        <w:t xml:space="preserve"> w </w:t>
      </w:r>
      <w:r w:rsidRPr="00777D27">
        <w:t>2030</w:t>
      </w:r>
      <w:r>
        <w:t> r.</w:t>
      </w:r>
      <w:r w:rsidRPr="00777D27">
        <w:t xml:space="preserve"> oraz</w:t>
      </w:r>
      <w:r>
        <w:t xml:space="preserve"> o </w:t>
      </w:r>
      <w:r w:rsidRPr="00777D27">
        <w:t xml:space="preserve">ponad </w:t>
      </w:r>
      <w:r>
        <w:t>59% w 2040 r. W </w:t>
      </w:r>
      <w:r w:rsidRPr="00777D27">
        <w:t xml:space="preserve">sektorze </w:t>
      </w:r>
      <w:r w:rsidRPr="008E1882">
        <w:t xml:space="preserve">energii </w:t>
      </w:r>
      <w:r>
        <w:t>redukcja emisji będzie na poziomie 42</w:t>
      </w:r>
      <w:r w:rsidRPr="008E1882">
        <w:t>%</w:t>
      </w:r>
      <w:r>
        <w:t xml:space="preserve"> w </w:t>
      </w:r>
      <w:r w:rsidRPr="008E1882">
        <w:t>2030</w:t>
      </w:r>
      <w:r>
        <w:t> r.</w:t>
      </w:r>
      <w:r w:rsidR="00367A01">
        <w:t xml:space="preserve"> i </w:t>
      </w:r>
      <w:r>
        <w:t xml:space="preserve">52% w 2040 r. </w:t>
      </w:r>
      <w:r w:rsidRPr="00777D27">
        <w:t xml:space="preserve">Głównym czynnikiem zmniejszającym emisję </w:t>
      </w:r>
      <w:r>
        <w:t>GHG w </w:t>
      </w:r>
      <w:r w:rsidRPr="00777D27">
        <w:t>sektorze energii jest spadek zużycia paliw zarówno</w:t>
      </w:r>
      <w:r>
        <w:t xml:space="preserve"> w </w:t>
      </w:r>
      <w:r w:rsidRPr="00777D27">
        <w:t>źródłach stacjonarnych</w:t>
      </w:r>
      <w:r>
        <w:t>,</w:t>
      </w:r>
      <w:r w:rsidRPr="00777D27">
        <w:t xml:space="preserve"> jak</w:t>
      </w:r>
      <w:r>
        <w:t xml:space="preserve"> i </w:t>
      </w:r>
      <w:r w:rsidRPr="00777D27">
        <w:t xml:space="preserve">mobilnych. </w:t>
      </w:r>
      <w:r>
        <w:t>Istotną</w:t>
      </w:r>
      <w:r w:rsidRPr="00777D27">
        <w:t xml:space="preserve"> redukcj</w:t>
      </w:r>
      <w:r>
        <w:t>ę</w:t>
      </w:r>
      <w:r w:rsidRPr="00777D27">
        <w:t xml:space="preserve"> emisji </w:t>
      </w:r>
      <w:r>
        <w:t>GHG</w:t>
      </w:r>
      <w:r w:rsidRPr="00777D27">
        <w:t xml:space="preserve"> zaobserwowano </w:t>
      </w:r>
      <w:r>
        <w:t>również w </w:t>
      </w:r>
      <w:r w:rsidRPr="00777D27">
        <w:t xml:space="preserve">sektorze odpadów (o </w:t>
      </w:r>
      <w:r>
        <w:t>81</w:t>
      </w:r>
      <w:r w:rsidRPr="00777D27">
        <w:t>%</w:t>
      </w:r>
      <w:r>
        <w:t xml:space="preserve"> w </w:t>
      </w:r>
      <w:r w:rsidRPr="00777D27">
        <w:t>2030</w:t>
      </w:r>
      <w:r>
        <w:t> r</w:t>
      </w:r>
      <w:r w:rsidRPr="00F72F3C">
        <w:t xml:space="preserve">. i </w:t>
      </w:r>
      <w:r w:rsidR="00F72F3C" w:rsidRPr="00F72F3C">
        <w:t xml:space="preserve">o 83% </w:t>
      </w:r>
      <w:r w:rsidRPr="00F72F3C">
        <w:t>w</w:t>
      </w:r>
      <w:r>
        <w:t xml:space="preserve"> 2040 r.</w:t>
      </w:r>
      <w:r w:rsidRPr="00777D27">
        <w:t>)</w:t>
      </w:r>
      <w:r>
        <w:t>. W </w:t>
      </w:r>
      <w:r w:rsidRPr="00777D27">
        <w:t xml:space="preserve">sektorze rolnictwa spadek emisji </w:t>
      </w:r>
      <w:r>
        <w:t>GHG</w:t>
      </w:r>
      <w:r w:rsidRPr="00777D27">
        <w:t xml:space="preserve"> wyni</w:t>
      </w:r>
      <w:r>
        <w:t>esie 33</w:t>
      </w:r>
      <w:r w:rsidRPr="00777D27">
        <w:t>%</w:t>
      </w:r>
      <w:r>
        <w:t xml:space="preserve"> w </w:t>
      </w:r>
      <w:r w:rsidRPr="00777D27">
        <w:t>latach 1990</w:t>
      </w:r>
      <w:r>
        <w:rPr>
          <w:rFonts w:ascii="Arial" w:hAnsi="Arial" w:cs="Arial"/>
        </w:rPr>
        <w:t>-</w:t>
      </w:r>
      <w:r w:rsidRPr="00777D27">
        <w:t>2030</w:t>
      </w:r>
      <w:r>
        <w:t> r. i </w:t>
      </w:r>
      <w:r w:rsidRPr="00777D27">
        <w:t>pozosta</w:t>
      </w:r>
      <w:r>
        <w:rPr>
          <w:rFonts w:cs="Lato"/>
        </w:rPr>
        <w:t>nie</w:t>
      </w:r>
      <w:r>
        <w:t xml:space="preserve"> na podobnym poziomie do 204</w:t>
      </w:r>
      <w:r w:rsidRPr="00777D27">
        <w:t>0</w:t>
      </w:r>
      <w:r>
        <w:t xml:space="preserve"> r. </w:t>
      </w:r>
      <w:r w:rsidR="00E82EA5">
        <w:t>c</w:t>
      </w:r>
      <w:r w:rsidRPr="00777D27">
        <w:t>o</w:t>
      </w:r>
      <w:r>
        <w:t> </w:t>
      </w:r>
      <w:r w:rsidRPr="00777D27">
        <w:t>jest spowodowane prognozowan</w:t>
      </w:r>
      <w:r w:rsidRPr="00777D27">
        <w:rPr>
          <w:rFonts w:cs="Lato"/>
        </w:rPr>
        <w:t>ą</w:t>
      </w:r>
      <w:r w:rsidRPr="00777D27">
        <w:t xml:space="preserve"> </w:t>
      </w:r>
      <w:r>
        <w:t xml:space="preserve">wielkością </w:t>
      </w:r>
      <w:r w:rsidRPr="00777D27">
        <w:t>produkcj</w:t>
      </w:r>
      <w:r>
        <w:rPr>
          <w:rFonts w:cs="Lato"/>
        </w:rPr>
        <w:t>i</w:t>
      </w:r>
      <w:r w:rsidRPr="00777D27">
        <w:t xml:space="preserve"> zwierz</w:t>
      </w:r>
      <w:r w:rsidRPr="00777D27">
        <w:rPr>
          <w:rFonts w:cs="Lato"/>
        </w:rPr>
        <w:t>ę</w:t>
      </w:r>
      <w:r w:rsidRPr="00777D27">
        <w:t>c</w:t>
      </w:r>
      <w:r>
        <w:rPr>
          <w:rFonts w:cs="Lato"/>
        </w:rPr>
        <w:t>ej</w:t>
      </w:r>
      <w:r>
        <w:t xml:space="preserve"> i </w:t>
      </w:r>
      <w:r w:rsidRPr="00777D27">
        <w:t>ro</w:t>
      </w:r>
      <w:r w:rsidRPr="00777D27">
        <w:rPr>
          <w:rFonts w:cs="Lato"/>
        </w:rPr>
        <w:t>ś</w:t>
      </w:r>
      <w:r w:rsidRPr="00777D27">
        <w:t>linn</w:t>
      </w:r>
      <w:r>
        <w:rPr>
          <w:rFonts w:cs="Lato"/>
        </w:rPr>
        <w:t>ej</w:t>
      </w:r>
      <w:r w:rsidRPr="00777D27">
        <w:t>.</w:t>
      </w:r>
      <w:r>
        <w:t xml:space="preserve"> W </w:t>
      </w:r>
      <w:r w:rsidRPr="00777D27">
        <w:t>przypadku sektora proces</w:t>
      </w:r>
      <w:r w:rsidRPr="00777D27">
        <w:rPr>
          <w:rFonts w:cs="Lato"/>
        </w:rPr>
        <w:t>ó</w:t>
      </w:r>
      <w:r w:rsidRPr="00777D27">
        <w:t>w przemys</w:t>
      </w:r>
      <w:r w:rsidRPr="00777D27">
        <w:rPr>
          <w:rFonts w:cs="Lato"/>
        </w:rPr>
        <w:t>ł</w:t>
      </w:r>
      <w:r w:rsidRPr="00777D27">
        <w:t>owych</w:t>
      </w:r>
      <w:r>
        <w:t xml:space="preserve"> i </w:t>
      </w:r>
      <w:r w:rsidRPr="00777D27">
        <w:t>u</w:t>
      </w:r>
      <w:r w:rsidRPr="00777D27">
        <w:rPr>
          <w:rFonts w:cs="Lato"/>
        </w:rPr>
        <w:t>ż</w:t>
      </w:r>
      <w:r w:rsidRPr="00777D27">
        <w:t>ytkowania produkt</w:t>
      </w:r>
      <w:r w:rsidRPr="00777D27">
        <w:rPr>
          <w:rFonts w:cs="Lato"/>
        </w:rPr>
        <w:t>ó</w:t>
      </w:r>
      <w:r w:rsidRPr="00777D27">
        <w:t>w prognozowany jest niewielki wzrost emisji</w:t>
      </w:r>
      <w:r>
        <w:t>: o 8</w:t>
      </w:r>
      <w:r w:rsidRPr="00777D27">
        <w:t>%</w:t>
      </w:r>
      <w:r>
        <w:t xml:space="preserve"> w </w:t>
      </w:r>
      <w:r w:rsidRPr="00777D27">
        <w:t>2030</w:t>
      </w:r>
      <w:r>
        <w:t xml:space="preserve"> r.</w:t>
      </w:r>
      <w:r w:rsidR="00452069">
        <w:t xml:space="preserve"> i</w:t>
      </w:r>
      <w:r>
        <w:t xml:space="preserve"> o 2% w</w:t>
      </w:r>
      <w:r w:rsidR="00E82EA5">
        <w:t xml:space="preserve"> </w:t>
      </w:r>
      <w:r>
        <w:t>2040</w:t>
      </w:r>
      <w:r w:rsidR="008513F7">
        <w:t xml:space="preserve"> </w:t>
      </w:r>
      <w:r>
        <w:t>r.</w:t>
      </w:r>
      <w:r w:rsidR="00452069">
        <w:t xml:space="preserve"> </w:t>
      </w:r>
      <w:r>
        <w:t>w odniesieniu do roku 1990</w:t>
      </w:r>
      <w:r w:rsidR="00E82EA5">
        <w:t>.</w:t>
      </w:r>
    </w:p>
    <w:p w14:paraId="472F8360" w14:textId="1CF30A28" w:rsidR="00FA3B10" w:rsidRDefault="00877281" w:rsidP="00FA3B10">
      <w:r>
        <w:t xml:space="preserve">Ponadto, pomimo systematycznego odnotowywania pochłaniania netto CO2 </w:t>
      </w:r>
      <w:r w:rsidR="00FA3B10">
        <w:t xml:space="preserve">w sektorze LULUCF, w latach 2019-2021 zaobserwowano </w:t>
      </w:r>
      <w:r>
        <w:t>znaczny</w:t>
      </w:r>
      <w:r w:rsidR="00FA3B10">
        <w:t xml:space="preserve"> spadek potencjału akumulacji CO</w:t>
      </w:r>
      <w:r w:rsidR="00FA3B10" w:rsidRPr="001576E7">
        <w:rPr>
          <w:vertAlign w:val="subscript"/>
        </w:rPr>
        <w:t>2</w:t>
      </w:r>
      <w:r w:rsidR="00FA3B10" w:rsidRPr="008C7C5A">
        <w:rPr>
          <w:vertAlign w:val="subscript"/>
        </w:rPr>
        <w:t xml:space="preserve"> </w:t>
      </w:r>
      <w:r>
        <w:t>w tym sektorze.</w:t>
      </w:r>
      <w:r w:rsidR="00FA3B10">
        <w:t xml:space="preserve"> Wydaje </w:t>
      </w:r>
      <w:r w:rsidR="00FA3B10">
        <w:lastRenderedPageBreak/>
        <w:t>się</w:t>
      </w:r>
      <w:r>
        <w:t xml:space="preserve"> jednak, że ten spadek miał</w:t>
      </w:r>
      <w:r w:rsidR="00FA3B10">
        <w:t xml:space="preserve"> charakter krótkoterminowy i </w:t>
      </w:r>
      <w:r>
        <w:t>był efektem</w:t>
      </w:r>
      <w:r w:rsidR="00FA3B10">
        <w:t xml:space="preserve"> historycznych zaburzeń naturalnych, które dotknęły polskie lasy </w:t>
      </w:r>
      <w:r>
        <w:t>w</w:t>
      </w:r>
      <w:r w:rsidR="00FA3B10">
        <w:t xml:space="preserve"> ostatnich </w:t>
      </w:r>
      <w:r>
        <w:t>latach. Bieżące dane oraz</w:t>
      </w:r>
      <w:r w:rsidR="00FA3B10">
        <w:t xml:space="preserve"> symulacje przeprowadzone dla lasów </w:t>
      </w:r>
      <w:r>
        <w:t xml:space="preserve">i systemów </w:t>
      </w:r>
      <w:proofErr w:type="spellStart"/>
      <w:r>
        <w:t>agroleśnych</w:t>
      </w:r>
      <w:proofErr w:type="spellEnd"/>
      <w:r>
        <w:t xml:space="preserve"> (głównych pochłaniaczy</w:t>
      </w:r>
      <w:r w:rsidR="00FA3B10">
        <w:t xml:space="preserve"> w sektorze) </w:t>
      </w:r>
      <w:r>
        <w:t>wskazują</w:t>
      </w:r>
      <w:r w:rsidR="00FA3B10">
        <w:t xml:space="preserve">, że w </w:t>
      </w:r>
      <w:r w:rsidR="00442DD3">
        <w:t>2023 r.</w:t>
      </w:r>
      <w:r w:rsidR="00FA3B10">
        <w:t xml:space="preserve"> </w:t>
      </w:r>
      <w:r>
        <w:t>można oczekiwać wzrostu</w:t>
      </w:r>
      <w:r w:rsidR="00FA3B10">
        <w:t xml:space="preserve"> pochłaniania netto </w:t>
      </w:r>
      <w:r>
        <w:t>CO</w:t>
      </w:r>
      <w:r w:rsidRPr="0097180B">
        <w:rPr>
          <w:vertAlign w:val="subscript"/>
        </w:rPr>
        <w:t>2</w:t>
      </w:r>
      <w:r>
        <w:t xml:space="preserve"> </w:t>
      </w:r>
      <w:r w:rsidR="00FA3B10">
        <w:t xml:space="preserve">z </w:t>
      </w:r>
      <w:r>
        <w:t>historycznego poziomu -35,6</w:t>
      </w:r>
      <w:r w:rsidR="00FA3B10">
        <w:t xml:space="preserve"> mln ton CO</w:t>
      </w:r>
      <w:r w:rsidR="00FA3B10" w:rsidRPr="001576E7">
        <w:rPr>
          <w:vertAlign w:val="subscript"/>
        </w:rPr>
        <w:t>2</w:t>
      </w:r>
      <w:r w:rsidR="00FA3B10">
        <w:t>eq</w:t>
      </w:r>
      <w:r>
        <w:t xml:space="preserve">. w </w:t>
      </w:r>
      <w:r w:rsidR="00442DD3">
        <w:t>2022 r.</w:t>
      </w:r>
      <w:r w:rsidR="00FA3B10">
        <w:t xml:space="preserve"> do </w:t>
      </w:r>
      <w:r>
        <w:t>poziomu około -39,4</w:t>
      </w:r>
      <w:r w:rsidR="00FA3B10">
        <w:t xml:space="preserve"> mln ton CO</w:t>
      </w:r>
      <w:r w:rsidR="00FA3B10" w:rsidRPr="001576E7">
        <w:rPr>
          <w:vertAlign w:val="subscript"/>
        </w:rPr>
        <w:t>2</w:t>
      </w:r>
      <w:r w:rsidR="00FA3B10">
        <w:t>eq</w:t>
      </w:r>
      <w:r>
        <w:t xml:space="preserve">., który </w:t>
      </w:r>
      <w:r w:rsidR="00FA3B10">
        <w:t xml:space="preserve">jednocześnie </w:t>
      </w:r>
      <w:r>
        <w:t xml:space="preserve">stanowi </w:t>
      </w:r>
      <w:r w:rsidR="00FA3B10">
        <w:t xml:space="preserve">szczytową </w:t>
      </w:r>
      <w:r>
        <w:t xml:space="preserve">wartość </w:t>
      </w:r>
      <w:r w:rsidR="00FA3B10">
        <w:t>prognozowanego trendu</w:t>
      </w:r>
      <w:r>
        <w:t>.</w:t>
      </w:r>
      <w:r w:rsidR="00FA3B10">
        <w:t xml:space="preserve"> W dalszej perspektywie przewiduje się systematyczny spadek pochłaniania CO</w:t>
      </w:r>
      <w:r w:rsidR="00FA3B10" w:rsidRPr="001576E7">
        <w:rPr>
          <w:vertAlign w:val="subscript"/>
        </w:rPr>
        <w:t>2</w:t>
      </w:r>
      <w:r w:rsidR="00FA3B10">
        <w:t xml:space="preserve"> netto do poziomu -</w:t>
      </w:r>
      <w:r w:rsidRPr="00A74342">
        <w:t>28,8</w:t>
      </w:r>
      <w:r w:rsidR="00FA3B10">
        <w:t xml:space="preserve"> mln ton CO</w:t>
      </w:r>
      <w:r w:rsidR="00FA3B10" w:rsidRPr="001576E7">
        <w:rPr>
          <w:vertAlign w:val="subscript"/>
        </w:rPr>
        <w:t>2</w:t>
      </w:r>
      <w:r w:rsidR="00FA3B10">
        <w:t>eq</w:t>
      </w:r>
      <w:r>
        <w:t>.</w:t>
      </w:r>
      <w:r w:rsidR="00FA3B10">
        <w:t xml:space="preserve"> w </w:t>
      </w:r>
      <w:r w:rsidR="00442DD3">
        <w:t>2030 r.</w:t>
      </w:r>
      <w:r w:rsidR="00FA3B10">
        <w:t xml:space="preserve"> oraz </w:t>
      </w:r>
      <w:r w:rsidR="00E41784">
        <w:t xml:space="preserve">19,5 </w:t>
      </w:r>
      <w:r w:rsidR="00FA3B10">
        <w:t>mln</w:t>
      </w:r>
      <w:r>
        <w:t> </w:t>
      </w:r>
      <w:r w:rsidR="00FA3B10">
        <w:t>ton</w:t>
      </w:r>
      <w:r>
        <w:t> </w:t>
      </w:r>
      <w:r w:rsidRPr="00A74342">
        <w:t>CO</w:t>
      </w:r>
      <w:r w:rsidRPr="00A74342">
        <w:rPr>
          <w:vertAlign w:val="subscript"/>
        </w:rPr>
        <w:t>2</w:t>
      </w:r>
      <w:r w:rsidR="00FA3B10">
        <w:rPr>
          <w:vertAlign w:val="subscript"/>
        </w:rPr>
        <w:t xml:space="preserve"> </w:t>
      </w:r>
      <w:r w:rsidR="00FA3B10">
        <w:t xml:space="preserve">w </w:t>
      </w:r>
      <w:r w:rsidR="00E41784">
        <w:t>2040 r</w:t>
      </w:r>
      <w:r w:rsidR="00FA3B10">
        <w:t>. Zakładany s</w:t>
      </w:r>
      <w:r w:rsidR="00FA3B10" w:rsidRPr="008E1882">
        <w:t>padek</w:t>
      </w:r>
      <w:r w:rsidR="00FA3B10" w:rsidRPr="00C53B3A">
        <w:t xml:space="preserve"> dynamiki wzrostu zasobów drzewnych na pniu </w:t>
      </w:r>
      <w:r w:rsidRPr="00A74342">
        <w:t>w lasach</w:t>
      </w:r>
      <w:r w:rsidDel="0091219E">
        <w:t xml:space="preserve"> </w:t>
      </w:r>
      <w:r w:rsidR="00FA3B10" w:rsidRPr="00C53B3A">
        <w:t>należy przede wszystkim łączyć</w:t>
      </w:r>
      <w:r w:rsidR="00FA3B10">
        <w:t xml:space="preserve"> z </w:t>
      </w:r>
      <w:r w:rsidR="00FA3B10" w:rsidRPr="00C53B3A">
        <w:t>dwoma czynnikami</w:t>
      </w:r>
      <w:r w:rsidR="00FA3B10" w:rsidRPr="008E1882">
        <w:t xml:space="preserve">. </w:t>
      </w:r>
      <w:r w:rsidR="00E21F72">
        <w:t>P</w:t>
      </w:r>
      <w:r w:rsidR="00FA3B10" w:rsidRPr="008E1882">
        <w:t>roces</w:t>
      </w:r>
      <w:r w:rsidR="00FA3B10" w:rsidRPr="00C53B3A">
        <w:t xml:space="preserve"> starzenia się drzewostanów,</w:t>
      </w:r>
      <w:r w:rsidR="00FA3B10">
        <w:t xml:space="preserve"> a </w:t>
      </w:r>
      <w:r w:rsidR="00FA3B10" w:rsidRPr="00C53B3A">
        <w:t xml:space="preserve">także </w:t>
      </w:r>
      <w:r w:rsidR="00FA3B10">
        <w:t>ze</w:t>
      </w:r>
      <w:r w:rsidR="00FA3B10" w:rsidRPr="00C53B3A">
        <w:t xml:space="preserve"> znaczącym wzrostem dynamiki wydzielania się martwego drewna. </w:t>
      </w:r>
      <w:r w:rsidR="004B5B6E">
        <w:t>W</w:t>
      </w:r>
      <w:r w:rsidR="00FA3B10" w:rsidRPr="00C53B3A">
        <w:t>zrostu ilości martwego drewna</w:t>
      </w:r>
      <w:r w:rsidR="00FA3B10">
        <w:t xml:space="preserve"> w </w:t>
      </w:r>
      <w:r w:rsidR="00FA3B10" w:rsidRPr="00C53B3A">
        <w:t>lasach oczekuje się zarówno</w:t>
      </w:r>
      <w:r w:rsidR="00FA3B10">
        <w:t xml:space="preserve"> w </w:t>
      </w:r>
      <w:r w:rsidR="00FA3B10" w:rsidRPr="00C53B3A">
        <w:t>wyniku realizacji założeń szeregu lokalnych</w:t>
      </w:r>
      <w:r w:rsidR="00FA3B10">
        <w:t xml:space="preserve"> i </w:t>
      </w:r>
      <w:r w:rsidR="00FA3B10" w:rsidRPr="00C53B3A">
        <w:t>globalnych polityk środowiskowych, jak również</w:t>
      </w:r>
      <w:r w:rsidR="00FA3B10">
        <w:t xml:space="preserve"> w wyniku</w:t>
      </w:r>
      <w:r w:rsidR="00FA3B10" w:rsidRPr="00C53B3A">
        <w:t xml:space="preserve"> zwiększenia śmiertelności drzew</w:t>
      </w:r>
      <w:r w:rsidR="00FA3B10">
        <w:t xml:space="preserve"> w </w:t>
      </w:r>
      <w:r w:rsidR="00FA3B10" w:rsidRPr="00C53B3A">
        <w:t>efekcie zmian klimatycznych.</w:t>
      </w:r>
    </w:p>
    <w:p w14:paraId="04CFD717" w14:textId="0044788C" w:rsidR="00FA3B10" w:rsidRPr="00AE7875" w:rsidRDefault="00FA3B10" w:rsidP="00FA3B10">
      <w:r w:rsidRPr="00AE7875">
        <w:t>W tabeli poniżej (</w:t>
      </w:r>
      <w:r w:rsidRPr="00AE7875">
        <w:fldChar w:fldCharType="begin"/>
      </w:r>
      <w:r w:rsidRPr="00AE7875">
        <w:instrText xml:space="preserve"> REF _Ref156483826 \h  \* MERGEFORMAT </w:instrText>
      </w:r>
      <w:r w:rsidRPr="00AE7875">
        <w:fldChar w:fldCharType="separate"/>
      </w:r>
      <w:r w:rsidR="00900CA5" w:rsidRPr="001F033C">
        <w:t xml:space="preserve">Tabela </w:t>
      </w:r>
      <w:r w:rsidR="00900CA5">
        <w:rPr>
          <w:noProof/>
        </w:rPr>
        <w:t>1</w:t>
      </w:r>
      <w:r w:rsidR="00900CA5">
        <w:t>.</w:t>
      </w:r>
      <w:r w:rsidR="00900CA5">
        <w:rPr>
          <w:noProof/>
        </w:rPr>
        <w:t>8</w:t>
      </w:r>
      <w:r w:rsidRPr="00AE7875">
        <w:fldChar w:fldCharType="end"/>
      </w:r>
      <w:r w:rsidRPr="00AE7875">
        <w:t>) przedstawiono szczegółowe projekcje emisji gazów cieplarnianych ze</w:t>
      </w:r>
      <w:r>
        <w:t> </w:t>
      </w:r>
      <w:r w:rsidRPr="00AE7875">
        <w:t>spalania paliw</w:t>
      </w:r>
      <w:r>
        <w:t xml:space="preserve"> w </w:t>
      </w:r>
      <w:r w:rsidRPr="00AE7875">
        <w:t>źródłach stacjonarnych (</w:t>
      </w:r>
      <w:r w:rsidRPr="00AE7875">
        <w:rPr>
          <w:rFonts w:cs="Calibri"/>
        </w:rPr>
        <w:t xml:space="preserve">sektory 1A1. </w:t>
      </w:r>
      <w:r w:rsidRPr="00AE7875">
        <w:rPr>
          <w:rFonts w:cs="Calibri"/>
          <w:i/>
        </w:rPr>
        <w:t xml:space="preserve">Przemysły energetyczne, </w:t>
      </w:r>
      <w:r w:rsidRPr="00AE7875">
        <w:rPr>
          <w:rFonts w:cs="Calibri"/>
        </w:rPr>
        <w:t>1A2.</w:t>
      </w:r>
      <w:r w:rsidRPr="00AE7875">
        <w:rPr>
          <w:color w:val="44546A" w:themeColor="text2"/>
          <w:sz w:val="18"/>
          <w:szCs w:val="18"/>
        </w:rPr>
        <w:t xml:space="preserve"> </w:t>
      </w:r>
      <w:r w:rsidRPr="00AE7875">
        <w:rPr>
          <w:rFonts w:cs="Calibri"/>
          <w:i/>
        </w:rPr>
        <w:t>Przemysł wytwórczy</w:t>
      </w:r>
      <w:r>
        <w:rPr>
          <w:rFonts w:cs="Calibri"/>
          <w:i/>
        </w:rPr>
        <w:t xml:space="preserve"> i </w:t>
      </w:r>
      <w:r w:rsidRPr="00AE7875">
        <w:rPr>
          <w:rFonts w:cs="Calibri"/>
          <w:i/>
        </w:rPr>
        <w:t>budownictwo</w:t>
      </w:r>
      <w:r w:rsidRPr="00AE7875">
        <w:rPr>
          <w:color w:val="44546A" w:themeColor="text2"/>
          <w:sz w:val="18"/>
          <w:szCs w:val="18"/>
        </w:rPr>
        <w:t xml:space="preserve"> </w:t>
      </w:r>
      <w:r w:rsidRPr="00AE7875">
        <w:rPr>
          <w:rFonts w:cs="Calibri"/>
        </w:rPr>
        <w:t>oraz 1A4.</w:t>
      </w:r>
      <w:r w:rsidRPr="00AE7875">
        <w:rPr>
          <w:color w:val="44546A" w:themeColor="text2"/>
          <w:sz w:val="18"/>
          <w:szCs w:val="18"/>
        </w:rPr>
        <w:t xml:space="preserve"> </w:t>
      </w:r>
      <w:r w:rsidRPr="00AE7875">
        <w:rPr>
          <w:rFonts w:cs="Calibri"/>
          <w:i/>
        </w:rPr>
        <w:t>Inne sektory</w:t>
      </w:r>
      <w:r w:rsidRPr="00AE7875">
        <w:rPr>
          <w:rFonts w:cs="Calibri"/>
        </w:rPr>
        <w:t>)</w:t>
      </w:r>
      <w:r w:rsidRPr="00AE7875">
        <w:t xml:space="preserve"> oraz mobilnych (sektor 1A3. </w:t>
      </w:r>
      <w:r w:rsidRPr="00AE7875">
        <w:rPr>
          <w:i/>
        </w:rPr>
        <w:t>Transport</w:t>
      </w:r>
      <w:r w:rsidRPr="00AE7875">
        <w:t>).</w:t>
      </w:r>
    </w:p>
    <w:p w14:paraId="347B3F55" w14:textId="2081A56C" w:rsidR="00FA3B10" w:rsidRPr="001F033C" w:rsidRDefault="00FA3B10" w:rsidP="00FA3B10">
      <w:pPr>
        <w:pStyle w:val="Legenda"/>
      </w:pPr>
      <w:bookmarkStart w:id="56" w:name="_Ref156483826"/>
      <w:bookmarkStart w:id="57" w:name="_Toc160096039"/>
      <w:bookmarkStart w:id="58" w:name="_Toc171580539"/>
      <w:bookmarkStart w:id="59" w:name="_Toc202967582"/>
      <w:r w:rsidRPr="001F033C">
        <w:t xml:space="preserve">Tabela </w:t>
      </w:r>
      <w:fldSimple w:instr=" STYLEREF 1 \s ">
        <w:r w:rsidR="00900CA5">
          <w:rPr>
            <w:noProof/>
          </w:rPr>
          <w:t>1</w:t>
        </w:r>
      </w:fldSimple>
      <w:r>
        <w:t>.</w:t>
      </w:r>
      <w:fldSimple w:instr=" SEQ Tabela \* ARABIC \s 1 ">
        <w:r w:rsidR="00900CA5">
          <w:rPr>
            <w:noProof/>
          </w:rPr>
          <w:t>8</w:t>
        </w:r>
      </w:fldSimple>
      <w:bookmarkEnd w:id="56"/>
      <w:r w:rsidRPr="001F033C">
        <w:t>. Projekcje emisji gazów cieplarnianych</w:t>
      </w:r>
      <w:r>
        <w:t xml:space="preserve"> w </w:t>
      </w:r>
      <w:r w:rsidRPr="001F033C">
        <w:t>sektorze 1A. Spalanie paliw</w:t>
      </w:r>
      <w:bookmarkEnd w:id="57"/>
      <w:bookmarkEnd w:id="58"/>
      <w:bookmarkEnd w:id="59"/>
    </w:p>
    <w:tbl>
      <w:tblPr>
        <w:tblStyle w:val="KPEiK"/>
        <w:tblW w:w="4883" w:type="pct"/>
        <w:tblLayout w:type="fixed"/>
        <w:tblCellMar>
          <w:left w:w="28" w:type="dxa"/>
          <w:right w:w="28" w:type="dxa"/>
        </w:tblCellMar>
        <w:tblLook w:val="04A0" w:firstRow="1" w:lastRow="0" w:firstColumn="1" w:lastColumn="0" w:noHBand="0" w:noVBand="1"/>
      </w:tblPr>
      <w:tblGrid>
        <w:gridCol w:w="1316"/>
        <w:gridCol w:w="832"/>
        <w:gridCol w:w="832"/>
        <w:gridCol w:w="832"/>
        <w:gridCol w:w="834"/>
        <w:gridCol w:w="834"/>
        <w:gridCol w:w="834"/>
        <w:gridCol w:w="834"/>
        <w:gridCol w:w="834"/>
        <w:gridCol w:w="868"/>
      </w:tblGrid>
      <w:tr w:rsidR="00CF1BBF" w:rsidRPr="00F46051" w14:paraId="5A4A25F5" w14:textId="77777777" w:rsidTr="00B55292">
        <w:trPr>
          <w:cnfStyle w:val="100000000000" w:firstRow="1" w:lastRow="0" w:firstColumn="0" w:lastColumn="0" w:oddVBand="0" w:evenVBand="0" w:oddHBand="0" w:evenHBand="0" w:firstRowFirstColumn="0" w:firstRowLastColumn="0" w:lastRowFirstColumn="0" w:lastRowLastColumn="0"/>
          <w:trHeight w:val="221"/>
          <w:tblHeader/>
        </w:trPr>
        <w:tc>
          <w:tcPr>
            <w:tcW w:w="1316" w:type="dxa"/>
            <w:vMerge w:val="restart"/>
          </w:tcPr>
          <w:p w14:paraId="478EC7DC" w14:textId="77777777" w:rsidR="00CF1BBF" w:rsidRPr="00F46051" w:rsidRDefault="00CF1BBF">
            <w:pPr>
              <w:pStyle w:val="Tabele"/>
              <w:jc w:val="center"/>
              <w:rPr>
                <w:sz w:val="14"/>
                <w:szCs w:val="14"/>
              </w:rPr>
            </w:pPr>
            <w:r w:rsidRPr="00F46051">
              <w:rPr>
                <w:sz w:val="14"/>
                <w:szCs w:val="14"/>
              </w:rPr>
              <w:t>Sektor</w:t>
            </w:r>
          </w:p>
        </w:tc>
        <w:tc>
          <w:tcPr>
            <w:tcW w:w="7534" w:type="dxa"/>
            <w:gridSpan w:val="9"/>
          </w:tcPr>
          <w:p w14:paraId="4B96265A" w14:textId="77777777" w:rsidR="00CF1BBF" w:rsidRPr="00F46051" w:rsidRDefault="00CF1BBF">
            <w:pPr>
              <w:pStyle w:val="Tabele"/>
              <w:jc w:val="center"/>
              <w:rPr>
                <w:sz w:val="14"/>
                <w:szCs w:val="14"/>
              </w:rPr>
            </w:pPr>
            <w:r w:rsidRPr="00F46051">
              <w:rPr>
                <w:sz w:val="14"/>
                <w:szCs w:val="14"/>
              </w:rPr>
              <w:t>Emisje GHG [</w:t>
            </w:r>
            <w:proofErr w:type="spellStart"/>
            <w:r w:rsidRPr="00F46051">
              <w:rPr>
                <w:sz w:val="14"/>
                <w:szCs w:val="14"/>
              </w:rPr>
              <w:t>kt</w:t>
            </w:r>
            <w:proofErr w:type="spellEnd"/>
            <w:r w:rsidRPr="00F46051">
              <w:rPr>
                <w:sz w:val="14"/>
                <w:szCs w:val="14"/>
              </w:rPr>
              <w:t xml:space="preserve"> CO</w:t>
            </w:r>
            <w:r w:rsidRPr="00F46051">
              <w:rPr>
                <w:sz w:val="14"/>
                <w:szCs w:val="14"/>
                <w:vertAlign w:val="subscript"/>
              </w:rPr>
              <w:t>2</w:t>
            </w:r>
            <w:r w:rsidRPr="00F46051">
              <w:rPr>
                <w:sz w:val="14"/>
                <w:szCs w:val="14"/>
              </w:rPr>
              <w:t>eq]</w:t>
            </w:r>
          </w:p>
        </w:tc>
      </w:tr>
      <w:tr w:rsidR="00B55292" w:rsidRPr="00F46051" w14:paraId="1C71549D" w14:textId="77777777" w:rsidTr="00B55292">
        <w:trPr>
          <w:cnfStyle w:val="100000000000" w:firstRow="1" w:lastRow="0" w:firstColumn="0" w:lastColumn="0" w:oddVBand="0" w:evenVBand="0" w:oddHBand="0" w:evenHBand="0" w:firstRowFirstColumn="0" w:firstRowLastColumn="0" w:lastRowFirstColumn="0" w:lastRowLastColumn="0"/>
          <w:trHeight w:val="221"/>
          <w:tblHeader/>
        </w:trPr>
        <w:tc>
          <w:tcPr>
            <w:tcW w:w="1316" w:type="dxa"/>
            <w:vMerge/>
          </w:tcPr>
          <w:p w14:paraId="699F0AFB" w14:textId="77777777" w:rsidR="001546F4" w:rsidRPr="00F46051" w:rsidRDefault="001546F4">
            <w:pPr>
              <w:pStyle w:val="Tabele"/>
              <w:jc w:val="center"/>
              <w:rPr>
                <w:sz w:val="14"/>
                <w:szCs w:val="14"/>
              </w:rPr>
            </w:pPr>
          </w:p>
        </w:tc>
        <w:tc>
          <w:tcPr>
            <w:tcW w:w="832" w:type="dxa"/>
          </w:tcPr>
          <w:p w14:paraId="15753D5E" w14:textId="77777777" w:rsidR="001546F4" w:rsidRPr="00F46051" w:rsidRDefault="001546F4">
            <w:pPr>
              <w:pStyle w:val="Tabele"/>
              <w:jc w:val="center"/>
              <w:rPr>
                <w:sz w:val="14"/>
                <w:szCs w:val="14"/>
              </w:rPr>
            </w:pPr>
            <w:r w:rsidRPr="00F46051">
              <w:rPr>
                <w:sz w:val="14"/>
                <w:szCs w:val="14"/>
              </w:rPr>
              <w:t>1990</w:t>
            </w:r>
          </w:p>
        </w:tc>
        <w:tc>
          <w:tcPr>
            <w:tcW w:w="832" w:type="dxa"/>
          </w:tcPr>
          <w:p w14:paraId="4DBFEE21" w14:textId="77777777" w:rsidR="001546F4" w:rsidRPr="00F46051" w:rsidRDefault="001546F4">
            <w:pPr>
              <w:pStyle w:val="Tabele"/>
              <w:jc w:val="center"/>
              <w:rPr>
                <w:sz w:val="14"/>
                <w:szCs w:val="14"/>
              </w:rPr>
            </w:pPr>
            <w:r w:rsidRPr="00F46051">
              <w:rPr>
                <w:sz w:val="14"/>
                <w:szCs w:val="14"/>
              </w:rPr>
              <w:t>2005</w:t>
            </w:r>
          </w:p>
        </w:tc>
        <w:tc>
          <w:tcPr>
            <w:tcW w:w="832" w:type="dxa"/>
          </w:tcPr>
          <w:p w14:paraId="571F3D8E" w14:textId="77777777" w:rsidR="001546F4" w:rsidRPr="00F46051" w:rsidRDefault="001546F4">
            <w:pPr>
              <w:pStyle w:val="Tabele"/>
              <w:jc w:val="center"/>
              <w:rPr>
                <w:sz w:val="14"/>
                <w:szCs w:val="14"/>
              </w:rPr>
            </w:pPr>
            <w:r w:rsidRPr="00F46051">
              <w:rPr>
                <w:sz w:val="14"/>
                <w:szCs w:val="14"/>
              </w:rPr>
              <w:t>2010</w:t>
            </w:r>
          </w:p>
        </w:tc>
        <w:tc>
          <w:tcPr>
            <w:tcW w:w="834" w:type="dxa"/>
          </w:tcPr>
          <w:p w14:paraId="64895B0F" w14:textId="77777777" w:rsidR="001546F4" w:rsidRPr="00F46051" w:rsidRDefault="001546F4">
            <w:pPr>
              <w:pStyle w:val="Tabele"/>
              <w:jc w:val="center"/>
              <w:rPr>
                <w:sz w:val="14"/>
                <w:szCs w:val="14"/>
              </w:rPr>
            </w:pPr>
            <w:r w:rsidRPr="00F46051">
              <w:rPr>
                <w:sz w:val="14"/>
                <w:szCs w:val="14"/>
              </w:rPr>
              <w:t>2015</w:t>
            </w:r>
          </w:p>
        </w:tc>
        <w:tc>
          <w:tcPr>
            <w:tcW w:w="834" w:type="dxa"/>
          </w:tcPr>
          <w:p w14:paraId="04772C90" w14:textId="77777777" w:rsidR="001546F4" w:rsidRPr="00F46051" w:rsidRDefault="001546F4">
            <w:pPr>
              <w:pStyle w:val="Tabele"/>
              <w:jc w:val="center"/>
              <w:rPr>
                <w:sz w:val="14"/>
                <w:szCs w:val="14"/>
              </w:rPr>
            </w:pPr>
            <w:r w:rsidRPr="00F46051">
              <w:rPr>
                <w:sz w:val="14"/>
                <w:szCs w:val="14"/>
              </w:rPr>
              <w:t>2020</w:t>
            </w:r>
          </w:p>
        </w:tc>
        <w:tc>
          <w:tcPr>
            <w:tcW w:w="834" w:type="dxa"/>
          </w:tcPr>
          <w:p w14:paraId="6AF5492E" w14:textId="77777777" w:rsidR="001546F4" w:rsidRPr="00F46051" w:rsidRDefault="001546F4">
            <w:pPr>
              <w:pStyle w:val="Tabele"/>
              <w:jc w:val="center"/>
              <w:rPr>
                <w:sz w:val="14"/>
                <w:szCs w:val="14"/>
              </w:rPr>
            </w:pPr>
            <w:r w:rsidRPr="00F46051">
              <w:rPr>
                <w:sz w:val="14"/>
                <w:szCs w:val="14"/>
              </w:rPr>
              <w:t>2025</w:t>
            </w:r>
          </w:p>
        </w:tc>
        <w:tc>
          <w:tcPr>
            <w:tcW w:w="834" w:type="dxa"/>
          </w:tcPr>
          <w:p w14:paraId="5F0564BE" w14:textId="77777777" w:rsidR="001546F4" w:rsidRPr="00F46051" w:rsidRDefault="001546F4">
            <w:pPr>
              <w:pStyle w:val="Tabele"/>
              <w:jc w:val="center"/>
              <w:rPr>
                <w:sz w:val="14"/>
                <w:szCs w:val="14"/>
              </w:rPr>
            </w:pPr>
            <w:r w:rsidRPr="00F46051">
              <w:rPr>
                <w:sz w:val="14"/>
                <w:szCs w:val="14"/>
              </w:rPr>
              <w:t>2030</w:t>
            </w:r>
          </w:p>
        </w:tc>
        <w:tc>
          <w:tcPr>
            <w:tcW w:w="834" w:type="dxa"/>
          </w:tcPr>
          <w:p w14:paraId="6CF6B0C0" w14:textId="77777777" w:rsidR="001546F4" w:rsidRPr="00F46051" w:rsidRDefault="001546F4">
            <w:pPr>
              <w:pStyle w:val="Tabele"/>
              <w:jc w:val="center"/>
              <w:rPr>
                <w:sz w:val="14"/>
                <w:szCs w:val="14"/>
              </w:rPr>
            </w:pPr>
            <w:r w:rsidRPr="00F46051">
              <w:rPr>
                <w:sz w:val="14"/>
                <w:szCs w:val="14"/>
              </w:rPr>
              <w:t>2035</w:t>
            </w:r>
          </w:p>
        </w:tc>
        <w:tc>
          <w:tcPr>
            <w:tcW w:w="863" w:type="dxa"/>
          </w:tcPr>
          <w:p w14:paraId="4EE7ACE3" w14:textId="77777777" w:rsidR="001546F4" w:rsidRPr="00F46051" w:rsidRDefault="001546F4">
            <w:pPr>
              <w:pStyle w:val="Tabele"/>
              <w:jc w:val="center"/>
              <w:rPr>
                <w:sz w:val="14"/>
                <w:szCs w:val="14"/>
              </w:rPr>
            </w:pPr>
            <w:r w:rsidRPr="00F46051">
              <w:rPr>
                <w:sz w:val="14"/>
                <w:szCs w:val="14"/>
              </w:rPr>
              <w:t>2040</w:t>
            </w:r>
          </w:p>
        </w:tc>
      </w:tr>
      <w:tr w:rsidR="001546F4" w:rsidRPr="00F46051" w14:paraId="15793615" w14:textId="77777777" w:rsidTr="00B55292">
        <w:trPr>
          <w:trHeight w:val="221"/>
        </w:trPr>
        <w:tc>
          <w:tcPr>
            <w:tcW w:w="1316" w:type="dxa"/>
          </w:tcPr>
          <w:p w14:paraId="42C7DBA8" w14:textId="77777777" w:rsidR="001546F4" w:rsidRPr="00CF1BBF" w:rsidRDefault="001546F4">
            <w:pPr>
              <w:pStyle w:val="Tabele"/>
              <w:rPr>
                <w:color w:val="auto"/>
                <w:sz w:val="14"/>
                <w:szCs w:val="14"/>
              </w:rPr>
            </w:pPr>
            <w:r w:rsidRPr="00CF1BBF">
              <w:rPr>
                <w:color w:val="auto"/>
                <w:sz w:val="14"/>
                <w:szCs w:val="14"/>
              </w:rPr>
              <w:t>1A Spalanie paliw</w:t>
            </w:r>
          </w:p>
        </w:tc>
        <w:tc>
          <w:tcPr>
            <w:tcW w:w="832" w:type="dxa"/>
            <w:shd w:val="clear" w:color="auto" w:fill="C5E0B3"/>
          </w:tcPr>
          <w:p w14:paraId="0842A6F5" w14:textId="77777777" w:rsidR="001546F4" w:rsidRPr="00CF1BBF" w:rsidRDefault="001546F4">
            <w:pPr>
              <w:pStyle w:val="Tabele"/>
              <w:jc w:val="right"/>
              <w:rPr>
                <w:color w:val="auto"/>
                <w:sz w:val="12"/>
                <w:szCs w:val="12"/>
              </w:rPr>
            </w:pPr>
            <w:r w:rsidRPr="00CF1BBF">
              <w:rPr>
                <w:color w:val="auto"/>
                <w:sz w:val="12"/>
                <w:szCs w:val="12"/>
              </w:rPr>
              <w:t>355 986,40</w:t>
            </w:r>
          </w:p>
        </w:tc>
        <w:tc>
          <w:tcPr>
            <w:tcW w:w="832" w:type="dxa"/>
            <w:shd w:val="clear" w:color="auto" w:fill="C5E0B3"/>
          </w:tcPr>
          <w:p w14:paraId="000BC034" w14:textId="77777777" w:rsidR="001546F4" w:rsidRPr="00CF1BBF" w:rsidRDefault="001546F4">
            <w:pPr>
              <w:pStyle w:val="Tabele"/>
              <w:jc w:val="right"/>
              <w:rPr>
                <w:color w:val="auto"/>
                <w:sz w:val="12"/>
                <w:szCs w:val="12"/>
              </w:rPr>
            </w:pPr>
            <w:r w:rsidRPr="00CF1BBF">
              <w:rPr>
                <w:color w:val="auto"/>
                <w:sz w:val="12"/>
                <w:szCs w:val="12"/>
              </w:rPr>
              <w:t>308 136,82</w:t>
            </w:r>
          </w:p>
        </w:tc>
        <w:tc>
          <w:tcPr>
            <w:tcW w:w="832" w:type="dxa"/>
            <w:shd w:val="clear" w:color="auto" w:fill="C5E0B3"/>
          </w:tcPr>
          <w:p w14:paraId="5DD92B09" w14:textId="77777777" w:rsidR="001546F4" w:rsidRPr="00CF1BBF" w:rsidRDefault="001546F4">
            <w:pPr>
              <w:pStyle w:val="Tabele"/>
              <w:jc w:val="right"/>
              <w:rPr>
                <w:color w:val="auto"/>
                <w:sz w:val="12"/>
                <w:szCs w:val="12"/>
              </w:rPr>
            </w:pPr>
            <w:r w:rsidRPr="00CF1BBF">
              <w:rPr>
                <w:color w:val="auto"/>
                <w:sz w:val="12"/>
                <w:szCs w:val="12"/>
              </w:rPr>
              <w:t>320 244,89</w:t>
            </w:r>
          </w:p>
        </w:tc>
        <w:tc>
          <w:tcPr>
            <w:tcW w:w="834" w:type="dxa"/>
            <w:shd w:val="clear" w:color="auto" w:fill="C5E0B3"/>
          </w:tcPr>
          <w:p w14:paraId="6F54CF2F" w14:textId="77777777" w:rsidR="001546F4" w:rsidRPr="00CF1BBF" w:rsidRDefault="001546F4">
            <w:pPr>
              <w:pStyle w:val="Tabele"/>
              <w:jc w:val="right"/>
              <w:rPr>
                <w:color w:val="auto"/>
                <w:sz w:val="12"/>
                <w:szCs w:val="12"/>
              </w:rPr>
            </w:pPr>
            <w:r w:rsidRPr="00CF1BBF">
              <w:rPr>
                <w:color w:val="auto"/>
                <w:sz w:val="12"/>
                <w:szCs w:val="12"/>
              </w:rPr>
              <w:t>294 771,72</w:t>
            </w:r>
          </w:p>
        </w:tc>
        <w:tc>
          <w:tcPr>
            <w:tcW w:w="834" w:type="dxa"/>
            <w:shd w:val="clear" w:color="auto" w:fill="C5E0B3"/>
          </w:tcPr>
          <w:p w14:paraId="239D4087" w14:textId="77777777" w:rsidR="001546F4" w:rsidRPr="00CF1BBF" w:rsidRDefault="001546F4">
            <w:pPr>
              <w:pStyle w:val="Tabele"/>
              <w:jc w:val="right"/>
              <w:rPr>
                <w:color w:val="auto"/>
                <w:sz w:val="12"/>
                <w:szCs w:val="12"/>
              </w:rPr>
            </w:pPr>
            <w:r w:rsidRPr="00CF1BBF">
              <w:rPr>
                <w:color w:val="auto"/>
                <w:sz w:val="12"/>
                <w:szCs w:val="12"/>
              </w:rPr>
              <w:t>284 569,43</w:t>
            </w:r>
          </w:p>
        </w:tc>
        <w:tc>
          <w:tcPr>
            <w:tcW w:w="834" w:type="dxa"/>
          </w:tcPr>
          <w:p w14:paraId="62C137A8" w14:textId="77777777" w:rsidR="001546F4" w:rsidRPr="00CF1BBF" w:rsidRDefault="001546F4">
            <w:pPr>
              <w:pStyle w:val="Tabele"/>
              <w:jc w:val="right"/>
              <w:rPr>
                <w:color w:val="auto"/>
                <w:sz w:val="12"/>
                <w:szCs w:val="12"/>
              </w:rPr>
            </w:pPr>
            <w:r w:rsidRPr="00CF1BBF">
              <w:rPr>
                <w:color w:val="auto"/>
                <w:sz w:val="12"/>
                <w:szCs w:val="12"/>
              </w:rPr>
              <w:t>263 790,07</w:t>
            </w:r>
          </w:p>
        </w:tc>
        <w:tc>
          <w:tcPr>
            <w:tcW w:w="834" w:type="dxa"/>
          </w:tcPr>
          <w:p w14:paraId="29812636" w14:textId="77777777" w:rsidR="001546F4" w:rsidRPr="00CF1BBF" w:rsidRDefault="001546F4">
            <w:pPr>
              <w:pStyle w:val="Tabele"/>
              <w:jc w:val="right"/>
              <w:rPr>
                <w:color w:val="auto"/>
                <w:sz w:val="12"/>
                <w:szCs w:val="12"/>
              </w:rPr>
            </w:pPr>
            <w:r w:rsidRPr="00CF1BBF">
              <w:rPr>
                <w:color w:val="auto"/>
                <w:sz w:val="12"/>
                <w:szCs w:val="12"/>
              </w:rPr>
              <w:t>203 890,61</w:t>
            </w:r>
          </w:p>
        </w:tc>
        <w:tc>
          <w:tcPr>
            <w:tcW w:w="834" w:type="dxa"/>
          </w:tcPr>
          <w:p w14:paraId="5AA3BAF6" w14:textId="77777777" w:rsidR="001546F4" w:rsidRPr="00CF1BBF" w:rsidRDefault="001546F4">
            <w:pPr>
              <w:pStyle w:val="Tabele"/>
              <w:jc w:val="right"/>
              <w:rPr>
                <w:color w:val="auto"/>
                <w:sz w:val="12"/>
                <w:szCs w:val="12"/>
              </w:rPr>
            </w:pPr>
            <w:r w:rsidRPr="00CF1BBF">
              <w:rPr>
                <w:color w:val="auto"/>
                <w:sz w:val="12"/>
                <w:szCs w:val="12"/>
              </w:rPr>
              <w:t>168 887,53</w:t>
            </w:r>
          </w:p>
        </w:tc>
        <w:tc>
          <w:tcPr>
            <w:tcW w:w="863" w:type="dxa"/>
          </w:tcPr>
          <w:p w14:paraId="564844EF" w14:textId="77777777" w:rsidR="001546F4" w:rsidRPr="00CF1BBF" w:rsidRDefault="001546F4">
            <w:pPr>
              <w:pStyle w:val="Tabele"/>
              <w:jc w:val="right"/>
              <w:rPr>
                <w:color w:val="auto"/>
                <w:sz w:val="12"/>
                <w:szCs w:val="12"/>
              </w:rPr>
            </w:pPr>
            <w:r w:rsidRPr="00CF1BBF">
              <w:rPr>
                <w:color w:val="auto"/>
                <w:sz w:val="12"/>
                <w:szCs w:val="12"/>
              </w:rPr>
              <w:t>123 180,25</w:t>
            </w:r>
          </w:p>
        </w:tc>
      </w:tr>
      <w:tr w:rsidR="001546F4" w:rsidRPr="00F46051" w14:paraId="28EBFF89" w14:textId="77777777" w:rsidTr="00B55292">
        <w:trPr>
          <w:trHeight w:val="221"/>
        </w:trPr>
        <w:tc>
          <w:tcPr>
            <w:tcW w:w="1316" w:type="dxa"/>
          </w:tcPr>
          <w:p w14:paraId="661C71EF" w14:textId="77777777" w:rsidR="001546F4" w:rsidRPr="00CF1BBF" w:rsidRDefault="001546F4">
            <w:pPr>
              <w:pStyle w:val="Tabele"/>
              <w:rPr>
                <w:color w:val="auto"/>
                <w:sz w:val="14"/>
                <w:szCs w:val="14"/>
              </w:rPr>
            </w:pPr>
            <w:r w:rsidRPr="00CF1BBF">
              <w:rPr>
                <w:color w:val="auto"/>
                <w:sz w:val="14"/>
                <w:szCs w:val="14"/>
              </w:rPr>
              <w:t>1A1 Przemysły energetyczne</w:t>
            </w:r>
          </w:p>
        </w:tc>
        <w:tc>
          <w:tcPr>
            <w:tcW w:w="832" w:type="dxa"/>
            <w:shd w:val="clear" w:color="auto" w:fill="C5E0B3"/>
          </w:tcPr>
          <w:p w14:paraId="6C4BC167" w14:textId="77777777" w:rsidR="001546F4" w:rsidRPr="00CF1BBF" w:rsidRDefault="001546F4">
            <w:pPr>
              <w:pStyle w:val="Tabele"/>
              <w:jc w:val="right"/>
              <w:rPr>
                <w:color w:val="auto"/>
                <w:sz w:val="12"/>
                <w:szCs w:val="12"/>
              </w:rPr>
            </w:pPr>
            <w:r w:rsidRPr="00CF1BBF">
              <w:rPr>
                <w:color w:val="auto"/>
                <w:sz w:val="12"/>
                <w:szCs w:val="12"/>
              </w:rPr>
              <w:t>235 229,43</w:t>
            </w:r>
          </w:p>
        </w:tc>
        <w:tc>
          <w:tcPr>
            <w:tcW w:w="832" w:type="dxa"/>
            <w:shd w:val="clear" w:color="auto" w:fill="C5E0B3"/>
          </w:tcPr>
          <w:p w14:paraId="3147759E" w14:textId="77777777" w:rsidR="001546F4" w:rsidRPr="00CF1BBF" w:rsidRDefault="001546F4">
            <w:pPr>
              <w:pStyle w:val="Tabele"/>
              <w:jc w:val="right"/>
              <w:rPr>
                <w:color w:val="auto"/>
                <w:sz w:val="12"/>
                <w:szCs w:val="12"/>
              </w:rPr>
            </w:pPr>
            <w:r w:rsidRPr="00CF1BBF">
              <w:rPr>
                <w:color w:val="auto"/>
                <w:sz w:val="12"/>
                <w:szCs w:val="12"/>
              </w:rPr>
              <w:t>178 362,41</w:t>
            </w:r>
          </w:p>
        </w:tc>
        <w:tc>
          <w:tcPr>
            <w:tcW w:w="832" w:type="dxa"/>
            <w:shd w:val="clear" w:color="auto" w:fill="C5E0B3"/>
          </w:tcPr>
          <w:p w14:paraId="1D780924" w14:textId="77777777" w:rsidR="001546F4" w:rsidRPr="00CF1BBF" w:rsidRDefault="001546F4">
            <w:pPr>
              <w:pStyle w:val="Tabele"/>
              <w:jc w:val="right"/>
              <w:rPr>
                <w:color w:val="auto"/>
                <w:sz w:val="12"/>
                <w:szCs w:val="12"/>
              </w:rPr>
            </w:pPr>
            <w:r w:rsidRPr="00CF1BBF">
              <w:rPr>
                <w:color w:val="auto"/>
                <w:sz w:val="12"/>
                <w:szCs w:val="12"/>
              </w:rPr>
              <w:t>173 529,26</w:t>
            </w:r>
          </w:p>
        </w:tc>
        <w:tc>
          <w:tcPr>
            <w:tcW w:w="834" w:type="dxa"/>
            <w:shd w:val="clear" w:color="auto" w:fill="C5E0B3"/>
          </w:tcPr>
          <w:p w14:paraId="21035C48" w14:textId="77777777" w:rsidR="001546F4" w:rsidRPr="00CF1BBF" w:rsidRDefault="001546F4">
            <w:pPr>
              <w:pStyle w:val="Tabele"/>
              <w:jc w:val="right"/>
              <w:rPr>
                <w:color w:val="auto"/>
                <w:sz w:val="12"/>
                <w:szCs w:val="12"/>
              </w:rPr>
            </w:pPr>
            <w:r w:rsidRPr="00CF1BBF">
              <w:rPr>
                <w:color w:val="auto"/>
                <w:sz w:val="12"/>
                <w:szCs w:val="12"/>
              </w:rPr>
              <w:t>163 700,19</w:t>
            </w:r>
          </w:p>
        </w:tc>
        <w:tc>
          <w:tcPr>
            <w:tcW w:w="834" w:type="dxa"/>
            <w:shd w:val="clear" w:color="auto" w:fill="C5E0B3"/>
          </w:tcPr>
          <w:p w14:paraId="18F80476" w14:textId="77777777" w:rsidR="001546F4" w:rsidRPr="00CF1BBF" w:rsidRDefault="001546F4">
            <w:pPr>
              <w:pStyle w:val="Tabele"/>
              <w:jc w:val="right"/>
              <w:rPr>
                <w:color w:val="auto"/>
                <w:sz w:val="12"/>
                <w:szCs w:val="12"/>
              </w:rPr>
            </w:pPr>
            <w:r w:rsidRPr="00CF1BBF">
              <w:rPr>
                <w:color w:val="auto"/>
                <w:sz w:val="12"/>
                <w:szCs w:val="12"/>
              </w:rPr>
              <w:t>139 603,24</w:t>
            </w:r>
          </w:p>
        </w:tc>
        <w:tc>
          <w:tcPr>
            <w:tcW w:w="834" w:type="dxa"/>
          </w:tcPr>
          <w:p w14:paraId="7DCFCF39" w14:textId="77777777" w:rsidR="001546F4" w:rsidRPr="00CF1BBF" w:rsidRDefault="001546F4">
            <w:pPr>
              <w:pStyle w:val="Tabele"/>
              <w:jc w:val="right"/>
              <w:rPr>
                <w:color w:val="auto"/>
                <w:sz w:val="12"/>
                <w:szCs w:val="12"/>
              </w:rPr>
            </w:pPr>
            <w:r w:rsidRPr="00CF1BBF">
              <w:rPr>
                <w:color w:val="auto"/>
                <w:sz w:val="12"/>
                <w:szCs w:val="12"/>
              </w:rPr>
              <w:t>126 991,98</w:t>
            </w:r>
          </w:p>
        </w:tc>
        <w:tc>
          <w:tcPr>
            <w:tcW w:w="834" w:type="dxa"/>
          </w:tcPr>
          <w:p w14:paraId="284DABEE" w14:textId="77777777" w:rsidR="001546F4" w:rsidRPr="00CF1BBF" w:rsidRDefault="001546F4">
            <w:pPr>
              <w:pStyle w:val="Tabele"/>
              <w:jc w:val="right"/>
              <w:rPr>
                <w:color w:val="auto"/>
                <w:sz w:val="12"/>
                <w:szCs w:val="12"/>
              </w:rPr>
            </w:pPr>
            <w:r w:rsidRPr="00CF1BBF">
              <w:rPr>
                <w:color w:val="auto"/>
                <w:sz w:val="12"/>
                <w:szCs w:val="12"/>
              </w:rPr>
              <w:t>85 477,91</w:t>
            </w:r>
          </w:p>
        </w:tc>
        <w:tc>
          <w:tcPr>
            <w:tcW w:w="834" w:type="dxa"/>
          </w:tcPr>
          <w:p w14:paraId="46C9846E" w14:textId="77777777" w:rsidR="001546F4" w:rsidRPr="00CF1BBF" w:rsidRDefault="001546F4">
            <w:pPr>
              <w:pStyle w:val="Tabele"/>
              <w:jc w:val="right"/>
              <w:rPr>
                <w:color w:val="auto"/>
                <w:sz w:val="12"/>
                <w:szCs w:val="12"/>
              </w:rPr>
            </w:pPr>
            <w:r w:rsidRPr="00CF1BBF">
              <w:rPr>
                <w:color w:val="auto"/>
                <w:sz w:val="12"/>
                <w:szCs w:val="12"/>
              </w:rPr>
              <w:t>64 700,65</w:t>
            </w:r>
          </w:p>
        </w:tc>
        <w:tc>
          <w:tcPr>
            <w:tcW w:w="863" w:type="dxa"/>
          </w:tcPr>
          <w:p w14:paraId="3BEA47ED" w14:textId="77777777" w:rsidR="001546F4" w:rsidRPr="00CF1BBF" w:rsidRDefault="001546F4">
            <w:pPr>
              <w:pStyle w:val="Tabele"/>
              <w:jc w:val="right"/>
              <w:rPr>
                <w:color w:val="auto"/>
                <w:sz w:val="12"/>
                <w:szCs w:val="12"/>
              </w:rPr>
            </w:pPr>
            <w:r w:rsidRPr="00CF1BBF">
              <w:rPr>
                <w:color w:val="auto"/>
                <w:sz w:val="12"/>
                <w:szCs w:val="12"/>
              </w:rPr>
              <w:t>33 226,74</w:t>
            </w:r>
          </w:p>
        </w:tc>
      </w:tr>
      <w:tr w:rsidR="001546F4" w:rsidRPr="00F46051" w14:paraId="4A45B800" w14:textId="77777777" w:rsidTr="00B55292">
        <w:trPr>
          <w:trHeight w:val="221"/>
        </w:trPr>
        <w:tc>
          <w:tcPr>
            <w:tcW w:w="1316" w:type="dxa"/>
          </w:tcPr>
          <w:p w14:paraId="00B701D7" w14:textId="77777777" w:rsidR="001546F4" w:rsidRPr="00CF1BBF" w:rsidRDefault="001546F4">
            <w:pPr>
              <w:pStyle w:val="Tabele"/>
              <w:rPr>
                <w:color w:val="auto"/>
                <w:sz w:val="14"/>
                <w:szCs w:val="14"/>
              </w:rPr>
            </w:pPr>
            <w:r w:rsidRPr="00CF1BBF">
              <w:rPr>
                <w:color w:val="auto"/>
                <w:sz w:val="14"/>
                <w:szCs w:val="14"/>
              </w:rPr>
              <w:t>1A1a Produkcja energii elektrycznej i ciepła</w:t>
            </w:r>
          </w:p>
        </w:tc>
        <w:tc>
          <w:tcPr>
            <w:tcW w:w="832" w:type="dxa"/>
            <w:shd w:val="clear" w:color="auto" w:fill="C5E0B3"/>
          </w:tcPr>
          <w:p w14:paraId="07CE4B22" w14:textId="77777777" w:rsidR="001546F4" w:rsidRPr="00CF1BBF" w:rsidRDefault="001546F4">
            <w:pPr>
              <w:pStyle w:val="Tabele"/>
              <w:jc w:val="right"/>
              <w:rPr>
                <w:color w:val="auto"/>
                <w:sz w:val="12"/>
                <w:szCs w:val="12"/>
              </w:rPr>
            </w:pPr>
            <w:r w:rsidRPr="00CF1BBF">
              <w:rPr>
                <w:color w:val="auto"/>
                <w:sz w:val="12"/>
                <w:szCs w:val="12"/>
              </w:rPr>
              <w:t>228 193,02</w:t>
            </w:r>
          </w:p>
        </w:tc>
        <w:tc>
          <w:tcPr>
            <w:tcW w:w="832" w:type="dxa"/>
            <w:shd w:val="clear" w:color="auto" w:fill="C5E0B3"/>
          </w:tcPr>
          <w:p w14:paraId="10250968" w14:textId="77777777" w:rsidR="001546F4" w:rsidRPr="00CF1BBF" w:rsidRDefault="001546F4">
            <w:pPr>
              <w:pStyle w:val="Tabele"/>
              <w:jc w:val="right"/>
              <w:rPr>
                <w:color w:val="auto"/>
                <w:sz w:val="12"/>
                <w:szCs w:val="12"/>
              </w:rPr>
            </w:pPr>
            <w:r w:rsidRPr="00CF1BBF">
              <w:rPr>
                <w:color w:val="auto"/>
                <w:sz w:val="12"/>
                <w:szCs w:val="12"/>
              </w:rPr>
              <w:t>171 009,45</w:t>
            </w:r>
          </w:p>
        </w:tc>
        <w:tc>
          <w:tcPr>
            <w:tcW w:w="832" w:type="dxa"/>
            <w:shd w:val="clear" w:color="auto" w:fill="C5E0B3"/>
          </w:tcPr>
          <w:p w14:paraId="77E6A6A5" w14:textId="77777777" w:rsidR="001546F4" w:rsidRPr="00CF1BBF" w:rsidRDefault="001546F4">
            <w:pPr>
              <w:pStyle w:val="Tabele"/>
              <w:jc w:val="right"/>
              <w:rPr>
                <w:color w:val="auto"/>
                <w:sz w:val="12"/>
                <w:szCs w:val="12"/>
              </w:rPr>
            </w:pPr>
            <w:r w:rsidRPr="00CF1BBF">
              <w:rPr>
                <w:color w:val="auto"/>
                <w:sz w:val="12"/>
                <w:szCs w:val="12"/>
              </w:rPr>
              <w:t>165 731,48</w:t>
            </w:r>
          </w:p>
        </w:tc>
        <w:tc>
          <w:tcPr>
            <w:tcW w:w="834" w:type="dxa"/>
            <w:shd w:val="clear" w:color="auto" w:fill="C5E0B3"/>
          </w:tcPr>
          <w:p w14:paraId="6693F18D" w14:textId="77777777" w:rsidR="001546F4" w:rsidRPr="00CF1BBF" w:rsidRDefault="001546F4">
            <w:pPr>
              <w:pStyle w:val="Tabele"/>
              <w:jc w:val="right"/>
              <w:rPr>
                <w:color w:val="auto"/>
                <w:sz w:val="12"/>
                <w:szCs w:val="12"/>
              </w:rPr>
            </w:pPr>
            <w:r w:rsidRPr="00CF1BBF">
              <w:rPr>
                <w:color w:val="auto"/>
                <w:sz w:val="12"/>
                <w:szCs w:val="12"/>
              </w:rPr>
              <w:t>155 616,22</w:t>
            </w:r>
          </w:p>
        </w:tc>
        <w:tc>
          <w:tcPr>
            <w:tcW w:w="834" w:type="dxa"/>
            <w:shd w:val="clear" w:color="auto" w:fill="C5E0B3"/>
          </w:tcPr>
          <w:p w14:paraId="54A69C24" w14:textId="77777777" w:rsidR="001546F4" w:rsidRPr="00CF1BBF" w:rsidRDefault="001546F4">
            <w:pPr>
              <w:pStyle w:val="Tabele"/>
              <w:jc w:val="right"/>
              <w:rPr>
                <w:color w:val="auto"/>
                <w:sz w:val="12"/>
                <w:szCs w:val="12"/>
              </w:rPr>
            </w:pPr>
            <w:r w:rsidRPr="00CF1BBF">
              <w:rPr>
                <w:color w:val="auto"/>
                <w:sz w:val="12"/>
                <w:szCs w:val="12"/>
              </w:rPr>
              <w:t>131 814,93</w:t>
            </w:r>
          </w:p>
        </w:tc>
        <w:tc>
          <w:tcPr>
            <w:tcW w:w="834" w:type="dxa"/>
          </w:tcPr>
          <w:p w14:paraId="16C0FCD4" w14:textId="77777777" w:rsidR="001546F4" w:rsidRPr="00CF1BBF" w:rsidRDefault="001546F4">
            <w:pPr>
              <w:pStyle w:val="Tabele"/>
              <w:jc w:val="right"/>
              <w:rPr>
                <w:color w:val="auto"/>
                <w:sz w:val="12"/>
                <w:szCs w:val="12"/>
              </w:rPr>
            </w:pPr>
            <w:r w:rsidRPr="00CF1BBF">
              <w:rPr>
                <w:color w:val="auto"/>
                <w:sz w:val="12"/>
                <w:szCs w:val="12"/>
              </w:rPr>
              <w:t>119 665,69</w:t>
            </w:r>
          </w:p>
        </w:tc>
        <w:tc>
          <w:tcPr>
            <w:tcW w:w="834" w:type="dxa"/>
          </w:tcPr>
          <w:p w14:paraId="04B00C23" w14:textId="77777777" w:rsidR="001546F4" w:rsidRPr="00CF1BBF" w:rsidRDefault="001546F4">
            <w:pPr>
              <w:pStyle w:val="Tabele"/>
              <w:jc w:val="right"/>
              <w:rPr>
                <w:color w:val="auto"/>
                <w:sz w:val="12"/>
                <w:szCs w:val="12"/>
              </w:rPr>
            </w:pPr>
            <w:r w:rsidRPr="00CF1BBF">
              <w:rPr>
                <w:color w:val="auto"/>
                <w:sz w:val="12"/>
                <w:szCs w:val="12"/>
              </w:rPr>
              <w:t>78 553,82</w:t>
            </w:r>
          </w:p>
        </w:tc>
        <w:tc>
          <w:tcPr>
            <w:tcW w:w="834" w:type="dxa"/>
          </w:tcPr>
          <w:p w14:paraId="70CE5A40" w14:textId="77777777" w:rsidR="001546F4" w:rsidRPr="00CF1BBF" w:rsidRDefault="001546F4">
            <w:pPr>
              <w:pStyle w:val="Tabele"/>
              <w:jc w:val="right"/>
              <w:rPr>
                <w:color w:val="auto"/>
                <w:sz w:val="12"/>
                <w:szCs w:val="12"/>
              </w:rPr>
            </w:pPr>
            <w:r w:rsidRPr="00CF1BBF">
              <w:rPr>
                <w:color w:val="auto"/>
                <w:sz w:val="12"/>
                <w:szCs w:val="12"/>
              </w:rPr>
              <w:t>58 164,46</w:t>
            </w:r>
          </w:p>
        </w:tc>
        <w:tc>
          <w:tcPr>
            <w:tcW w:w="863" w:type="dxa"/>
          </w:tcPr>
          <w:p w14:paraId="37694AA7" w14:textId="77777777" w:rsidR="001546F4" w:rsidRPr="00CF1BBF" w:rsidRDefault="001546F4">
            <w:pPr>
              <w:pStyle w:val="Tabele"/>
              <w:jc w:val="right"/>
              <w:rPr>
                <w:color w:val="auto"/>
                <w:sz w:val="12"/>
                <w:szCs w:val="12"/>
              </w:rPr>
            </w:pPr>
            <w:r w:rsidRPr="00CF1BBF">
              <w:rPr>
                <w:color w:val="auto"/>
                <w:sz w:val="12"/>
                <w:szCs w:val="12"/>
              </w:rPr>
              <w:t>27 097,80</w:t>
            </w:r>
          </w:p>
        </w:tc>
      </w:tr>
      <w:tr w:rsidR="001546F4" w:rsidRPr="00F46051" w14:paraId="3BD74333" w14:textId="77777777" w:rsidTr="00B55292">
        <w:trPr>
          <w:trHeight w:val="221"/>
        </w:trPr>
        <w:tc>
          <w:tcPr>
            <w:tcW w:w="1316" w:type="dxa"/>
          </w:tcPr>
          <w:p w14:paraId="6FB0B881" w14:textId="77777777" w:rsidR="001546F4" w:rsidRPr="00CF1BBF" w:rsidRDefault="001546F4">
            <w:pPr>
              <w:pStyle w:val="Tabele"/>
              <w:rPr>
                <w:color w:val="auto"/>
                <w:sz w:val="14"/>
                <w:szCs w:val="14"/>
              </w:rPr>
            </w:pPr>
            <w:r w:rsidRPr="00CF1BBF">
              <w:rPr>
                <w:color w:val="auto"/>
                <w:sz w:val="14"/>
                <w:szCs w:val="14"/>
              </w:rPr>
              <w:t>1A1ai Produkcja energii elektrycznej*</w:t>
            </w:r>
          </w:p>
        </w:tc>
        <w:tc>
          <w:tcPr>
            <w:tcW w:w="832" w:type="dxa"/>
            <w:shd w:val="clear" w:color="auto" w:fill="C5E0B3"/>
          </w:tcPr>
          <w:p w14:paraId="69A32B44" w14:textId="77777777" w:rsidR="001546F4" w:rsidRPr="00CF1BBF" w:rsidRDefault="001546F4">
            <w:pPr>
              <w:pStyle w:val="Tabele"/>
              <w:jc w:val="right"/>
              <w:rPr>
                <w:color w:val="auto"/>
                <w:sz w:val="12"/>
                <w:szCs w:val="12"/>
              </w:rPr>
            </w:pPr>
            <w:r w:rsidRPr="00CF1BBF">
              <w:rPr>
                <w:color w:val="auto"/>
                <w:sz w:val="12"/>
                <w:szCs w:val="12"/>
              </w:rPr>
              <w:t>IE</w:t>
            </w:r>
          </w:p>
        </w:tc>
        <w:tc>
          <w:tcPr>
            <w:tcW w:w="832" w:type="dxa"/>
            <w:shd w:val="clear" w:color="auto" w:fill="C5E0B3"/>
          </w:tcPr>
          <w:p w14:paraId="33BFBA07" w14:textId="77777777" w:rsidR="001546F4" w:rsidRPr="00CF1BBF" w:rsidRDefault="001546F4">
            <w:pPr>
              <w:pStyle w:val="Tabele"/>
              <w:jc w:val="right"/>
              <w:rPr>
                <w:color w:val="auto"/>
                <w:sz w:val="12"/>
                <w:szCs w:val="12"/>
              </w:rPr>
            </w:pPr>
            <w:r w:rsidRPr="00CF1BBF">
              <w:rPr>
                <w:color w:val="auto"/>
                <w:sz w:val="12"/>
                <w:szCs w:val="12"/>
              </w:rPr>
              <w:t>IE</w:t>
            </w:r>
          </w:p>
        </w:tc>
        <w:tc>
          <w:tcPr>
            <w:tcW w:w="832" w:type="dxa"/>
            <w:shd w:val="clear" w:color="auto" w:fill="C5E0B3"/>
          </w:tcPr>
          <w:p w14:paraId="5D506EB7" w14:textId="77777777" w:rsidR="001546F4" w:rsidRPr="00CF1BBF" w:rsidRDefault="001546F4">
            <w:pPr>
              <w:pStyle w:val="Tabele"/>
              <w:jc w:val="right"/>
              <w:rPr>
                <w:color w:val="auto"/>
                <w:sz w:val="12"/>
                <w:szCs w:val="12"/>
              </w:rPr>
            </w:pPr>
            <w:r w:rsidRPr="00CF1BBF">
              <w:rPr>
                <w:color w:val="auto"/>
                <w:sz w:val="12"/>
                <w:szCs w:val="12"/>
              </w:rPr>
              <w:t>IE</w:t>
            </w:r>
          </w:p>
        </w:tc>
        <w:tc>
          <w:tcPr>
            <w:tcW w:w="834" w:type="dxa"/>
            <w:shd w:val="clear" w:color="auto" w:fill="C5E0B3"/>
          </w:tcPr>
          <w:p w14:paraId="71B449F4" w14:textId="77777777" w:rsidR="001546F4" w:rsidRPr="00CF1BBF" w:rsidRDefault="001546F4">
            <w:pPr>
              <w:pStyle w:val="Tabele"/>
              <w:jc w:val="right"/>
              <w:rPr>
                <w:color w:val="auto"/>
                <w:sz w:val="12"/>
                <w:szCs w:val="12"/>
              </w:rPr>
            </w:pPr>
            <w:r w:rsidRPr="00CF1BBF">
              <w:rPr>
                <w:color w:val="auto"/>
                <w:sz w:val="12"/>
                <w:szCs w:val="12"/>
              </w:rPr>
              <w:t>IE</w:t>
            </w:r>
          </w:p>
        </w:tc>
        <w:tc>
          <w:tcPr>
            <w:tcW w:w="834" w:type="dxa"/>
            <w:shd w:val="clear" w:color="auto" w:fill="C5E0B3"/>
          </w:tcPr>
          <w:p w14:paraId="2C860FED" w14:textId="77777777" w:rsidR="001546F4" w:rsidRPr="00CF1BBF" w:rsidRDefault="001546F4">
            <w:pPr>
              <w:pStyle w:val="Tabele"/>
              <w:jc w:val="right"/>
              <w:rPr>
                <w:color w:val="auto"/>
                <w:sz w:val="12"/>
                <w:szCs w:val="12"/>
              </w:rPr>
            </w:pPr>
            <w:r w:rsidRPr="00CF1BBF">
              <w:rPr>
                <w:color w:val="auto"/>
                <w:sz w:val="12"/>
                <w:szCs w:val="12"/>
              </w:rPr>
              <w:t>IE</w:t>
            </w:r>
          </w:p>
        </w:tc>
        <w:tc>
          <w:tcPr>
            <w:tcW w:w="834" w:type="dxa"/>
          </w:tcPr>
          <w:p w14:paraId="2E1DBB5C" w14:textId="77777777" w:rsidR="001546F4" w:rsidRPr="00CF1BBF" w:rsidRDefault="001546F4">
            <w:pPr>
              <w:pStyle w:val="Tabele"/>
              <w:jc w:val="right"/>
              <w:rPr>
                <w:color w:val="auto"/>
                <w:sz w:val="12"/>
                <w:szCs w:val="12"/>
              </w:rPr>
            </w:pPr>
            <w:r w:rsidRPr="00CF1BBF">
              <w:rPr>
                <w:color w:val="auto"/>
                <w:sz w:val="12"/>
                <w:szCs w:val="12"/>
              </w:rPr>
              <w:t>IE</w:t>
            </w:r>
          </w:p>
        </w:tc>
        <w:tc>
          <w:tcPr>
            <w:tcW w:w="834" w:type="dxa"/>
          </w:tcPr>
          <w:p w14:paraId="45A97E1B" w14:textId="77777777" w:rsidR="001546F4" w:rsidRPr="00CF1BBF" w:rsidRDefault="001546F4">
            <w:pPr>
              <w:pStyle w:val="Tabele"/>
              <w:jc w:val="right"/>
              <w:rPr>
                <w:color w:val="auto"/>
                <w:sz w:val="12"/>
                <w:szCs w:val="12"/>
              </w:rPr>
            </w:pPr>
            <w:r w:rsidRPr="00CF1BBF">
              <w:rPr>
                <w:color w:val="auto"/>
                <w:sz w:val="12"/>
                <w:szCs w:val="12"/>
              </w:rPr>
              <w:t>IE</w:t>
            </w:r>
          </w:p>
        </w:tc>
        <w:tc>
          <w:tcPr>
            <w:tcW w:w="834" w:type="dxa"/>
          </w:tcPr>
          <w:p w14:paraId="1257A8CE" w14:textId="77777777" w:rsidR="001546F4" w:rsidRPr="00CF1BBF" w:rsidRDefault="001546F4">
            <w:pPr>
              <w:pStyle w:val="Tabele"/>
              <w:jc w:val="right"/>
              <w:rPr>
                <w:color w:val="auto"/>
                <w:sz w:val="12"/>
                <w:szCs w:val="12"/>
              </w:rPr>
            </w:pPr>
            <w:r w:rsidRPr="00CF1BBF">
              <w:rPr>
                <w:color w:val="auto"/>
                <w:sz w:val="12"/>
                <w:szCs w:val="12"/>
              </w:rPr>
              <w:t>IE</w:t>
            </w:r>
          </w:p>
        </w:tc>
        <w:tc>
          <w:tcPr>
            <w:tcW w:w="863" w:type="dxa"/>
          </w:tcPr>
          <w:p w14:paraId="47F395E4" w14:textId="77777777" w:rsidR="001546F4" w:rsidRPr="00CF1BBF" w:rsidRDefault="001546F4">
            <w:pPr>
              <w:pStyle w:val="Tabele"/>
              <w:jc w:val="right"/>
              <w:rPr>
                <w:color w:val="auto"/>
                <w:sz w:val="12"/>
                <w:szCs w:val="12"/>
              </w:rPr>
            </w:pPr>
            <w:r w:rsidRPr="00CF1BBF">
              <w:rPr>
                <w:color w:val="auto"/>
                <w:sz w:val="12"/>
                <w:szCs w:val="12"/>
              </w:rPr>
              <w:t>IE</w:t>
            </w:r>
          </w:p>
        </w:tc>
      </w:tr>
      <w:tr w:rsidR="001546F4" w:rsidRPr="00F46051" w14:paraId="26AFB203" w14:textId="77777777" w:rsidTr="00B55292">
        <w:trPr>
          <w:trHeight w:val="221"/>
        </w:trPr>
        <w:tc>
          <w:tcPr>
            <w:tcW w:w="1316" w:type="dxa"/>
          </w:tcPr>
          <w:p w14:paraId="4C39D750" w14:textId="77777777" w:rsidR="001546F4" w:rsidRPr="00CF1BBF" w:rsidRDefault="001546F4">
            <w:pPr>
              <w:pStyle w:val="Tabele"/>
              <w:rPr>
                <w:color w:val="auto"/>
                <w:sz w:val="14"/>
                <w:szCs w:val="14"/>
              </w:rPr>
            </w:pPr>
            <w:r w:rsidRPr="00CF1BBF">
              <w:rPr>
                <w:color w:val="auto"/>
                <w:sz w:val="14"/>
                <w:szCs w:val="14"/>
              </w:rPr>
              <w:t>1A1aii Skojarzona produkcja energii elektrycznej i ciepła</w:t>
            </w:r>
          </w:p>
        </w:tc>
        <w:tc>
          <w:tcPr>
            <w:tcW w:w="832" w:type="dxa"/>
            <w:shd w:val="clear" w:color="auto" w:fill="C5E0B3"/>
          </w:tcPr>
          <w:p w14:paraId="62060575" w14:textId="77777777" w:rsidR="001546F4" w:rsidRPr="00CF1BBF" w:rsidRDefault="001546F4">
            <w:pPr>
              <w:pStyle w:val="Tabele"/>
              <w:jc w:val="right"/>
              <w:rPr>
                <w:color w:val="auto"/>
                <w:sz w:val="12"/>
                <w:szCs w:val="12"/>
              </w:rPr>
            </w:pPr>
            <w:r w:rsidRPr="00CF1BBF">
              <w:rPr>
                <w:color w:val="auto"/>
                <w:sz w:val="12"/>
                <w:szCs w:val="12"/>
              </w:rPr>
              <w:t>186 891,62</w:t>
            </w:r>
          </w:p>
        </w:tc>
        <w:tc>
          <w:tcPr>
            <w:tcW w:w="832" w:type="dxa"/>
            <w:shd w:val="clear" w:color="auto" w:fill="C5E0B3"/>
          </w:tcPr>
          <w:p w14:paraId="1C0C3AD7" w14:textId="77777777" w:rsidR="001546F4" w:rsidRPr="00CF1BBF" w:rsidRDefault="001546F4">
            <w:pPr>
              <w:pStyle w:val="Tabele"/>
              <w:jc w:val="right"/>
              <w:rPr>
                <w:color w:val="auto"/>
                <w:sz w:val="12"/>
                <w:szCs w:val="12"/>
              </w:rPr>
            </w:pPr>
            <w:r w:rsidRPr="00CF1BBF">
              <w:rPr>
                <w:color w:val="auto"/>
                <w:sz w:val="12"/>
                <w:szCs w:val="12"/>
              </w:rPr>
              <w:t>157 945,05</w:t>
            </w:r>
          </w:p>
        </w:tc>
        <w:tc>
          <w:tcPr>
            <w:tcW w:w="832" w:type="dxa"/>
            <w:shd w:val="clear" w:color="auto" w:fill="C5E0B3"/>
          </w:tcPr>
          <w:p w14:paraId="1C39FBB6" w14:textId="77777777" w:rsidR="001546F4" w:rsidRPr="00CF1BBF" w:rsidRDefault="001546F4">
            <w:pPr>
              <w:pStyle w:val="Tabele"/>
              <w:jc w:val="right"/>
              <w:rPr>
                <w:color w:val="auto"/>
                <w:sz w:val="12"/>
                <w:szCs w:val="12"/>
              </w:rPr>
            </w:pPr>
            <w:r w:rsidRPr="00CF1BBF">
              <w:rPr>
                <w:color w:val="auto"/>
                <w:sz w:val="12"/>
                <w:szCs w:val="12"/>
              </w:rPr>
              <w:t>151 563,31</w:t>
            </w:r>
          </w:p>
        </w:tc>
        <w:tc>
          <w:tcPr>
            <w:tcW w:w="834" w:type="dxa"/>
            <w:shd w:val="clear" w:color="auto" w:fill="C5E0B3"/>
          </w:tcPr>
          <w:p w14:paraId="777A3208" w14:textId="77777777" w:rsidR="001546F4" w:rsidRPr="00CF1BBF" w:rsidRDefault="001546F4">
            <w:pPr>
              <w:pStyle w:val="Tabele"/>
              <w:jc w:val="right"/>
              <w:rPr>
                <w:color w:val="auto"/>
                <w:sz w:val="12"/>
                <w:szCs w:val="12"/>
              </w:rPr>
            </w:pPr>
            <w:r w:rsidRPr="00CF1BBF">
              <w:rPr>
                <w:color w:val="auto"/>
                <w:sz w:val="12"/>
                <w:szCs w:val="12"/>
              </w:rPr>
              <w:t>145 480,52</w:t>
            </w:r>
          </w:p>
        </w:tc>
        <w:tc>
          <w:tcPr>
            <w:tcW w:w="834" w:type="dxa"/>
            <w:shd w:val="clear" w:color="auto" w:fill="C5E0B3"/>
          </w:tcPr>
          <w:p w14:paraId="25DE5099" w14:textId="77777777" w:rsidR="001546F4" w:rsidRPr="00CF1BBF" w:rsidRDefault="001546F4">
            <w:pPr>
              <w:pStyle w:val="Tabele"/>
              <w:jc w:val="right"/>
              <w:rPr>
                <w:color w:val="auto"/>
                <w:sz w:val="12"/>
                <w:szCs w:val="12"/>
              </w:rPr>
            </w:pPr>
            <w:r w:rsidRPr="00CF1BBF">
              <w:rPr>
                <w:color w:val="auto"/>
                <w:sz w:val="12"/>
                <w:szCs w:val="12"/>
              </w:rPr>
              <w:t>121 875,37</w:t>
            </w:r>
          </w:p>
        </w:tc>
        <w:tc>
          <w:tcPr>
            <w:tcW w:w="834" w:type="dxa"/>
          </w:tcPr>
          <w:p w14:paraId="5CC6C271" w14:textId="77777777" w:rsidR="001546F4" w:rsidRPr="00CF1BBF" w:rsidRDefault="001546F4">
            <w:pPr>
              <w:pStyle w:val="Tabele"/>
              <w:jc w:val="right"/>
              <w:rPr>
                <w:color w:val="auto"/>
                <w:sz w:val="12"/>
                <w:szCs w:val="12"/>
              </w:rPr>
            </w:pPr>
            <w:r w:rsidRPr="00CF1BBF">
              <w:rPr>
                <w:color w:val="auto"/>
                <w:sz w:val="12"/>
                <w:szCs w:val="12"/>
              </w:rPr>
              <w:t>111 681,51</w:t>
            </w:r>
          </w:p>
        </w:tc>
        <w:tc>
          <w:tcPr>
            <w:tcW w:w="834" w:type="dxa"/>
          </w:tcPr>
          <w:p w14:paraId="501E401E" w14:textId="77777777" w:rsidR="001546F4" w:rsidRPr="00CF1BBF" w:rsidRDefault="001546F4">
            <w:pPr>
              <w:pStyle w:val="Tabele"/>
              <w:jc w:val="right"/>
              <w:rPr>
                <w:color w:val="auto"/>
                <w:sz w:val="12"/>
                <w:szCs w:val="12"/>
              </w:rPr>
            </w:pPr>
            <w:r w:rsidRPr="00CF1BBF">
              <w:rPr>
                <w:color w:val="auto"/>
                <w:sz w:val="12"/>
                <w:szCs w:val="12"/>
              </w:rPr>
              <w:t>72 563,81</w:t>
            </w:r>
          </w:p>
        </w:tc>
        <w:tc>
          <w:tcPr>
            <w:tcW w:w="834" w:type="dxa"/>
          </w:tcPr>
          <w:p w14:paraId="338E9B49" w14:textId="77777777" w:rsidR="001546F4" w:rsidRPr="00CF1BBF" w:rsidRDefault="001546F4">
            <w:pPr>
              <w:pStyle w:val="Tabele"/>
              <w:jc w:val="right"/>
              <w:rPr>
                <w:color w:val="auto"/>
                <w:sz w:val="12"/>
                <w:szCs w:val="12"/>
              </w:rPr>
            </w:pPr>
            <w:r w:rsidRPr="00CF1BBF">
              <w:rPr>
                <w:color w:val="auto"/>
                <w:sz w:val="12"/>
                <w:szCs w:val="12"/>
              </w:rPr>
              <w:t>53 503,18</w:t>
            </w:r>
          </w:p>
        </w:tc>
        <w:tc>
          <w:tcPr>
            <w:tcW w:w="863" w:type="dxa"/>
          </w:tcPr>
          <w:p w14:paraId="00E817F0" w14:textId="77777777" w:rsidR="001546F4" w:rsidRPr="00CF1BBF" w:rsidRDefault="001546F4">
            <w:pPr>
              <w:pStyle w:val="Tabele"/>
              <w:jc w:val="right"/>
              <w:rPr>
                <w:color w:val="auto"/>
                <w:sz w:val="12"/>
                <w:szCs w:val="12"/>
              </w:rPr>
            </w:pPr>
            <w:r w:rsidRPr="00CF1BBF">
              <w:rPr>
                <w:color w:val="auto"/>
                <w:sz w:val="12"/>
                <w:szCs w:val="12"/>
              </w:rPr>
              <w:t>24 532,66</w:t>
            </w:r>
          </w:p>
        </w:tc>
      </w:tr>
      <w:tr w:rsidR="001546F4" w:rsidRPr="00F46051" w14:paraId="3D09984F" w14:textId="77777777" w:rsidTr="00B55292">
        <w:trPr>
          <w:trHeight w:val="221"/>
        </w:trPr>
        <w:tc>
          <w:tcPr>
            <w:tcW w:w="1316" w:type="dxa"/>
          </w:tcPr>
          <w:p w14:paraId="3D4CD729" w14:textId="77777777" w:rsidR="001546F4" w:rsidRPr="00CF1BBF" w:rsidRDefault="001546F4">
            <w:pPr>
              <w:pStyle w:val="Tabele"/>
              <w:rPr>
                <w:color w:val="auto"/>
                <w:sz w:val="14"/>
                <w:szCs w:val="14"/>
              </w:rPr>
            </w:pPr>
            <w:r w:rsidRPr="00CF1BBF">
              <w:rPr>
                <w:color w:val="auto"/>
                <w:sz w:val="14"/>
                <w:szCs w:val="14"/>
              </w:rPr>
              <w:t>1A1aiii Ciepłownie</w:t>
            </w:r>
          </w:p>
        </w:tc>
        <w:tc>
          <w:tcPr>
            <w:tcW w:w="832" w:type="dxa"/>
            <w:shd w:val="clear" w:color="auto" w:fill="C5E0B3"/>
          </w:tcPr>
          <w:p w14:paraId="47E710F7" w14:textId="77777777" w:rsidR="001546F4" w:rsidRPr="00CF1BBF" w:rsidRDefault="001546F4">
            <w:pPr>
              <w:pStyle w:val="Tabele"/>
              <w:jc w:val="right"/>
              <w:rPr>
                <w:color w:val="auto"/>
                <w:sz w:val="12"/>
                <w:szCs w:val="12"/>
              </w:rPr>
            </w:pPr>
            <w:r w:rsidRPr="00CF1BBF">
              <w:rPr>
                <w:color w:val="auto"/>
                <w:sz w:val="12"/>
                <w:szCs w:val="12"/>
              </w:rPr>
              <w:t>41 301,40</w:t>
            </w:r>
          </w:p>
        </w:tc>
        <w:tc>
          <w:tcPr>
            <w:tcW w:w="832" w:type="dxa"/>
            <w:shd w:val="clear" w:color="auto" w:fill="C5E0B3"/>
          </w:tcPr>
          <w:p w14:paraId="0682C21B" w14:textId="77777777" w:rsidR="001546F4" w:rsidRPr="00CF1BBF" w:rsidRDefault="001546F4">
            <w:pPr>
              <w:pStyle w:val="Tabele"/>
              <w:jc w:val="right"/>
              <w:rPr>
                <w:color w:val="auto"/>
                <w:sz w:val="12"/>
                <w:szCs w:val="12"/>
              </w:rPr>
            </w:pPr>
            <w:r w:rsidRPr="00CF1BBF">
              <w:rPr>
                <w:color w:val="auto"/>
                <w:sz w:val="12"/>
                <w:szCs w:val="12"/>
              </w:rPr>
              <w:t>13 064,40</w:t>
            </w:r>
          </w:p>
        </w:tc>
        <w:tc>
          <w:tcPr>
            <w:tcW w:w="832" w:type="dxa"/>
            <w:shd w:val="clear" w:color="auto" w:fill="C5E0B3"/>
          </w:tcPr>
          <w:p w14:paraId="615D2846" w14:textId="77777777" w:rsidR="001546F4" w:rsidRPr="00CF1BBF" w:rsidRDefault="001546F4">
            <w:pPr>
              <w:pStyle w:val="Tabele"/>
              <w:jc w:val="right"/>
              <w:rPr>
                <w:color w:val="auto"/>
                <w:sz w:val="12"/>
                <w:szCs w:val="12"/>
              </w:rPr>
            </w:pPr>
            <w:r w:rsidRPr="00CF1BBF">
              <w:rPr>
                <w:color w:val="auto"/>
                <w:sz w:val="12"/>
                <w:szCs w:val="12"/>
              </w:rPr>
              <w:t>14 168,17</w:t>
            </w:r>
          </w:p>
        </w:tc>
        <w:tc>
          <w:tcPr>
            <w:tcW w:w="834" w:type="dxa"/>
            <w:shd w:val="clear" w:color="auto" w:fill="C5E0B3"/>
          </w:tcPr>
          <w:p w14:paraId="4DDEF48C" w14:textId="77777777" w:rsidR="001546F4" w:rsidRPr="00CF1BBF" w:rsidRDefault="001546F4">
            <w:pPr>
              <w:pStyle w:val="Tabele"/>
              <w:jc w:val="right"/>
              <w:rPr>
                <w:color w:val="auto"/>
                <w:sz w:val="12"/>
                <w:szCs w:val="12"/>
              </w:rPr>
            </w:pPr>
            <w:r w:rsidRPr="00CF1BBF">
              <w:rPr>
                <w:color w:val="auto"/>
                <w:sz w:val="12"/>
                <w:szCs w:val="12"/>
              </w:rPr>
              <w:t>10 135,69</w:t>
            </w:r>
          </w:p>
        </w:tc>
        <w:tc>
          <w:tcPr>
            <w:tcW w:w="834" w:type="dxa"/>
            <w:shd w:val="clear" w:color="auto" w:fill="C5E0B3"/>
          </w:tcPr>
          <w:p w14:paraId="7D588702" w14:textId="77777777" w:rsidR="001546F4" w:rsidRPr="00CF1BBF" w:rsidRDefault="001546F4">
            <w:pPr>
              <w:pStyle w:val="Tabele"/>
              <w:jc w:val="right"/>
              <w:rPr>
                <w:color w:val="auto"/>
                <w:sz w:val="12"/>
                <w:szCs w:val="12"/>
              </w:rPr>
            </w:pPr>
            <w:r w:rsidRPr="00CF1BBF">
              <w:rPr>
                <w:color w:val="auto"/>
                <w:sz w:val="12"/>
                <w:szCs w:val="12"/>
              </w:rPr>
              <w:t>9 939,55</w:t>
            </w:r>
          </w:p>
        </w:tc>
        <w:tc>
          <w:tcPr>
            <w:tcW w:w="834" w:type="dxa"/>
          </w:tcPr>
          <w:p w14:paraId="484043FF" w14:textId="77777777" w:rsidR="001546F4" w:rsidRPr="00CF1BBF" w:rsidRDefault="001546F4">
            <w:pPr>
              <w:pStyle w:val="Tabele"/>
              <w:jc w:val="right"/>
              <w:rPr>
                <w:color w:val="auto"/>
                <w:sz w:val="12"/>
                <w:szCs w:val="12"/>
              </w:rPr>
            </w:pPr>
            <w:r w:rsidRPr="00CF1BBF">
              <w:rPr>
                <w:color w:val="auto"/>
                <w:sz w:val="12"/>
                <w:szCs w:val="12"/>
              </w:rPr>
              <w:t>7 984,18</w:t>
            </w:r>
          </w:p>
        </w:tc>
        <w:tc>
          <w:tcPr>
            <w:tcW w:w="834" w:type="dxa"/>
          </w:tcPr>
          <w:p w14:paraId="647D799B" w14:textId="77777777" w:rsidR="001546F4" w:rsidRPr="00CF1BBF" w:rsidRDefault="001546F4">
            <w:pPr>
              <w:pStyle w:val="Tabele"/>
              <w:jc w:val="right"/>
              <w:rPr>
                <w:color w:val="auto"/>
                <w:sz w:val="12"/>
                <w:szCs w:val="12"/>
              </w:rPr>
            </w:pPr>
            <w:r w:rsidRPr="00CF1BBF">
              <w:rPr>
                <w:color w:val="auto"/>
                <w:sz w:val="12"/>
                <w:szCs w:val="12"/>
              </w:rPr>
              <w:t>5 990,02</w:t>
            </w:r>
          </w:p>
        </w:tc>
        <w:tc>
          <w:tcPr>
            <w:tcW w:w="834" w:type="dxa"/>
          </w:tcPr>
          <w:p w14:paraId="3CAF25B2" w14:textId="77777777" w:rsidR="001546F4" w:rsidRPr="00CF1BBF" w:rsidRDefault="001546F4">
            <w:pPr>
              <w:pStyle w:val="Tabele"/>
              <w:jc w:val="right"/>
              <w:rPr>
                <w:color w:val="auto"/>
                <w:sz w:val="12"/>
                <w:szCs w:val="12"/>
              </w:rPr>
            </w:pPr>
            <w:r w:rsidRPr="00CF1BBF">
              <w:rPr>
                <w:color w:val="auto"/>
                <w:sz w:val="12"/>
                <w:szCs w:val="12"/>
              </w:rPr>
              <w:t>4 661,27</w:t>
            </w:r>
          </w:p>
        </w:tc>
        <w:tc>
          <w:tcPr>
            <w:tcW w:w="863" w:type="dxa"/>
          </w:tcPr>
          <w:p w14:paraId="2645F735" w14:textId="77777777" w:rsidR="001546F4" w:rsidRPr="00CF1BBF" w:rsidRDefault="001546F4">
            <w:pPr>
              <w:pStyle w:val="Tabele"/>
              <w:jc w:val="right"/>
              <w:rPr>
                <w:color w:val="auto"/>
                <w:sz w:val="12"/>
                <w:szCs w:val="12"/>
              </w:rPr>
            </w:pPr>
            <w:r w:rsidRPr="00CF1BBF">
              <w:rPr>
                <w:color w:val="auto"/>
                <w:sz w:val="12"/>
                <w:szCs w:val="12"/>
              </w:rPr>
              <w:t>2 565,15</w:t>
            </w:r>
          </w:p>
        </w:tc>
      </w:tr>
      <w:tr w:rsidR="001546F4" w:rsidRPr="00F46051" w14:paraId="125DC18B" w14:textId="77777777" w:rsidTr="00B55292">
        <w:trPr>
          <w:trHeight w:val="221"/>
        </w:trPr>
        <w:tc>
          <w:tcPr>
            <w:tcW w:w="1316" w:type="dxa"/>
          </w:tcPr>
          <w:p w14:paraId="3424E88A" w14:textId="77777777" w:rsidR="001546F4" w:rsidRPr="00CF1BBF" w:rsidRDefault="001546F4">
            <w:pPr>
              <w:pStyle w:val="Tabele"/>
              <w:rPr>
                <w:color w:val="auto"/>
                <w:sz w:val="14"/>
                <w:szCs w:val="14"/>
              </w:rPr>
            </w:pPr>
            <w:r w:rsidRPr="00CF1BBF">
              <w:rPr>
                <w:color w:val="auto"/>
                <w:sz w:val="14"/>
                <w:szCs w:val="14"/>
              </w:rPr>
              <w:t>1A1b Rafinerie</w:t>
            </w:r>
          </w:p>
        </w:tc>
        <w:tc>
          <w:tcPr>
            <w:tcW w:w="832" w:type="dxa"/>
            <w:shd w:val="clear" w:color="auto" w:fill="C5E0B3"/>
          </w:tcPr>
          <w:p w14:paraId="06F9C7CF" w14:textId="77777777" w:rsidR="001546F4" w:rsidRPr="00CF1BBF" w:rsidRDefault="001546F4">
            <w:pPr>
              <w:pStyle w:val="Tabele"/>
              <w:jc w:val="right"/>
              <w:rPr>
                <w:color w:val="auto"/>
                <w:sz w:val="12"/>
                <w:szCs w:val="12"/>
              </w:rPr>
            </w:pPr>
            <w:r w:rsidRPr="00CF1BBF">
              <w:rPr>
                <w:color w:val="auto"/>
                <w:sz w:val="12"/>
                <w:szCs w:val="12"/>
              </w:rPr>
              <w:t>2 182,39</w:t>
            </w:r>
          </w:p>
        </w:tc>
        <w:tc>
          <w:tcPr>
            <w:tcW w:w="832" w:type="dxa"/>
            <w:shd w:val="clear" w:color="auto" w:fill="C5E0B3"/>
          </w:tcPr>
          <w:p w14:paraId="3773033A" w14:textId="77777777" w:rsidR="001546F4" w:rsidRPr="00CF1BBF" w:rsidRDefault="001546F4">
            <w:pPr>
              <w:pStyle w:val="Tabele"/>
              <w:jc w:val="right"/>
              <w:rPr>
                <w:color w:val="auto"/>
                <w:sz w:val="12"/>
                <w:szCs w:val="12"/>
              </w:rPr>
            </w:pPr>
            <w:r w:rsidRPr="00CF1BBF">
              <w:rPr>
                <w:color w:val="auto"/>
                <w:sz w:val="12"/>
                <w:szCs w:val="12"/>
              </w:rPr>
              <w:t>3 569,54</w:t>
            </w:r>
          </w:p>
        </w:tc>
        <w:tc>
          <w:tcPr>
            <w:tcW w:w="832" w:type="dxa"/>
            <w:shd w:val="clear" w:color="auto" w:fill="C5E0B3"/>
          </w:tcPr>
          <w:p w14:paraId="524F964B" w14:textId="77777777" w:rsidR="001546F4" w:rsidRPr="00CF1BBF" w:rsidRDefault="001546F4">
            <w:pPr>
              <w:pStyle w:val="Tabele"/>
              <w:jc w:val="right"/>
              <w:rPr>
                <w:color w:val="auto"/>
                <w:sz w:val="12"/>
                <w:szCs w:val="12"/>
              </w:rPr>
            </w:pPr>
            <w:r w:rsidRPr="00CF1BBF">
              <w:rPr>
                <w:color w:val="auto"/>
                <w:sz w:val="12"/>
                <w:szCs w:val="12"/>
              </w:rPr>
              <w:t>4 789,81</w:t>
            </w:r>
          </w:p>
        </w:tc>
        <w:tc>
          <w:tcPr>
            <w:tcW w:w="834" w:type="dxa"/>
            <w:shd w:val="clear" w:color="auto" w:fill="C5E0B3"/>
          </w:tcPr>
          <w:p w14:paraId="5245AD5C" w14:textId="77777777" w:rsidR="001546F4" w:rsidRPr="00CF1BBF" w:rsidRDefault="001546F4">
            <w:pPr>
              <w:pStyle w:val="Tabele"/>
              <w:jc w:val="right"/>
              <w:rPr>
                <w:color w:val="auto"/>
                <w:sz w:val="12"/>
                <w:szCs w:val="12"/>
              </w:rPr>
            </w:pPr>
            <w:r w:rsidRPr="00CF1BBF">
              <w:rPr>
                <w:color w:val="auto"/>
                <w:sz w:val="12"/>
                <w:szCs w:val="12"/>
              </w:rPr>
              <w:t>4 435,10</w:t>
            </w:r>
          </w:p>
        </w:tc>
        <w:tc>
          <w:tcPr>
            <w:tcW w:w="834" w:type="dxa"/>
            <w:shd w:val="clear" w:color="auto" w:fill="C5E0B3"/>
          </w:tcPr>
          <w:p w14:paraId="561894C3" w14:textId="77777777" w:rsidR="001546F4" w:rsidRPr="00CF1BBF" w:rsidRDefault="001546F4">
            <w:pPr>
              <w:pStyle w:val="Tabele"/>
              <w:jc w:val="right"/>
              <w:rPr>
                <w:color w:val="auto"/>
                <w:sz w:val="12"/>
                <w:szCs w:val="12"/>
              </w:rPr>
            </w:pPr>
            <w:r w:rsidRPr="00CF1BBF">
              <w:rPr>
                <w:color w:val="auto"/>
                <w:sz w:val="12"/>
                <w:szCs w:val="12"/>
              </w:rPr>
              <w:t>4 592,73</w:t>
            </w:r>
          </w:p>
        </w:tc>
        <w:tc>
          <w:tcPr>
            <w:tcW w:w="834" w:type="dxa"/>
          </w:tcPr>
          <w:p w14:paraId="080FDDBA" w14:textId="77777777" w:rsidR="001546F4" w:rsidRPr="00CF1BBF" w:rsidRDefault="001546F4">
            <w:pPr>
              <w:pStyle w:val="Tabele"/>
              <w:jc w:val="right"/>
              <w:rPr>
                <w:color w:val="auto"/>
                <w:sz w:val="12"/>
                <w:szCs w:val="12"/>
              </w:rPr>
            </w:pPr>
            <w:r w:rsidRPr="00CF1BBF">
              <w:rPr>
                <w:color w:val="auto"/>
                <w:sz w:val="12"/>
                <w:szCs w:val="12"/>
              </w:rPr>
              <w:t>4 399,89</w:t>
            </w:r>
          </w:p>
        </w:tc>
        <w:tc>
          <w:tcPr>
            <w:tcW w:w="834" w:type="dxa"/>
          </w:tcPr>
          <w:p w14:paraId="63B9D6B9" w14:textId="77777777" w:rsidR="001546F4" w:rsidRPr="00CF1BBF" w:rsidRDefault="001546F4">
            <w:pPr>
              <w:pStyle w:val="Tabele"/>
              <w:jc w:val="right"/>
              <w:rPr>
                <w:color w:val="auto"/>
                <w:sz w:val="12"/>
                <w:szCs w:val="12"/>
              </w:rPr>
            </w:pPr>
            <w:r w:rsidRPr="00CF1BBF">
              <w:rPr>
                <w:color w:val="auto"/>
                <w:sz w:val="12"/>
                <w:szCs w:val="12"/>
              </w:rPr>
              <w:t>4 007,98</w:t>
            </w:r>
          </w:p>
        </w:tc>
        <w:tc>
          <w:tcPr>
            <w:tcW w:w="834" w:type="dxa"/>
          </w:tcPr>
          <w:p w14:paraId="6B6F7336" w14:textId="77777777" w:rsidR="001546F4" w:rsidRPr="00CF1BBF" w:rsidRDefault="001546F4">
            <w:pPr>
              <w:pStyle w:val="Tabele"/>
              <w:jc w:val="right"/>
              <w:rPr>
                <w:color w:val="auto"/>
                <w:sz w:val="12"/>
                <w:szCs w:val="12"/>
              </w:rPr>
            </w:pPr>
            <w:r w:rsidRPr="00CF1BBF">
              <w:rPr>
                <w:color w:val="auto"/>
                <w:sz w:val="12"/>
                <w:szCs w:val="12"/>
              </w:rPr>
              <w:t>3 669,84</w:t>
            </w:r>
          </w:p>
        </w:tc>
        <w:tc>
          <w:tcPr>
            <w:tcW w:w="863" w:type="dxa"/>
          </w:tcPr>
          <w:p w14:paraId="2DA3D00F" w14:textId="77777777" w:rsidR="001546F4" w:rsidRPr="00CF1BBF" w:rsidRDefault="001546F4">
            <w:pPr>
              <w:pStyle w:val="Tabele"/>
              <w:jc w:val="right"/>
              <w:rPr>
                <w:color w:val="auto"/>
                <w:sz w:val="12"/>
                <w:szCs w:val="12"/>
              </w:rPr>
            </w:pPr>
            <w:r w:rsidRPr="00CF1BBF">
              <w:rPr>
                <w:color w:val="auto"/>
                <w:sz w:val="12"/>
                <w:szCs w:val="12"/>
              </w:rPr>
              <w:t>3 368,55</w:t>
            </w:r>
          </w:p>
        </w:tc>
      </w:tr>
      <w:tr w:rsidR="001546F4" w:rsidRPr="00F46051" w14:paraId="2A2D9893" w14:textId="77777777" w:rsidTr="00B55292">
        <w:trPr>
          <w:trHeight w:val="221"/>
        </w:trPr>
        <w:tc>
          <w:tcPr>
            <w:tcW w:w="1316" w:type="dxa"/>
          </w:tcPr>
          <w:p w14:paraId="31D6A65C" w14:textId="77777777" w:rsidR="001546F4" w:rsidRPr="00CF1BBF" w:rsidRDefault="001546F4">
            <w:pPr>
              <w:pStyle w:val="Tabele"/>
              <w:rPr>
                <w:color w:val="auto"/>
                <w:sz w:val="14"/>
                <w:szCs w:val="14"/>
              </w:rPr>
            </w:pPr>
            <w:r w:rsidRPr="00CF1BBF">
              <w:rPr>
                <w:color w:val="auto"/>
                <w:sz w:val="14"/>
                <w:szCs w:val="14"/>
              </w:rPr>
              <w:t>1A1c Produkcja paliw stałych i inne przemysły energetyczne</w:t>
            </w:r>
          </w:p>
        </w:tc>
        <w:tc>
          <w:tcPr>
            <w:tcW w:w="832" w:type="dxa"/>
            <w:shd w:val="clear" w:color="auto" w:fill="C5E0B3"/>
          </w:tcPr>
          <w:p w14:paraId="12B8E3BD" w14:textId="77777777" w:rsidR="001546F4" w:rsidRPr="00CF1BBF" w:rsidRDefault="001546F4">
            <w:pPr>
              <w:pStyle w:val="Tabele"/>
              <w:jc w:val="right"/>
              <w:rPr>
                <w:color w:val="auto"/>
                <w:sz w:val="12"/>
                <w:szCs w:val="12"/>
              </w:rPr>
            </w:pPr>
            <w:r w:rsidRPr="00CF1BBF">
              <w:rPr>
                <w:color w:val="auto"/>
                <w:sz w:val="12"/>
                <w:szCs w:val="12"/>
              </w:rPr>
              <w:t>4 854,03</w:t>
            </w:r>
          </w:p>
        </w:tc>
        <w:tc>
          <w:tcPr>
            <w:tcW w:w="832" w:type="dxa"/>
            <w:shd w:val="clear" w:color="auto" w:fill="C5E0B3"/>
          </w:tcPr>
          <w:p w14:paraId="5A05905B" w14:textId="77777777" w:rsidR="001546F4" w:rsidRPr="00CF1BBF" w:rsidRDefault="001546F4">
            <w:pPr>
              <w:pStyle w:val="Tabele"/>
              <w:jc w:val="right"/>
              <w:rPr>
                <w:color w:val="auto"/>
                <w:sz w:val="12"/>
                <w:szCs w:val="12"/>
              </w:rPr>
            </w:pPr>
            <w:r w:rsidRPr="00CF1BBF">
              <w:rPr>
                <w:color w:val="auto"/>
                <w:sz w:val="12"/>
                <w:szCs w:val="12"/>
              </w:rPr>
              <w:t>3 783,42</w:t>
            </w:r>
          </w:p>
        </w:tc>
        <w:tc>
          <w:tcPr>
            <w:tcW w:w="832" w:type="dxa"/>
            <w:shd w:val="clear" w:color="auto" w:fill="C5E0B3"/>
          </w:tcPr>
          <w:p w14:paraId="227FC837" w14:textId="77777777" w:rsidR="001546F4" w:rsidRPr="00CF1BBF" w:rsidRDefault="001546F4">
            <w:pPr>
              <w:pStyle w:val="Tabele"/>
              <w:jc w:val="right"/>
              <w:rPr>
                <w:color w:val="auto"/>
                <w:sz w:val="12"/>
                <w:szCs w:val="12"/>
              </w:rPr>
            </w:pPr>
            <w:r w:rsidRPr="00CF1BBF">
              <w:rPr>
                <w:color w:val="auto"/>
                <w:sz w:val="12"/>
                <w:szCs w:val="12"/>
              </w:rPr>
              <w:t>3 007,97</w:t>
            </w:r>
          </w:p>
        </w:tc>
        <w:tc>
          <w:tcPr>
            <w:tcW w:w="834" w:type="dxa"/>
            <w:shd w:val="clear" w:color="auto" w:fill="C5E0B3"/>
          </w:tcPr>
          <w:p w14:paraId="1B30BD59" w14:textId="77777777" w:rsidR="001546F4" w:rsidRPr="00CF1BBF" w:rsidRDefault="001546F4">
            <w:pPr>
              <w:pStyle w:val="Tabele"/>
              <w:jc w:val="right"/>
              <w:rPr>
                <w:color w:val="auto"/>
                <w:sz w:val="12"/>
                <w:szCs w:val="12"/>
              </w:rPr>
            </w:pPr>
            <w:r w:rsidRPr="00CF1BBF">
              <w:rPr>
                <w:color w:val="auto"/>
                <w:sz w:val="12"/>
                <w:szCs w:val="12"/>
              </w:rPr>
              <w:t>3 648,87</w:t>
            </w:r>
          </w:p>
        </w:tc>
        <w:tc>
          <w:tcPr>
            <w:tcW w:w="834" w:type="dxa"/>
            <w:shd w:val="clear" w:color="auto" w:fill="C5E0B3"/>
          </w:tcPr>
          <w:p w14:paraId="37DCD13B" w14:textId="77777777" w:rsidR="001546F4" w:rsidRPr="00CF1BBF" w:rsidRDefault="001546F4">
            <w:pPr>
              <w:pStyle w:val="Tabele"/>
              <w:jc w:val="right"/>
              <w:rPr>
                <w:color w:val="auto"/>
                <w:sz w:val="12"/>
                <w:szCs w:val="12"/>
              </w:rPr>
            </w:pPr>
            <w:r w:rsidRPr="00CF1BBF">
              <w:rPr>
                <w:color w:val="auto"/>
                <w:sz w:val="12"/>
                <w:szCs w:val="12"/>
              </w:rPr>
              <w:t>3 195,58</w:t>
            </w:r>
          </w:p>
        </w:tc>
        <w:tc>
          <w:tcPr>
            <w:tcW w:w="834" w:type="dxa"/>
          </w:tcPr>
          <w:p w14:paraId="2D538C5E" w14:textId="77777777" w:rsidR="001546F4" w:rsidRPr="00CF1BBF" w:rsidRDefault="001546F4">
            <w:pPr>
              <w:pStyle w:val="Tabele"/>
              <w:jc w:val="right"/>
              <w:rPr>
                <w:color w:val="auto"/>
                <w:sz w:val="12"/>
                <w:szCs w:val="12"/>
              </w:rPr>
            </w:pPr>
            <w:r w:rsidRPr="00CF1BBF">
              <w:rPr>
                <w:color w:val="auto"/>
                <w:sz w:val="12"/>
                <w:szCs w:val="12"/>
              </w:rPr>
              <w:t>2 926,40</w:t>
            </w:r>
          </w:p>
        </w:tc>
        <w:tc>
          <w:tcPr>
            <w:tcW w:w="834" w:type="dxa"/>
          </w:tcPr>
          <w:p w14:paraId="793CB402" w14:textId="77777777" w:rsidR="001546F4" w:rsidRPr="00CF1BBF" w:rsidRDefault="001546F4">
            <w:pPr>
              <w:pStyle w:val="Tabele"/>
              <w:jc w:val="right"/>
              <w:rPr>
                <w:color w:val="auto"/>
                <w:sz w:val="12"/>
                <w:szCs w:val="12"/>
              </w:rPr>
            </w:pPr>
            <w:r w:rsidRPr="00CF1BBF">
              <w:rPr>
                <w:color w:val="auto"/>
                <w:sz w:val="12"/>
                <w:szCs w:val="12"/>
              </w:rPr>
              <w:t>2 916,11</w:t>
            </w:r>
          </w:p>
        </w:tc>
        <w:tc>
          <w:tcPr>
            <w:tcW w:w="834" w:type="dxa"/>
          </w:tcPr>
          <w:p w14:paraId="28D2A3F8" w14:textId="77777777" w:rsidR="001546F4" w:rsidRPr="00CF1BBF" w:rsidRDefault="001546F4">
            <w:pPr>
              <w:pStyle w:val="Tabele"/>
              <w:jc w:val="right"/>
              <w:rPr>
                <w:color w:val="auto"/>
                <w:sz w:val="12"/>
                <w:szCs w:val="12"/>
              </w:rPr>
            </w:pPr>
            <w:r w:rsidRPr="00CF1BBF">
              <w:rPr>
                <w:color w:val="auto"/>
                <w:sz w:val="12"/>
                <w:szCs w:val="12"/>
              </w:rPr>
              <w:t>2 866,36</w:t>
            </w:r>
          </w:p>
        </w:tc>
        <w:tc>
          <w:tcPr>
            <w:tcW w:w="863" w:type="dxa"/>
          </w:tcPr>
          <w:p w14:paraId="33E922A8" w14:textId="77777777" w:rsidR="001546F4" w:rsidRPr="00CF1BBF" w:rsidRDefault="001546F4">
            <w:pPr>
              <w:pStyle w:val="Tabele"/>
              <w:jc w:val="right"/>
              <w:rPr>
                <w:color w:val="auto"/>
                <w:sz w:val="12"/>
                <w:szCs w:val="12"/>
              </w:rPr>
            </w:pPr>
            <w:r w:rsidRPr="00CF1BBF">
              <w:rPr>
                <w:color w:val="auto"/>
                <w:sz w:val="12"/>
                <w:szCs w:val="12"/>
              </w:rPr>
              <w:t>2 760,39</w:t>
            </w:r>
          </w:p>
        </w:tc>
      </w:tr>
      <w:tr w:rsidR="001546F4" w:rsidRPr="00F46051" w14:paraId="5238B7DC" w14:textId="77777777" w:rsidTr="00B55292">
        <w:trPr>
          <w:trHeight w:val="221"/>
        </w:trPr>
        <w:tc>
          <w:tcPr>
            <w:tcW w:w="1316" w:type="dxa"/>
          </w:tcPr>
          <w:p w14:paraId="32430144" w14:textId="77777777" w:rsidR="001546F4" w:rsidRPr="00CF1BBF" w:rsidRDefault="001546F4">
            <w:pPr>
              <w:pStyle w:val="Tabele"/>
              <w:rPr>
                <w:color w:val="auto"/>
                <w:sz w:val="14"/>
                <w:szCs w:val="14"/>
              </w:rPr>
            </w:pPr>
            <w:r w:rsidRPr="00CF1BBF">
              <w:rPr>
                <w:color w:val="auto"/>
                <w:sz w:val="14"/>
                <w:szCs w:val="14"/>
              </w:rPr>
              <w:t>1A2 Przemysł wytwórczy i budownictwo</w:t>
            </w:r>
          </w:p>
        </w:tc>
        <w:tc>
          <w:tcPr>
            <w:tcW w:w="832" w:type="dxa"/>
            <w:shd w:val="clear" w:color="auto" w:fill="C5E0B3"/>
          </w:tcPr>
          <w:p w14:paraId="4F945A94" w14:textId="77777777" w:rsidR="001546F4" w:rsidRPr="00CF1BBF" w:rsidRDefault="001546F4">
            <w:pPr>
              <w:pStyle w:val="Tabele"/>
              <w:jc w:val="right"/>
              <w:rPr>
                <w:color w:val="auto"/>
                <w:sz w:val="12"/>
                <w:szCs w:val="12"/>
              </w:rPr>
            </w:pPr>
            <w:r w:rsidRPr="00CF1BBF">
              <w:rPr>
                <w:color w:val="auto"/>
                <w:sz w:val="12"/>
                <w:szCs w:val="12"/>
              </w:rPr>
              <w:t>42 830,74</w:t>
            </w:r>
          </w:p>
        </w:tc>
        <w:tc>
          <w:tcPr>
            <w:tcW w:w="832" w:type="dxa"/>
            <w:shd w:val="clear" w:color="auto" w:fill="C5E0B3"/>
          </w:tcPr>
          <w:p w14:paraId="0963C78C" w14:textId="77777777" w:rsidR="001546F4" w:rsidRPr="00CF1BBF" w:rsidRDefault="001546F4">
            <w:pPr>
              <w:pStyle w:val="Tabele"/>
              <w:jc w:val="right"/>
              <w:rPr>
                <w:color w:val="auto"/>
                <w:sz w:val="12"/>
                <w:szCs w:val="12"/>
              </w:rPr>
            </w:pPr>
            <w:r w:rsidRPr="00CF1BBF">
              <w:rPr>
                <w:color w:val="auto"/>
                <w:sz w:val="12"/>
                <w:szCs w:val="12"/>
              </w:rPr>
              <w:t>33 872,34</w:t>
            </w:r>
          </w:p>
        </w:tc>
        <w:tc>
          <w:tcPr>
            <w:tcW w:w="832" w:type="dxa"/>
            <w:shd w:val="clear" w:color="auto" w:fill="C5E0B3"/>
          </w:tcPr>
          <w:p w14:paraId="53EAE8ED" w14:textId="77777777" w:rsidR="001546F4" w:rsidRPr="00CF1BBF" w:rsidRDefault="001546F4">
            <w:pPr>
              <w:pStyle w:val="Tabele"/>
              <w:jc w:val="right"/>
              <w:rPr>
                <w:color w:val="auto"/>
                <w:sz w:val="12"/>
                <w:szCs w:val="12"/>
              </w:rPr>
            </w:pPr>
            <w:r w:rsidRPr="00CF1BBF">
              <w:rPr>
                <w:color w:val="auto"/>
                <w:sz w:val="12"/>
                <w:szCs w:val="12"/>
              </w:rPr>
              <w:t>29 615,73</w:t>
            </w:r>
          </w:p>
        </w:tc>
        <w:tc>
          <w:tcPr>
            <w:tcW w:w="834" w:type="dxa"/>
            <w:shd w:val="clear" w:color="auto" w:fill="C5E0B3"/>
          </w:tcPr>
          <w:p w14:paraId="75F6A63C" w14:textId="77777777" w:rsidR="001546F4" w:rsidRPr="00CF1BBF" w:rsidRDefault="001546F4">
            <w:pPr>
              <w:pStyle w:val="Tabele"/>
              <w:jc w:val="right"/>
              <w:rPr>
                <w:color w:val="auto"/>
                <w:sz w:val="12"/>
                <w:szCs w:val="12"/>
              </w:rPr>
            </w:pPr>
            <w:r w:rsidRPr="00CF1BBF">
              <w:rPr>
                <w:color w:val="auto"/>
                <w:sz w:val="12"/>
                <w:szCs w:val="12"/>
              </w:rPr>
              <w:t>27 954,16</w:t>
            </w:r>
          </w:p>
        </w:tc>
        <w:tc>
          <w:tcPr>
            <w:tcW w:w="834" w:type="dxa"/>
            <w:shd w:val="clear" w:color="auto" w:fill="C5E0B3"/>
          </w:tcPr>
          <w:p w14:paraId="12543958" w14:textId="77777777" w:rsidR="001546F4" w:rsidRPr="00CF1BBF" w:rsidRDefault="001546F4">
            <w:pPr>
              <w:pStyle w:val="Tabele"/>
              <w:jc w:val="right"/>
              <w:rPr>
                <w:color w:val="auto"/>
                <w:sz w:val="12"/>
                <w:szCs w:val="12"/>
              </w:rPr>
            </w:pPr>
            <w:r w:rsidRPr="00CF1BBF">
              <w:rPr>
                <w:color w:val="auto"/>
                <w:sz w:val="12"/>
                <w:szCs w:val="12"/>
              </w:rPr>
              <w:t>28 906,83</w:t>
            </w:r>
          </w:p>
        </w:tc>
        <w:tc>
          <w:tcPr>
            <w:tcW w:w="834" w:type="dxa"/>
          </w:tcPr>
          <w:p w14:paraId="4428AE06" w14:textId="77777777" w:rsidR="001546F4" w:rsidRPr="00CF1BBF" w:rsidRDefault="001546F4">
            <w:pPr>
              <w:pStyle w:val="Tabele"/>
              <w:jc w:val="right"/>
              <w:rPr>
                <w:color w:val="auto"/>
                <w:sz w:val="12"/>
                <w:szCs w:val="12"/>
              </w:rPr>
            </w:pPr>
            <w:r w:rsidRPr="00CF1BBF">
              <w:rPr>
                <w:color w:val="auto"/>
                <w:sz w:val="12"/>
                <w:szCs w:val="12"/>
              </w:rPr>
              <w:t>27 975,86</w:t>
            </w:r>
          </w:p>
        </w:tc>
        <w:tc>
          <w:tcPr>
            <w:tcW w:w="834" w:type="dxa"/>
          </w:tcPr>
          <w:p w14:paraId="67A8F9D7" w14:textId="77777777" w:rsidR="001546F4" w:rsidRPr="00CF1BBF" w:rsidRDefault="001546F4">
            <w:pPr>
              <w:pStyle w:val="Tabele"/>
              <w:jc w:val="right"/>
              <w:rPr>
                <w:color w:val="auto"/>
                <w:sz w:val="12"/>
                <w:szCs w:val="12"/>
              </w:rPr>
            </w:pPr>
            <w:r w:rsidRPr="00CF1BBF">
              <w:rPr>
                <w:color w:val="auto"/>
                <w:sz w:val="12"/>
                <w:szCs w:val="12"/>
              </w:rPr>
              <w:t>25 115,86</w:t>
            </w:r>
          </w:p>
        </w:tc>
        <w:tc>
          <w:tcPr>
            <w:tcW w:w="834" w:type="dxa"/>
          </w:tcPr>
          <w:p w14:paraId="588588E4" w14:textId="77777777" w:rsidR="001546F4" w:rsidRPr="00CF1BBF" w:rsidRDefault="001546F4">
            <w:pPr>
              <w:pStyle w:val="Tabele"/>
              <w:jc w:val="right"/>
              <w:rPr>
                <w:color w:val="auto"/>
                <w:sz w:val="12"/>
                <w:szCs w:val="12"/>
              </w:rPr>
            </w:pPr>
            <w:r w:rsidRPr="00CF1BBF">
              <w:rPr>
                <w:color w:val="auto"/>
                <w:sz w:val="12"/>
                <w:szCs w:val="12"/>
              </w:rPr>
              <w:t>22 147,52</w:t>
            </w:r>
          </w:p>
        </w:tc>
        <w:tc>
          <w:tcPr>
            <w:tcW w:w="863" w:type="dxa"/>
          </w:tcPr>
          <w:p w14:paraId="15E1803A" w14:textId="77777777" w:rsidR="001546F4" w:rsidRPr="00CF1BBF" w:rsidRDefault="001546F4">
            <w:pPr>
              <w:pStyle w:val="Tabele"/>
              <w:jc w:val="right"/>
              <w:rPr>
                <w:color w:val="auto"/>
                <w:sz w:val="12"/>
                <w:szCs w:val="12"/>
              </w:rPr>
            </w:pPr>
            <w:r w:rsidRPr="00CF1BBF">
              <w:rPr>
                <w:color w:val="auto"/>
                <w:sz w:val="12"/>
                <w:szCs w:val="12"/>
              </w:rPr>
              <w:t>18 820,74</w:t>
            </w:r>
          </w:p>
        </w:tc>
      </w:tr>
      <w:tr w:rsidR="001546F4" w:rsidRPr="00F46051" w14:paraId="501CD2A7" w14:textId="77777777" w:rsidTr="00B55292">
        <w:trPr>
          <w:trHeight w:val="221"/>
        </w:trPr>
        <w:tc>
          <w:tcPr>
            <w:tcW w:w="1316" w:type="dxa"/>
          </w:tcPr>
          <w:p w14:paraId="64F2669C" w14:textId="77777777" w:rsidR="001546F4" w:rsidRPr="00CF1BBF" w:rsidRDefault="001546F4">
            <w:pPr>
              <w:pStyle w:val="Tabele"/>
              <w:rPr>
                <w:color w:val="auto"/>
                <w:sz w:val="14"/>
                <w:szCs w:val="14"/>
              </w:rPr>
            </w:pPr>
            <w:r w:rsidRPr="00CF1BBF">
              <w:rPr>
                <w:color w:val="auto"/>
                <w:sz w:val="14"/>
                <w:szCs w:val="14"/>
              </w:rPr>
              <w:t>1A3 Transport</w:t>
            </w:r>
          </w:p>
        </w:tc>
        <w:tc>
          <w:tcPr>
            <w:tcW w:w="832" w:type="dxa"/>
            <w:shd w:val="clear" w:color="auto" w:fill="C5E0B3"/>
          </w:tcPr>
          <w:p w14:paraId="425759E5" w14:textId="77777777" w:rsidR="001546F4" w:rsidRPr="00CF1BBF" w:rsidRDefault="001546F4">
            <w:pPr>
              <w:pStyle w:val="Tabele"/>
              <w:jc w:val="right"/>
              <w:rPr>
                <w:color w:val="auto"/>
                <w:sz w:val="12"/>
                <w:szCs w:val="12"/>
              </w:rPr>
            </w:pPr>
            <w:r w:rsidRPr="00CF1BBF">
              <w:rPr>
                <w:color w:val="auto"/>
                <w:sz w:val="12"/>
                <w:szCs w:val="12"/>
              </w:rPr>
              <w:t>20 741,06</w:t>
            </w:r>
          </w:p>
        </w:tc>
        <w:tc>
          <w:tcPr>
            <w:tcW w:w="832" w:type="dxa"/>
            <w:shd w:val="clear" w:color="auto" w:fill="C5E0B3"/>
          </w:tcPr>
          <w:p w14:paraId="2C207D42" w14:textId="77777777" w:rsidR="001546F4" w:rsidRPr="00CF1BBF" w:rsidRDefault="001546F4">
            <w:pPr>
              <w:pStyle w:val="Tabele"/>
              <w:jc w:val="right"/>
              <w:rPr>
                <w:color w:val="auto"/>
                <w:sz w:val="12"/>
                <w:szCs w:val="12"/>
              </w:rPr>
            </w:pPr>
            <w:r w:rsidRPr="00CF1BBF">
              <w:rPr>
                <w:color w:val="auto"/>
                <w:sz w:val="12"/>
                <w:szCs w:val="12"/>
              </w:rPr>
              <w:t>36 259,89</w:t>
            </w:r>
          </w:p>
        </w:tc>
        <w:tc>
          <w:tcPr>
            <w:tcW w:w="832" w:type="dxa"/>
            <w:shd w:val="clear" w:color="auto" w:fill="C5E0B3"/>
          </w:tcPr>
          <w:p w14:paraId="7572295C" w14:textId="77777777" w:rsidR="001546F4" w:rsidRPr="00CF1BBF" w:rsidRDefault="001546F4">
            <w:pPr>
              <w:pStyle w:val="Tabele"/>
              <w:jc w:val="right"/>
              <w:rPr>
                <w:color w:val="auto"/>
                <w:sz w:val="12"/>
                <w:szCs w:val="12"/>
              </w:rPr>
            </w:pPr>
            <w:r w:rsidRPr="00CF1BBF">
              <w:rPr>
                <w:color w:val="auto"/>
                <w:sz w:val="12"/>
                <w:szCs w:val="12"/>
              </w:rPr>
              <w:t>49 374,96</w:t>
            </w:r>
          </w:p>
        </w:tc>
        <w:tc>
          <w:tcPr>
            <w:tcW w:w="834" w:type="dxa"/>
            <w:shd w:val="clear" w:color="auto" w:fill="C5E0B3"/>
          </w:tcPr>
          <w:p w14:paraId="37A9AD34" w14:textId="77777777" w:rsidR="001546F4" w:rsidRPr="00CF1BBF" w:rsidRDefault="001546F4">
            <w:pPr>
              <w:pStyle w:val="Tabele"/>
              <w:jc w:val="right"/>
              <w:rPr>
                <w:color w:val="auto"/>
                <w:sz w:val="12"/>
                <w:szCs w:val="12"/>
              </w:rPr>
            </w:pPr>
            <w:r w:rsidRPr="00CF1BBF">
              <w:rPr>
                <w:color w:val="auto"/>
                <w:sz w:val="12"/>
                <w:szCs w:val="12"/>
              </w:rPr>
              <w:t>48 007,36</w:t>
            </w:r>
          </w:p>
        </w:tc>
        <w:tc>
          <w:tcPr>
            <w:tcW w:w="834" w:type="dxa"/>
            <w:shd w:val="clear" w:color="auto" w:fill="C5E0B3"/>
          </w:tcPr>
          <w:p w14:paraId="03666442" w14:textId="77777777" w:rsidR="001546F4" w:rsidRPr="00CF1BBF" w:rsidRDefault="001546F4">
            <w:pPr>
              <w:pStyle w:val="Tabele"/>
              <w:jc w:val="right"/>
              <w:rPr>
                <w:color w:val="auto"/>
                <w:sz w:val="12"/>
                <w:szCs w:val="12"/>
              </w:rPr>
            </w:pPr>
            <w:r w:rsidRPr="00CF1BBF">
              <w:rPr>
                <w:color w:val="auto"/>
                <w:sz w:val="12"/>
                <w:szCs w:val="12"/>
              </w:rPr>
              <w:t>63 084,14</w:t>
            </w:r>
          </w:p>
        </w:tc>
        <w:tc>
          <w:tcPr>
            <w:tcW w:w="834" w:type="dxa"/>
          </w:tcPr>
          <w:p w14:paraId="0A20EC94" w14:textId="77777777" w:rsidR="001546F4" w:rsidRPr="00CF1BBF" w:rsidRDefault="001546F4">
            <w:pPr>
              <w:pStyle w:val="Tabele"/>
              <w:jc w:val="right"/>
              <w:rPr>
                <w:color w:val="auto"/>
                <w:sz w:val="12"/>
                <w:szCs w:val="12"/>
              </w:rPr>
            </w:pPr>
            <w:r w:rsidRPr="00CF1BBF">
              <w:rPr>
                <w:color w:val="auto"/>
                <w:sz w:val="12"/>
                <w:szCs w:val="12"/>
              </w:rPr>
              <w:t>66 047,07</w:t>
            </w:r>
          </w:p>
        </w:tc>
        <w:tc>
          <w:tcPr>
            <w:tcW w:w="834" w:type="dxa"/>
          </w:tcPr>
          <w:p w14:paraId="2C20B0E0" w14:textId="77777777" w:rsidR="001546F4" w:rsidRPr="00CF1BBF" w:rsidRDefault="001546F4">
            <w:pPr>
              <w:pStyle w:val="Tabele"/>
              <w:jc w:val="right"/>
              <w:rPr>
                <w:color w:val="auto"/>
                <w:sz w:val="12"/>
                <w:szCs w:val="12"/>
              </w:rPr>
            </w:pPr>
            <w:r w:rsidRPr="00CF1BBF">
              <w:rPr>
                <w:color w:val="auto"/>
                <w:sz w:val="12"/>
                <w:szCs w:val="12"/>
              </w:rPr>
              <w:t>58 351,70</w:t>
            </w:r>
          </w:p>
        </w:tc>
        <w:tc>
          <w:tcPr>
            <w:tcW w:w="834" w:type="dxa"/>
          </w:tcPr>
          <w:p w14:paraId="7D2E434F" w14:textId="77777777" w:rsidR="001546F4" w:rsidRPr="00CF1BBF" w:rsidRDefault="001546F4">
            <w:pPr>
              <w:pStyle w:val="Tabele"/>
              <w:jc w:val="right"/>
              <w:rPr>
                <w:color w:val="auto"/>
                <w:sz w:val="12"/>
                <w:szCs w:val="12"/>
              </w:rPr>
            </w:pPr>
            <w:r w:rsidRPr="00CF1BBF">
              <w:rPr>
                <w:color w:val="auto"/>
                <w:sz w:val="12"/>
                <w:szCs w:val="12"/>
              </w:rPr>
              <w:t>52 400,97</w:t>
            </w:r>
          </w:p>
        </w:tc>
        <w:tc>
          <w:tcPr>
            <w:tcW w:w="863" w:type="dxa"/>
          </w:tcPr>
          <w:p w14:paraId="72D927E8" w14:textId="77777777" w:rsidR="001546F4" w:rsidRPr="00CF1BBF" w:rsidRDefault="001546F4">
            <w:pPr>
              <w:pStyle w:val="Tabele"/>
              <w:jc w:val="right"/>
              <w:rPr>
                <w:color w:val="auto"/>
                <w:sz w:val="12"/>
                <w:szCs w:val="12"/>
              </w:rPr>
            </w:pPr>
            <w:r w:rsidRPr="00CF1BBF">
              <w:rPr>
                <w:color w:val="auto"/>
                <w:sz w:val="12"/>
                <w:szCs w:val="12"/>
              </w:rPr>
              <w:t>46 020,20</w:t>
            </w:r>
          </w:p>
        </w:tc>
      </w:tr>
      <w:tr w:rsidR="001546F4" w:rsidRPr="00F46051" w14:paraId="208C0183" w14:textId="77777777" w:rsidTr="00B55292">
        <w:trPr>
          <w:trHeight w:val="221"/>
        </w:trPr>
        <w:tc>
          <w:tcPr>
            <w:tcW w:w="1316" w:type="dxa"/>
          </w:tcPr>
          <w:p w14:paraId="7CCA25DC" w14:textId="77777777" w:rsidR="001546F4" w:rsidRPr="00CF1BBF" w:rsidRDefault="001546F4">
            <w:pPr>
              <w:pStyle w:val="Tabele"/>
              <w:rPr>
                <w:color w:val="auto"/>
                <w:sz w:val="14"/>
                <w:szCs w:val="14"/>
              </w:rPr>
            </w:pPr>
            <w:r w:rsidRPr="00CF1BBF">
              <w:rPr>
                <w:color w:val="auto"/>
                <w:sz w:val="14"/>
                <w:szCs w:val="14"/>
              </w:rPr>
              <w:t>1A4 Inne sektory</w:t>
            </w:r>
          </w:p>
        </w:tc>
        <w:tc>
          <w:tcPr>
            <w:tcW w:w="832" w:type="dxa"/>
            <w:shd w:val="clear" w:color="auto" w:fill="C5E0B3"/>
          </w:tcPr>
          <w:p w14:paraId="721B56EA" w14:textId="77777777" w:rsidR="001546F4" w:rsidRPr="00CF1BBF" w:rsidRDefault="001546F4">
            <w:pPr>
              <w:pStyle w:val="Tabele"/>
              <w:jc w:val="right"/>
              <w:rPr>
                <w:color w:val="auto"/>
                <w:sz w:val="12"/>
                <w:szCs w:val="12"/>
              </w:rPr>
            </w:pPr>
            <w:r w:rsidRPr="00CF1BBF">
              <w:rPr>
                <w:color w:val="auto"/>
                <w:sz w:val="12"/>
                <w:szCs w:val="12"/>
              </w:rPr>
              <w:t>57 185,16</w:t>
            </w:r>
          </w:p>
        </w:tc>
        <w:tc>
          <w:tcPr>
            <w:tcW w:w="832" w:type="dxa"/>
            <w:shd w:val="clear" w:color="auto" w:fill="C5E0B3"/>
          </w:tcPr>
          <w:p w14:paraId="1DE241BA" w14:textId="77777777" w:rsidR="001546F4" w:rsidRPr="00CF1BBF" w:rsidRDefault="001546F4">
            <w:pPr>
              <w:pStyle w:val="Tabele"/>
              <w:jc w:val="right"/>
              <w:rPr>
                <w:color w:val="auto"/>
                <w:sz w:val="12"/>
                <w:szCs w:val="12"/>
              </w:rPr>
            </w:pPr>
            <w:r w:rsidRPr="00CF1BBF">
              <w:rPr>
                <w:color w:val="auto"/>
                <w:sz w:val="12"/>
                <w:szCs w:val="12"/>
              </w:rPr>
              <w:t>59 642,19</w:t>
            </w:r>
          </w:p>
        </w:tc>
        <w:tc>
          <w:tcPr>
            <w:tcW w:w="832" w:type="dxa"/>
            <w:shd w:val="clear" w:color="auto" w:fill="C5E0B3"/>
          </w:tcPr>
          <w:p w14:paraId="0C0033A5" w14:textId="77777777" w:rsidR="001546F4" w:rsidRPr="00CF1BBF" w:rsidRDefault="001546F4">
            <w:pPr>
              <w:pStyle w:val="Tabele"/>
              <w:jc w:val="right"/>
              <w:rPr>
                <w:color w:val="auto"/>
                <w:sz w:val="12"/>
                <w:szCs w:val="12"/>
              </w:rPr>
            </w:pPr>
            <w:r w:rsidRPr="00CF1BBF">
              <w:rPr>
                <w:color w:val="auto"/>
                <w:sz w:val="12"/>
                <w:szCs w:val="12"/>
              </w:rPr>
              <w:t>67 724,94</w:t>
            </w:r>
          </w:p>
        </w:tc>
        <w:tc>
          <w:tcPr>
            <w:tcW w:w="834" w:type="dxa"/>
            <w:shd w:val="clear" w:color="auto" w:fill="C5E0B3"/>
          </w:tcPr>
          <w:p w14:paraId="7ECA07D2" w14:textId="77777777" w:rsidR="001546F4" w:rsidRPr="00CF1BBF" w:rsidRDefault="001546F4">
            <w:pPr>
              <w:pStyle w:val="Tabele"/>
              <w:jc w:val="right"/>
              <w:rPr>
                <w:color w:val="auto"/>
                <w:sz w:val="12"/>
                <w:szCs w:val="12"/>
              </w:rPr>
            </w:pPr>
            <w:r w:rsidRPr="00CF1BBF">
              <w:rPr>
                <w:color w:val="auto"/>
                <w:sz w:val="12"/>
                <w:szCs w:val="12"/>
              </w:rPr>
              <w:t>55 110,02</w:t>
            </w:r>
          </w:p>
        </w:tc>
        <w:tc>
          <w:tcPr>
            <w:tcW w:w="834" w:type="dxa"/>
            <w:shd w:val="clear" w:color="auto" w:fill="C5E0B3"/>
          </w:tcPr>
          <w:p w14:paraId="279AFD0D" w14:textId="77777777" w:rsidR="001546F4" w:rsidRPr="00CF1BBF" w:rsidRDefault="001546F4">
            <w:pPr>
              <w:pStyle w:val="Tabele"/>
              <w:jc w:val="right"/>
              <w:rPr>
                <w:color w:val="auto"/>
                <w:sz w:val="12"/>
                <w:szCs w:val="12"/>
              </w:rPr>
            </w:pPr>
            <w:r w:rsidRPr="00CF1BBF">
              <w:rPr>
                <w:color w:val="auto"/>
                <w:sz w:val="12"/>
                <w:szCs w:val="12"/>
              </w:rPr>
              <w:t>52 975,22</w:t>
            </w:r>
          </w:p>
        </w:tc>
        <w:tc>
          <w:tcPr>
            <w:tcW w:w="834" w:type="dxa"/>
          </w:tcPr>
          <w:p w14:paraId="7FEA95A3" w14:textId="77777777" w:rsidR="001546F4" w:rsidRPr="00CF1BBF" w:rsidRDefault="001546F4">
            <w:pPr>
              <w:pStyle w:val="Tabele"/>
              <w:jc w:val="right"/>
              <w:rPr>
                <w:color w:val="auto"/>
                <w:sz w:val="12"/>
                <w:szCs w:val="12"/>
              </w:rPr>
            </w:pPr>
            <w:r w:rsidRPr="00CF1BBF">
              <w:rPr>
                <w:color w:val="auto"/>
                <w:sz w:val="12"/>
                <w:szCs w:val="12"/>
              </w:rPr>
              <w:t>42 775,16</w:t>
            </w:r>
          </w:p>
        </w:tc>
        <w:tc>
          <w:tcPr>
            <w:tcW w:w="834" w:type="dxa"/>
          </w:tcPr>
          <w:p w14:paraId="657B9E13" w14:textId="77777777" w:rsidR="001546F4" w:rsidRPr="00CF1BBF" w:rsidRDefault="001546F4">
            <w:pPr>
              <w:pStyle w:val="Tabele"/>
              <w:jc w:val="right"/>
              <w:rPr>
                <w:color w:val="auto"/>
                <w:sz w:val="12"/>
                <w:szCs w:val="12"/>
              </w:rPr>
            </w:pPr>
            <w:r w:rsidRPr="00CF1BBF">
              <w:rPr>
                <w:color w:val="auto"/>
                <w:sz w:val="12"/>
                <w:szCs w:val="12"/>
              </w:rPr>
              <w:t>34 945,14</w:t>
            </w:r>
          </w:p>
        </w:tc>
        <w:tc>
          <w:tcPr>
            <w:tcW w:w="834" w:type="dxa"/>
          </w:tcPr>
          <w:p w14:paraId="526C3583" w14:textId="77777777" w:rsidR="001546F4" w:rsidRPr="00CF1BBF" w:rsidRDefault="001546F4">
            <w:pPr>
              <w:pStyle w:val="Tabele"/>
              <w:jc w:val="right"/>
              <w:rPr>
                <w:color w:val="auto"/>
                <w:sz w:val="12"/>
                <w:szCs w:val="12"/>
              </w:rPr>
            </w:pPr>
            <w:r w:rsidRPr="00CF1BBF">
              <w:rPr>
                <w:color w:val="auto"/>
                <w:sz w:val="12"/>
                <w:szCs w:val="12"/>
              </w:rPr>
              <w:t>29 638,39</w:t>
            </w:r>
          </w:p>
        </w:tc>
        <w:tc>
          <w:tcPr>
            <w:tcW w:w="863" w:type="dxa"/>
          </w:tcPr>
          <w:p w14:paraId="1C4DD109" w14:textId="77777777" w:rsidR="001546F4" w:rsidRPr="00CF1BBF" w:rsidRDefault="001546F4">
            <w:pPr>
              <w:pStyle w:val="Tabele"/>
              <w:jc w:val="right"/>
              <w:rPr>
                <w:color w:val="auto"/>
                <w:sz w:val="12"/>
                <w:szCs w:val="12"/>
              </w:rPr>
            </w:pPr>
            <w:r w:rsidRPr="00CF1BBF">
              <w:rPr>
                <w:color w:val="auto"/>
                <w:sz w:val="12"/>
                <w:szCs w:val="12"/>
              </w:rPr>
              <w:t>25 112,56</w:t>
            </w:r>
          </w:p>
        </w:tc>
      </w:tr>
      <w:tr w:rsidR="001546F4" w:rsidRPr="00F46051" w14:paraId="7D9DE9FC" w14:textId="77777777" w:rsidTr="00B55292">
        <w:trPr>
          <w:trHeight w:val="221"/>
        </w:trPr>
        <w:tc>
          <w:tcPr>
            <w:tcW w:w="1316" w:type="dxa"/>
          </w:tcPr>
          <w:p w14:paraId="3622C0FA" w14:textId="77777777" w:rsidR="001546F4" w:rsidRPr="00CF1BBF" w:rsidRDefault="001546F4">
            <w:pPr>
              <w:pStyle w:val="Tabele"/>
              <w:rPr>
                <w:color w:val="auto"/>
                <w:sz w:val="14"/>
                <w:szCs w:val="14"/>
              </w:rPr>
            </w:pPr>
            <w:r w:rsidRPr="00CF1BBF">
              <w:rPr>
                <w:color w:val="auto"/>
                <w:sz w:val="14"/>
                <w:szCs w:val="14"/>
              </w:rPr>
              <w:t>1A4a Handel/usługi/instytucje</w:t>
            </w:r>
          </w:p>
        </w:tc>
        <w:tc>
          <w:tcPr>
            <w:tcW w:w="832" w:type="dxa"/>
            <w:shd w:val="clear" w:color="auto" w:fill="C5E0B3"/>
          </w:tcPr>
          <w:p w14:paraId="6E520E1C" w14:textId="77777777" w:rsidR="001546F4" w:rsidRPr="00CF1BBF" w:rsidRDefault="001546F4">
            <w:pPr>
              <w:pStyle w:val="Tabele"/>
              <w:jc w:val="right"/>
              <w:rPr>
                <w:color w:val="auto"/>
                <w:sz w:val="12"/>
                <w:szCs w:val="12"/>
              </w:rPr>
            </w:pPr>
            <w:r w:rsidRPr="00CF1BBF">
              <w:rPr>
                <w:color w:val="auto"/>
                <w:sz w:val="12"/>
                <w:szCs w:val="12"/>
              </w:rPr>
              <w:t>9 782,20</w:t>
            </w:r>
          </w:p>
        </w:tc>
        <w:tc>
          <w:tcPr>
            <w:tcW w:w="832" w:type="dxa"/>
            <w:shd w:val="clear" w:color="auto" w:fill="C5E0B3"/>
          </w:tcPr>
          <w:p w14:paraId="5CF43976" w14:textId="77777777" w:rsidR="001546F4" w:rsidRPr="00CF1BBF" w:rsidRDefault="001546F4">
            <w:pPr>
              <w:pStyle w:val="Tabele"/>
              <w:jc w:val="right"/>
              <w:rPr>
                <w:color w:val="auto"/>
                <w:sz w:val="12"/>
                <w:szCs w:val="12"/>
              </w:rPr>
            </w:pPr>
            <w:r w:rsidRPr="00CF1BBF">
              <w:rPr>
                <w:color w:val="auto"/>
                <w:sz w:val="12"/>
                <w:szCs w:val="12"/>
              </w:rPr>
              <w:t>7 796,21</w:t>
            </w:r>
          </w:p>
        </w:tc>
        <w:tc>
          <w:tcPr>
            <w:tcW w:w="832" w:type="dxa"/>
            <w:shd w:val="clear" w:color="auto" w:fill="C5E0B3"/>
          </w:tcPr>
          <w:p w14:paraId="204D5649" w14:textId="77777777" w:rsidR="001546F4" w:rsidRPr="00CF1BBF" w:rsidRDefault="001546F4">
            <w:pPr>
              <w:pStyle w:val="Tabele"/>
              <w:jc w:val="right"/>
              <w:rPr>
                <w:color w:val="auto"/>
                <w:sz w:val="12"/>
                <w:szCs w:val="12"/>
              </w:rPr>
            </w:pPr>
            <w:r w:rsidRPr="00CF1BBF">
              <w:rPr>
                <w:color w:val="auto"/>
                <w:sz w:val="12"/>
                <w:szCs w:val="12"/>
              </w:rPr>
              <w:t>10 614,49</w:t>
            </w:r>
          </w:p>
        </w:tc>
        <w:tc>
          <w:tcPr>
            <w:tcW w:w="834" w:type="dxa"/>
            <w:shd w:val="clear" w:color="auto" w:fill="C5E0B3"/>
          </w:tcPr>
          <w:p w14:paraId="51F3F002" w14:textId="77777777" w:rsidR="001546F4" w:rsidRPr="00CF1BBF" w:rsidRDefault="001546F4">
            <w:pPr>
              <w:pStyle w:val="Tabele"/>
              <w:jc w:val="right"/>
              <w:rPr>
                <w:color w:val="auto"/>
                <w:sz w:val="12"/>
                <w:szCs w:val="12"/>
              </w:rPr>
            </w:pPr>
            <w:r w:rsidRPr="00CF1BBF">
              <w:rPr>
                <w:color w:val="auto"/>
                <w:sz w:val="12"/>
                <w:szCs w:val="12"/>
              </w:rPr>
              <w:t>7 944,34</w:t>
            </w:r>
          </w:p>
        </w:tc>
        <w:tc>
          <w:tcPr>
            <w:tcW w:w="834" w:type="dxa"/>
            <w:shd w:val="clear" w:color="auto" w:fill="C5E0B3"/>
          </w:tcPr>
          <w:p w14:paraId="164B4D21" w14:textId="77777777" w:rsidR="001546F4" w:rsidRPr="00CF1BBF" w:rsidRDefault="001546F4">
            <w:pPr>
              <w:pStyle w:val="Tabele"/>
              <w:jc w:val="right"/>
              <w:rPr>
                <w:color w:val="auto"/>
                <w:sz w:val="12"/>
                <w:szCs w:val="12"/>
              </w:rPr>
            </w:pPr>
            <w:r w:rsidRPr="00CF1BBF">
              <w:rPr>
                <w:color w:val="auto"/>
                <w:sz w:val="12"/>
                <w:szCs w:val="12"/>
              </w:rPr>
              <w:t>6 031,18</w:t>
            </w:r>
          </w:p>
        </w:tc>
        <w:tc>
          <w:tcPr>
            <w:tcW w:w="834" w:type="dxa"/>
          </w:tcPr>
          <w:p w14:paraId="61DA9AA4" w14:textId="77777777" w:rsidR="001546F4" w:rsidRPr="00CF1BBF" w:rsidRDefault="001546F4">
            <w:pPr>
              <w:pStyle w:val="Tabele"/>
              <w:jc w:val="right"/>
              <w:rPr>
                <w:color w:val="auto"/>
                <w:sz w:val="12"/>
                <w:szCs w:val="12"/>
              </w:rPr>
            </w:pPr>
            <w:r w:rsidRPr="00CF1BBF">
              <w:rPr>
                <w:color w:val="auto"/>
                <w:sz w:val="12"/>
                <w:szCs w:val="12"/>
              </w:rPr>
              <w:t>5 848,13</w:t>
            </w:r>
          </w:p>
        </w:tc>
        <w:tc>
          <w:tcPr>
            <w:tcW w:w="834" w:type="dxa"/>
          </w:tcPr>
          <w:p w14:paraId="1A6B7380" w14:textId="77777777" w:rsidR="001546F4" w:rsidRPr="00CF1BBF" w:rsidRDefault="001546F4">
            <w:pPr>
              <w:pStyle w:val="Tabele"/>
              <w:jc w:val="right"/>
              <w:rPr>
                <w:color w:val="auto"/>
                <w:sz w:val="12"/>
                <w:szCs w:val="12"/>
              </w:rPr>
            </w:pPr>
            <w:r w:rsidRPr="00CF1BBF">
              <w:rPr>
                <w:color w:val="auto"/>
                <w:sz w:val="12"/>
                <w:szCs w:val="12"/>
              </w:rPr>
              <w:t>5 393,01</w:t>
            </w:r>
          </w:p>
        </w:tc>
        <w:tc>
          <w:tcPr>
            <w:tcW w:w="834" w:type="dxa"/>
          </w:tcPr>
          <w:p w14:paraId="273ABAE3" w14:textId="77777777" w:rsidR="001546F4" w:rsidRPr="00CF1BBF" w:rsidRDefault="001546F4">
            <w:pPr>
              <w:pStyle w:val="Tabele"/>
              <w:jc w:val="right"/>
              <w:rPr>
                <w:color w:val="auto"/>
                <w:sz w:val="12"/>
                <w:szCs w:val="12"/>
              </w:rPr>
            </w:pPr>
            <w:r w:rsidRPr="00CF1BBF">
              <w:rPr>
                <w:color w:val="auto"/>
                <w:sz w:val="12"/>
                <w:szCs w:val="12"/>
              </w:rPr>
              <w:t>4 935,64</w:t>
            </w:r>
          </w:p>
        </w:tc>
        <w:tc>
          <w:tcPr>
            <w:tcW w:w="863" w:type="dxa"/>
          </w:tcPr>
          <w:p w14:paraId="13205196" w14:textId="77777777" w:rsidR="001546F4" w:rsidRPr="00CF1BBF" w:rsidRDefault="001546F4">
            <w:pPr>
              <w:pStyle w:val="Tabele"/>
              <w:jc w:val="right"/>
              <w:rPr>
                <w:color w:val="auto"/>
                <w:sz w:val="12"/>
                <w:szCs w:val="12"/>
              </w:rPr>
            </w:pPr>
            <w:r w:rsidRPr="00CF1BBF">
              <w:rPr>
                <w:color w:val="auto"/>
                <w:sz w:val="12"/>
                <w:szCs w:val="12"/>
              </w:rPr>
              <w:t>4 290,70</w:t>
            </w:r>
          </w:p>
        </w:tc>
      </w:tr>
      <w:tr w:rsidR="001546F4" w:rsidRPr="00F46051" w14:paraId="061B707B" w14:textId="77777777" w:rsidTr="00B55292">
        <w:trPr>
          <w:trHeight w:val="221"/>
        </w:trPr>
        <w:tc>
          <w:tcPr>
            <w:tcW w:w="1316" w:type="dxa"/>
          </w:tcPr>
          <w:p w14:paraId="2E267318" w14:textId="77777777" w:rsidR="001546F4" w:rsidRPr="00CF1BBF" w:rsidRDefault="001546F4">
            <w:pPr>
              <w:pStyle w:val="Tabele"/>
              <w:rPr>
                <w:color w:val="auto"/>
                <w:sz w:val="14"/>
                <w:szCs w:val="14"/>
              </w:rPr>
            </w:pPr>
            <w:r w:rsidRPr="00CF1BBF">
              <w:rPr>
                <w:color w:val="auto"/>
                <w:sz w:val="14"/>
                <w:szCs w:val="14"/>
              </w:rPr>
              <w:t>1A4b Gospodarstwa domowe</w:t>
            </w:r>
          </w:p>
        </w:tc>
        <w:tc>
          <w:tcPr>
            <w:tcW w:w="832" w:type="dxa"/>
            <w:shd w:val="clear" w:color="auto" w:fill="C5E0B3"/>
          </w:tcPr>
          <w:p w14:paraId="141A1931" w14:textId="77777777" w:rsidR="001546F4" w:rsidRPr="00CF1BBF" w:rsidRDefault="001546F4">
            <w:pPr>
              <w:pStyle w:val="Tabele"/>
              <w:jc w:val="right"/>
              <w:rPr>
                <w:color w:val="auto"/>
                <w:sz w:val="12"/>
                <w:szCs w:val="12"/>
              </w:rPr>
            </w:pPr>
            <w:r w:rsidRPr="00CF1BBF">
              <w:rPr>
                <w:color w:val="auto"/>
                <w:sz w:val="12"/>
                <w:szCs w:val="12"/>
              </w:rPr>
              <w:t>38 154,35</w:t>
            </w:r>
          </w:p>
        </w:tc>
        <w:tc>
          <w:tcPr>
            <w:tcW w:w="832" w:type="dxa"/>
            <w:shd w:val="clear" w:color="auto" w:fill="C5E0B3"/>
          </w:tcPr>
          <w:p w14:paraId="48452C7D" w14:textId="77777777" w:rsidR="001546F4" w:rsidRPr="00CF1BBF" w:rsidRDefault="001546F4">
            <w:pPr>
              <w:pStyle w:val="Tabele"/>
              <w:jc w:val="right"/>
              <w:rPr>
                <w:color w:val="auto"/>
                <w:sz w:val="12"/>
                <w:szCs w:val="12"/>
              </w:rPr>
            </w:pPr>
            <w:r w:rsidRPr="00CF1BBF">
              <w:rPr>
                <w:color w:val="auto"/>
                <w:sz w:val="12"/>
                <w:szCs w:val="12"/>
              </w:rPr>
              <w:t>37 621,06</w:t>
            </w:r>
          </w:p>
        </w:tc>
        <w:tc>
          <w:tcPr>
            <w:tcW w:w="832" w:type="dxa"/>
            <w:shd w:val="clear" w:color="auto" w:fill="C5E0B3"/>
          </w:tcPr>
          <w:p w14:paraId="20C8A063" w14:textId="77777777" w:rsidR="001546F4" w:rsidRPr="00CF1BBF" w:rsidRDefault="001546F4">
            <w:pPr>
              <w:pStyle w:val="Tabele"/>
              <w:jc w:val="right"/>
              <w:rPr>
                <w:color w:val="auto"/>
                <w:sz w:val="12"/>
                <w:szCs w:val="12"/>
              </w:rPr>
            </w:pPr>
            <w:r w:rsidRPr="00CF1BBF">
              <w:rPr>
                <w:color w:val="auto"/>
                <w:sz w:val="12"/>
                <w:szCs w:val="12"/>
              </w:rPr>
              <w:t>45 248,17</w:t>
            </w:r>
          </w:p>
        </w:tc>
        <w:tc>
          <w:tcPr>
            <w:tcW w:w="834" w:type="dxa"/>
            <w:shd w:val="clear" w:color="auto" w:fill="C5E0B3"/>
          </w:tcPr>
          <w:p w14:paraId="4BBDBBCC" w14:textId="77777777" w:rsidR="001546F4" w:rsidRPr="00CF1BBF" w:rsidRDefault="001546F4">
            <w:pPr>
              <w:pStyle w:val="Tabele"/>
              <w:jc w:val="right"/>
              <w:rPr>
                <w:color w:val="auto"/>
                <w:sz w:val="12"/>
                <w:szCs w:val="12"/>
              </w:rPr>
            </w:pPr>
            <w:r w:rsidRPr="00CF1BBF">
              <w:rPr>
                <w:color w:val="auto"/>
                <w:sz w:val="12"/>
                <w:szCs w:val="12"/>
              </w:rPr>
              <w:t>36 818,66</w:t>
            </w:r>
          </w:p>
        </w:tc>
        <w:tc>
          <w:tcPr>
            <w:tcW w:w="834" w:type="dxa"/>
            <w:shd w:val="clear" w:color="auto" w:fill="C5E0B3"/>
          </w:tcPr>
          <w:p w14:paraId="48DA660A" w14:textId="77777777" w:rsidR="001546F4" w:rsidRPr="00CF1BBF" w:rsidRDefault="001546F4">
            <w:pPr>
              <w:pStyle w:val="Tabele"/>
              <w:jc w:val="right"/>
              <w:rPr>
                <w:color w:val="auto"/>
                <w:sz w:val="12"/>
                <w:szCs w:val="12"/>
              </w:rPr>
            </w:pPr>
            <w:r w:rsidRPr="00CF1BBF">
              <w:rPr>
                <w:color w:val="auto"/>
                <w:sz w:val="12"/>
                <w:szCs w:val="12"/>
              </w:rPr>
              <w:t>34 982,89</w:t>
            </w:r>
          </w:p>
        </w:tc>
        <w:tc>
          <w:tcPr>
            <w:tcW w:w="834" w:type="dxa"/>
          </w:tcPr>
          <w:p w14:paraId="7D895ACE" w14:textId="77777777" w:rsidR="001546F4" w:rsidRPr="00CF1BBF" w:rsidRDefault="001546F4">
            <w:pPr>
              <w:pStyle w:val="Tabele"/>
              <w:jc w:val="right"/>
              <w:rPr>
                <w:color w:val="auto"/>
                <w:sz w:val="12"/>
                <w:szCs w:val="12"/>
              </w:rPr>
            </w:pPr>
            <w:r w:rsidRPr="00CF1BBF">
              <w:rPr>
                <w:color w:val="auto"/>
                <w:sz w:val="12"/>
                <w:szCs w:val="12"/>
              </w:rPr>
              <w:t>26 698,72</w:t>
            </w:r>
          </w:p>
        </w:tc>
        <w:tc>
          <w:tcPr>
            <w:tcW w:w="834" w:type="dxa"/>
          </w:tcPr>
          <w:p w14:paraId="196D947D" w14:textId="77777777" w:rsidR="001546F4" w:rsidRPr="00CF1BBF" w:rsidRDefault="001546F4">
            <w:pPr>
              <w:pStyle w:val="Tabele"/>
              <w:jc w:val="right"/>
              <w:rPr>
                <w:color w:val="auto"/>
                <w:sz w:val="12"/>
                <w:szCs w:val="12"/>
              </w:rPr>
            </w:pPr>
            <w:r w:rsidRPr="00CF1BBF">
              <w:rPr>
                <w:color w:val="auto"/>
                <w:sz w:val="12"/>
                <w:szCs w:val="12"/>
              </w:rPr>
              <w:t>20 429,77</w:t>
            </w:r>
          </w:p>
        </w:tc>
        <w:tc>
          <w:tcPr>
            <w:tcW w:w="834" w:type="dxa"/>
          </w:tcPr>
          <w:p w14:paraId="1BE6386F" w14:textId="77777777" w:rsidR="001546F4" w:rsidRPr="00CF1BBF" w:rsidRDefault="001546F4">
            <w:pPr>
              <w:pStyle w:val="Tabele"/>
              <w:jc w:val="right"/>
              <w:rPr>
                <w:color w:val="auto"/>
                <w:sz w:val="12"/>
                <w:szCs w:val="12"/>
              </w:rPr>
            </w:pPr>
            <w:r w:rsidRPr="00CF1BBF">
              <w:rPr>
                <w:color w:val="auto"/>
                <w:sz w:val="12"/>
                <w:szCs w:val="12"/>
              </w:rPr>
              <w:t>16 414,30</w:t>
            </w:r>
          </w:p>
        </w:tc>
        <w:tc>
          <w:tcPr>
            <w:tcW w:w="863" w:type="dxa"/>
          </w:tcPr>
          <w:p w14:paraId="6A0FB690" w14:textId="77777777" w:rsidR="001546F4" w:rsidRPr="00CF1BBF" w:rsidRDefault="001546F4">
            <w:pPr>
              <w:pStyle w:val="Tabele"/>
              <w:jc w:val="right"/>
              <w:rPr>
                <w:color w:val="auto"/>
                <w:sz w:val="12"/>
                <w:szCs w:val="12"/>
              </w:rPr>
            </w:pPr>
            <w:r w:rsidRPr="00CF1BBF">
              <w:rPr>
                <w:color w:val="auto"/>
                <w:sz w:val="12"/>
                <w:szCs w:val="12"/>
              </w:rPr>
              <w:t>13 260,31</w:t>
            </w:r>
          </w:p>
        </w:tc>
      </w:tr>
      <w:tr w:rsidR="001546F4" w:rsidRPr="00F46051" w14:paraId="1E09D919" w14:textId="77777777" w:rsidTr="00B55292">
        <w:trPr>
          <w:trHeight w:val="221"/>
        </w:trPr>
        <w:tc>
          <w:tcPr>
            <w:tcW w:w="1316" w:type="dxa"/>
          </w:tcPr>
          <w:p w14:paraId="65B6DBF9" w14:textId="77777777" w:rsidR="001546F4" w:rsidRPr="00CF1BBF" w:rsidRDefault="001546F4">
            <w:pPr>
              <w:pStyle w:val="Tabele"/>
              <w:rPr>
                <w:color w:val="auto"/>
                <w:sz w:val="14"/>
                <w:szCs w:val="14"/>
              </w:rPr>
            </w:pPr>
            <w:r w:rsidRPr="00CF1BBF">
              <w:rPr>
                <w:color w:val="auto"/>
                <w:sz w:val="14"/>
                <w:szCs w:val="14"/>
              </w:rPr>
              <w:t>1A4c Rolnictwo/leśnic-</w:t>
            </w:r>
            <w:proofErr w:type="spellStart"/>
            <w:r w:rsidRPr="00CF1BBF">
              <w:rPr>
                <w:color w:val="auto"/>
                <w:sz w:val="14"/>
                <w:szCs w:val="14"/>
              </w:rPr>
              <w:t>two</w:t>
            </w:r>
            <w:proofErr w:type="spellEnd"/>
            <w:r w:rsidRPr="00CF1BBF">
              <w:rPr>
                <w:color w:val="auto"/>
                <w:sz w:val="14"/>
                <w:szCs w:val="14"/>
              </w:rPr>
              <w:t>/ rybołówstwo</w:t>
            </w:r>
          </w:p>
        </w:tc>
        <w:tc>
          <w:tcPr>
            <w:tcW w:w="832" w:type="dxa"/>
            <w:shd w:val="clear" w:color="auto" w:fill="C5E0B3"/>
          </w:tcPr>
          <w:p w14:paraId="3321CFA0" w14:textId="77777777" w:rsidR="001546F4" w:rsidRPr="00CF1BBF" w:rsidRDefault="001546F4">
            <w:pPr>
              <w:pStyle w:val="Tabele"/>
              <w:jc w:val="right"/>
              <w:rPr>
                <w:color w:val="auto"/>
                <w:sz w:val="12"/>
                <w:szCs w:val="12"/>
              </w:rPr>
            </w:pPr>
            <w:r w:rsidRPr="00CF1BBF">
              <w:rPr>
                <w:color w:val="auto"/>
                <w:sz w:val="12"/>
                <w:szCs w:val="12"/>
              </w:rPr>
              <w:t>9 248,61</w:t>
            </w:r>
          </w:p>
        </w:tc>
        <w:tc>
          <w:tcPr>
            <w:tcW w:w="832" w:type="dxa"/>
            <w:shd w:val="clear" w:color="auto" w:fill="C5E0B3"/>
          </w:tcPr>
          <w:p w14:paraId="332703BE" w14:textId="77777777" w:rsidR="001546F4" w:rsidRPr="00CF1BBF" w:rsidRDefault="001546F4">
            <w:pPr>
              <w:pStyle w:val="Tabele"/>
              <w:jc w:val="right"/>
              <w:rPr>
                <w:color w:val="auto"/>
                <w:sz w:val="12"/>
                <w:szCs w:val="12"/>
              </w:rPr>
            </w:pPr>
            <w:r w:rsidRPr="00CF1BBF">
              <w:rPr>
                <w:color w:val="auto"/>
                <w:sz w:val="12"/>
                <w:szCs w:val="12"/>
              </w:rPr>
              <w:t>14 224,92</w:t>
            </w:r>
          </w:p>
        </w:tc>
        <w:tc>
          <w:tcPr>
            <w:tcW w:w="832" w:type="dxa"/>
            <w:shd w:val="clear" w:color="auto" w:fill="C5E0B3"/>
          </w:tcPr>
          <w:p w14:paraId="7AC768F6" w14:textId="77777777" w:rsidR="001546F4" w:rsidRPr="00CF1BBF" w:rsidRDefault="001546F4">
            <w:pPr>
              <w:pStyle w:val="Tabele"/>
              <w:jc w:val="right"/>
              <w:rPr>
                <w:color w:val="auto"/>
                <w:sz w:val="12"/>
                <w:szCs w:val="12"/>
              </w:rPr>
            </w:pPr>
            <w:r w:rsidRPr="00CF1BBF">
              <w:rPr>
                <w:color w:val="auto"/>
                <w:sz w:val="12"/>
                <w:szCs w:val="12"/>
              </w:rPr>
              <w:t>11 362,86</w:t>
            </w:r>
          </w:p>
        </w:tc>
        <w:tc>
          <w:tcPr>
            <w:tcW w:w="834" w:type="dxa"/>
            <w:shd w:val="clear" w:color="auto" w:fill="C5E0B3"/>
          </w:tcPr>
          <w:p w14:paraId="4F129682" w14:textId="77777777" w:rsidR="001546F4" w:rsidRPr="00CF1BBF" w:rsidRDefault="001546F4">
            <w:pPr>
              <w:pStyle w:val="Tabele"/>
              <w:jc w:val="right"/>
              <w:rPr>
                <w:color w:val="auto"/>
                <w:sz w:val="12"/>
                <w:szCs w:val="12"/>
              </w:rPr>
            </w:pPr>
            <w:r w:rsidRPr="00CF1BBF">
              <w:rPr>
                <w:color w:val="auto"/>
                <w:sz w:val="12"/>
                <w:szCs w:val="12"/>
              </w:rPr>
              <w:t>10 347,02</w:t>
            </w:r>
          </w:p>
        </w:tc>
        <w:tc>
          <w:tcPr>
            <w:tcW w:w="834" w:type="dxa"/>
            <w:shd w:val="clear" w:color="auto" w:fill="C5E0B3"/>
          </w:tcPr>
          <w:p w14:paraId="1724DDDC" w14:textId="77777777" w:rsidR="001546F4" w:rsidRPr="00CF1BBF" w:rsidRDefault="001546F4">
            <w:pPr>
              <w:pStyle w:val="Tabele"/>
              <w:jc w:val="right"/>
              <w:rPr>
                <w:color w:val="auto"/>
                <w:sz w:val="12"/>
                <w:szCs w:val="12"/>
              </w:rPr>
            </w:pPr>
            <w:r w:rsidRPr="00CF1BBF">
              <w:rPr>
                <w:color w:val="auto"/>
                <w:sz w:val="12"/>
                <w:szCs w:val="12"/>
              </w:rPr>
              <w:t>11 961,14</w:t>
            </w:r>
          </w:p>
        </w:tc>
        <w:tc>
          <w:tcPr>
            <w:tcW w:w="834" w:type="dxa"/>
          </w:tcPr>
          <w:p w14:paraId="7C5FF239" w14:textId="77777777" w:rsidR="001546F4" w:rsidRPr="00CF1BBF" w:rsidRDefault="001546F4">
            <w:pPr>
              <w:pStyle w:val="Tabele"/>
              <w:jc w:val="right"/>
              <w:rPr>
                <w:color w:val="auto"/>
                <w:sz w:val="12"/>
                <w:szCs w:val="12"/>
              </w:rPr>
            </w:pPr>
            <w:r w:rsidRPr="00CF1BBF">
              <w:rPr>
                <w:color w:val="auto"/>
                <w:sz w:val="12"/>
                <w:szCs w:val="12"/>
              </w:rPr>
              <w:t>10 228,31</w:t>
            </w:r>
          </w:p>
        </w:tc>
        <w:tc>
          <w:tcPr>
            <w:tcW w:w="834" w:type="dxa"/>
          </w:tcPr>
          <w:p w14:paraId="07DC627B" w14:textId="77777777" w:rsidR="001546F4" w:rsidRPr="00CF1BBF" w:rsidRDefault="001546F4">
            <w:pPr>
              <w:pStyle w:val="Tabele"/>
              <w:jc w:val="right"/>
              <w:rPr>
                <w:color w:val="auto"/>
                <w:sz w:val="12"/>
                <w:szCs w:val="12"/>
              </w:rPr>
            </w:pPr>
            <w:r w:rsidRPr="00CF1BBF">
              <w:rPr>
                <w:color w:val="auto"/>
                <w:sz w:val="12"/>
                <w:szCs w:val="12"/>
              </w:rPr>
              <w:t>9 122,36</w:t>
            </w:r>
          </w:p>
        </w:tc>
        <w:tc>
          <w:tcPr>
            <w:tcW w:w="834" w:type="dxa"/>
          </w:tcPr>
          <w:p w14:paraId="2CBAC035" w14:textId="77777777" w:rsidR="001546F4" w:rsidRPr="00CF1BBF" w:rsidRDefault="001546F4">
            <w:pPr>
              <w:pStyle w:val="Tabele"/>
              <w:jc w:val="right"/>
              <w:rPr>
                <w:color w:val="auto"/>
                <w:sz w:val="12"/>
                <w:szCs w:val="12"/>
              </w:rPr>
            </w:pPr>
            <w:r w:rsidRPr="00CF1BBF">
              <w:rPr>
                <w:color w:val="auto"/>
                <w:sz w:val="12"/>
                <w:szCs w:val="12"/>
              </w:rPr>
              <w:t>8 288,45</w:t>
            </w:r>
          </w:p>
        </w:tc>
        <w:tc>
          <w:tcPr>
            <w:tcW w:w="863" w:type="dxa"/>
          </w:tcPr>
          <w:p w14:paraId="136C7B96" w14:textId="77777777" w:rsidR="001546F4" w:rsidRPr="00CF1BBF" w:rsidRDefault="001546F4">
            <w:pPr>
              <w:pStyle w:val="Tabele"/>
              <w:jc w:val="right"/>
              <w:rPr>
                <w:color w:val="auto"/>
                <w:sz w:val="12"/>
                <w:szCs w:val="12"/>
              </w:rPr>
            </w:pPr>
            <w:r w:rsidRPr="00CF1BBF">
              <w:rPr>
                <w:color w:val="auto"/>
                <w:sz w:val="12"/>
                <w:szCs w:val="12"/>
              </w:rPr>
              <w:t>7 561,56</w:t>
            </w:r>
          </w:p>
        </w:tc>
      </w:tr>
    </w:tbl>
    <w:p w14:paraId="7ADA5FE8" w14:textId="77777777" w:rsidR="00FA3B10" w:rsidRPr="00494B1C" w:rsidRDefault="00FA3B10" w:rsidP="00FA3B10">
      <w:pPr>
        <w:pStyle w:val="adnotacje"/>
        <w:rPr>
          <w:sz w:val="18"/>
          <w:szCs w:val="18"/>
          <w:lang w:val="en-GB"/>
        </w:rPr>
      </w:pPr>
      <w:proofErr w:type="spellStart"/>
      <w:r w:rsidRPr="00494B1C">
        <w:rPr>
          <w:sz w:val="18"/>
          <w:szCs w:val="18"/>
          <w:lang w:val="en-GB"/>
        </w:rPr>
        <w:t>iE</w:t>
      </w:r>
      <w:proofErr w:type="spellEnd"/>
      <w:r w:rsidRPr="00494B1C">
        <w:rPr>
          <w:sz w:val="18"/>
          <w:szCs w:val="18"/>
          <w:lang w:val="en-GB"/>
        </w:rPr>
        <w:t xml:space="preserve"> – „included elsewhere" </w:t>
      </w:r>
    </w:p>
    <w:p w14:paraId="766E7A20" w14:textId="77777777" w:rsidR="00FA3B10" w:rsidRPr="00494B1C" w:rsidRDefault="00FA3B10" w:rsidP="00FA3B10">
      <w:pPr>
        <w:pStyle w:val="adnotacje"/>
        <w:rPr>
          <w:sz w:val="18"/>
          <w:szCs w:val="18"/>
        </w:rPr>
      </w:pPr>
      <w:r w:rsidRPr="00494B1C">
        <w:rPr>
          <w:sz w:val="18"/>
          <w:szCs w:val="18"/>
        </w:rPr>
        <w:t>*Wartości właściwe dla elektrowni i elektrociepłowni zawarto łącznie w 1A1aii, gdyż zgodnie z metodyką stosowaną przez Eurostat każda elektrownia to elektrociepłownia, dlatego emisje prezentowane są w jednej pozycji</w:t>
      </w:r>
      <w:r w:rsidR="00CF1BBF" w:rsidRPr="00494B1C">
        <w:rPr>
          <w:sz w:val="18"/>
          <w:szCs w:val="18"/>
        </w:rPr>
        <w:t xml:space="preserve"> </w:t>
      </w:r>
    </w:p>
    <w:p w14:paraId="2577495A" w14:textId="2BA8666F" w:rsidR="00FA3B10" w:rsidRPr="00494B1C" w:rsidRDefault="00FA3B10" w:rsidP="00CF1BBF">
      <w:pPr>
        <w:pStyle w:val="adnotacje"/>
        <w:rPr>
          <w:sz w:val="18"/>
          <w:szCs w:val="18"/>
        </w:rPr>
      </w:pPr>
      <w:r w:rsidRPr="00494B1C">
        <w:rPr>
          <w:sz w:val="18"/>
          <w:szCs w:val="18"/>
        </w:rPr>
        <w:t>Źródło: Opracowanie własne KOBIZE, IOŚ-PIB</w:t>
      </w:r>
    </w:p>
    <w:p w14:paraId="381C7132" w14:textId="77777777" w:rsidR="002E3858" w:rsidRDefault="002E3858" w:rsidP="00FA3B10"/>
    <w:p w14:paraId="3DAB8BEB" w14:textId="4D44754B" w:rsidR="008C01DB" w:rsidRDefault="008C01DB" w:rsidP="00FA3B10">
      <w:r w:rsidRPr="006252E0">
        <w:t xml:space="preserve">W latach objętych projekcjami prognozowany jest bardzo duży spadek emisji gazów cieplarnianych ze spalania paliw, który w okresie 2020-2030 wyniesie 28%, </w:t>
      </w:r>
      <w:r w:rsidR="00911E9D">
        <w:t xml:space="preserve">a </w:t>
      </w:r>
      <w:r w:rsidRPr="006252E0">
        <w:t>do 2040 r. 57%</w:t>
      </w:r>
      <w:r w:rsidR="00911E9D">
        <w:t xml:space="preserve">. </w:t>
      </w:r>
      <w:r w:rsidRPr="006252E0">
        <w:t>Największy wpływ na tę redukcję ma obniżenie emisji GHG w kategorii 1A1a Produkcja energii elektrycznej i ciepła. Przewidywany spadek w tej kategorii wynosi ok. 40% w perspektywie do 2030 r.</w:t>
      </w:r>
      <w:r w:rsidR="00911E9D">
        <w:t xml:space="preserve"> i</w:t>
      </w:r>
      <w:r w:rsidRPr="006252E0">
        <w:t xml:space="preserve"> prawie 80% do 2040 r., w stosunku do 2020 r. Wynika to z ograniczenia zużycia paliw kopalnych w tym sektorze </w:t>
      </w:r>
      <w:r w:rsidRPr="006252E0">
        <w:rPr>
          <w:rFonts w:ascii="Arial" w:hAnsi="Arial" w:cs="Arial"/>
        </w:rPr>
        <w:t>–</w:t>
      </w:r>
      <w:r w:rsidRPr="006252E0">
        <w:t xml:space="preserve"> do 2030 r. spodziewane jest zmniejszenie zużycia węgla kamiennego o około 46%, brunatnego o ponad 56%. </w:t>
      </w:r>
      <w:r w:rsidRPr="006252E0">
        <w:lastRenderedPageBreak/>
        <w:t>Znaczący spadek emisji GHG przewidywany jest też w kategorii 1A4b Gospodarstwa domowe, w latach 2020-2030 o ok. 42%,</w:t>
      </w:r>
      <w:r w:rsidR="00DD78CD">
        <w:t xml:space="preserve"> a do</w:t>
      </w:r>
      <w:r w:rsidRPr="006252E0">
        <w:t xml:space="preserve"> 2040 r.</w:t>
      </w:r>
      <w:r w:rsidR="00DD78CD">
        <w:t xml:space="preserve"> o ok.66%</w:t>
      </w:r>
      <w:r w:rsidRPr="006252E0">
        <w:t>. W przypadku tego sektora tak znacząca redukcja jest również związana ze spadkiem zużycia paliw</w:t>
      </w:r>
      <w:r w:rsidR="009E42BF">
        <w:t xml:space="preserve">, </w:t>
      </w:r>
      <w:r w:rsidRPr="006252E0">
        <w:t xml:space="preserve">głównie węgla kamiennego </w:t>
      </w:r>
      <w:r w:rsidR="00BF61F0">
        <w:t xml:space="preserve">i zastępowanie go </w:t>
      </w:r>
      <w:r w:rsidR="009E42BF">
        <w:t>innymi nośnikami energii</w:t>
      </w:r>
      <w:r w:rsidRPr="006252E0">
        <w:t xml:space="preserve">. W sektorze transportu również </w:t>
      </w:r>
      <w:r>
        <w:t>prognozuje</w:t>
      </w:r>
      <w:r w:rsidRPr="006252E0">
        <w:t xml:space="preserve"> się znaczny spadek emisji gazów cieplarnianych wynikający ze zmniejszenia zużycia paliw kopalnych, w szczególności oleju napędowego (46% w perspektywie do </w:t>
      </w:r>
      <w:r w:rsidR="005313D2">
        <w:t>2040 r.</w:t>
      </w:r>
      <w:r w:rsidRPr="006252E0">
        <w:t xml:space="preserve">), gazu skroplonego LPG (53% do </w:t>
      </w:r>
      <w:r w:rsidR="005313D2">
        <w:t>2040 r.</w:t>
      </w:r>
      <w:r w:rsidRPr="006252E0">
        <w:t xml:space="preserve">) oraz benzyny (9% do </w:t>
      </w:r>
      <w:r w:rsidR="005313D2">
        <w:t>2040 r.</w:t>
      </w:r>
      <w:r w:rsidRPr="006252E0">
        <w:t>)</w:t>
      </w:r>
      <w:r>
        <w:t>.</w:t>
      </w:r>
    </w:p>
    <w:p w14:paraId="71283D05" w14:textId="22E92360" w:rsidR="00FA3B10" w:rsidRDefault="00FA3B10" w:rsidP="00FA3B10">
      <w:r w:rsidRPr="00CC3622">
        <w:t>W kolejnych tabelach (</w:t>
      </w:r>
      <w:r w:rsidRPr="00CC3622">
        <w:fldChar w:fldCharType="begin"/>
      </w:r>
      <w:r w:rsidRPr="00CC3622">
        <w:instrText xml:space="preserve"> REF _Ref156464697 \h  \* MERGEFORMAT </w:instrText>
      </w:r>
      <w:r w:rsidRPr="00CC3622">
        <w:fldChar w:fldCharType="separate"/>
      </w:r>
      <w:r w:rsidR="00900CA5">
        <w:t xml:space="preserve">Tabela </w:t>
      </w:r>
      <w:r w:rsidR="00900CA5">
        <w:rPr>
          <w:noProof/>
        </w:rPr>
        <w:t>1</w:t>
      </w:r>
      <w:r w:rsidR="00900CA5">
        <w:t>.</w:t>
      </w:r>
      <w:r w:rsidR="00900CA5">
        <w:rPr>
          <w:noProof/>
        </w:rPr>
        <w:t>9</w:t>
      </w:r>
      <w:r w:rsidRPr="00CC3622">
        <w:fldChar w:fldCharType="end"/>
      </w:r>
      <w:r w:rsidRPr="00CC3622">
        <w:t>;</w:t>
      </w:r>
      <w:r w:rsidR="008513F7">
        <w:fldChar w:fldCharType="begin"/>
      </w:r>
      <w:r w:rsidR="008513F7">
        <w:instrText xml:space="preserve"> REF _Ref198822779 \h </w:instrText>
      </w:r>
      <w:r w:rsidR="008513F7">
        <w:fldChar w:fldCharType="separate"/>
      </w:r>
      <w:r w:rsidR="00900CA5">
        <w:t xml:space="preserve">Tabela </w:t>
      </w:r>
      <w:r w:rsidR="00900CA5">
        <w:rPr>
          <w:noProof/>
        </w:rPr>
        <w:t>1</w:t>
      </w:r>
      <w:r w:rsidR="00900CA5">
        <w:t>.</w:t>
      </w:r>
      <w:r w:rsidR="00900CA5">
        <w:rPr>
          <w:noProof/>
        </w:rPr>
        <w:t>10</w:t>
      </w:r>
      <w:r w:rsidR="008513F7">
        <w:fldChar w:fldCharType="end"/>
      </w:r>
      <w:r w:rsidR="008513F7">
        <w:t xml:space="preserve">, </w:t>
      </w:r>
      <w:r w:rsidR="008513F7">
        <w:fldChar w:fldCharType="begin"/>
      </w:r>
      <w:r w:rsidR="008513F7">
        <w:instrText xml:space="preserve"> REF _Ref198822808 \h </w:instrText>
      </w:r>
      <w:r w:rsidR="008513F7">
        <w:fldChar w:fldCharType="separate"/>
      </w:r>
      <w:r w:rsidR="00900CA5">
        <w:t xml:space="preserve">Tabela </w:t>
      </w:r>
      <w:r w:rsidR="00900CA5">
        <w:rPr>
          <w:noProof/>
        </w:rPr>
        <w:t>1</w:t>
      </w:r>
      <w:r w:rsidR="00900CA5">
        <w:t>.</w:t>
      </w:r>
      <w:r w:rsidR="00900CA5">
        <w:rPr>
          <w:noProof/>
        </w:rPr>
        <w:t>11</w:t>
      </w:r>
      <w:r w:rsidR="008513F7">
        <w:fldChar w:fldCharType="end"/>
      </w:r>
      <w:r w:rsidR="008513F7">
        <w:t>)</w:t>
      </w:r>
      <w:r w:rsidRPr="00CC3622">
        <w:t xml:space="preserve"> zaprezentowano wyniki prognozowanych dla lat 2025-</w:t>
      </w:r>
      <w:r w:rsidR="002A0E74" w:rsidRPr="00CC3622">
        <w:t>2050</w:t>
      </w:r>
      <w:r w:rsidRPr="00CC3622">
        <w:t xml:space="preserve"> emisji gazów cieplarnianych</w:t>
      </w:r>
      <w:r>
        <w:t xml:space="preserve"> w </w:t>
      </w:r>
      <w:r w:rsidRPr="00CC3622">
        <w:t>Polsce</w:t>
      </w:r>
      <w:r>
        <w:t xml:space="preserve"> w </w:t>
      </w:r>
      <w:r w:rsidRPr="00CC3622">
        <w:t>poszczególnych sektorach</w:t>
      </w:r>
      <w:r>
        <w:t xml:space="preserve"> i </w:t>
      </w:r>
      <w:r w:rsidRPr="00CC3622">
        <w:t>podsektorach,</w:t>
      </w:r>
      <w:r>
        <w:t xml:space="preserve"> w </w:t>
      </w:r>
      <w:r w:rsidRPr="00CC3622">
        <w:t>zestawieniu</w:t>
      </w:r>
      <w:r>
        <w:t xml:space="preserve"> z </w:t>
      </w:r>
      <w:r w:rsidRPr="00CC3622">
        <w:t>emisją</w:t>
      </w:r>
      <w:r>
        <w:t xml:space="preserve"> w </w:t>
      </w:r>
      <w:r w:rsidRPr="00CC3622">
        <w:t>latach 2005-2020, wg gazów.</w:t>
      </w:r>
    </w:p>
    <w:p w14:paraId="271B3DF2" w14:textId="2033287F" w:rsidR="00FA3B10" w:rsidRDefault="00FA3B10" w:rsidP="00FA3B10">
      <w:pPr>
        <w:pStyle w:val="Legenda"/>
      </w:pPr>
      <w:bookmarkStart w:id="60" w:name="_Ref156464697"/>
      <w:bookmarkStart w:id="61" w:name="_Toc160096040"/>
      <w:bookmarkStart w:id="62" w:name="_Toc171580540"/>
      <w:bookmarkStart w:id="63" w:name="_Toc202967583"/>
      <w:r>
        <w:t xml:space="preserve">Tabela </w:t>
      </w:r>
      <w:fldSimple w:instr=" STYLEREF 1 \s ">
        <w:r w:rsidR="00900CA5">
          <w:rPr>
            <w:noProof/>
          </w:rPr>
          <w:t>1</w:t>
        </w:r>
      </w:fldSimple>
      <w:r>
        <w:t>.</w:t>
      </w:r>
      <w:fldSimple w:instr=" SEQ Tabela \* ARABIC \s 1 ">
        <w:r w:rsidR="00900CA5">
          <w:rPr>
            <w:noProof/>
          </w:rPr>
          <w:t>9</w:t>
        </w:r>
      </w:fldSimple>
      <w:bookmarkEnd w:id="60"/>
      <w:bookmarkEnd w:id="61"/>
      <w:bookmarkEnd w:id="62"/>
      <w:r>
        <w:t>. Prognozowane emisje CO</w:t>
      </w:r>
      <w:r w:rsidRPr="00C80726">
        <w:rPr>
          <w:vertAlign w:val="subscript"/>
        </w:rPr>
        <w:t>2</w:t>
      </w:r>
      <w:bookmarkEnd w:id="63"/>
    </w:p>
    <w:tbl>
      <w:tblPr>
        <w:tblStyle w:val="KPEiK"/>
        <w:tblW w:w="4943" w:type="pct"/>
        <w:tblCellMar>
          <w:left w:w="28" w:type="dxa"/>
          <w:right w:w="28" w:type="dxa"/>
        </w:tblCellMar>
        <w:tblLook w:val="04A0" w:firstRow="1" w:lastRow="0" w:firstColumn="1" w:lastColumn="0" w:noHBand="0" w:noVBand="1"/>
      </w:tblPr>
      <w:tblGrid>
        <w:gridCol w:w="2095"/>
        <w:gridCol w:w="762"/>
        <w:gridCol w:w="762"/>
        <w:gridCol w:w="762"/>
        <w:gridCol w:w="762"/>
        <w:gridCol w:w="762"/>
        <w:gridCol w:w="762"/>
        <w:gridCol w:w="762"/>
        <w:gridCol w:w="762"/>
        <w:gridCol w:w="762"/>
        <w:gridCol w:w="6"/>
      </w:tblGrid>
      <w:tr w:rsidR="00595F68" w:rsidRPr="00ED2D6B" w14:paraId="64873A65" w14:textId="77777777" w:rsidTr="00B55292">
        <w:trPr>
          <w:cnfStyle w:val="100000000000" w:firstRow="1" w:lastRow="0" w:firstColumn="0" w:lastColumn="0" w:oddVBand="0" w:evenVBand="0" w:oddHBand="0" w:evenHBand="0" w:firstRowFirstColumn="0" w:firstRowLastColumn="0" w:lastRowFirstColumn="0" w:lastRowLastColumn="0"/>
          <w:trHeight w:val="234"/>
          <w:tblHeader/>
        </w:trPr>
        <w:tc>
          <w:tcPr>
            <w:tcW w:w="2095" w:type="dxa"/>
            <w:vMerge w:val="restart"/>
          </w:tcPr>
          <w:p w14:paraId="5B242EC6" w14:textId="77777777" w:rsidR="00595F68" w:rsidRPr="00ED2D6B" w:rsidRDefault="00595F68">
            <w:pPr>
              <w:pStyle w:val="Tabele"/>
              <w:jc w:val="center"/>
              <w:rPr>
                <w:sz w:val="14"/>
                <w:szCs w:val="14"/>
              </w:rPr>
            </w:pPr>
            <w:r w:rsidRPr="00ED2D6B">
              <w:rPr>
                <w:sz w:val="14"/>
                <w:szCs w:val="14"/>
              </w:rPr>
              <w:t>Sektor</w:t>
            </w:r>
          </w:p>
        </w:tc>
        <w:tc>
          <w:tcPr>
            <w:tcW w:w="6864" w:type="dxa"/>
            <w:gridSpan w:val="10"/>
          </w:tcPr>
          <w:p w14:paraId="1623552C" w14:textId="77777777" w:rsidR="00595F68" w:rsidRPr="00ED2D6B" w:rsidRDefault="00595F68">
            <w:pPr>
              <w:pStyle w:val="Tabele"/>
              <w:jc w:val="center"/>
              <w:rPr>
                <w:sz w:val="14"/>
                <w:szCs w:val="14"/>
              </w:rPr>
            </w:pPr>
            <w:r w:rsidRPr="00ED2D6B">
              <w:rPr>
                <w:sz w:val="14"/>
                <w:szCs w:val="14"/>
              </w:rPr>
              <w:t>Emisje CO</w:t>
            </w:r>
            <w:r w:rsidRPr="00ED2D6B">
              <w:rPr>
                <w:sz w:val="14"/>
                <w:szCs w:val="14"/>
                <w:vertAlign w:val="subscript"/>
              </w:rPr>
              <w:t>2</w:t>
            </w:r>
            <w:r w:rsidRPr="00ED2D6B">
              <w:rPr>
                <w:sz w:val="14"/>
                <w:szCs w:val="14"/>
              </w:rPr>
              <w:t xml:space="preserve"> [</w:t>
            </w:r>
            <w:proofErr w:type="spellStart"/>
            <w:r w:rsidRPr="00ED2D6B">
              <w:rPr>
                <w:sz w:val="14"/>
                <w:szCs w:val="14"/>
              </w:rPr>
              <w:t>kt</w:t>
            </w:r>
            <w:proofErr w:type="spellEnd"/>
            <w:r w:rsidRPr="00ED2D6B">
              <w:rPr>
                <w:sz w:val="14"/>
                <w:szCs w:val="14"/>
              </w:rPr>
              <w:t>]</w:t>
            </w:r>
          </w:p>
        </w:tc>
      </w:tr>
      <w:tr w:rsidR="00595F68" w:rsidRPr="00ED2D6B" w14:paraId="612E722C" w14:textId="77777777" w:rsidTr="00B55292">
        <w:trPr>
          <w:gridAfter w:val="1"/>
          <w:cnfStyle w:val="100000000000" w:firstRow="1" w:lastRow="0" w:firstColumn="0" w:lastColumn="0" w:oddVBand="0" w:evenVBand="0" w:oddHBand="0" w:evenHBand="0" w:firstRowFirstColumn="0" w:firstRowLastColumn="0" w:lastRowFirstColumn="0" w:lastRowLastColumn="0"/>
          <w:wAfter w:w="6" w:type="dxa"/>
          <w:trHeight w:val="234"/>
          <w:tblHeader/>
        </w:trPr>
        <w:tc>
          <w:tcPr>
            <w:tcW w:w="2095" w:type="dxa"/>
            <w:vMerge/>
          </w:tcPr>
          <w:p w14:paraId="32D8247C" w14:textId="77777777" w:rsidR="00595F68" w:rsidRPr="00ED2D6B" w:rsidRDefault="00595F68">
            <w:pPr>
              <w:pStyle w:val="Tabele"/>
              <w:jc w:val="center"/>
              <w:rPr>
                <w:sz w:val="14"/>
                <w:szCs w:val="14"/>
              </w:rPr>
            </w:pPr>
          </w:p>
        </w:tc>
        <w:tc>
          <w:tcPr>
            <w:tcW w:w="762" w:type="dxa"/>
          </w:tcPr>
          <w:p w14:paraId="28FC8330" w14:textId="77777777" w:rsidR="00595F68" w:rsidRPr="00ED2D6B" w:rsidRDefault="00595F68">
            <w:pPr>
              <w:pStyle w:val="Tabele"/>
              <w:jc w:val="center"/>
              <w:rPr>
                <w:sz w:val="14"/>
                <w:szCs w:val="14"/>
              </w:rPr>
            </w:pPr>
            <w:r w:rsidRPr="00ED2D6B">
              <w:rPr>
                <w:sz w:val="14"/>
                <w:szCs w:val="14"/>
              </w:rPr>
              <w:t>1990</w:t>
            </w:r>
          </w:p>
        </w:tc>
        <w:tc>
          <w:tcPr>
            <w:tcW w:w="762" w:type="dxa"/>
          </w:tcPr>
          <w:p w14:paraId="7A418F9E" w14:textId="77777777" w:rsidR="00595F68" w:rsidRPr="00ED2D6B" w:rsidRDefault="00595F68">
            <w:pPr>
              <w:pStyle w:val="Tabele"/>
              <w:jc w:val="center"/>
              <w:rPr>
                <w:sz w:val="14"/>
                <w:szCs w:val="14"/>
              </w:rPr>
            </w:pPr>
            <w:r w:rsidRPr="00ED2D6B">
              <w:rPr>
                <w:sz w:val="14"/>
                <w:szCs w:val="14"/>
              </w:rPr>
              <w:t>2005</w:t>
            </w:r>
          </w:p>
        </w:tc>
        <w:tc>
          <w:tcPr>
            <w:tcW w:w="762" w:type="dxa"/>
          </w:tcPr>
          <w:p w14:paraId="402F8FAB" w14:textId="77777777" w:rsidR="00595F68" w:rsidRPr="00ED2D6B" w:rsidRDefault="00595F68">
            <w:pPr>
              <w:pStyle w:val="Tabele"/>
              <w:jc w:val="center"/>
              <w:rPr>
                <w:sz w:val="14"/>
                <w:szCs w:val="14"/>
              </w:rPr>
            </w:pPr>
            <w:r w:rsidRPr="00ED2D6B">
              <w:rPr>
                <w:sz w:val="14"/>
                <w:szCs w:val="14"/>
              </w:rPr>
              <w:t>2010</w:t>
            </w:r>
          </w:p>
        </w:tc>
        <w:tc>
          <w:tcPr>
            <w:tcW w:w="762" w:type="dxa"/>
          </w:tcPr>
          <w:p w14:paraId="7BA762EB" w14:textId="77777777" w:rsidR="00595F68" w:rsidRPr="00ED2D6B" w:rsidRDefault="00595F68">
            <w:pPr>
              <w:pStyle w:val="Tabele"/>
              <w:jc w:val="center"/>
              <w:rPr>
                <w:sz w:val="14"/>
                <w:szCs w:val="14"/>
              </w:rPr>
            </w:pPr>
            <w:r w:rsidRPr="00ED2D6B">
              <w:rPr>
                <w:sz w:val="14"/>
                <w:szCs w:val="14"/>
              </w:rPr>
              <w:t>2015</w:t>
            </w:r>
          </w:p>
        </w:tc>
        <w:tc>
          <w:tcPr>
            <w:tcW w:w="762" w:type="dxa"/>
          </w:tcPr>
          <w:p w14:paraId="5F8ABC5E" w14:textId="77777777" w:rsidR="00595F68" w:rsidRPr="00ED2D6B" w:rsidRDefault="00595F68">
            <w:pPr>
              <w:pStyle w:val="Tabele"/>
              <w:jc w:val="center"/>
              <w:rPr>
                <w:sz w:val="14"/>
                <w:szCs w:val="14"/>
              </w:rPr>
            </w:pPr>
            <w:r w:rsidRPr="00ED2D6B">
              <w:rPr>
                <w:sz w:val="14"/>
                <w:szCs w:val="14"/>
              </w:rPr>
              <w:t>2020</w:t>
            </w:r>
          </w:p>
        </w:tc>
        <w:tc>
          <w:tcPr>
            <w:tcW w:w="762" w:type="dxa"/>
          </w:tcPr>
          <w:p w14:paraId="68694AAC" w14:textId="77777777" w:rsidR="00595F68" w:rsidRPr="00ED2D6B" w:rsidRDefault="00595F68">
            <w:pPr>
              <w:pStyle w:val="Tabele"/>
              <w:jc w:val="center"/>
              <w:rPr>
                <w:sz w:val="14"/>
                <w:szCs w:val="14"/>
              </w:rPr>
            </w:pPr>
            <w:r w:rsidRPr="00ED2D6B">
              <w:rPr>
                <w:sz w:val="14"/>
                <w:szCs w:val="14"/>
              </w:rPr>
              <w:t>2025</w:t>
            </w:r>
          </w:p>
        </w:tc>
        <w:tc>
          <w:tcPr>
            <w:tcW w:w="762" w:type="dxa"/>
          </w:tcPr>
          <w:p w14:paraId="2A62913C" w14:textId="77777777" w:rsidR="00595F68" w:rsidRPr="00ED2D6B" w:rsidRDefault="00595F68">
            <w:pPr>
              <w:pStyle w:val="Tabele"/>
              <w:jc w:val="center"/>
              <w:rPr>
                <w:sz w:val="14"/>
                <w:szCs w:val="14"/>
              </w:rPr>
            </w:pPr>
            <w:r w:rsidRPr="00ED2D6B">
              <w:rPr>
                <w:sz w:val="14"/>
                <w:szCs w:val="14"/>
              </w:rPr>
              <w:t>2030</w:t>
            </w:r>
          </w:p>
        </w:tc>
        <w:tc>
          <w:tcPr>
            <w:tcW w:w="762" w:type="dxa"/>
          </w:tcPr>
          <w:p w14:paraId="226A8217" w14:textId="77777777" w:rsidR="00595F68" w:rsidRPr="00ED2D6B" w:rsidRDefault="00595F68">
            <w:pPr>
              <w:pStyle w:val="Tabele"/>
              <w:jc w:val="center"/>
              <w:rPr>
                <w:sz w:val="14"/>
                <w:szCs w:val="14"/>
              </w:rPr>
            </w:pPr>
            <w:r w:rsidRPr="00ED2D6B">
              <w:rPr>
                <w:sz w:val="14"/>
                <w:szCs w:val="14"/>
              </w:rPr>
              <w:t>2035</w:t>
            </w:r>
          </w:p>
        </w:tc>
        <w:tc>
          <w:tcPr>
            <w:tcW w:w="762" w:type="dxa"/>
          </w:tcPr>
          <w:p w14:paraId="6B0D7748" w14:textId="77777777" w:rsidR="00595F68" w:rsidRPr="00ED2D6B" w:rsidRDefault="00595F68">
            <w:pPr>
              <w:pStyle w:val="Tabele"/>
              <w:jc w:val="center"/>
              <w:rPr>
                <w:sz w:val="14"/>
                <w:szCs w:val="14"/>
              </w:rPr>
            </w:pPr>
            <w:r w:rsidRPr="00ED2D6B">
              <w:rPr>
                <w:sz w:val="14"/>
                <w:szCs w:val="14"/>
              </w:rPr>
              <w:t>2040</w:t>
            </w:r>
          </w:p>
        </w:tc>
      </w:tr>
      <w:tr w:rsidR="00595F68" w:rsidRPr="00ED2D6B" w14:paraId="4561369D" w14:textId="77777777" w:rsidTr="00B55292">
        <w:trPr>
          <w:gridAfter w:val="1"/>
          <w:wAfter w:w="6" w:type="dxa"/>
          <w:trHeight w:val="234"/>
        </w:trPr>
        <w:tc>
          <w:tcPr>
            <w:tcW w:w="2095" w:type="dxa"/>
          </w:tcPr>
          <w:p w14:paraId="4DDEDAD9" w14:textId="77777777" w:rsidR="00595F68" w:rsidRPr="00595F68" w:rsidRDefault="00595F68">
            <w:pPr>
              <w:pStyle w:val="Tabele"/>
              <w:rPr>
                <w:b/>
                <w:color w:val="auto"/>
                <w:sz w:val="14"/>
                <w:szCs w:val="14"/>
              </w:rPr>
            </w:pPr>
            <w:r w:rsidRPr="00595F68">
              <w:rPr>
                <w:rFonts w:cs="Calibri"/>
                <w:b/>
                <w:bCs/>
                <w:color w:val="auto"/>
                <w:sz w:val="14"/>
                <w:szCs w:val="14"/>
              </w:rPr>
              <w:t xml:space="preserve">1. Energia </w:t>
            </w:r>
          </w:p>
        </w:tc>
        <w:tc>
          <w:tcPr>
            <w:tcW w:w="762" w:type="dxa"/>
            <w:shd w:val="clear" w:color="auto" w:fill="C5E0B3"/>
          </w:tcPr>
          <w:p w14:paraId="797EA101" w14:textId="77777777" w:rsidR="00595F68" w:rsidRPr="00595F68" w:rsidRDefault="00595F68">
            <w:pPr>
              <w:pStyle w:val="Tabele"/>
              <w:jc w:val="right"/>
              <w:rPr>
                <w:rFonts w:cs="Arial"/>
                <w:b/>
                <w:bCs/>
                <w:color w:val="auto"/>
                <w:sz w:val="12"/>
                <w:szCs w:val="12"/>
              </w:rPr>
            </w:pPr>
            <w:r w:rsidRPr="00595F68">
              <w:rPr>
                <w:b/>
                <w:color w:val="auto"/>
                <w:sz w:val="12"/>
                <w:szCs w:val="12"/>
              </w:rPr>
              <w:t>354 871,00</w:t>
            </w:r>
          </w:p>
        </w:tc>
        <w:tc>
          <w:tcPr>
            <w:tcW w:w="762" w:type="dxa"/>
            <w:shd w:val="clear" w:color="auto" w:fill="C5E0B3"/>
          </w:tcPr>
          <w:p w14:paraId="09F38BF8" w14:textId="77777777" w:rsidR="00595F68" w:rsidRPr="00595F68" w:rsidRDefault="00595F68">
            <w:pPr>
              <w:pStyle w:val="Tabele"/>
              <w:jc w:val="right"/>
              <w:rPr>
                <w:b/>
                <w:color w:val="auto"/>
                <w:sz w:val="12"/>
                <w:szCs w:val="12"/>
              </w:rPr>
            </w:pPr>
            <w:r w:rsidRPr="00595F68">
              <w:rPr>
                <w:b/>
                <w:color w:val="auto"/>
                <w:sz w:val="12"/>
                <w:szCs w:val="12"/>
              </w:rPr>
              <w:t>305 293,49</w:t>
            </w:r>
          </w:p>
        </w:tc>
        <w:tc>
          <w:tcPr>
            <w:tcW w:w="762" w:type="dxa"/>
            <w:shd w:val="clear" w:color="auto" w:fill="C5E0B3"/>
          </w:tcPr>
          <w:p w14:paraId="5F4D4C15" w14:textId="77777777" w:rsidR="00595F68" w:rsidRPr="00595F68" w:rsidRDefault="00595F68">
            <w:pPr>
              <w:pStyle w:val="Tabele"/>
              <w:jc w:val="right"/>
              <w:rPr>
                <w:b/>
                <w:color w:val="auto"/>
                <w:sz w:val="12"/>
                <w:szCs w:val="12"/>
              </w:rPr>
            </w:pPr>
            <w:r w:rsidRPr="00595F68">
              <w:rPr>
                <w:b/>
                <w:color w:val="auto"/>
                <w:sz w:val="12"/>
                <w:szCs w:val="12"/>
              </w:rPr>
              <w:t>316 849,77</w:t>
            </w:r>
          </w:p>
        </w:tc>
        <w:tc>
          <w:tcPr>
            <w:tcW w:w="762" w:type="dxa"/>
            <w:shd w:val="clear" w:color="auto" w:fill="C5E0B3"/>
          </w:tcPr>
          <w:p w14:paraId="336CBB2A" w14:textId="77777777" w:rsidR="00595F68" w:rsidRPr="00595F68" w:rsidRDefault="00595F68">
            <w:pPr>
              <w:pStyle w:val="Tabele"/>
              <w:jc w:val="right"/>
              <w:rPr>
                <w:b/>
                <w:color w:val="auto"/>
                <w:sz w:val="12"/>
                <w:szCs w:val="12"/>
              </w:rPr>
            </w:pPr>
            <w:r w:rsidRPr="00595F68">
              <w:rPr>
                <w:b/>
                <w:color w:val="auto"/>
                <w:sz w:val="12"/>
                <w:szCs w:val="12"/>
              </w:rPr>
              <w:t>293 504,51</w:t>
            </w:r>
          </w:p>
        </w:tc>
        <w:tc>
          <w:tcPr>
            <w:tcW w:w="762" w:type="dxa"/>
            <w:shd w:val="clear" w:color="auto" w:fill="C5E0B3"/>
          </w:tcPr>
          <w:p w14:paraId="6D55058F" w14:textId="77777777" w:rsidR="00595F68" w:rsidRPr="00595F68" w:rsidRDefault="00595F68">
            <w:pPr>
              <w:pStyle w:val="Tabele"/>
              <w:jc w:val="right"/>
              <w:rPr>
                <w:b/>
                <w:color w:val="auto"/>
                <w:sz w:val="12"/>
                <w:szCs w:val="12"/>
              </w:rPr>
            </w:pPr>
            <w:r w:rsidRPr="00595F68">
              <w:rPr>
                <w:b/>
                <w:color w:val="auto"/>
                <w:sz w:val="12"/>
                <w:szCs w:val="12"/>
              </w:rPr>
              <w:t>281 980,96</w:t>
            </w:r>
          </w:p>
        </w:tc>
        <w:tc>
          <w:tcPr>
            <w:tcW w:w="762" w:type="dxa"/>
          </w:tcPr>
          <w:p w14:paraId="71C32DD7" w14:textId="77777777" w:rsidR="00595F68" w:rsidRPr="00595F68" w:rsidRDefault="00595F68">
            <w:pPr>
              <w:pStyle w:val="Tabele"/>
              <w:jc w:val="right"/>
              <w:rPr>
                <w:b/>
                <w:bCs/>
                <w:color w:val="auto"/>
                <w:sz w:val="12"/>
                <w:szCs w:val="12"/>
              </w:rPr>
            </w:pPr>
            <w:r w:rsidRPr="00595F68">
              <w:rPr>
                <w:b/>
                <w:color w:val="auto"/>
                <w:sz w:val="12"/>
                <w:szCs w:val="12"/>
              </w:rPr>
              <w:t>262 344,87</w:t>
            </w:r>
          </w:p>
        </w:tc>
        <w:tc>
          <w:tcPr>
            <w:tcW w:w="762" w:type="dxa"/>
          </w:tcPr>
          <w:p w14:paraId="67C28AB6" w14:textId="77777777" w:rsidR="00595F68" w:rsidRPr="00595F68" w:rsidRDefault="00595F68">
            <w:pPr>
              <w:pStyle w:val="Tabele"/>
              <w:jc w:val="right"/>
              <w:rPr>
                <w:b/>
                <w:bCs/>
                <w:color w:val="auto"/>
                <w:sz w:val="12"/>
                <w:szCs w:val="12"/>
              </w:rPr>
            </w:pPr>
            <w:r w:rsidRPr="00595F68">
              <w:rPr>
                <w:b/>
                <w:color w:val="auto"/>
                <w:sz w:val="12"/>
                <w:szCs w:val="12"/>
              </w:rPr>
              <w:t>203 411,11</w:t>
            </w:r>
          </w:p>
        </w:tc>
        <w:tc>
          <w:tcPr>
            <w:tcW w:w="762" w:type="dxa"/>
          </w:tcPr>
          <w:p w14:paraId="2D5060D4" w14:textId="77777777" w:rsidR="00595F68" w:rsidRPr="00595F68" w:rsidRDefault="00595F68">
            <w:pPr>
              <w:pStyle w:val="Tabele"/>
              <w:jc w:val="right"/>
              <w:rPr>
                <w:b/>
                <w:bCs/>
                <w:color w:val="auto"/>
                <w:sz w:val="12"/>
                <w:szCs w:val="12"/>
              </w:rPr>
            </w:pPr>
            <w:r w:rsidRPr="00595F68">
              <w:rPr>
                <w:b/>
                <w:color w:val="auto"/>
                <w:sz w:val="12"/>
                <w:szCs w:val="12"/>
              </w:rPr>
              <w:t>168 980,50</w:t>
            </w:r>
          </w:p>
        </w:tc>
        <w:tc>
          <w:tcPr>
            <w:tcW w:w="762" w:type="dxa"/>
          </w:tcPr>
          <w:p w14:paraId="7F9F7064" w14:textId="77777777" w:rsidR="00595F68" w:rsidRPr="00595F68" w:rsidRDefault="00595F68">
            <w:pPr>
              <w:pStyle w:val="Tabele"/>
              <w:jc w:val="right"/>
              <w:rPr>
                <w:b/>
                <w:bCs/>
                <w:color w:val="auto"/>
                <w:sz w:val="12"/>
                <w:szCs w:val="12"/>
              </w:rPr>
            </w:pPr>
            <w:r w:rsidRPr="00595F68">
              <w:rPr>
                <w:b/>
                <w:color w:val="auto"/>
                <w:sz w:val="12"/>
                <w:szCs w:val="12"/>
              </w:rPr>
              <w:t>123 843,96</w:t>
            </w:r>
          </w:p>
        </w:tc>
      </w:tr>
      <w:tr w:rsidR="00595F68" w:rsidRPr="00ED2D6B" w14:paraId="20484119" w14:textId="77777777" w:rsidTr="00B55292">
        <w:trPr>
          <w:gridAfter w:val="1"/>
          <w:wAfter w:w="6" w:type="dxa"/>
          <w:trHeight w:val="234"/>
        </w:trPr>
        <w:tc>
          <w:tcPr>
            <w:tcW w:w="2095" w:type="dxa"/>
          </w:tcPr>
          <w:p w14:paraId="3D79082A" w14:textId="77777777" w:rsidR="00595F68" w:rsidRPr="00595F68" w:rsidRDefault="00595F68">
            <w:pPr>
              <w:pStyle w:val="Tabele"/>
              <w:rPr>
                <w:b/>
                <w:color w:val="auto"/>
                <w:sz w:val="14"/>
                <w:szCs w:val="14"/>
              </w:rPr>
            </w:pPr>
            <w:r w:rsidRPr="00595F68">
              <w:rPr>
                <w:rFonts w:cs="Calibri"/>
                <w:color w:val="auto"/>
                <w:sz w:val="14"/>
                <w:szCs w:val="14"/>
              </w:rPr>
              <w:t xml:space="preserve">A. Spalanie paliw </w:t>
            </w:r>
          </w:p>
        </w:tc>
        <w:tc>
          <w:tcPr>
            <w:tcW w:w="762" w:type="dxa"/>
            <w:shd w:val="clear" w:color="auto" w:fill="C5E0B3"/>
          </w:tcPr>
          <w:p w14:paraId="673B1902" w14:textId="77777777" w:rsidR="00595F68" w:rsidRPr="00595F68" w:rsidRDefault="00595F68">
            <w:pPr>
              <w:pStyle w:val="Tabele"/>
              <w:jc w:val="right"/>
              <w:rPr>
                <w:rFonts w:cs="Arial"/>
                <w:color w:val="auto"/>
                <w:sz w:val="12"/>
                <w:szCs w:val="12"/>
              </w:rPr>
            </w:pPr>
            <w:r w:rsidRPr="00595F68">
              <w:rPr>
                <w:color w:val="auto"/>
                <w:sz w:val="12"/>
                <w:szCs w:val="12"/>
              </w:rPr>
              <w:t>350 635,52</w:t>
            </w:r>
          </w:p>
        </w:tc>
        <w:tc>
          <w:tcPr>
            <w:tcW w:w="762" w:type="dxa"/>
            <w:shd w:val="clear" w:color="auto" w:fill="C5E0B3"/>
          </w:tcPr>
          <w:p w14:paraId="613B5530" w14:textId="77777777" w:rsidR="00595F68" w:rsidRPr="00595F68" w:rsidRDefault="00595F68">
            <w:pPr>
              <w:pStyle w:val="Tabele"/>
              <w:jc w:val="right"/>
              <w:rPr>
                <w:color w:val="auto"/>
                <w:sz w:val="12"/>
                <w:szCs w:val="12"/>
              </w:rPr>
            </w:pPr>
            <w:r w:rsidRPr="00595F68">
              <w:rPr>
                <w:color w:val="auto"/>
                <w:sz w:val="12"/>
                <w:szCs w:val="12"/>
              </w:rPr>
              <w:t>301 906,40</w:t>
            </w:r>
          </w:p>
        </w:tc>
        <w:tc>
          <w:tcPr>
            <w:tcW w:w="762" w:type="dxa"/>
            <w:shd w:val="clear" w:color="auto" w:fill="C5E0B3"/>
          </w:tcPr>
          <w:p w14:paraId="3C400F1E" w14:textId="77777777" w:rsidR="00595F68" w:rsidRPr="00595F68" w:rsidRDefault="00595F68">
            <w:pPr>
              <w:pStyle w:val="Tabele"/>
              <w:jc w:val="right"/>
              <w:rPr>
                <w:color w:val="auto"/>
                <w:sz w:val="12"/>
                <w:szCs w:val="12"/>
              </w:rPr>
            </w:pPr>
            <w:r w:rsidRPr="00595F68">
              <w:rPr>
                <w:color w:val="auto"/>
                <w:sz w:val="12"/>
                <w:szCs w:val="12"/>
              </w:rPr>
              <w:t>313 360,97</w:t>
            </w:r>
          </w:p>
        </w:tc>
        <w:tc>
          <w:tcPr>
            <w:tcW w:w="762" w:type="dxa"/>
            <w:shd w:val="clear" w:color="auto" w:fill="C5E0B3"/>
          </w:tcPr>
          <w:p w14:paraId="0090D555" w14:textId="77777777" w:rsidR="00595F68" w:rsidRPr="00595F68" w:rsidRDefault="00595F68">
            <w:pPr>
              <w:pStyle w:val="Tabele"/>
              <w:jc w:val="right"/>
              <w:rPr>
                <w:color w:val="auto"/>
                <w:sz w:val="12"/>
                <w:szCs w:val="12"/>
              </w:rPr>
            </w:pPr>
            <w:r w:rsidRPr="00595F68">
              <w:rPr>
                <w:color w:val="auto"/>
                <w:sz w:val="12"/>
                <w:szCs w:val="12"/>
              </w:rPr>
              <w:t>288 757,65</w:t>
            </w:r>
          </w:p>
        </w:tc>
        <w:tc>
          <w:tcPr>
            <w:tcW w:w="762" w:type="dxa"/>
            <w:shd w:val="clear" w:color="auto" w:fill="C5E0B3"/>
          </w:tcPr>
          <w:p w14:paraId="4F54D2C7" w14:textId="77777777" w:rsidR="00595F68" w:rsidRPr="00595F68" w:rsidRDefault="00595F68">
            <w:pPr>
              <w:pStyle w:val="Tabele"/>
              <w:jc w:val="right"/>
              <w:rPr>
                <w:color w:val="auto"/>
                <w:sz w:val="12"/>
                <w:szCs w:val="12"/>
              </w:rPr>
            </w:pPr>
            <w:r w:rsidRPr="00595F68">
              <w:rPr>
                <w:color w:val="auto"/>
                <w:sz w:val="12"/>
                <w:szCs w:val="12"/>
              </w:rPr>
              <w:t>277 755,91</w:t>
            </w:r>
          </w:p>
        </w:tc>
        <w:tc>
          <w:tcPr>
            <w:tcW w:w="762" w:type="dxa"/>
          </w:tcPr>
          <w:p w14:paraId="0426FF47" w14:textId="77777777" w:rsidR="00595F68" w:rsidRPr="00595F68" w:rsidRDefault="00595F68">
            <w:pPr>
              <w:pStyle w:val="Tabele"/>
              <w:jc w:val="right"/>
              <w:rPr>
                <w:bCs/>
                <w:color w:val="auto"/>
                <w:sz w:val="12"/>
                <w:szCs w:val="12"/>
              </w:rPr>
            </w:pPr>
            <w:r w:rsidRPr="00595F68">
              <w:rPr>
                <w:color w:val="auto"/>
                <w:sz w:val="12"/>
                <w:szCs w:val="12"/>
              </w:rPr>
              <w:t>258 146,85</w:t>
            </w:r>
          </w:p>
        </w:tc>
        <w:tc>
          <w:tcPr>
            <w:tcW w:w="762" w:type="dxa"/>
          </w:tcPr>
          <w:p w14:paraId="671C03B5" w14:textId="77777777" w:rsidR="00595F68" w:rsidRPr="00595F68" w:rsidRDefault="00595F68">
            <w:pPr>
              <w:pStyle w:val="Tabele"/>
              <w:jc w:val="right"/>
              <w:rPr>
                <w:bCs/>
                <w:color w:val="auto"/>
                <w:sz w:val="12"/>
                <w:szCs w:val="12"/>
              </w:rPr>
            </w:pPr>
            <w:r w:rsidRPr="00595F68">
              <w:rPr>
                <w:color w:val="auto"/>
                <w:sz w:val="12"/>
                <w:szCs w:val="12"/>
              </w:rPr>
              <w:t>199 120,43</w:t>
            </w:r>
          </w:p>
        </w:tc>
        <w:tc>
          <w:tcPr>
            <w:tcW w:w="762" w:type="dxa"/>
          </w:tcPr>
          <w:p w14:paraId="38C72A72" w14:textId="77777777" w:rsidR="00595F68" w:rsidRPr="00595F68" w:rsidRDefault="00595F68">
            <w:pPr>
              <w:pStyle w:val="Tabele"/>
              <w:jc w:val="right"/>
              <w:rPr>
                <w:bCs/>
                <w:color w:val="auto"/>
                <w:sz w:val="12"/>
                <w:szCs w:val="12"/>
              </w:rPr>
            </w:pPr>
            <w:r w:rsidRPr="00595F68">
              <w:rPr>
                <w:color w:val="auto"/>
                <w:sz w:val="12"/>
                <w:szCs w:val="12"/>
              </w:rPr>
              <w:t>164 673,43</w:t>
            </w:r>
          </w:p>
        </w:tc>
        <w:tc>
          <w:tcPr>
            <w:tcW w:w="762" w:type="dxa"/>
          </w:tcPr>
          <w:p w14:paraId="4BB41C46" w14:textId="77777777" w:rsidR="00595F68" w:rsidRPr="00595F68" w:rsidRDefault="00595F68">
            <w:pPr>
              <w:pStyle w:val="Tabele"/>
              <w:jc w:val="right"/>
              <w:rPr>
                <w:bCs/>
                <w:color w:val="auto"/>
                <w:sz w:val="12"/>
                <w:szCs w:val="12"/>
              </w:rPr>
            </w:pPr>
            <w:r w:rsidRPr="00595F68">
              <w:rPr>
                <w:color w:val="auto"/>
                <w:sz w:val="12"/>
                <w:szCs w:val="12"/>
              </w:rPr>
              <w:t>119 544,49</w:t>
            </w:r>
          </w:p>
        </w:tc>
      </w:tr>
      <w:tr w:rsidR="00595F68" w:rsidRPr="00ED2D6B" w14:paraId="45B3CDCB" w14:textId="77777777" w:rsidTr="00B55292">
        <w:trPr>
          <w:gridAfter w:val="1"/>
          <w:wAfter w:w="6" w:type="dxa"/>
          <w:trHeight w:val="234"/>
        </w:trPr>
        <w:tc>
          <w:tcPr>
            <w:tcW w:w="2095" w:type="dxa"/>
          </w:tcPr>
          <w:p w14:paraId="0EF61C73" w14:textId="77777777" w:rsidR="00595F68" w:rsidRPr="00595F68" w:rsidRDefault="00595F68">
            <w:pPr>
              <w:pStyle w:val="Tabele"/>
              <w:rPr>
                <w:b/>
                <w:color w:val="auto"/>
                <w:sz w:val="14"/>
                <w:szCs w:val="14"/>
              </w:rPr>
            </w:pPr>
            <w:r w:rsidRPr="00595F68">
              <w:rPr>
                <w:rFonts w:cs="Calibri"/>
                <w:color w:val="auto"/>
                <w:sz w:val="14"/>
                <w:szCs w:val="14"/>
              </w:rPr>
              <w:t xml:space="preserve">1. Przemysły energetyczne </w:t>
            </w:r>
          </w:p>
        </w:tc>
        <w:tc>
          <w:tcPr>
            <w:tcW w:w="762" w:type="dxa"/>
            <w:shd w:val="clear" w:color="auto" w:fill="C5E0B3"/>
          </w:tcPr>
          <w:p w14:paraId="12AE1C61" w14:textId="77777777" w:rsidR="00595F68" w:rsidRPr="00595F68" w:rsidRDefault="00595F68">
            <w:pPr>
              <w:pStyle w:val="Tabele"/>
              <w:jc w:val="right"/>
              <w:rPr>
                <w:rFonts w:cs="Arial"/>
                <w:color w:val="auto"/>
                <w:sz w:val="12"/>
                <w:szCs w:val="12"/>
              </w:rPr>
            </w:pPr>
            <w:r w:rsidRPr="00595F68">
              <w:rPr>
                <w:color w:val="auto"/>
                <w:sz w:val="12"/>
                <w:szCs w:val="12"/>
              </w:rPr>
              <w:t>234 294,46</w:t>
            </w:r>
          </w:p>
        </w:tc>
        <w:tc>
          <w:tcPr>
            <w:tcW w:w="762" w:type="dxa"/>
            <w:shd w:val="clear" w:color="auto" w:fill="C5E0B3"/>
          </w:tcPr>
          <w:p w14:paraId="3C837C59" w14:textId="77777777" w:rsidR="00595F68" w:rsidRPr="00595F68" w:rsidRDefault="00595F68">
            <w:pPr>
              <w:pStyle w:val="Tabele"/>
              <w:jc w:val="right"/>
              <w:rPr>
                <w:color w:val="auto"/>
                <w:sz w:val="12"/>
                <w:szCs w:val="12"/>
              </w:rPr>
            </w:pPr>
            <w:r w:rsidRPr="00595F68">
              <w:rPr>
                <w:color w:val="auto"/>
                <w:sz w:val="12"/>
                <w:szCs w:val="12"/>
              </w:rPr>
              <w:t>177 651,35</w:t>
            </w:r>
          </w:p>
        </w:tc>
        <w:tc>
          <w:tcPr>
            <w:tcW w:w="762" w:type="dxa"/>
            <w:shd w:val="clear" w:color="auto" w:fill="C5E0B3"/>
          </w:tcPr>
          <w:p w14:paraId="1B462446" w14:textId="77777777" w:rsidR="00595F68" w:rsidRPr="00595F68" w:rsidRDefault="00595F68">
            <w:pPr>
              <w:pStyle w:val="Tabele"/>
              <w:jc w:val="right"/>
              <w:rPr>
                <w:color w:val="auto"/>
                <w:sz w:val="12"/>
                <w:szCs w:val="12"/>
              </w:rPr>
            </w:pPr>
            <w:r w:rsidRPr="00595F68">
              <w:rPr>
                <w:color w:val="auto"/>
                <w:sz w:val="12"/>
                <w:szCs w:val="12"/>
              </w:rPr>
              <w:t>172 795,91</w:t>
            </w:r>
          </w:p>
        </w:tc>
        <w:tc>
          <w:tcPr>
            <w:tcW w:w="762" w:type="dxa"/>
            <w:shd w:val="clear" w:color="auto" w:fill="C5E0B3"/>
          </w:tcPr>
          <w:p w14:paraId="6CEA3EE9" w14:textId="77777777" w:rsidR="00595F68" w:rsidRPr="00595F68" w:rsidRDefault="00595F68">
            <w:pPr>
              <w:pStyle w:val="Tabele"/>
              <w:jc w:val="right"/>
              <w:rPr>
                <w:color w:val="auto"/>
                <w:sz w:val="12"/>
                <w:szCs w:val="12"/>
              </w:rPr>
            </w:pPr>
            <w:r w:rsidRPr="00595F68">
              <w:rPr>
                <w:color w:val="auto"/>
                <w:sz w:val="12"/>
                <w:szCs w:val="12"/>
              </w:rPr>
              <w:t>162 990,16</w:t>
            </w:r>
          </w:p>
        </w:tc>
        <w:tc>
          <w:tcPr>
            <w:tcW w:w="762" w:type="dxa"/>
            <w:shd w:val="clear" w:color="auto" w:fill="C5E0B3"/>
          </w:tcPr>
          <w:p w14:paraId="717C544C" w14:textId="77777777" w:rsidR="00595F68" w:rsidRPr="00595F68" w:rsidRDefault="00595F68">
            <w:pPr>
              <w:pStyle w:val="Tabele"/>
              <w:jc w:val="right"/>
              <w:rPr>
                <w:color w:val="auto"/>
                <w:sz w:val="12"/>
                <w:szCs w:val="12"/>
              </w:rPr>
            </w:pPr>
            <w:r w:rsidRPr="00595F68">
              <w:rPr>
                <w:color w:val="auto"/>
                <w:sz w:val="12"/>
                <w:szCs w:val="12"/>
              </w:rPr>
              <w:t>138 993,06</w:t>
            </w:r>
          </w:p>
        </w:tc>
        <w:tc>
          <w:tcPr>
            <w:tcW w:w="762" w:type="dxa"/>
          </w:tcPr>
          <w:p w14:paraId="49BAD7ED" w14:textId="77777777" w:rsidR="00595F68" w:rsidRPr="00595F68" w:rsidRDefault="00595F68">
            <w:pPr>
              <w:pStyle w:val="Tabele"/>
              <w:jc w:val="right"/>
              <w:rPr>
                <w:b/>
                <w:bCs/>
                <w:color w:val="auto"/>
                <w:sz w:val="12"/>
                <w:szCs w:val="12"/>
              </w:rPr>
            </w:pPr>
            <w:r w:rsidRPr="00595F68">
              <w:rPr>
                <w:color w:val="auto"/>
                <w:sz w:val="12"/>
                <w:szCs w:val="12"/>
              </w:rPr>
              <w:t>126 424,35</w:t>
            </w:r>
          </w:p>
        </w:tc>
        <w:tc>
          <w:tcPr>
            <w:tcW w:w="762" w:type="dxa"/>
          </w:tcPr>
          <w:p w14:paraId="1FFA83BB" w14:textId="77777777" w:rsidR="00595F68" w:rsidRPr="00595F68" w:rsidRDefault="00595F68">
            <w:pPr>
              <w:pStyle w:val="Tabele"/>
              <w:jc w:val="right"/>
              <w:rPr>
                <w:b/>
                <w:bCs/>
                <w:color w:val="auto"/>
                <w:sz w:val="12"/>
                <w:szCs w:val="12"/>
              </w:rPr>
            </w:pPr>
            <w:r w:rsidRPr="00595F68">
              <w:rPr>
                <w:color w:val="auto"/>
                <w:sz w:val="12"/>
                <w:szCs w:val="12"/>
              </w:rPr>
              <w:t>85 043,47</w:t>
            </w:r>
          </w:p>
        </w:tc>
        <w:tc>
          <w:tcPr>
            <w:tcW w:w="762" w:type="dxa"/>
          </w:tcPr>
          <w:p w14:paraId="689C4E3C" w14:textId="77777777" w:rsidR="00595F68" w:rsidRPr="00595F68" w:rsidRDefault="00595F68">
            <w:pPr>
              <w:pStyle w:val="Tabele"/>
              <w:jc w:val="right"/>
              <w:rPr>
                <w:b/>
                <w:bCs/>
                <w:color w:val="auto"/>
                <w:sz w:val="12"/>
                <w:szCs w:val="12"/>
              </w:rPr>
            </w:pPr>
            <w:r w:rsidRPr="00595F68">
              <w:rPr>
                <w:color w:val="auto"/>
                <w:sz w:val="12"/>
                <w:szCs w:val="12"/>
              </w:rPr>
              <w:t>64 326,10</w:t>
            </w:r>
          </w:p>
        </w:tc>
        <w:tc>
          <w:tcPr>
            <w:tcW w:w="762" w:type="dxa"/>
          </w:tcPr>
          <w:p w14:paraId="4F724191" w14:textId="77777777" w:rsidR="00595F68" w:rsidRPr="00595F68" w:rsidRDefault="00595F68">
            <w:pPr>
              <w:pStyle w:val="Tabele"/>
              <w:jc w:val="right"/>
              <w:rPr>
                <w:b/>
                <w:bCs/>
                <w:color w:val="auto"/>
                <w:sz w:val="12"/>
                <w:szCs w:val="12"/>
              </w:rPr>
            </w:pPr>
            <w:r w:rsidRPr="00595F68">
              <w:rPr>
                <w:color w:val="auto"/>
                <w:sz w:val="12"/>
                <w:szCs w:val="12"/>
              </w:rPr>
              <w:t>32 965,05</w:t>
            </w:r>
          </w:p>
        </w:tc>
      </w:tr>
      <w:tr w:rsidR="00595F68" w:rsidRPr="00ED2D6B" w14:paraId="7FDCD8B2" w14:textId="77777777" w:rsidTr="00B55292">
        <w:trPr>
          <w:gridAfter w:val="1"/>
          <w:wAfter w:w="6" w:type="dxa"/>
          <w:trHeight w:val="234"/>
        </w:trPr>
        <w:tc>
          <w:tcPr>
            <w:tcW w:w="2095" w:type="dxa"/>
          </w:tcPr>
          <w:p w14:paraId="1DEACDCC" w14:textId="77777777" w:rsidR="00595F68" w:rsidRPr="00595F68" w:rsidRDefault="00595F68">
            <w:pPr>
              <w:pStyle w:val="Tabele"/>
              <w:rPr>
                <w:b/>
                <w:color w:val="auto"/>
                <w:sz w:val="14"/>
                <w:szCs w:val="14"/>
              </w:rPr>
            </w:pPr>
            <w:r w:rsidRPr="00595F68">
              <w:rPr>
                <w:rFonts w:cs="Calibri"/>
                <w:color w:val="auto"/>
                <w:sz w:val="14"/>
                <w:szCs w:val="14"/>
              </w:rPr>
              <w:t xml:space="preserve">2. Przemysł wytwórczy i budownictwo </w:t>
            </w:r>
          </w:p>
        </w:tc>
        <w:tc>
          <w:tcPr>
            <w:tcW w:w="762" w:type="dxa"/>
            <w:shd w:val="clear" w:color="auto" w:fill="C5E0B3"/>
          </w:tcPr>
          <w:p w14:paraId="53E5D7E9" w14:textId="77777777" w:rsidR="00595F68" w:rsidRPr="00595F68" w:rsidRDefault="00595F68">
            <w:pPr>
              <w:pStyle w:val="Tabele"/>
              <w:jc w:val="right"/>
              <w:rPr>
                <w:rFonts w:cs="Arial"/>
                <w:color w:val="auto"/>
                <w:sz w:val="12"/>
                <w:szCs w:val="12"/>
              </w:rPr>
            </w:pPr>
            <w:r w:rsidRPr="00595F68">
              <w:rPr>
                <w:color w:val="auto"/>
                <w:sz w:val="12"/>
                <w:szCs w:val="12"/>
              </w:rPr>
              <w:t>42 621,39</w:t>
            </w:r>
          </w:p>
        </w:tc>
        <w:tc>
          <w:tcPr>
            <w:tcW w:w="762" w:type="dxa"/>
            <w:shd w:val="clear" w:color="auto" w:fill="C5E0B3"/>
          </w:tcPr>
          <w:p w14:paraId="3398E674" w14:textId="77777777" w:rsidR="00595F68" w:rsidRPr="00595F68" w:rsidRDefault="00595F68">
            <w:pPr>
              <w:pStyle w:val="Tabele"/>
              <w:jc w:val="right"/>
              <w:rPr>
                <w:color w:val="auto"/>
                <w:sz w:val="12"/>
                <w:szCs w:val="12"/>
              </w:rPr>
            </w:pPr>
            <w:r w:rsidRPr="00595F68">
              <w:rPr>
                <w:color w:val="auto"/>
                <w:sz w:val="12"/>
                <w:szCs w:val="12"/>
              </w:rPr>
              <w:t>33 669,65</w:t>
            </w:r>
          </w:p>
        </w:tc>
        <w:tc>
          <w:tcPr>
            <w:tcW w:w="762" w:type="dxa"/>
            <w:shd w:val="clear" w:color="auto" w:fill="C5E0B3"/>
          </w:tcPr>
          <w:p w14:paraId="0BCDBDB2" w14:textId="77777777" w:rsidR="00595F68" w:rsidRPr="00595F68" w:rsidRDefault="00595F68">
            <w:pPr>
              <w:pStyle w:val="Tabele"/>
              <w:jc w:val="right"/>
              <w:rPr>
                <w:color w:val="auto"/>
                <w:sz w:val="12"/>
                <w:szCs w:val="12"/>
              </w:rPr>
            </w:pPr>
            <w:r w:rsidRPr="00595F68">
              <w:rPr>
                <w:color w:val="auto"/>
                <w:sz w:val="12"/>
                <w:szCs w:val="12"/>
              </w:rPr>
              <w:t>29 402,61</w:t>
            </w:r>
          </w:p>
        </w:tc>
        <w:tc>
          <w:tcPr>
            <w:tcW w:w="762" w:type="dxa"/>
            <w:shd w:val="clear" w:color="auto" w:fill="C5E0B3"/>
          </w:tcPr>
          <w:p w14:paraId="6EF30910" w14:textId="77777777" w:rsidR="00595F68" w:rsidRPr="00595F68" w:rsidRDefault="00595F68">
            <w:pPr>
              <w:pStyle w:val="Tabele"/>
              <w:jc w:val="right"/>
              <w:rPr>
                <w:color w:val="auto"/>
                <w:sz w:val="12"/>
                <w:szCs w:val="12"/>
              </w:rPr>
            </w:pPr>
            <w:r w:rsidRPr="00595F68">
              <w:rPr>
                <w:color w:val="auto"/>
                <w:sz w:val="12"/>
                <w:szCs w:val="12"/>
              </w:rPr>
              <w:t>27 703,78</w:t>
            </w:r>
          </w:p>
        </w:tc>
        <w:tc>
          <w:tcPr>
            <w:tcW w:w="762" w:type="dxa"/>
            <w:shd w:val="clear" w:color="auto" w:fill="C5E0B3"/>
          </w:tcPr>
          <w:p w14:paraId="7CAF9BE0" w14:textId="77777777" w:rsidR="00595F68" w:rsidRPr="00595F68" w:rsidRDefault="00595F68">
            <w:pPr>
              <w:pStyle w:val="Tabele"/>
              <w:jc w:val="right"/>
              <w:rPr>
                <w:color w:val="auto"/>
                <w:sz w:val="12"/>
                <w:szCs w:val="12"/>
              </w:rPr>
            </w:pPr>
            <w:r w:rsidRPr="00595F68">
              <w:rPr>
                <w:color w:val="auto"/>
                <w:sz w:val="12"/>
                <w:szCs w:val="12"/>
              </w:rPr>
              <w:t>28 596,72</w:t>
            </w:r>
          </w:p>
        </w:tc>
        <w:tc>
          <w:tcPr>
            <w:tcW w:w="762" w:type="dxa"/>
          </w:tcPr>
          <w:p w14:paraId="77FBE452" w14:textId="77777777" w:rsidR="00595F68" w:rsidRPr="00595F68" w:rsidRDefault="00595F68">
            <w:pPr>
              <w:pStyle w:val="Tabele"/>
              <w:jc w:val="right"/>
              <w:rPr>
                <w:b/>
                <w:bCs/>
                <w:color w:val="auto"/>
                <w:sz w:val="12"/>
                <w:szCs w:val="12"/>
              </w:rPr>
            </w:pPr>
            <w:r w:rsidRPr="00595F68">
              <w:rPr>
                <w:color w:val="auto"/>
                <w:sz w:val="12"/>
                <w:szCs w:val="12"/>
              </w:rPr>
              <w:t>27 662,10</w:t>
            </w:r>
          </w:p>
        </w:tc>
        <w:tc>
          <w:tcPr>
            <w:tcW w:w="762" w:type="dxa"/>
          </w:tcPr>
          <w:p w14:paraId="1573190D" w14:textId="77777777" w:rsidR="00595F68" w:rsidRPr="00595F68" w:rsidRDefault="00595F68">
            <w:pPr>
              <w:pStyle w:val="Tabele"/>
              <w:jc w:val="right"/>
              <w:rPr>
                <w:b/>
                <w:bCs/>
                <w:color w:val="auto"/>
                <w:sz w:val="12"/>
                <w:szCs w:val="12"/>
              </w:rPr>
            </w:pPr>
            <w:r w:rsidRPr="00595F68">
              <w:rPr>
                <w:color w:val="auto"/>
                <w:sz w:val="12"/>
                <w:szCs w:val="12"/>
              </w:rPr>
              <w:t>24 811,66</w:t>
            </w:r>
          </w:p>
        </w:tc>
        <w:tc>
          <w:tcPr>
            <w:tcW w:w="762" w:type="dxa"/>
          </w:tcPr>
          <w:p w14:paraId="7B94B38D" w14:textId="77777777" w:rsidR="00595F68" w:rsidRPr="00595F68" w:rsidRDefault="00595F68">
            <w:pPr>
              <w:pStyle w:val="Tabele"/>
              <w:jc w:val="right"/>
              <w:rPr>
                <w:b/>
                <w:bCs/>
                <w:color w:val="auto"/>
                <w:sz w:val="12"/>
                <w:szCs w:val="12"/>
              </w:rPr>
            </w:pPr>
            <w:r w:rsidRPr="00595F68">
              <w:rPr>
                <w:color w:val="auto"/>
                <w:sz w:val="12"/>
                <w:szCs w:val="12"/>
              </w:rPr>
              <w:t>21 862,39</w:t>
            </w:r>
          </w:p>
        </w:tc>
        <w:tc>
          <w:tcPr>
            <w:tcW w:w="762" w:type="dxa"/>
          </w:tcPr>
          <w:p w14:paraId="12B93265" w14:textId="77777777" w:rsidR="00595F68" w:rsidRPr="00595F68" w:rsidRDefault="00595F68">
            <w:pPr>
              <w:pStyle w:val="Tabele"/>
              <w:jc w:val="right"/>
              <w:rPr>
                <w:b/>
                <w:bCs/>
                <w:color w:val="auto"/>
                <w:sz w:val="12"/>
                <w:szCs w:val="12"/>
              </w:rPr>
            </w:pPr>
            <w:r w:rsidRPr="00595F68">
              <w:rPr>
                <w:color w:val="auto"/>
                <w:sz w:val="12"/>
                <w:szCs w:val="12"/>
              </w:rPr>
              <w:t>18 544,81</w:t>
            </w:r>
          </w:p>
        </w:tc>
      </w:tr>
      <w:tr w:rsidR="00595F68" w:rsidRPr="00ED2D6B" w14:paraId="6EB26071" w14:textId="77777777" w:rsidTr="00B55292">
        <w:trPr>
          <w:gridAfter w:val="1"/>
          <w:wAfter w:w="6" w:type="dxa"/>
          <w:trHeight w:val="234"/>
        </w:trPr>
        <w:tc>
          <w:tcPr>
            <w:tcW w:w="2095" w:type="dxa"/>
          </w:tcPr>
          <w:p w14:paraId="56720EC3" w14:textId="77777777" w:rsidR="00595F68" w:rsidRPr="00595F68" w:rsidRDefault="00595F68">
            <w:pPr>
              <w:pStyle w:val="Tabele"/>
              <w:rPr>
                <w:b/>
                <w:color w:val="auto"/>
                <w:sz w:val="14"/>
                <w:szCs w:val="14"/>
              </w:rPr>
            </w:pPr>
            <w:r w:rsidRPr="00595F68">
              <w:rPr>
                <w:rFonts w:cs="Calibri"/>
                <w:color w:val="auto"/>
                <w:sz w:val="14"/>
                <w:szCs w:val="14"/>
              </w:rPr>
              <w:t xml:space="preserve">3. Transport </w:t>
            </w:r>
          </w:p>
        </w:tc>
        <w:tc>
          <w:tcPr>
            <w:tcW w:w="762" w:type="dxa"/>
            <w:shd w:val="clear" w:color="auto" w:fill="C5E0B3"/>
          </w:tcPr>
          <w:p w14:paraId="70AD3078" w14:textId="77777777" w:rsidR="00595F68" w:rsidRPr="00595F68" w:rsidRDefault="00595F68">
            <w:pPr>
              <w:pStyle w:val="Tabele"/>
              <w:jc w:val="right"/>
              <w:rPr>
                <w:rFonts w:cs="Arial"/>
                <w:color w:val="auto"/>
                <w:sz w:val="12"/>
                <w:szCs w:val="12"/>
              </w:rPr>
            </w:pPr>
            <w:r w:rsidRPr="00595F68">
              <w:rPr>
                <w:color w:val="auto"/>
                <w:sz w:val="12"/>
                <w:szCs w:val="12"/>
              </w:rPr>
              <w:t>20 277,37</w:t>
            </w:r>
          </w:p>
        </w:tc>
        <w:tc>
          <w:tcPr>
            <w:tcW w:w="762" w:type="dxa"/>
            <w:shd w:val="clear" w:color="auto" w:fill="C5E0B3"/>
          </w:tcPr>
          <w:p w14:paraId="3F295F6F" w14:textId="77777777" w:rsidR="00595F68" w:rsidRPr="00595F68" w:rsidRDefault="00595F68">
            <w:pPr>
              <w:pStyle w:val="Tabele"/>
              <w:jc w:val="right"/>
              <w:rPr>
                <w:color w:val="auto"/>
                <w:sz w:val="12"/>
                <w:szCs w:val="12"/>
              </w:rPr>
            </w:pPr>
            <w:r w:rsidRPr="00595F68">
              <w:rPr>
                <w:color w:val="auto"/>
                <w:sz w:val="12"/>
                <w:szCs w:val="12"/>
              </w:rPr>
              <w:t>35 632,66</w:t>
            </w:r>
          </w:p>
        </w:tc>
        <w:tc>
          <w:tcPr>
            <w:tcW w:w="762" w:type="dxa"/>
            <w:shd w:val="clear" w:color="auto" w:fill="C5E0B3"/>
          </w:tcPr>
          <w:p w14:paraId="313EF845" w14:textId="77777777" w:rsidR="00595F68" w:rsidRPr="00595F68" w:rsidRDefault="00595F68">
            <w:pPr>
              <w:pStyle w:val="Tabele"/>
              <w:jc w:val="right"/>
              <w:rPr>
                <w:color w:val="auto"/>
                <w:sz w:val="12"/>
                <w:szCs w:val="12"/>
              </w:rPr>
            </w:pPr>
            <w:r w:rsidRPr="00595F68">
              <w:rPr>
                <w:color w:val="auto"/>
                <w:sz w:val="12"/>
                <w:szCs w:val="12"/>
              </w:rPr>
              <w:t>48 764,58</w:t>
            </w:r>
          </w:p>
        </w:tc>
        <w:tc>
          <w:tcPr>
            <w:tcW w:w="762" w:type="dxa"/>
            <w:shd w:val="clear" w:color="auto" w:fill="C5E0B3"/>
          </w:tcPr>
          <w:p w14:paraId="57C74BD4" w14:textId="77777777" w:rsidR="00595F68" w:rsidRPr="00595F68" w:rsidRDefault="00595F68">
            <w:pPr>
              <w:pStyle w:val="Tabele"/>
              <w:jc w:val="right"/>
              <w:rPr>
                <w:color w:val="auto"/>
                <w:sz w:val="12"/>
                <w:szCs w:val="12"/>
              </w:rPr>
            </w:pPr>
            <w:r w:rsidRPr="00595F68">
              <w:rPr>
                <w:color w:val="auto"/>
                <w:sz w:val="12"/>
                <w:szCs w:val="12"/>
              </w:rPr>
              <w:t>47 458,18</w:t>
            </w:r>
          </w:p>
        </w:tc>
        <w:tc>
          <w:tcPr>
            <w:tcW w:w="762" w:type="dxa"/>
            <w:shd w:val="clear" w:color="auto" w:fill="C5E0B3"/>
          </w:tcPr>
          <w:p w14:paraId="13B4D8EA" w14:textId="77777777" w:rsidR="00595F68" w:rsidRPr="00595F68" w:rsidRDefault="00595F68">
            <w:pPr>
              <w:pStyle w:val="Tabele"/>
              <w:jc w:val="right"/>
              <w:rPr>
                <w:color w:val="auto"/>
                <w:sz w:val="12"/>
                <w:szCs w:val="12"/>
              </w:rPr>
            </w:pPr>
            <w:r w:rsidRPr="00595F68">
              <w:rPr>
                <w:color w:val="auto"/>
                <w:sz w:val="12"/>
                <w:szCs w:val="12"/>
              </w:rPr>
              <w:t>62 374,18</w:t>
            </w:r>
          </w:p>
        </w:tc>
        <w:tc>
          <w:tcPr>
            <w:tcW w:w="762" w:type="dxa"/>
          </w:tcPr>
          <w:p w14:paraId="1BF234C5" w14:textId="77777777" w:rsidR="00595F68" w:rsidRPr="00595F68" w:rsidRDefault="00595F68">
            <w:pPr>
              <w:pStyle w:val="Tabele"/>
              <w:jc w:val="right"/>
              <w:rPr>
                <w:b/>
                <w:bCs/>
                <w:color w:val="auto"/>
                <w:sz w:val="12"/>
                <w:szCs w:val="12"/>
              </w:rPr>
            </w:pPr>
            <w:r w:rsidRPr="00595F68">
              <w:rPr>
                <w:color w:val="auto"/>
                <w:sz w:val="12"/>
                <w:szCs w:val="12"/>
              </w:rPr>
              <w:t>65 348,45</w:t>
            </w:r>
          </w:p>
        </w:tc>
        <w:tc>
          <w:tcPr>
            <w:tcW w:w="762" w:type="dxa"/>
          </w:tcPr>
          <w:p w14:paraId="35DF200A" w14:textId="77777777" w:rsidR="00595F68" w:rsidRPr="00595F68" w:rsidRDefault="00595F68">
            <w:pPr>
              <w:pStyle w:val="Tabele"/>
              <w:jc w:val="right"/>
              <w:rPr>
                <w:b/>
                <w:bCs/>
                <w:color w:val="auto"/>
                <w:sz w:val="12"/>
                <w:szCs w:val="12"/>
              </w:rPr>
            </w:pPr>
            <w:r w:rsidRPr="00595F68">
              <w:rPr>
                <w:color w:val="auto"/>
                <w:sz w:val="12"/>
                <w:szCs w:val="12"/>
              </w:rPr>
              <w:t>57 703,33</w:t>
            </w:r>
          </w:p>
        </w:tc>
        <w:tc>
          <w:tcPr>
            <w:tcW w:w="762" w:type="dxa"/>
          </w:tcPr>
          <w:p w14:paraId="4BDCFB7F" w14:textId="77777777" w:rsidR="00595F68" w:rsidRPr="00595F68" w:rsidRDefault="00595F68">
            <w:pPr>
              <w:pStyle w:val="Tabele"/>
              <w:jc w:val="right"/>
              <w:rPr>
                <w:b/>
                <w:bCs/>
                <w:color w:val="auto"/>
                <w:sz w:val="12"/>
                <w:szCs w:val="12"/>
              </w:rPr>
            </w:pPr>
            <w:r w:rsidRPr="00595F68">
              <w:rPr>
                <w:color w:val="auto"/>
                <w:sz w:val="12"/>
                <w:szCs w:val="12"/>
              </w:rPr>
              <w:t>51 806,71</w:t>
            </w:r>
          </w:p>
        </w:tc>
        <w:tc>
          <w:tcPr>
            <w:tcW w:w="762" w:type="dxa"/>
          </w:tcPr>
          <w:p w14:paraId="77A90522" w14:textId="77777777" w:rsidR="00595F68" w:rsidRPr="00595F68" w:rsidRDefault="00595F68">
            <w:pPr>
              <w:pStyle w:val="Tabele"/>
              <w:jc w:val="right"/>
              <w:rPr>
                <w:b/>
                <w:bCs/>
                <w:color w:val="auto"/>
                <w:sz w:val="12"/>
                <w:szCs w:val="12"/>
              </w:rPr>
            </w:pPr>
            <w:r w:rsidRPr="00595F68">
              <w:rPr>
                <w:color w:val="auto"/>
                <w:sz w:val="12"/>
                <w:szCs w:val="12"/>
              </w:rPr>
              <w:t>45 497,11</w:t>
            </w:r>
          </w:p>
        </w:tc>
      </w:tr>
      <w:tr w:rsidR="00595F68" w:rsidRPr="00ED2D6B" w14:paraId="0302D2B3" w14:textId="77777777" w:rsidTr="00B55292">
        <w:trPr>
          <w:gridAfter w:val="1"/>
          <w:wAfter w:w="6" w:type="dxa"/>
          <w:trHeight w:val="234"/>
        </w:trPr>
        <w:tc>
          <w:tcPr>
            <w:tcW w:w="2095" w:type="dxa"/>
          </w:tcPr>
          <w:p w14:paraId="4C2AD47F" w14:textId="77777777" w:rsidR="00595F68" w:rsidRPr="00595F68" w:rsidRDefault="00595F68">
            <w:pPr>
              <w:pStyle w:val="Tabele"/>
              <w:rPr>
                <w:b/>
                <w:color w:val="auto"/>
                <w:sz w:val="14"/>
                <w:szCs w:val="14"/>
              </w:rPr>
            </w:pPr>
            <w:r w:rsidRPr="00595F68">
              <w:rPr>
                <w:rFonts w:cs="Calibri"/>
                <w:color w:val="auto"/>
                <w:sz w:val="14"/>
                <w:szCs w:val="14"/>
              </w:rPr>
              <w:t xml:space="preserve">4. Inne sektory </w:t>
            </w:r>
          </w:p>
        </w:tc>
        <w:tc>
          <w:tcPr>
            <w:tcW w:w="762" w:type="dxa"/>
            <w:shd w:val="clear" w:color="auto" w:fill="C5E0B3"/>
          </w:tcPr>
          <w:p w14:paraId="2226F94F" w14:textId="77777777" w:rsidR="00595F68" w:rsidRPr="00595F68" w:rsidRDefault="00595F68">
            <w:pPr>
              <w:pStyle w:val="Tabele"/>
              <w:jc w:val="right"/>
              <w:rPr>
                <w:rFonts w:cs="Arial"/>
                <w:color w:val="auto"/>
                <w:sz w:val="12"/>
                <w:szCs w:val="12"/>
              </w:rPr>
            </w:pPr>
            <w:r w:rsidRPr="00595F68">
              <w:rPr>
                <w:color w:val="auto"/>
                <w:sz w:val="12"/>
                <w:szCs w:val="12"/>
              </w:rPr>
              <w:t>53 442,30</w:t>
            </w:r>
          </w:p>
        </w:tc>
        <w:tc>
          <w:tcPr>
            <w:tcW w:w="762" w:type="dxa"/>
            <w:shd w:val="clear" w:color="auto" w:fill="C5E0B3"/>
          </w:tcPr>
          <w:p w14:paraId="4C371820" w14:textId="77777777" w:rsidR="00595F68" w:rsidRPr="00595F68" w:rsidRDefault="00595F68">
            <w:pPr>
              <w:pStyle w:val="Tabele"/>
              <w:jc w:val="right"/>
              <w:rPr>
                <w:color w:val="auto"/>
                <w:sz w:val="12"/>
                <w:szCs w:val="12"/>
              </w:rPr>
            </w:pPr>
            <w:r w:rsidRPr="00595F68">
              <w:rPr>
                <w:color w:val="auto"/>
                <w:sz w:val="12"/>
                <w:szCs w:val="12"/>
              </w:rPr>
              <w:t>54 952,74</w:t>
            </w:r>
          </w:p>
        </w:tc>
        <w:tc>
          <w:tcPr>
            <w:tcW w:w="762" w:type="dxa"/>
            <w:shd w:val="clear" w:color="auto" w:fill="C5E0B3"/>
          </w:tcPr>
          <w:p w14:paraId="78A567F3" w14:textId="77777777" w:rsidR="00595F68" w:rsidRPr="00595F68" w:rsidRDefault="00595F68">
            <w:pPr>
              <w:pStyle w:val="Tabele"/>
              <w:jc w:val="right"/>
              <w:rPr>
                <w:color w:val="auto"/>
                <w:sz w:val="12"/>
                <w:szCs w:val="12"/>
              </w:rPr>
            </w:pPr>
            <w:r w:rsidRPr="00595F68">
              <w:rPr>
                <w:color w:val="auto"/>
                <w:sz w:val="12"/>
                <w:szCs w:val="12"/>
              </w:rPr>
              <w:t>62 397,88</w:t>
            </w:r>
          </w:p>
        </w:tc>
        <w:tc>
          <w:tcPr>
            <w:tcW w:w="762" w:type="dxa"/>
            <w:shd w:val="clear" w:color="auto" w:fill="C5E0B3"/>
          </w:tcPr>
          <w:p w14:paraId="7C91DDCB" w14:textId="77777777" w:rsidR="00595F68" w:rsidRPr="00595F68" w:rsidRDefault="00595F68">
            <w:pPr>
              <w:pStyle w:val="Tabele"/>
              <w:jc w:val="right"/>
              <w:rPr>
                <w:color w:val="auto"/>
                <w:sz w:val="12"/>
                <w:szCs w:val="12"/>
              </w:rPr>
            </w:pPr>
            <w:r w:rsidRPr="00595F68">
              <w:rPr>
                <w:color w:val="auto"/>
                <w:sz w:val="12"/>
                <w:szCs w:val="12"/>
              </w:rPr>
              <w:t>50 605,53</w:t>
            </w:r>
          </w:p>
        </w:tc>
        <w:tc>
          <w:tcPr>
            <w:tcW w:w="762" w:type="dxa"/>
            <w:shd w:val="clear" w:color="auto" w:fill="C5E0B3"/>
          </w:tcPr>
          <w:p w14:paraId="02F6B327" w14:textId="77777777" w:rsidR="00595F68" w:rsidRPr="00595F68" w:rsidRDefault="00595F68">
            <w:pPr>
              <w:pStyle w:val="Tabele"/>
              <w:jc w:val="right"/>
              <w:rPr>
                <w:color w:val="auto"/>
                <w:sz w:val="12"/>
                <w:szCs w:val="12"/>
              </w:rPr>
            </w:pPr>
            <w:r w:rsidRPr="00595F68">
              <w:rPr>
                <w:color w:val="auto"/>
                <w:sz w:val="12"/>
                <w:szCs w:val="12"/>
              </w:rPr>
              <w:t>47 791,95</w:t>
            </w:r>
          </w:p>
        </w:tc>
        <w:tc>
          <w:tcPr>
            <w:tcW w:w="762" w:type="dxa"/>
          </w:tcPr>
          <w:p w14:paraId="4D43A321" w14:textId="77777777" w:rsidR="00595F68" w:rsidRPr="00595F68" w:rsidRDefault="00595F68">
            <w:pPr>
              <w:pStyle w:val="Tabele"/>
              <w:jc w:val="right"/>
              <w:rPr>
                <w:b/>
                <w:bCs/>
                <w:color w:val="auto"/>
                <w:sz w:val="12"/>
                <w:szCs w:val="12"/>
              </w:rPr>
            </w:pPr>
            <w:r w:rsidRPr="00595F68">
              <w:rPr>
                <w:color w:val="auto"/>
                <w:sz w:val="12"/>
                <w:szCs w:val="12"/>
              </w:rPr>
              <w:t>38 711,95</w:t>
            </w:r>
          </w:p>
        </w:tc>
        <w:tc>
          <w:tcPr>
            <w:tcW w:w="762" w:type="dxa"/>
          </w:tcPr>
          <w:p w14:paraId="36D5F92A" w14:textId="77777777" w:rsidR="00595F68" w:rsidRPr="00595F68" w:rsidRDefault="00595F68">
            <w:pPr>
              <w:pStyle w:val="Tabele"/>
              <w:jc w:val="right"/>
              <w:rPr>
                <w:b/>
                <w:bCs/>
                <w:color w:val="auto"/>
                <w:sz w:val="12"/>
                <w:szCs w:val="12"/>
              </w:rPr>
            </w:pPr>
            <w:r w:rsidRPr="00595F68">
              <w:rPr>
                <w:color w:val="auto"/>
                <w:sz w:val="12"/>
                <w:szCs w:val="12"/>
              </w:rPr>
              <w:t>31 561,97</w:t>
            </w:r>
          </w:p>
        </w:tc>
        <w:tc>
          <w:tcPr>
            <w:tcW w:w="762" w:type="dxa"/>
          </w:tcPr>
          <w:p w14:paraId="49C49860" w14:textId="77777777" w:rsidR="00595F68" w:rsidRPr="00595F68" w:rsidRDefault="00595F68">
            <w:pPr>
              <w:pStyle w:val="Tabele"/>
              <w:jc w:val="right"/>
              <w:rPr>
                <w:b/>
                <w:bCs/>
                <w:color w:val="auto"/>
                <w:sz w:val="12"/>
                <w:szCs w:val="12"/>
              </w:rPr>
            </w:pPr>
            <w:r w:rsidRPr="00595F68">
              <w:rPr>
                <w:color w:val="auto"/>
                <w:sz w:val="12"/>
                <w:szCs w:val="12"/>
              </w:rPr>
              <w:t>26 678,23</w:t>
            </w:r>
          </w:p>
        </w:tc>
        <w:tc>
          <w:tcPr>
            <w:tcW w:w="762" w:type="dxa"/>
          </w:tcPr>
          <w:p w14:paraId="161665BB" w14:textId="77777777" w:rsidR="00595F68" w:rsidRPr="00595F68" w:rsidRDefault="00595F68">
            <w:pPr>
              <w:pStyle w:val="Tabele"/>
              <w:jc w:val="right"/>
              <w:rPr>
                <w:b/>
                <w:bCs/>
                <w:color w:val="auto"/>
                <w:sz w:val="12"/>
                <w:szCs w:val="12"/>
              </w:rPr>
            </w:pPr>
            <w:r w:rsidRPr="00595F68">
              <w:rPr>
                <w:color w:val="auto"/>
                <w:sz w:val="12"/>
                <w:szCs w:val="12"/>
              </w:rPr>
              <w:t>22 537,51</w:t>
            </w:r>
          </w:p>
        </w:tc>
      </w:tr>
      <w:tr w:rsidR="00595F68" w:rsidRPr="00ED2D6B" w14:paraId="63D16B05" w14:textId="77777777" w:rsidTr="00B55292">
        <w:trPr>
          <w:gridAfter w:val="1"/>
          <w:wAfter w:w="6" w:type="dxa"/>
          <w:trHeight w:val="234"/>
        </w:trPr>
        <w:tc>
          <w:tcPr>
            <w:tcW w:w="2095" w:type="dxa"/>
          </w:tcPr>
          <w:p w14:paraId="1E59D72D" w14:textId="77777777" w:rsidR="00595F68" w:rsidRPr="00595F68" w:rsidRDefault="00595F68">
            <w:pPr>
              <w:pStyle w:val="Tabele"/>
              <w:rPr>
                <w:b/>
                <w:color w:val="auto"/>
                <w:sz w:val="14"/>
                <w:szCs w:val="14"/>
              </w:rPr>
            </w:pPr>
            <w:r w:rsidRPr="00595F68">
              <w:rPr>
                <w:rFonts w:cs="Calibri"/>
                <w:color w:val="auto"/>
                <w:sz w:val="14"/>
                <w:szCs w:val="14"/>
              </w:rPr>
              <w:t xml:space="preserve">B. Emisja lotna z paliw </w:t>
            </w:r>
          </w:p>
        </w:tc>
        <w:tc>
          <w:tcPr>
            <w:tcW w:w="762" w:type="dxa"/>
            <w:shd w:val="clear" w:color="auto" w:fill="C5E0B3"/>
          </w:tcPr>
          <w:p w14:paraId="77A08B06" w14:textId="77777777" w:rsidR="00595F68" w:rsidRPr="00595F68" w:rsidRDefault="00595F68">
            <w:pPr>
              <w:pStyle w:val="Tabele"/>
              <w:jc w:val="right"/>
              <w:rPr>
                <w:rFonts w:cs="Arial"/>
                <w:color w:val="auto"/>
                <w:sz w:val="12"/>
                <w:szCs w:val="12"/>
              </w:rPr>
            </w:pPr>
            <w:r w:rsidRPr="00595F68">
              <w:rPr>
                <w:color w:val="auto"/>
                <w:sz w:val="12"/>
                <w:szCs w:val="12"/>
              </w:rPr>
              <w:t>4 235,48</w:t>
            </w:r>
          </w:p>
        </w:tc>
        <w:tc>
          <w:tcPr>
            <w:tcW w:w="762" w:type="dxa"/>
            <w:shd w:val="clear" w:color="auto" w:fill="C5E0B3"/>
          </w:tcPr>
          <w:p w14:paraId="6502666E" w14:textId="77777777" w:rsidR="00595F68" w:rsidRPr="00595F68" w:rsidRDefault="00595F68">
            <w:pPr>
              <w:pStyle w:val="Tabele"/>
              <w:jc w:val="right"/>
              <w:rPr>
                <w:color w:val="auto"/>
                <w:sz w:val="12"/>
                <w:szCs w:val="12"/>
              </w:rPr>
            </w:pPr>
            <w:r w:rsidRPr="00595F68">
              <w:rPr>
                <w:color w:val="auto"/>
                <w:sz w:val="12"/>
                <w:szCs w:val="12"/>
              </w:rPr>
              <w:t>3 387,10</w:t>
            </w:r>
          </w:p>
        </w:tc>
        <w:tc>
          <w:tcPr>
            <w:tcW w:w="762" w:type="dxa"/>
            <w:shd w:val="clear" w:color="auto" w:fill="C5E0B3"/>
          </w:tcPr>
          <w:p w14:paraId="2820708A" w14:textId="77777777" w:rsidR="00595F68" w:rsidRPr="00595F68" w:rsidRDefault="00595F68">
            <w:pPr>
              <w:pStyle w:val="Tabele"/>
              <w:jc w:val="right"/>
              <w:rPr>
                <w:color w:val="auto"/>
                <w:sz w:val="12"/>
                <w:szCs w:val="12"/>
              </w:rPr>
            </w:pPr>
            <w:r w:rsidRPr="00595F68">
              <w:rPr>
                <w:color w:val="auto"/>
                <w:sz w:val="12"/>
                <w:szCs w:val="12"/>
              </w:rPr>
              <w:t>3 488,80</w:t>
            </w:r>
          </w:p>
        </w:tc>
        <w:tc>
          <w:tcPr>
            <w:tcW w:w="762" w:type="dxa"/>
            <w:shd w:val="clear" w:color="auto" w:fill="C5E0B3"/>
          </w:tcPr>
          <w:p w14:paraId="7F8A2B28" w14:textId="77777777" w:rsidR="00595F68" w:rsidRPr="00595F68" w:rsidRDefault="00595F68">
            <w:pPr>
              <w:pStyle w:val="Tabele"/>
              <w:jc w:val="right"/>
              <w:rPr>
                <w:color w:val="auto"/>
                <w:sz w:val="12"/>
                <w:szCs w:val="12"/>
              </w:rPr>
            </w:pPr>
            <w:r w:rsidRPr="00595F68">
              <w:rPr>
                <w:color w:val="auto"/>
                <w:sz w:val="12"/>
                <w:szCs w:val="12"/>
              </w:rPr>
              <w:t>4 746,86</w:t>
            </w:r>
          </w:p>
        </w:tc>
        <w:tc>
          <w:tcPr>
            <w:tcW w:w="762" w:type="dxa"/>
            <w:shd w:val="clear" w:color="auto" w:fill="C5E0B3"/>
          </w:tcPr>
          <w:p w14:paraId="72A6933E" w14:textId="77777777" w:rsidR="00595F68" w:rsidRPr="00595F68" w:rsidRDefault="00595F68">
            <w:pPr>
              <w:pStyle w:val="Tabele"/>
              <w:jc w:val="right"/>
              <w:rPr>
                <w:color w:val="auto"/>
                <w:sz w:val="12"/>
                <w:szCs w:val="12"/>
              </w:rPr>
            </w:pPr>
            <w:r w:rsidRPr="00595F68">
              <w:rPr>
                <w:color w:val="auto"/>
                <w:sz w:val="12"/>
                <w:szCs w:val="12"/>
              </w:rPr>
              <w:t>4 225,05</w:t>
            </w:r>
          </w:p>
        </w:tc>
        <w:tc>
          <w:tcPr>
            <w:tcW w:w="762" w:type="dxa"/>
          </w:tcPr>
          <w:p w14:paraId="7B6B9925" w14:textId="77777777" w:rsidR="00595F68" w:rsidRPr="00595F68" w:rsidRDefault="00595F68">
            <w:pPr>
              <w:pStyle w:val="Tabele"/>
              <w:jc w:val="right"/>
              <w:rPr>
                <w:b/>
                <w:bCs/>
                <w:color w:val="auto"/>
                <w:sz w:val="12"/>
                <w:szCs w:val="12"/>
              </w:rPr>
            </w:pPr>
            <w:r w:rsidRPr="00595F68">
              <w:rPr>
                <w:color w:val="auto"/>
                <w:sz w:val="12"/>
                <w:szCs w:val="12"/>
              </w:rPr>
              <w:t>4 198,02</w:t>
            </w:r>
          </w:p>
        </w:tc>
        <w:tc>
          <w:tcPr>
            <w:tcW w:w="762" w:type="dxa"/>
          </w:tcPr>
          <w:p w14:paraId="69DF28BC" w14:textId="77777777" w:rsidR="00595F68" w:rsidRPr="00595F68" w:rsidRDefault="00595F68">
            <w:pPr>
              <w:pStyle w:val="Tabele"/>
              <w:jc w:val="right"/>
              <w:rPr>
                <w:b/>
                <w:bCs/>
                <w:color w:val="auto"/>
                <w:sz w:val="12"/>
                <w:szCs w:val="12"/>
              </w:rPr>
            </w:pPr>
            <w:r w:rsidRPr="00595F68">
              <w:rPr>
                <w:color w:val="auto"/>
                <w:sz w:val="12"/>
                <w:szCs w:val="12"/>
              </w:rPr>
              <w:t>4 290,68</w:t>
            </w:r>
          </w:p>
        </w:tc>
        <w:tc>
          <w:tcPr>
            <w:tcW w:w="762" w:type="dxa"/>
          </w:tcPr>
          <w:p w14:paraId="312A9DB9" w14:textId="77777777" w:rsidR="00595F68" w:rsidRPr="00595F68" w:rsidRDefault="00595F68">
            <w:pPr>
              <w:pStyle w:val="Tabele"/>
              <w:jc w:val="right"/>
              <w:rPr>
                <w:b/>
                <w:bCs/>
                <w:color w:val="auto"/>
                <w:sz w:val="12"/>
                <w:szCs w:val="12"/>
              </w:rPr>
            </w:pPr>
            <w:r w:rsidRPr="00595F68">
              <w:rPr>
                <w:color w:val="auto"/>
                <w:sz w:val="12"/>
                <w:szCs w:val="12"/>
              </w:rPr>
              <w:t>4 307,06</w:t>
            </w:r>
          </w:p>
        </w:tc>
        <w:tc>
          <w:tcPr>
            <w:tcW w:w="762" w:type="dxa"/>
          </w:tcPr>
          <w:p w14:paraId="4AF18B7D" w14:textId="77777777" w:rsidR="00595F68" w:rsidRPr="00595F68" w:rsidRDefault="00595F68">
            <w:pPr>
              <w:pStyle w:val="Tabele"/>
              <w:jc w:val="right"/>
              <w:rPr>
                <w:b/>
                <w:bCs/>
                <w:color w:val="auto"/>
                <w:sz w:val="12"/>
                <w:szCs w:val="12"/>
              </w:rPr>
            </w:pPr>
            <w:r w:rsidRPr="00595F68">
              <w:rPr>
                <w:color w:val="auto"/>
                <w:sz w:val="12"/>
                <w:szCs w:val="12"/>
              </w:rPr>
              <w:t>4 299,47</w:t>
            </w:r>
          </w:p>
        </w:tc>
      </w:tr>
      <w:tr w:rsidR="00595F68" w:rsidRPr="00ED2D6B" w14:paraId="7098EC74" w14:textId="77777777" w:rsidTr="00B55292">
        <w:trPr>
          <w:gridAfter w:val="1"/>
          <w:wAfter w:w="6" w:type="dxa"/>
          <w:trHeight w:val="234"/>
        </w:trPr>
        <w:tc>
          <w:tcPr>
            <w:tcW w:w="2095" w:type="dxa"/>
          </w:tcPr>
          <w:p w14:paraId="74039BF2" w14:textId="77777777" w:rsidR="00595F68" w:rsidRPr="00595F68" w:rsidRDefault="00595F68">
            <w:pPr>
              <w:pStyle w:val="Tabele"/>
              <w:rPr>
                <w:b/>
                <w:color w:val="auto"/>
                <w:sz w:val="14"/>
                <w:szCs w:val="14"/>
              </w:rPr>
            </w:pPr>
            <w:r w:rsidRPr="00595F68">
              <w:rPr>
                <w:rFonts w:cs="Calibri"/>
                <w:color w:val="auto"/>
                <w:sz w:val="14"/>
                <w:szCs w:val="14"/>
              </w:rPr>
              <w:t xml:space="preserve">1. Paliwa stałe </w:t>
            </w:r>
          </w:p>
        </w:tc>
        <w:tc>
          <w:tcPr>
            <w:tcW w:w="762" w:type="dxa"/>
            <w:shd w:val="clear" w:color="auto" w:fill="C5E0B3"/>
          </w:tcPr>
          <w:p w14:paraId="498279CA" w14:textId="77777777" w:rsidR="00595F68" w:rsidRPr="00595F68" w:rsidRDefault="00595F68">
            <w:pPr>
              <w:pStyle w:val="Tabele"/>
              <w:jc w:val="right"/>
              <w:rPr>
                <w:rFonts w:cs="Arial"/>
                <w:color w:val="auto"/>
                <w:sz w:val="12"/>
                <w:szCs w:val="12"/>
              </w:rPr>
            </w:pPr>
            <w:r w:rsidRPr="00595F68">
              <w:rPr>
                <w:color w:val="auto"/>
                <w:sz w:val="12"/>
                <w:szCs w:val="12"/>
              </w:rPr>
              <w:t>4 188,20</w:t>
            </w:r>
          </w:p>
        </w:tc>
        <w:tc>
          <w:tcPr>
            <w:tcW w:w="762" w:type="dxa"/>
            <w:shd w:val="clear" w:color="auto" w:fill="C5E0B3"/>
          </w:tcPr>
          <w:p w14:paraId="2D87235C" w14:textId="77777777" w:rsidR="00595F68" w:rsidRPr="00595F68" w:rsidRDefault="00595F68">
            <w:pPr>
              <w:pStyle w:val="Tabele"/>
              <w:jc w:val="right"/>
              <w:rPr>
                <w:b/>
                <w:color w:val="auto"/>
                <w:sz w:val="12"/>
                <w:szCs w:val="12"/>
              </w:rPr>
            </w:pPr>
            <w:r w:rsidRPr="00595F68">
              <w:rPr>
                <w:color w:val="auto"/>
                <w:sz w:val="12"/>
                <w:szCs w:val="12"/>
              </w:rPr>
              <w:t>2 225,64</w:t>
            </w:r>
          </w:p>
        </w:tc>
        <w:tc>
          <w:tcPr>
            <w:tcW w:w="762" w:type="dxa"/>
            <w:shd w:val="clear" w:color="auto" w:fill="C5E0B3"/>
          </w:tcPr>
          <w:p w14:paraId="34644642" w14:textId="77777777" w:rsidR="00595F68" w:rsidRPr="00595F68" w:rsidRDefault="00595F68">
            <w:pPr>
              <w:pStyle w:val="Tabele"/>
              <w:jc w:val="right"/>
              <w:rPr>
                <w:b/>
                <w:color w:val="auto"/>
                <w:sz w:val="12"/>
                <w:szCs w:val="12"/>
              </w:rPr>
            </w:pPr>
            <w:r w:rsidRPr="00595F68">
              <w:rPr>
                <w:color w:val="auto"/>
                <w:sz w:val="12"/>
                <w:szCs w:val="12"/>
              </w:rPr>
              <w:t>2 424,68</w:t>
            </w:r>
          </w:p>
        </w:tc>
        <w:tc>
          <w:tcPr>
            <w:tcW w:w="762" w:type="dxa"/>
            <w:shd w:val="clear" w:color="auto" w:fill="C5E0B3"/>
          </w:tcPr>
          <w:p w14:paraId="05E8108C" w14:textId="77777777" w:rsidR="00595F68" w:rsidRPr="00595F68" w:rsidRDefault="00595F68">
            <w:pPr>
              <w:pStyle w:val="Tabele"/>
              <w:jc w:val="right"/>
              <w:rPr>
                <w:b/>
                <w:color w:val="auto"/>
                <w:sz w:val="12"/>
                <w:szCs w:val="12"/>
              </w:rPr>
            </w:pPr>
            <w:r w:rsidRPr="00595F68">
              <w:rPr>
                <w:color w:val="auto"/>
                <w:sz w:val="12"/>
                <w:szCs w:val="12"/>
              </w:rPr>
              <w:t>2 712,17</w:t>
            </w:r>
          </w:p>
        </w:tc>
        <w:tc>
          <w:tcPr>
            <w:tcW w:w="762" w:type="dxa"/>
            <w:shd w:val="clear" w:color="auto" w:fill="C5E0B3"/>
          </w:tcPr>
          <w:p w14:paraId="32CF71AC" w14:textId="77777777" w:rsidR="00595F68" w:rsidRPr="00595F68" w:rsidRDefault="00595F68">
            <w:pPr>
              <w:pStyle w:val="Tabele"/>
              <w:jc w:val="right"/>
              <w:rPr>
                <w:b/>
                <w:color w:val="auto"/>
                <w:sz w:val="12"/>
                <w:szCs w:val="12"/>
              </w:rPr>
            </w:pPr>
            <w:r w:rsidRPr="00595F68">
              <w:rPr>
                <w:color w:val="auto"/>
                <w:sz w:val="12"/>
                <w:szCs w:val="12"/>
              </w:rPr>
              <w:t>2 340,89</w:t>
            </w:r>
          </w:p>
        </w:tc>
        <w:tc>
          <w:tcPr>
            <w:tcW w:w="762" w:type="dxa"/>
          </w:tcPr>
          <w:p w14:paraId="5B48B0C5" w14:textId="77777777" w:rsidR="00595F68" w:rsidRPr="00595F68" w:rsidRDefault="00595F68">
            <w:pPr>
              <w:pStyle w:val="Tabele"/>
              <w:jc w:val="right"/>
              <w:rPr>
                <w:b/>
                <w:bCs/>
                <w:color w:val="auto"/>
                <w:sz w:val="12"/>
                <w:szCs w:val="12"/>
              </w:rPr>
            </w:pPr>
            <w:r w:rsidRPr="00595F68">
              <w:rPr>
                <w:color w:val="auto"/>
                <w:sz w:val="12"/>
                <w:szCs w:val="12"/>
              </w:rPr>
              <w:t>2 117,80</w:t>
            </w:r>
          </w:p>
        </w:tc>
        <w:tc>
          <w:tcPr>
            <w:tcW w:w="762" w:type="dxa"/>
          </w:tcPr>
          <w:p w14:paraId="0EB254E1" w14:textId="77777777" w:rsidR="00595F68" w:rsidRPr="00595F68" w:rsidRDefault="00595F68">
            <w:pPr>
              <w:pStyle w:val="Tabele"/>
              <w:jc w:val="right"/>
              <w:rPr>
                <w:b/>
                <w:bCs/>
                <w:color w:val="auto"/>
                <w:sz w:val="12"/>
                <w:szCs w:val="12"/>
              </w:rPr>
            </w:pPr>
            <w:r w:rsidRPr="00595F68">
              <w:rPr>
                <w:color w:val="auto"/>
                <w:sz w:val="12"/>
                <w:szCs w:val="12"/>
              </w:rPr>
              <w:t>2 133,72</w:t>
            </w:r>
          </w:p>
        </w:tc>
        <w:tc>
          <w:tcPr>
            <w:tcW w:w="762" w:type="dxa"/>
          </w:tcPr>
          <w:p w14:paraId="6A6EF103" w14:textId="77777777" w:rsidR="00595F68" w:rsidRPr="00595F68" w:rsidRDefault="00595F68">
            <w:pPr>
              <w:pStyle w:val="Tabele"/>
              <w:jc w:val="right"/>
              <w:rPr>
                <w:b/>
                <w:bCs/>
                <w:color w:val="auto"/>
                <w:sz w:val="12"/>
                <w:szCs w:val="12"/>
              </w:rPr>
            </w:pPr>
            <w:r w:rsidRPr="00595F68">
              <w:rPr>
                <w:color w:val="auto"/>
                <w:sz w:val="12"/>
                <w:szCs w:val="12"/>
              </w:rPr>
              <w:t>2 126,50</w:t>
            </w:r>
          </w:p>
        </w:tc>
        <w:tc>
          <w:tcPr>
            <w:tcW w:w="762" w:type="dxa"/>
          </w:tcPr>
          <w:p w14:paraId="3D20DF8D" w14:textId="77777777" w:rsidR="00595F68" w:rsidRPr="00595F68" w:rsidRDefault="00595F68">
            <w:pPr>
              <w:pStyle w:val="Tabele"/>
              <w:jc w:val="right"/>
              <w:rPr>
                <w:b/>
                <w:bCs/>
                <w:color w:val="auto"/>
                <w:sz w:val="12"/>
                <w:szCs w:val="12"/>
              </w:rPr>
            </w:pPr>
            <w:r w:rsidRPr="00595F68">
              <w:rPr>
                <w:color w:val="auto"/>
                <w:sz w:val="12"/>
                <w:szCs w:val="12"/>
              </w:rPr>
              <w:t>2 119,64</w:t>
            </w:r>
          </w:p>
        </w:tc>
      </w:tr>
      <w:tr w:rsidR="00595F68" w:rsidRPr="00ED2D6B" w14:paraId="372EE12B" w14:textId="77777777" w:rsidTr="00B55292">
        <w:trPr>
          <w:gridAfter w:val="1"/>
          <w:wAfter w:w="6" w:type="dxa"/>
          <w:trHeight w:val="234"/>
        </w:trPr>
        <w:tc>
          <w:tcPr>
            <w:tcW w:w="2095" w:type="dxa"/>
          </w:tcPr>
          <w:p w14:paraId="35B414AE" w14:textId="77777777" w:rsidR="00595F68" w:rsidRPr="00595F68" w:rsidRDefault="00595F68">
            <w:pPr>
              <w:pStyle w:val="Tabele"/>
              <w:rPr>
                <w:b/>
                <w:color w:val="auto"/>
                <w:sz w:val="14"/>
                <w:szCs w:val="14"/>
              </w:rPr>
            </w:pPr>
            <w:r w:rsidRPr="00595F68">
              <w:rPr>
                <w:rFonts w:cs="Calibri"/>
                <w:color w:val="auto"/>
                <w:sz w:val="14"/>
                <w:szCs w:val="14"/>
              </w:rPr>
              <w:t xml:space="preserve">2. Ropa naftowa i gaz ziemny </w:t>
            </w:r>
          </w:p>
        </w:tc>
        <w:tc>
          <w:tcPr>
            <w:tcW w:w="762" w:type="dxa"/>
            <w:shd w:val="clear" w:color="auto" w:fill="C5E0B3"/>
          </w:tcPr>
          <w:p w14:paraId="588A1879" w14:textId="77777777" w:rsidR="00595F68" w:rsidRPr="00595F68" w:rsidRDefault="00595F68">
            <w:pPr>
              <w:pStyle w:val="Tabele"/>
              <w:jc w:val="right"/>
              <w:rPr>
                <w:rFonts w:cs="Arial"/>
                <w:color w:val="auto"/>
                <w:sz w:val="12"/>
                <w:szCs w:val="12"/>
              </w:rPr>
            </w:pPr>
            <w:r w:rsidRPr="00595F68">
              <w:rPr>
                <w:color w:val="auto"/>
                <w:sz w:val="12"/>
                <w:szCs w:val="12"/>
              </w:rPr>
              <w:t>47,27</w:t>
            </w:r>
          </w:p>
        </w:tc>
        <w:tc>
          <w:tcPr>
            <w:tcW w:w="762" w:type="dxa"/>
            <w:shd w:val="clear" w:color="auto" w:fill="C5E0B3"/>
          </w:tcPr>
          <w:p w14:paraId="44D9BBD0" w14:textId="77777777" w:rsidR="00595F68" w:rsidRPr="00595F68" w:rsidRDefault="00595F68">
            <w:pPr>
              <w:pStyle w:val="Tabele"/>
              <w:jc w:val="right"/>
              <w:rPr>
                <w:b/>
                <w:color w:val="auto"/>
                <w:sz w:val="12"/>
                <w:szCs w:val="12"/>
              </w:rPr>
            </w:pPr>
            <w:r w:rsidRPr="00595F68">
              <w:rPr>
                <w:color w:val="auto"/>
                <w:sz w:val="12"/>
                <w:szCs w:val="12"/>
              </w:rPr>
              <w:t>1 161,46</w:t>
            </w:r>
          </w:p>
        </w:tc>
        <w:tc>
          <w:tcPr>
            <w:tcW w:w="762" w:type="dxa"/>
            <w:shd w:val="clear" w:color="auto" w:fill="C5E0B3"/>
          </w:tcPr>
          <w:p w14:paraId="7006FCF1" w14:textId="77777777" w:rsidR="00595F68" w:rsidRPr="00595F68" w:rsidRDefault="00595F68">
            <w:pPr>
              <w:pStyle w:val="Tabele"/>
              <w:jc w:val="right"/>
              <w:rPr>
                <w:b/>
                <w:color w:val="auto"/>
                <w:sz w:val="12"/>
                <w:szCs w:val="12"/>
              </w:rPr>
            </w:pPr>
            <w:r w:rsidRPr="00595F68">
              <w:rPr>
                <w:color w:val="auto"/>
                <w:sz w:val="12"/>
                <w:szCs w:val="12"/>
              </w:rPr>
              <w:t>1 064,11</w:t>
            </w:r>
          </w:p>
        </w:tc>
        <w:tc>
          <w:tcPr>
            <w:tcW w:w="762" w:type="dxa"/>
            <w:shd w:val="clear" w:color="auto" w:fill="C5E0B3"/>
          </w:tcPr>
          <w:p w14:paraId="57229658" w14:textId="77777777" w:rsidR="00595F68" w:rsidRPr="00595F68" w:rsidRDefault="00595F68">
            <w:pPr>
              <w:pStyle w:val="Tabele"/>
              <w:jc w:val="right"/>
              <w:rPr>
                <w:b/>
                <w:color w:val="auto"/>
                <w:sz w:val="12"/>
                <w:szCs w:val="12"/>
              </w:rPr>
            </w:pPr>
            <w:r w:rsidRPr="00595F68">
              <w:rPr>
                <w:color w:val="auto"/>
                <w:sz w:val="12"/>
                <w:szCs w:val="12"/>
              </w:rPr>
              <w:t>2 034,69</w:t>
            </w:r>
          </w:p>
        </w:tc>
        <w:tc>
          <w:tcPr>
            <w:tcW w:w="762" w:type="dxa"/>
            <w:shd w:val="clear" w:color="auto" w:fill="C5E0B3"/>
          </w:tcPr>
          <w:p w14:paraId="64EEA447" w14:textId="77777777" w:rsidR="00595F68" w:rsidRPr="00595F68" w:rsidRDefault="00595F68">
            <w:pPr>
              <w:pStyle w:val="Tabele"/>
              <w:jc w:val="right"/>
              <w:rPr>
                <w:b/>
                <w:color w:val="auto"/>
                <w:sz w:val="12"/>
                <w:szCs w:val="12"/>
              </w:rPr>
            </w:pPr>
            <w:r w:rsidRPr="00595F68">
              <w:rPr>
                <w:color w:val="auto"/>
                <w:sz w:val="12"/>
                <w:szCs w:val="12"/>
              </w:rPr>
              <w:t>1 884,16</w:t>
            </w:r>
          </w:p>
        </w:tc>
        <w:tc>
          <w:tcPr>
            <w:tcW w:w="762" w:type="dxa"/>
          </w:tcPr>
          <w:p w14:paraId="322130BA" w14:textId="77777777" w:rsidR="00595F68" w:rsidRPr="00595F68" w:rsidRDefault="00595F68">
            <w:pPr>
              <w:pStyle w:val="Tabele"/>
              <w:jc w:val="right"/>
              <w:rPr>
                <w:b/>
                <w:bCs/>
                <w:color w:val="auto"/>
                <w:sz w:val="12"/>
                <w:szCs w:val="12"/>
              </w:rPr>
            </w:pPr>
            <w:r w:rsidRPr="00595F68">
              <w:rPr>
                <w:color w:val="auto"/>
                <w:sz w:val="12"/>
                <w:szCs w:val="12"/>
              </w:rPr>
              <w:t>2 080,23</w:t>
            </w:r>
          </w:p>
        </w:tc>
        <w:tc>
          <w:tcPr>
            <w:tcW w:w="762" w:type="dxa"/>
          </w:tcPr>
          <w:p w14:paraId="3E572FDB" w14:textId="77777777" w:rsidR="00595F68" w:rsidRPr="00595F68" w:rsidRDefault="00595F68">
            <w:pPr>
              <w:pStyle w:val="Tabele"/>
              <w:jc w:val="right"/>
              <w:rPr>
                <w:b/>
                <w:bCs/>
                <w:color w:val="auto"/>
                <w:sz w:val="12"/>
                <w:szCs w:val="12"/>
              </w:rPr>
            </w:pPr>
            <w:r w:rsidRPr="00595F68">
              <w:rPr>
                <w:color w:val="auto"/>
                <w:sz w:val="12"/>
                <w:szCs w:val="12"/>
              </w:rPr>
              <w:t>2 156,96</w:t>
            </w:r>
          </w:p>
        </w:tc>
        <w:tc>
          <w:tcPr>
            <w:tcW w:w="762" w:type="dxa"/>
          </w:tcPr>
          <w:p w14:paraId="31D3A7B2" w14:textId="77777777" w:rsidR="00595F68" w:rsidRPr="00595F68" w:rsidRDefault="00595F68">
            <w:pPr>
              <w:pStyle w:val="Tabele"/>
              <w:jc w:val="right"/>
              <w:rPr>
                <w:b/>
                <w:bCs/>
                <w:color w:val="auto"/>
                <w:sz w:val="12"/>
                <w:szCs w:val="12"/>
              </w:rPr>
            </w:pPr>
            <w:r w:rsidRPr="00595F68">
              <w:rPr>
                <w:color w:val="auto"/>
                <w:sz w:val="12"/>
                <w:szCs w:val="12"/>
              </w:rPr>
              <w:t>2 180,57</w:t>
            </w:r>
          </w:p>
        </w:tc>
        <w:tc>
          <w:tcPr>
            <w:tcW w:w="762" w:type="dxa"/>
          </w:tcPr>
          <w:p w14:paraId="1FD527EA" w14:textId="77777777" w:rsidR="00595F68" w:rsidRPr="00595F68" w:rsidRDefault="00595F68">
            <w:pPr>
              <w:pStyle w:val="Tabele"/>
              <w:jc w:val="right"/>
              <w:rPr>
                <w:b/>
                <w:bCs/>
                <w:color w:val="auto"/>
                <w:sz w:val="12"/>
                <w:szCs w:val="12"/>
              </w:rPr>
            </w:pPr>
            <w:r w:rsidRPr="00595F68">
              <w:rPr>
                <w:color w:val="auto"/>
                <w:sz w:val="12"/>
                <w:szCs w:val="12"/>
              </w:rPr>
              <w:t>2 179,83</w:t>
            </w:r>
          </w:p>
        </w:tc>
      </w:tr>
      <w:tr w:rsidR="00595F68" w:rsidRPr="00ED2D6B" w14:paraId="19EC735B" w14:textId="77777777" w:rsidTr="00B55292">
        <w:trPr>
          <w:gridAfter w:val="1"/>
          <w:wAfter w:w="6" w:type="dxa"/>
          <w:trHeight w:val="234"/>
        </w:trPr>
        <w:tc>
          <w:tcPr>
            <w:tcW w:w="2095" w:type="dxa"/>
          </w:tcPr>
          <w:p w14:paraId="1C80F0C9" w14:textId="77777777" w:rsidR="00595F68" w:rsidRPr="00595F68" w:rsidRDefault="00595F68">
            <w:pPr>
              <w:pStyle w:val="Tabele"/>
              <w:rPr>
                <w:color w:val="auto"/>
                <w:sz w:val="14"/>
                <w:szCs w:val="14"/>
              </w:rPr>
            </w:pPr>
            <w:r w:rsidRPr="00595F68">
              <w:rPr>
                <w:rFonts w:cs="Calibri"/>
                <w:b/>
                <w:bCs/>
                <w:color w:val="auto"/>
                <w:sz w:val="14"/>
                <w:szCs w:val="14"/>
              </w:rPr>
              <w:t xml:space="preserve">2. Procesy przemysłowe </w:t>
            </w:r>
          </w:p>
        </w:tc>
        <w:tc>
          <w:tcPr>
            <w:tcW w:w="762" w:type="dxa"/>
            <w:shd w:val="clear" w:color="auto" w:fill="C5E0B3"/>
          </w:tcPr>
          <w:p w14:paraId="19A21169" w14:textId="77777777" w:rsidR="00595F68" w:rsidRPr="00595F68" w:rsidRDefault="00595F68">
            <w:pPr>
              <w:pStyle w:val="Tabele"/>
              <w:jc w:val="right"/>
              <w:rPr>
                <w:rFonts w:cs="Arial"/>
                <w:b/>
                <w:bCs/>
                <w:color w:val="auto"/>
                <w:sz w:val="12"/>
                <w:szCs w:val="12"/>
              </w:rPr>
            </w:pPr>
            <w:r w:rsidRPr="00595F68">
              <w:rPr>
                <w:b/>
                <w:color w:val="auto"/>
                <w:sz w:val="12"/>
                <w:szCs w:val="12"/>
              </w:rPr>
              <w:t>18 522,65</w:t>
            </w:r>
          </w:p>
        </w:tc>
        <w:tc>
          <w:tcPr>
            <w:tcW w:w="762" w:type="dxa"/>
            <w:shd w:val="clear" w:color="auto" w:fill="C5E0B3"/>
          </w:tcPr>
          <w:p w14:paraId="79829A12" w14:textId="77777777" w:rsidR="00595F68" w:rsidRPr="00595F68" w:rsidRDefault="00595F68">
            <w:pPr>
              <w:pStyle w:val="Tabele"/>
              <w:jc w:val="right"/>
              <w:rPr>
                <w:b/>
                <w:color w:val="auto"/>
                <w:sz w:val="12"/>
                <w:szCs w:val="12"/>
              </w:rPr>
            </w:pPr>
            <w:r w:rsidRPr="00595F68">
              <w:rPr>
                <w:b/>
                <w:color w:val="auto"/>
                <w:sz w:val="12"/>
                <w:szCs w:val="12"/>
              </w:rPr>
              <w:t>15 665,47</w:t>
            </w:r>
          </w:p>
        </w:tc>
        <w:tc>
          <w:tcPr>
            <w:tcW w:w="762" w:type="dxa"/>
            <w:shd w:val="clear" w:color="auto" w:fill="C5E0B3"/>
          </w:tcPr>
          <w:p w14:paraId="225D95D5" w14:textId="77777777" w:rsidR="00595F68" w:rsidRPr="00595F68" w:rsidRDefault="00595F68">
            <w:pPr>
              <w:pStyle w:val="Tabele"/>
              <w:jc w:val="right"/>
              <w:rPr>
                <w:b/>
                <w:color w:val="auto"/>
                <w:sz w:val="12"/>
                <w:szCs w:val="12"/>
              </w:rPr>
            </w:pPr>
            <w:r w:rsidRPr="00595F68">
              <w:rPr>
                <w:b/>
                <w:color w:val="auto"/>
                <w:sz w:val="12"/>
                <w:szCs w:val="12"/>
              </w:rPr>
              <w:t>16 060,51</w:t>
            </w:r>
          </w:p>
        </w:tc>
        <w:tc>
          <w:tcPr>
            <w:tcW w:w="762" w:type="dxa"/>
            <w:shd w:val="clear" w:color="auto" w:fill="C5E0B3"/>
          </w:tcPr>
          <w:p w14:paraId="7B49D86E" w14:textId="77777777" w:rsidR="00595F68" w:rsidRPr="00595F68" w:rsidRDefault="00595F68">
            <w:pPr>
              <w:pStyle w:val="Tabele"/>
              <w:jc w:val="right"/>
              <w:rPr>
                <w:b/>
                <w:color w:val="auto"/>
                <w:sz w:val="12"/>
                <w:szCs w:val="12"/>
              </w:rPr>
            </w:pPr>
            <w:r w:rsidRPr="00595F68">
              <w:rPr>
                <w:b/>
                <w:color w:val="auto"/>
                <w:sz w:val="12"/>
                <w:szCs w:val="12"/>
              </w:rPr>
              <w:t>17 912,34</w:t>
            </w:r>
          </w:p>
        </w:tc>
        <w:tc>
          <w:tcPr>
            <w:tcW w:w="762" w:type="dxa"/>
            <w:shd w:val="clear" w:color="auto" w:fill="C5E0B3"/>
          </w:tcPr>
          <w:p w14:paraId="5B00DBCF" w14:textId="77777777" w:rsidR="00595F68" w:rsidRPr="00595F68" w:rsidRDefault="00595F68">
            <w:pPr>
              <w:pStyle w:val="Tabele"/>
              <w:jc w:val="right"/>
              <w:rPr>
                <w:b/>
                <w:color w:val="auto"/>
                <w:sz w:val="12"/>
                <w:szCs w:val="12"/>
              </w:rPr>
            </w:pPr>
            <w:r w:rsidRPr="00595F68">
              <w:rPr>
                <w:b/>
                <w:color w:val="auto"/>
                <w:sz w:val="12"/>
                <w:szCs w:val="12"/>
              </w:rPr>
              <w:t>18 744,06</w:t>
            </w:r>
          </w:p>
        </w:tc>
        <w:tc>
          <w:tcPr>
            <w:tcW w:w="762" w:type="dxa"/>
          </w:tcPr>
          <w:p w14:paraId="4AFD8B1C" w14:textId="77777777" w:rsidR="00595F68" w:rsidRPr="00595F68" w:rsidRDefault="00595F68">
            <w:pPr>
              <w:pStyle w:val="Tabele"/>
              <w:jc w:val="right"/>
              <w:rPr>
                <w:b/>
                <w:bCs/>
                <w:color w:val="auto"/>
                <w:sz w:val="12"/>
                <w:szCs w:val="12"/>
              </w:rPr>
            </w:pPr>
            <w:r w:rsidRPr="00595F68">
              <w:rPr>
                <w:b/>
                <w:color w:val="auto"/>
                <w:sz w:val="12"/>
                <w:szCs w:val="12"/>
              </w:rPr>
              <w:t>20 369,11</w:t>
            </w:r>
          </w:p>
        </w:tc>
        <w:tc>
          <w:tcPr>
            <w:tcW w:w="762" w:type="dxa"/>
          </w:tcPr>
          <w:p w14:paraId="7BCE951F" w14:textId="77777777" w:rsidR="00595F68" w:rsidRPr="00595F68" w:rsidRDefault="00595F68">
            <w:pPr>
              <w:pStyle w:val="Tabele"/>
              <w:jc w:val="right"/>
              <w:rPr>
                <w:b/>
                <w:bCs/>
                <w:color w:val="auto"/>
                <w:sz w:val="12"/>
                <w:szCs w:val="12"/>
              </w:rPr>
            </w:pPr>
            <w:r w:rsidRPr="00595F68">
              <w:rPr>
                <w:b/>
                <w:color w:val="auto"/>
                <w:sz w:val="12"/>
                <w:szCs w:val="12"/>
              </w:rPr>
              <w:t>20 542,70</w:t>
            </w:r>
          </w:p>
        </w:tc>
        <w:tc>
          <w:tcPr>
            <w:tcW w:w="762" w:type="dxa"/>
          </w:tcPr>
          <w:p w14:paraId="3F3BD24E" w14:textId="77777777" w:rsidR="00595F68" w:rsidRPr="00595F68" w:rsidRDefault="00595F68">
            <w:pPr>
              <w:pStyle w:val="Tabele"/>
              <w:jc w:val="right"/>
              <w:rPr>
                <w:b/>
                <w:bCs/>
                <w:color w:val="auto"/>
                <w:sz w:val="12"/>
                <w:szCs w:val="12"/>
              </w:rPr>
            </w:pPr>
            <w:r w:rsidRPr="00595F68">
              <w:rPr>
                <w:b/>
                <w:color w:val="auto"/>
                <w:sz w:val="12"/>
                <w:szCs w:val="12"/>
              </w:rPr>
              <w:t>20 658,38</w:t>
            </w:r>
          </w:p>
        </w:tc>
        <w:tc>
          <w:tcPr>
            <w:tcW w:w="762" w:type="dxa"/>
          </w:tcPr>
          <w:p w14:paraId="74FFC08A" w14:textId="77777777" w:rsidR="00595F68" w:rsidRPr="00595F68" w:rsidRDefault="00595F68">
            <w:pPr>
              <w:pStyle w:val="Tabele"/>
              <w:jc w:val="right"/>
              <w:rPr>
                <w:b/>
                <w:bCs/>
                <w:color w:val="auto"/>
                <w:sz w:val="12"/>
                <w:szCs w:val="12"/>
              </w:rPr>
            </w:pPr>
            <w:r w:rsidRPr="00595F68">
              <w:rPr>
                <w:b/>
                <w:color w:val="auto"/>
                <w:sz w:val="12"/>
                <w:szCs w:val="12"/>
              </w:rPr>
              <w:t>20 762,37</w:t>
            </w:r>
          </w:p>
        </w:tc>
      </w:tr>
      <w:tr w:rsidR="00595F68" w:rsidRPr="00ED2D6B" w14:paraId="289738C1" w14:textId="77777777" w:rsidTr="00B55292">
        <w:trPr>
          <w:gridAfter w:val="1"/>
          <w:wAfter w:w="6" w:type="dxa"/>
          <w:trHeight w:val="234"/>
        </w:trPr>
        <w:tc>
          <w:tcPr>
            <w:tcW w:w="2095" w:type="dxa"/>
          </w:tcPr>
          <w:p w14:paraId="1F1237C3" w14:textId="77777777" w:rsidR="00595F68" w:rsidRPr="00595F68" w:rsidRDefault="00595F68">
            <w:pPr>
              <w:pStyle w:val="Tabele"/>
              <w:rPr>
                <w:b/>
                <w:color w:val="auto"/>
                <w:sz w:val="14"/>
                <w:szCs w:val="14"/>
              </w:rPr>
            </w:pPr>
            <w:r w:rsidRPr="00595F68">
              <w:rPr>
                <w:rFonts w:cs="Calibri"/>
                <w:color w:val="auto"/>
                <w:sz w:val="14"/>
                <w:szCs w:val="14"/>
              </w:rPr>
              <w:t xml:space="preserve">A. Produkty mineralne </w:t>
            </w:r>
          </w:p>
        </w:tc>
        <w:tc>
          <w:tcPr>
            <w:tcW w:w="762" w:type="dxa"/>
            <w:shd w:val="clear" w:color="auto" w:fill="C5E0B3"/>
          </w:tcPr>
          <w:p w14:paraId="18F1F52E" w14:textId="77777777" w:rsidR="00595F68" w:rsidRPr="00595F68" w:rsidRDefault="00595F68">
            <w:pPr>
              <w:pStyle w:val="Tabele"/>
              <w:jc w:val="right"/>
              <w:rPr>
                <w:rFonts w:cs="Arial"/>
                <w:color w:val="auto"/>
                <w:sz w:val="12"/>
                <w:szCs w:val="12"/>
              </w:rPr>
            </w:pPr>
            <w:r w:rsidRPr="00595F68">
              <w:rPr>
                <w:color w:val="auto"/>
                <w:sz w:val="12"/>
                <w:szCs w:val="12"/>
              </w:rPr>
              <w:t>8 855,06</w:t>
            </w:r>
          </w:p>
        </w:tc>
        <w:tc>
          <w:tcPr>
            <w:tcW w:w="762" w:type="dxa"/>
            <w:shd w:val="clear" w:color="auto" w:fill="C5E0B3"/>
          </w:tcPr>
          <w:p w14:paraId="1557A82D" w14:textId="77777777" w:rsidR="00595F68" w:rsidRPr="00595F68" w:rsidRDefault="00595F68">
            <w:pPr>
              <w:pStyle w:val="Tabele"/>
              <w:jc w:val="right"/>
              <w:rPr>
                <w:color w:val="auto"/>
                <w:sz w:val="12"/>
                <w:szCs w:val="12"/>
              </w:rPr>
            </w:pPr>
            <w:r w:rsidRPr="00595F68">
              <w:rPr>
                <w:color w:val="auto"/>
                <w:sz w:val="12"/>
                <w:szCs w:val="12"/>
              </w:rPr>
              <w:t>8 355,79</w:t>
            </w:r>
          </w:p>
        </w:tc>
        <w:tc>
          <w:tcPr>
            <w:tcW w:w="762" w:type="dxa"/>
            <w:shd w:val="clear" w:color="auto" w:fill="C5E0B3"/>
          </w:tcPr>
          <w:p w14:paraId="5EDB7E3E" w14:textId="77777777" w:rsidR="00595F68" w:rsidRPr="00595F68" w:rsidRDefault="00595F68">
            <w:pPr>
              <w:pStyle w:val="Tabele"/>
              <w:jc w:val="right"/>
              <w:rPr>
                <w:color w:val="auto"/>
                <w:sz w:val="12"/>
                <w:szCs w:val="12"/>
              </w:rPr>
            </w:pPr>
            <w:r w:rsidRPr="00595F68">
              <w:rPr>
                <w:color w:val="auto"/>
                <w:sz w:val="12"/>
                <w:szCs w:val="12"/>
              </w:rPr>
              <w:t>9 849,54</w:t>
            </w:r>
          </w:p>
        </w:tc>
        <w:tc>
          <w:tcPr>
            <w:tcW w:w="762" w:type="dxa"/>
            <w:shd w:val="clear" w:color="auto" w:fill="C5E0B3"/>
          </w:tcPr>
          <w:p w14:paraId="2586FDB2" w14:textId="77777777" w:rsidR="00595F68" w:rsidRPr="00595F68" w:rsidRDefault="00595F68">
            <w:pPr>
              <w:pStyle w:val="Tabele"/>
              <w:jc w:val="right"/>
              <w:rPr>
                <w:color w:val="auto"/>
                <w:sz w:val="12"/>
                <w:szCs w:val="12"/>
              </w:rPr>
            </w:pPr>
            <w:r w:rsidRPr="00595F68">
              <w:rPr>
                <w:color w:val="auto"/>
                <w:sz w:val="12"/>
                <w:szCs w:val="12"/>
              </w:rPr>
              <w:t>10 088,59</w:t>
            </w:r>
          </w:p>
        </w:tc>
        <w:tc>
          <w:tcPr>
            <w:tcW w:w="762" w:type="dxa"/>
            <w:shd w:val="clear" w:color="auto" w:fill="C5E0B3"/>
          </w:tcPr>
          <w:p w14:paraId="46BF6217" w14:textId="77777777" w:rsidR="00595F68" w:rsidRPr="00595F68" w:rsidRDefault="00595F68">
            <w:pPr>
              <w:pStyle w:val="Tabele"/>
              <w:jc w:val="right"/>
              <w:rPr>
                <w:color w:val="auto"/>
                <w:sz w:val="12"/>
                <w:szCs w:val="12"/>
              </w:rPr>
            </w:pPr>
            <w:r w:rsidRPr="00595F68">
              <w:rPr>
                <w:color w:val="auto"/>
                <w:sz w:val="12"/>
                <w:szCs w:val="12"/>
              </w:rPr>
              <w:t>11 736,99</w:t>
            </w:r>
          </w:p>
        </w:tc>
        <w:tc>
          <w:tcPr>
            <w:tcW w:w="762" w:type="dxa"/>
          </w:tcPr>
          <w:p w14:paraId="3722F0AF" w14:textId="77777777" w:rsidR="00595F68" w:rsidRPr="00595F68" w:rsidRDefault="00595F68">
            <w:pPr>
              <w:pStyle w:val="Tabele"/>
              <w:jc w:val="right"/>
              <w:rPr>
                <w:b/>
                <w:bCs/>
                <w:color w:val="auto"/>
                <w:sz w:val="12"/>
                <w:szCs w:val="12"/>
              </w:rPr>
            </w:pPr>
            <w:r w:rsidRPr="00595F68">
              <w:rPr>
                <w:color w:val="auto"/>
                <w:sz w:val="12"/>
                <w:szCs w:val="12"/>
              </w:rPr>
              <w:t>12 880,56</w:t>
            </w:r>
          </w:p>
        </w:tc>
        <w:tc>
          <w:tcPr>
            <w:tcW w:w="762" w:type="dxa"/>
          </w:tcPr>
          <w:p w14:paraId="52784BBB" w14:textId="77777777" w:rsidR="00595F68" w:rsidRPr="00595F68" w:rsidRDefault="00595F68">
            <w:pPr>
              <w:pStyle w:val="Tabele"/>
              <w:jc w:val="right"/>
              <w:rPr>
                <w:b/>
                <w:bCs/>
                <w:color w:val="auto"/>
                <w:sz w:val="12"/>
                <w:szCs w:val="12"/>
              </w:rPr>
            </w:pPr>
            <w:r w:rsidRPr="00595F68">
              <w:rPr>
                <w:color w:val="auto"/>
                <w:sz w:val="12"/>
                <w:szCs w:val="12"/>
              </w:rPr>
              <w:t>13 064,39</w:t>
            </w:r>
          </w:p>
        </w:tc>
        <w:tc>
          <w:tcPr>
            <w:tcW w:w="762" w:type="dxa"/>
          </w:tcPr>
          <w:p w14:paraId="6BFE1CD2" w14:textId="77777777" w:rsidR="00595F68" w:rsidRPr="00595F68" w:rsidRDefault="00595F68">
            <w:pPr>
              <w:pStyle w:val="Tabele"/>
              <w:jc w:val="right"/>
              <w:rPr>
                <w:b/>
                <w:bCs/>
                <w:color w:val="auto"/>
                <w:sz w:val="12"/>
                <w:szCs w:val="12"/>
              </w:rPr>
            </w:pPr>
            <w:r w:rsidRPr="00595F68">
              <w:rPr>
                <w:color w:val="auto"/>
                <w:sz w:val="12"/>
                <w:szCs w:val="12"/>
              </w:rPr>
              <w:t>13 232,11</w:t>
            </w:r>
          </w:p>
        </w:tc>
        <w:tc>
          <w:tcPr>
            <w:tcW w:w="762" w:type="dxa"/>
          </w:tcPr>
          <w:p w14:paraId="0EA4A6F8" w14:textId="77777777" w:rsidR="00595F68" w:rsidRPr="00595F68" w:rsidRDefault="00595F68">
            <w:pPr>
              <w:pStyle w:val="Tabele"/>
              <w:jc w:val="right"/>
              <w:rPr>
                <w:b/>
                <w:bCs/>
                <w:color w:val="auto"/>
                <w:sz w:val="12"/>
                <w:szCs w:val="12"/>
              </w:rPr>
            </w:pPr>
            <w:r w:rsidRPr="00595F68">
              <w:rPr>
                <w:color w:val="auto"/>
                <w:sz w:val="12"/>
                <w:szCs w:val="12"/>
              </w:rPr>
              <w:t>13 395,11</w:t>
            </w:r>
          </w:p>
        </w:tc>
      </w:tr>
      <w:tr w:rsidR="00595F68" w:rsidRPr="00ED2D6B" w14:paraId="7BC9ABC4" w14:textId="77777777" w:rsidTr="00B55292">
        <w:trPr>
          <w:gridAfter w:val="1"/>
          <w:wAfter w:w="6" w:type="dxa"/>
          <w:trHeight w:val="234"/>
        </w:trPr>
        <w:tc>
          <w:tcPr>
            <w:tcW w:w="2095" w:type="dxa"/>
          </w:tcPr>
          <w:p w14:paraId="4C690EBE" w14:textId="77777777" w:rsidR="00595F68" w:rsidRPr="00595F68" w:rsidRDefault="00595F68">
            <w:pPr>
              <w:pStyle w:val="Tabele"/>
              <w:rPr>
                <w:b/>
                <w:color w:val="auto"/>
                <w:sz w:val="14"/>
                <w:szCs w:val="14"/>
              </w:rPr>
            </w:pPr>
            <w:r w:rsidRPr="00595F68">
              <w:rPr>
                <w:rFonts w:cs="Calibri"/>
                <w:color w:val="auto"/>
                <w:sz w:val="14"/>
                <w:szCs w:val="14"/>
              </w:rPr>
              <w:t xml:space="preserve">B. Przemysł chemiczny </w:t>
            </w:r>
          </w:p>
        </w:tc>
        <w:tc>
          <w:tcPr>
            <w:tcW w:w="762" w:type="dxa"/>
            <w:shd w:val="clear" w:color="auto" w:fill="C5E0B3"/>
          </w:tcPr>
          <w:p w14:paraId="75676590" w14:textId="77777777" w:rsidR="00595F68" w:rsidRPr="00595F68" w:rsidRDefault="00595F68">
            <w:pPr>
              <w:pStyle w:val="Tabele"/>
              <w:jc w:val="right"/>
              <w:rPr>
                <w:rFonts w:cs="Arial"/>
                <w:color w:val="auto"/>
                <w:sz w:val="12"/>
                <w:szCs w:val="12"/>
              </w:rPr>
            </w:pPr>
            <w:r w:rsidRPr="00595F68">
              <w:rPr>
                <w:color w:val="auto"/>
                <w:sz w:val="12"/>
                <w:szCs w:val="12"/>
              </w:rPr>
              <w:t>3 801,80</w:t>
            </w:r>
          </w:p>
        </w:tc>
        <w:tc>
          <w:tcPr>
            <w:tcW w:w="762" w:type="dxa"/>
            <w:shd w:val="clear" w:color="auto" w:fill="C5E0B3"/>
          </w:tcPr>
          <w:p w14:paraId="1AB03DA6" w14:textId="77777777" w:rsidR="00595F68" w:rsidRPr="00595F68" w:rsidRDefault="00595F68">
            <w:pPr>
              <w:pStyle w:val="Tabele"/>
              <w:jc w:val="right"/>
              <w:rPr>
                <w:color w:val="auto"/>
                <w:sz w:val="12"/>
                <w:szCs w:val="12"/>
              </w:rPr>
            </w:pPr>
            <w:r w:rsidRPr="00595F68">
              <w:rPr>
                <w:color w:val="auto"/>
                <w:sz w:val="12"/>
                <w:szCs w:val="12"/>
              </w:rPr>
              <w:t>4 886,78</w:t>
            </w:r>
          </w:p>
        </w:tc>
        <w:tc>
          <w:tcPr>
            <w:tcW w:w="762" w:type="dxa"/>
            <w:shd w:val="clear" w:color="auto" w:fill="C5E0B3"/>
          </w:tcPr>
          <w:p w14:paraId="7639D85A" w14:textId="77777777" w:rsidR="00595F68" w:rsidRPr="00595F68" w:rsidRDefault="00595F68">
            <w:pPr>
              <w:pStyle w:val="Tabele"/>
              <w:jc w:val="right"/>
              <w:rPr>
                <w:color w:val="auto"/>
                <w:sz w:val="12"/>
                <w:szCs w:val="12"/>
              </w:rPr>
            </w:pPr>
            <w:r w:rsidRPr="00595F68">
              <w:rPr>
                <w:color w:val="auto"/>
                <w:sz w:val="12"/>
                <w:szCs w:val="12"/>
              </w:rPr>
              <w:t>4 335,42</w:t>
            </w:r>
          </w:p>
        </w:tc>
        <w:tc>
          <w:tcPr>
            <w:tcW w:w="762" w:type="dxa"/>
            <w:shd w:val="clear" w:color="auto" w:fill="C5E0B3"/>
          </w:tcPr>
          <w:p w14:paraId="242DE6BD" w14:textId="77777777" w:rsidR="00595F68" w:rsidRPr="00595F68" w:rsidRDefault="00595F68">
            <w:pPr>
              <w:pStyle w:val="Tabele"/>
              <w:jc w:val="right"/>
              <w:rPr>
                <w:color w:val="auto"/>
                <w:sz w:val="12"/>
                <w:szCs w:val="12"/>
              </w:rPr>
            </w:pPr>
            <w:r w:rsidRPr="00595F68">
              <w:rPr>
                <w:color w:val="auto"/>
                <w:sz w:val="12"/>
                <w:szCs w:val="12"/>
              </w:rPr>
              <w:t>5 141,13</w:t>
            </w:r>
          </w:p>
        </w:tc>
        <w:tc>
          <w:tcPr>
            <w:tcW w:w="762" w:type="dxa"/>
            <w:shd w:val="clear" w:color="auto" w:fill="C5E0B3"/>
          </w:tcPr>
          <w:p w14:paraId="0FF9A5D2" w14:textId="77777777" w:rsidR="00595F68" w:rsidRPr="00595F68" w:rsidRDefault="00595F68">
            <w:pPr>
              <w:pStyle w:val="Tabele"/>
              <w:jc w:val="right"/>
              <w:rPr>
                <w:color w:val="auto"/>
                <w:sz w:val="12"/>
                <w:szCs w:val="12"/>
              </w:rPr>
            </w:pPr>
            <w:r w:rsidRPr="00595F68">
              <w:rPr>
                <w:color w:val="auto"/>
                <w:sz w:val="12"/>
                <w:szCs w:val="12"/>
              </w:rPr>
              <w:t>4 866,96</w:t>
            </w:r>
          </w:p>
        </w:tc>
        <w:tc>
          <w:tcPr>
            <w:tcW w:w="762" w:type="dxa"/>
          </w:tcPr>
          <w:p w14:paraId="775B35DD" w14:textId="77777777" w:rsidR="00595F68" w:rsidRPr="00595F68" w:rsidRDefault="00595F68">
            <w:pPr>
              <w:pStyle w:val="Tabele"/>
              <w:jc w:val="right"/>
              <w:rPr>
                <w:b/>
                <w:bCs/>
                <w:color w:val="auto"/>
                <w:sz w:val="12"/>
                <w:szCs w:val="12"/>
              </w:rPr>
            </w:pPr>
            <w:r w:rsidRPr="00595F68">
              <w:rPr>
                <w:color w:val="auto"/>
                <w:sz w:val="12"/>
                <w:szCs w:val="12"/>
              </w:rPr>
              <w:t>4 989,83</w:t>
            </w:r>
          </w:p>
        </w:tc>
        <w:tc>
          <w:tcPr>
            <w:tcW w:w="762" w:type="dxa"/>
          </w:tcPr>
          <w:p w14:paraId="012E518E" w14:textId="77777777" w:rsidR="00595F68" w:rsidRPr="00595F68" w:rsidRDefault="00595F68">
            <w:pPr>
              <w:pStyle w:val="Tabele"/>
              <w:jc w:val="right"/>
              <w:rPr>
                <w:b/>
                <w:bCs/>
                <w:color w:val="auto"/>
                <w:sz w:val="12"/>
                <w:szCs w:val="12"/>
              </w:rPr>
            </w:pPr>
            <w:r w:rsidRPr="00595F68">
              <w:rPr>
                <w:color w:val="auto"/>
                <w:sz w:val="12"/>
                <w:szCs w:val="12"/>
              </w:rPr>
              <w:t>5 041,06</w:t>
            </w:r>
          </w:p>
        </w:tc>
        <w:tc>
          <w:tcPr>
            <w:tcW w:w="762" w:type="dxa"/>
          </w:tcPr>
          <w:p w14:paraId="68FB6836" w14:textId="77777777" w:rsidR="00595F68" w:rsidRPr="00595F68" w:rsidRDefault="00595F68">
            <w:pPr>
              <w:pStyle w:val="Tabele"/>
              <w:jc w:val="right"/>
              <w:rPr>
                <w:b/>
                <w:bCs/>
                <w:color w:val="auto"/>
                <w:sz w:val="12"/>
                <w:szCs w:val="12"/>
              </w:rPr>
            </w:pPr>
            <w:r w:rsidRPr="00595F68">
              <w:rPr>
                <w:color w:val="auto"/>
                <w:sz w:val="12"/>
                <w:szCs w:val="12"/>
              </w:rPr>
              <w:t>5 087,61</w:t>
            </w:r>
          </w:p>
        </w:tc>
        <w:tc>
          <w:tcPr>
            <w:tcW w:w="762" w:type="dxa"/>
          </w:tcPr>
          <w:p w14:paraId="0FD9BF3B" w14:textId="77777777" w:rsidR="00595F68" w:rsidRPr="00595F68" w:rsidRDefault="00595F68">
            <w:pPr>
              <w:pStyle w:val="Tabele"/>
              <w:jc w:val="right"/>
              <w:rPr>
                <w:b/>
                <w:bCs/>
                <w:color w:val="auto"/>
                <w:sz w:val="12"/>
                <w:szCs w:val="12"/>
              </w:rPr>
            </w:pPr>
            <w:r w:rsidRPr="00595F68">
              <w:rPr>
                <w:color w:val="auto"/>
                <w:sz w:val="12"/>
                <w:szCs w:val="12"/>
              </w:rPr>
              <w:t>5 135,32</w:t>
            </w:r>
          </w:p>
        </w:tc>
      </w:tr>
      <w:tr w:rsidR="00595F68" w:rsidRPr="00ED2D6B" w14:paraId="4520F588" w14:textId="77777777" w:rsidTr="00B55292">
        <w:trPr>
          <w:gridAfter w:val="1"/>
          <w:wAfter w:w="6" w:type="dxa"/>
          <w:trHeight w:val="234"/>
        </w:trPr>
        <w:tc>
          <w:tcPr>
            <w:tcW w:w="2095" w:type="dxa"/>
          </w:tcPr>
          <w:p w14:paraId="02CF80A8" w14:textId="77777777" w:rsidR="00595F68" w:rsidRPr="00595F68" w:rsidRDefault="00595F68">
            <w:pPr>
              <w:pStyle w:val="Tabele"/>
              <w:rPr>
                <w:b/>
                <w:color w:val="auto"/>
                <w:sz w:val="14"/>
                <w:szCs w:val="14"/>
              </w:rPr>
            </w:pPr>
            <w:r w:rsidRPr="00595F68">
              <w:rPr>
                <w:rFonts w:cs="Calibri"/>
                <w:color w:val="auto"/>
                <w:sz w:val="14"/>
                <w:szCs w:val="14"/>
              </w:rPr>
              <w:t xml:space="preserve">C. Produkcja metali </w:t>
            </w:r>
          </w:p>
        </w:tc>
        <w:tc>
          <w:tcPr>
            <w:tcW w:w="762" w:type="dxa"/>
            <w:shd w:val="clear" w:color="auto" w:fill="C5E0B3"/>
          </w:tcPr>
          <w:p w14:paraId="6D8769A5" w14:textId="77777777" w:rsidR="00595F68" w:rsidRPr="00595F68" w:rsidRDefault="00595F68">
            <w:pPr>
              <w:pStyle w:val="Tabele"/>
              <w:jc w:val="right"/>
              <w:rPr>
                <w:rFonts w:cs="Arial"/>
                <w:color w:val="auto"/>
                <w:sz w:val="12"/>
                <w:szCs w:val="12"/>
              </w:rPr>
            </w:pPr>
            <w:r w:rsidRPr="00595F68">
              <w:rPr>
                <w:color w:val="auto"/>
                <w:sz w:val="12"/>
                <w:szCs w:val="12"/>
              </w:rPr>
              <w:t>5 652,35</w:t>
            </w:r>
          </w:p>
        </w:tc>
        <w:tc>
          <w:tcPr>
            <w:tcW w:w="762" w:type="dxa"/>
            <w:shd w:val="clear" w:color="auto" w:fill="C5E0B3"/>
          </w:tcPr>
          <w:p w14:paraId="7EECDD1F" w14:textId="77777777" w:rsidR="00595F68" w:rsidRPr="00595F68" w:rsidRDefault="00595F68">
            <w:pPr>
              <w:pStyle w:val="Tabele"/>
              <w:jc w:val="right"/>
              <w:rPr>
                <w:color w:val="auto"/>
                <w:sz w:val="12"/>
                <w:szCs w:val="12"/>
              </w:rPr>
            </w:pPr>
            <w:r w:rsidRPr="00595F68">
              <w:rPr>
                <w:color w:val="auto"/>
                <w:sz w:val="12"/>
                <w:szCs w:val="12"/>
              </w:rPr>
              <w:t>2 236,00</w:t>
            </w:r>
          </w:p>
        </w:tc>
        <w:tc>
          <w:tcPr>
            <w:tcW w:w="762" w:type="dxa"/>
            <w:shd w:val="clear" w:color="auto" w:fill="C5E0B3"/>
          </w:tcPr>
          <w:p w14:paraId="5FEBDAAE" w14:textId="77777777" w:rsidR="00595F68" w:rsidRPr="00595F68" w:rsidRDefault="00595F68">
            <w:pPr>
              <w:pStyle w:val="Tabele"/>
              <w:jc w:val="right"/>
              <w:rPr>
                <w:color w:val="auto"/>
                <w:sz w:val="12"/>
                <w:szCs w:val="12"/>
              </w:rPr>
            </w:pPr>
            <w:r w:rsidRPr="00595F68">
              <w:rPr>
                <w:color w:val="auto"/>
                <w:sz w:val="12"/>
                <w:szCs w:val="12"/>
              </w:rPr>
              <w:t>1 639,16</w:t>
            </w:r>
          </w:p>
        </w:tc>
        <w:tc>
          <w:tcPr>
            <w:tcW w:w="762" w:type="dxa"/>
            <w:shd w:val="clear" w:color="auto" w:fill="C5E0B3"/>
          </w:tcPr>
          <w:p w14:paraId="76313F1E" w14:textId="77777777" w:rsidR="00595F68" w:rsidRPr="00595F68" w:rsidRDefault="00595F68">
            <w:pPr>
              <w:pStyle w:val="Tabele"/>
              <w:jc w:val="right"/>
              <w:rPr>
                <w:color w:val="auto"/>
                <w:sz w:val="12"/>
                <w:szCs w:val="12"/>
              </w:rPr>
            </w:pPr>
            <w:r w:rsidRPr="00595F68">
              <w:rPr>
                <w:color w:val="auto"/>
                <w:sz w:val="12"/>
                <w:szCs w:val="12"/>
              </w:rPr>
              <w:t>2 419,96</w:t>
            </w:r>
          </w:p>
        </w:tc>
        <w:tc>
          <w:tcPr>
            <w:tcW w:w="762" w:type="dxa"/>
            <w:shd w:val="clear" w:color="auto" w:fill="C5E0B3"/>
          </w:tcPr>
          <w:p w14:paraId="5A4F500B" w14:textId="77777777" w:rsidR="00595F68" w:rsidRPr="00595F68" w:rsidRDefault="00595F68">
            <w:pPr>
              <w:pStyle w:val="Tabele"/>
              <w:jc w:val="right"/>
              <w:rPr>
                <w:color w:val="auto"/>
                <w:sz w:val="12"/>
                <w:szCs w:val="12"/>
              </w:rPr>
            </w:pPr>
            <w:r w:rsidRPr="00595F68">
              <w:rPr>
                <w:color w:val="auto"/>
                <w:sz w:val="12"/>
                <w:szCs w:val="12"/>
              </w:rPr>
              <w:t>1 824,37</w:t>
            </w:r>
          </w:p>
        </w:tc>
        <w:tc>
          <w:tcPr>
            <w:tcW w:w="762" w:type="dxa"/>
          </w:tcPr>
          <w:p w14:paraId="2FBE9070" w14:textId="77777777" w:rsidR="00595F68" w:rsidRPr="00595F68" w:rsidRDefault="00595F68">
            <w:pPr>
              <w:pStyle w:val="Tabele"/>
              <w:jc w:val="right"/>
              <w:rPr>
                <w:b/>
                <w:bCs/>
                <w:color w:val="auto"/>
                <w:sz w:val="12"/>
                <w:szCs w:val="12"/>
              </w:rPr>
            </w:pPr>
            <w:r w:rsidRPr="00595F68">
              <w:rPr>
                <w:color w:val="auto"/>
                <w:sz w:val="12"/>
                <w:szCs w:val="12"/>
              </w:rPr>
              <w:t>2 187,92</w:t>
            </w:r>
          </w:p>
        </w:tc>
        <w:tc>
          <w:tcPr>
            <w:tcW w:w="762" w:type="dxa"/>
          </w:tcPr>
          <w:p w14:paraId="3CB7D561" w14:textId="77777777" w:rsidR="00595F68" w:rsidRPr="00595F68" w:rsidRDefault="00595F68">
            <w:pPr>
              <w:pStyle w:val="Tabele"/>
              <w:jc w:val="right"/>
              <w:rPr>
                <w:b/>
                <w:bCs/>
                <w:color w:val="auto"/>
                <w:sz w:val="12"/>
                <w:szCs w:val="12"/>
              </w:rPr>
            </w:pPr>
            <w:r w:rsidRPr="00595F68">
              <w:rPr>
                <w:color w:val="auto"/>
                <w:sz w:val="12"/>
                <w:szCs w:val="12"/>
              </w:rPr>
              <w:t>2 133,74</w:t>
            </w:r>
          </w:p>
        </w:tc>
        <w:tc>
          <w:tcPr>
            <w:tcW w:w="762" w:type="dxa"/>
          </w:tcPr>
          <w:p w14:paraId="7381C905" w14:textId="77777777" w:rsidR="00595F68" w:rsidRPr="00595F68" w:rsidRDefault="00595F68">
            <w:pPr>
              <w:pStyle w:val="Tabele"/>
              <w:jc w:val="right"/>
              <w:rPr>
                <w:b/>
                <w:bCs/>
                <w:color w:val="auto"/>
                <w:sz w:val="12"/>
                <w:szCs w:val="12"/>
              </w:rPr>
            </w:pPr>
            <w:r w:rsidRPr="00595F68">
              <w:rPr>
                <w:color w:val="auto"/>
                <w:sz w:val="12"/>
                <w:szCs w:val="12"/>
              </w:rPr>
              <w:t>2 044,49</w:t>
            </w:r>
          </w:p>
        </w:tc>
        <w:tc>
          <w:tcPr>
            <w:tcW w:w="762" w:type="dxa"/>
          </w:tcPr>
          <w:p w14:paraId="5509BC67" w14:textId="77777777" w:rsidR="00595F68" w:rsidRPr="00595F68" w:rsidRDefault="00595F68">
            <w:pPr>
              <w:pStyle w:val="Tabele"/>
              <w:jc w:val="right"/>
              <w:rPr>
                <w:b/>
                <w:bCs/>
                <w:color w:val="auto"/>
                <w:sz w:val="12"/>
                <w:szCs w:val="12"/>
              </w:rPr>
            </w:pPr>
            <w:r w:rsidRPr="00595F68">
              <w:rPr>
                <w:color w:val="auto"/>
                <w:sz w:val="12"/>
                <w:szCs w:val="12"/>
              </w:rPr>
              <w:t>1 947,17</w:t>
            </w:r>
          </w:p>
        </w:tc>
      </w:tr>
      <w:tr w:rsidR="00595F68" w:rsidRPr="00ED2D6B" w14:paraId="0E7BDBD3" w14:textId="77777777" w:rsidTr="00B55292">
        <w:trPr>
          <w:gridAfter w:val="1"/>
          <w:wAfter w:w="6" w:type="dxa"/>
          <w:trHeight w:val="234"/>
        </w:trPr>
        <w:tc>
          <w:tcPr>
            <w:tcW w:w="2095" w:type="dxa"/>
          </w:tcPr>
          <w:p w14:paraId="1C782B17" w14:textId="77777777" w:rsidR="00595F68" w:rsidRPr="00595F68" w:rsidRDefault="00595F68">
            <w:pPr>
              <w:pStyle w:val="Tabele"/>
              <w:rPr>
                <w:b/>
                <w:color w:val="auto"/>
                <w:sz w:val="14"/>
                <w:szCs w:val="14"/>
              </w:rPr>
            </w:pPr>
            <w:r w:rsidRPr="00595F68">
              <w:rPr>
                <w:rFonts w:cs="Calibri"/>
                <w:color w:val="auto"/>
                <w:sz w:val="14"/>
                <w:szCs w:val="14"/>
              </w:rPr>
              <w:t xml:space="preserve">D. Produkty nieenergetyczne ze zużycia paliw i rozpuszczalników </w:t>
            </w:r>
          </w:p>
        </w:tc>
        <w:tc>
          <w:tcPr>
            <w:tcW w:w="762" w:type="dxa"/>
            <w:shd w:val="clear" w:color="auto" w:fill="C5E0B3"/>
          </w:tcPr>
          <w:p w14:paraId="4919CC2D" w14:textId="77777777" w:rsidR="00595F68" w:rsidRPr="00595F68" w:rsidRDefault="00595F68">
            <w:pPr>
              <w:pStyle w:val="Tabele"/>
              <w:jc w:val="right"/>
              <w:rPr>
                <w:rFonts w:cs="Arial"/>
                <w:color w:val="auto"/>
                <w:sz w:val="12"/>
                <w:szCs w:val="12"/>
              </w:rPr>
            </w:pPr>
            <w:r w:rsidRPr="00595F68">
              <w:rPr>
                <w:color w:val="auto"/>
                <w:sz w:val="12"/>
                <w:szCs w:val="12"/>
              </w:rPr>
              <w:t>213,44</w:t>
            </w:r>
          </w:p>
        </w:tc>
        <w:tc>
          <w:tcPr>
            <w:tcW w:w="762" w:type="dxa"/>
            <w:shd w:val="clear" w:color="auto" w:fill="C5E0B3"/>
          </w:tcPr>
          <w:p w14:paraId="7DBAA460" w14:textId="77777777" w:rsidR="00595F68" w:rsidRPr="00595F68" w:rsidRDefault="00595F68">
            <w:pPr>
              <w:pStyle w:val="Tabele"/>
              <w:jc w:val="right"/>
              <w:rPr>
                <w:color w:val="auto"/>
                <w:sz w:val="12"/>
                <w:szCs w:val="12"/>
              </w:rPr>
            </w:pPr>
            <w:r w:rsidRPr="00595F68">
              <w:rPr>
                <w:color w:val="auto"/>
                <w:sz w:val="12"/>
                <w:szCs w:val="12"/>
              </w:rPr>
              <w:t>186,90</w:t>
            </w:r>
          </w:p>
        </w:tc>
        <w:tc>
          <w:tcPr>
            <w:tcW w:w="762" w:type="dxa"/>
            <w:shd w:val="clear" w:color="auto" w:fill="C5E0B3"/>
          </w:tcPr>
          <w:p w14:paraId="7C40E265" w14:textId="77777777" w:rsidR="00595F68" w:rsidRPr="00595F68" w:rsidRDefault="00595F68">
            <w:pPr>
              <w:pStyle w:val="Tabele"/>
              <w:jc w:val="right"/>
              <w:rPr>
                <w:color w:val="auto"/>
                <w:sz w:val="12"/>
                <w:szCs w:val="12"/>
              </w:rPr>
            </w:pPr>
            <w:r w:rsidRPr="00595F68">
              <w:rPr>
                <w:color w:val="auto"/>
                <w:sz w:val="12"/>
                <w:szCs w:val="12"/>
              </w:rPr>
              <w:t>236,40</w:t>
            </w:r>
          </w:p>
        </w:tc>
        <w:tc>
          <w:tcPr>
            <w:tcW w:w="762" w:type="dxa"/>
            <w:shd w:val="clear" w:color="auto" w:fill="C5E0B3"/>
          </w:tcPr>
          <w:p w14:paraId="603A2FB4" w14:textId="77777777" w:rsidR="00595F68" w:rsidRPr="00595F68" w:rsidRDefault="00595F68">
            <w:pPr>
              <w:pStyle w:val="Tabele"/>
              <w:jc w:val="right"/>
              <w:rPr>
                <w:color w:val="auto"/>
                <w:sz w:val="12"/>
                <w:szCs w:val="12"/>
              </w:rPr>
            </w:pPr>
            <w:r w:rsidRPr="00595F68">
              <w:rPr>
                <w:color w:val="auto"/>
                <w:sz w:val="12"/>
                <w:szCs w:val="12"/>
              </w:rPr>
              <w:t>262,66</w:t>
            </w:r>
          </w:p>
        </w:tc>
        <w:tc>
          <w:tcPr>
            <w:tcW w:w="762" w:type="dxa"/>
            <w:shd w:val="clear" w:color="auto" w:fill="C5E0B3"/>
          </w:tcPr>
          <w:p w14:paraId="334505B3" w14:textId="77777777" w:rsidR="00595F68" w:rsidRPr="00595F68" w:rsidRDefault="00595F68">
            <w:pPr>
              <w:pStyle w:val="Tabele"/>
              <w:jc w:val="right"/>
              <w:rPr>
                <w:color w:val="auto"/>
                <w:sz w:val="12"/>
                <w:szCs w:val="12"/>
              </w:rPr>
            </w:pPr>
            <w:r w:rsidRPr="00595F68">
              <w:rPr>
                <w:color w:val="auto"/>
                <w:sz w:val="12"/>
                <w:szCs w:val="12"/>
              </w:rPr>
              <w:t>315,74</w:t>
            </w:r>
          </w:p>
        </w:tc>
        <w:tc>
          <w:tcPr>
            <w:tcW w:w="762" w:type="dxa"/>
          </w:tcPr>
          <w:p w14:paraId="79F880C9" w14:textId="77777777" w:rsidR="00595F68" w:rsidRPr="00595F68" w:rsidRDefault="00595F68">
            <w:pPr>
              <w:pStyle w:val="Tabele"/>
              <w:jc w:val="right"/>
              <w:rPr>
                <w:b/>
                <w:bCs/>
                <w:color w:val="auto"/>
                <w:sz w:val="12"/>
                <w:szCs w:val="12"/>
              </w:rPr>
            </w:pPr>
            <w:r w:rsidRPr="00595F68">
              <w:rPr>
                <w:color w:val="auto"/>
                <w:sz w:val="12"/>
                <w:szCs w:val="12"/>
              </w:rPr>
              <w:t>310,80</w:t>
            </w:r>
          </w:p>
        </w:tc>
        <w:tc>
          <w:tcPr>
            <w:tcW w:w="762" w:type="dxa"/>
          </w:tcPr>
          <w:p w14:paraId="4D719A47" w14:textId="77777777" w:rsidR="00595F68" w:rsidRPr="00595F68" w:rsidRDefault="00595F68">
            <w:pPr>
              <w:pStyle w:val="Tabele"/>
              <w:jc w:val="right"/>
              <w:rPr>
                <w:b/>
                <w:bCs/>
                <w:color w:val="auto"/>
                <w:sz w:val="12"/>
                <w:szCs w:val="12"/>
              </w:rPr>
            </w:pPr>
            <w:r w:rsidRPr="00595F68">
              <w:rPr>
                <w:color w:val="auto"/>
                <w:sz w:val="12"/>
                <w:szCs w:val="12"/>
              </w:rPr>
              <w:t>303,51</w:t>
            </w:r>
          </w:p>
        </w:tc>
        <w:tc>
          <w:tcPr>
            <w:tcW w:w="762" w:type="dxa"/>
          </w:tcPr>
          <w:p w14:paraId="1A3867FE" w14:textId="77777777" w:rsidR="00595F68" w:rsidRPr="00595F68" w:rsidRDefault="00595F68">
            <w:pPr>
              <w:pStyle w:val="Tabele"/>
              <w:jc w:val="right"/>
              <w:rPr>
                <w:b/>
                <w:bCs/>
                <w:color w:val="auto"/>
                <w:sz w:val="12"/>
                <w:szCs w:val="12"/>
              </w:rPr>
            </w:pPr>
            <w:r w:rsidRPr="00595F68">
              <w:rPr>
                <w:color w:val="auto"/>
                <w:sz w:val="12"/>
                <w:szCs w:val="12"/>
              </w:rPr>
              <w:t>294,17</w:t>
            </w:r>
          </w:p>
        </w:tc>
        <w:tc>
          <w:tcPr>
            <w:tcW w:w="762" w:type="dxa"/>
          </w:tcPr>
          <w:p w14:paraId="00FA38B8" w14:textId="77777777" w:rsidR="00595F68" w:rsidRPr="00595F68" w:rsidRDefault="00595F68">
            <w:pPr>
              <w:pStyle w:val="Tabele"/>
              <w:jc w:val="right"/>
              <w:rPr>
                <w:b/>
                <w:bCs/>
                <w:color w:val="auto"/>
                <w:sz w:val="12"/>
                <w:szCs w:val="12"/>
              </w:rPr>
            </w:pPr>
            <w:r w:rsidRPr="00595F68">
              <w:rPr>
                <w:color w:val="auto"/>
                <w:sz w:val="12"/>
                <w:szCs w:val="12"/>
              </w:rPr>
              <w:t>284,77</w:t>
            </w:r>
          </w:p>
        </w:tc>
      </w:tr>
      <w:tr w:rsidR="00595F68" w:rsidRPr="00ED2D6B" w14:paraId="34125609" w14:textId="77777777" w:rsidTr="00B55292">
        <w:trPr>
          <w:gridAfter w:val="1"/>
          <w:wAfter w:w="6" w:type="dxa"/>
          <w:trHeight w:val="234"/>
        </w:trPr>
        <w:tc>
          <w:tcPr>
            <w:tcW w:w="2095" w:type="dxa"/>
          </w:tcPr>
          <w:p w14:paraId="40ACD9B6" w14:textId="77777777" w:rsidR="00595F68" w:rsidRPr="00595F68" w:rsidRDefault="00595F68">
            <w:pPr>
              <w:pStyle w:val="Tabele"/>
              <w:rPr>
                <w:color w:val="auto"/>
                <w:sz w:val="14"/>
                <w:szCs w:val="14"/>
              </w:rPr>
            </w:pPr>
            <w:r w:rsidRPr="00595F68">
              <w:rPr>
                <w:rFonts w:cs="Calibri"/>
                <w:b/>
                <w:bCs/>
                <w:color w:val="auto"/>
                <w:sz w:val="14"/>
                <w:szCs w:val="14"/>
              </w:rPr>
              <w:t xml:space="preserve">3. Rolnictwo </w:t>
            </w:r>
          </w:p>
        </w:tc>
        <w:tc>
          <w:tcPr>
            <w:tcW w:w="762" w:type="dxa"/>
            <w:shd w:val="clear" w:color="auto" w:fill="C5E0B3"/>
          </w:tcPr>
          <w:p w14:paraId="4228ED77" w14:textId="77777777" w:rsidR="00595F68" w:rsidRPr="00595F68" w:rsidRDefault="00595F68">
            <w:pPr>
              <w:pStyle w:val="Tabele"/>
              <w:jc w:val="right"/>
              <w:rPr>
                <w:rFonts w:cs="Arial"/>
                <w:b/>
                <w:bCs/>
                <w:color w:val="auto"/>
                <w:sz w:val="12"/>
                <w:szCs w:val="12"/>
              </w:rPr>
            </w:pPr>
            <w:r w:rsidRPr="00595F68">
              <w:rPr>
                <w:b/>
                <w:color w:val="auto"/>
                <w:sz w:val="12"/>
                <w:szCs w:val="12"/>
              </w:rPr>
              <w:t>2 906,62</w:t>
            </w:r>
          </w:p>
        </w:tc>
        <w:tc>
          <w:tcPr>
            <w:tcW w:w="762" w:type="dxa"/>
            <w:shd w:val="clear" w:color="auto" w:fill="C5E0B3"/>
          </w:tcPr>
          <w:p w14:paraId="372AB99C" w14:textId="77777777" w:rsidR="00595F68" w:rsidRPr="00595F68" w:rsidRDefault="00595F68">
            <w:pPr>
              <w:pStyle w:val="Tabele"/>
              <w:jc w:val="right"/>
              <w:rPr>
                <w:b/>
                <w:color w:val="auto"/>
                <w:sz w:val="12"/>
                <w:szCs w:val="12"/>
              </w:rPr>
            </w:pPr>
            <w:r w:rsidRPr="00595F68">
              <w:rPr>
                <w:b/>
                <w:color w:val="auto"/>
                <w:sz w:val="12"/>
                <w:szCs w:val="12"/>
              </w:rPr>
              <w:t>1 591,35</w:t>
            </w:r>
          </w:p>
        </w:tc>
        <w:tc>
          <w:tcPr>
            <w:tcW w:w="762" w:type="dxa"/>
            <w:shd w:val="clear" w:color="auto" w:fill="C5E0B3"/>
          </w:tcPr>
          <w:p w14:paraId="7D1F652B" w14:textId="77777777" w:rsidR="00595F68" w:rsidRPr="00595F68" w:rsidRDefault="00595F68">
            <w:pPr>
              <w:pStyle w:val="Tabele"/>
              <w:jc w:val="right"/>
              <w:rPr>
                <w:b/>
                <w:color w:val="auto"/>
                <w:sz w:val="12"/>
                <w:szCs w:val="12"/>
              </w:rPr>
            </w:pPr>
            <w:r w:rsidRPr="00595F68">
              <w:rPr>
                <w:b/>
                <w:color w:val="auto"/>
                <w:sz w:val="12"/>
                <w:szCs w:val="12"/>
              </w:rPr>
              <w:t>1 121,19</w:t>
            </w:r>
          </w:p>
        </w:tc>
        <w:tc>
          <w:tcPr>
            <w:tcW w:w="762" w:type="dxa"/>
            <w:shd w:val="clear" w:color="auto" w:fill="C5E0B3"/>
          </w:tcPr>
          <w:p w14:paraId="3879181C" w14:textId="77777777" w:rsidR="00595F68" w:rsidRPr="00595F68" w:rsidRDefault="00595F68">
            <w:pPr>
              <w:pStyle w:val="Tabele"/>
              <w:jc w:val="right"/>
              <w:rPr>
                <w:b/>
                <w:color w:val="auto"/>
                <w:sz w:val="12"/>
                <w:szCs w:val="12"/>
              </w:rPr>
            </w:pPr>
            <w:r w:rsidRPr="00595F68">
              <w:rPr>
                <w:b/>
                <w:color w:val="auto"/>
                <w:sz w:val="12"/>
                <w:szCs w:val="12"/>
              </w:rPr>
              <w:t>1 108,98</w:t>
            </w:r>
          </w:p>
        </w:tc>
        <w:tc>
          <w:tcPr>
            <w:tcW w:w="762" w:type="dxa"/>
            <w:shd w:val="clear" w:color="auto" w:fill="C5E0B3"/>
          </w:tcPr>
          <w:p w14:paraId="189EBCD2" w14:textId="77777777" w:rsidR="00595F68" w:rsidRPr="00595F68" w:rsidRDefault="00595F68">
            <w:pPr>
              <w:pStyle w:val="Tabele"/>
              <w:jc w:val="right"/>
              <w:rPr>
                <w:b/>
                <w:color w:val="auto"/>
                <w:sz w:val="12"/>
                <w:szCs w:val="12"/>
              </w:rPr>
            </w:pPr>
            <w:r w:rsidRPr="00595F68">
              <w:rPr>
                <w:b/>
                <w:color w:val="auto"/>
                <w:sz w:val="12"/>
                <w:szCs w:val="12"/>
              </w:rPr>
              <w:t>1 458,75</w:t>
            </w:r>
          </w:p>
        </w:tc>
        <w:tc>
          <w:tcPr>
            <w:tcW w:w="762" w:type="dxa"/>
          </w:tcPr>
          <w:p w14:paraId="1CBE852E" w14:textId="77777777" w:rsidR="00595F68" w:rsidRPr="00595F68" w:rsidRDefault="00595F68">
            <w:pPr>
              <w:pStyle w:val="Tabele"/>
              <w:jc w:val="right"/>
              <w:rPr>
                <w:b/>
                <w:bCs/>
                <w:color w:val="auto"/>
                <w:sz w:val="12"/>
                <w:szCs w:val="12"/>
              </w:rPr>
            </w:pPr>
            <w:r w:rsidRPr="00595F68">
              <w:rPr>
                <w:b/>
                <w:color w:val="auto"/>
                <w:sz w:val="12"/>
                <w:szCs w:val="12"/>
              </w:rPr>
              <w:t>1 493,13</w:t>
            </w:r>
          </w:p>
        </w:tc>
        <w:tc>
          <w:tcPr>
            <w:tcW w:w="762" w:type="dxa"/>
          </w:tcPr>
          <w:p w14:paraId="5407F4BA" w14:textId="77777777" w:rsidR="00595F68" w:rsidRPr="00595F68" w:rsidRDefault="00595F68">
            <w:pPr>
              <w:pStyle w:val="Tabele"/>
              <w:jc w:val="right"/>
              <w:rPr>
                <w:b/>
                <w:bCs/>
                <w:color w:val="auto"/>
                <w:sz w:val="12"/>
                <w:szCs w:val="12"/>
              </w:rPr>
            </w:pPr>
            <w:r w:rsidRPr="00595F68">
              <w:rPr>
                <w:b/>
                <w:color w:val="auto"/>
                <w:sz w:val="12"/>
                <w:szCs w:val="12"/>
              </w:rPr>
              <w:t>1 506,12</w:t>
            </w:r>
          </w:p>
        </w:tc>
        <w:tc>
          <w:tcPr>
            <w:tcW w:w="762" w:type="dxa"/>
          </w:tcPr>
          <w:p w14:paraId="50445431" w14:textId="77777777" w:rsidR="00595F68" w:rsidRPr="00595F68" w:rsidRDefault="00595F68">
            <w:pPr>
              <w:pStyle w:val="Tabele"/>
              <w:jc w:val="right"/>
              <w:rPr>
                <w:b/>
                <w:bCs/>
                <w:color w:val="auto"/>
                <w:sz w:val="12"/>
                <w:szCs w:val="12"/>
              </w:rPr>
            </w:pPr>
            <w:r w:rsidRPr="00595F68">
              <w:rPr>
                <w:b/>
                <w:color w:val="auto"/>
                <w:sz w:val="12"/>
                <w:szCs w:val="12"/>
              </w:rPr>
              <w:t>1 566,01</w:t>
            </w:r>
          </w:p>
        </w:tc>
        <w:tc>
          <w:tcPr>
            <w:tcW w:w="762" w:type="dxa"/>
          </w:tcPr>
          <w:p w14:paraId="685EC6B9" w14:textId="77777777" w:rsidR="00595F68" w:rsidRPr="00595F68" w:rsidRDefault="00595F68">
            <w:pPr>
              <w:pStyle w:val="Tabele"/>
              <w:jc w:val="right"/>
              <w:rPr>
                <w:b/>
                <w:bCs/>
                <w:color w:val="auto"/>
                <w:sz w:val="12"/>
                <w:szCs w:val="12"/>
              </w:rPr>
            </w:pPr>
            <w:r w:rsidRPr="00595F68">
              <w:rPr>
                <w:b/>
                <w:color w:val="auto"/>
                <w:sz w:val="12"/>
                <w:szCs w:val="12"/>
              </w:rPr>
              <w:t>1 571,20</w:t>
            </w:r>
          </w:p>
        </w:tc>
      </w:tr>
      <w:tr w:rsidR="00595F68" w:rsidRPr="00ED2D6B" w14:paraId="486AD284" w14:textId="77777777" w:rsidTr="00B55292">
        <w:trPr>
          <w:gridAfter w:val="1"/>
          <w:wAfter w:w="6" w:type="dxa"/>
          <w:trHeight w:val="234"/>
        </w:trPr>
        <w:tc>
          <w:tcPr>
            <w:tcW w:w="2095" w:type="dxa"/>
          </w:tcPr>
          <w:p w14:paraId="3E7B65B8" w14:textId="77777777" w:rsidR="00595F68" w:rsidRPr="00595F68" w:rsidRDefault="00595F68">
            <w:pPr>
              <w:pStyle w:val="Tabele"/>
              <w:rPr>
                <w:b/>
                <w:color w:val="auto"/>
                <w:sz w:val="14"/>
                <w:szCs w:val="14"/>
              </w:rPr>
            </w:pPr>
            <w:r w:rsidRPr="00595F68">
              <w:rPr>
                <w:rFonts w:cs="Calibri"/>
                <w:color w:val="auto"/>
                <w:sz w:val="14"/>
                <w:szCs w:val="14"/>
              </w:rPr>
              <w:t xml:space="preserve">G. Wapnowanie </w:t>
            </w:r>
          </w:p>
        </w:tc>
        <w:tc>
          <w:tcPr>
            <w:tcW w:w="762" w:type="dxa"/>
            <w:shd w:val="clear" w:color="auto" w:fill="C5E0B3"/>
          </w:tcPr>
          <w:p w14:paraId="1EFA2481" w14:textId="77777777" w:rsidR="00595F68" w:rsidRPr="00595F68" w:rsidRDefault="00595F68">
            <w:pPr>
              <w:pStyle w:val="Tabele"/>
              <w:jc w:val="right"/>
              <w:rPr>
                <w:rFonts w:cs="Arial"/>
                <w:color w:val="auto"/>
                <w:sz w:val="12"/>
                <w:szCs w:val="12"/>
              </w:rPr>
            </w:pPr>
            <w:r w:rsidRPr="00595F68">
              <w:rPr>
                <w:color w:val="auto"/>
                <w:sz w:val="12"/>
                <w:szCs w:val="12"/>
              </w:rPr>
              <w:t>2 099,38</w:t>
            </w:r>
          </w:p>
        </w:tc>
        <w:tc>
          <w:tcPr>
            <w:tcW w:w="762" w:type="dxa"/>
            <w:shd w:val="clear" w:color="auto" w:fill="C5E0B3"/>
          </w:tcPr>
          <w:p w14:paraId="7D572879" w14:textId="77777777" w:rsidR="00595F68" w:rsidRPr="00595F68" w:rsidRDefault="00595F68">
            <w:pPr>
              <w:pStyle w:val="Tabele"/>
              <w:jc w:val="right"/>
              <w:rPr>
                <w:color w:val="auto"/>
                <w:sz w:val="12"/>
                <w:szCs w:val="12"/>
              </w:rPr>
            </w:pPr>
            <w:r w:rsidRPr="00595F68">
              <w:rPr>
                <w:color w:val="auto"/>
                <w:sz w:val="12"/>
                <w:szCs w:val="12"/>
              </w:rPr>
              <w:t>944,90</w:t>
            </w:r>
          </w:p>
        </w:tc>
        <w:tc>
          <w:tcPr>
            <w:tcW w:w="762" w:type="dxa"/>
            <w:shd w:val="clear" w:color="auto" w:fill="C5E0B3"/>
          </w:tcPr>
          <w:p w14:paraId="13B8B254" w14:textId="77777777" w:rsidR="00595F68" w:rsidRPr="00595F68" w:rsidRDefault="00595F68">
            <w:pPr>
              <w:pStyle w:val="Tabele"/>
              <w:jc w:val="right"/>
              <w:rPr>
                <w:color w:val="auto"/>
                <w:sz w:val="12"/>
                <w:szCs w:val="12"/>
              </w:rPr>
            </w:pPr>
            <w:r w:rsidRPr="00595F68">
              <w:rPr>
                <w:color w:val="auto"/>
                <w:sz w:val="12"/>
                <w:szCs w:val="12"/>
              </w:rPr>
              <w:t>391,55</w:t>
            </w:r>
          </w:p>
        </w:tc>
        <w:tc>
          <w:tcPr>
            <w:tcW w:w="762" w:type="dxa"/>
            <w:shd w:val="clear" w:color="auto" w:fill="C5E0B3"/>
          </w:tcPr>
          <w:p w14:paraId="2F9E0A79" w14:textId="77777777" w:rsidR="00595F68" w:rsidRPr="00595F68" w:rsidRDefault="00595F68">
            <w:pPr>
              <w:pStyle w:val="Tabele"/>
              <w:jc w:val="right"/>
              <w:rPr>
                <w:color w:val="auto"/>
                <w:sz w:val="12"/>
                <w:szCs w:val="12"/>
              </w:rPr>
            </w:pPr>
            <w:r w:rsidRPr="00595F68">
              <w:rPr>
                <w:color w:val="auto"/>
                <w:sz w:val="12"/>
                <w:szCs w:val="12"/>
              </w:rPr>
              <w:t>373,84</w:t>
            </w:r>
          </w:p>
        </w:tc>
        <w:tc>
          <w:tcPr>
            <w:tcW w:w="762" w:type="dxa"/>
            <w:shd w:val="clear" w:color="auto" w:fill="C5E0B3"/>
          </w:tcPr>
          <w:p w14:paraId="5D048225" w14:textId="77777777" w:rsidR="00595F68" w:rsidRPr="00595F68" w:rsidRDefault="00595F68">
            <w:pPr>
              <w:pStyle w:val="Tabele"/>
              <w:jc w:val="right"/>
              <w:rPr>
                <w:color w:val="auto"/>
                <w:sz w:val="12"/>
                <w:szCs w:val="12"/>
              </w:rPr>
            </w:pPr>
            <w:r w:rsidRPr="00595F68">
              <w:rPr>
                <w:color w:val="auto"/>
                <w:sz w:val="12"/>
                <w:szCs w:val="12"/>
              </w:rPr>
              <w:t>836,30</w:t>
            </w:r>
          </w:p>
        </w:tc>
        <w:tc>
          <w:tcPr>
            <w:tcW w:w="762" w:type="dxa"/>
          </w:tcPr>
          <w:p w14:paraId="1101BC81" w14:textId="77777777" w:rsidR="00595F68" w:rsidRPr="00595F68" w:rsidRDefault="00595F68">
            <w:pPr>
              <w:pStyle w:val="Tabele"/>
              <w:jc w:val="right"/>
              <w:rPr>
                <w:b/>
                <w:bCs/>
                <w:color w:val="auto"/>
                <w:sz w:val="12"/>
                <w:szCs w:val="12"/>
              </w:rPr>
            </w:pPr>
            <w:r w:rsidRPr="00595F68">
              <w:rPr>
                <w:color w:val="auto"/>
                <w:sz w:val="12"/>
                <w:szCs w:val="12"/>
              </w:rPr>
              <w:t>914,83</w:t>
            </w:r>
          </w:p>
        </w:tc>
        <w:tc>
          <w:tcPr>
            <w:tcW w:w="762" w:type="dxa"/>
          </w:tcPr>
          <w:p w14:paraId="0AA96C65" w14:textId="77777777" w:rsidR="00595F68" w:rsidRPr="00595F68" w:rsidRDefault="00595F68">
            <w:pPr>
              <w:pStyle w:val="Tabele"/>
              <w:jc w:val="right"/>
              <w:rPr>
                <w:b/>
                <w:bCs/>
                <w:color w:val="auto"/>
                <w:sz w:val="12"/>
                <w:szCs w:val="12"/>
              </w:rPr>
            </w:pPr>
            <w:r w:rsidRPr="00595F68">
              <w:rPr>
                <w:color w:val="auto"/>
                <w:sz w:val="12"/>
                <w:szCs w:val="12"/>
              </w:rPr>
              <w:t>944,22</w:t>
            </w:r>
          </w:p>
        </w:tc>
        <w:tc>
          <w:tcPr>
            <w:tcW w:w="762" w:type="dxa"/>
          </w:tcPr>
          <w:p w14:paraId="20B015C4" w14:textId="77777777" w:rsidR="00595F68" w:rsidRPr="00595F68" w:rsidRDefault="00595F68">
            <w:pPr>
              <w:pStyle w:val="Tabele"/>
              <w:jc w:val="right"/>
              <w:rPr>
                <w:b/>
                <w:bCs/>
                <w:color w:val="auto"/>
                <w:sz w:val="12"/>
                <w:szCs w:val="12"/>
              </w:rPr>
            </w:pPr>
            <w:r w:rsidRPr="00595F68">
              <w:rPr>
                <w:color w:val="auto"/>
                <w:sz w:val="12"/>
                <w:szCs w:val="12"/>
              </w:rPr>
              <w:t>1 020,94</w:t>
            </w:r>
          </w:p>
        </w:tc>
        <w:tc>
          <w:tcPr>
            <w:tcW w:w="762" w:type="dxa"/>
          </w:tcPr>
          <w:p w14:paraId="1E3FC716" w14:textId="77777777" w:rsidR="00595F68" w:rsidRPr="00595F68" w:rsidRDefault="00595F68">
            <w:pPr>
              <w:pStyle w:val="Tabele"/>
              <w:jc w:val="right"/>
              <w:rPr>
                <w:b/>
                <w:bCs/>
                <w:color w:val="auto"/>
                <w:sz w:val="12"/>
                <w:szCs w:val="12"/>
              </w:rPr>
            </w:pPr>
            <w:r w:rsidRPr="00595F68">
              <w:rPr>
                <w:color w:val="auto"/>
                <w:sz w:val="12"/>
                <w:szCs w:val="12"/>
              </w:rPr>
              <w:t>1 052,80</w:t>
            </w:r>
          </w:p>
        </w:tc>
      </w:tr>
      <w:tr w:rsidR="00595F68" w:rsidRPr="00ED2D6B" w14:paraId="2C357DA7" w14:textId="77777777" w:rsidTr="00B55292">
        <w:trPr>
          <w:gridAfter w:val="1"/>
          <w:wAfter w:w="6" w:type="dxa"/>
          <w:trHeight w:val="234"/>
        </w:trPr>
        <w:tc>
          <w:tcPr>
            <w:tcW w:w="2095" w:type="dxa"/>
          </w:tcPr>
          <w:p w14:paraId="451AE653" w14:textId="77777777" w:rsidR="00595F68" w:rsidRPr="00595F68" w:rsidRDefault="00595F68">
            <w:pPr>
              <w:pStyle w:val="Tabele"/>
              <w:rPr>
                <w:b/>
                <w:color w:val="auto"/>
                <w:sz w:val="14"/>
                <w:szCs w:val="14"/>
              </w:rPr>
            </w:pPr>
            <w:r w:rsidRPr="00595F68">
              <w:rPr>
                <w:rFonts w:cs="Calibri"/>
                <w:color w:val="auto"/>
                <w:sz w:val="14"/>
                <w:szCs w:val="14"/>
              </w:rPr>
              <w:t xml:space="preserve">H. Stosowanie mocznika </w:t>
            </w:r>
          </w:p>
        </w:tc>
        <w:tc>
          <w:tcPr>
            <w:tcW w:w="762" w:type="dxa"/>
            <w:shd w:val="clear" w:color="auto" w:fill="C5E0B3"/>
          </w:tcPr>
          <w:p w14:paraId="3402C5DC" w14:textId="77777777" w:rsidR="00595F68" w:rsidRPr="00595F68" w:rsidRDefault="00595F68">
            <w:pPr>
              <w:pStyle w:val="Tabele"/>
              <w:jc w:val="right"/>
              <w:rPr>
                <w:rFonts w:cs="Arial"/>
                <w:color w:val="auto"/>
                <w:sz w:val="12"/>
                <w:szCs w:val="12"/>
              </w:rPr>
            </w:pPr>
            <w:r w:rsidRPr="00595F68">
              <w:rPr>
                <w:color w:val="auto"/>
                <w:sz w:val="12"/>
                <w:szCs w:val="12"/>
              </w:rPr>
              <w:t>571,11</w:t>
            </w:r>
          </w:p>
        </w:tc>
        <w:tc>
          <w:tcPr>
            <w:tcW w:w="762" w:type="dxa"/>
            <w:shd w:val="clear" w:color="auto" w:fill="C5E0B3"/>
          </w:tcPr>
          <w:p w14:paraId="696D5C3D" w14:textId="77777777" w:rsidR="00595F68" w:rsidRPr="00595F68" w:rsidRDefault="00595F68">
            <w:pPr>
              <w:pStyle w:val="Tabele"/>
              <w:jc w:val="right"/>
              <w:rPr>
                <w:color w:val="auto"/>
                <w:sz w:val="12"/>
                <w:szCs w:val="12"/>
              </w:rPr>
            </w:pPr>
            <w:r w:rsidRPr="00595F68">
              <w:rPr>
                <w:color w:val="auto"/>
                <w:sz w:val="12"/>
                <w:szCs w:val="12"/>
              </w:rPr>
              <w:t>394,18</w:t>
            </w:r>
          </w:p>
        </w:tc>
        <w:tc>
          <w:tcPr>
            <w:tcW w:w="762" w:type="dxa"/>
            <w:shd w:val="clear" w:color="auto" w:fill="C5E0B3"/>
          </w:tcPr>
          <w:p w14:paraId="23788FC4" w14:textId="77777777" w:rsidR="00595F68" w:rsidRPr="00595F68" w:rsidRDefault="00595F68">
            <w:pPr>
              <w:pStyle w:val="Tabele"/>
              <w:jc w:val="right"/>
              <w:rPr>
                <w:color w:val="auto"/>
                <w:sz w:val="12"/>
                <w:szCs w:val="12"/>
              </w:rPr>
            </w:pPr>
            <w:r w:rsidRPr="00595F68">
              <w:rPr>
                <w:color w:val="auto"/>
                <w:sz w:val="12"/>
                <w:szCs w:val="12"/>
              </w:rPr>
              <w:t>467,17</w:t>
            </w:r>
          </w:p>
        </w:tc>
        <w:tc>
          <w:tcPr>
            <w:tcW w:w="762" w:type="dxa"/>
            <w:shd w:val="clear" w:color="auto" w:fill="C5E0B3"/>
          </w:tcPr>
          <w:p w14:paraId="6330127D" w14:textId="77777777" w:rsidR="00595F68" w:rsidRPr="00595F68" w:rsidRDefault="00595F68">
            <w:pPr>
              <w:pStyle w:val="Tabele"/>
              <w:jc w:val="right"/>
              <w:rPr>
                <w:color w:val="auto"/>
                <w:sz w:val="12"/>
                <w:szCs w:val="12"/>
              </w:rPr>
            </w:pPr>
            <w:r w:rsidRPr="00595F68">
              <w:rPr>
                <w:color w:val="auto"/>
                <w:sz w:val="12"/>
                <w:szCs w:val="12"/>
              </w:rPr>
              <w:t>471,24</w:t>
            </w:r>
          </w:p>
        </w:tc>
        <w:tc>
          <w:tcPr>
            <w:tcW w:w="762" w:type="dxa"/>
            <w:shd w:val="clear" w:color="auto" w:fill="C5E0B3"/>
          </w:tcPr>
          <w:p w14:paraId="46423FC5" w14:textId="77777777" w:rsidR="00595F68" w:rsidRPr="00595F68" w:rsidRDefault="00595F68">
            <w:pPr>
              <w:pStyle w:val="Tabele"/>
              <w:jc w:val="right"/>
              <w:rPr>
                <w:color w:val="auto"/>
                <w:sz w:val="12"/>
                <w:szCs w:val="12"/>
              </w:rPr>
            </w:pPr>
            <w:r w:rsidRPr="00595F68">
              <w:rPr>
                <w:color w:val="auto"/>
                <w:sz w:val="12"/>
                <w:szCs w:val="12"/>
              </w:rPr>
              <w:t>431,33</w:t>
            </w:r>
          </w:p>
        </w:tc>
        <w:tc>
          <w:tcPr>
            <w:tcW w:w="762" w:type="dxa"/>
          </w:tcPr>
          <w:p w14:paraId="769533CB" w14:textId="77777777" w:rsidR="00595F68" w:rsidRPr="00595F68" w:rsidRDefault="00595F68">
            <w:pPr>
              <w:pStyle w:val="Tabele"/>
              <w:jc w:val="right"/>
              <w:rPr>
                <w:b/>
                <w:bCs/>
                <w:color w:val="auto"/>
                <w:sz w:val="12"/>
                <w:szCs w:val="12"/>
              </w:rPr>
            </w:pPr>
            <w:r w:rsidRPr="00595F68">
              <w:rPr>
                <w:color w:val="auto"/>
                <w:sz w:val="12"/>
                <w:szCs w:val="12"/>
              </w:rPr>
              <w:t>507,77</w:t>
            </w:r>
          </w:p>
        </w:tc>
        <w:tc>
          <w:tcPr>
            <w:tcW w:w="762" w:type="dxa"/>
          </w:tcPr>
          <w:p w14:paraId="54F0DAAC" w14:textId="77777777" w:rsidR="00595F68" w:rsidRPr="00595F68" w:rsidRDefault="00595F68">
            <w:pPr>
              <w:pStyle w:val="Tabele"/>
              <w:jc w:val="right"/>
              <w:rPr>
                <w:b/>
                <w:bCs/>
                <w:color w:val="auto"/>
                <w:sz w:val="12"/>
                <w:szCs w:val="12"/>
              </w:rPr>
            </w:pPr>
            <w:r w:rsidRPr="00595F68">
              <w:rPr>
                <w:color w:val="auto"/>
                <w:sz w:val="12"/>
                <w:szCs w:val="12"/>
              </w:rPr>
              <w:t>494,21</w:t>
            </w:r>
          </w:p>
        </w:tc>
        <w:tc>
          <w:tcPr>
            <w:tcW w:w="762" w:type="dxa"/>
          </w:tcPr>
          <w:p w14:paraId="3701CFED" w14:textId="77777777" w:rsidR="00595F68" w:rsidRPr="00595F68" w:rsidRDefault="00595F68">
            <w:pPr>
              <w:pStyle w:val="Tabele"/>
              <w:jc w:val="right"/>
              <w:rPr>
                <w:b/>
                <w:bCs/>
                <w:color w:val="auto"/>
                <w:sz w:val="12"/>
                <w:szCs w:val="12"/>
              </w:rPr>
            </w:pPr>
            <w:r w:rsidRPr="00595F68">
              <w:rPr>
                <w:color w:val="auto"/>
                <w:sz w:val="12"/>
                <w:szCs w:val="12"/>
              </w:rPr>
              <w:t>485,97</w:t>
            </w:r>
          </w:p>
        </w:tc>
        <w:tc>
          <w:tcPr>
            <w:tcW w:w="762" w:type="dxa"/>
          </w:tcPr>
          <w:p w14:paraId="5B928FF6" w14:textId="77777777" w:rsidR="00595F68" w:rsidRPr="00595F68" w:rsidRDefault="00595F68">
            <w:pPr>
              <w:pStyle w:val="Tabele"/>
              <w:jc w:val="right"/>
              <w:rPr>
                <w:b/>
                <w:bCs/>
                <w:color w:val="auto"/>
                <w:sz w:val="12"/>
                <w:szCs w:val="12"/>
              </w:rPr>
            </w:pPr>
            <w:r w:rsidRPr="00595F68">
              <w:rPr>
                <w:color w:val="auto"/>
                <w:sz w:val="12"/>
                <w:szCs w:val="12"/>
              </w:rPr>
              <w:t>462,86</w:t>
            </w:r>
          </w:p>
        </w:tc>
      </w:tr>
      <w:tr w:rsidR="00595F68" w:rsidRPr="00ED2D6B" w14:paraId="47366C8E" w14:textId="77777777" w:rsidTr="00B55292">
        <w:trPr>
          <w:gridAfter w:val="1"/>
          <w:wAfter w:w="6" w:type="dxa"/>
          <w:trHeight w:val="234"/>
        </w:trPr>
        <w:tc>
          <w:tcPr>
            <w:tcW w:w="2095" w:type="dxa"/>
          </w:tcPr>
          <w:p w14:paraId="1B2242D7" w14:textId="77777777" w:rsidR="00595F68" w:rsidRPr="00595F68" w:rsidRDefault="00595F68">
            <w:pPr>
              <w:pStyle w:val="Tabele"/>
              <w:rPr>
                <w:b/>
                <w:color w:val="auto"/>
                <w:sz w:val="14"/>
                <w:szCs w:val="14"/>
              </w:rPr>
            </w:pPr>
            <w:r w:rsidRPr="00595F68">
              <w:rPr>
                <w:rFonts w:cs="Calibri"/>
                <w:color w:val="auto"/>
                <w:sz w:val="14"/>
                <w:szCs w:val="14"/>
              </w:rPr>
              <w:t>I. Inne nawozy</w:t>
            </w:r>
          </w:p>
        </w:tc>
        <w:tc>
          <w:tcPr>
            <w:tcW w:w="762" w:type="dxa"/>
            <w:shd w:val="clear" w:color="auto" w:fill="C5E0B3"/>
          </w:tcPr>
          <w:p w14:paraId="0C6AFD69" w14:textId="77777777" w:rsidR="00595F68" w:rsidRPr="00595F68" w:rsidRDefault="00595F68">
            <w:pPr>
              <w:pStyle w:val="Tabele"/>
              <w:jc w:val="right"/>
              <w:rPr>
                <w:rFonts w:cs="Arial"/>
                <w:color w:val="auto"/>
                <w:sz w:val="12"/>
                <w:szCs w:val="12"/>
              </w:rPr>
            </w:pPr>
            <w:r w:rsidRPr="00595F68">
              <w:rPr>
                <w:color w:val="auto"/>
                <w:sz w:val="12"/>
                <w:szCs w:val="12"/>
              </w:rPr>
              <w:t>236,13</w:t>
            </w:r>
          </w:p>
        </w:tc>
        <w:tc>
          <w:tcPr>
            <w:tcW w:w="762" w:type="dxa"/>
            <w:shd w:val="clear" w:color="auto" w:fill="C5E0B3"/>
          </w:tcPr>
          <w:p w14:paraId="7F886DAC" w14:textId="77777777" w:rsidR="00595F68" w:rsidRPr="00595F68" w:rsidRDefault="00595F68">
            <w:pPr>
              <w:pStyle w:val="Tabele"/>
              <w:jc w:val="right"/>
              <w:rPr>
                <w:color w:val="auto"/>
                <w:sz w:val="12"/>
                <w:szCs w:val="12"/>
              </w:rPr>
            </w:pPr>
            <w:r w:rsidRPr="00595F68">
              <w:rPr>
                <w:color w:val="auto"/>
                <w:sz w:val="12"/>
                <w:szCs w:val="12"/>
              </w:rPr>
              <w:t>252,27</w:t>
            </w:r>
          </w:p>
        </w:tc>
        <w:tc>
          <w:tcPr>
            <w:tcW w:w="762" w:type="dxa"/>
            <w:shd w:val="clear" w:color="auto" w:fill="C5E0B3"/>
          </w:tcPr>
          <w:p w14:paraId="2FE45918" w14:textId="77777777" w:rsidR="00595F68" w:rsidRPr="00595F68" w:rsidRDefault="00595F68">
            <w:pPr>
              <w:pStyle w:val="Tabele"/>
              <w:jc w:val="right"/>
              <w:rPr>
                <w:color w:val="auto"/>
                <w:sz w:val="12"/>
                <w:szCs w:val="12"/>
              </w:rPr>
            </w:pPr>
            <w:r w:rsidRPr="00595F68">
              <w:rPr>
                <w:color w:val="auto"/>
                <w:sz w:val="12"/>
                <w:szCs w:val="12"/>
              </w:rPr>
              <w:t>262,46</w:t>
            </w:r>
          </w:p>
        </w:tc>
        <w:tc>
          <w:tcPr>
            <w:tcW w:w="762" w:type="dxa"/>
            <w:shd w:val="clear" w:color="auto" w:fill="C5E0B3"/>
          </w:tcPr>
          <w:p w14:paraId="663AC010" w14:textId="77777777" w:rsidR="00595F68" w:rsidRPr="00595F68" w:rsidRDefault="00595F68">
            <w:pPr>
              <w:pStyle w:val="Tabele"/>
              <w:jc w:val="right"/>
              <w:rPr>
                <w:color w:val="auto"/>
                <w:sz w:val="12"/>
                <w:szCs w:val="12"/>
              </w:rPr>
            </w:pPr>
            <w:r w:rsidRPr="00595F68">
              <w:rPr>
                <w:color w:val="auto"/>
                <w:sz w:val="12"/>
                <w:szCs w:val="12"/>
              </w:rPr>
              <w:t>263,89</w:t>
            </w:r>
          </w:p>
        </w:tc>
        <w:tc>
          <w:tcPr>
            <w:tcW w:w="762" w:type="dxa"/>
            <w:shd w:val="clear" w:color="auto" w:fill="C5E0B3"/>
          </w:tcPr>
          <w:p w14:paraId="76E7178D" w14:textId="77777777" w:rsidR="00595F68" w:rsidRPr="00595F68" w:rsidRDefault="00595F68">
            <w:pPr>
              <w:pStyle w:val="Tabele"/>
              <w:jc w:val="right"/>
              <w:rPr>
                <w:color w:val="auto"/>
                <w:sz w:val="12"/>
                <w:szCs w:val="12"/>
              </w:rPr>
            </w:pPr>
            <w:r w:rsidRPr="00595F68">
              <w:rPr>
                <w:color w:val="auto"/>
                <w:sz w:val="12"/>
                <w:szCs w:val="12"/>
              </w:rPr>
              <w:t>191,13</w:t>
            </w:r>
          </w:p>
        </w:tc>
        <w:tc>
          <w:tcPr>
            <w:tcW w:w="762" w:type="dxa"/>
          </w:tcPr>
          <w:p w14:paraId="1A7F7216" w14:textId="77777777" w:rsidR="00595F68" w:rsidRPr="00595F68" w:rsidRDefault="00595F68">
            <w:pPr>
              <w:pStyle w:val="Tabele"/>
              <w:jc w:val="right"/>
              <w:rPr>
                <w:b/>
                <w:bCs/>
                <w:color w:val="auto"/>
                <w:sz w:val="12"/>
                <w:szCs w:val="12"/>
              </w:rPr>
            </w:pPr>
            <w:r w:rsidRPr="00595F68">
              <w:rPr>
                <w:color w:val="auto"/>
                <w:sz w:val="12"/>
                <w:szCs w:val="12"/>
              </w:rPr>
              <w:t>70,52</w:t>
            </w:r>
          </w:p>
        </w:tc>
        <w:tc>
          <w:tcPr>
            <w:tcW w:w="762" w:type="dxa"/>
          </w:tcPr>
          <w:p w14:paraId="26488531" w14:textId="77777777" w:rsidR="00595F68" w:rsidRPr="00595F68" w:rsidRDefault="00595F68">
            <w:pPr>
              <w:pStyle w:val="Tabele"/>
              <w:jc w:val="right"/>
              <w:rPr>
                <w:b/>
                <w:bCs/>
                <w:color w:val="auto"/>
                <w:sz w:val="12"/>
                <w:szCs w:val="12"/>
              </w:rPr>
            </w:pPr>
            <w:r w:rsidRPr="00595F68">
              <w:rPr>
                <w:color w:val="auto"/>
                <w:sz w:val="12"/>
                <w:szCs w:val="12"/>
              </w:rPr>
              <w:t>67,70</w:t>
            </w:r>
          </w:p>
        </w:tc>
        <w:tc>
          <w:tcPr>
            <w:tcW w:w="762" w:type="dxa"/>
          </w:tcPr>
          <w:p w14:paraId="472A826A" w14:textId="77777777" w:rsidR="00595F68" w:rsidRPr="00595F68" w:rsidRDefault="00595F68">
            <w:pPr>
              <w:pStyle w:val="Tabele"/>
              <w:jc w:val="right"/>
              <w:rPr>
                <w:b/>
                <w:bCs/>
                <w:color w:val="auto"/>
                <w:sz w:val="12"/>
                <w:szCs w:val="12"/>
              </w:rPr>
            </w:pPr>
            <w:r w:rsidRPr="00595F68">
              <w:rPr>
                <w:color w:val="auto"/>
                <w:sz w:val="12"/>
                <w:szCs w:val="12"/>
              </w:rPr>
              <w:t>59,10</w:t>
            </w:r>
          </w:p>
        </w:tc>
        <w:tc>
          <w:tcPr>
            <w:tcW w:w="762" w:type="dxa"/>
          </w:tcPr>
          <w:p w14:paraId="44D9FFA3" w14:textId="77777777" w:rsidR="00595F68" w:rsidRPr="00595F68" w:rsidRDefault="00595F68">
            <w:pPr>
              <w:pStyle w:val="Tabele"/>
              <w:jc w:val="right"/>
              <w:rPr>
                <w:b/>
                <w:bCs/>
                <w:color w:val="auto"/>
                <w:sz w:val="12"/>
                <w:szCs w:val="12"/>
              </w:rPr>
            </w:pPr>
            <w:r w:rsidRPr="00595F68">
              <w:rPr>
                <w:color w:val="auto"/>
                <w:sz w:val="12"/>
                <w:szCs w:val="12"/>
              </w:rPr>
              <w:t>55,54</w:t>
            </w:r>
          </w:p>
        </w:tc>
      </w:tr>
      <w:tr w:rsidR="00595F68" w:rsidRPr="00ED2D6B" w14:paraId="7AFA693C" w14:textId="77777777" w:rsidTr="00B55292">
        <w:trPr>
          <w:gridAfter w:val="1"/>
          <w:wAfter w:w="6" w:type="dxa"/>
          <w:trHeight w:val="234"/>
        </w:trPr>
        <w:tc>
          <w:tcPr>
            <w:tcW w:w="2095" w:type="dxa"/>
          </w:tcPr>
          <w:p w14:paraId="0DEF6DFD" w14:textId="77777777" w:rsidR="00595F68" w:rsidRPr="00595F68" w:rsidRDefault="00595F68">
            <w:pPr>
              <w:pStyle w:val="Tabele"/>
              <w:rPr>
                <w:color w:val="auto"/>
                <w:sz w:val="14"/>
                <w:szCs w:val="14"/>
              </w:rPr>
            </w:pPr>
            <w:r w:rsidRPr="00595F68">
              <w:rPr>
                <w:rFonts w:cs="Calibri"/>
                <w:b/>
                <w:bCs/>
                <w:color w:val="auto"/>
                <w:sz w:val="14"/>
                <w:szCs w:val="14"/>
              </w:rPr>
              <w:t xml:space="preserve">4. Użytkowanie gruntów, zmiany użytkowania gruntów i leśnictwo (LULUCF) </w:t>
            </w:r>
          </w:p>
        </w:tc>
        <w:tc>
          <w:tcPr>
            <w:tcW w:w="762" w:type="dxa"/>
            <w:shd w:val="clear" w:color="auto" w:fill="C5E0B3"/>
          </w:tcPr>
          <w:p w14:paraId="355B33B1" w14:textId="77777777" w:rsidR="00595F68" w:rsidRPr="00595F68" w:rsidRDefault="00595F68">
            <w:pPr>
              <w:pStyle w:val="Tabele"/>
              <w:jc w:val="right"/>
              <w:rPr>
                <w:rFonts w:cs="Arial"/>
                <w:b/>
                <w:bCs/>
                <w:color w:val="auto"/>
                <w:sz w:val="12"/>
                <w:szCs w:val="12"/>
              </w:rPr>
            </w:pPr>
            <w:r w:rsidRPr="00595F68">
              <w:rPr>
                <w:b/>
                <w:color w:val="auto"/>
                <w:sz w:val="12"/>
                <w:szCs w:val="12"/>
              </w:rPr>
              <w:t>-30 281,29</w:t>
            </w:r>
          </w:p>
        </w:tc>
        <w:tc>
          <w:tcPr>
            <w:tcW w:w="762" w:type="dxa"/>
            <w:shd w:val="clear" w:color="auto" w:fill="C5E0B3"/>
          </w:tcPr>
          <w:p w14:paraId="06DACA4C" w14:textId="77777777" w:rsidR="00595F68" w:rsidRPr="00595F68" w:rsidRDefault="00595F68">
            <w:pPr>
              <w:pStyle w:val="Tabele"/>
              <w:jc w:val="right"/>
              <w:rPr>
                <w:b/>
                <w:color w:val="auto"/>
                <w:sz w:val="12"/>
                <w:szCs w:val="12"/>
              </w:rPr>
            </w:pPr>
            <w:r w:rsidRPr="00595F68">
              <w:rPr>
                <w:b/>
                <w:color w:val="auto"/>
                <w:sz w:val="12"/>
                <w:szCs w:val="12"/>
              </w:rPr>
              <w:t>-51 765,76</w:t>
            </w:r>
          </w:p>
        </w:tc>
        <w:tc>
          <w:tcPr>
            <w:tcW w:w="762" w:type="dxa"/>
            <w:shd w:val="clear" w:color="auto" w:fill="C5E0B3"/>
          </w:tcPr>
          <w:p w14:paraId="128F738B" w14:textId="77777777" w:rsidR="00595F68" w:rsidRPr="00595F68" w:rsidRDefault="00595F68">
            <w:pPr>
              <w:pStyle w:val="Tabele"/>
              <w:jc w:val="right"/>
              <w:rPr>
                <w:b/>
                <w:color w:val="auto"/>
                <w:sz w:val="12"/>
                <w:szCs w:val="12"/>
              </w:rPr>
            </w:pPr>
            <w:r w:rsidRPr="00595F68">
              <w:rPr>
                <w:b/>
                <w:color w:val="auto"/>
                <w:sz w:val="12"/>
                <w:szCs w:val="12"/>
              </w:rPr>
              <w:t>-37 412,50</w:t>
            </w:r>
          </w:p>
        </w:tc>
        <w:tc>
          <w:tcPr>
            <w:tcW w:w="762" w:type="dxa"/>
            <w:shd w:val="clear" w:color="auto" w:fill="C5E0B3"/>
          </w:tcPr>
          <w:p w14:paraId="24505C3C" w14:textId="77777777" w:rsidR="00595F68" w:rsidRPr="00595F68" w:rsidRDefault="00595F68">
            <w:pPr>
              <w:pStyle w:val="Tabele"/>
              <w:jc w:val="right"/>
              <w:rPr>
                <w:b/>
                <w:color w:val="auto"/>
                <w:sz w:val="12"/>
                <w:szCs w:val="12"/>
              </w:rPr>
            </w:pPr>
            <w:r w:rsidRPr="00595F68">
              <w:rPr>
                <w:b/>
                <w:color w:val="auto"/>
                <w:sz w:val="12"/>
                <w:szCs w:val="12"/>
              </w:rPr>
              <w:t>-35 374,77</w:t>
            </w:r>
          </w:p>
        </w:tc>
        <w:tc>
          <w:tcPr>
            <w:tcW w:w="762" w:type="dxa"/>
            <w:shd w:val="clear" w:color="auto" w:fill="C5E0B3"/>
          </w:tcPr>
          <w:p w14:paraId="39EF413D" w14:textId="77777777" w:rsidR="00595F68" w:rsidRPr="00595F68" w:rsidRDefault="00595F68">
            <w:pPr>
              <w:pStyle w:val="Tabele"/>
              <w:jc w:val="right"/>
              <w:rPr>
                <w:b/>
                <w:color w:val="auto"/>
                <w:sz w:val="12"/>
                <w:szCs w:val="12"/>
              </w:rPr>
            </w:pPr>
            <w:r w:rsidRPr="00595F68">
              <w:rPr>
                <w:b/>
                <w:color w:val="auto"/>
                <w:sz w:val="12"/>
                <w:szCs w:val="12"/>
              </w:rPr>
              <w:t>-25 434,85</w:t>
            </w:r>
          </w:p>
        </w:tc>
        <w:tc>
          <w:tcPr>
            <w:tcW w:w="762" w:type="dxa"/>
          </w:tcPr>
          <w:p w14:paraId="2AA69A07" w14:textId="77777777" w:rsidR="00595F68" w:rsidRPr="00595F68" w:rsidRDefault="00595F68">
            <w:pPr>
              <w:pStyle w:val="Tabele"/>
              <w:jc w:val="right"/>
              <w:rPr>
                <w:b/>
                <w:bCs/>
                <w:color w:val="auto"/>
                <w:sz w:val="12"/>
                <w:szCs w:val="12"/>
              </w:rPr>
            </w:pPr>
            <w:r w:rsidRPr="00595F68">
              <w:rPr>
                <w:b/>
                <w:color w:val="auto"/>
                <w:sz w:val="12"/>
                <w:szCs w:val="12"/>
              </w:rPr>
              <w:t>-38 616,19</w:t>
            </w:r>
          </w:p>
        </w:tc>
        <w:tc>
          <w:tcPr>
            <w:tcW w:w="762" w:type="dxa"/>
          </w:tcPr>
          <w:p w14:paraId="546FC25A" w14:textId="77777777" w:rsidR="00595F68" w:rsidRPr="00595F68" w:rsidRDefault="00595F68">
            <w:pPr>
              <w:pStyle w:val="Tabele"/>
              <w:jc w:val="right"/>
              <w:rPr>
                <w:b/>
                <w:bCs/>
                <w:color w:val="auto"/>
                <w:sz w:val="12"/>
                <w:szCs w:val="12"/>
              </w:rPr>
            </w:pPr>
            <w:r w:rsidRPr="00595F68">
              <w:rPr>
                <w:b/>
                <w:color w:val="auto"/>
                <w:sz w:val="12"/>
                <w:szCs w:val="12"/>
              </w:rPr>
              <w:t>-30 992,17</w:t>
            </w:r>
          </w:p>
        </w:tc>
        <w:tc>
          <w:tcPr>
            <w:tcW w:w="762" w:type="dxa"/>
          </w:tcPr>
          <w:p w14:paraId="5E7FDF4B" w14:textId="77777777" w:rsidR="00595F68" w:rsidRPr="00595F68" w:rsidRDefault="00595F68">
            <w:pPr>
              <w:pStyle w:val="Tabele"/>
              <w:jc w:val="right"/>
              <w:rPr>
                <w:b/>
                <w:bCs/>
                <w:color w:val="auto"/>
                <w:sz w:val="12"/>
                <w:szCs w:val="12"/>
              </w:rPr>
            </w:pPr>
            <w:r w:rsidRPr="00595F68">
              <w:rPr>
                <w:b/>
                <w:color w:val="auto"/>
                <w:sz w:val="12"/>
                <w:szCs w:val="12"/>
              </w:rPr>
              <w:t>-28 100,37</w:t>
            </w:r>
          </w:p>
        </w:tc>
        <w:tc>
          <w:tcPr>
            <w:tcW w:w="762" w:type="dxa"/>
          </w:tcPr>
          <w:p w14:paraId="6AA62FF6" w14:textId="77777777" w:rsidR="00595F68" w:rsidRPr="00595F68" w:rsidRDefault="00595F68">
            <w:pPr>
              <w:pStyle w:val="Tabele"/>
              <w:jc w:val="right"/>
              <w:rPr>
                <w:b/>
                <w:bCs/>
                <w:color w:val="auto"/>
                <w:sz w:val="12"/>
                <w:szCs w:val="12"/>
              </w:rPr>
            </w:pPr>
            <w:r w:rsidRPr="00595F68">
              <w:rPr>
                <w:b/>
                <w:color w:val="auto"/>
                <w:sz w:val="12"/>
                <w:szCs w:val="12"/>
              </w:rPr>
              <w:t>-20 965,01</w:t>
            </w:r>
          </w:p>
        </w:tc>
      </w:tr>
      <w:tr w:rsidR="00595F68" w:rsidRPr="00ED2D6B" w14:paraId="6E43A9BF" w14:textId="77777777" w:rsidTr="00B55292">
        <w:trPr>
          <w:gridAfter w:val="1"/>
          <w:wAfter w:w="6" w:type="dxa"/>
          <w:trHeight w:val="234"/>
        </w:trPr>
        <w:tc>
          <w:tcPr>
            <w:tcW w:w="2095" w:type="dxa"/>
          </w:tcPr>
          <w:p w14:paraId="73A41C67" w14:textId="77777777" w:rsidR="00595F68" w:rsidRPr="00595F68" w:rsidRDefault="00595F68">
            <w:pPr>
              <w:pStyle w:val="Tabele"/>
              <w:rPr>
                <w:color w:val="auto"/>
                <w:sz w:val="14"/>
                <w:szCs w:val="14"/>
              </w:rPr>
            </w:pPr>
            <w:r w:rsidRPr="00595F68">
              <w:rPr>
                <w:rFonts w:cs="Calibri"/>
                <w:b/>
                <w:bCs/>
                <w:color w:val="auto"/>
                <w:sz w:val="14"/>
                <w:szCs w:val="14"/>
              </w:rPr>
              <w:t xml:space="preserve">5. Odpady </w:t>
            </w:r>
          </w:p>
        </w:tc>
        <w:tc>
          <w:tcPr>
            <w:tcW w:w="762" w:type="dxa"/>
            <w:shd w:val="clear" w:color="auto" w:fill="C5E0B3"/>
          </w:tcPr>
          <w:p w14:paraId="79E29420" w14:textId="77777777" w:rsidR="00595F68" w:rsidRPr="00595F68" w:rsidRDefault="00595F68">
            <w:pPr>
              <w:pStyle w:val="Tabele"/>
              <w:jc w:val="right"/>
              <w:rPr>
                <w:rFonts w:cs="Arial"/>
                <w:b/>
                <w:bCs/>
                <w:color w:val="auto"/>
                <w:sz w:val="12"/>
                <w:szCs w:val="12"/>
              </w:rPr>
            </w:pPr>
            <w:r w:rsidRPr="00595F68">
              <w:rPr>
                <w:color w:val="auto"/>
                <w:sz w:val="12"/>
                <w:szCs w:val="12"/>
              </w:rPr>
              <w:t>340,96</w:t>
            </w:r>
          </w:p>
        </w:tc>
        <w:tc>
          <w:tcPr>
            <w:tcW w:w="762" w:type="dxa"/>
            <w:shd w:val="clear" w:color="auto" w:fill="C5E0B3"/>
          </w:tcPr>
          <w:p w14:paraId="04598172" w14:textId="77777777" w:rsidR="00595F68" w:rsidRPr="00595F68" w:rsidRDefault="00595F68">
            <w:pPr>
              <w:pStyle w:val="Tabele"/>
              <w:jc w:val="right"/>
              <w:rPr>
                <w:color w:val="auto"/>
                <w:sz w:val="12"/>
                <w:szCs w:val="12"/>
              </w:rPr>
            </w:pPr>
            <w:r w:rsidRPr="00595F68">
              <w:rPr>
                <w:color w:val="auto"/>
                <w:sz w:val="12"/>
                <w:szCs w:val="12"/>
              </w:rPr>
              <w:t>218,16</w:t>
            </w:r>
          </w:p>
        </w:tc>
        <w:tc>
          <w:tcPr>
            <w:tcW w:w="762" w:type="dxa"/>
            <w:shd w:val="clear" w:color="auto" w:fill="C5E0B3"/>
          </w:tcPr>
          <w:p w14:paraId="78C7A297" w14:textId="77777777" w:rsidR="00595F68" w:rsidRPr="00595F68" w:rsidRDefault="00595F68">
            <w:pPr>
              <w:pStyle w:val="Tabele"/>
              <w:jc w:val="right"/>
              <w:rPr>
                <w:color w:val="auto"/>
                <w:sz w:val="12"/>
                <w:szCs w:val="12"/>
              </w:rPr>
            </w:pPr>
            <w:r w:rsidRPr="00595F68">
              <w:rPr>
                <w:color w:val="auto"/>
                <w:sz w:val="12"/>
                <w:szCs w:val="12"/>
              </w:rPr>
              <w:t>190,97</w:t>
            </w:r>
          </w:p>
        </w:tc>
        <w:tc>
          <w:tcPr>
            <w:tcW w:w="762" w:type="dxa"/>
            <w:shd w:val="clear" w:color="auto" w:fill="C5E0B3"/>
          </w:tcPr>
          <w:p w14:paraId="1DB57331" w14:textId="77777777" w:rsidR="00595F68" w:rsidRPr="00595F68" w:rsidRDefault="00595F68">
            <w:pPr>
              <w:pStyle w:val="Tabele"/>
              <w:jc w:val="right"/>
              <w:rPr>
                <w:color w:val="auto"/>
                <w:sz w:val="12"/>
                <w:szCs w:val="12"/>
              </w:rPr>
            </w:pPr>
            <w:r w:rsidRPr="00595F68">
              <w:rPr>
                <w:color w:val="auto"/>
                <w:sz w:val="12"/>
                <w:szCs w:val="12"/>
              </w:rPr>
              <w:t>230,42</w:t>
            </w:r>
          </w:p>
        </w:tc>
        <w:tc>
          <w:tcPr>
            <w:tcW w:w="762" w:type="dxa"/>
            <w:shd w:val="clear" w:color="auto" w:fill="C5E0B3"/>
          </w:tcPr>
          <w:p w14:paraId="5510EDD9" w14:textId="77777777" w:rsidR="00595F68" w:rsidRPr="00595F68" w:rsidRDefault="00595F68">
            <w:pPr>
              <w:pStyle w:val="Tabele"/>
              <w:jc w:val="right"/>
              <w:rPr>
                <w:color w:val="auto"/>
                <w:sz w:val="12"/>
                <w:szCs w:val="12"/>
              </w:rPr>
            </w:pPr>
            <w:r w:rsidRPr="00595F68">
              <w:rPr>
                <w:color w:val="auto"/>
                <w:sz w:val="12"/>
                <w:szCs w:val="12"/>
              </w:rPr>
              <w:t>248,93</w:t>
            </w:r>
          </w:p>
        </w:tc>
        <w:tc>
          <w:tcPr>
            <w:tcW w:w="762" w:type="dxa"/>
          </w:tcPr>
          <w:p w14:paraId="05818FE0"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56794962"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0601199C"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73402373" w14:textId="77777777" w:rsidR="00595F68" w:rsidRPr="00595F68" w:rsidRDefault="00595F68">
            <w:pPr>
              <w:pStyle w:val="Tabele"/>
              <w:jc w:val="right"/>
              <w:rPr>
                <w:b/>
                <w:bCs/>
                <w:color w:val="auto"/>
                <w:sz w:val="12"/>
                <w:szCs w:val="12"/>
              </w:rPr>
            </w:pPr>
            <w:r w:rsidRPr="00595F68">
              <w:rPr>
                <w:color w:val="auto"/>
                <w:sz w:val="12"/>
                <w:szCs w:val="12"/>
              </w:rPr>
              <w:t>0,00</w:t>
            </w:r>
          </w:p>
        </w:tc>
      </w:tr>
      <w:tr w:rsidR="00595F68" w:rsidRPr="00ED2D6B" w14:paraId="1643E2C7" w14:textId="77777777" w:rsidTr="00B55292">
        <w:trPr>
          <w:gridAfter w:val="1"/>
          <w:wAfter w:w="6" w:type="dxa"/>
          <w:trHeight w:val="234"/>
        </w:trPr>
        <w:tc>
          <w:tcPr>
            <w:tcW w:w="2095" w:type="dxa"/>
          </w:tcPr>
          <w:p w14:paraId="34D3F455" w14:textId="77777777" w:rsidR="00595F68" w:rsidRPr="00595F68" w:rsidRDefault="00595F68">
            <w:pPr>
              <w:pStyle w:val="Tabele"/>
              <w:rPr>
                <w:b/>
                <w:color w:val="auto"/>
                <w:sz w:val="14"/>
                <w:szCs w:val="14"/>
              </w:rPr>
            </w:pPr>
            <w:r w:rsidRPr="00595F68">
              <w:rPr>
                <w:rFonts w:cs="Calibri"/>
                <w:color w:val="auto"/>
                <w:sz w:val="14"/>
                <w:szCs w:val="14"/>
              </w:rPr>
              <w:t xml:space="preserve">C. Spalanie odpadów </w:t>
            </w:r>
          </w:p>
        </w:tc>
        <w:tc>
          <w:tcPr>
            <w:tcW w:w="762" w:type="dxa"/>
            <w:shd w:val="clear" w:color="auto" w:fill="C5E0B3"/>
          </w:tcPr>
          <w:p w14:paraId="425122BE" w14:textId="77777777" w:rsidR="00595F68" w:rsidRPr="00595F68" w:rsidRDefault="00595F68">
            <w:pPr>
              <w:pStyle w:val="Tabele"/>
              <w:jc w:val="right"/>
              <w:rPr>
                <w:rFonts w:cs="Arial"/>
                <w:color w:val="auto"/>
                <w:sz w:val="12"/>
                <w:szCs w:val="12"/>
              </w:rPr>
            </w:pPr>
            <w:r w:rsidRPr="00595F68">
              <w:rPr>
                <w:color w:val="auto"/>
                <w:sz w:val="12"/>
                <w:szCs w:val="12"/>
              </w:rPr>
              <w:t>340,96</w:t>
            </w:r>
          </w:p>
        </w:tc>
        <w:tc>
          <w:tcPr>
            <w:tcW w:w="762" w:type="dxa"/>
            <w:shd w:val="clear" w:color="auto" w:fill="C5E0B3"/>
          </w:tcPr>
          <w:p w14:paraId="3DAE9FE6" w14:textId="77777777" w:rsidR="00595F68" w:rsidRPr="00595F68" w:rsidRDefault="00595F68">
            <w:pPr>
              <w:pStyle w:val="Tabele"/>
              <w:jc w:val="right"/>
              <w:rPr>
                <w:color w:val="auto"/>
                <w:sz w:val="12"/>
                <w:szCs w:val="12"/>
              </w:rPr>
            </w:pPr>
            <w:r w:rsidRPr="00595F68">
              <w:rPr>
                <w:color w:val="auto"/>
                <w:sz w:val="12"/>
                <w:szCs w:val="12"/>
              </w:rPr>
              <w:t>218,16</w:t>
            </w:r>
          </w:p>
        </w:tc>
        <w:tc>
          <w:tcPr>
            <w:tcW w:w="762" w:type="dxa"/>
            <w:shd w:val="clear" w:color="auto" w:fill="C5E0B3"/>
          </w:tcPr>
          <w:p w14:paraId="6F392254" w14:textId="77777777" w:rsidR="00595F68" w:rsidRPr="00595F68" w:rsidRDefault="00595F68">
            <w:pPr>
              <w:pStyle w:val="Tabele"/>
              <w:jc w:val="right"/>
              <w:rPr>
                <w:color w:val="auto"/>
                <w:sz w:val="12"/>
                <w:szCs w:val="12"/>
              </w:rPr>
            </w:pPr>
            <w:r w:rsidRPr="00595F68">
              <w:rPr>
                <w:color w:val="auto"/>
                <w:sz w:val="12"/>
                <w:szCs w:val="12"/>
              </w:rPr>
              <w:t>190,97</w:t>
            </w:r>
          </w:p>
        </w:tc>
        <w:tc>
          <w:tcPr>
            <w:tcW w:w="762" w:type="dxa"/>
            <w:shd w:val="clear" w:color="auto" w:fill="C5E0B3"/>
          </w:tcPr>
          <w:p w14:paraId="7DE6E04E" w14:textId="77777777" w:rsidR="00595F68" w:rsidRPr="00595F68" w:rsidRDefault="00595F68">
            <w:pPr>
              <w:pStyle w:val="Tabele"/>
              <w:jc w:val="right"/>
              <w:rPr>
                <w:color w:val="auto"/>
                <w:sz w:val="12"/>
                <w:szCs w:val="12"/>
              </w:rPr>
            </w:pPr>
            <w:r w:rsidRPr="00595F68">
              <w:rPr>
                <w:color w:val="auto"/>
                <w:sz w:val="12"/>
                <w:szCs w:val="12"/>
              </w:rPr>
              <w:t>230,42</w:t>
            </w:r>
          </w:p>
        </w:tc>
        <w:tc>
          <w:tcPr>
            <w:tcW w:w="762" w:type="dxa"/>
            <w:shd w:val="clear" w:color="auto" w:fill="C5E0B3"/>
          </w:tcPr>
          <w:p w14:paraId="1D3810D7" w14:textId="77777777" w:rsidR="00595F68" w:rsidRPr="00595F68" w:rsidRDefault="00595F68">
            <w:pPr>
              <w:pStyle w:val="Tabele"/>
              <w:jc w:val="right"/>
              <w:rPr>
                <w:color w:val="auto"/>
                <w:sz w:val="12"/>
                <w:szCs w:val="12"/>
              </w:rPr>
            </w:pPr>
            <w:r w:rsidRPr="00595F68">
              <w:rPr>
                <w:color w:val="auto"/>
                <w:sz w:val="12"/>
                <w:szCs w:val="12"/>
              </w:rPr>
              <w:t>248,93</w:t>
            </w:r>
          </w:p>
        </w:tc>
        <w:tc>
          <w:tcPr>
            <w:tcW w:w="762" w:type="dxa"/>
          </w:tcPr>
          <w:p w14:paraId="0AEACF5E"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6D21F2A8"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4A6708FF" w14:textId="77777777" w:rsidR="00595F68" w:rsidRPr="00595F68" w:rsidRDefault="00595F68">
            <w:pPr>
              <w:pStyle w:val="Tabele"/>
              <w:jc w:val="right"/>
              <w:rPr>
                <w:b/>
                <w:bCs/>
                <w:color w:val="auto"/>
                <w:sz w:val="12"/>
                <w:szCs w:val="12"/>
              </w:rPr>
            </w:pPr>
            <w:r w:rsidRPr="00595F68">
              <w:rPr>
                <w:color w:val="auto"/>
                <w:sz w:val="12"/>
                <w:szCs w:val="12"/>
              </w:rPr>
              <w:t>0,00</w:t>
            </w:r>
          </w:p>
        </w:tc>
        <w:tc>
          <w:tcPr>
            <w:tcW w:w="762" w:type="dxa"/>
          </w:tcPr>
          <w:p w14:paraId="6DD1031D" w14:textId="77777777" w:rsidR="00595F68" w:rsidRPr="00595F68" w:rsidRDefault="00595F68">
            <w:pPr>
              <w:pStyle w:val="Tabele"/>
              <w:jc w:val="right"/>
              <w:rPr>
                <w:b/>
                <w:bCs/>
                <w:color w:val="auto"/>
                <w:sz w:val="12"/>
                <w:szCs w:val="12"/>
              </w:rPr>
            </w:pPr>
            <w:r w:rsidRPr="00595F68">
              <w:rPr>
                <w:color w:val="auto"/>
                <w:sz w:val="12"/>
                <w:szCs w:val="12"/>
              </w:rPr>
              <w:t>0,00</w:t>
            </w:r>
          </w:p>
        </w:tc>
      </w:tr>
      <w:tr w:rsidR="00595F68" w:rsidRPr="00ED2D6B" w14:paraId="02DCA8DF" w14:textId="77777777" w:rsidTr="00B55292">
        <w:trPr>
          <w:gridAfter w:val="1"/>
          <w:wAfter w:w="6" w:type="dxa"/>
          <w:trHeight w:val="234"/>
        </w:trPr>
        <w:tc>
          <w:tcPr>
            <w:tcW w:w="2095" w:type="dxa"/>
          </w:tcPr>
          <w:p w14:paraId="455FB6B2" w14:textId="77777777" w:rsidR="00595F68" w:rsidRPr="00595F68" w:rsidRDefault="00595F68">
            <w:pPr>
              <w:pStyle w:val="Tabele"/>
              <w:rPr>
                <w:rFonts w:cs="Calibri"/>
                <w:color w:val="auto"/>
                <w:sz w:val="14"/>
                <w:szCs w:val="14"/>
              </w:rPr>
            </w:pPr>
            <w:r w:rsidRPr="00595F68">
              <w:rPr>
                <w:color w:val="auto"/>
                <w:sz w:val="14"/>
                <w:szCs w:val="14"/>
              </w:rPr>
              <w:t>Emisje pośrednie CO</w:t>
            </w:r>
            <w:r w:rsidRPr="00595F68">
              <w:rPr>
                <w:color w:val="auto"/>
                <w:sz w:val="14"/>
                <w:szCs w:val="14"/>
                <w:vertAlign w:val="subscript"/>
              </w:rPr>
              <w:t xml:space="preserve">2 </w:t>
            </w:r>
          </w:p>
        </w:tc>
        <w:tc>
          <w:tcPr>
            <w:tcW w:w="762" w:type="dxa"/>
            <w:shd w:val="clear" w:color="auto" w:fill="C5E0B3"/>
          </w:tcPr>
          <w:p w14:paraId="03F0B2AB" w14:textId="77777777" w:rsidR="00595F68" w:rsidRPr="00595F68" w:rsidRDefault="00595F68">
            <w:pPr>
              <w:pStyle w:val="Tabele"/>
              <w:jc w:val="right"/>
              <w:rPr>
                <w:color w:val="auto"/>
                <w:sz w:val="12"/>
                <w:szCs w:val="12"/>
              </w:rPr>
            </w:pPr>
            <w:r w:rsidRPr="00595F68">
              <w:rPr>
                <w:color w:val="auto"/>
                <w:sz w:val="12"/>
                <w:szCs w:val="12"/>
              </w:rPr>
              <w:t xml:space="preserve">257,16 </w:t>
            </w:r>
          </w:p>
        </w:tc>
        <w:tc>
          <w:tcPr>
            <w:tcW w:w="762" w:type="dxa"/>
            <w:shd w:val="clear" w:color="auto" w:fill="C5E0B3"/>
          </w:tcPr>
          <w:p w14:paraId="44030218" w14:textId="77777777" w:rsidR="00595F68" w:rsidRPr="00595F68" w:rsidRDefault="00595F68">
            <w:pPr>
              <w:pStyle w:val="Tabele"/>
              <w:jc w:val="right"/>
              <w:rPr>
                <w:color w:val="auto"/>
                <w:sz w:val="12"/>
                <w:szCs w:val="12"/>
              </w:rPr>
            </w:pPr>
            <w:r w:rsidRPr="00595F68">
              <w:rPr>
                <w:color w:val="auto"/>
                <w:sz w:val="12"/>
                <w:szCs w:val="12"/>
              </w:rPr>
              <w:t xml:space="preserve">551,23 </w:t>
            </w:r>
          </w:p>
        </w:tc>
        <w:tc>
          <w:tcPr>
            <w:tcW w:w="762" w:type="dxa"/>
            <w:shd w:val="clear" w:color="auto" w:fill="C5E0B3"/>
          </w:tcPr>
          <w:p w14:paraId="4274207F" w14:textId="77777777" w:rsidR="00595F68" w:rsidRPr="00595F68" w:rsidRDefault="00595F68">
            <w:pPr>
              <w:pStyle w:val="Tabele"/>
              <w:jc w:val="right"/>
              <w:rPr>
                <w:color w:val="auto"/>
                <w:sz w:val="12"/>
                <w:szCs w:val="12"/>
              </w:rPr>
            </w:pPr>
            <w:r w:rsidRPr="00595F68">
              <w:rPr>
                <w:color w:val="auto"/>
                <w:sz w:val="12"/>
                <w:szCs w:val="12"/>
              </w:rPr>
              <w:t xml:space="preserve">545,29 </w:t>
            </w:r>
          </w:p>
        </w:tc>
        <w:tc>
          <w:tcPr>
            <w:tcW w:w="762" w:type="dxa"/>
            <w:shd w:val="clear" w:color="auto" w:fill="C5E0B3"/>
          </w:tcPr>
          <w:p w14:paraId="7C0F7070" w14:textId="77777777" w:rsidR="00595F68" w:rsidRPr="00595F68" w:rsidRDefault="00595F68">
            <w:pPr>
              <w:pStyle w:val="Tabele"/>
              <w:jc w:val="right"/>
              <w:rPr>
                <w:color w:val="auto"/>
                <w:sz w:val="12"/>
                <w:szCs w:val="12"/>
              </w:rPr>
            </w:pPr>
            <w:r w:rsidRPr="00595F68">
              <w:rPr>
                <w:color w:val="auto"/>
                <w:sz w:val="12"/>
                <w:szCs w:val="12"/>
              </w:rPr>
              <w:t xml:space="preserve">522,68 </w:t>
            </w:r>
          </w:p>
        </w:tc>
        <w:tc>
          <w:tcPr>
            <w:tcW w:w="762" w:type="dxa"/>
            <w:shd w:val="clear" w:color="auto" w:fill="C5E0B3"/>
          </w:tcPr>
          <w:p w14:paraId="775983C0" w14:textId="77777777" w:rsidR="00595F68" w:rsidRPr="00595F68" w:rsidRDefault="00595F68">
            <w:pPr>
              <w:pStyle w:val="Tabele"/>
              <w:jc w:val="right"/>
              <w:rPr>
                <w:color w:val="auto"/>
                <w:sz w:val="12"/>
                <w:szCs w:val="12"/>
              </w:rPr>
            </w:pPr>
            <w:r w:rsidRPr="00595F68">
              <w:rPr>
                <w:color w:val="auto"/>
                <w:sz w:val="12"/>
                <w:szCs w:val="12"/>
              </w:rPr>
              <w:t xml:space="preserve">527,67 </w:t>
            </w:r>
          </w:p>
        </w:tc>
        <w:tc>
          <w:tcPr>
            <w:tcW w:w="762" w:type="dxa"/>
          </w:tcPr>
          <w:p w14:paraId="402061BF" w14:textId="77777777" w:rsidR="00595F68" w:rsidRPr="00595F68" w:rsidRDefault="00595F68">
            <w:pPr>
              <w:pStyle w:val="Tabele"/>
              <w:jc w:val="right"/>
              <w:rPr>
                <w:color w:val="auto"/>
                <w:sz w:val="12"/>
                <w:szCs w:val="12"/>
              </w:rPr>
            </w:pPr>
            <w:r w:rsidRPr="00595F68">
              <w:rPr>
                <w:color w:val="auto"/>
                <w:sz w:val="12"/>
                <w:szCs w:val="12"/>
              </w:rPr>
              <w:t xml:space="preserve">405,62 </w:t>
            </w:r>
          </w:p>
        </w:tc>
        <w:tc>
          <w:tcPr>
            <w:tcW w:w="762" w:type="dxa"/>
          </w:tcPr>
          <w:p w14:paraId="3552C61D" w14:textId="77777777" w:rsidR="00595F68" w:rsidRPr="00595F68" w:rsidRDefault="00595F68">
            <w:pPr>
              <w:pStyle w:val="Tabele"/>
              <w:jc w:val="right"/>
              <w:rPr>
                <w:color w:val="auto"/>
                <w:sz w:val="12"/>
                <w:szCs w:val="12"/>
              </w:rPr>
            </w:pPr>
            <w:r w:rsidRPr="00595F68">
              <w:rPr>
                <w:color w:val="auto"/>
                <w:sz w:val="12"/>
                <w:szCs w:val="12"/>
              </w:rPr>
              <w:t xml:space="preserve">400,57 </w:t>
            </w:r>
          </w:p>
        </w:tc>
        <w:tc>
          <w:tcPr>
            <w:tcW w:w="762" w:type="dxa"/>
          </w:tcPr>
          <w:p w14:paraId="43870553" w14:textId="77777777" w:rsidR="00595F68" w:rsidRPr="00595F68" w:rsidRDefault="00595F68">
            <w:pPr>
              <w:pStyle w:val="Tabele"/>
              <w:jc w:val="right"/>
              <w:rPr>
                <w:color w:val="auto"/>
                <w:sz w:val="12"/>
                <w:szCs w:val="12"/>
              </w:rPr>
            </w:pPr>
            <w:r w:rsidRPr="00595F68">
              <w:rPr>
                <w:color w:val="auto"/>
                <w:sz w:val="12"/>
                <w:szCs w:val="12"/>
              </w:rPr>
              <w:t xml:space="preserve">393,29 </w:t>
            </w:r>
          </w:p>
        </w:tc>
        <w:tc>
          <w:tcPr>
            <w:tcW w:w="762" w:type="dxa"/>
          </w:tcPr>
          <w:p w14:paraId="2DE4233C" w14:textId="77777777" w:rsidR="00595F68" w:rsidRPr="00595F68" w:rsidRDefault="00595F68">
            <w:pPr>
              <w:pStyle w:val="Tabele"/>
              <w:jc w:val="right"/>
              <w:rPr>
                <w:color w:val="auto"/>
                <w:sz w:val="12"/>
                <w:szCs w:val="12"/>
              </w:rPr>
            </w:pPr>
            <w:r w:rsidRPr="00595F68">
              <w:rPr>
                <w:color w:val="auto"/>
                <w:sz w:val="12"/>
                <w:szCs w:val="12"/>
              </w:rPr>
              <w:t xml:space="preserve">387,61 </w:t>
            </w:r>
          </w:p>
        </w:tc>
      </w:tr>
      <w:tr w:rsidR="00595F68" w:rsidRPr="00ED2D6B" w14:paraId="260F8F75" w14:textId="77777777" w:rsidTr="00B55292">
        <w:trPr>
          <w:gridAfter w:val="1"/>
          <w:wAfter w:w="6" w:type="dxa"/>
          <w:trHeight w:val="234"/>
        </w:trPr>
        <w:tc>
          <w:tcPr>
            <w:tcW w:w="2095" w:type="dxa"/>
          </w:tcPr>
          <w:p w14:paraId="664714A7" w14:textId="77777777" w:rsidR="00595F68" w:rsidRPr="00595F68" w:rsidRDefault="00595F68">
            <w:pPr>
              <w:pStyle w:val="Tabele"/>
              <w:rPr>
                <w:color w:val="auto"/>
                <w:sz w:val="14"/>
                <w:szCs w:val="14"/>
              </w:rPr>
            </w:pPr>
            <w:r w:rsidRPr="00595F68">
              <w:rPr>
                <w:rFonts w:cs="Calibri"/>
                <w:bCs/>
                <w:color w:val="auto"/>
                <w:sz w:val="14"/>
                <w:szCs w:val="14"/>
              </w:rPr>
              <w:t>Emisja CO</w:t>
            </w:r>
            <w:r w:rsidRPr="00595F68">
              <w:rPr>
                <w:rFonts w:cs="Calibri"/>
                <w:bCs/>
                <w:color w:val="auto"/>
                <w:sz w:val="14"/>
                <w:szCs w:val="14"/>
                <w:vertAlign w:val="subscript"/>
              </w:rPr>
              <w:t>2</w:t>
            </w:r>
            <w:r w:rsidRPr="00595F68">
              <w:rPr>
                <w:rFonts w:cs="Calibri"/>
                <w:bCs/>
                <w:color w:val="auto"/>
                <w:sz w:val="14"/>
                <w:szCs w:val="14"/>
              </w:rPr>
              <w:t xml:space="preserve"> z biomasy </w:t>
            </w:r>
          </w:p>
        </w:tc>
        <w:tc>
          <w:tcPr>
            <w:tcW w:w="762" w:type="dxa"/>
            <w:shd w:val="clear" w:color="auto" w:fill="C5E0B3"/>
          </w:tcPr>
          <w:p w14:paraId="4FF039DD" w14:textId="77777777" w:rsidR="00595F68" w:rsidRPr="00595F68" w:rsidRDefault="00595F68">
            <w:pPr>
              <w:pStyle w:val="Tabele"/>
              <w:jc w:val="right"/>
              <w:rPr>
                <w:rFonts w:cs="Arial"/>
                <w:b/>
                <w:bCs/>
                <w:color w:val="auto"/>
                <w:sz w:val="12"/>
                <w:szCs w:val="12"/>
              </w:rPr>
            </w:pPr>
            <w:r w:rsidRPr="00595F68">
              <w:rPr>
                <w:color w:val="auto"/>
                <w:sz w:val="12"/>
                <w:szCs w:val="12"/>
              </w:rPr>
              <w:t>6 813,47</w:t>
            </w:r>
          </w:p>
        </w:tc>
        <w:tc>
          <w:tcPr>
            <w:tcW w:w="762" w:type="dxa"/>
            <w:shd w:val="clear" w:color="auto" w:fill="C5E0B3"/>
          </w:tcPr>
          <w:p w14:paraId="4DE8B30B" w14:textId="77777777" w:rsidR="00595F68" w:rsidRPr="00595F68" w:rsidRDefault="00595F68">
            <w:pPr>
              <w:pStyle w:val="Tabele"/>
              <w:jc w:val="right"/>
              <w:rPr>
                <w:b/>
                <w:color w:val="auto"/>
                <w:sz w:val="12"/>
                <w:szCs w:val="12"/>
              </w:rPr>
            </w:pPr>
            <w:r w:rsidRPr="00595F68">
              <w:rPr>
                <w:color w:val="auto"/>
                <w:sz w:val="12"/>
                <w:szCs w:val="12"/>
              </w:rPr>
              <w:t>19 802,67</w:t>
            </w:r>
          </w:p>
        </w:tc>
        <w:tc>
          <w:tcPr>
            <w:tcW w:w="762" w:type="dxa"/>
            <w:shd w:val="clear" w:color="auto" w:fill="C5E0B3"/>
          </w:tcPr>
          <w:p w14:paraId="73298C14" w14:textId="77777777" w:rsidR="00595F68" w:rsidRPr="00595F68" w:rsidRDefault="00595F68">
            <w:pPr>
              <w:pStyle w:val="Tabele"/>
              <w:jc w:val="right"/>
              <w:rPr>
                <w:b/>
                <w:color w:val="auto"/>
                <w:sz w:val="12"/>
                <w:szCs w:val="12"/>
              </w:rPr>
            </w:pPr>
            <w:r w:rsidRPr="00595F68">
              <w:rPr>
                <w:color w:val="auto"/>
                <w:sz w:val="12"/>
                <w:szCs w:val="12"/>
              </w:rPr>
              <w:t>30 378,45</w:t>
            </w:r>
          </w:p>
        </w:tc>
        <w:tc>
          <w:tcPr>
            <w:tcW w:w="762" w:type="dxa"/>
            <w:shd w:val="clear" w:color="auto" w:fill="C5E0B3"/>
          </w:tcPr>
          <w:p w14:paraId="1BEFC85D" w14:textId="77777777" w:rsidR="00595F68" w:rsidRPr="00595F68" w:rsidRDefault="00595F68">
            <w:pPr>
              <w:pStyle w:val="Tabele"/>
              <w:jc w:val="right"/>
              <w:rPr>
                <w:b/>
                <w:color w:val="auto"/>
                <w:sz w:val="12"/>
                <w:szCs w:val="12"/>
              </w:rPr>
            </w:pPr>
            <w:r w:rsidRPr="00595F68">
              <w:rPr>
                <w:color w:val="auto"/>
                <w:sz w:val="12"/>
                <w:szCs w:val="12"/>
              </w:rPr>
              <w:t>34 917,75</w:t>
            </w:r>
          </w:p>
        </w:tc>
        <w:tc>
          <w:tcPr>
            <w:tcW w:w="762" w:type="dxa"/>
            <w:shd w:val="clear" w:color="auto" w:fill="C5E0B3"/>
          </w:tcPr>
          <w:p w14:paraId="58E65D3E" w14:textId="77777777" w:rsidR="00595F68" w:rsidRPr="00595F68" w:rsidRDefault="00595F68">
            <w:pPr>
              <w:pStyle w:val="Tabele"/>
              <w:jc w:val="right"/>
              <w:rPr>
                <w:b/>
                <w:color w:val="auto"/>
                <w:sz w:val="12"/>
                <w:szCs w:val="12"/>
              </w:rPr>
            </w:pPr>
            <w:r w:rsidRPr="00595F68">
              <w:rPr>
                <w:color w:val="auto"/>
                <w:sz w:val="12"/>
                <w:szCs w:val="12"/>
              </w:rPr>
              <w:t>48 967,70</w:t>
            </w:r>
          </w:p>
        </w:tc>
        <w:tc>
          <w:tcPr>
            <w:tcW w:w="762" w:type="dxa"/>
          </w:tcPr>
          <w:p w14:paraId="1893FBFA" w14:textId="77777777" w:rsidR="00595F68" w:rsidRPr="00595F68" w:rsidRDefault="00595F68">
            <w:pPr>
              <w:pStyle w:val="Tabele"/>
              <w:jc w:val="right"/>
              <w:rPr>
                <w:b/>
                <w:bCs/>
                <w:color w:val="auto"/>
                <w:sz w:val="12"/>
                <w:szCs w:val="12"/>
              </w:rPr>
            </w:pPr>
            <w:r w:rsidRPr="00595F68">
              <w:rPr>
                <w:color w:val="auto"/>
                <w:sz w:val="12"/>
                <w:szCs w:val="12"/>
              </w:rPr>
              <w:t>48 204,58</w:t>
            </w:r>
          </w:p>
        </w:tc>
        <w:tc>
          <w:tcPr>
            <w:tcW w:w="762" w:type="dxa"/>
          </w:tcPr>
          <w:p w14:paraId="0036613E" w14:textId="77777777" w:rsidR="00595F68" w:rsidRPr="00595F68" w:rsidRDefault="00595F68">
            <w:pPr>
              <w:pStyle w:val="Tabele"/>
              <w:jc w:val="right"/>
              <w:rPr>
                <w:b/>
                <w:bCs/>
                <w:color w:val="auto"/>
                <w:sz w:val="12"/>
                <w:szCs w:val="12"/>
              </w:rPr>
            </w:pPr>
            <w:r w:rsidRPr="00595F68">
              <w:rPr>
                <w:color w:val="auto"/>
                <w:sz w:val="12"/>
                <w:szCs w:val="12"/>
              </w:rPr>
              <w:t>51 779,73</w:t>
            </w:r>
          </w:p>
        </w:tc>
        <w:tc>
          <w:tcPr>
            <w:tcW w:w="762" w:type="dxa"/>
          </w:tcPr>
          <w:p w14:paraId="413D3C93" w14:textId="77777777" w:rsidR="00595F68" w:rsidRPr="00595F68" w:rsidRDefault="00595F68">
            <w:pPr>
              <w:pStyle w:val="Tabele"/>
              <w:jc w:val="right"/>
              <w:rPr>
                <w:b/>
                <w:bCs/>
                <w:color w:val="auto"/>
                <w:sz w:val="12"/>
                <w:szCs w:val="12"/>
              </w:rPr>
            </w:pPr>
            <w:r w:rsidRPr="00595F68">
              <w:rPr>
                <w:color w:val="auto"/>
                <w:sz w:val="12"/>
                <w:szCs w:val="12"/>
              </w:rPr>
              <w:t>52 821,33</w:t>
            </w:r>
          </w:p>
        </w:tc>
        <w:tc>
          <w:tcPr>
            <w:tcW w:w="762" w:type="dxa"/>
          </w:tcPr>
          <w:p w14:paraId="65499DF5" w14:textId="77777777" w:rsidR="00595F68" w:rsidRPr="00595F68" w:rsidRDefault="00595F68">
            <w:pPr>
              <w:pStyle w:val="Tabele"/>
              <w:jc w:val="right"/>
              <w:rPr>
                <w:b/>
                <w:bCs/>
                <w:color w:val="auto"/>
                <w:sz w:val="12"/>
                <w:szCs w:val="12"/>
              </w:rPr>
            </w:pPr>
            <w:r w:rsidRPr="00595F68">
              <w:rPr>
                <w:color w:val="auto"/>
                <w:sz w:val="12"/>
                <w:szCs w:val="12"/>
              </w:rPr>
              <w:t>52 307,87</w:t>
            </w:r>
          </w:p>
        </w:tc>
      </w:tr>
      <w:tr w:rsidR="00595F68" w:rsidRPr="00ED2D6B" w14:paraId="7154F7E7" w14:textId="77777777" w:rsidTr="00B55292">
        <w:trPr>
          <w:gridAfter w:val="1"/>
          <w:wAfter w:w="6" w:type="dxa"/>
          <w:trHeight w:val="234"/>
        </w:trPr>
        <w:tc>
          <w:tcPr>
            <w:tcW w:w="2095" w:type="dxa"/>
          </w:tcPr>
          <w:p w14:paraId="3DFF37F9" w14:textId="77777777" w:rsidR="00595F68" w:rsidRPr="00595F68" w:rsidRDefault="00595F68">
            <w:pPr>
              <w:pStyle w:val="Tabele"/>
              <w:rPr>
                <w:bCs/>
                <w:color w:val="auto"/>
                <w:sz w:val="14"/>
                <w:szCs w:val="14"/>
              </w:rPr>
            </w:pPr>
            <w:r w:rsidRPr="00595F68">
              <w:rPr>
                <w:rFonts w:cs="Calibri"/>
                <w:bCs/>
                <w:color w:val="auto"/>
                <w:sz w:val="14"/>
                <w:szCs w:val="14"/>
              </w:rPr>
              <w:t xml:space="preserve">Suma (z </w:t>
            </w:r>
            <w:proofErr w:type="spellStart"/>
            <w:r w:rsidRPr="00595F68">
              <w:rPr>
                <w:rFonts w:cs="Calibri"/>
                <w:bCs/>
                <w:color w:val="auto"/>
                <w:sz w:val="14"/>
                <w:szCs w:val="14"/>
              </w:rPr>
              <w:t>uwzg</w:t>
            </w:r>
            <w:proofErr w:type="spellEnd"/>
            <w:r w:rsidRPr="00595F68">
              <w:rPr>
                <w:rFonts w:cs="Calibri"/>
                <w:bCs/>
                <w:color w:val="auto"/>
                <w:sz w:val="14"/>
                <w:szCs w:val="14"/>
              </w:rPr>
              <w:t>. LULUCF)</w:t>
            </w:r>
          </w:p>
        </w:tc>
        <w:tc>
          <w:tcPr>
            <w:tcW w:w="762" w:type="dxa"/>
            <w:shd w:val="clear" w:color="auto" w:fill="C5E0B3"/>
          </w:tcPr>
          <w:p w14:paraId="03131557" w14:textId="77777777" w:rsidR="00595F68" w:rsidRPr="00595F68" w:rsidRDefault="00595F68">
            <w:pPr>
              <w:pStyle w:val="Tabele"/>
              <w:jc w:val="right"/>
              <w:rPr>
                <w:rFonts w:cs="Arial"/>
                <w:b/>
                <w:bCs/>
                <w:color w:val="auto"/>
                <w:sz w:val="12"/>
                <w:szCs w:val="12"/>
              </w:rPr>
            </w:pPr>
            <w:r w:rsidRPr="00595F68">
              <w:rPr>
                <w:color w:val="auto"/>
                <w:sz w:val="12"/>
                <w:szCs w:val="12"/>
              </w:rPr>
              <w:t>346 617,09</w:t>
            </w:r>
          </w:p>
        </w:tc>
        <w:tc>
          <w:tcPr>
            <w:tcW w:w="762" w:type="dxa"/>
            <w:shd w:val="clear" w:color="auto" w:fill="C5E0B3"/>
          </w:tcPr>
          <w:p w14:paraId="0E2661D5" w14:textId="77777777" w:rsidR="00595F68" w:rsidRPr="00595F68" w:rsidRDefault="00595F68">
            <w:pPr>
              <w:pStyle w:val="Tabele"/>
              <w:jc w:val="right"/>
              <w:rPr>
                <w:b/>
                <w:color w:val="auto"/>
                <w:sz w:val="12"/>
                <w:szCs w:val="12"/>
              </w:rPr>
            </w:pPr>
            <w:r w:rsidRPr="00595F68">
              <w:rPr>
                <w:color w:val="auto"/>
                <w:sz w:val="12"/>
                <w:szCs w:val="12"/>
              </w:rPr>
              <w:t>271 553,95</w:t>
            </w:r>
          </w:p>
        </w:tc>
        <w:tc>
          <w:tcPr>
            <w:tcW w:w="762" w:type="dxa"/>
            <w:shd w:val="clear" w:color="auto" w:fill="C5E0B3"/>
          </w:tcPr>
          <w:p w14:paraId="7183D6D6" w14:textId="77777777" w:rsidR="00595F68" w:rsidRPr="00595F68" w:rsidRDefault="00595F68">
            <w:pPr>
              <w:pStyle w:val="Tabele"/>
              <w:jc w:val="right"/>
              <w:rPr>
                <w:b/>
                <w:color w:val="auto"/>
                <w:sz w:val="12"/>
                <w:szCs w:val="12"/>
              </w:rPr>
            </w:pPr>
            <w:r w:rsidRPr="00595F68">
              <w:rPr>
                <w:color w:val="auto"/>
                <w:sz w:val="12"/>
                <w:szCs w:val="12"/>
              </w:rPr>
              <w:t>297 355,23</w:t>
            </w:r>
          </w:p>
        </w:tc>
        <w:tc>
          <w:tcPr>
            <w:tcW w:w="762" w:type="dxa"/>
            <w:shd w:val="clear" w:color="auto" w:fill="C5E0B3"/>
          </w:tcPr>
          <w:p w14:paraId="69D5B1E5" w14:textId="77777777" w:rsidR="00595F68" w:rsidRPr="00595F68" w:rsidRDefault="00595F68">
            <w:pPr>
              <w:pStyle w:val="Tabele"/>
              <w:jc w:val="right"/>
              <w:rPr>
                <w:b/>
                <w:color w:val="auto"/>
                <w:sz w:val="12"/>
                <w:szCs w:val="12"/>
              </w:rPr>
            </w:pPr>
            <w:r w:rsidRPr="00595F68">
              <w:rPr>
                <w:color w:val="auto"/>
                <w:sz w:val="12"/>
                <w:szCs w:val="12"/>
              </w:rPr>
              <w:t>277 904,16</w:t>
            </w:r>
          </w:p>
        </w:tc>
        <w:tc>
          <w:tcPr>
            <w:tcW w:w="762" w:type="dxa"/>
            <w:shd w:val="clear" w:color="auto" w:fill="C5E0B3"/>
          </w:tcPr>
          <w:p w14:paraId="46169C98" w14:textId="77777777" w:rsidR="00595F68" w:rsidRPr="00595F68" w:rsidRDefault="00595F68">
            <w:pPr>
              <w:pStyle w:val="Tabele"/>
              <w:jc w:val="right"/>
              <w:rPr>
                <w:b/>
                <w:color w:val="auto"/>
                <w:sz w:val="12"/>
                <w:szCs w:val="12"/>
              </w:rPr>
            </w:pPr>
            <w:r w:rsidRPr="00595F68">
              <w:rPr>
                <w:color w:val="auto"/>
                <w:sz w:val="12"/>
                <w:szCs w:val="12"/>
              </w:rPr>
              <w:t>277 525,53</w:t>
            </w:r>
          </w:p>
        </w:tc>
        <w:tc>
          <w:tcPr>
            <w:tcW w:w="762" w:type="dxa"/>
          </w:tcPr>
          <w:p w14:paraId="6C825D77" w14:textId="77777777" w:rsidR="00595F68" w:rsidRPr="00595F68" w:rsidRDefault="00595F68">
            <w:pPr>
              <w:pStyle w:val="Tabele"/>
              <w:jc w:val="right"/>
              <w:rPr>
                <w:b/>
                <w:bCs/>
                <w:color w:val="auto"/>
                <w:sz w:val="12"/>
                <w:szCs w:val="12"/>
              </w:rPr>
            </w:pPr>
            <w:r w:rsidRPr="00595F68">
              <w:rPr>
                <w:color w:val="auto"/>
                <w:sz w:val="12"/>
                <w:szCs w:val="12"/>
              </w:rPr>
              <w:t>245 996,53</w:t>
            </w:r>
          </w:p>
        </w:tc>
        <w:tc>
          <w:tcPr>
            <w:tcW w:w="762" w:type="dxa"/>
          </w:tcPr>
          <w:p w14:paraId="60488DCC" w14:textId="77777777" w:rsidR="00595F68" w:rsidRPr="00595F68" w:rsidRDefault="00595F68">
            <w:pPr>
              <w:pStyle w:val="Tabele"/>
              <w:jc w:val="right"/>
              <w:rPr>
                <w:b/>
                <w:bCs/>
                <w:color w:val="auto"/>
                <w:sz w:val="12"/>
                <w:szCs w:val="12"/>
              </w:rPr>
            </w:pPr>
            <w:r w:rsidRPr="00595F68">
              <w:rPr>
                <w:color w:val="auto"/>
                <w:sz w:val="12"/>
                <w:szCs w:val="12"/>
              </w:rPr>
              <w:t>194 868,33</w:t>
            </w:r>
          </w:p>
        </w:tc>
        <w:tc>
          <w:tcPr>
            <w:tcW w:w="762" w:type="dxa"/>
          </w:tcPr>
          <w:p w14:paraId="5A74B6C8" w14:textId="77777777" w:rsidR="00595F68" w:rsidRPr="00595F68" w:rsidRDefault="00595F68">
            <w:pPr>
              <w:pStyle w:val="Tabele"/>
              <w:jc w:val="right"/>
              <w:rPr>
                <w:b/>
                <w:bCs/>
                <w:color w:val="auto"/>
                <w:sz w:val="12"/>
                <w:szCs w:val="12"/>
              </w:rPr>
            </w:pPr>
            <w:r w:rsidRPr="00595F68">
              <w:rPr>
                <w:color w:val="auto"/>
                <w:sz w:val="12"/>
                <w:szCs w:val="12"/>
              </w:rPr>
              <w:t>163 497,81</w:t>
            </w:r>
          </w:p>
        </w:tc>
        <w:tc>
          <w:tcPr>
            <w:tcW w:w="762" w:type="dxa"/>
          </w:tcPr>
          <w:p w14:paraId="4A94F12B" w14:textId="77777777" w:rsidR="00595F68" w:rsidRPr="00595F68" w:rsidRDefault="00595F68">
            <w:pPr>
              <w:pStyle w:val="Tabele"/>
              <w:jc w:val="right"/>
              <w:rPr>
                <w:b/>
                <w:bCs/>
                <w:color w:val="auto"/>
                <w:sz w:val="12"/>
                <w:szCs w:val="12"/>
              </w:rPr>
            </w:pPr>
            <w:r w:rsidRPr="00595F68">
              <w:rPr>
                <w:color w:val="auto"/>
                <w:sz w:val="12"/>
                <w:szCs w:val="12"/>
              </w:rPr>
              <w:t>125 600,12</w:t>
            </w:r>
          </w:p>
        </w:tc>
      </w:tr>
      <w:tr w:rsidR="00595F68" w:rsidRPr="00ED2D6B" w14:paraId="5DB8EEF3" w14:textId="77777777" w:rsidTr="00B55292">
        <w:trPr>
          <w:gridAfter w:val="1"/>
          <w:wAfter w:w="6" w:type="dxa"/>
          <w:trHeight w:val="234"/>
        </w:trPr>
        <w:tc>
          <w:tcPr>
            <w:tcW w:w="2095" w:type="dxa"/>
          </w:tcPr>
          <w:p w14:paraId="63B751B3" w14:textId="77777777" w:rsidR="00595F68" w:rsidRPr="00595F68" w:rsidRDefault="00595F68">
            <w:pPr>
              <w:pStyle w:val="Tabele"/>
              <w:rPr>
                <w:bCs/>
                <w:color w:val="auto"/>
                <w:sz w:val="14"/>
                <w:szCs w:val="14"/>
              </w:rPr>
            </w:pPr>
            <w:r w:rsidRPr="00595F68">
              <w:rPr>
                <w:rFonts w:cs="Calibri"/>
                <w:b/>
                <w:bCs/>
                <w:color w:val="auto"/>
                <w:sz w:val="14"/>
                <w:szCs w:val="14"/>
              </w:rPr>
              <w:t>Suma (bez LULUCF)</w:t>
            </w:r>
          </w:p>
        </w:tc>
        <w:tc>
          <w:tcPr>
            <w:tcW w:w="762" w:type="dxa"/>
            <w:shd w:val="clear" w:color="auto" w:fill="C5E0B3"/>
          </w:tcPr>
          <w:p w14:paraId="0AC638BE" w14:textId="77777777" w:rsidR="00595F68" w:rsidRPr="00595F68" w:rsidRDefault="00595F68">
            <w:pPr>
              <w:pStyle w:val="Tabele"/>
              <w:jc w:val="right"/>
              <w:rPr>
                <w:rFonts w:cs="Arial"/>
                <w:b/>
                <w:bCs/>
                <w:color w:val="auto"/>
                <w:sz w:val="12"/>
                <w:szCs w:val="12"/>
              </w:rPr>
            </w:pPr>
            <w:r w:rsidRPr="00595F68">
              <w:rPr>
                <w:b/>
                <w:color w:val="auto"/>
                <w:sz w:val="12"/>
                <w:szCs w:val="12"/>
              </w:rPr>
              <w:t>376 898.38</w:t>
            </w:r>
          </w:p>
        </w:tc>
        <w:tc>
          <w:tcPr>
            <w:tcW w:w="762" w:type="dxa"/>
            <w:shd w:val="clear" w:color="auto" w:fill="C5E0B3"/>
          </w:tcPr>
          <w:p w14:paraId="717B7609" w14:textId="77777777" w:rsidR="00595F68" w:rsidRPr="00595F68" w:rsidRDefault="00595F68">
            <w:pPr>
              <w:pStyle w:val="Tabele"/>
              <w:jc w:val="right"/>
              <w:rPr>
                <w:b/>
                <w:color w:val="auto"/>
                <w:sz w:val="12"/>
                <w:szCs w:val="12"/>
              </w:rPr>
            </w:pPr>
            <w:r w:rsidRPr="00595F68">
              <w:rPr>
                <w:b/>
                <w:color w:val="auto"/>
                <w:sz w:val="12"/>
                <w:szCs w:val="12"/>
              </w:rPr>
              <w:t>323 319.71</w:t>
            </w:r>
          </w:p>
        </w:tc>
        <w:tc>
          <w:tcPr>
            <w:tcW w:w="762" w:type="dxa"/>
            <w:shd w:val="clear" w:color="auto" w:fill="C5E0B3"/>
          </w:tcPr>
          <w:p w14:paraId="286C2D22" w14:textId="77777777" w:rsidR="00595F68" w:rsidRPr="00595F68" w:rsidRDefault="00595F68">
            <w:pPr>
              <w:pStyle w:val="Tabele"/>
              <w:jc w:val="right"/>
              <w:rPr>
                <w:b/>
                <w:color w:val="auto"/>
                <w:sz w:val="12"/>
                <w:szCs w:val="12"/>
              </w:rPr>
            </w:pPr>
            <w:r w:rsidRPr="00595F68">
              <w:rPr>
                <w:b/>
                <w:color w:val="auto"/>
                <w:sz w:val="12"/>
                <w:szCs w:val="12"/>
              </w:rPr>
              <w:t>334 767.73</w:t>
            </w:r>
          </w:p>
        </w:tc>
        <w:tc>
          <w:tcPr>
            <w:tcW w:w="762" w:type="dxa"/>
            <w:shd w:val="clear" w:color="auto" w:fill="C5E0B3"/>
          </w:tcPr>
          <w:p w14:paraId="590C408D" w14:textId="77777777" w:rsidR="00595F68" w:rsidRPr="00595F68" w:rsidRDefault="00595F68">
            <w:pPr>
              <w:pStyle w:val="Tabele"/>
              <w:jc w:val="right"/>
              <w:rPr>
                <w:b/>
                <w:color w:val="auto"/>
                <w:sz w:val="12"/>
                <w:szCs w:val="12"/>
              </w:rPr>
            </w:pPr>
            <w:r w:rsidRPr="00595F68">
              <w:rPr>
                <w:b/>
                <w:color w:val="auto"/>
                <w:sz w:val="12"/>
                <w:szCs w:val="12"/>
              </w:rPr>
              <w:t>313 278.93</w:t>
            </w:r>
          </w:p>
        </w:tc>
        <w:tc>
          <w:tcPr>
            <w:tcW w:w="762" w:type="dxa"/>
            <w:shd w:val="clear" w:color="auto" w:fill="C5E0B3"/>
          </w:tcPr>
          <w:p w14:paraId="46153AD6" w14:textId="77777777" w:rsidR="00595F68" w:rsidRPr="00595F68" w:rsidRDefault="00595F68">
            <w:pPr>
              <w:pStyle w:val="Tabele"/>
              <w:jc w:val="right"/>
              <w:rPr>
                <w:b/>
                <w:color w:val="auto"/>
                <w:sz w:val="12"/>
                <w:szCs w:val="12"/>
              </w:rPr>
            </w:pPr>
            <w:r w:rsidRPr="00595F68">
              <w:rPr>
                <w:b/>
                <w:color w:val="auto"/>
                <w:sz w:val="12"/>
                <w:szCs w:val="12"/>
              </w:rPr>
              <w:t>302 960.38</w:t>
            </w:r>
          </w:p>
        </w:tc>
        <w:tc>
          <w:tcPr>
            <w:tcW w:w="762" w:type="dxa"/>
          </w:tcPr>
          <w:p w14:paraId="377F06E0" w14:textId="77777777" w:rsidR="00595F68" w:rsidRPr="00595F68" w:rsidRDefault="00595F68">
            <w:pPr>
              <w:pStyle w:val="Tabele"/>
              <w:jc w:val="right"/>
              <w:rPr>
                <w:b/>
                <w:bCs/>
                <w:color w:val="auto"/>
                <w:sz w:val="12"/>
                <w:szCs w:val="12"/>
              </w:rPr>
            </w:pPr>
            <w:r w:rsidRPr="00595F68">
              <w:rPr>
                <w:b/>
                <w:color w:val="auto"/>
                <w:sz w:val="12"/>
                <w:szCs w:val="12"/>
              </w:rPr>
              <w:t>284 612.72</w:t>
            </w:r>
          </w:p>
        </w:tc>
        <w:tc>
          <w:tcPr>
            <w:tcW w:w="762" w:type="dxa"/>
          </w:tcPr>
          <w:p w14:paraId="1F377EC4" w14:textId="77777777" w:rsidR="00595F68" w:rsidRPr="00595F68" w:rsidRDefault="00595F68">
            <w:pPr>
              <w:pStyle w:val="Tabele"/>
              <w:jc w:val="right"/>
              <w:rPr>
                <w:b/>
                <w:bCs/>
                <w:color w:val="auto"/>
                <w:sz w:val="12"/>
                <w:szCs w:val="12"/>
              </w:rPr>
            </w:pPr>
            <w:r w:rsidRPr="00595F68">
              <w:rPr>
                <w:b/>
                <w:color w:val="auto"/>
                <w:sz w:val="12"/>
                <w:szCs w:val="12"/>
              </w:rPr>
              <w:t>225 860.51</w:t>
            </w:r>
          </w:p>
        </w:tc>
        <w:tc>
          <w:tcPr>
            <w:tcW w:w="762" w:type="dxa"/>
          </w:tcPr>
          <w:p w14:paraId="2F06F24E" w14:textId="77777777" w:rsidR="00595F68" w:rsidRPr="00595F68" w:rsidRDefault="00595F68">
            <w:pPr>
              <w:pStyle w:val="Tabele"/>
              <w:jc w:val="right"/>
              <w:rPr>
                <w:b/>
                <w:bCs/>
                <w:color w:val="auto"/>
                <w:sz w:val="12"/>
                <w:szCs w:val="12"/>
              </w:rPr>
            </w:pPr>
            <w:r w:rsidRPr="00595F68">
              <w:rPr>
                <w:b/>
                <w:color w:val="auto"/>
                <w:sz w:val="12"/>
                <w:szCs w:val="12"/>
              </w:rPr>
              <w:t>191 598.17</w:t>
            </w:r>
          </w:p>
        </w:tc>
        <w:tc>
          <w:tcPr>
            <w:tcW w:w="762" w:type="dxa"/>
          </w:tcPr>
          <w:p w14:paraId="388A70A7" w14:textId="77777777" w:rsidR="00595F68" w:rsidRPr="00595F68" w:rsidRDefault="00595F68">
            <w:pPr>
              <w:pStyle w:val="Tabele"/>
              <w:jc w:val="right"/>
              <w:rPr>
                <w:b/>
                <w:bCs/>
                <w:color w:val="auto"/>
                <w:sz w:val="12"/>
                <w:szCs w:val="12"/>
              </w:rPr>
            </w:pPr>
            <w:r w:rsidRPr="00595F68">
              <w:rPr>
                <w:b/>
                <w:color w:val="auto"/>
                <w:sz w:val="12"/>
                <w:szCs w:val="12"/>
              </w:rPr>
              <w:t>146 565.13</w:t>
            </w:r>
          </w:p>
        </w:tc>
      </w:tr>
    </w:tbl>
    <w:p w14:paraId="4FCC3ED6" w14:textId="3409FD24" w:rsidR="00FA3B10" w:rsidRPr="005525FC" w:rsidRDefault="00FA3B10" w:rsidP="00595F68">
      <w:pPr>
        <w:pStyle w:val="Legenda"/>
      </w:pPr>
      <w:r w:rsidRPr="00BB1158">
        <w:t>Źródło: Opracowanie własne KOBIZE, IOŚ-PIB</w:t>
      </w:r>
    </w:p>
    <w:p w14:paraId="6496C36D" w14:textId="011FB0A6" w:rsidR="008A6289" w:rsidRDefault="00FA3B10" w:rsidP="00AB03C2">
      <w:r>
        <w:t xml:space="preserve">Głównym gazem cieplarnianym emitowanym w Polsce pozostanie </w:t>
      </w:r>
      <w:r w:rsidRPr="008E1882">
        <w:t>CO</w:t>
      </w:r>
      <w:r w:rsidRPr="008E1882">
        <w:rPr>
          <w:vertAlign w:val="subscript"/>
        </w:rPr>
        <w:t>2</w:t>
      </w:r>
      <w:r w:rsidRPr="008E1882">
        <w:t>. Jego udział</w:t>
      </w:r>
      <w:r>
        <w:t xml:space="preserve"> w emisji krajowej </w:t>
      </w:r>
      <w:r w:rsidRPr="008E1882">
        <w:t xml:space="preserve">wyniesie </w:t>
      </w:r>
      <w:r w:rsidR="00E3526A">
        <w:t>80</w:t>
      </w:r>
      <w:r w:rsidRPr="008E1882">
        <w:t>%</w:t>
      </w:r>
      <w:r>
        <w:t xml:space="preserve"> w </w:t>
      </w:r>
      <w:r w:rsidRPr="008E1882">
        <w:t>2030</w:t>
      </w:r>
      <w:r>
        <w:t xml:space="preserve"> r. </w:t>
      </w:r>
      <w:r w:rsidR="00E3526A">
        <w:t>i 75% w 2040 r.</w:t>
      </w:r>
      <w:r w:rsidR="00E3526A" w:rsidRPr="008E1882">
        <w:t xml:space="preserve"> </w:t>
      </w:r>
      <w:r w:rsidRPr="008E1882">
        <w:t>Prognozowany jest znaczący spadek emisji CO</w:t>
      </w:r>
      <w:r w:rsidRPr="008E1882">
        <w:rPr>
          <w:vertAlign w:val="subscript"/>
        </w:rPr>
        <w:t>2</w:t>
      </w:r>
      <w:r w:rsidRPr="008E1882">
        <w:t>:</w:t>
      </w:r>
      <w:r>
        <w:t xml:space="preserve"> z </w:t>
      </w:r>
      <w:r w:rsidRPr="008E1882">
        <w:t xml:space="preserve">blisko 377 mln ton </w:t>
      </w:r>
      <w:r w:rsidR="00E3526A" w:rsidRPr="008E1882">
        <w:t>CO</w:t>
      </w:r>
      <w:r w:rsidR="00E3526A" w:rsidRPr="008E1882">
        <w:rPr>
          <w:vertAlign w:val="subscript"/>
        </w:rPr>
        <w:t>2</w:t>
      </w:r>
      <w:r>
        <w:t xml:space="preserve"> w </w:t>
      </w:r>
      <w:r w:rsidRPr="008E1882">
        <w:t>1990</w:t>
      </w:r>
      <w:r>
        <w:t> r.</w:t>
      </w:r>
      <w:r w:rsidRPr="008E1882">
        <w:t xml:space="preserve"> do </w:t>
      </w:r>
      <w:r w:rsidR="00E3526A">
        <w:t>226</w:t>
      </w:r>
      <w:r w:rsidRPr="008E1882">
        <w:t xml:space="preserve"> mln ton </w:t>
      </w:r>
      <w:r w:rsidR="00E3526A" w:rsidRPr="008E1882">
        <w:t>CO</w:t>
      </w:r>
      <w:r w:rsidR="00E3526A" w:rsidRPr="008E1882">
        <w:rPr>
          <w:vertAlign w:val="subscript"/>
        </w:rPr>
        <w:t>2</w:t>
      </w:r>
      <w:r>
        <w:t xml:space="preserve"> w </w:t>
      </w:r>
      <w:r w:rsidRPr="008E1882">
        <w:t>2030</w:t>
      </w:r>
      <w:r>
        <w:t> r.</w:t>
      </w:r>
      <w:r w:rsidRPr="008E1882">
        <w:t xml:space="preserve"> (spadek</w:t>
      </w:r>
      <w:r>
        <w:t xml:space="preserve"> o </w:t>
      </w:r>
      <w:r w:rsidR="00E3526A">
        <w:t>40</w:t>
      </w:r>
      <w:r w:rsidRPr="008E1882">
        <w:t>%) oraz</w:t>
      </w:r>
      <w:r>
        <w:t xml:space="preserve"> do </w:t>
      </w:r>
      <w:r w:rsidR="00E3526A">
        <w:t>147</w:t>
      </w:r>
      <w:r>
        <w:t xml:space="preserve"> mln ton </w:t>
      </w:r>
      <w:r w:rsidR="00E3526A" w:rsidRPr="001D6C3C">
        <w:t>CO</w:t>
      </w:r>
      <w:r w:rsidR="00E3526A" w:rsidRPr="005C5F4B">
        <w:rPr>
          <w:vertAlign w:val="subscript"/>
        </w:rPr>
        <w:t>2</w:t>
      </w:r>
      <w:r w:rsidR="00E3526A">
        <w:t xml:space="preserve"> </w:t>
      </w:r>
      <w:r>
        <w:t xml:space="preserve"> w</w:t>
      </w:r>
      <w:r w:rsidR="00E3526A">
        <w:t xml:space="preserve"> </w:t>
      </w:r>
      <w:r>
        <w:t>20</w:t>
      </w:r>
      <w:r w:rsidR="00F53146">
        <w:t>4</w:t>
      </w:r>
      <w:r>
        <w:t>0</w:t>
      </w:r>
      <w:r w:rsidR="00E3526A">
        <w:t xml:space="preserve"> </w:t>
      </w:r>
      <w:r>
        <w:t>r. (spadek o</w:t>
      </w:r>
      <w:r w:rsidR="00E3526A">
        <w:t xml:space="preserve"> 61</w:t>
      </w:r>
      <w:r>
        <w:t>%). Najistotniejszy spadek emisji odnotowano w </w:t>
      </w:r>
      <w:r w:rsidRPr="008E1882">
        <w:t>sektorze Energia, co było</w:t>
      </w:r>
      <w:r>
        <w:t xml:space="preserve"> spowodowane znaczącym spadkiem zużycia paliw w źródłach stacjonarnych i mobilnych.</w:t>
      </w:r>
      <w:r w:rsidR="00E3526A">
        <w:t xml:space="preserve"> W sektorze odpadów całe ich spalanie będzie się odbywało z odzyskiem energii (co jest raportowane w sektorze 1.A), stąd emisja w latach prognozowanych wynosi w tym sektorze 0</w:t>
      </w:r>
      <w:r w:rsidR="004E7071">
        <w:t>.</w:t>
      </w:r>
      <w:bookmarkStart w:id="64" w:name="_Ref156464698"/>
      <w:bookmarkStart w:id="65" w:name="_Toc160096041"/>
      <w:bookmarkStart w:id="66" w:name="_Toc171580541"/>
      <w:r w:rsidR="008A6289">
        <w:br w:type="page"/>
      </w:r>
    </w:p>
    <w:p w14:paraId="48572558" w14:textId="5700DE2F" w:rsidR="00FA3B10" w:rsidRDefault="00FA3B10" w:rsidP="00FA3B10">
      <w:pPr>
        <w:pStyle w:val="Legenda"/>
      </w:pPr>
      <w:bookmarkStart w:id="67" w:name="_Ref198822779"/>
      <w:bookmarkStart w:id="68" w:name="_Toc202967584"/>
      <w:r>
        <w:lastRenderedPageBreak/>
        <w:t xml:space="preserve">Tabela </w:t>
      </w:r>
      <w:fldSimple w:instr=" STYLEREF 1 \s ">
        <w:r w:rsidR="00900CA5">
          <w:rPr>
            <w:noProof/>
          </w:rPr>
          <w:t>1</w:t>
        </w:r>
      </w:fldSimple>
      <w:r>
        <w:t>.</w:t>
      </w:r>
      <w:fldSimple w:instr=" SEQ Tabela \* ARABIC \s 1 ">
        <w:r w:rsidR="00900CA5">
          <w:rPr>
            <w:noProof/>
          </w:rPr>
          <w:t>10</w:t>
        </w:r>
      </w:fldSimple>
      <w:bookmarkEnd w:id="64"/>
      <w:bookmarkEnd w:id="65"/>
      <w:bookmarkEnd w:id="66"/>
      <w:bookmarkEnd w:id="67"/>
      <w:r>
        <w:t>. Prognozowane emisje N</w:t>
      </w:r>
      <w:r w:rsidRPr="00A86DC8">
        <w:rPr>
          <w:vertAlign w:val="subscript"/>
        </w:rPr>
        <w:t>2</w:t>
      </w:r>
      <w:r>
        <w:t>O</w:t>
      </w:r>
      <w:bookmarkEnd w:id="68"/>
    </w:p>
    <w:tbl>
      <w:tblPr>
        <w:tblStyle w:val="KPEiK"/>
        <w:tblW w:w="4984" w:type="pct"/>
        <w:tblLook w:val="04A0" w:firstRow="1" w:lastRow="0" w:firstColumn="1" w:lastColumn="0" w:noHBand="0" w:noVBand="1"/>
      </w:tblPr>
      <w:tblGrid>
        <w:gridCol w:w="1944"/>
        <w:gridCol w:w="840"/>
        <w:gridCol w:w="781"/>
        <w:gridCol w:w="781"/>
        <w:gridCol w:w="781"/>
        <w:gridCol w:w="781"/>
        <w:gridCol w:w="781"/>
        <w:gridCol w:w="781"/>
        <w:gridCol w:w="781"/>
        <w:gridCol w:w="782"/>
      </w:tblGrid>
      <w:tr w:rsidR="00F50E66" w:rsidRPr="0074174E" w14:paraId="759040C6" w14:textId="77777777" w:rsidTr="00B55292">
        <w:trPr>
          <w:cnfStyle w:val="100000000000" w:firstRow="1" w:lastRow="0" w:firstColumn="0" w:lastColumn="0" w:oddVBand="0" w:evenVBand="0" w:oddHBand="0" w:evenHBand="0" w:firstRowFirstColumn="0" w:firstRowLastColumn="0" w:lastRowFirstColumn="0" w:lastRowLastColumn="0"/>
          <w:trHeight w:val="232"/>
          <w:tblHeader/>
        </w:trPr>
        <w:tc>
          <w:tcPr>
            <w:tcW w:w="1944" w:type="dxa"/>
            <w:vMerge w:val="restart"/>
          </w:tcPr>
          <w:p w14:paraId="524077CF" w14:textId="77777777" w:rsidR="00F50E66" w:rsidRPr="0074174E" w:rsidRDefault="00F50E66">
            <w:pPr>
              <w:pStyle w:val="Tabele"/>
              <w:jc w:val="center"/>
              <w:rPr>
                <w:sz w:val="14"/>
                <w:szCs w:val="14"/>
              </w:rPr>
            </w:pPr>
            <w:r w:rsidRPr="0074174E">
              <w:rPr>
                <w:sz w:val="14"/>
                <w:szCs w:val="14"/>
              </w:rPr>
              <w:t>Sektor</w:t>
            </w:r>
          </w:p>
        </w:tc>
        <w:tc>
          <w:tcPr>
            <w:tcW w:w="7089" w:type="dxa"/>
            <w:gridSpan w:val="9"/>
          </w:tcPr>
          <w:p w14:paraId="0E412E0C" w14:textId="77777777" w:rsidR="00F50E66" w:rsidRPr="0074174E" w:rsidRDefault="00F50E66">
            <w:pPr>
              <w:pStyle w:val="Tabele"/>
              <w:jc w:val="center"/>
              <w:rPr>
                <w:sz w:val="14"/>
                <w:szCs w:val="14"/>
              </w:rPr>
            </w:pPr>
            <w:r w:rsidRPr="0074174E">
              <w:rPr>
                <w:sz w:val="14"/>
                <w:szCs w:val="14"/>
              </w:rPr>
              <w:t>Emisje N</w:t>
            </w:r>
            <w:r w:rsidRPr="0074174E">
              <w:rPr>
                <w:sz w:val="14"/>
                <w:szCs w:val="14"/>
                <w:vertAlign w:val="subscript"/>
              </w:rPr>
              <w:t>2</w:t>
            </w:r>
            <w:r w:rsidRPr="0074174E">
              <w:rPr>
                <w:sz w:val="14"/>
                <w:szCs w:val="14"/>
              </w:rPr>
              <w:t>O [</w:t>
            </w:r>
            <w:proofErr w:type="spellStart"/>
            <w:r w:rsidRPr="0074174E">
              <w:rPr>
                <w:sz w:val="14"/>
                <w:szCs w:val="14"/>
              </w:rPr>
              <w:t>kt</w:t>
            </w:r>
            <w:proofErr w:type="spellEnd"/>
            <w:r w:rsidRPr="0074174E">
              <w:rPr>
                <w:sz w:val="14"/>
                <w:szCs w:val="14"/>
              </w:rPr>
              <w:t>]</w:t>
            </w:r>
          </w:p>
        </w:tc>
      </w:tr>
      <w:tr w:rsidR="00B55292" w:rsidRPr="0074174E" w14:paraId="628CC651" w14:textId="77777777" w:rsidTr="00B55292">
        <w:trPr>
          <w:cnfStyle w:val="100000000000" w:firstRow="1" w:lastRow="0" w:firstColumn="0" w:lastColumn="0" w:oddVBand="0" w:evenVBand="0" w:oddHBand="0" w:evenHBand="0" w:firstRowFirstColumn="0" w:firstRowLastColumn="0" w:lastRowFirstColumn="0" w:lastRowLastColumn="0"/>
          <w:trHeight w:val="232"/>
          <w:tblHeader/>
        </w:trPr>
        <w:tc>
          <w:tcPr>
            <w:tcW w:w="1944" w:type="dxa"/>
            <w:vMerge/>
          </w:tcPr>
          <w:p w14:paraId="3A11D188" w14:textId="77777777" w:rsidR="00F50E66" w:rsidRPr="0074174E" w:rsidRDefault="00F50E66">
            <w:pPr>
              <w:pStyle w:val="Tabele"/>
              <w:jc w:val="center"/>
              <w:rPr>
                <w:sz w:val="14"/>
                <w:szCs w:val="14"/>
              </w:rPr>
            </w:pPr>
          </w:p>
        </w:tc>
        <w:tc>
          <w:tcPr>
            <w:tcW w:w="840" w:type="dxa"/>
          </w:tcPr>
          <w:p w14:paraId="58A033EF" w14:textId="77777777" w:rsidR="00F50E66" w:rsidRPr="0074174E" w:rsidRDefault="00F50E66">
            <w:pPr>
              <w:pStyle w:val="Tabele"/>
              <w:jc w:val="center"/>
              <w:rPr>
                <w:sz w:val="14"/>
                <w:szCs w:val="14"/>
              </w:rPr>
            </w:pPr>
            <w:r w:rsidRPr="0074174E">
              <w:rPr>
                <w:sz w:val="14"/>
                <w:szCs w:val="14"/>
              </w:rPr>
              <w:t>1990</w:t>
            </w:r>
          </w:p>
        </w:tc>
        <w:tc>
          <w:tcPr>
            <w:tcW w:w="781" w:type="dxa"/>
          </w:tcPr>
          <w:p w14:paraId="14F53663" w14:textId="77777777" w:rsidR="00F50E66" w:rsidRPr="0074174E" w:rsidRDefault="00F50E66">
            <w:pPr>
              <w:pStyle w:val="Tabele"/>
              <w:jc w:val="center"/>
              <w:rPr>
                <w:sz w:val="14"/>
                <w:szCs w:val="14"/>
              </w:rPr>
            </w:pPr>
            <w:r w:rsidRPr="0074174E">
              <w:rPr>
                <w:sz w:val="14"/>
                <w:szCs w:val="14"/>
              </w:rPr>
              <w:t>2005</w:t>
            </w:r>
          </w:p>
        </w:tc>
        <w:tc>
          <w:tcPr>
            <w:tcW w:w="781" w:type="dxa"/>
          </w:tcPr>
          <w:p w14:paraId="1E343049" w14:textId="77777777" w:rsidR="00F50E66" w:rsidRPr="0074174E" w:rsidRDefault="00F50E66">
            <w:pPr>
              <w:pStyle w:val="Tabele"/>
              <w:jc w:val="center"/>
              <w:rPr>
                <w:sz w:val="14"/>
                <w:szCs w:val="14"/>
              </w:rPr>
            </w:pPr>
            <w:r w:rsidRPr="0074174E">
              <w:rPr>
                <w:sz w:val="14"/>
                <w:szCs w:val="14"/>
              </w:rPr>
              <w:t>2010</w:t>
            </w:r>
          </w:p>
        </w:tc>
        <w:tc>
          <w:tcPr>
            <w:tcW w:w="781" w:type="dxa"/>
          </w:tcPr>
          <w:p w14:paraId="532D1C76" w14:textId="77777777" w:rsidR="00F50E66" w:rsidRPr="0074174E" w:rsidRDefault="00F50E66">
            <w:pPr>
              <w:pStyle w:val="Tabele"/>
              <w:jc w:val="center"/>
              <w:rPr>
                <w:sz w:val="14"/>
                <w:szCs w:val="14"/>
              </w:rPr>
            </w:pPr>
            <w:r w:rsidRPr="0074174E">
              <w:rPr>
                <w:sz w:val="14"/>
                <w:szCs w:val="14"/>
              </w:rPr>
              <w:t>2015</w:t>
            </w:r>
          </w:p>
        </w:tc>
        <w:tc>
          <w:tcPr>
            <w:tcW w:w="781" w:type="dxa"/>
          </w:tcPr>
          <w:p w14:paraId="04A9C0B3" w14:textId="77777777" w:rsidR="00F50E66" w:rsidRPr="0074174E" w:rsidRDefault="00F50E66">
            <w:pPr>
              <w:pStyle w:val="Tabele"/>
              <w:jc w:val="center"/>
              <w:rPr>
                <w:sz w:val="14"/>
                <w:szCs w:val="14"/>
              </w:rPr>
            </w:pPr>
            <w:r w:rsidRPr="0074174E">
              <w:rPr>
                <w:sz w:val="14"/>
                <w:szCs w:val="14"/>
              </w:rPr>
              <w:t>2020</w:t>
            </w:r>
          </w:p>
        </w:tc>
        <w:tc>
          <w:tcPr>
            <w:tcW w:w="781" w:type="dxa"/>
          </w:tcPr>
          <w:p w14:paraId="7F5240BB" w14:textId="77777777" w:rsidR="00F50E66" w:rsidRPr="0074174E" w:rsidRDefault="00F50E66">
            <w:pPr>
              <w:pStyle w:val="Tabele"/>
              <w:jc w:val="center"/>
              <w:rPr>
                <w:sz w:val="14"/>
                <w:szCs w:val="14"/>
              </w:rPr>
            </w:pPr>
            <w:r w:rsidRPr="0074174E">
              <w:rPr>
                <w:sz w:val="14"/>
                <w:szCs w:val="14"/>
              </w:rPr>
              <w:t>2025</w:t>
            </w:r>
          </w:p>
        </w:tc>
        <w:tc>
          <w:tcPr>
            <w:tcW w:w="781" w:type="dxa"/>
          </w:tcPr>
          <w:p w14:paraId="118A3E7F" w14:textId="77777777" w:rsidR="00F50E66" w:rsidRPr="0074174E" w:rsidRDefault="00F50E66">
            <w:pPr>
              <w:pStyle w:val="Tabele"/>
              <w:jc w:val="center"/>
              <w:rPr>
                <w:sz w:val="14"/>
                <w:szCs w:val="14"/>
              </w:rPr>
            </w:pPr>
            <w:r w:rsidRPr="0074174E">
              <w:rPr>
                <w:sz w:val="14"/>
                <w:szCs w:val="14"/>
              </w:rPr>
              <w:t>2030</w:t>
            </w:r>
          </w:p>
        </w:tc>
        <w:tc>
          <w:tcPr>
            <w:tcW w:w="781" w:type="dxa"/>
          </w:tcPr>
          <w:p w14:paraId="7F8C4BA6" w14:textId="77777777" w:rsidR="00F50E66" w:rsidRPr="0074174E" w:rsidRDefault="00F50E66">
            <w:pPr>
              <w:pStyle w:val="Tabele"/>
              <w:jc w:val="center"/>
              <w:rPr>
                <w:sz w:val="14"/>
                <w:szCs w:val="14"/>
              </w:rPr>
            </w:pPr>
            <w:r w:rsidRPr="0074174E">
              <w:rPr>
                <w:sz w:val="14"/>
                <w:szCs w:val="14"/>
              </w:rPr>
              <w:t>2035</w:t>
            </w:r>
          </w:p>
        </w:tc>
        <w:tc>
          <w:tcPr>
            <w:tcW w:w="781" w:type="dxa"/>
          </w:tcPr>
          <w:p w14:paraId="443F2461" w14:textId="77777777" w:rsidR="00F50E66" w:rsidRPr="0074174E" w:rsidRDefault="00F50E66">
            <w:pPr>
              <w:pStyle w:val="Tabele"/>
              <w:jc w:val="center"/>
              <w:rPr>
                <w:sz w:val="14"/>
                <w:szCs w:val="14"/>
              </w:rPr>
            </w:pPr>
            <w:r w:rsidRPr="0074174E">
              <w:rPr>
                <w:sz w:val="14"/>
                <w:szCs w:val="14"/>
              </w:rPr>
              <w:t>2040</w:t>
            </w:r>
          </w:p>
        </w:tc>
      </w:tr>
      <w:tr w:rsidR="00B55292" w:rsidRPr="0074174E" w14:paraId="5A2C7E90" w14:textId="77777777" w:rsidTr="00B55292">
        <w:trPr>
          <w:trHeight w:val="232"/>
        </w:trPr>
        <w:tc>
          <w:tcPr>
            <w:tcW w:w="1944" w:type="dxa"/>
          </w:tcPr>
          <w:p w14:paraId="4DA104D1" w14:textId="77777777" w:rsidR="00F50E66" w:rsidRPr="00F50E66" w:rsidRDefault="00F50E66">
            <w:pPr>
              <w:pStyle w:val="Tabele"/>
              <w:rPr>
                <w:color w:val="auto"/>
                <w:sz w:val="14"/>
                <w:szCs w:val="14"/>
              </w:rPr>
            </w:pPr>
            <w:r w:rsidRPr="00F50E66">
              <w:rPr>
                <w:rFonts w:cs="Calibri"/>
                <w:b/>
                <w:bCs/>
                <w:color w:val="auto"/>
                <w:sz w:val="14"/>
                <w:szCs w:val="14"/>
              </w:rPr>
              <w:t xml:space="preserve">1. Energia </w:t>
            </w:r>
          </w:p>
        </w:tc>
        <w:tc>
          <w:tcPr>
            <w:tcW w:w="840" w:type="dxa"/>
            <w:shd w:val="clear" w:color="auto" w:fill="C5E0B3"/>
          </w:tcPr>
          <w:p w14:paraId="35429547" w14:textId="77777777" w:rsidR="00F50E66" w:rsidRPr="00F50E66" w:rsidRDefault="00F50E66">
            <w:pPr>
              <w:pStyle w:val="Tabele"/>
              <w:jc w:val="right"/>
              <w:rPr>
                <w:rFonts w:cs="Arial"/>
                <w:b/>
                <w:bCs/>
                <w:color w:val="auto"/>
                <w:sz w:val="12"/>
                <w:szCs w:val="12"/>
              </w:rPr>
            </w:pPr>
            <w:r w:rsidRPr="00F50E66">
              <w:rPr>
                <w:b/>
                <w:color w:val="auto"/>
                <w:sz w:val="12"/>
                <w:szCs w:val="12"/>
              </w:rPr>
              <w:t>7,21</w:t>
            </w:r>
          </w:p>
        </w:tc>
        <w:tc>
          <w:tcPr>
            <w:tcW w:w="781" w:type="dxa"/>
            <w:shd w:val="clear" w:color="auto" w:fill="C5E0B3"/>
          </w:tcPr>
          <w:p w14:paraId="566585FB" w14:textId="77777777" w:rsidR="00F50E66" w:rsidRPr="00F50E66" w:rsidRDefault="00F50E66">
            <w:pPr>
              <w:pStyle w:val="Tabele"/>
              <w:jc w:val="right"/>
              <w:rPr>
                <w:b/>
                <w:color w:val="auto"/>
                <w:sz w:val="12"/>
                <w:szCs w:val="12"/>
              </w:rPr>
            </w:pPr>
            <w:r w:rsidRPr="00F50E66">
              <w:rPr>
                <w:b/>
                <w:color w:val="auto"/>
                <w:sz w:val="12"/>
                <w:szCs w:val="12"/>
              </w:rPr>
              <w:t>8,95</w:t>
            </w:r>
          </w:p>
        </w:tc>
        <w:tc>
          <w:tcPr>
            <w:tcW w:w="781" w:type="dxa"/>
            <w:shd w:val="clear" w:color="auto" w:fill="C5E0B3"/>
          </w:tcPr>
          <w:p w14:paraId="0FD1C913" w14:textId="77777777" w:rsidR="00F50E66" w:rsidRPr="00F50E66" w:rsidRDefault="00F50E66">
            <w:pPr>
              <w:pStyle w:val="Tabele"/>
              <w:jc w:val="right"/>
              <w:rPr>
                <w:b/>
                <w:color w:val="auto"/>
                <w:sz w:val="12"/>
                <w:szCs w:val="12"/>
              </w:rPr>
            </w:pPr>
            <w:r w:rsidRPr="00F50E66">
              <w:rPr>
                <w:b/>
                <w:color w:val="auto"/>
                <w:sz w:val="12"/>
                <w:szCs w:val="12"/>
              </w:rPr>
              <w:t>8,22</w:t>
            </w:r>
          </w:p>
        </w:tc>
        <w:tc>
          <w:tcPr>
            <w:tcW w:w="781" w:type="dxa"/>
            <w:shd w:val="clear" w:color="auto" w:fill="C5E0B3"/>
          </w:tcPr>
          <w:p w14:paraId="7E1B9E0A" w14:textId="77777777" w:rsidR="00F50E66" w:rsidRPr="00F50E66" w:rsidRDefault="00F50E66">
            <w:pPr>
              <w:pStyle w:val="Tabele"/>
              <w:jc w:val="right"/>
              <w:rPr>
                <w:b/>
                <w:color w:val="auto"/>
                <w:sz w:val="12"/>
                <w:szCs w:val="12"/>
              </w:rPr>
            </w:pPr>
            <w:r w:rsidRPr="00F50E66">
              <w:rPr>
                <w:b/>
                <w:color w:val="auto"/>
                <w:sz w:val="12"/>
                <w:szCs w:val="12"/>
              </w:rPr>
              <w:t>7,84</w:t>
            </w:r>
          </w:p>
        </w:tc>
        <w:tc>
          <w:tcPr>
            <w:tcW w:w="781" w:type="dxa"/>
            <w:shd w:val="clear" w:color="auto" w:fill="C5E0B3"/>
          </w:tcPr>
          <w:p w14:paraId="048AD20F" w14:textId="77777777" w:rsidR="00F50E66" w:rsidRPr="00F50E66" w:rsidRDefault="00F50E66">
            <w:pPr>
              <w:pStyle w:val="Tabele"/>
              <w:jc w:val="right"/>
              <w:rPr>
                <w:b/>
                <w:color w:val="auto"/>
                <w:sz w:val="12"/>
                <w:szCs w:val="12"/>
              </w:rPr>
            </w:pPr>
            <w:r w:rsidRPr="00F50E66">
              <w:rPr>
                <w:b/>
                <w:color w:val="auto"/>
                <w:sz w:val="12"/>
                <w:szCs w:val="12"/>
              </w:rPr>
              <w:t>9,26</w:t>
            </w:r>
          </w:p>
        </w:tc>
        <w:tc>
          <w:tcPr>
            <w:tcW w:w="781" w:type="dxa"/>
          </w:tcPr>
          <w:p w14:paraId="5CA936A1" w14:textId="77777777" w:rsidR="00F50E66" w:rsidRPr="00F50E66" w:rsidRDefault="00F50E66">
            <w:pPr>
              <w:pStyle w:val="Tabele"/>
              <w:jc w:val="right"/>
              <w:rPr>
                <w:b/>
                <w:bCs/>
                <w:color w:val="auto"/>
                <w:sz w:val="12"/>
                <w:szCs w:val="12"/>
              </w:rPr>
            </w:pPr>
            <w:r w:rsidRPr="00F50E66">
              <w:rPr>
                <w:b/>
                <w:color w:val="auto"/>
                <w:sz w:val="12"/>
                <w:szCs w:val="12"/>
              </w:rPr>
              <w:t>8,49</w:t>
            </w:r>
          </w:p>
        </w:tc>
        <w:tc>
          <w:tcPr>
            <w:tcW w:w="781" w:type="dxa"/>
          </w:tcPr>
          <w:p w14:paraId="62A1ACA2" w14:textId="77777777" w:rsidR="00F50E66" w:rsidRPr="00F50E66" w:rsidRDefault="00F50E66">
            <w:pPr>
              <w:pStyle w:val="Tabele"/>
              <w:jc w:val="right"/>
              <w:rPr>
                <w:b/>
                <w:bCs/>
                <w:color w:val="auto"/>
                <w:sz w:val="12"/>
                <w:szCs w:val="12"/>
              </w:rPr>
            </w:pPr>
            <w:r w:rsidRPr="00F50E66">
              <w:rPr>
                <w:b/>
                <w:color w:val="auto"/>
                <w:sz w:val="12"/>
                <w:szCs w:val="12"/>
              </w:rPr>
              <w:t>7,54</w:t>
            </w:r>
          </w:p>
        </w:tc>
        <w:tc>
          <w:tcPr>
            <w:tcW w:w="781" w:type="dxa"/>
          </w:tcPr>
          <w:p w14:paraId="6F689D23" w14:textId="77777777" w:rsidR="00F50E66" w:rsidRPr="00F50E66" w:rsidRDefault="00F50E66">
            <w:pPr>
              <w:pStyle w:val="Tabele"/>
              <w:jc w:val="right"/>
              <w:rPr>
                <w:b/>
                <w:bCs/>
                <w:color w:val="auto"/>
                <w:sz w:val="12"/>
                <w:szCs w:val="12"/>
              </w:rPr>
            </w:pPr>
            <w:r w:rsidRPr="00F50E66">
              <w:rPr>
                <w:b/>
                <w:color w:val="auto"/>
                <w:sz w:val="12"/>
                <w:szCs w:val="12"/>
              </w:rPr>
              <w:t>6,87</w:t>
            </w:r>
          </w:p>
        </w:tc>
        <w:tc>
          <w:tcPr>
            <w:tcW w:w="781" w:type="dxa"/>
          </w:tcPr>
          <w:p w14:paraId="1B614333" w14:textId="77777777" w:rsidR="00F50E66" w:rsidRPr="00F50E66" w:rsidRDefault="00F50E66">
            <w:pPr>
              <w:pStyle w:val="Tabele"/>
              <w:jc w:val="right"/>
              <w:rPr>
                <w:b/>
                <w:bCs/>
                <w:color w:val="auto"/>
                <w:sz w:val="12"/>
                <w:szCs w:val="12"/>
              </w:rPr>
            </w:pPr>
            <w:r w:rsidRPr="00F50E66">
              <w:rPr>
                <w:b/>
                <w:color w:val="auto"/>
                <w:sz w:val="12"/>
                <w:szCs w:val="12"/>
              </w:rPr>
              <w:t>5,97</w:t>
            </w:r>
          </w:p>
        </w:tc>
      </w:tr>
      <w:tr w:rsidR="00B55292" w:rsidRPr="0074174E" w14:paraId="49370D3E" w14:textId="77777777" w:rsidTr="00B55292">
        <w:trPr>
          <w:trHeight w:val="232"/>
        </w:trPr>
        <w:tc>
          <w:tcPr>
            <w:tcW w:w="1944" w:type="dxa"/>
          </w:tcPr>
          <w:p w14:paraId="7800520B" w14:textId="77777777" w:rsidR="00F50E66" w:rsidRPr="00F50E66" w:rsidRDefault="00F50E66">
            <w:pPr>
              <w:pStyle w:val="Tabele"/>
              <w:rPr>
                <w:b/>
                <w:color w:val="auto"/>
                <w:sz w:val="14"/>
                <w:szCs w:val="14"/>
              </w:rPr>
            </w:pPr>
            <w:r w:rsidRPr="00F50E66">
              <w:rPr>
                <w:rFonts w:cs="Calibri"/>
                <w:color w:val="auto"/>
                <w:sz w:val="14"/>
                <w:szCs w:val="14"/>
              </w:rPr>
              <w:t xml:space="preserve">A. Spalanie paliw </w:t>
            </w:r>
          </w:p>
        </w:tc>
        <w:tc>
          <w:tcPr>
            <w:tcW w:w="840" w:type="dxa"/>
            <w:shd w:val="clear" w:color="auto" w:fill="C5E0B3"/>
          </w:tcPr>
          <w:p w14:paraId="3F587A3D" w14:textId="77777777" w:rsidR="00F50E66" w:rsidRPr="00F50E66" w:rsidRDefault="00F50E66">
            <w:pPr>
              <w:pStyle w:val="Tabele"/>
              <w:jc w:val="right"/>
              <w:rPr>
                <w:rFonts w:cs="Arial"/>
                <w:color w:val="auto"/>
                <w:sz w:val="12"/>
                <w:szCs w:val="12"/>
              </w:rPr>
            </w:pPr>
            <w:r w:rsidRPr="00F50E66">
              <w:rPr>
                <w:color w:val="auto"/>
                <w:sz w:val="12"/>
                <w:szCs w:val="12"/>
              </w:rPr>
              <w:t>7,21</w:t>
            </w:r>
          </w:p>
        </w:tc>
        <w:tc>
          <w:tcPr>
            <w:tcW w:w="781" w:type="dxa"/>
            <w:shd w:val="clear" w:color="auto" w:fill="C5E0B3"/>
          </w:tcPr>
          <w:p w14:paraId="405654F2" w14:textId="77777777" w:rsidR="00F50E66" w:rsidRPr="00F50E66" w:rsidRDefault="00F50E66">
            <w:pPr>
              <w:pStyle w:val="Tabele"/>
              <w:jc w:val="right"/>
              <w:rPr>
                <w:color w:val="auto"/>
                <w:sz w:val="12"/>
                <w:szCs w:val="12"/>
              </w:rPr>
            </w:pPr>
            <w:r w:rsidRPr="00F50E66">
              <w:rPr>
                <w:color w:val="auto"/>
                <w:sz w:val="12"/>
                <w:szCs w:val="12"/>
              </w:rPr>
              <w:t>8,95</w:t>
            </w:r>
          </w:p>
        </w:tc>
        <w:tc>
          <w:tcPr>
            <w:tcW w:w="781" w:type="dxa"/>
            <w:shd w:val="clear" w:color="auto" w:fill="C5E0B3"/>
          </w:tcPr>
          <w:p w14:paraId="4B059923" w14:textId="77777777" w:rsidR="00F50E66" w:rsidRPr="00F50E66" w:rsidRDefault="00F50E66">
            <w:pPr>
              <w:pStyle w:val="Tabele"/>
              <w:jc w:val="right"/>
              <w:rPr>
                <w:color w:val="auto"/>
                <w:sz w:val="12"/>
                <w:szCs w:val="12"/>
              </w:rPr>
            </w:pPr>
            <w:r w:rsidRPr="00F50E66">
              <w:rPr>
                <w:color w:val="auto"/>
                <w:sz w:val="12"/>
                <w:szCs w:val="12"/>
              </w:rPr>
              <w:t>8,21</w:t>
            </w:r>
          </w:p>
        </w:tc>
        <w:tc>
          <w:tcPr>
            <w:tcW w:w="781" w:type="dxa"/>
            <w:shd w:val="clear" w:color="auto" w:fill="C5E0B3"/>
          </w:tcPr>
          <w:p w14:paraId="30D0A9A9" w14:textId="77777777" w:rsidR="00F50E66" w:rsidRPr="00F50E66" w:rsidRDefault="00F50E66">
            <w:pPr>
              <w:pStyle w:val="Tabele"/>
              <w:jc w:val="right"/>
              <w:rPr>
                <w:color w:val="auto"/>
                <w:sz w:val="12"/>
                <w:szCs w:val="12"/>
              </w:rPr>
            </w:pPr>
            <w:r w:rsidRPr="00F50E66">
              <w:rPr>
                <w:color w:val="auto"/>
                <w:sz w:val="12"/>
                <w:szCs w:val="12"/>
              </w:rPr>
              <w:t>7,84</w:t>
            </w:r>
          </w:p>
        </w:tc>
        <w:tc>
          <w:tcPr>
            <w:tcW w:w="781" w:type="dxa"/>
            <w:shd w:val="clear" w:color="auto" w:fill="C5E0B3"/>
          </w:tcPr>
          <w:p w14:paraId="500978FB" w14:textId="77777777" w:rsidR="00F50E66" w:rsidRPr="00F50E66" w:rsidRDefault="00F50E66">
            <w:pPr>
              <w:pStyle w:val="Tabele"/>
              <w:jc w:val="right"/>
              <w:rPr>
                <w:color w:val="auto"/>
                <w:sz w:val="12"/>
                <w:szCs w:val="12"/>
              </w:rPr>
            </w:pPr>
            <w:r w:rsidRPr="00F50E66">
              <w:rPr>
                <w:color w:val="auto"/>
                <w:sz w:val="12"/>
                <w:szCs w:val="12"/>
              </w:rPr>
              <w:t>9,26</w:t>
            </w:r>
          </w:p>
        </w:tc>
        <w:tc>
          <w:tcPr>
            <w:tcW w:w="781" w:type="dxa"/>
          </w:tcPr>
          <w:p w14:paraId="1673250E" w14:textId="77777777" w:rsidR="00F50E66" w:rsidRPr="00F50E66" w:rsidRDefault="00F50E66">
            <w:pPr>
              <w:pStyle w:val="Tabele"/>
              <w:jc w:val="right"/>
              <w:rPr>
                <w:bCs/>
                <w:color w:val="auto"/>
                <w:sz w:val="12"/>
                <w:szCs w:val="12"/>
              </w:rPr>
            </w:pPr>
            <w:r w:rsidRPr="00F50E66">
              <w:rPr>
                <w:color w:val="auto"/>
                <w:sz w:val="12"/>
                <w:szCs w:val="12"/>
              </w:rPr>
              <w:t>8,49</w:t>
            </w:r>
          </w:p>
        </w:tc>
        <w:tc>
          <w:tcPr>
            <w:tcW w:w="781" w:type="dxa"/>
          </w:tcPr>
          <w:p w14:paraId="5A6144D4" w14:textId="77777777" w:rsidR="00F50E66" w:rsidRPr="00F50E66" w:rsidRDefault="00F50E66">
            <w:pPr>
              <w:pStyle w:val="Tabele"/>
              <w:jc w:val="right"/>
              <w:rPr>
                <w:bCs/>
                <w:color w:val="auto"/>
                <w:sz w:val="12"/>
                <w:szCs w:val="12"/>
              </w:rPr>
            </w:pPr>
            <w:r w:rsidRPr="00F50E66">
              <w:rPr>
                <w:color w:val="auto"/>
                <w:sz w:val="12"/>
                <w:szCs w:val="12"/>
              </w:rPr>
              <w:t>7,54</w:t>
            </w:r>
          </w:p>
        </w:tc>
        <w:tc>
          <w:tcPr>
            <w:tcW w:w="781" w:type="dxa"/>
          </w:tcPr>
          <w:p w14:paraId="609A6270" w14:textId="77777777" w:rsidR="00F50E66" w:rsidRPr="00F50E66" w:rsidRDefault="00F50E66">
            <w:pPr>
              <w:pStyle w:val="Tabele"/>
              <w:jc w:val="right"/>
              <w:rPr>
                <w:bCs/>
                <w:color w:val="auto"/>
                <w:sz w:val="12"/>
                <w:szCs w:val="12"/>
              </w:rPr>
            </w:pPr>
            <w:r w:rsidRPr="00F50E66">
              <w:rPr>
                <w:color w:val="auto"/>
                <w:sz w:val="12"/>
                <w:szCs w:val="12"/>
              </w:rPr>
              <w:t>6,87</w:t>
            </w:r>
          </w:p>
        </w:tc>
        <w:tc>
          <w:tcPr>
            <w:tcW w:w="781" w:type="dxa"/>
          </w:tcPr>
          <w:p w14:paraId="1DBF5255" w14:textId="77777777" w:rsidR="00F50E66" w:rsidRPr="00F50E66" w:rsidRDefault="00F50E66">
            <w:pPr>
              <w:pStyle w:val="Tabele"/>
              <w:jc w:val="right"/>
              <w:rPr>
                <w:bCs/>
                <w:color w:val="auto"/>
                <w:sz w:val="12"/>
                <w:szCs w:val="12"/>
              </w:rPr>
            </w:pPr>
            <w:r w:rsidRPr="00F50E66">
              <w:rPr>
                <w:color w:val="auto"/>
                <w:sz w:val="12"/>
                <w:szCs w:val="12"/>
              </w:rPr>
              <w:t>5,97</w:t>
            </w:r>
          </w:p>
        </w:tc>
      </w:tr>
      <w:tr w:rsidR="00B55292" w:rsidRPr="0074174E" w14:paraId="333D68B3" w14:textId="77777777" w:rsidTr="00B55292">
        <w:trPr>
          <w:trHeight w:val="232"/>
        </w:trPr>
        <w:tc>
          <w:tcPr>
            <w:tcW w:w="1944" w:type="dxa"/>
          </w:tcPr>
          <w:p w14:paraId="6003DA4A" w14:textId="77777777" w:rsidR="00F50E66" w:rsidRPr="00F50E66" w:rsidRDefault="00F50E66">
            <w:pPr>
              <w:pStyle w:val="Tabele"/>
              <w:rPr>
                <w:b/>
                <w:color w:val="auto"/>
                <w:sz w:val="14"/>
                <w:szCs w:val="14"/>
              </w:rPr>
            </w:pPr>
            <w:r w:rsidRPr="00F50E66">
              <w:rPr>
                <w:rFonts w:cs="Calibri"/>
                <w:color w:val="auto"/>
                <w:sz w:val="14"/>
                <w:szCs w:val="14"/>
              </w:rPr>
              <w:t xml:space="preserve">1. Przemysły energetyczne </w:t>
            </w:r>
          </w:p>
        </w:tc>
        <w:tc>
          <w:tcPr>
            <w:tcW w:w="840" w:type="dxa"/>
            <w:shd w:val="clear" w:color="auto" w:fill="C5E0B3"/>
          </w:tcPr>
          <w:p w14:paraId="0EDA2FC3" w14:textId="77777777" w:rsidR="00F50E66" w:rsidRPr="00F50E66" w:rsidRDefault="00F50E66">
            <w:pPr>
              <w:pStyle w:val="Tabele"/>
              <w:jc w:val="right"/>
              <w:rPr>
                <w:rFonts w:cs="Arial"/>
                <w:color w:val="auto"/>
                <w:sz w:val="12"/>
                <w:szCs w:val="12"/>
              </w:rPr>
            </w:pPr>
            <w:r w:rsidRPr="00F50E66">
              <w:rPr>
                <w:color w:val="auto"/>
                <w:sz w:val="12"/>
                <w:szCs w:val="12"/>
              </w:rPr>
              <w:t>3,42</w:t>
            </w:r>
          </w:p>
        </w:tc>
        <w:tc>
          <w:tcPr>
            <w:tcW w:w="781" w:type="dxa"/>
            <w:shd w:val="clear" w:color="auto" w:fill="C5E0B3"/>
          </w:tcPr>
          <w:p w14:paraId="63670E60" w14:textId="77777777" w:rsidR="00F50E66" w:rsidRPr="00F50E66" w:rsidRDefault="00F50E66">
            <w:pPr>
              <w:pStyle w:val="Tabele"/>
              <w:jc w:val="right"/>
              <w:rPr>
                <w:color w:val="auto"/>
                <w:sz w:val="12"/>
                <w:szCs w:val="12"/>
              </w:rPr>
            </w:pPr>
            <w:r w:rsidRPr="00F50E66">
              <w:rPr>
                <w:color w:val="auto"/>
                <w:sz w:val="12"/>
                <w:szCs w:val="12"/>
              </w:rPr>
              <w:t>2,61</w:t>
            </w:r>
          </w:p>
        </w:tc>
        <w:tc>
          <w:tcPr>
            <w:tcW w:w="781" w:type="dxa"/>
            <w:shd w:val="clear" w:color="auto" w:fill="C5E0B3"/>
          </w:tcPr>
          <w:p w14:paraId="039F5E1B" w14:textId="77777777" w:rsidR="00F50E66" w:rsidRPr="00F50E66" w:rsidRDefault="00F50E66">
            <w:pPr>
              <w:pStyle w:val="Tabele"/>
              <w:jc w:val="right"/>
              <w:rPr>
                <w:color w:val="auto"/>
                <w:sz w:val="12"/>
                <w:szCs w:val="12"/>
              </w:rPr>
            </w:pPr>
            <w:r w:rsidRPr="00F50E66">
              <w:rPr>
                <w:color w:val="auto"/>
                <w:sz w:val="12"/>
                <w:szCs w:val="12"/>
              </w:rPr>
              <w:t>2,69</w:t>
            </w:r>
          </w:p>
        </w:tc>
        <w:tc>
          <w:tcPr>
            <w:tcW w:w="781" w:type="dxa"/>
            <w:shd w:val="clear" w:color="auto" w:fill="C5E0B3"/>
          </w:tcPr>
          <w:p w14:paraId="13E9F47F" w14:textId="77777777" w:rsidR="00F50E66" w:rsidRPr="00F50E66" w:rsidRDefault="00F50E66">
            <w:pPr>
              <w:pStyle w:val="Tabele"/>
              <w:jc w:val="right"/>
              <w:rPr>
                <w:color w:val="auto"/>
                <w:sz w:val="12"/>
                <w:szCs w:val="12"/>
              </w:rPr>
            </w:pPr>
            <w:r w:rsidRPr="00F50E66">
              <w:rPr>
                <w:color w:val="auto"/>
                <w:sz w:val="12"/>
                <w:szCs w:val="12"/>
              </w:rPr>
              <w:t>2,60</w:t>
            </w:r>
          </w:p>
        </w:tc>
        <w:tc>
          <w:tcPr>
            <w:tcW w:w="781" w:type="dxa"/>
            <w:shd w:val="clear" w:color="auto" w:fill="C5E0B3"/>
          </w:tcPr>
          <w:p w14:paraId="115578F1" w14:textId="77777777" w:rsidR="00F50E66" w:rsidRPr="00F50E66" w:rsidRDefault="00F50E66">
            <w:pPr>
              <w:pStyle w:val="Tabele"/>
              <w:jc w:val="right"/>
              <w:rPr>
                <w:color w:val="auto"/>
                <w:sz w:val="12"/>
                <w:szCs w:val="12"/>
              </w:rPr>
            </w:pPr>
            <w:r w:rsidRPr="00F50E66">
              <w:rPr>
                <w:color w:val="auto"/>
                <w:sz w:val="12"/>
                <w:szCs w:val="12"/>
              </w:rPr>
              <w:t>2,19</w:t>
            </w:r>
          </w:p>
        </w:tc>
        <w:tc>
          <w:tcPr>
            <w:tcW w:w="781" w:type="dxa"/>
          </w:tcPr>
          <w:p w14:paraId="170D6FFF" w14:textId="77777777" w:rsidR="00F50E66" w:rsidRPr="00F50E66" w:rsidRDefault="00F50E66">
            <w:pPr>
              <w:pStyle w:val="Tabele"/>
              <w:jc w:val="right"/>
              <w:rPr>
                <w:b/>
                <w:bCs/>
                <w:color w:val="auto"/>
                <w:sz w:val="12"/>
                <w:szCs w:val="12"/>
              </w:rPr>
            </w:pPr>
            <w:r w:rsidRPr="00F50E66">
              <w:rPr>
                <w:color w:val="auto"/>
                <w:sz w:val="12"/>
                <w:szCs w:val="12"/>
              </w:rPr>
              <w:t>2,01</w:t>
            </w:r>
          </w:p>
        </w:tc>
        <w:tc>
          <w:tcPr>
            <w:tcW w:w="781" w:type="dxa"/>
          </w:tcPr>
          <w:p w14:paraId="798E572F" w14:textId="77777777" w:rsidR="00F50E66" w:rsidRPr="00F50E66" w:rsidRDefault="00F50E66">
            <w:pPr>
              <w:pStyle w:val="Tabele"/>
              <w:jc w:val="right"/>
              <w:rPr>
                <w:b/>
                <w:bCs/>
                <w:color w:val="auto"/>
                <w:sz w:val="12"/>
                <w:szCs w:val="12"/>
              </w:rPr>
            </w:pPr>
            <w:r w:rsidRPr="00F50E66">
              <w:rPr>
                <w:color w:val="auto"/>
                <w:sz w:val="12"/>
                <w:szCs w:val="12"/>
              </w:rPr>
              <w:t>1,50</w:t>
            </w:r>
          </w:p>
        </w:tc>
        <w:tc>
          <w:tcPr>
            <w:tcW w:w="781" w:type="dxa"/>
          </w:tcPr>
          <w:p w14:paraId="64B3A633" w14:textId="77777777" w:rsidR="00F50E66" w:rsidRPr="00F50E66" w:rsidRDefault="00F50E66">
            <w:pPr>
              <w:pStyle w:val="Tabele"/>
              <w:jc w:val="right"/>
              <w:rPr>
                <w:b/>
                <w:bCs/>
                <w:color w:val="auto"/>
                <w:sz w:val="12"/>
                <w:szCs w:val="12"/>
              </w:rPr>
            </w:pPr>
            <w:r w:rsidRPr="00F50E66">
              <w:rPr>
                <w:color w:val="auto"/>
                <w:sz w:val="12"/>
                <w:szCs w:val="12"/>
              </w:rPr>
              <w:t>1,28</w:t>
            </w:r>
          </w:p>
        </w:tc>
        <w:tc>
          <w:tcPr>
            <w:tcW w:w="781" w:type="dxa"/>
          </w:tcPr>
          <w:p w14:paraId="5AFBE3BE" w14:textId="77777777" w:rsidR="00F50E66" w:rsidRPr="00F50E66" w:rsidRDefault="00F50E66">
            <w:pPr>
              <w:pStyle w:val="Tabele"/>
              <w:jc w:val="right"/>
              <w:rPr>
                <w:b/>
                <w:bCs/>
                <w:color w:val="auto"/>
                <w:sz w:val="12"/>
                <w:szCs w:val="12"/>
              </w:rPr>
            </w:pPr>
            <w:r w:rsidRPr="00F50E66">
              <w:rPr>
                <w:color w:val="auto"/>
                <w:sz w:val="12"/>
                <w:szCs w:val="12"/>
              </w:rPr>
              <w:t>0,86</w:t>
            </w:r>
          </w:p>
        </w:tc>
      </w:tr>
      <w:tr w:rsidR="00B55292" w:rsidRPr="0074174E" w14:paraId="0E975208" w14:textId="77777777" w:rsidTr="00B55292">
        <w:trPr>
          <w:trHeight w:val="232"/>
        </w:trPr>
        <w:tc>
          <w:tcPr>
            <w:tcW w:w="1944" w:type="dxa"/>
          </w:tcPr>
          <w:p w14:paraId="55E67491" w14:textId="77777777" w:rsidR="00F50E66" w:rsidRPr="00F50E66" w:rsidRDefault="00F50E66">
            <w:pPr>
              <w:pStyle w:val="Tabele"/>
              <w:rPr>
                <w:b/>
                <w:color w:val="auto"/>
                <w:sz w:val="14"/>
                <w:szCs w:val="14"/>
              </w:rPr>
            </w:pPr>
            <w:r w:rsidRPr="00F50E66">
              <w:rPr>
                <w:rFonts w:cs="Calibri"/>
                <w:color w:val="auto"/>
                <w:sz w:val="14"/>
                <w:szCs w:val="14"/>
              </w:rPr>
              <w:t xml:space="preserve">2. Przemysł wytwórczy i budownictwo </w:t>
            </w:r>
          </w:p>
        </w:tc>
        <w:tc>
          <w:tcPr>
            <w:tcW w:w="840" w:type="dxa"/>
            <w:shd w:val="clear" w:color="auto" w:fill="C5E0B3"/>
          </w:tcPr>
          <w:p w14:paraId="0512BAD7" w14:textId="77777777" w:rsidR="00F50E66" w:rsidRPr="00F50E66" w:rsidRDefault="00F50E66">
            <w:pPr>
              <w:pStyle w:val="Tabele"/>
              <w:jc w:val="right"/>
              <w:rPr>
                <w:rFonts w:cs="Arial"/>
                <w:color w:val="auto"/>
                <w:sz w:val="12"/>
                <w:szCs w:val="12"/>
              </w:rPr>
            </w:pPr>
            <w:r w:rsidRPr="00F50E66">
              <w:rPr>
                <w:color w:val="auto"/>
                <w:sz w:val="12"/>
                <w:szCs w:val="12"/>
              </w:rPr>
              <w:t>0,46</w:t>
            </w:r>
          </w:p>
        </w:tc>
        <w:tc>
          <w:tcPr>
            <w:tcW w:w="781" w:type="dxa"/>
            <w:shd w:val="clear" w:color="auto" w:fill="C5E0B3"/>
          </w:tcPr>
          <w:p w14:paraId="3A968D9E" w14:textId="77777777" w:rsidR="00F50E66" w:rsidRPr="00F50E66" w:rsidRDefault="00F50E66">
            <w:pPr>
              <w:pStyle w:val="Tabele"/>
              <w:jc w:val="right"/>
              <w:rPr>
                <w:color w:val="auto"/>
                <w:sz w:val="12"/>
                <w:szCs w:val="12"/>
              </w:rPr>
            </w:pPr>
            <w:r w:rsidRPr="00F50E66">
              <w:rPr>
                <w:color w:val="auto"/>
                <w:sz w:val="12"/>
                <w:szCs w:val="12"/>
              </w:rPr>
              <w:t>0,44</w:t>
            </w:r>
          </w:p>
        </w:tc>
        <w:tc>
          <w:tcPr>
            <w:tcW w:w="781" w:type="dxa"/>
            <w:shd w:val="clear" w:color="auto" w:fill="C5E0B3"/>
          </w:tcPr>
          <w:p w14:paraId="3CC3B320" w14:textId="77777777" w:rsidR="00F50E66" w:rsidRPr="00F50E66" w:rsidRDefault="00F50E66">
            <w:pPr>
              <w:pStyle w:val="Tabele"/>
              <w:jc w:val="right"/>
              <w:rPr>
                <w:color w:val="auto"/>
                <w:sz w:val="12"/>
                <w:szCs w:val="12"/>
              </w:rPr>
            </w:pPr>
            <w:r w:rsidRPr="00F50E66">
              <w:rPr>
                <w:color w:val="auto"/>
                <w:sz w:val="12"/>
                <w:szCs w:val="12"/>
              </w:rPr>
              <w:t>0,46</w:t>
            </w:r>
          </w:p>
        </w:tc>
        <w:tc>
          <w:tcPr>
            <w:tcW w:w="781" w:type="dxa"/>
            <w:shd w:val="clear" w:color="auto" w:fill="C5E0B3"/>
          </w:tcPr>
          <w:p w14:paraId="3ABBAC77" w14:textId="77777777" w:rsidR="00F50E66" w:rsidRPr="00F50E66" w:rsidRDefault="00F50E66">
            <w:pPr>
              <w:pStyle w:val="Tabele"/>
              <w:jc w:val="right"/>
              <w:rPr>
                <w:color w:val="auto"/>
                <w:sz w:val="12"/>
                <w:szCs w:val="12"/>
              </w:rPr>
            </w:pPr>
            <w:r w:rsidRPr="00F50E66">
              <w:rPr>
                <w:color w:val="auto"/>
                <w:sz w:val="12"/>
                <w:szCs w:val="12"/>
              </w:rPr>
              <w:t>0,54</w:t>
            </w:r>
          </w:p>
        </w:tc>
        <w:tc>
          <w:tcPr>
            <w:tcW w:w="781" w:type="dxa"/>
            <w:shd w:val="clear" w:color="auto" w:fill="C5E0B3"/>
          </w:tcPr>
          <w:p w14:paraId="4CD422E7" w14:textId="77777777" w:rsidR="00F50E66" w:rsidRPr="00F50E66" w:rsidRDefault="00F50E66">
            <w:pPr>
              <w:pStyle w:val="Tabele"/>
              <w:jc w:val="right"/>
              <w:rPr>
                <w:color w:val="auto"/>
                <w:sz w:val="12"/>
                <w:szCs w:val="12"/>
              </w:rPr>
            </w:pPr>
            <w:r w:rsidRPr="00F50E66">
              <w:rPr>
                <w:color w:val="auto"/>
                <w:sz w:val="12"/>
                <w:szCs w:val="12"/>
              </w:rPr>
              <w:t>0,66</w:t>
            </w:r>
          </w:p>
        </w:tc>
        <w:tc>
          <w:tcPr>
            <w:tcW w:w="781" w:type="dxa"/>
          </w:tcPr>
          <w:p w14:paraId="014BD150" w14:textId="77777777" w:rsidR="00F50E66" w:rsidRPr="00F50E66" w:rsidRDefault="00F50E66">
            <w:pPr>
              <w:pStyle w:val="Tabele"/>
              <w:jc w:val="right"/>
              <w:rPr>
                <w:b/>
                <w:bCs/>
                <w:color w:val="auto"/>
                <w:sz w:val="12"/>
                <w:szCs w:val="12"/>
              </w:rPr>
            </w:pPr>
            <w:r w:rsidRPr="00F50E66">
              <w:rPr>
                <w:color w:val="auto"/>
                <w:sz w:val="12"/>
                <w:szCs w:val="12"/>
              </w:rPr>
              <w:t>0,67</w:t>
            </w:r>
          </w:p>
        </w:tc>
        <w:tc>
          <w:tcPr>
            <w:tcW w:w="781" w:type="dxa"/>
          </w:tcPr>
          <w:p w14:paraId="54A991EC" w14:textId="77777777" w:rsidR="00F50E66" w:rsidRPr="00F50E66" w:rsidRDefault="00F50E66">
            <w:pPr>
              <w:pStyle w:val="Tabele"/>
              <w:jc w:val="right"/>
              <w:rPr>
                <w:b/>
                <w:bCs/>
                <w:color w:val="auto"/>
                <w:sz w:val="12"/>
                <w:szCs w:val="12"/>
              </w:rPr>
            </w:pPr>
            <w:r w:rsidRPr="00F50E66">
              <w:rPr>
                <w:color w:val="auto"/>
                <w:sz w:val="12"/>
                <w:szCs w:val="12"/>
              </w:rPr>
              <w:t>0,65</w:t>
            </w:r>
          </w:p>
        </w:tc>
        <w:tc>
          <w:tcPr>
            <w:tcW w:w="781" w:type="dxa"/>
          </w:tcPr>
          <w:p w14:paraId="084FFCDB" w14:textId="77777777" w:rsidR="00F50E66" w:rsidRPr="00F50E66" w:rsidRDefault="00F50E66">
            <w:pPr>
              <w:pStyle w:val="Tabele"/>
              <w:jc w:val="right"/>
              <w:rPr>
                <w:b/>
                <w:bCs/>
                <w:color w:val="auto"/>
                <w:sz w:val="12"/>
                <w:szCs w:val="12"/>
              </w:rPr>
            </w:pPr>
            <w:r w:rsidRPr="00F50E66">
              <w:rPr>
                <w:color w:val="auto"/>
                <w:sz w:val="12"/>
                <w:szCs w:val="12"/>
              </w:rPr>
              <w:t>0,61</w:t>
            </w:r>
          </w:p>
        </w:tc>
        <w:tc>
          <w:tcPr>
            <w:tcW w:w="781" w:type="dxa"/>
          </w:tcPr>
          <w:p w14:paraId="7FA40EA2" w14:textId="77777777" w:rsidR="00F50E66" w:rsidRPr="00F50E66" w:rsidRDefault="00F50E66">
            <w:pPr>
              <w:pStyle w:val="Tabele"/>
              <w:jc w:val="right"/>
              <w:rPr>
                <w:b/>
                <w:bCs/>
                <w:color w:val="auto"/>
                <w:sz w:val="12"/>
                <w:szCs w:val="12"/>
              </w:rPr>
            </w:pPr>
            <w:r w:rsidRPr="00F50E66">
              <w:rPr>
                <w:color w:val="auto"/>
                <w:sz w:val="12"/>
                <w:szCs w:val="12"/>
              </w:rPr>
              <w:t>0,59</w:t>
            </w:r>
          </w:p>
        </w:tc>
      </w:tr>
      <w:tr w:rsidR="00B55292" w:rsidRPr="0074174E" w14:paraId="0DE6A089" w14:textId="77777777" w:rsidTr="00B55292">
        <w:trPr>
          <w:trHeight w:val="232"/>
        </w:trPr>
        <w:tc>
          <w:tcPr>
            <w:tcW w:w="1944" w:type="dxa"/>
          </w:tcPr>
          <w:p w14:paraId="5E32BE04" w14:textId="77777777" w:rsidR="00F50E66" w:rsidRPr="00F50E66" w:rsidRDefault="00F50E66">
            <w:pPr>
              <w:pStyle w:val="Tabele"/>
              <w:rPr>
                <w:b/>
                <w:color w:val="auto"/>
                <w:sz w:val="14"/>
                <w:szCs w:val="14"/>
              </w:rPr>
            </w:pPr>
            <w:r w:rsidRPr="00F50E66">
              <w:rPr>
                <w:rFonts w:cs="Calibri"/>
                <w:color w:val="auto"/>
                <w:sz w:val="14"/>
                <w:szCs w:val="14"/>
              </w:rPr>
              <w:t xml:space="preserve">3. Transport </w:t>
            </w:r>
          </w:p>
        </w:tc>
        <w:tc>
          <w:tcPr>
            <w:tcW w:w="840" w:type="dxa"/>
            <w:shd w:val="clear" w:color="auto" w:fill="C5E0B3"/>
          </w:tcPr>
          <w:p w14:paraId="5BB099BC" w14:textId="77777777" w:rsidR="00F50E66" w:rsidRPr="00F50E66" w:rsidRDefault="00F50E66">
            <w:pPr>
              <w:pStyle w:val="Tabele"/>
              <w:jc w:val="right"/>
              <w:rPr>
                <w:rFonts w:cs="Arial"/>
                <w:color w:val="auto"/>
                <w:sz w:val="12"/>
                <w:szCs w:val="12"/>
              </w:rPr>
            </w:pPr>
            <w:r w:rsidRPr="00F50E66">
              <w:rPr>
                <w:color w:val="auto"/>
                <w:sz w:val="12"/>
                <w:szCs w:val="12"/>
              </w:rPr>
              <w:t>1,07</w:t>
            </w:r>
          </w:p>
        </w:tc>
        <w:tc>
          <w:tcPr>
            <w:tcW w:w="781" w:type="dxa"/>
            <w:shd w:val="clear" w:color="auto" w:fill="C5E0B3"/>
          </w:tcPr>
          <w:p w14:paraId="2106ABEC" w14:textId="77777777" w:rsidR="00F50E66" w:rsidRPr="00F50E66" w:rsidRDefault="00F50E66">
            <w:pPr>
              <w:pStyle w:val="Tabele"/>
              <w:jc w:val="right"/>
              <w:rPr>
                <w:color w:val="auto"/>
                <w:sz w:val="12"/>
                <w:szCs w:val="12"/>
              </w:rPr>
            </w:pPr>
            <w:r w:rsidRPr="00F50E66">
              <w:rPr>
                <w:color w:val="auto"/>
                <w:sz w:val="12"/>
                <w:szCs w:val="12"/>
              </w:rPr>
              <w:t>1,75</w:t>
            </w:r>
          </w:p>
        </w:tc>
        <w:tc>
          <w:tcPr>
            <w:tcW w:w="781" w:type="dxa"/>
            <w:shd w:val="clear" w:color="auto" w:fill="C5E0B3"/>
          </w:tcPr>
          <w:p w14:paraId="17FE426C" w14:textId="77777777" w:rsidR="00F50E66" w:rsidRPr="00F50E66" w:rsidRDefault="00F50E66">
            <w:pPr>
              <w:pStyle w:val="Tabele"/>
              <w:jc w:val="right"/>
              <w:rPr>
                <w:color w:val="auto"/>
                <w:sz w:val="12"/>
                <w:szCs w:val="12"/>
              </w:rPr>
            </w:pPr>
            <w:r w:rsidRPr="00F50E66">
              <w:rPr>
                <w:color w:val="auto"/>
                <w:sz w:val="12"/>
                <w:szCs w:val="12"/>
              </w:rPr>
              <w:t>1,76</w:t>
            </w:r>
          </w:p>
        </w:tc>
        <w:tc>
          <w:tcPr>
            <w:tcW w:w="781" w:type="dxa"/>
            <w:shd w:val="clear" w:color="auto" w:fill="C5E0B3"/>
          </w:tcPr>
          <w:p w14:paraId="1046D9DE" w14:textId="77777777" w:rsidR="00F50E66" w:rsidRPr="00F50E66" w:rsidRDefault="00F50E66">
            <w:pPr>
              <w:pStyle w:val="Tabele"/>
              <w:jc w:val="right"/>
              <w:rPr>
                <w:color w:val="auto"/>
                <w:sz w:val="12"/>
                <w:szCs w:val="12"/>
              </w:rPr>
            </w:pPr>
            <w:r w:rsidRPr="00F50E66">
              <w:rPr>
                <w:color w:val="auto"/>
                <w:sz w:val="12"/>
                <w:szCs w:val="12"/>
              </w:rPr>
              <w:t>1,68</w:t>
            </w:r>
          </w:p>
        </w:tc>
        <w:tc>
          <w:tcPr>
            <w:tcW w:w="781" w:type="dxa"/>
            <w:shd w:val="clear" w:color="auto" w:fill="C5E0B3"/>
          </w:tcPr>
          <w:p w14:paraId="0920C8B5" w14:textId="77777777" w:rsidR="00F50E66" w:rsidRPr="00F50E66" w:rsidRDefault="00F50E66">
            <w:pPr>
              <w:pStyle w:val="Tabele"/>
              <w:jc w:val="right"/>
              <w:rPr>
                <w:color w:val="auto"/>
                <w:sz w:val="12"/>
                <w:szCs w:val="12"/>
              </w:rPr>
            </w:pPr>
            <w:r w:rsidRPr="00F50E66">
              <w:rPr>
                <w:color w:val="auto"/>
                <w:sz w:val="12"/>
                <w:szCs w:val="12"/>
              </w:rPr>
              <w:t>2,30</w:t>
            </w:r>
          </w:p>
        </w:tc>
        <w:tc>
          <w:tcPr>
            <w:tcW w:w="781" w:type="dxa"/>
          </w:tcPr>
          <w:p w14:paraId="49C07DED" w14:textId="77777777" w:rsidR="00F50E66" w:rsidRPr="00F50E66" w:rsidRDefault="00F50E66">
            <w:pPr>
              <w:pStyle w:val="Tabele"/>
              <w:jc w:val="right"/>
              <w:rPr>
                <w:b/>
                <w:bCs/>
                <w:color w:val="auto"/>
                <w:sz w:val="12"/>
                <w:szCs w:val="12"/>
              </w:rPr>
            </w:pPr>
            <w:r w:rsidRPr="00F50E66">
              <w:rPr>
                <w:color w:val="auto"/>
                <w:sz w:val="12"/>
                <w:szCs w:val="12"/>
              </w:rPr>
              <w:t>2,27</w:t>
            </w:r>
          </w:p>
        </w:tc>
        <w:tc>
          <w:tcPr>
            <w:tcW w:w="781" w:type="dxa"/>
          </w:tcPr>
          <w:p w14:paraId="78ABD372" w14:textId="77777777" w:rsidR="00F50E66" w:rsidRPr="00F50E66" w:rsidRDefault="00F50E66">
            <w:pPr>
              <w:pStyle w:val="Tabele"/>
              <w:jc w:val="right"/>
              <w:rPr>
                <w:b/>
                <w:bCs/>
                <w:color w:val="auto"/>
                <w:sz w:val="12"/>
                <w:szCs w:val="12"/>
              </w:rPr>
            </w:pPr>
            <w:r w:rsidRPr="00F50E66">
              <w:rPr>
                <w:color w:val="auto"/>
                <w:sz w:val="12"/>
                <w:szCs w:val="12"/>
              </w:rPr>
              <w:t>2,13</w:t>
            </w:r>
          </w:p>
        </w:tc>
        <w:tc>
          <w:tcPr>
            <w:tcW w:w="781" w:type="dxa"/>
          </w:tcPr>
          <w:p w14:paraId="72DBC142" w14:textId="77777777" w:rsidR="00F50E66" w:rsidRPr="00F50E66" w:rsidRDefault="00F50E66">
            <w:pPr>
              <w:pStyle w:val="Tabele"/>
              <w:jc w:val="right"/>
              <w:rPr>
                <w:b/>
                <w:bCs/>
                <w:color w:val="auto"/>
                <w:sz w:val="12"/>
                <w:szCs w:val="12"/>
              </w:rPr>
            </w:pPr>
            <w:r w:rsidRPr="00F50E66">
              <w:rPr>
                <w:color w:val="auto"/>
                <w:sz w:val="12"/>
                <w:szCs w:val="12"/>
              </w:rPr>
              <w:t>1,96</w:t>
            </w:r>
          </w:p>
        </w:tc>
        <w:tc>
          <w:tcPr>
            <w:tcW w:w="781" w:type="dxa"/>
          </w:tcPr>
          <w:p w14:paraId="73920320" w14:textId="77777777" w:rsidR="00F50E66" w:rsidRPr="00F50E66" w:rsidRDefault="00F50E66">
            <w:pPr>
              <w:pStyle w:val="Tabele"/>
              <w:jc w:val="right"/>
              <w:rPr>
                <w:b/>
                <w:bCs/>
                <w:color w:val="auto"/>
                <w:sz w:val="12"/>
                <w:szCs w:val="12"/>
              </w:rPr>
            </w:pPr>
            <w:r w:rsidRPr="00F50E66">
              <w:rPr>
                <w:color w:val="auto"/>
                <w:sz w:val="12"/>
                <w:szCs w:val="12"/>
              </w:rPr>
              <w:t>1,72</w:t>
            </w:r>
          </w:p>
        </w:tc>
      </w:tr>
      <w:tr w:rsidR="00B55292" w:rsidRPr="0074174E" w14:paraId="2C44CFC9" w14:textId="77777777" w:rsidTr="00B55292">
        <w:trPr>
          <w:trHeight w:val="232"/>
        </w:trPr>
        <w:tc>
          <w:tcPr>
            <w:tcW w:w="1944" w:type="dxa"/>
          </w:tcPr>
          <w:p w14:paraId="63A960F0" w14:textId="77777777" w:rsidR="00F50E66" w:rsidRPr="00F50E66" w:rsidRDefault="00F50E66">
            <w:pPr>
              <w:pStyle w:val="Tabele"/>
              <w:rPr>
                <w:b/>
                <w:color w:val="auto"/>
                <w:sz w:val="14"/>
                <w:szCs w:val="14"/>
              </w:rPr>
            </w:pPr>
            <w:r w:rsidRPr="00F50E66">
              <w:rPr>
                <w:rFonts w:cs="Calibri"/>
                <w:color w:val="auto"/>
                <w:sz w:val="14"/>
                <w:szCs w:val="14"/>
              </w:rPr>
              <w:t xml:space="preserve">4. Inne sektory </w:t>
            </w:r>
          </w:p>
        </w:tc>
        <w:tc>
          <w:tcPr>
            <w:tcW w:w="840" w:type="dxa"/>
            <w:shd w:val="clear" w:color="auto" w:fill="C5E0B3"/>
          </w:tcPr>
          <w:p w14:paraId="73F8C7BA" w14:textId="77777777" w:rsidR="00F50E66" w:rsidRPr="00F50E66" w:rsidRDefault="00F50E66">
            <w:pPr>
              <w:pStyle w:val="Tabele"/>
              <w:jc w:val="right"/>
              <w:rPr>
                <w:rFonts w:cs="Arial"/>
                <w:color w:val="auto"/>
                <w:sz w:val="12"/>
                <w:szCs w:val="12"/>
              </w:rPr>
            </w:pPr>
            <w:r w:rsidRPr="00F50E66">
              <w:rPr>
                <w:color w:val="auto"/>
                <w:sz w:val="12"/>
                <w:szCs w:val="12"/>
              </w:rPr>
              <w:t>2,27</w:t>
            </w:r>
          </w:p>
        </w:tc>
        <w:tc>
          <w:tcPr>
            <w:tcW w:w="781" w:type="dxa"/>
            <w:shd w:val="clear" w:color="auto" w:fill="C5E0B3"/>
          </w:tcPr>
          <w:p w14:paraId="2A132408" w14:textId="77777777" w:rsidR="00F50E66" w:rsidRPr="00F50E66" w:rsidRDefault="00F50E66">
            <w:pPr>
              <w:pStyle w:val="Tabele"/>
              <w:jc w:val="right"/>
              <w:rPr>
                <w:color w:val="auto"/>
                <w:sz w:val="12"/>
                <w:szCs w:val="12"/>
              </w:rPr>
            </w:pPr>
            <w:r w:rsidRPr="00F50E66">
              <w:rPr>
                <w:color w:val="auto"/>
                <w:sz w:val="12"/>
                <w:szCs w:val="12"/>
              </w:rPr>
              <w:t>4,14</w:t>
            </w:r>
          </w:p>
        </w:tc>
        <w:tc>
          <w:tcPr>
            <w:tcW w:w="781" w:type="dxa"/>
            <w:shd w:val="clear" w:color="auto" w:fill="C5E0B3"/>
          </w:tcPr>
          <w:p w14:paraId="3B5A0B51" w14:textId="77777777" w:rsidR="00F50E66" w:rsidRPr="00F50E66" w:rsidRDefault="00F50E66">
            <w:pPr>
              <w:pStyle w:val="Tabele"/>
              <w:jc w:val="right"/>
              <w:rPr>
                <w:color w:val="auto"/>
                <w:sz w:val="12"/>
                <w:szCs w:val="12"/>
              </w:rPr>
            </w:pPr>
            <w:r w:rsidRPr="00F50E66">
              <w:rPr>
                <w:color w:val="auto"/>
                <w:sz w:val="12"/>
                <w:szCs w:val="12"/>
              </w:rPr>
              <w:t>3,31</w:t>
            </w:r>
          </w:p>
        </w:tc>
        <w:tc>
          <w:tcPr>
            <w:tcW w:w="781" w:type="dxa"/>
            <w:shd w:val="clear" w:color="auto" w:fill="C5E0B3"/>
          </w:tcPr>
          <w:p w14:paraId="0870F60D" w14:textId="77777777" w:rsidR="00F50E66" w:rsidRPr="00F50E66" w:rsidRDefault="00F50E66">
            <w:pPr>
              <w:pStyle w:val="Tabele"/>
              <w:jc w:val="right"/>
              <w:rPr>
                <w:color w:val="auto"/>
                <w:sz w:val="12"/>
                <w:szCs w:val="12"/>
              </w:rPr>
            </w:pPr>
            <w:r w:rsidRPr="00F50E66">
              <w:rPr>
                <w:color w:val="auto"/>
                <w:sz w:val="12"/>
                <w:szCs w:val="12"/>
              </w:rPr>
              <w:t>3,02</w:t>
            </w:r>
          </w:p>
        </w:tc>
        <w:tc>
          <w:tcPr>
            <w:tcW w:w="781" w:type="dxa"/>
            <w:shd w:val="clear" w:color="auto" w:fill="C5E0B3"/>
          </w:tcPr>
          <w:p w14:paraId="709BF91B" w14:textId="77777777" w:rsidR="00F50E66" w:rsidRPr="00F50E66" w:rsidRDefault="00F50E66">
            <w:pPr>
              <w:pStyle w:val="Tabele"/>
              <w:jc w:val="right"/>
              <w:rPr>
                <w:color w:val="auto"/>
                <w:sz w:val="12"/>
                <w:szCs w:val="12"/>
              </w:rPr>
            </w:pPr>
            <w:r w:rsidRPr="00F50E66">
              <w:rPr>
                <w:color w:val="auto"/>
                <w:sz w:val="12"/>
                <w:szCs w:val="12"/>
              </w:rPr>
              <w:t>4,11</w:t>
            </w:r>
          </w:p>
        </w:tc>
        <w:tc>
          <w:tcPr>
            <w:tcW w:w="781" w:type="dxa"/>
          </w:tcPr>
          <w:p w14:paraId="2AB07D57" w14:textId="77777777" w:rsidR="00F50E66" w:rsidRPr="00F50E66" w:rsidRDefault="00F50E66">
            <w:pPr>
              <w:pStyle w:val="Tabele"/>
              <w:jc w:val="right"/>
              <w:rPr>
                <w:b/>
                <w:bCs/>
                <w:color w:val="auto"/>
                <w:sz w:val="12"/>
                <w:szCs w:val="12"/>
              </w:rPr>
            </w:pPr>
            <w:r w:rsidRPr="00F50E66">
              <w:rPr>
                <w:color w:val="auto"/>
                <w:sz w:val="12"/>
                <w:szCs w:val="12"/>
              </w:rPr>
              <w:t>3,53</w:t>
            </w:r>
          </w:p>
        </w:tc>
        <w:tc>
          <w:tcPr>
            <w:tcW w:w="781" w:type="dxa"/>
          </w:tcPr>
          <w:p w14:paraId="4FC5483F" w14:textId="77777777" w:rsidR="00F50E66" w:rsidRPr="00F50E66" w:rsidRDefault="00F50E66">
            <w:pPr>
              <w:pStyle w:val="Tabele"/>
              <w:jc w:val="right"/>
              <w:rPr>
                <w:b/>
                <w:bCs/>
                <w:color w:val="auto"/>
                <w:sz w:val="12"/>
                <w:szCs w:val="12"/>
              </w:rPr>
            </w:pPr>
            <w:r w:rsidRPr="00F50E66">
              <w:rPr>
                <w:color w:val="auto"/>
                <w:sz w:val="12"/>
                <w:szCs w:val="12"/>
              </w:rPr>
              <w:t>3,25</w:t>
            </w:r>
          </w:p>
        </w:tc>
        <w:tc>
          <w:tcPr>
            <w:tcW w:w="781" w:type="dxa"/>
          </w:tcPr>
          <w:p w14:paraId="5E718A54" w14:textId="77777777" w:rsidR="00F50E66" w:rsidRPr="00F50E66" w:rsidRDefault="00F50E66">
            <w:pPr>
              <w:pStyle w:val="Tabele"/>
              <w:jc w:val="right"/>
              <w:rPr>
                <w:b/>
                <w:bCs/>
                <w:color w:val="auto"/>
                <w:sz w:val="12"/>
                <w:szCs w:val="12"/>
              </w:rPr>
            </w:pPr>
            <w:r w:rsidRPr="00F50E66">
              <w:rPr>
                <w:color w:val="auto"/>
                <w:sz w:val="12"/>
                <w:szCs w:val="12"/>
              </w:rPr>
              <w:t>3,03</w:t>
            </w:r>
          </w:p>
        </w:tc>
        <w:tc>
          <w:tcPr>
            <w:tcW w:w="781" w:type="dxa"/>
          </w:tcPr>
          <w:p w14:paraId="44D49281" w14:textId="77777777" w:rsidR="00F50E66" w:rsidRPr="00F50E66" w:rsidRDefault="00F50E66">
            <w:pPr>
              <w:pStyle w:val="Tabele"/>
              <w:jc w:val="right"/>
              <w:rPr>
                <w:b/>
                <w:bCs/>
                <w:color w:val="auto"/>
                <w:sz w:val="12"/>
                <w:szCs w:val="12"/>
              </w:rPr>
            </w:pPr>
            <w:r w:rsidRPr="00F50E66">
              <w:rPr>
                <w:color w:val="auto"/>
                <w:sz w:val="12"/>
                <w:szCs w:val="12"/>
              </w:rPr>
              <w:t>2,80</w:t>
            </w:r>
          </w:p>
        </w:tc>
      </w:tr>
      <w:tr w:rsidR="00B55292" w:rsidRPr="0074174E" w14:paraId="75564A23" w14:textId="77777777" w:rsidTr="00B55292">
        <w:trPr>
          <w:trHeight w:val="232"/>
        </w:trPr>
        <w:tc>
          <w:tcPr>
            <w:tcW w:w="1944" w:type="dxa"/>
          </w:tcPr>
          <w:p w14:paraId="66E416BA" w14:textId="77777777" w:rsidR="00F50E66" w:rsidRPr="00F50E66" w:rsidRDefault="00F50E66">
            <w:pPr>
              <w:pStyle w:val="Tabele"/>
              <w:rPr>
                <w:b/>
                <w:color w:val="auto"/>
                <w:sz w:val="14"/>
                <w:szCs w:val="14"/>
              </w:rPr>
            </w:pPr>
            <w:r w:rsidRPr="00F50E66">
              <w:rPr>
                <w:rFonts w:cs="Calibri"/>
                <w:color w:val="auto"/>
                <w:sz w:val="14"/>
                <w:szCs w:val="14"/>
              </w:rPr>
              <w:t xml:space="preserve">B. Emisja lotna z paliw </w:t>
            </w:r>
          </w:p>
        </w:tc>
        <w:tc>
          <w:tcPr>
            <w:tcW w:w="840" w:type="dxa"/>
            <w:shd w:val="clear" w:color="auto" w:fill="C5E0B3"/>
          </w:tcPr>
          <w:p w14:paraId="5748CD10" w14:textId="77777777" w:rsidR="00F50E66" w:rsidRPr="00F50E66" w:rsidRDefault="00F50E66">
            <w:pPr>
              <w:pStyle w:val="Tabele"/>
              <w:jc w:val="right"/>
              <w:rPr>
                <w:rFonts w:cs="Arial"/>
                <w:color w:val="auto"/>
                <w:sz w:val="12"/>
                <w:szCs w:val="12"/>
              </w:rPr>
            </w:pPr>
            <w:r w:rsidRPr="00F50E66">
              <w:rPr>
                <w:color w:val="auto"/>
                <w:sz w:val="12"/>
                <w:szCs w:val="12"/>
              </w:rPr>
              <w:t>0,00</w:t>
            </w:r>
          </w:p>
        </w:tc>
        <w:tc>
          <w:tcPr>
            <w:tcW w:w="781" w:type="dxa"/>
            <w:shd w:val="clear" w:color="auto" w:fill="C5E0B3"/>
          </w:tcPr>
          <w:p w14:paraId="1EEFC372" w14:textId="77777777" w:rsidR="00F50E66" w:rsidRPr="00F50E66" w:rsidRDefault="00F50E66">
            <w:pPr>
              <w:pStyle w:val="Tabele"/>
              <w:jc w:val="right"/>
              <w:rPr>
                <w:color w:val="auto"/>
                <w:sz w:val="12"/>
                <w:szCs w:val="12"/>
              </w:rPr>
            </w:pPr>
            <w:r w:rsidRPr="00F50E66">
              <w:rPr>
                <w:color w:val="auto"/>
                <w:sz w:val="12"/>
                <w:szCs w:val="12"/>
              </w:rPr>
              <w:t>0,00</w:t>
            </w:r>
          </w:p>
        </w:tc>
        <w:tc>
          <w:tcPr>
            <w:tcW w:w="781" w:type="dxa"/>
            <w:shd w:val="clear" w:color="auto" w:fill="C5E0B3"/>
          </w:tcPr>
          <w:p w14:paraId="6F299DB7" w14:textId="77777777" w:rsidR="00F50E66" w:rsidRPr="00F50E66" w:rsidRDefault="00F50E66">
            <w:pPr>
              <w:pStyle w:val="Tabele"/>
              <w:jc w:val="right"/>
              <w:rPr>
                <w:color w:val="auto"/>
                <w:sz w:val="12"/>
                <w:szCs w:val="12"/>
              </w:rPr>
            </w:pPr>
            <w:r w:rsidRPr="00F50E66">
              <w:rPr>
                <w:color w:val="auto"/>
                <w:sz w:val="12"/>
                <w:szCs w:val="12"/>
              </w:rPr>
              <w:t>0,00</w:t>
            </w:r>
          </w:p>
        </w:tc>
        <w:tc>
          <w:tcPr>
            <w:tcW w:w="781" w:type="dxa"/>
            <w:shd w:val="clear" w:color="auto" w:fill="C5E0B3"/>
          </w:tcPr>
          <w:p w14:paraId="2A946341" w14:textId="77777777" w:rsidR="00F50E66" w:rsidRPr="00F50E66" w:rsidRDefault="00F50E66">
            <w:pPr>
              <w:pStyle w:val="Tabele"/>
              <w:jc w:val="right"/>
              <w:rPr>
                <w:color w:val="auto"/>
                <w:sz w:val="12"/>
                <w:szCs w:val="12"/>
              </w:rPr>
            </w:pPr>
            <w:r w:rsidRPr="00F50E66">
              <w:rPr>
                <w:color w:val="auto"/>
                <w:sz w:val="12"/>
                <w:szCs w:val="12"/>
              </w:rPr>
              <w:t>0,00</w:t>
            </w:r>
          </w:p>
        </w:tc>
        <w:tc>
          <w:tcPr>
            <w:tcW w:w="781" w:type="dxa"/>
            <w:shd w:val="clear" w:color="auto" w:fill="C5E0B3"/>
          </w:tcPr>
          <w:p w14:paraId="19B06C23" w14:textId="77777777" w:rsidR="00F50E66" w:rsidRPr="00F50E66" w:rsidRDefault="00F50E66">
            <w:pPr>
              <w:pStyle w:val="Tabele"/>
              <w:jc w:val="right"/>
              <w:rPr>
                <w:color w:val="auto"/>
                <w:sz w:val="12"/>
                <w:szCs w:val="12"/>
              </w:rPr>
            </w:pPr>
            <w:r w:rsidRPr="00F50E66">
              <w:rPr>
                <w:color w:val="auto"/>
                <w:sz w:val="12"/>
                <w:szCs w:val="12"/>
              </w:rPr>
              <w:t>0,00</w:t>
            </w:r>
          </w:p>
        </w:tc>
        <w:tc>
          <w:tcPr>
            <w:tcW w:w="781" w:type="dxa"/>
          </w:tcPr>
          <w:p w14:paraId="2031450C"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1D329808"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38FF2700"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2F87F867" w14:textId="77777777" w:rsidR="00F50E66" w:rsidRPr="00F50E66" w:rsidRDefault="00F50E66">
            <w:pPr>
              <w:pStyle w:val="Tabele"/>
              <w:jc w:val="right"/>
              <w:rPr>
                <w:b/>
                <w:bCs/>
                <w:color w:val="auto"/>
                <w:sz w:val="12"/>
                <w:szCs w:val="12"/>
              </w:rPr>
            </w:pPr>
            <w:r w:rsidRPr="00F50E66">
              <w:rPr>
                <w:color w:val="auto"/>
                <w:sz w:val="12"/>
                <w:szCs w:val="12"/>
              </w:rPr>
              <w:t>0,00</w:t>
            </w:r>
          </w:p>
        </w:tc>
      </w:tr>
      <w:tr w:rsidR="00B55292" w:rsidRPr="0074174E" w14:paraId="2162D8FA" w14:textId="77777777" w:rsidTr="00B55292">
        <w:trPr>
          <w:trHeight w:val="232"/>
        </w:trPr>
        <w:tc>
          <w:tcPr>
            <w:tcW w:w="1944" w:type="dxa"/>
          </w:tcPr>
          <w:p w14:paraId="0A671BFA" w14:textId="77777777" w:rsidR="00F50E66" w:rsidRPr="00F50E66" w:rsidRDefault="00F50E66">
            <w:pPr>
              <w:pStyle w:val="Tabele"/>
              <w:rPr>
                <w:b/>
                <w:color w:val="auto"/>
                <w:sz w:val="14"/>
                <w:szCs w:val="14"/>
              </w:rPr>
            </w:pPr>
            <w:r w:rsidRPr="00F50E66">
              <w:rPr>
                <w:rFonts w:cs="Calibri"/>
                <w:color w:val="auto"/>
                <w:sz w:val="14"/>
                <w:szCs w:val="14"/>
              </w:rPr>
              <w:t xml:space="preserve">2. Ropa naftowa i gaz ziemny </w:t>
            </w:r>
          </w:p>
        </w:tc>
        <w:tc>
          <w:tcPr>
            <w:tcW w:w="840" w:type="dxa"/>
            <w:shd w:val="clear" w:color="auto" w:fill="C5E0B3"/>
          </w:tcPr>
          <w:p w14:paraId="30A8F1A8" w14:textId="77777777" w:rsidR="00F50E66" w:rsidRPr="00F50E66" w:rsidRDefault="00F50E66">
            <w:pPr>
              <w:pStyle w:val="Tabele"/>
              <w:jc w:val="right"/>
              <w:rPr>
                <w:rFonts w:cs="Arial"/>
                <w:color w:val="auto"/>
                <w:sz w:val="12"/>
                <w:szCs w:val="12"/>
              </w:rPr>
            </w:pPr>
            <w:r w:rsidRPr="00F50E66">
              <w:rPr>
                <w:color w:val="auto"/>
                <w:sz w:val="12"/>
                <w:szCs w:val="12"/>
              </w:rPr>
              <w:t>0,00</w:t>
            </w:r>
          </w:p>
        </w:tc>
        <w:tc>
          <w:tcPr>
            <w:tcW w:w="781" w:type="dxa"/>
            <w:shd w:val="clear" w:color="auto" w:fill="C5E0B3"/>
          </w:tcPr>
          <w:p w14:paraId="5C4B7779" w14:textId="77777777" w:rsidR="00F50E66" w:rsidRPr="00F50E66" w:rsidRDefault="00F50E66">
            <w:pPr>
              <w:pStyle w:val="Tabele"/>
              <w:jc w:val="right"/>
              <w:rPr>
                <w:b/>
                <w:color w:val="auto"/>
                <w:sz w:val="12"/>
                <w:szCs w:val="12"/>
              </w:rPr>
            </w:pPr>
            <w:r w:rsidRPr="00F50E66">
              <w:rPr>
                <w:color w:val="auto"/>
                <w:sz w:val="12"/>
                <w:szCs w:val="12"/>
              </w:rPr>
              <w:t>0,00</w:t>
            </w:r>
          </w:p>
        </w:tc>
        <w:tc>
          <w:tcPr>
            <w:tcW w:w="781" w:type="dxa"/>
            <w:shd w:val="clear" w:color="auto" w:fill="C5E0B3"/>
          </w:tcPr>
          <w:p w14:paraId="563334B2" w14:textId="77777777" w:rsidR="00F50E66" w:rsidRPr="00F50E66" w:rsidRDefault="00F50E66">
            <w:pPr>
              <w:pStyle w:val="Tabele"/>
              <w:jc w:val="right"/>
              <w:rPr>
                <w:b/>
                <w:color w:val="auto"/>
                <w:sz w:val="12"/>
                <w:szCs w:val="12"/>
              </w:rPr>
            </w:pPr>
            <w:r w:rsidRPr="00F50E66">
              <w:rPr>
                <w:color w:val="auto"/>
                <w:sz w:val="12"/>
                <w:szCs w:val="12"/>
              </w:rPr>
              <w:t>0,00</w:t>
            </w:r>
          </w:p>
        </w:tc>
        <w:tc>
          <w:tcPr>
            <w:tcW w:w="781" w:type="dxa"/>
            <w:shd w:val="clear" w:color="auto" w:fill="C5E0B3"/>
          </w:tcPr>
          <w:p w14:paraId="05798568" w14:textId="77777777" w:rsidR="00F50E66" w:rsidRPr="00F50E66" w:rsidRDefault="00F50E66">
            <w:pPr>
              <w:pStyle w:val="Tabele"/>
              <w:jc w:val="right"/>
              <w:rPr>
                <w:b/>
                <w:color w:val="auto"/>
                <w:sz w:val="12"/>
                <w:szCs w:val="12"/>
              </w:rPr>
            </w:pPr>
            <w:r w:rsidRPr="00F50E66">
              <w:rPr>
                <w:color w:val="auto"/>
                <w:sz w:val="12"/>
                <w:szCs w:val="12"/>
              </w:rPr>
              <w:t>0,00</w:t>
            </w:r>
          </w:p>
        </w:tc>
        <w:tc>
          <w:tcPr>
            <w:tcW w:w="781" w:type="dxa"/>
            <w:shd w:val="clear" w:color="auto" w:fill="C5E0B3"/>
          </w:tcPr>
          <w:p w14:paraId="21FF9A1C" w14:textId="77777777" w:rsidR="00F50E66" w:rsidRPr="00F50E66" w:rsidRDefault="00F50E66">
            <w:pPr>
              <w:pStyle w:val="Tabele"/>
              <w:jc w:val="right"/>
              <w:rPr>
                <w:b/>
                <w:color w:val="auto"/>
                <w:sz w:val="12"/>
                <w:szCs w:val="12"/>
              </w:rPr>
            </w:pPr>
            <w:r w:rsidRPr="00F50E66">
              <w:rPr>
                <w:color w:val="auto"/>
                <w:sz w:val="12"/>
                <w:szCs w:val="12"/>
              </w:rPr>
              <w:t>0,00</w:t>
            </w:r>
          </w:p>
        </w:tc>
        <w:tc>
          <w:tcPr>
            <w:tcW w:w="781" w:type="dxa"/>
          </w:tcPr>
          <w:p w14:paraId="65C7E7E8"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411890EA"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667C2E7B"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45101DD8" w14:textId="77777777" w:rsidR="00F50E66" w:rsidRPr="00F50E66" w:rsidRDefault="00F50E66">
            <w:pPr>
              <w:pStyle w:val="Tabele"/>
              <w:jc w:val="right"/>
              <w:rPr>
                <w:b/>
                <w:bCs/>
                <w:color w:val="auto"/>
                <w:sz w:val="12"/>
                <w:szCs w:val="12"/>
              </w:rPr>
            </w:pPr>
            <w:r w:rsidRPr="00F50E66">
              <w:rPr>
                <w:color w:val="auto"/>
                <w:sz w:val="12"/>
                <w:szCs w:val="12"/>
              </w:rPr>
              <w:t>0,00</w:t>
            </w:r>
          </w:p>
        </w:tc>
      </w:tr>
      <w:tr w:rsidR="00B55292" w:rsidRPr="0074174E" w14:paraId="12A0BD94" w14:textId="77777777" w:rsidTr="00B55292">
        <w:trPr>
          <w:trHeight w:val="232"/>
        </w:trPr>
        <w:tc>
          <w:tcPr>
            <w:tcW w:w="1944" w:type="dxa"/>
          </w:tcPr>
          <w:p w14:paraId="682AAC7C" w14:textId="77777777" w:rsidR="00F50E66" w:rsidRPr="00F50E66" w:rsidRDefault="00F50E66">
            <w:pPr>
              <w:pStyle w:val="Tabele"/>
              <w:rPr>
                <w:color w:val="auto"/>
                <w:sz w:val="14"/>
                <w:szCs w:val="14"/>
              </w:rPr>
            </w:pPr>
            <w:r w:rsidRPr="00F50E66">
              <w:rPr>
                <w:rFonts w:cs="Calibri"/>
                <w:b/>
                <w:bCs/>
                <w:color w:val="auto"/>
                <w:sz w:val="14"/>
                <w:szCs w:val="14"/>
              </w:rPr>
              <w:t>2. Procesy przemysłowe</w:t>
            </w:r>
          </w:p>
        </w:tc>
        <w:tc>
          <w:tcPr>
            <w:tcW w:w="840" w:type="dxa"/>
            <w:shd w:val="clear" w:color="auto" w:fill="C5E0B3"/>
          </w:tcPr>
          <w:p w14:paraId="4827FDB1" w14:textId="77777777" w:rsidR="00F50E66" w:rsidRPr="00F50E66" w:rsidRDefault="00F50E66">
            <w:pPr>
              <w:pStyle w:val="Tabele"/>
              <w:jc w:val="right"/>
              <w:rPr>
                <w:rFonts w:cs="Arial"/>
                <w:b/>
                <w:bCs/>
                <w:color w:val="auto"/>
                <w:sz w:val="12"/>
                <w:szCs w:val="12"/>
              </w:rPr>
            </w:pPr>
            <w:r w:rsidRPr="00F50E66">
              <w:rPr>
                <w:b/>
                <w:color w:val="auto"/>
                <w:sz w:val="12"/>
                <w:szCs w:val="12"/>
              </w:rPr>
              <w:t>12,27</w:t>
            </w:r>
          </w:p>
        </w:tc>
        <w:tc>
          <w:tcPr>
            <w:tcW w:w="781" w:type="dxa"/>
            <w:shd w:val="clear" w:color="auto" w:fill="C5E0B3"/>
          </w:tcPr>
          <w:p w14:paraId="413C57AD" w14:textId="77777777" w:rsidR="00F50E66" w:rsidRPr="00F50E66" w:rsidRDefault="00F50E66">
            <w:pPr>
              <w:pStyle w:val="Tabele"/>
              <w:jc w:val="right"/>
              <w:rPr>
                <w:b/>
                <w:color w:val="auto"/>
                <w:sz w:val="12"/>
                <w:szCs w:val="12"/>
              </w:rPr>
            </w:pPr>
            <w:r w:rsidRPr="00F50E66">
              <w:rPr>
                <w:b/>
                <w:color w:val="auto"/>
                <w:sz w:val="12"/>
                <w:szCs w:val="12"/>
              </w:rPr>
              <w:t>15,29</w:t>
            </w:r>
          </w:p>
        </w:tc>
        <w:tc>
          <w:tcPr>
            <w:tcW w:w="781" w:type="dxa"/>
            <w:shd w:val="clear" w:color="auto" w:fill="C5E0B3"/>
          </w:tcPr>
          <w:p w14:paraId="42FC62A9" w14:textId="77777777" w:rsidR="00F50E66" w:rsidRPr="00F50E66" w:rsidRDefault="00F50E66">
            <w:pPr>
              <w:pStyle w:val="Tabele"/>
              <w:jc w:val="right"/>
              <w:rPr>
                <w:b/>
                <w:color w:val="auto"/>
                <w:sz w:val="12"/>
                <w:szCs w:val="12"/>
              </w:rPr>
            </w:pPr>
            <w:r w:rsidRPr="00F50E66">
              <w:rPr>
                <w:b/>
                <w:color w:val="auto"/>
                <w:sz w:val="12"/>
                <w:szCs w:val="12"/>
              </w:rPr>
              <w:t>4,15</w:t>
            </w:r>
          </w:p>
        </w:tc>
        <w:tc>
          <w:tcPr>
            <w:tcW w:w="781" w:type="dxa"/>
            <w:shd w:val="clear" w:color="auto" w:fill="C5E0B3"/>
          </w:tcPr>
          <w:p w14:paraId="6761CCED" w14:textId="77777777" w:rsidR="00F50E66" w:rsidRPr="00F50E66" w:rsidRDefault="00F50E66">
            <w:pPr>
              <w:pStyle w:val="Tabele"/>
              <w:jc w:val="right"/>
              <w:rPr>
                <w:b/>
                <w:color w:val="auto"/>
                <w:sz w:val="12"/>
                <w:szCs w:val="12"/>
              </w:rPr>
            </w:pPr>
            <w:r w:rsidRPr="00F50E66">
              <w:rPr>
                <w:b/>
                <w:color w:val="auto"/>
                <w:sz w:val="12"/>
                <w:szCs w:val="12"/>
              </w:rPr>
              <w:t>2,62</w:t>
            </w:r>
          </w:p>
        </w:tc>
        <w:tc>
          <w:tcPr>
            <w:tcW w:w="781" w:type="dxa"/>
            <w:shd w:val="clear" w:color="auto" w:fill="C5E0B3"/>
          </w:tcPr>
          <w:p w14:paraId="2DFF90A4" w14:textId="77777777" w:rsidR="00F50E66" w:rsidRPr="00F50E66" w:rsidRDefault="00F50E66">
            <w:pPr>
              <w:pStyle w:val="Tabele"/>
              <w:jc w:val="right"/>
              <w:rPr>
                <w:b/>
                <w:color w:val="auto"/>
                <w:sz w:val="12"/>
                <w:szCs w:val="12"/>
              </w:rPr>
            </w:pPr>
            <w:r w:rsidRPr="00F50E66">
              <w:rPr>
                <w:b/>
                <w:color w:val="auto"/>
                <w:sz w:val="12"/>
                <w:szCs w:val="12"/>
              </w:rPr>
              <w:t>1,84</w:t>
            </w:r>
          </w:p>
        </w:tc>
        <w:tc>
          <w:tcPr>
            <w:tcW w:w="781" w:type="dxa"/>
          </w:tcPr>
          <w:p w14:paraId="405CB6AD" w14:textId="77777777" w:rsidR="00F50E66" w:rsidRPr="00F50E66" w:rsidRDefault="00F50E66">
            <w:pPr>
              <w:pStyle w:val="Tabele"/>
              <w:jc w:val="right"/>
              <w:rPr>
                <w:b/>
                <w:bCs/>
                <w:color w:val="auto"/>
                <w:sz w:val="12"/>
                <w:szCs w:val="12"/>
              </w:rPr>
            </w:pPr>
            <w:r w:rsidRPr="00F50E66">
              <w:rPr>
                <w:b/>
                <w:color w:val="auto"/>
                <w:sz w:val="12"/>
                <w:szCs w:val="12"/>
              </w:rPr>
              <w:t>2,44</w:t>
            </w:r>
          </w:p>
        </w:tc>
        <w:tc>
          <w:tcPr>
            <w:tcW w:w="781" w:type="dxa"/>
          </w:tcPr>
          <w:p w14:paraId="3FD8CF2F" w14:textId="77777777" w:rsidR="00F50E66" w:rsidRPr="00F50E66" w:rsidRDefault="00F50E66">
            <w:pPr>
              <w:pStyle w:val="Tabele"/>
              <w:jc w:val="right"/>
              <w:rPr>
                <w:b/>
                <w:bCs/>
                <w:color w:val="auto"/>
                <w:sz w:val="12"/>
                <w:szCs w:val="12"/>
              </w:rPr>
            </w:pPr>
            <w:r w:rsidRPr="00F50E66">
              <w:rPr>
                <w:b/>
                <w:color w:val="auto"/>
                <w:sz w:val="12"/>
                <w:szCs w:val="12"/>
              </w:rPr>
              <w:t>2,45</w:t>
            </w:r>
          </w:p>
        </w:tc>
        <w:tc>
          <w:tcPr>
            <w:tcW w:w="781" w:type="dxa"/>
          </w:tcPr>
          <w:p w14:paraId="7B910AB9" w14:textId="77777777" w:rsidR="00F50E66" w:rsidRPr="00F50E66" w:rsidRDefault="00F50E66">
            <w:pPr>
              <w:pStyle w:val="Tabele"/>
              <w:jc w:val="right"/>
              <w:rPr>
                <w:b/>
                <w:bCs/>
                <w:color w:val="auto"/>
                <w:sz w:val="12"/>
                <w:szCs w:val="12"/>
              </w:rPr>
            </w:pPr>
            <w:r w:rsidRPr="00F50E66">
              <w:rPr>
                <w:b/>
                <w:color w:val="auto"/>
                <w:sz w:val="12"/>
                <w:szCs w:val="12"/>
              </w:rPr>
              <w:t>2,47</w:t>
            </w:r>
          </w:p>
        </w:tc>
        <w:tc>
          <w:tcPr>
            <w:tcW w:w="781" w:type="dxa"/>
          </w:tcPr>
          <w:p w14:paraId="06555472" w14:textId="77777777" w:rsidR="00F50E66" w:rsidRPr="00F50E66" w:rsidRDefault="00F50E66">
            <w:pPr>
              <w:pStyle w:val="Tabele"/>
              <w:jc w:val="right"/>
              <w:rPr>
                <w:b/>
                <w:bCs/>
                <w:color w:val="auto"/>
                <w:sz w:val="12"/>
                <w:szCs w:val="12"/>
              </w:rPr>
            </w:pPr>
            <w:r w:rsidRPr="00F50E66">
              <w:rPr>
                <w:b/>
                <w:color w:val="auto"/>
                <w:sz w:val="12"/>
                <w:szCs w:val="12"/>
              </w:rPr>
              <w:t>2,49</w:t>
            </w:r>
          </w:p>
        </w:tc>
      </w:tr>
      <w:tr w:rsidR="00B55292" w:rsidRPr="0074174E" w14:paraId="2CE2C17D" w14:textId="77777777" w:rsidTr="00B55292">
        <w:trPr>
          <w:trHeight w:val="232"/>
        </w:trPr>
        <w:tc>
          <w:tcPr>
            <w:tcW w:w="1944" w:type="dxa"/>
          </w:tcPr>
          <w:p w14:paraId="3B959183" w14:textId="77777777" w:rsidR="00F50E66" w:rsidRPr="00F50E66" w:rsidRDefault="00F50E66">
            <w:pPr>
              <w:pStyle w:val="Tabele"/>
              <w:rPr>
                <w:b/>
                <w:color w:val="auto"/>
                <w:sz w:val="14"/>
                <w:szCs w:val="14"/>
              </w:rPr>
            </w:pPr>
            <w:r w:rsidRPr="00F50E66">
              <w:rPr>
                <w:rFonts w:cs="Calibri"/>
                <w:color w:val="auto"/>
                <w:sz w:val="14"/>
                <w:szCs w:val="14"/>
              </w:rPr>
              <w:t xml:space="preserve">B. Przemysł chemiczny </w:t>
            </w:r>
          </w:p>
        </w:tc>
        <w:tc>
          <w:tcPr>
            <w:tcW w:w="840" w:type="dxa"/>
            <w:shd w:val="clear" w:color="auto" w:fill="C5E0B3"/>
          </w:tcPr>
          <w:p w14:paraId="73FC11A6" w14:textId="77777777" w:rsidR="00F50E66" w:rsidRPr="00F50E66" w:rsidRDefault="00F50E66">
            <w:pPr>
              <w:pStyle w:val="Tabele"/>
              <w:jc w:val="right"/>
              <w:rPr>
                <w:rFonts w:cs="Arial"/>
                <w:color w:val="auto"/>
                <w:sz w:val="12"/>
                <w:szCs w:val="12"/>
              </w:rPr>
            </w:pPr>
            <w:r w:rsidRPr="00F50E66">
              <w:rPr>
                <w:color w:val="auto"/>
                <w:sz w:val="12"/>
                <w:szCs w:val="12"/>
              </w:rPr>
              <w:t>11,87</w:t>
            </w:r>
          </w:p>
        </w:tc>
        <w:tc>
          <w:tcPr>
            <w:tcW w:w="781" w:type="dxa"/>
            <w:shd w:val="clear" w:color="auto" w:fill="C5E0B3"/>
          </w:tcPr>
          <w:p w14:paraId="283DFCF3" w14:textId="77777777" w:rsidR="00F50E66" w:rsidRPr="00F50E66" w:rsidRDefault="00F50E66">
            <w:pPr>
              <w:pStyle w:val="Tabele"/>
              <w:jc w:val="right"/>
              <w:rPr>
                <w:color w:val="auto"/>
                <w:sz w:val="12"/>
                <w:szCs w:val="12"/>
              </w:rPr>
            </w:pPr>
            <w:r w:rsidRPr="00F50E66">
              <w:rPr>
                <w:color w:val="auto"/>
                <w:sz w:val="12"/>
                <w:szCs w:val="12"/>
              </w:rPr>
              <w:t>14,87</w:t>
            </w:r>
          </w:p>
        </w:tc>
        <w:tc>
          <w:tcPr>
            <w:tcW w:w="781" w:type="dxa"/>
            <w:shd w:val="clear" w:color="auto" w:fill="C5E0B3"/>
          </w:tcPr>
          <w:p w14:paraId="6D1DC2A0" w14:textId="77777777" w:rsidR="00F50E66" w:rsidRPr="00F50E66" w:rsidRDefault="00F50E66">
            <w:pPr>
              <w:pStyle w:val="Tabele"/>
              <w:jc w:val="right"/>
              <w:rPr>
                <w:color w:val="auto"/>
                <w:sz w:val="12"/>
                <w:szCs w:val="12"/>
              </w:rPr>
            </w:pPr>
            <w:r w:rsidRPr="00F50E66">
              <w:rPr>
                <w:color w:val="auto"/>
                <w:sz w:val="12"/>
                <w:szCs w:val="12"/>
              </w:rPr>
              <w:t>3,71</w:t>
            </w:r>
          </w:p>
        </w:tc>
        <w:tc>
          <w:tcPr>
            <w:tcW w:w="781" w:type="dxa"/>
            <w:shd w:val="clear" w:color="auto" w:fill="C5E0B3"/>
          </w:tcPr>
          <w:p w14:paraId="29C077DA" w14:textId="77777777" w:rsidR="00F50E66" w:rsidRPr="00F50E66" w:rsidRDefault="00F50E66">
            <w:pPr>
              <w:pStyle w:val="Tabele"/>
              <w:jc w:val="right"/>
              <w:rPr>
                <w:color w:val="auto"/>
                <w:sz w:val="12"/>
                <w:szCs w:val="12"/>
              </w:rPr>
            </w:pPr>
            <w:r w:rsidRPr="00F50E66">
              <w:rPr>
                <w:color w:val="auto"/>
                <w:sz w:val="12"/>
                <w:szCs w:val="12"/>
              </w:rPr>
              <w:t>2,18</w:t>
            </w:r>
          </w:p>
        </w:tc>
        <w:tc>
          <w:tcPr>
            <w:tcW w:w="781" w:type="dxa"/>
            <w:shd w:val="clear" w:color="auto" w:fill="C5E0B3"/>
          </w:tcPr>
          <w:p w14:paraId="57C2A642" w14:textId="77777777" w:rsidR="00F50E66" w:rsidRPr="00F50E66" w:rsidRDefault="00F50E66">
            <w:pPr>
              <w:pStyle w:val="Tabele"/>
              <w:jc w:val="right"/>
              <w:rPr>
                <w:color w:val="auto"/>
                <w:sz w:val="12"/>
                <w:szCs w:val="12"/>
              </w:rPr>
            </w:pPr>
            <w:r w:rsidRPr="00F50E66">
              <w:rPr>
                <w:color w:val="auto"/>
                <w:sz w:val="12"/>
                <w:szCs w:val="12"/>
              </w:rPr>
              <w:t>1,39</w:t>
            </w:r>
          </w:p>
        </w:tc>
        <w:tc>
          <w:tcPr>
            <w:tcW w:w="781" w:type="dxa"/>
          </w:tcPr>
          <w:p w14:paraId="6171176E" w14:textId="77777777" w:rsidR="00F50E66" w:rsidRPr="00F50E66" w:rsidRDefault="00F50E66">
            <w:pPr>
              <w:pStyle w:val="Tabele"/>
              <w:jc w:val="right"/>
              <w:rPr>
                <w:b/>
                <w:bCs/>
                <w:color w:val="auto"/>
                <w:sz w:val="12"/>
                <w:szCs w:val="12"/>
              </w:rPr>
            </w:pPr>
            <w:r w:rsidRPr="00F50E66">
              <w:rPr>
                <w:color w:val="auto"/>
                <w:sz w:val="12"/>
                <w:szCs w:val="12"/>
              </w:rPr>
              <w:t>1,98</w:t>
            </w:r>
          </w:p>
        </w:tc>
        <w:tc>
          <w:tcPr>
            <w:tcW w:w="781" w:type="dxa"/>
          </w:tcPr>
          <w:p w14:paraId="4A9CAE8D" w14:textId="77777777" w:rsidR="00F50E66" w:rsidRPr="00F50E66" w:rsidRDefault="00F50E66">
            <w:pPr>
              <w:pStyle w:val="Tabele"/>
              <w:jc w:val="right"/>
              <w:rPr>
                <w:b/>
                <w:bCs/>
                <w:color w:val="auto"/>
                <w:sz w:val="12"/>
                <w:szCs w:val="12"/>
              </w:rPr>
            </w:pPr>
            <w:r w:rsidRPr="00F50E66">
              <w:rPr>
                <w:color w:val="auto"/>
                <w:sz w:val="12"/>
                <w:szCs w:val="12"/>
              </w:rPr>
              <w:t>1,99</w:t>
            </w:r>
          </w:p>
        </w:tc>
        <w:tc>
          <w:tcPr>
            <w:tcW w:w="781" w:type="dxa"/>
          </w:tcPr>
          <w:p w14:paraId="77E13E05" w14:textId="77777777" w:rsidR="00F50E66" w:rsidRPr="00F50E66" w:rsidRDefault="00F50E66">
            <w:pPr>
              <w:pStyle w:val="Tabele"/>
              <w:jc w:val="right"/>
              <w:rPr>
                <w:b/>
                <w:bCs/>
                <w:color w:val="auto"/>
                <w:sz w:val="12"/>
                <w:szCs w:val="12"/>
              </w:rPr>
            </w:pPr>
            <w:r w:rsidRPr="00F50E66">
              <w:rPr>
                <w:color w:val="auto"/>
                <w:sz w:val="12"/>
                <w:szCs w:val="12"/>
              </w:rPr>
              <w:t>2,00</w:t>
            </w:r>
          </w:p>
        </w:tc>
        <w:tc>
          <w:tcPr>
            <w:tcW w:w="781" w:type="dxa"/>
          </w:tcPr>
          <w:p w14:paraId="17154E1D" w14:textId="77777777" w:rsidR="00F50E66" w:rsidRPr="00F50E66" w:rsidRDefault="00F50E66">
            <w:pPr>
              <w:pStyle w:val="Tabele"/>
              <w:jc w:val="right"/>
              <w:rPr>
                <w:b/>
                <w:bCs/>
                <w:color w:val="auto"/>
                <w:sz w:val="12"/>
                <w:szCs w:val="12"/>
              </w:rPr>
            </w:pPr>
            <w:r w:rsidRPr="00F50E66">
              <w:rPr>
                <w:color w:val="auto"/>
                <w:sz w:val="12"/>
                <w:szCs w:val="12"/>
              </w:rPr>
              <w:t>2,00</w:t>
            </w:r>
          </w:p>
        </w:tc>
      </w:tr>
      <w:tr w:rsidR="00B55292" w:rsidRPr="0074174E" w14:paraId="182CE4D3" w14:textId="77777777" w:rsidTr="00B55292">
        <w:trPr>
          <w:trHeight w:val="232"/>
        </w:trPr>
        <w:tc>
          <w:tcPr>
            <w:tcW w:w="1944" w:type="dxa"/>
          </w:tcPr>
          <w:p w14:paraId="1225A7D6" w14:textId="77777777" w:rsidR="00F50E66" w:rsidRPr="00F50E66" w:rsidRDefault="00F50E66">
            <w:pPr>
              <w:pStyle w:val="Tabele"/>
              <w:rPr>
                <w:b/>
                <w:color w:val="auto"/>
                <w:sz w:val="14"/>
                <w:szCs w:val="14"/>
              </w:rPr>
            </w:pPr>
            <w:r w:rsidRPr="00F50E66">
              <w:rPr>
                <w:rFonts w:cs="Calibri"/>
                <w:color w:val="auto"/>
                <w:sz w:val="14"/>
                <w:szCs w:val="14"/>
              </w:rPr>
              <w:t xml:space="preserve">G. Produkcja i użytkowanie innych wyrobów </w:t>
            </w:r>
          </w:p>
        </w:tc>
        <w:tc>
          <w:tcPr>
            <w:tcW w:w="840" w:type="dxa"/>
            <w:shd w:val="clear" w:color="auto" w:fill="C5E0B3"/>
          </w:tcPr>
          <w:p w14:paraId="49A484E6" w14:textId="77777777" w:rsidR="00F50E66" w:rsidRPr="00F50E66" w:rsidRDefault="00F50E66">
            <w:pPr>
              <w:pStyle w:val="Tabele"/>
              <w:jc w:val="right"/>
              <w:rPr>
                <w:rFonts w:cs="Arial"/>
                <w:color w:val="auto"/>
                <w:sz w:val="12"/>
                <w:szCs w:val="12"/>
              </w:rPr>
            </w:pPr>
            <w:r w:rsidRPr="00F50E66">
              <w:rPr>
                <w:color w:val="auto"/>
                <w:sz w:val="12"/>
                <w:szCs w:val="12"/>
              </w:rPr>
              <w:t>0,40</w:t>
            </w:r>
          </w:p>
        </w:tc>
        <w:tc>
          <w:tcPr>
            <w:tcW w:w="781" w:type="dxa"/>
            <w:shd w:val="clear" w:color="auto" w:fill="C5E0B3"/>
          </w:tcPr>
          <w:p w14:paraId="478B4252" w14:textId="77777777" w:rsidR="00F50E66" w:rsidRPr="00F50E66" w:rsidRDefault="00F50E66">
            <w:pPr>
              <w:pStyle w:val="Tabele"/>
              <w:jc w:val="right"/>
              <w:rPr>
                <w:color w:val="auto"/>
                <w:sz w:val="12"/>
                <w:szCs w:val="12"/>
              </w:rPr>
            </w:pPr>
            <w:r w:rsidRPr="00F50E66">
              <w:rPr>
                <w:color w:val="auto"/>
                <w:sz w:val="12"/>
                <w:szCs w:val="12"/>
              </w:rPr>
              <w:t>0,43</w:t>
            </w:r>
          </w:p>
        </w:tc>
        <w:tc>
          <w:tcPr>
            <w:tcW w:w="781" w:type="dxa"/>
            <w:shd w:val="clear" w:color="auto" w:fill="C5E0B3"/>
          </w:tcPr>
          <w:p w14:paraId="447C2AAA" w14:textId="77777777" w:rsidR="00F50E66" w:rsidRPr="00F50E66" w:rsidRDefault="00F50E66">
            <w:pPr>
              <w:pStyle w:val="Tabele"/>
              <w:jc w:val="right"/>
              <w:rPr>
                <w:color w:val="auto"/>
                <w:sz w:val="12"/>
                <w:szCs w:val="12"/>
              </w:rPr>
            </w:pPr>
            <w:r w:rsidRPr="00F50E66">
              <w:rPr>
                <w:color w:val="auto"/>
                <w:sz w:val="12"/>
                <w:szCs w:val="12"/>
              </w:rPr>
              <w:t>0,44</w:t>
            </w:r>
          </w:p>
        </w:tc>
        <w:tc>
          <w:tcPr>
            <w:tcW w:w="781" w:type="dxa"/>
            <w:shd w:val="clear" w:color="auto" w:fill="C5E0B3"/>
          </w:tcPr>
          <w:p w14:paraId="6A7DA4A8" w14:textId="77777777" w:rsidR="00F50E66" w:rsidRPr="00F50E66" w:rsidRDefault="00F50E66">
            <w:pPr>
              <w:pStyle w:val="Tabele"/>
              <w:jc w:val="right"/>
              <w:rPr>
                <w:color w:val="auto"/>
                <w:sz w:val="12"/>
                <w:szCs w:val="12"/>
              </w:rPr>
            </w:pPr>
            <w:r w:rsidRPr="00F50E66">
              <w:rPr>
                <w:color w:val="auto"/>
                <w:sz w:val="12"/>
                <w:szCs w:val="12"/>
              </w:rPr>
              <w:t>0,44</w:t>
            </w:r>
          </w:p>
        </w:tc>
        <w:tc>
          <w:tcPr>
            <w:tcW w:w="781" w:type="dxa"/>
            <w:shd w:val="clear" w:color="auto" w:fill="C5E0B3"/>
          </w:tcPr>
          <w:p w14:paraId="7122A642" w14:textId="77777777" w:rsidR="00F50E66" w:rsidRPr="00F50E66" w:rsidRDefault="00F50E66">
            <w:pPr>
              <w:pStyle w:val="Tabele"/>
              <w:jc w:val="right"/>
              <w:rPr>
                <w:color w:val="auto"/>
                <w:sz w:val="12"/>
                <w:szCs w:val="12"/>
              </w:rPr>
            </w:pPr>
            <w:r w:rsidRPr="00F50E66">
              <w:rPr>
                <w:color w:val="auto"/>
                <w:sz w:val="12"/>
                <w:szCs w:val="12"/>
              </w:rPr>
              <w:t>0,45</w:t>
            </w:r>
          </w:p>
        </w:tc>
        <w:tc>
          <w:tcPr>
            <w:tcW w:w="781" w:type="dxa"/>
          </w:tcPr>
          <w:p w14:paraId="59511B06" w14:textId="77777777" w:rsidR="00F50E66" w:rsidRPr="00F50E66" w:rsidRDefault="00F50E66">
            <w:pPr>
              <w:pStyle w:val="Tabele"/>
              <w:jc w:val="right"/>
              <w:rPr>
                <w:b/>
                <w:bCs/>
                <w:color w:val="auto"/>
                <w:sz w:val="12"/>
                <w:szCs w:val="12"/>
              </w:rPr>
            </w:pPr>
            <w:r w:rsidRPr="00F50E66">
              <w:rPr>
                <w:color w:val="auto"/>
                <w:sz w:val="12"/>
                <w:szCs w:val="12"/>
              </w:rPr>
              <w:t>0,46</w:t>
            </w:r>
          </w:p>
        </w:tc>
        <w:tc>
          <w:tcPr>
            <w:tcW w:w="781" w:type="dxa"/>
          </w:tcPr>
          <w:p w14:paraId="1786A87F" w14:textId="77777777" w:rsidR="00F50E66" w:rsidRPr="00F50E66" w:rsidRDefault="00F50E66">
            <w:pPr>
              <w:pStyle w:val="Tabele"/>
              <w:jc w:val="right"/>
              <w:rPr>
                <w:b/>
                <w:bCs/>
                <w:color w:val="auto"/>
                <w:sz w:val="12"/>
                <w:szCs w:val="12"/>
              </w:rPr>
            </w:pPr>
            <w:r w:rsidRPr="00F50E66">
              <w:rPr>
                <w:color w:val="auto"/>
                <w:sz w:val="12"/>
                <w:szCs w:val="12"/>
              </w:rPr>
              <w:t>0,46</w:t>
            </w:r>
          </w:p>
        </w:tc>
        <w:tc>
          <w:tcPr>
            <w:tcW w:w="781" w:type="dxa"/>
          </w:tcPr>
          <w:p w14:paraId="23FAD885" w14:textId="77777777" w:rsidR="00F50E66" w:rsidRPr="00F50E66" w:rsidRDefault="00F50E66">
            <w:pPr>
              <w:pStyle w:val="Tabele"/>
              <w:jc w:val="right"/>
              <w:rPr>
                <w:b/>
                <w:bCs/>
                <w:color w:val="auto"/>
                <w:sz w:val="12"/>
                <w:szCs w:val="12"/>
              </w:rPr>
            </w:pPr>
            <w:r w:rsidRPr="00F50E66">
              <w:rPr>
                <w:color w:val="auto"/>
                <w:sz w:val="12"/>
                <w:szCs w:val="12"/>
              </w:rPr>
              <w:t>0,47</w:t>
            </w:r>
          </w:p>
        </w:tc>
        <w:tc>
          <w:tcPr>
            <w:tcW w:w="781" w:type="dxa"/>
          </w:tcPr>
          <w:p w14:paraId="69512B9F" w14:textId="77777777" w:rsidR="00F50E66" w:rsidRPr="00F50E66" w:rsidRDefault="00F50E66">
            <w:pPr>
              <w:pStyle w:val="Tabele"/>
              <w:jc w:val="right"/>
              <w:rPr>
                <w:b/>
                <w:bCs/>
                <w:color w:val="auto"/>
                <w:sz w:val="12"/>
                <w:szCs w:val="12"/>
              </w:rPr>
            </w:pPr>
            <w:r w:rsidRPr="00F50E66">
              <w:rPr>
                <w:color w:val="auto"/>
                <w:sz w:val="12"/>
                <w:szCs w:val="12"/>
              </w:rPr>
              <w:t>0,48</w:t>
            </w:r>
          </w:p>
        </w:tc>
      </w:tr>
      <w:tr w:rsidR="00B55292" w:rsidRPr="0074174E" w14:paraId="5ADE0DDC" w14:textId="77777777" w:rsidTr="00B55292">
        <w:trPr>
          <w:trHeight w:val="232"/>
        </w:trPr>
        <w:tc>
          <w:tcPr>
            <w:tcW w:w="1944" w:type="dxa"/>
          </w:tcPr>
          <w:p w14:paraId="0D534441" w14:textId="77777777" w:rsidR="00F50E66" w:rsidRPr="00F50E66" w:rsidRDefault="00F50E66">
            <w:pPr>
              <w:pStyle w:val="Tabele"/>
              <w:rPr>
                <w:color w:val="auto"/>
                <w:sz w:val="14"/>
                <w:szCs w:val="14"/>
              </w:rPr>
            </w:pPr>
            <w:r w:rsidRPr="00F50E66">
              <w:rPr>
                <w:rFonts w:cs="Calibri"/>
                <w:b/>
                <w:bCs/>
                <w:color w:val="auto"/>
                <w:sz w:val="14"/>
                <w:szCs w:val="14"/>
              </w:rPr>
              <w:t xml:space="preserve">3. Rolnictwo </w:t>
            </w:r>
          </w:p>
        </w:tc>
        <w:tc>
          <w:tcPr>
            <w:tcW w:w="840" w:type="dxa"/>
            <w:shd w:val="clear" w:color="auto" w:fill="C5E0B3"/>
          </w:tcPr>
          <w:p w14:paraId="4E6E1DAC" w14:textId="77777777" w:rsidR="00F50E66" w:rsidRPr="00F50E66" w:rsidRDefault="00F50E66">
            <w:pPr>
              <w:pStyle w:val="Tabele"/>
              <w:jc w:val="right"/>
              <w:rPr>
                <w:rFonts w:cs="Arial"/>
                <w:b/>
                <w:bCs/>
                <w:color w:val="auto"/>
                <w:sz w:val="12"/>
                <w:szCs w:val="12"/>
              </w:rPr>
            </w:pPr>
            <w:r w:rsidRPr="00F50E66">
              <w:rPr>
                <w:b/>
                <w:color w:val="auto"/>
                <w:sz w:val="12"/>
                <w:szCs w:val="12"/>
              </w:rPr>
              <w:t>83,08</w:t>
            </w:r>
          </w:p>
        </w:tc>
        <w:tc>
          <w:tcPr>
            <w:tcW w:w="781" w:type="dxa"/>
            <w:shd w:val="clear" w:color="auto" w:fill="C5E0B3"/>
          </w:tcPr>
          <w:p w14:paraId="717521D4" w14:textId="77777777" w:rsidR="00F50E66" w:rsidRPr="00F50E66" w:rsidRDefault="00F50E66">
            <w:pPr>
              <w:pStyle w:val="Tabele"/>
              <w:jc w:val="right"/>
              <w:rPr>
                <w:b/>
                <w:color w:val="auto"/>
                <w:sz w:val="12"/>
                <w:szCs w:val="12"/>
              </w:rPr>
            </w:pPr>
            <w:r w:rsidRPr="00F50E66">
              <w:rPr>
                <w:b/>
                <w:color w:val="auto"/>
                <w:sz w:val="12"/>
                <w:szCs w:val="12"/>
              </w:rPr>
              <w:t>57,01</w:t>
            </w:r>
          </w:p>
        </w:tc>
        <w:tc>
          <w:tcPr>
            <w:tcW w:w="781" w:type="dxa"/>
            <w:shd w:val="clear" w:color="auto" w:fill="C5E0B3"/>
          </w:tcPr>
          <w:p w14:paraId="359FB3C2" w14:textId="77777777" w:rsidR="00F50E66" w:rsidRPr="00F50E66" w:rsidRDefault="00F50E66">
            <w:pPr>
              <w:pStyle w:val="Tabele"/>
              <w:jc w:val="right"/>
              <w:rPr>
                <w:b/>
                <w:color w:val="auto"/>
                <w:sz w:val="12"/>
                <w:szCs w:val="12"/>
              </w:rPr>
            </w:pPr>
            <w:r w:rsidRPr="00F50E66">
              <w:rPr>
                <w:b/>
                <w:color w:val="auto"/>
                <w:sz w:val="12"/>
                <w:szCs w:val="12"/>
              </w:rPr>
              <w:t>58,94</w:t>
            </w:r>
          </w:p>
        </w:tc>
        <w:tc>
          <w:tcPr>
            <w:tcW w:w="781" w:type="dxa"/>
            <w:shd w:val="clear" w:color="auto" w:fill="C5E0B3"/>
          </w:tcPr>
          <w:p w14:paraId="4ABFE920" w14:textId="77777777" w:rsidR="00F50E66" w:rsidRPr="00F50E66" w:rsidRDefault="00F50E66">
            <w:pPr>
              <w:pStyle w:val="Tabele"/>
              <w:jc w:val="right"/>
              <w:rPr>
                <w:b/>
                <w:color w:val="auto"/>
                <w:sz w:val="12"/>
                <w:szCs w:val="12"/>
              </w:rPr>
            </w:pPr>
            <w:r w:rsidRPr="00F50E66">
              <w:rPr>
                <w:b/>
                <w:color w:val="auto"/>
                <w:sz w:val="12"/>
                <w:szCs w:val="12"/>
              </w:rPr>
              <w:t>58,32</w:t>
            </w:r>
          </w:p>
        </w:tc>
        <w:tc>
          <w:tcPr>
            <w:tcW w:w="781" w:type="dxa"/>
            <w:shd w:val="clear" w:color="auto" w:fill="C5E0B3"/>
          </w:tcPr>
          <w:p w14:paraId="3F5F4DB0" w14:textId="77777777" w:rsidR="00F50E66" w:rsidRPr="00F50E66" w:rsidRDefault="00F50E66">
            <w:pPr>
              <w:pStyle w:val="Tabele"/>
              <w:jc w:val="right"/>
              <w:rPr>
                <w:b/>
                <w:color w:val="auto"/>
                <w:sz w:val="12"/>
                <w:szCs w:val="12"/>
              </w:rPr>
            </w:pPr>
            <w:r w:rsidRPr="00F50E66">
              <w:rPr>
                <w:b/>
                <w:color w:val="auto"/>
                <w:sz w:val="12"/>
                <w:szCs w:val="12"/>
              </w:rPr>
              <w:t>62,51</w:t>
            </w:r>
          </w:p>
        </w:tc>
        <w:tc>
          <w:tcPr>
            <w:tcW w:w="781" w:type="dxa"/>
          </w:tcPr>
          <w:p w14:paraId="46342357" w14:textId="77777777" w:rsidR="00F50E66" w:rsidRPr="00F50E66" w:rsidRDefault="00F50E66">
            <w:pPr>
              <w:pStyle w:val="Tabele"/>
              <w:jc w:val="right"/>
              <w:rPr>
                <w:b/>
                <w:bCs/>
                <w:color w:val="auto"/>
                <w:sz w:val="12"/>
                <w:szCs w:val="12"/>
              </w:rPr>
            </w:pPr>
            <w:r w:rsidRPr="00F50E66">
              <w:rPr>
                <w:b/>
                <w:color w:val="auto"/>
                <w:sz w:val="12"/>
                <w:szCs w:val="12"/>
              </w:rPr>
              <w:t>60,29</w:t>
            </w:r>
          </w:p>
        </w:tc>
        <w:tc>
          <w:tcPr>
            <w:tcW w:w="781" w:type="dxa"/>
          </w:tcPr>
          <w:p w14:paraId="593CA89B" w14:textId="77777777" w:rsidR="00F50E66" w:rsidRPr="00F50E66" w:rsidRDefault="00F50E66">
            <w:pPr>
              <w:pStyle w:val="Tabele"/>
              <w:jc w:val="right"/>
              <w:rPr>
                <w:b/>
                <w:bCs/>
                <w:color w:val="auto"/>
                <w:sz w:val="12"/>
                <w:szCs w:val="12"/>
              </w:rPr>
            </w:pPr>
            <w:r w:rsidRPr="00F50E66">
              <w:rPr>
                <w:b/>
                <w:color w:val="auto"/>
                <w:sz w:val="12"/>
                <w:szCs w:val="12"/>
              </w:rPr>
              <w:t>59,15</w:t>
            </w:r>
          </w:p>
        </w:tc>
        <w:tc>
          <w:tcPr>
            <w:tcW w:w="781" w:type="dxa"/>
          </w:tcPr>
          <w:p w14:paraId="071D20A6" w14:textId="77777777" w:rsidR="00F50E66" w:rsidRPr="00F50E66" w:rsidRDefault="00F50E66">
            <w:pPr>
              <w:pStyle w:val="Tabele"/>
              <w:jc w:val="right"/>
              <w:rPr>
                <w:b/>
                <w:bCs/>
                <w:color w:val="auto"/>
                <w:sz w:val="12"/>
                <w:szCs w:val="12"/>
              </w:rPr>
            </w:pPr>
            <w:r w:rsidRPr="00F50E66">
              <w:rPr>
                <w:b/>
                <w:color w:val="auto"/>
                <w:sz w:val="12"/>
                <w:szCs w:val="12"/>
              </w:rPr>
              <w:t>58,44</w:t>
            </w:r>
          </w:p>
        </w:tc>
        <w:tc>
          <w:tcPr>
            <w:tcW w:w="781" w:type="dxa"/>
          </w:tcPr>
          <w:p w14:paraId="037A27B9" w14:textId="77777777" w:rsidR="00F50E66" w:rsidRPr="00F50E66" w:rsidRDefault="00F50E66">
            <w:pPr>
              <w:pStyle w:val="Tabele"/>
              <w:jc w:val="right"/>
              <w:rPr>
                <w:b/>
                <w:bCs/>
                <w:color w:val="auto"/>
                <w:sz w:val="12"/>
                <w:szCs w:val="12"/>
              </w:rPr>
            </w:pPr>
            <w:r w:rsidRPr="00F50E66">
              <w:rPr>
                <w:b/>
                <w:color w:val="auto"/>
                <w:sz w:val="12"/>
                <w:szCs w:val="12"/>
              </w:rPr>
              <w:t>57,04</w:t>
            </w:r>
          </w:p>
        </w:tc>
      </w:tr>
      <w:tr w:rsidR="00B55292" w:rsidRPr="0074174E" w14:paraId="7C65E38E" w14:textId="77777777" w:rsidTr="00B55292">
        <w:trPr>
          <w:trHeight w:val="232"/>
        </w:trPr>
        <w:tc>
          <w:tcPr>
            <w:tcW w:w="1944" w:type="dxa"/>
          </w:tcPr>
          <w:p w14:paraId="13C6A909" w14:textId="77777777" w:rsidR="00F50E66" w:rsidRPr="00F50E66" w:rsidRDefault="00F50E66">
            <w:pPr>
              <w:pStyle w:val="Tabele"/>
              <w:rPr>
                <w:b/>
                <w:color w:val="auto"/>
                <w:sz w:val="14"/>
                <w:szCs w:val="14"/>
              </w:rPr>
            </w:pPr>
            <w:r w:rsidRPr="00F50E66">
              <w:rPr>
                <w:rFonts w:cs="Calibri"/>
                <w:color w:val="auto"/>
                <w:sz w:val="14"/>
                <w:szCs w:val="14"/>
              </w:rPr>
              <w:t xml:space="preserve">B. Odchody zwierzęce </w:t>
            </w:r>
          </w:p>
        </w:tc>
        <w:tc>
          <w:tcPr>
            <w:tcW w:w="840" w:type="dxa"/>
            <w:shd w:val="clear" w:color="auto" w:fill="C5E0B3"/>
          </w:tcPr>
          <w:p w14:paraId="474F7844" w14:textId="77777777" w:rsidR="00F50E66" w:rsidRPr="00F50E66" w:rsidRDefault="00F50E66">
            <w:pPr>
              <w:pStyle w:val="Tabele"/>
              <w:jc w:val="right"/>
              <w:rPr>
                <w:rFonts w:cs="Arial"/>
                <w:color w:val="auto"/>
                <w:sz w:val="12"/>
                <w:szCs w:val="12"/>
              </w:rPr>
            </w:pPr>
            <w:r w:rsidRPr="00F50E66">
              <w:rPr>
                <w:color w:val="auto"/>
                <w:sz w:val="12"/>
                <w:szCs w:val="12"/>
              </w:rPr>
              <w:t>13,68</w:t>
            </w:r>
          </w:p>
        </w:tc>
        <w:tc>
          <w:tcPr>
            <w:tcW w:w="781" w:type="dxa"/>
            <w:shd w:val="clear" w:color="auto" w:fill="C5E0B3"/>
          </w:tcPr>
          <w:p w14:paraId="4EC592CE" w14:textId="77777777" w:rsidR="00F50E66" w:rsidRPr="00F50E66" w:rsidRDefault="00F50E66">
            <w:pPr>
              <w:pStyle w:val="Tabele"/>
              <w:jc w:val="right"/>
              <w:rPr>
                <w:color w:val="auto"/>
                <w:sz w:val="12"/>
                <w:szCs w:val="12"/>
              </w:rPr>
            </w:pPr>
            <w:r w:rsidRPr="00F50E66">
              <w:rPr>
                <w:color w:val="auto"/>
                <w:sz w:val="12"/>
                <w:szCs w:val="12"/>
              </w:rPr>
              <w:t>8,90</w:t>
            </w:r>
          </w:p>
        </w:tc>
        <w:tc>
          <w:tcPr>
            <w:tcW w:w="781" w:type="dxa"/>
            <w:shd w:val="clear" w:color="auto" w:fill="C5E0B3"/>
          </w:tcPr>
          <w:p w14:paraId="0C9DDB54" w14:textId="77777777" w:rsidR="00F50E66" w:rsidRPr="00F50E66" w:rsidRDefault="00F50E66">
            <w:pPr>
              <w:pStyle w:val="Tabele"/>
              <w:jc w:val="right"/>
              <w:rPr>
                <w:color w:val="auto"/>
                <w:sz w:val="12"/>
                <w:szCs w:val="12"/>
              </w:rPr>
            </w:pPr>
            <w:r w:rsidRPr="00F50E66">
              <w:rPr>
                <w:color w:val="auto"/>
                <w:sz w:val="12"/>
                <w:szCs w:val="12"/>
              </w:rPr>
              <w:t>8,75</w:t>
            </w:r>
          </w:p>
        </w:tc>
        <w:tc>
          <w:tcPr>
            <w:tcW w:w="781" w:type="dxa"/>
            <w:shd w:val="clear" w:color="auto" w:fill="C5E0B3"/>
          </w:tcPr>
          <w:p w14:paraId="1EF3EDF9" w14:textId="77777777" w:rsidR="00F50E66" w:rsidRPr="00F50E66" w:rsidRDefault="00F50E66">
            <w:pPr>
              <w:pStyle w:val="Tabele"/>
              <w:jc w:val="right"/>
              <w:rPr>
                <w:color w:val="auto"/>
                <w:sz w:val="12"/>
                <w:szCs w:val="12"/>
              </w:rPr>
            </w:pPr>
            <w:r w:rsidRPr="00F50E66">
              <w:rPr>
                <w:color w:val="auto"/>
                <w:sz w:val="12"/>
                <w:szCs w:val="12"/>
              </w:rPr>
              <w:t>8,57</w:t>
            </w:r>
          </w:p>
        </w:tc>
        <w:tc>
          <w:tcPr>
            <w:tcW w:w="781" w:type="dxa"/>
            <w:shd w:val="clear" w:color="auto" w:fill="C5E0B3"/>
          </w:tcPr>
          <w:p w14:paraId="0EFD35BD" w14:textId="77777777" w:rsidR="00F50E66" w:rsidRPr="00F50E66" w:rsidRDefault="00F50E66">
            <w:pPr>
              <w:pStyle w:val="Tabele"/>
              <w:jc w:val="right"/>
              <w:rPr>
                <w:color w:val="auto"/>
                <w:sz w:val="12"/>
                <w:szCs w:val="12"/>
              </w:rPr>
            </w:pPr>
            <w:r w:rsidRPr="00F50E66">
              <w:rPr>
                <w:color w:val="auto"/>
                <w:sz w:val="12"/>
                <w:szCs w:val="12"/>
              </w:rPr>
              <w:t>9,66</w:t>
            </w:r>
          </w:p>
        </w:tc>
        <w:tc>
          <w:tcPr>
            <w:tcW w:w="781" w:type="dxa"/>
          </w:tcPr>
          <w:p w14:paraId="230343B1" w14:textId="77777777" w:rsidR="00F50E66" w:rsidRPr="00F50E66" w:rsidRDefault="00F50E66">
            <w:pPr>
              <w:pStyle w:val="Tabele"/>
              <w:jc w:val="right"/>
              <w:rPr>
                <w:b/>
                <w:bCs/>
                <w:color w:val="auto"/>
                <w:sz w:val="12"/>
                <w:szCs w:val="12"/>
              </w:rPr>
            </w:pPr>
            <w:r w:rsidRPr="00F50E66">
              <w:rPr>
                <w:color w:val="auto"/>
                <w:sz w:val="12"/>
                <w:szCs w:val="12"/>
              </w:rPr>
              <w:t>9,54</w:t>
            </w:r>
          </w:p>
        </w:tc>
        <w:tc>
          <w:tcPr>
            <w:tcW w:w="781" w:type="dxa"/>
          </w:tcPr>
          <w:p w14:paraId="4F48A156" w14:textId="77777777" w:rsidR="00F50E66" w:rsidRPr="00F50E66" w:rsidRDefault="00F50E66">
            <w:pPr>
              <w:pStyle w:val="Tabele"/>
              <w:jc w:val="right"/>
              <w:rPr>
                <w:b/>
                <w:bCs/>
                <w:color w:val="auto"/>
                <w:sz w:val="12"/>
                <w:szCs w:val="12"/>
              </w:rPr>
            </w:pPr>
            <w:r w:rsidRPr="00F50E66">
              <w:rPr>
                <w:color w:val="auto"/>
                <w:sz w:val="12"/>
                <w:szCs w:val="12"/>
              </w:rPr>
              <w:t>9,56</w:t>
            </w:r>
          </w:p>
        </w:tc>
        <w:tc>
          <w:tcPr>
            <w:tcW w:w="781" w:type="dxa"/>
          </w:tcPr>
          <w:p w14:paraId="30623763" w14:textId="77777777" w:rsidR="00F50E66" w:rsidRPr="00F50E66" w:rsidRDefault="00F50E66">
            <w:pPr>
              <w:pStyle w:val="Tabele"/>
              <w:jc w:val="right"/>
              <w:rPr>
                <w:b/>
                <w:bCs/>
                <w:color w:val="auto"/>
                <w:sz w:val="12"/>
                <w:szCs w:val="12"/>
              </w:rPr>
            </w:pPr>
            <w:r w:rsidRPr="00F50E66">
              <w:rPr>
                <w:color w:val="auto"/>
                <w:sz w:val="12"/>
                <w:szCs w:val="12"/>
              </w:rPr>
              <w:t>9,54</w:t>
            </w:r>
          </w:p>
        </w:tc>
        <w:tc>
          <w:tcPr>
            <w:tcW w:w="781" w:type="dxa"/>
          </w:tcPr>
          <w:p w14:paraId="42F38DF5" w14:textId="77777777" w:rsidR="00F50E66" w:rsidRPr="00F50E66" w:rsidRDefault="00F50E66">
            <w:pPr>
              <w:pStyle w:val="Tabele"/>
              <w:jc w:val="right"/>
              <w:rPr>
                <w:b/>
                <w:bCs/>
                <w:color w:val="auto"/>
                <w:sz w:val="12"/>
                <w:szCs w:val="12"/>
              </w:rPr>
            </w:pPr>
            <w:r w:rsidRPr="00F50E66">
              <w:rPr>
                <w:color w:val="auto"/>
                <w:sz w:val="12"/>
                <w:szCs w:val="12"/>
              </w:rPr>
              <w:t>9,42</w:t>
            </w:r>
          </w:p>
        </w:tc>
      </w:tr>
      <w:tr w:rsidR="00B55292" w:rsidRPr="0074174E" w14:paraId="535CF096" w14:textId="77777777" w:rsidTr="00B55292">
        <w:trPr>
          <w:trHeight w:val="232"/>
        </w:trPr>
        <w:tc>
          <w:tcPr>
            <w:tcW w:w="1944" w:type="dxa"/>
          </w:tcPr>
          <w:p w14:paraId="6BD7BDD0" w14:textId="77777777" w:rsidR="00F50E66" w:rsidRPr="00F50E66" w:rsidRDefault="00F50E66">
            <w:pPr>
              <w:pStyle w:val="Tabele"/>
              <w:rPr>
                <w:b/>
                <w:color w:val="auto"/>
                <w:sz w:val="14"/>
                <w:szCs w:val="14"/>
              </w:rPr>
            </w:pPr>
            <w:r w:rsidRPr="00F50E66">
              <w:rPr>
                <w:rFonts w:cs="Calibri"/>
                <w:color w:val="auto"/>
                <w:sz w:val="14"/>
                <w:szCs w:val="14"/>
              </w:rPr>
              <w:t xml:space="preserve">D. Gleby rolne </w:t>
            </w:r>
          </w:p>
        </w:tc>
        <w:tc>
          <w:tcPr>
            <w:tcW w:w="840" w:type="dxa"/>
            <w:shd w:val="clear" w:color="auto" w:fill="C5E0B3"/>
          </w:tcPr>
          <w:p w14:paraId="4E99BEE3" w14:textId="77777777" w:rsidR="00F50E66" w:rsidRPr="00F50E66" w:rsidRDefault="00F50E66">
            <w:pPr>
              <w:pStyle w:val="Tabele"/>
              <w:jc w:val="right"/>
              <w:rPr>
                <w:rFonts w:cs="Arial"/>
                <w:color w:val="auto"/>
                <w:sz w:val="12"/>
                <w:szCs w:val="12"/>
              </w:rPr>
            </w:pPr>
            <w:r w:rsidRPr="00F50E66">
              <w:rPr>
                <w:color w:val="auto"/>
                <w:sz w:val="12"/>
                <w:szCs w:val="12"/>
              </w:rPr>
              <w:t>69,37</w:t>
            </w:r>
          </w:p>
        </w:tc>
        <w:tc>
          <w:tcPr>
            <w:tcW w:w="781" w:type="dxa"/>
            <w:shd w:val="clear" w:color="auto" w:fill="C5E0B3"/>
          </w:tcPr>
          <w:p w14:paraId="7B3CDAB6" w14:textId="77777777" w:rsidR="00F50E66" w:rsidRPr="00F50E66" w:rsidRDefault="00F50E66">
            <w:pPr>
              <w:pStyle w:val="Tabele"/>
              <w:jc w:val="right"/>
              <w:rPr>
                <w:color w:val="auto"/>
                <w:sz w:val="12"/>
                <w:szCs w:val="12"/>
              </w:rPr>
            </w:pPr>
            <w:r w:rsidRPr="00F50E66">
              <w:rPr>
                <w:color w:val="auto"/>
                <w:sz w:val="12"/>
                <w:szCs w:val="12"/>
              </w:rPr>
              <w:t>48,08</w:t>
            </w:r>
          </w:p>
        </w:tc>
        <w:tc>
          <w:tcPr>
            <w:tcW w:w="781" w:type="dxa"/>
            <w:shd w:val="clear" w:color="auto" w:fill="C5E0B3"/>
          </w:tcPr>
          <w:p w14:paraId="689F668F" w14:textId="77777777" w:rsidR="00F50E66" w:rsidRPr="00F50E66" w:rsidRDefault="00F50E66">
            <w:pPr>
              <w:pStyle w:val="Tabele"/>
              <w:jc w:val="right"/>
              <w:rPr>
                <w:color w:val="auto"/>
                <w:sz w:val="12"/>
                <w:szCs w:val="12"/>
              </w:rPr>
            </w:pPr>
            <w:r w:rsidRPr="00F50E66">
              <w:rPr>
                <w:color w:val="auto"/>
                <w:sz w:val="12"/>
                <w:szCs w:val="12"/>
              </w:rPr>
              <w:t>50,16</w:t>
            </w:r>
          </w:p>
        </w:tc>
        <w:tc>
          <w:tcPr>
            <w:tcW w:w="781" w:type="dxa"/>
            <w:shd w:val="clear" w:color="auto" w:fill="C5E0B3"/>
          </w:tcPr>
          <w:p w14:paraId="462E7243" w14:textId="77777777" w:rsidR="00F50E66" w:rsidRPr="00F50E66" w:rsidRDefault="00F50E66">
            <w:pPr>
              <w:pStyle w:val="Tabele"/>
              <w:jc w:val="right"/>
              <w:rPr>
                <w:color w:val="auto"/>
                <w:sz w:val="12"/>
                <w:szCs w:val="12"/>
              </w:rPr>
            </w:pPr>
            <w:r w:rsidRPr="00F50E66">
              <w:rPr>
                <w:color w:val="auto"/>
                <w:sz w:val="12"/>
                <w:szCs w:val="12"/>
              </w:rPr>
              <w:t>49,72</w:t>
            </w:r>
          </w:p>
        </w:tc>
        <w:tc>
          <w:tcPr>
            <w:tcW w:w="781" w:type="dxa"/>
            <w:shd w:val="clear" w:color="auto" w:fill="C5E0B3"/>
          </w:tcPr>
          <w:p w14:paraId="7EE246E8" w14:textId="77777777" w:rsidR="00F50E66" w:rsidRPr="00F50E66" w:rsidRDefault="00F50E66">
            <w:pPr>
              <w:pStyle w:val="Tabele"/>
              <w:jc w:val="right"/>
              <w:rPr>
                <w:color w:val="auto"/>
                <w:sz w:val="12"/>
                <w:szCs w:val="12"/>
              </w:rPr>
            </w:pPr>
            <w:r w:rsidRPr="00F50E66">
              <w:rPr>
                <w:color w:val="auto"/>
                <w:sz w:val="12"/>
                <w:szCs w:val="12"/>
              </w:rPr>
              <w:t>52,81</w:t>
            </w:r>
          </w:p>
        </w:tc>
        <w:tc>
          <w:tcPr>
            <w:tcW w:w="781" w:type="dxa"/>
          </w:tcPr>
          <w:p w14:paraId="49C738ED" w14:textId="77777777" w:rsidR="00F50E66" w:rsidRPr="00F50E66" w:rsidRDefault="00F50E66">
            <w:pPr>
              <w:pStyle w:val="Tabele"/>
              <w:jc w:val="right"/>
              <w:rPr>
                <w:b/>
                <w:bCs/>
                <w:color w:val="auto"/>
                <w:sz w:val="12"/>
                <w:szCs w:val="12"/>
              </w:rPr>
            </w:pPr>
            <w:r w:rsidRPr="00F50E66">
              <w:rPr>
                <w:color w:val="auto"/>
                <w:sz w:val="12"/>
                <w:szCs w:val="12"/>
              </w:rPr>
              <w:t>50,71</w:t>
            </w:r>
          </w:p>
        </w:tc>
        <w:tc>
          <w:tcPr>
            <w:tcW w:w="781" w:type="dxa"/>
          </w:tcPr>
          <w:p w14:paraId="7ADFC5AB" w14:textId="77777777" w:rsidR="00F50E66" w:rsidRPr="00F50E66" w:rsidRDefault="00F50E66">
            <w:pPr>
              <w:pStyle w:val="Tabele"/>
              <w:jc w:val="right"/>
              <w:rPr>
                <w:b/>
                <w:bCs/>
                <w:color w:val="auto"/>
                <w:sz w:val="12"/>
                <w:szCs w:val="12"/>
              </w:rPr>
            </w:pPr>
            <w:r w:rsidRPr="00F50E66">
              <w:rPr>
                <w:color w:val="auto"/>
                <w:sz w:val="12"/>
                <w:szCs w:val="12"/>
              </w:rPr>
              <w:t>49,54</w:t>
            </w:r>
          </w:p>
        </w:tc>
        <w:tc>
          <w:tcPr>
            <w:tcW w:w="781" w:type="dxa"/>
          </w:tcPr>
          <w:p w14:paraId="75AF2EB3" w14:textId="77777777" w:rsidR="00F50E66" w:rsidRPr="00F50E66" w:rsidRDefault="00F50E66">
            <w:pPr>
              <w:pStyle w:val="Tabele"/>
              <w:jc w:val="right"/>
              <w:rPr>
                <w:b/>
                <w:bCs/>
                <w:color w:val="auto"/>
                <w:sz w:val="12"/>
                <w:szCs w:val="12"/>
              </w:rPr>
            </w:pPr>
            <w:r w:rsidRPr="00F50E66">
              <w:rPr>
                <w:color w:val="auto"/>
                <w:sz w:val="12"/>
                <w:szCs w:val="12"/>
              </w:rPr>
              <w:t>48,86</w:t>
            </w:r>
          </w:p>
        </w:tc>
        <w:tc>
          <w:tcPr>
            <w:tcW w:w="781" w:type="dxa"/>
          </w:tcPr>
          <w:p w14:paraId="5C9F7359" w14:textId="77777777" w:rsidR="00F50E66" w:rsidRPr="00F50E66" w:rsidRDefault="00F50E66">
            <w:pPr>
              <w:pStyle w:val="Tabele"/>
              <w:jc w:val="right"/>
              <w:rPr>
                <w:b/>
                <w:bCs/>
                <w:color w:val="auto"/>
                <w:sz w:val="12"/>
                <w:szCs w:val="12"/>
              </w:rPr>
            </w:pPr>
            <w:r w:rsidRPr="00F50E66">
              <w:rPr>
                <w:color w:val="auto"/>
                <w:sz w:val="12"/>
                <w:szCs w:val="12"/>
              </w:rPr>
              <w:t>47,58</w:t>
            </w:r>
          </w:p>
        </w:tc>
      </w:tr>
      <w:tr w:rsidR="00B55292" w:rsidRPr="0074174E" w14:paraId="4B12D124" w14:textId="77777777" w:rsidTr="00B55292">
        <w:trPr>
          <w:trHeight w:val="232"/>
        </w:trPr>
        <w:tc>
          <w:tcPr>
            <w:tcW w:w="1944" w:type="dxa"/>
          </w:tcPr>
          <w:p w14:paraId="2F867D11" w14:textId="77777777" w:rsidR="00F50E66" w:rsidRPr="00F50E66" w:rsidRDefault="00F50E66">
            <w:pPr>
              <w:pStyle w:val="Tabele"/>
              <w:rPr>
                <w:b/>
                <w:color w:val="auto"/>
                <w:sz w:val="14"/>
                <w:szCs w:val="14"/>
              </w:rPr>
            </w:pPr>
            <w:r w:rsidRPr="00F50E66">
              <w:rPr>
                <w:rFonts w:cs="Calibri"/>
                <w:color w:val="auto"/>
                <w:sz w:val="14"/>
                <w:szCs w:val="14"/>
              </w:rPr>
              <w:t xml:space="preserve">F. Spalanie odpadów roślinnych </w:t>
            </w:r>
          </w:p>
        </w:tc>
        <w:tc>
          <w:tcPr>
            <w:tcW w:w="840" w:type="dxa"/>
            <w:shd w:val="clear" w:color="auto" w:fill="C5E0B3"/>
          </w:tcPr>
          <w:p w14:paraId="5578AF18" w14:textId="77777777" w:rsidR="00F50E66" w:rsidRPr="00F50E66" w:rsidRDefault="00F50E66">
            <w:pPr>
              <w:pStyle w:val="Tabele"/>
              <w:jc w:val="right"/>
              <w:rPr>
                <w:rFonts w:cs="Arial"/>
                <w:color w:val="auto"/>
                <w:sz w:val="12"/>
                <w:szCs w:val="12"/>
              </w:rPr>
            </w:pPr>
            <w:r w:rsidRPr="00F50E66">
              <w:rPr>
                <w:color w:val="auto"/>
                <w:sz w:val="12"/>
                <w:szCs w:val="12"/>
              </w:rPr>
              <w:t>0,04</w:t>
            </w:r>
          </w:p>
        </w:tc>
        <w:tc>
          <w:tcPr>
            <w:tcW w:w="781" w:type="dxa"/>
            <w:shd w:val="clear" w:color="auto" w:fill="C5E0B3"/>
          </w:tcPr>
          <w:p w14:paraId="11E21539" w14:textId="77777777" w:rsidR="00F50E66" w:rsidRPr="00F50E66" w:rsidRDefault="00F50E66">
            <w:pPr>
              <w:pStyle w:val="Tabele"/>
              <w:jc w:val="right"/>
              <w:rPr>
                <w:color w:val="auto"/>
                <w:sz w:val="12"/>
                <w:szCs w:val="12"/>
              </w:rPr>
            </w:pPr>
            <w:r w:rsidRPr="00F50E66">
              <w:rPr>
                <w:color w:val="auto"/>
                <w:sz w:val="12"/>
                <w:szCs w:val="12"/>
              </w:rPr>
              <w:t>0,03</w:t>
            </w:r>
          </w:p>
        </w:tc>
        <w:tc>
          <w:tcPr>
            <w:tcW w:w="781" w:type="dxa"/>
            <w:shd w:val="clear" w:color="auto" w:fill="C5E0B3"/>
          </w:tcPr>
          <w:p w14:paraId="2954D598" w14:textId="77777777" w:rsidR="00F50E66" w:rsidRPr="00F50E66" w:rsidRDefault="00F50E66">
            <w:pPr>
              <w:pStyle w:val="Tabele"/>
              <w:jc w:val="right"/>
              <w:rPr>
                <w:color w:val="auto"/>
                <w:sz w:val="12"/>
                <w:szCs w:val="12"/>
              </w:rPr>
            </w:pPr>
            <w:r w:rsidRPr="00F50E66">
              <w:rPr>
                <w:color w:val="auto"/>
                <w:sz w:val="12"/>
                <w:szCs w:val="12"/>
              </w:rPr>
              <w:t>0,03</w:t>
            </w:r>
          </w:p>
        </w:tc>
        <w:tc>
          <w:tcPr>
            <w:tcW w:w="781" w:type="dxa"/>
            <w:shd w:val="clear" w:color="auto" w:fill="C5E0B3"/>
          </w:tcPr>
          <w:p w14:paraId="3692F04D" w14:textId="77777777" w:rsidR="00F50E66" w:rsidRPr="00F50E66" w:rsidRDefault="00F50E66">
            <w:pPr>
              <w:pStyle w:val="Tabele"/>
              <w:jc w:val="right"/>
              <w:rPr>
                <w:color w:val="auto"/>
                <w:sz w:val="12"/>
                <w:szCs w:val="12"/>
              </w:rPr>
            </w:pPr>
            <w:r w:rsidRPr="00F50E66">
              <w:rPr>
                <w:color w:val="auto"/>
                <w:sz w:val="12"/>
                <w:szCs w:val="12"/>
              </w:rPr>
              <w:t>0,04</w:t>
            </w:r>
          </w:p>
        </w:tc>
        <w:tc>
          <w:tcPr>
            <w:tcW w:w="781" w:type="dxa"/>
            <w:shd w:val="clear" w:color="auto" w:fill="C5E0B3"/>
          </w:tcPr>
          <w:p w14:paraId="3E1989C6" w14:textId="77777777" w:rsidR="00F50E66" w:rsidRPr="00F50E66" w:rsidRDefault="00F50E66">
            <w:pPr>
              <w:pStyle w:val="Tabele"/>
              <w:jc w:val="right"/>
              <w:rPr>
                <w:color w:val="auto"/>
                <w:sz w:val="12"/>
                <w:szCs w:val="12"/>
              </w:rPr>
            </w:pPr>
            <w:r w:rsidRPr="00F50E66">
              <w:rPr>
                <w:color w:val="auto"/>
                <w:sz w:val="12"/>
                <w:szCs w:val="12"/>
              </w:rPr>
              <w:t>0,04</w:t>
            </w:r>
          </w:p>
        </w:tc>
        <w:tc>
          <w:tcPr>
            <w:tcW w:w="781" w:type="dxa"/>
          </w:tcPr>
          <w:p w14:paraId="74C73590" w14:textId="77777777" w:rsidR="00F50E66" w:rsidRPr="00F50E66" w:rsidRDefault="00F50E66">
            <w:pPr>
              <w:pStyle w:val="Tabele"/>
              <w:jc w:val="right"/>
              <w:rPr>
                <w:b/>
                <w:bCs/>
                <w:color w:val="auto"/>
                <w:sz w:val="12"/>
                <w:szCs w:val="12"/>
              </w:rPr>
            </w:pPr>
            <w:r w:rsidRPr="00F50E66">
              <w:rPr>
                <w:color w:val="auto"/>
                <w:sz w:val="12"/>
                <w:szCs w:val="12"/>
              </w:rPr>
              <w:t>0,04</w:t>
            </w:r>
          </w:p>
        </w:tc>
        <w:tc>
          <w:tcPr>
            <w:tcW w:w="781" w:type="dxa"/>
          </w:tcPr>
          <w:p w14:paraId="195EBDD7" w14:textId="77777777" w:rsidR="00F50E66" w:rsidRPr="00F50E66" w:rsidRDefault="00F50E66">
            <w:pPr>
              <w:pStyle w:val="Tabele"/>
              <w:jc w:val="right"/>
              <w:rPr>
                <w:b/>
                <w:bCs/>
                <w:color w:val="auto"/>
                <w:sz w:val="12"/>
                <w:szCs w:val="12"/>
              </w:rPr>
            </w:pPr>
            <w:r w:rsidRPr="00F50E66">
              <w:rPr>
                <w:color w:val="auto"/>
                <w:sz w:val="12"/>
                <w:szCs w:val="12"/>
              </w:rPr>
              <w:t>0,04</w:t>
            </w:r>
          </w:p>
        </w:tc>
        <w:tc>
          <w:tcPr>
            <w:tcW w:w="781" w:type="dxa"/>
          </w:tcPr>
          <w:p w14:paraId="62A5A391" w14:textId="77777777" w:rsidR="00F50E66" w:rsidRPr="00F50E66" w:rsidRDefault="00F50E66">
            <w:pPr>
              <w:pStyle w:val="Tabele"/>
              <w:jc w:val="right"/>
              <w:rPr>
                <w:b/>
                <w:bCs/>
                <w:color w:val="auto"/>
                <w:sz w:val="12"/>
                <w:szCs w:val="12"/>
              </w:rPr>
            </w:pPr>
            <w:r w:rsidRPr="00F50E66">
              <w:rPr>
                <w:color w:val="auto"/>
                <w:sz w:val="12"/>
                <w:szCs w:val="12"/>
              </w:rPr>
              <w:t>0,04</w:t>
            </w:r>
          </w:p>
        </w:tc>
        <w:tc>
          <w:tcPr>
            <w:tcW w:w="781" w:type="dxa"/>
          </w:tcPr>
          <w:p w14:paraId="0780CFF0" w14:textId="77777777" w:rsidR="00F50E66" w:rsidRPr="00F50E66" w:rsidRDefault="00F50E66">
            <w:pPr>
              <w:pStyle w:val="Tabele"/>
              <w:jc w:val="right"/>
              <w:rPr>
                <w:b/>
                <w:bCs/>
                <w:color w:val="auto"/>
                <w:sz w:val="12"/>
                <w:szCs w:val="12"/>
              </w:rPr>
            </w:pPr>
            <w:r w:rsidRPr="00F50E66">
              <w:rPr>
                <w:color w:val="auto"/>
                <w:sz w:val="12"/>
                <w:szCs w:val="12"/>
              </w:rPr>
              <w:t>0,05</w:t>
            </w:r>
          </w:p>
        </w:tc>
      </w:tr>
      <w:tr w:rsidR="00B55292" w:rsidRPr="0074174E" w14:paraId="2DACF008" w14:textId="77777777" w:rsidTr="00B55292">
        <w:trPr>
          <w:trHeight w:val="232"/>
        </w:trPr>
        <w:tc>
          <w:tcPr>
            <w:tcW w:w="1944" w:type="dxa"/>
          </w:tcPr>
          <w:p w14:paraId="2BEE343C" w14:textId="77777777" w:rsidR="00F50E66" w:rsidRPr="00F50E66" w:rsidRDefault="00F50E66">
            <w:pPr>
              <w:pStyle w:val="Tabele"/>
              <w:rPr>
                <w:color w:val="auto"/>
                <w:sz w:val="14"/>
                <w:szCs w:val="14"/>
              </w:rPr>
            </w:pPr>
            <w:r w:rsidRPr="00F50E66">
              <w:rPr>
                <w:rFonts w:cs="Calibri"/>
                <w:b/>
                <w:bCs/>
                <w:color w:val="auto"/>
                <w:sz w:val="14"/>
                <w:szCs w:val="14"/>
              </w:rPr>
              <w:t xml:space="preserve">4. Użytkowanie gruntów, zmiany użytkowania gruntów i leśnictwo (LULUCF) </w:t>
            </w:r>
          </w:p>
        </w:tc>
        <w:tc>
          <w:tcPr>
            <w:tcW w:w="840" w:type="dxa"/>
            <w:shd w:val="clear" w:color="auto" w:fill="C5E0B3"/>
          </w:tcPr>
          <w:p w14:paraId="6C56B9AF" w14:textId="77777777" w:rsidR="00F50E66" w:rsidRPr="00F50E66" w:rsidRDefault="00F50E66">
            <w:pPr>
              <w:pStyle w:val="Tabele"/>
              <w:jc w:val="right"/>
              <w:rPr>
                <w:rFonts w:cs="Arial"/>
                <w:b/>
                <w:bCs/>
                <w:color w:val="auto"/>
                <w:sz w:val="12"/>
                <w:szCs w:val="12"/>
              </w:rPr>
            </w:pPr>
            <w:r w:rsidRPr="00F50E66">
              <w:rPr>
                <w:b/>
                <w:color w:val="auto"/>
                <w:sz w:val="12"/>
                <w:szCs w:val="12"/>
              </w:rPr>
              <w:t>7,13</w:t>
            </w:r>
          </w:p>
        </w:tc>
        <w:tc>
          <w:tcPr>
            <w:tcW w:w="781" w:type="dxa"/>
            <w:shd w:val="clear" w:color="auto" w:fill="C5E0B3"/>
          </w:tcPr>
          <w:p w14:paraId="561E7140" w14:textId="77777777" w:rsidR="00F50E66" w:rsidRPr="00F50E66" w:rsidRDefault="00F50E66">
            <w:pPr>
              <w:pStyle w:val="Tabele"/>
              <w:jc w:val="right"/>
              <w:rPr>
                <w:b/>
                <w:color w:val="auto"/>
                <w:sz w:val="12"/>
                <w:szCs w:val="12"/>
              </w:rPr>
            </w:pPr>
            <w:r w:rsidRPr="00F50E66">
              <w:rPr>
                <w:b/>
                <w:color w:val="auto"/>
                <w:sz w:val="12"/>
                <w:szCs w:val="12"/>
              </w:rPr>
              <w:t>4,35</w:t>
            </w:r>
          </w:p>
        </w:tc>
        <w:tc>
          <w:tcPr>
            <w:tcW w:w="781" w:type="dxa"/>
            <w:shd w:val="clear" w:color="auto" w:fill="C5E0B3"/>
          </w:tcPr>
          <w:p w14:paraId="68EB75B2" w14:textId="77777777" w:rsidR="00F50E66" w:rsidRPr="00F50E66" w:rsidRDefault="00F50E66">
            <w:pPr>
              <w:pStyle w:val="Tabele"/>
              <w:jc w:val="right"/>
              <w:rPr>
                <w:b/>
                <w:color w:val="auto"/>
                <w:sz w:val="12"/>
                <w:szCs w:val="12"/>
              </w:rPr>
            </w:pPr>
            <w:r w:rsidRPr="00F50E66">
              <w:rPr>
                <w:b/>
                <w:color w:val="auto"/>
                <w:sz w:val="12"/>
                <w:szCs w:val="12"/>
              </w:rPr>
              <w:t>4,01</w:t>
            </w:r>
          </w:p>
        </w:tc>
        <w:tc>
          <w:tcPr>
            <w:tcW w:w="781" w:type="dxa"/>
            <w:shd w:val="clear" w:color="auto" w:fill="C5E0B3"/>
          </w:tcPr>
          <w:p w14:paraId="2C0F1883" w14:textId="77777777" w:rsidR="00F50E66" w:rsidRPr="00F50E66" w:rsidRDefault="00F50E66">
            <w:pPr>
              <w:pStyle w:val="Tabele"/>
              <w:jc w:val="right"/>
              <w:rPr>
                <w:b/>
                <w:color w:val="auto"/>
                <w:sz w:val="12"/>
                <w:szCs w:val="12"/>
              </w:rPr>
            </w:pPr>
            <w:r w:rsidRPr="00F50E66">
              <w:rPr>
                <w:b/>
                <w:color w:val="auto"/>
                <w:sz w:val="12"/>
                <w:szCs w:val="12"/>
              </w:rPr>
              <w:t>4,67</w:t>
            </w:r>
          </w:p>
        </w:tc>
        <w:tc>
          <w:tcPr>
            <w:tcW w:w="781" w:type="dxa"/>
            <w:shd w:val="clear" w:color="auto" w:fill="C5E0B3"/>
          </w:tcPr>
          <w:p w14:paraId="5A2C342D" w14:textId="77777777" w:rsidR="00F50E66" w:rsidRPr="00F50E66" w:rsidRDefault="00F50E66">
            <w:pPr>
              <w:pStyle w:val="Tabele"/>
              <w:jc w:val="right"/>
              <w:rPr>
                <w:b/>
                <w:color w:val="auto"/>
                <w:sz w:val="12"/>
                <w:szCs w:val="12"/>
              </w:rPr>
            </w:pPr>
            <w:r w:rsidRPr="00F50E66">
              <w:rPr>
                <w:b/>
                <w:color w:val="auto"/>
                <w:sz w:val="12"/>
                <w:szCs w:val="12"/>
              </w:rPr>
              <w:t>7,72</w:t>
            </w:r>
          </w:p>
        </w:tc>
        <w:tc>
          <w:tcPr>
            <w:tcW w:w="781" w:type="dxa"/>
          </w:tcPr>
          <w:p w14:paraId="6CDA9356" w14:textId="77777777" w:rsidR="00F50E66" w:rsidRPr="00F50E66" w:rsidRDefault="00F50E66">
            <w:pPr>
              <w:pStyle w:val="Tabele"/>
              <w:jc w:val="right"/>
              <w:rPr>
                <w:b/>
                <w:bCs/>
                <w:color w:val="auto"/>
                <w:sz w:val="12"/>
                <w:szCs w:val="12"/>
              </w:rPr>
            </w:pPr>
            <w:r w:rsidRPr="00F50E66">
              <w:rPr>
                <w:b/>
                <w:color w:val="auto"/>
                <w:sz w:val="12"/>
                <w:szCs w:val="12"/>
              </w:rPr>
              <w:t>7,96</w:t>
            </w:r>
          </w:p>
        </w:tc>
        <w:tc>
          <w:tcPr>
            <w:tcW w:w="781" w:type="dxa"/>
          </w:tcPr>
          <w:p w14:paraId="18534727" w14:textId="77777777" w:rsidR="00F50E66" w:rsidRPr="00F50E66" w:rsidRDefault="00F50E66">
            <w:pPr>
              <w:pStyle w:val="Tabele"/>
              <w:jc w:val="right"/>
              <w:rPr>
                <w:b/>
                <w:bCs/>
                <w:color w:val="auto"/>
                <w:sz w:val="12"/>
                <w:szCs w:val="12"/>
              </w:rPr>
            </w:pPr>
            <w:r w:rsidRPr="00F50E66">
              <w:rPr>
                <w:b/>
                <w:color w:val="auto"/>
                <w:sz w:val="12"/>
                <w:szCs w:val="12"/>
              </w:rPr>
              <w:t>8,11</w:t>
            </w:r>
          </w:p>
        </w:tc>
        <w:tc>
          <w:tcPr>
            <w:tcW w:w="781" w:type="dxa"/>
          </w:tcPr>
          <w:p w14:paraId="4DDD4EDA" w14:textId="77777777" w:rsidR="00F50E66" w:rsidRPr="00F50E66" w:rsidRDefault="00F50E66">
            <w:pPr>
              <w:pStyle w:val="Tabele"/>
              <w:jc w:val="right"/>
              <w:rPr>
                <w:b/>
                <w:bCs/>
                <w:color w:val="auto"/>
                <w:sz w:val="12"/>
                <w:szCs w:val="12"/>
              </w:rPr>
            </w:pPr>
            <w:r w:rsidRPr="00F50E66">
              <w:rPr>
                <w:b/>
                <w:color w:val="auto"/>
                <w:sz w:val="12"/>
                <w:szCs w:val="12"/>
              </w:rPr>
              <w:t>7,73</w:t>
            </w:r>
          </w:p>
        </w:tc>
        <w:tc>
          <w:tcPr>
            <w:tcW w:w="781" w:type="dxa"/>
          </w:tcPr>
          <w:p w14:paraId="3E26D710" w14:textId="77777777" w:rsidR="00F50E66" w:rsidRPr="00F50E66" w:rsidRDefault="00F50E66">
            <w:pPr>
              <w:pStyle w:val="Tabele"/>
              <w:jc w:val="right"/>
              <w:rPr>
                <w:b/>
                <w:bCs/>
                <w:color w:val="auto"/>
                <w:sz w:val="12"/>
                <w:szCs w:val="12"/>
              </w:rPr>
            </w:pPr>
            <w:r w:rsidRPr="00F50E66">
              <w:rPr>
                <w:b/>
                <w:color w:val="auto"/>
                <w:sz w:val="12"/>
                <w:szCs w:val="12"/>
              </w:rPr>
              <w:t>5,19</w:t>
            </w:r>
          </w:p>
        </w:tc>
      </w:tr>
      <w:tr w:rsidR="00B55292" w:rsidRPr="0074174E" w14:paraId="0711A5E4" w14:textId="77777777" w:rsidTr="00B55292">
        <w:trPr>
          <w:trHeight w:val="232"/>
        </w:trPr>
        <w:tc>
          <w:tcPr>
            <w:tcW w:w="1944" w:type="dxa"/>
          </w:tcPr>
          <w:p w14:paraId="5E81297D" w14:textId="77777777" w:rsidR="00F50E66" w:rsidRPr="00F50E66" w:rsidRDefault="00F50E66">
            <w:pPr>
              <w:pStyle w:val="Tabele"/>
              <w:rPr>
                <w:color w:val="auto"/>
                <w:sz w:val="14"/>
                <w:szCs w:val="14"/>
              </w:rPr>
            </w:pPr>
            <w:r w:rsidRPr="00F50E66">
              <w:rPr>
                <w:rFonts w:cs="Calibri"/>
                <w:b/>
                <w:bCs/>
                <w:color w:val="auto"/>
                <w:sz w:val="14"/>
                <w:szCs w:val="14"/>
              </w:rPr>
              <w:t xml:space="preserve">5. Odpady </w:t>
            </w:r>
          </w:p>
        </w:tc>
        <w:tc>
          <w:tcPr>
            <w:tcW w:w="840" w:type="dxa"/>
            <w:shd w:val="clear" w:color="auto" w:fill="C5E0B3"/>
          </w:tcPr>
          <w:p w14:paraId="1C217E4C" w14:textId="77777777" w:rsidR="00F50E66" w:rsidRPr="00F50E66" w:rsidRDefault="00F50E66">
            <w:pPr>
              <w:pStyle w:val="Tabele"/>
              <w:jc w:val="right"/>
              <w:rPr>
                <w:rFonts w:cs="Arial"/>
                <w:b/>
                <w:bCs/>
                <w:color w:val="auto"/>
                <w:sz w:val="12"/>
                <w:szCs w:val="12"/>
              </w:rPr>
            </w:pPr>
            <w:r w:rsidRPr="00F50E66">
              <w:rPr>
                <w:color w:val="auto"/>
                <w:sz w:val="12"/>
                <w:szCs w:val="12"/>
              </w:rPr>
              <w:t>2,48</w:t>
            </w:r>
          </w:p>
        </w:tc>
        <w:tc>
          <w:tcPr>
            <w:tcW w:w="781" w:type="dxa"/>
            <w:shd w:val="clear" w:color="auto" w:fill="C5E0B3"/>
          </w:tcPr>
          <w:p w14:paraId="4BF6F3F0" w14:textId="77777777" w:rsidR="00F50E66" w:rsidRPr="00F50E66" w:rsidRDefault="00F50E66">
            <w:pPr>
              <w:pStyle w:val="Tabele"/>
              <w:jc w:val="right"/>
              <w:rPr>
                <w:b/>
                <w:color w:val="auto"/>
                <w:sz w:val="12"/>
                <w:szCs w:val="12"/>
              </w:rPr>
            </w:pPr>
            <w:r w:rsidRPr="00F50E66">
              <w:rPr>
                <w:color w:val="auto"/>
                <w:sz w:val="12"/>
                <w:szCs w:val="12"/>
              </w:rPr>
              <w:t>2,58</w:t>
            </w:r>
          </w:p>
        </w:tc>
        <w:tc>
          <w:tcPr>
            <w:tcW w:w="781" w:type="dxa"/>
            <w:shd w:val="clear" w:color="auto" w:fill="C5E0B3"/>
          </w:tcPr>
          <w:p w14:paraId="5BF91F38" w14:textId="77777777" w:rsidR="00F50E66" w:rsidRPr="00F50E66" w:rsidRDefault="00F50E66">
            <w:pPr>
              <w:pStyle w:val="Tabele"/>
              <w:jc w:val="right"/>
              <w:rPr>
                <w:b/>
                <w:color w:val="auto"/>
                <w:sz w:val="12"/>
                <w:szCs w:val="12"/>
              </w:rPr>
            </w:pPr>
            <w:r w:rsidRPr="00F50E66">
              <w:rPr>
                <w:color w:val="auto"/>
                <w:sz w:val="12"/>
                <w:szCs w:val="12"/>
              </w:rPr>
              <w:t>2,67</w:t>
            </w:r>
          </w:p>
        </w:tc>
        <w:tc>
          <w:tcPr>
            <w:tcW w:w="781" w:type="dxa"/>
            <w:shd w:val="clear" w:color="auto" w:fill="C5E0B3"/>
          </w:tcPr>
          <w:p w14:paraId="7F2F89CC" w14:textId="77777777" w:rsidR="00F50E66" w:rsidRPr="00F50E66" w:rsidRDefault="00F50E66">
            <w:pPr>
              <w:pStyle w:val="Tabele"/>
              <w:jc w:val="right"/>
              <w:rPr>
                <w:b/>
                <w:color w:val="auto"/>
                <w:sz w:val="12"/>
                <w:szCs w:val="12"/>
              </w:rPr>
            </w:pPr>
            <w:r w:rsidRPr="00F50E66">
              <w:rPr>
                <w:color w:val="auto"/>
                <w:sz w:val="12"/>
                <w:szCs w:val="12"/>
              </w:rPr>
              <w:t>2,95</w:t>
            </w:r>
          </w:p>
        </w:tc>
        <w:tc>
          <w:tcPr>
            <w:tcW w:w="781" w:type="dxa"/>
            <w:shd w:val="clear" w:color="auto" w:fill="C5E0B3"/>
          </w:tcPr>
          <w:p w14:paraId="5DC64ADF" w14:textId="77777777" w:rsidR="00F50E66" w:rsidRPr="00F50E66" w:rsidRDefault="00F50E66">
            <w:pPr>
              <w:pStyle w:val="Tabele"/>
              <w:jc w:val="right"/>
              <w:rPr>
                <w:b/>
                <w:color w:val="auto"/>
                <w:sz w:val="12"/>
                <w:szCs w:val="12"/>
              </w:rPr>
            </w:pPr>
            <w:r w:rsidRPr="00F50E66">
              <w:rPr>
                <w:color w:val="auto"/>
                <w:sz w:val="12"/>
                <w:szCs w:val="12"/>
              </w:rPr>
              <w:t>3,18</w:t>
            </w:r>
          </w:p>
        </w:tc>
        <w:tc>
          <w:tcPr>
            <w:tcW w:w="781" w:type="dxa"/>
          </w:tcPr>
          <w:p w14:paraId="1B333F48" w14:textId="77777777" w:rsidR="00F50E66" w:rsidRPr="00F50E66" w:rsidRDefault="00F50E66">
            <w:pPr>
              <w:pStyle w:val="Tabele"/>
              <w:jc w:val="right"/>
              <w:rPr>
                <w:b/>
                <w:bCs/>
                <w:color w:val="auto"/>
                <w:sz w:val="12"/>
                <w:szCs w:val="12"/>
              </w:rPr>
            </w:pPr>
            <w:r w:rsidRPr="00F50E66">
              <w:rPr>
                <w:color w:val="auto"/>
                <w:sz w:val="12"/>
                <w:szCs w:val="12"/>
              </w:rPr>
              <w:t>3,47</w:t>
            </w:r>
          </w:p>
        </w:tc>
        <w:tc>
          <w:tcPr>
            <w:tcW w:w="781" w:type="dxa"/>
          </w:tcPr>
          <w:p w14:paraId="180F60B6" w14:textId="77777777" w:rsidR="00F50E66" w:rsidRPr="00F50E66" w:rsidRDefault="00F50E66">
            <w:pPr>
              <w:pStyle w:val="Tabele"/>
              <w:jc w:val="right"/>
              <w:rPr>
                <w:b/>
                <w:bCs/>
                <w:color w:val="auto"/>
                <w:sz w:val="12"/>
                <w:szCs w:val="12"/>
              </w:rPr>
            </w:pPr>
            <w:r w:rsidRPr="00F50E66">
              <w:rPr>
                <w:color w:val="auto"/>
                <w:sz w:val="12"/>
                <w:szCs w:val="12"/>
              </w:rPr>
              <w:t>3,73</w:t>
            </w:r>
          </w:p>
        </w:tc>
        <w:tc>
          <w:tcPr>
            <w:tcW w:w="781" w:type="dxa"/>
          </w:tcPr>
          <w:p w14:paraId="20FDD865" w14:textId="77777777" w:rsidR="00F50E66" w:rsidRPr="00F50E66" w:rsidRDefault="00F50E66">
            <w:pPr>
              <w:pStyle w:val="Tabele"/>
              <w:jc w:val="right"/>
              <w:rPr>
                <w:b/>
                <w:bCs/>
                <w:color w:val="auto"/>
                <w:sz w:val="12"/>
                <w:szCs w:val="12"/>
              </w:rPr>
            </w:pPr>
            <w:r w:rsidRPr="00F50E66">
              <w:rPr>
                <w:color w:val="auto"/>
                <w:sz w:val="12"/>
                <w:szCs w:val="12"/>
              </w:rPr>
              <w:t>3,96</w:t>
            </w:r>
          </w:p>
        </w:tc>
        <w:tc>
          <w:tcPr>
            <w:tcW w:w="781" w:type="dxa"/>
          </w:tcPr>
          <w:p w14:paraId="45636FF6" w14:textId="77777777" w:rsidR="00F50E66" w:rsidRPr="00F50E66" w:rsidRDefault="00F50E66">
            <w:pPr>
              <w:pStyle w:val="Tabele"/>
              <w:jc w:val="right"/>
              <w:rPr>
                <w:b/>
                <w:bCs/>
                <w:color w:val="auto"/>
                <w:sz w:val="12"/>
                <w:szCs w:val="12"/>
              </w:rPr>
            </w:pPr>
            <w:r w:rsidRPr="00F50E66">
              <w:rPr>
                <w:color w:val="auto"/>
                <w:sz w:val="12"/>
                <w:szCs w:val="12"/>
              </w:rPr>
              <w:t>3,86</w:t>
            </w:r>
          </w:p>
        </w:tc>
      </w:tr>
      <w:tr w:rsidR="00B55292" w:rsidRPr="0074174E" w14:paraId="0194A494" w14:textId="77777777" w:rsidTr="00B55292">
        <w:trPr>
          <w:trHeight w:val="232"/>
        </w:trPr>
        <w:tc>
          <w:tcPr>
            <w:tcW w:w="1944" w:type="dxa"/>
          </w:tcPr>
          <w:p w14:paraId="4B15D838" w14:textId="77777777" w:rsidR="00F50E66" w:rsidRPr="00F50E66" w:rsidRDefault="00F50E66">
            <w:pPr>
              <w:pStyle w:val="Tabele"/>
              <w:rPr>
                <w:b/>
                <w:color w:val="auto"/>
                <w:sz w:val="14"/>
                <w:szCs w:val="14"/>
              </w:rPr>
            </w:pPr>
            <w:r w:rsidRPr="00F50E66">
              <w:rPr>
                <w:rFonts w:cs="Calibri"/>
                <w:color w:val="auto"/>
                <w:sz w:val="14"/>
                <w:szCs w:val="14"/>
              </w:rPr>
              <w:t xml:space="preserve">B. Biologiczne unieszkodliwianie odpadów stałych </w:t>
            </w:r>
          </w:p>
        </w:tc>
        <w:tc>
          <w:tcPr>
            <w:tcW w:w="840" w:type="dxa"/>
            <w:shd w:val="clear" w:color="auto" w:fill="C5E0B3"/>
          </w:tcPr>
          <w:p w14:paraId="2014C59F" w14:textId="77777777" w:rsidR="00F50E66" w:rsidRPr="00F50E66" w:rsidRDefault="00F50E66">
            <w:pPr>
              <w:pStyle w:val="Tabele"/>
              <w:jc w:val="right"/>
              <w:rPr>
                <w:rFonts w:cs="Arial"/>
                <w:color w:val="auto"/>
                <w:sz w:val="12"/>
                <w:szCs w:val="12"/>
              </w:rPr>
            </w:pPr>
            <w:r w:rsidRPr="00F50E66">
              <w:rPr>
                <w:color w:val="auto"/>
                <w:sz w:val="12"/>
                <w:szCs w:val="12"/>
              </w:rPr>
              <w:t>0,03</w:t>
            </w:r>
          </w:p>
        </w:tc>
        <w:tc>
          <w:tcPr>
            <w:tcW w:w="781" w:type="dxa"/>
            <w:shd w:val="clear" w:color="auto" w:fill="C5E0B3"/>
          </w:tcPr>
          <w:p w14:paraId="57EE201B" w14:textId="77777777" w:rsidR="00F50E66" w:rsidRPr="00F50E66" w:rsidRDefault="00F50E66">
            <w:pPr>
              <w:pStyle w:val="Tabele"/>
              <w:jc w:val="right"/>
              <w:rPr>
                <w:color w:val="auto"/>
                <w:sz w:val="12"/>
                <w:szCs w:val="12"/>
              </w:rPr>
            </w:pPr>
            <w:r w:rsidRPr="00F50E66">
              <w:rPr>
                <w:color w:val="auto"/>
                <w:sz w:val="12"/>
                <w:szCs w:val="12"/>
              </w:rPr>
              <w:t>0,13</w:t>
            </w:r>
          </w:p>
        </w:tc>
        <w:tc>
          <w:tcPr>
            <w:tcW w:w="781" w:type="dxa"/>
            <w:shd w:val="clear" w:color="auto" w:fill="C5E0B3"/>
          </w:tcPr>
          <w:p w14:paraId="65528040" w14:textId="77777777" w:rsidR="00F50E66" w:rsidRPr="00F50E66" w:rsidRDefault="00F50E66">
            <w:pPr>
              <w:pStyle w:val="Tabele"/>
              <w:jc w:val="right"/>
              <w:rPr>
                <w:color w:val="auto"/>
                <w:sz w:val="12"/>
                <w:szCs w:val="12"/>
              </w:rPr>
            </w:pPr>
            <w:r w:rsidRPr="00F50E66">
              <w:rPr>
                <w:color w:val="auto"/>
                <w:sz w:val="12"/>
                <w:szCs w:val="12"/>
              </w:rPr>
              <w:t>0,12</w:t>
            </w:r>
          </w:p>
        </w:tc>
        <w:tc>
          <w:tcPr>
            <w:tcW w:w="781" w:type="dxa"/>
            <w:shd w:val="clear" w:color="auto" w:fill="C5E0B3"/>
          </w:tcPr>
          <w:p w14:paraId="290F0C4A" w14:textId="77777777" w:rsidR="00F50E66" w:rsidRPr="00F50E66" w:rsidRDefault="00F50E66">
            <w:pPr>
              <w:pStyle w:val="Tabele"/>
              <w:jc w:val="right"/>
              <w:rPr>
                <w:color w:val="auto"/>
                <w:sz w:val="12"/>
                <w:szCs w:val="12"/>
              </w:rPr>
            </w:pPr>
            <w:r w:rsidRPr="00F50E66">
              <w:rPr>
                <w:color w:val="auto"/>
                <w:sz w:val="12"/>
                <w:szCs w:val="12"/>
              </w:rPr>
              <w:t>0,39</w:t>
            </w:r>
          </w:p>
        </w:tc>
        <w:tc>
          <w:tcPr>
            <w:tcW w:w="781" w:type="dxa"/>
            <w:shd w:val="clear" w:color="auto" w:fill="C5E0B3"/>
          </w:tcPr>
          <w:p w14:paraId="41574215" w14:textId="77777777" w:rsidR="00F50E66" w:rsidRPr="00F50E66" w:rsidRDefault="00F50E66">
            <w:pPr>
              <w:pStyle w:val="Tabele"/>
              <w:jc w:val="right"/>
              <w:rPr>
                <w:color w:val="auto"/>
                <w:sz w:val="12"/>
                <w:szCs w:val="12"/>
              </w:rPr>
            </w:pPr>
            <w:r w:rsidRPr="00F50E66">
              <w:rPr>
                <w:color w:val="auto"/>
                <w:sz w:val="12"/>
                <w:szCs w:val="12"/>
              </w:rPr>
              <w:t>0,42</w:t>
            </w:r>
          </w:p>
        </w:tc>
        <w:tc>
          <w:tcPr>
            <w:tcW w:w="781" w:type="dxa"/>
          </w:tcPr>
          <w:p w14:paraId="4B8EF93E" w14:textId="77777777" w:rsidR="00F50E66" w:rsidRPr="00F50E66" w:rsidRDefault="00F50E66">
            <w:pPr>
              <w:pStyle w:val="Tabele"/>
              <w:jc w:val="right"/>
              <w:rPr>
                <w:b/>
                <w:bCs/>
                <w:color w:val="auto"/>
                <w:sz w:val="12"/>
                <w:szCs w:val="12"/>
              </w:rPr>
            </w:pPr>
            <w:r w:rsidRPr="00F50E66">
              <w:rPr>
                <w:color w:val="auto"/>
                <w:sz w:val="12"/>
                <w:szCs w:val="12"/>
              </w:rPr>
              <w:t>0,77</w:t>
            </w:r>
          </w:p>
        </w:tc>
        <w:tc>
          <w:tcPr>
            <w:tcW w:w="781" w:type="dxa"/>
          </w:tcPr>
          <w:p w14:paraId="46FCA2A7" w14:textId="77777777" w:rsidR="00F50E66" w:rsidRPr="00F50E66" w:rsidRDefault="00F50E66">
            <w:pPr>
              <w:pStyle w:val="Tabele"/>
              <w:jc w:val="right"/>
              <w:rPr>
                <w:b/>
                <w:bCs/>
                <w:color w:val="auto"/>
                <w:sz w:val="12"/>
                <w:szCs w:val="12"/>
              </w:rPr>
            </w:pPr>
            <w:r w:rsidRPr="00F50E66">
              <w:rPr>
                <w:color w:val="auto"/>
                <w:sz w:val="12"/>
                <w:szCs w:val="12"/>
              </w:rPr>
              <w:t>1,07</w:t>
            </w:r>
          </w:p>
        </w:tc>
        <w:tc>
          <w:tcPr>
            <w:tcW w:w="781" w:type="dxa"/>
          </w:tcPr>
          <w:p w14:paraId="64F8C66B" w14:textId="77777777" w:rsidR="00F50E66" w:rsidRPr="00F50E66" w:rsidRDefault="00F50E66">
            <w:pPr>
              <w:pStyle w:val="Tabele"/>
              <w:jc w:val="right"/>
              <w:rPr>
                <w:b/>
                <w:bCs/>
                <w:color w:val="auto"/>
                <w:sz w:val="12"/>
                <w:szCs w:val="12"/>
              </w:rPr>
            </w:pPr>
            <w:r w:rsidRPr="00F50E66">
              <w:rPr>
                <w:color w:val="auto"/>
                <w:sz w:val="12"/>
                <w:szCs w:val="12"/>
              </w:rPr>
              <w:t>1,35</w:t>
            </w:r>
          </w:p>
        </w:tc>
        <w:tc>
          <w:tcPr>
            <w:tcW w:w="781" w:type="dxa"/>
          </w:tcPr>
          <w:p w14:paraId="36E0EA56" w14:textId="77777777" w:rsidR="00F50E66" w:rsidRPr="00F50E66" w:rsidRDefault="00F50E66">
            <w:pPr>
              <w:pStyle w:val="Tabele"/>
              <w:jc w:val="right"/>
              <w:rPr>
                <w:b/>
                <w:bCs/>
                <w:color w:val="auto"/>
                <w:sz w:val="12"/>
                <w:szCs w:val="12"/>
              </w:rPr>
            </w:pPr>
            <w:r w:rsidRPr="00F50E66">
              <w:rPr>
                <w:color w:val="auto"/>
                <w:sz w:val="12"/>
                <w:szCs w:val="12"/>
              </w:rPr>
              <w:t>1,32</w:t>
            </w:r>
          </w:p>
        </w:tc>
      </w:tr>
      <w:tr w:rsidR="00B55292" w:rsidRPr="0074174E" w14:paraId="12FB5172" w14:textId="77777777" w:rsidTr="00B55292">
        <w:trPr>
          <w:trHeight w:val="232"/>
        </w:trPr>
        <w:tc>
          <w:tcPr>
            <w:tcW w:w="1944" w:type="dxa"/>
          </w:tcPr>
          <w:p w14:paraId="3E7A856D" w14:textId="77777777" w:rsidR="00F50E66" w:rsidRPr="00F50E66" w:rsidRDefault="00F50E66">
            <w:pPr>
              <w:pStyle w:val="Tabele"/>
              <w:rPr>
                <w:b/>
                <w:color w:val="auto"/>
                <w:sz w:val="14"/>
                <w:szCs w:val="14"/>
              </w:rPr>
            </w:pPr>
            <w:r w:rsidRPr="00F50E66">
              <w:rPr>
                <w:rFonts w:cs="Calibri"/>
                <w:color w:val="auto"/>
                <w:sz w:val="14"/>
                <w:szCs w:val="14"/>
              </w:rPr>
              <w:t xml:space="preserve">C. Spalanie odpadów </w:t>
            </w:r>
          </w:p>
        </w:tc>
        <w:tc>
          <w:tcPr>
            <w:tcW w:w="840" w:type="dxa"/>
            <w:shd w:val="clear" w:color="auto" w:fill="C5E0B3"/>
          </w:tcPr>
          <w:p w14:paraId="7D5D8142" w14:textId="77777777" w:rsidR="00F50E66" w:rsidRPr="00F50E66" w:rsidRDefault="00F50E66">
            <w:pPr>
              <w:pStyle w:val="Tabele"/>
              <w:jc w:val="right"/>
              <w:rPr>
                <w:rFonts w:cs="Arial"/>
                <w:color w:val="auto"/>
                <w:sz w:val="12"/>
                <w:szCs w:val="12"/>
              </w:rPr>
            </w:pPr>
            <w:r w:rsidRPr="00F50E66">
              <w:rPr>
                <w:color w:val="auto"/>
                <w:sz w:val="12"/>
                <w:szCs w:val="12"/>
              </w:rPr>
              <w:t>0,03</w:t>
            </w:r>
          </w:p>
        </w:tc>
        <w:tc>
          <w:tcPr>
            <w:tcW w:w="781" w:type="dxa"/>
            <w:shd w:val="clear" w:color="auto" w:fill="C5E0B3"/>
          </w:tcPr>
          <w:p w14:paraId="0734C468" w14:textId="77777777" w:rsidR="00F50E66" w:rsidRPr="00F50E66" w:rsidRDefault="00F50E66">
            <w:pPr>
              <w:pStyle w:val="Tabele"/>
              <w:jc w:val="right"/>
              <w:rPr>
                <w:color w:val="auto"/>
                <w:sz w:val="12"/>
                <w:szCs w:val="12"/>
              </w:rPr>
            </w:pPr>
            <w:r w:rsidRPr="00F50E66">
              <w:rPr>
                <w:color w:val="auto"/>
                <w:sz w:val="12"/>
                <w:szCs w:val="12"/>
              </w:rPr>
              <w:t>0,02</w:t>
            </w:r>
          </w:p>
        </w:tc>
        <w:tc>
          <w:tcPr>
            <w:tcW w:w="781" w:type="dxa"/>
            <w:shd w:val="clear" w:color="auto" w:fill="C5E0B3"/>
          </w:tcPr>
          <w:p w14:paraId="0E5F6DFA" w14:textId="77777777" w:rsidR="00F50E66" w:rsidRPr="00F50E66" w:rsidRDefault="00F50E66">
            <w:pPr>
              <w:pStyle w:val="Tabele"/>
              <w:jc w:val="right"/>
              <w:rPr>
                <w:color w:val="auto"/>
                <w:sz w:val="12"/>
                <w:szCs w:val="12"/>
              </w:rPr>
            </w:pPr>
            <w:r w:rsidRPr="00F50E66">
              <w:rPr>
                <w:color w:val="auto"/>
                <w:sz w:val="12"/>
                <w:szCs w:val="12"/>
              </w:rPr>
              <w:t>0,01</w:t>
            </w:r>
          </w:p>
        </w:tc>
        <w:tc>
          <w:tcPr>
            <w:tcW w:w="781" w:type="dxa"/>
            <w:shd w:val="clear" w:color="auto" w:fill="C5E0B3"/>
          </w:tcPr>
          <w:p w14:paraId="7E0AB907" w14:textId="77777777" w:rsidR="00F50E66" w:rsidRPr="00F50E66" w:rsidRDefault="00F50E66">
            <w:pPr>
              <w:pStyle w:val="Tabele"/>
              <w:jc w:val="right"/>
              <w:rPr>
                <w:color w:val="auto"/>
                <w:sz w:val="12"/>
                <w:szCs w:val="12"/>
              </w:rPr>
            </w:pPr>
            <w:r w:rsidRPr="00F50E66">
              <w:rPr>
                <w:color w:val="auto"/>
                <w:sz w:val="12"/>
                <w:szCs w:val="12"/>
              </w:rPr>
              <w:t>0,02</w:t>
            </w:r>
          </w:p>
        </w:tc>
        <w:tc>
          <w:tcPr>
            <w:tcW w:w="781" w:type="dxa"/>
            <w:shd w:val="clear" w:color="auto" w:fill="C5E0B3"/>
          </w:tcPr>
          <w:p w14:paraId="7C693DFF" w14:textId="77777777" w:rsidR="00F50E66" w:rsidRPr="00F50E66" w:rsidRDefault="00F50E66">
            <w:pPr>
              <w:pStyle w:val="Tabele"/>
              <w:jc w:val="right"/>
              <w:rPr>
                <w:color w:val="auto"/>
                <w:sz w:val="12"/>
                <w:szCs w:val="12"/>
              </w:rPr>
            </w:pPr>
            <w:r w:rsidRPr="00F50E66">
              <w:rPr>
                <w:color w:val="auto"/>
                <w:sz w:val="12"/>
                <w:szCs w:val="12"/>
              </w:rPr>
              <w:t>0,02</w:t>
            </w:r>
          </w:p>
        </w:tc>
        <w:tc>
          <w:tcPr>
            <w:tcW w:w="781" w:type="dxa"/>
          </w:tcPr>
          <w:p w14:paraId="6C7C5499"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78C6603F"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6D675C07" w14:textId="77777777" w:rsidR="00F50E66" w:rsidRPr="00F50E66" w:rsidRDefault="00F50E66">
            <w:pPr>
              <w:pStyle w:val="Tabele"/>
              <w:jc w:val="right"/>
              <w:rPr>
                <w:b/>
                <w:bCs/>
                <w:color w:val="auto"/>
                <w:sz w:val="12"/>
                <w:szCs w:val="12"/>
              </w:rPr>
            </w:pPr>
            <w:r w:rsidRPr="00F50E66">
              <w:rPr>
                <w:color w:val="auto"/>
                <w:sz w:val="12"/>
                <w:szCs w:val="12"/>
              </w:rPr>
              <w:t>0,00</w:t>
            </w:r>
          </w:p>
        </w:tc>
        <w:tc>
          <w:tcPr>
            <w:tcW w:w="781" w:type="dxa"/>
          </w:tcPr>
          <w:p w14:paraId="31425E39" w14:textId="77777777" w:rsidR="00F50E66" w:rsidRPr="00F50E66" w:rsidRDefault="00F50E66">
            <w:pPr>
              <w:pStyle w:val="Tabele"/>
              <w:jc w:val="right"/>
              <w:rPr>
                <w:b/>
                <w:bCs/>
                <w:color w:val="auto"/>
                <w:sz w:val="12"/>
                <w:szCs w:val="12"/>
              </w:rPr>
            </w:pPr>
            <w:r w:rsidRPr="00F50E66">
              <w:rPr>
                <w:color w:val="auto"/>
                <w:sz w:val="12"/>
                <w:szCs w:val="12"/>
              </w:rPr>
              <w:t>0,00</w:t>
            </w:r>
          </w:p>
        </w:tc>
      </w:tr>
      <w:tr w:rsidR="00B55292" w:rsidRPr="0074174E" w14:paraId="216EBA55" w14:textId="77777777" w:rsidTr="00B55292">
        <w:trPr>
          <w:trHeight w:val="232"/>
        </w:trPr>
        <w:tc>
          <w:tcPr>
            <w:tcW w:w="1944" w:type="dxa"/>
          </w:tcPr>
          <w:p w14:paraId="4E703B36" w14:textId="77777777" w:rsidR="00F50E66" w:rsidRPr="00F50E66" w:rsidRDefault="00F50E66">
            <w:pPr>
              <w:pStyle w:val="Tabele"/>
              <w:rPr>
                <w:b/>
                <w:color w:val="auto"/>
                <w:sz w:val="14"/>
                <w:szCs w:val="14"/>
              </w:rPr>
            </w:pPr>
            <w:r w:rsidRPr="00F50E66">
              <w:rPr>
                <w:rFonts w:cs="Calibri"/>
                <w:color w:val="auto"/>
                <w:sz w:val="14"/>
                <w:szCs w:val="14"/>
              </w:rPr>
              <w:t xml:space="preserve">D. Gospodarka ściekami </w:t>
            </w:r>
          </w:p>
        </w:tc>
        <w:tc>
          <w:tcPr>
            <w:tcW w:w="840" w:type="dxa"/>
            <w:shd w:val="clear" w:color="auto" w:fill="C5E0B3"/>
          </w:tcPr>
          <w:p w14:paraId="429C5451" w14:textId="77777777" w:rsidR="00F50E66" w:rsidRPr="00F50E66" w:rsidRDefault="00F50E66">
            <w:pPr>
              <w:pStyle w:val="Tabele"/>
              <w:jc w:val="right"/>
              <w:rPr>
                <w:rFonts w:cs="Arial"/>
                <w:color w:val="auto"/>
                <w:sz w:val="12"/>
                <w:szCs w:val="12"/>
              </w:rPr>
            </w:pPr>
            <w:r w:rsidRPr="00F50E66">
              <w:rPr>
                <w:color w:val="auto"/>
                <w:sz w:val="12"/>
                <w:szCs w:val="12"/>
              </w:rPr>
              <w:t>2,43</w:t>
            </w:r>
          </w:p>
        </w:tc>
        <w:tc>
          <w:tcPr>
            <w:tcW w:w="781" w:type="dxa"/>
            <w:shd w:val="clear" w:color="auto" w:fill="C5E0B3"/>
          </w:tcPr>
          <w:p w14:paraId="025B8F21" w14:textId="77777777" w:rsidR="00F50E66" w:rsidRPr="00F50E66" w:rsidRDefault="00F50E66">
            <w:pPr>
              <w:pStyle w:val="Tabele"/>
              <w:jc w:val="right"/>
              <w:rPr>
                <w:color w:val="auto"/>
                <w:sz w:val="12"/>
                <w:szCs w:val="12"/>
              </w:rPr>
            </w:pPr>
            <w:r w:rsidRPr="00F50E66">
              <w:rPr>
                <w:color w:val="auto"/>
                <w:sz w:val="12"/>
                <w:szCs w:val="12"/>
              </w:rPr>
              <w:t>2,43</w:t>
            </w:r>
          </w:p>
        </w:tc>
        <w:tc>
          <w:tcPr>
            <w:tcW w:w="781" w:type="dxa"/>
            <w:shd w:val="clear" w:color="auto" w:fill="C5E0B3"/>
          </w:tcPr>
          <w:p w14:paraId="0D8EA774" w14:textId="77777777" w:rsidR="00F50E66" w:rsidRPr="00F50E66" w:rsidRDefault="00F50E66">
            <w:pPr>
              <w:pStyle w:val="Tabele"/>
              <w:jc w:val="right"/>
              <w:rPr>
                <w:color w:val="auto"/>
                <w:sz w:val="12"/>
                <w:szCs w:val="12"/>
              </w:rPr>
            </w:pPr>
            <w:r w:rsidRPr="00F50E66">
              <w:rPr>
                <w:color w:val="auto"/>
                <w:sz w:val="12"/>
                <w:szCs w:val="12"/>
              </w:rPr>
              <w:t>2,54</w:t>
            </w:r>
          </w:p>
        </w:tc>
        <w:tc>
          <w:tcPr>
            <w:tcW w:w="781" w:type="dxa"/>
            <w:shd w:val="clear" w:color="auto" w:fill="C5E0B3"/>
          </w:tcPr>
          <w:p w14:paraId="34BAC50A" w14:textId="77777777" w:rsidR="00F50E66" w:rsidRPr="00F50E66" w:rsidRDefault="00F50E66">
            <w:pPr>
              <w:pStyle w:val="Tabele"/>
              <w:jc w:val="right"/>
              <w:rPr>
                <w:color w:val="auto"/>
                <w:sz w:val="12"/>
                <w:szCs w:val="12"/>
              </w:rPr>
            </w:pPr>
            <w:r w:rsidRPr="00F50E66">
              <w:rPr>
                <w:color w:val="auto"/>
                <w:sz w:val="12"/>
                <w:szCs w:val="12"/>
              </w:rPr>
              <w:t>2,54</w:t>
            </w:r>
          </w:p>
        </w:tc>
        <w:tc>
          <w:tcPr>
            <w:tcW w:w="781" w:type="dxa"/>
            <w:shd w:val="clear" w:color="auto" w:fill="C5E0B3"/>
          </w:tcPr>
          <w:p w14:paraId="7C25EE71" w14:textId="77777777" w:rsidR="00F50E66" w:rsidRPr="00F50E66" w:rsidRDefault="00F50E66">
            <w:pPr>
              <w:pStyle w:val="Tabele"/>
              <w:jc w:val="right"/>
              <w:rPr>
                <w:color w:val="auto"/>
                <w:sz w:val="12"/>
                <w:szCs w:val="12"/>
              </w:rPr>
            </w:pPr>
            <w:r w:rsidRPr="00F50E66">
              <w:rPr>
                <w:color w:val="auto"/>
                <w:sz w:val="12"/>
                <w:szCs w:val="12"/>
              </w:rPr>
              <w:t>2,74</w:t>
            </w:r>
          </w:p>
        </w:tc>
        <w:tc>
          <w:tcPr>
            <w:tcW w:w="781" w:type="dxa"/>
          </w:tcPr>
          <w:p w14:paraId="56394EC6" w14:textId="77777777" w:rsidR="00F50E66" w:rsidRPr="00F50E66" w:rsidRDefault="00F50E66">
            <w:pPr>
              <w:pStyle w:val="Tabele"/>
              <w:jc w:val="right"/>
              <w:rPr>
                <w:b/>
                <w:bCs/>
                <w:color w:val="auto"/>
                <w:sz w:val="12"/>
                <w:szCs w:val="12"/>
              </w:rPr>
            </w:pPr>
            <w:r w:rsidRPr="00F50E66">
              <w:rPr>
                <w:color w:val="auto"/>
                <w:sz w:val="12"/>
                <w:szCs w:val="12"/>
              </w:rPr>
              <w:t>2,69</w:t>
            </w:r>
          </w:p>
        </w:tc>
        <w:tc>
          <w:tcPr>
            <w:tcW w:w="781" w:type="dxa"/>
          </w:tcPr>
          <w:p w14:paraId="6F8FE728" w14:textId="77777777" w:rsidR="00F50E66" w:rsidRPr="00F50E66" w:rsidRDefault="00F50E66">
            <w:pPr>
              <w:pStyle w:val="Tabele"/>
              <w:jc w:val="right"/>
              <w:rPr>
                <w:b/>
                <w:bCs/>
                <w:color w:val="auto"/>
                <w:sz w:val="12"/>
                <w:szCs w:val="12"/>
              </w:rPr>
            </w:pPr>
            <w:r w:rsidRPr="00F50E66">
              <w:rPr>
                <w:color w:val="auto"/>
                <w:sz w:val="12"/>
                <w:szCs w:val="12"/>
              </w:rPr>
              <w:t>2,67</w:t>
            </w:r>
          </w:p>
        </w:tc>
        <w:tc>
          <w:tcPr>
            <w:tcW w:w="781" w:type="dxa"/>
          </w:tcPr>
          <w:p w14:paraId="7EA3D294" w14:textId="77777777" w:rsidR="00F50E66" w:rsidRPr="00F50E66" w:rsidRDefault="00F50E66">
            <w:pPr>
              <w:pStyle w:val="Tabele"/>
              <w:jc w:val="right"/>
              <w:rPr>
                <w:b/>
                <w:bCs/>
                <w:color w:val="auto"/>
                <w:sz w:val="12"/>
                <w:szCs w:val="12"/>
              </w:rPr>
            </w:pPr>
            <w:r w:rsidRPr="00F50E66">
              <w:rPr>
                <w:color w:val="auto"/>
                <w:sz w:val="12"/>
                <w:szCs w:val="12"/>
              </w:rPr>
              <w:t>2,61</w:t>
            </w:r>
          </w:p>
        </w:tc>
        <w:tc>
          <w:tcPr>
            <w:tcW w:w="781" w:type="dxa"/>
          </w:tcPr>
          <w:p w14:paraId="6DD26B14" w14:textId="77777777" w:rsidR="00F50E66" w:rsidRPr="00F50E66" w:rsidRDefault="00F50E66">
            <w:pPr>
              <w:pStyle w:val="Tabele"/>
              <w:jc w:val="right"/>
              <w:rPr>
                <w:b/>
                <w:bCs/>
                <w:color w:val="auto"/>
                <w:sz w:val="12"/>
                <w:szCs w:val="12"/>
              </w:rPr>
            </w:pPr>
            <w:r w:rsidRPr="00F50E66">
              <w:rPr>
                <w:color w:val="auto"/>
                <w:sz w:val="12"/>
                <w:szCs w:val="12"/>
              </w:rPr>
              <w:t>2,54</w:t>
            </w:r>
          </w:p>
        </w:tc>
      </w:tr>
      <w:tr w:rsidR="00B55292" w:rsidRPr="0074174E" w14:paraId="1B9AE08B" w14:textId="77777777" w:rsidTr="00B55292">
        <w:trPr>
          <w:trHeight w:val="232"/>
        </w:trPr>
        <w:tc>
          <w:tcPr>
            <w:tcW w:w="1944" w:type="dxa"/>
          </w:tcPr>
          <w:p w14:paraId="2FEF0ECB" w14:textId="77777777" w:rsidR="00F50E66" w:rsidRPr="00F50E66" w:rsidRDefault="00F50E66">
            <w:pPr>
              <w:pStyle w:val="Tabele"/>
              <w:rPr>
                <w:color w:val="auto"/>
                <w:sz w:val="14"/>
                <w:szCs w:val="14"/>
              </w:rPr>
            </w:pPr>
            <w:r w:rsidRPr="00F50E66">
              <w:rPr>
                <w:rFonts w:cs="Calibri"/>
                <w:bCs/>
                <w:color w:val="auto"/>
                <w:sz w:val="14"/>
                <w:szCs w:val="14"/>
              </w:rPr>
              <w:t xml:space="preserve">Suma (z </w:t>
            </w:r>
            <w:proofErr w:type="spellStart"/>
            <w:r w:rsidRPr="00F50E66">
              <w:rPr>
                <w:rFonts w:cs="Calibri"/>
                <w:bCs/>
                <w:color w:val="auto"/>
                <w:sz w:val="14"/>
                <w:szCs w:val="14"/>
              </w:rPr>
              <w:t>uwzg</w:t>
            </w:r>
            <w:proofErr w:type="spellEnd"/>
            <w:r w:rsidRPr="00F50E66">
              <w:rPr>
                <w:rFonts w:cs="Calibri"/>
                <w:bCs/>
                <w:color w:val="auto"/>
                <w:sz w:val="14"/>
                <w:szCs w:val="14"/>
              </w:rPr>
              <w:t>. LULUCF)</w:t>
            </w:r>
          </w:p>
        </w:tc>
        <w:tc>
          <w:tcPr>
            <w:tcW w:w="840" w:type="dxa"/>
            <w:shd w:val="clear" w:color="auto" w:fill="C5E0B3"/>
          </w:tcPr>
          <w:p w14:paraId="01175944" w14:textId="77777777" w:rsidR="00F50E66" w:rsidRPr="00F50E66" w:rsidRDefault="00F50E66">
            <w:pPr>
              <w:pStyle w:val="Tabele"/>
              <w:jc w:val="right"/>
              <w:rPr>
                <w:rFonts w:cs="Arial"/>
                <w:b/>
                <w:bCs/>
                <w:color w:val="auto"/>
                <w:sz w:val="12"/>
                <w:szCs w:val="12"/>
              </w:rPr>
            </w:pPr>
            <w:r w:rsidRPr="00F50E66">
              <w:rPr>
                <w:color w:val="auto"/>
                <w:sz w:val="12"/>
                <w:szCs w:val="12"/>
              </w:rPr>
              <w:t>112,17</w:t>
            </w:r>
          </w:p>
        </w:tc>
        <w:tc>
          <w:tcPr>
            <w:tcW w:w="781" w:type="dxa"/>
            <w:shd w:val="clear" w:color="auto" w:fill="C5E0B3"/>
          </w:tcPr>
          <w:p w14:paraId="77C83F2C" w14:textId="77777777" w:rsidR="00F50E66" w:rsidRPr="00F50E66" w:rsidRDefault="00F50E66">
            <w:pPr>
              <w:pStyle w:val="Tabele"/>
              <w:jc w:val="right"/>
              <w:rPr>
                <w:b/>
                <w:color w:val="auto"/>
                <w:sz w:val="12"/>
                <w:szCs w:val="12"/>
              </w:rPr>
            </w:pPr>
            <w:r w:rsidRPr="00F50E66">
              <w:rPr>
                <w:color w:val="auto"/>
                <w:sz w:val="12"/>
                <w:szCs w:val="12"/>
              </w:rPr>
              <w:t>88,19</w:t>
            </w:r>
          </w:p>
        </w:tc>
        <w:tc>
          <w:tcPr>
            <w:tcW w:w="781" w:type="dxa"/>
            <w:shd w:val="clear" w:color="auto" w:fill="C5E0B3"/>
          </w:tcPr>
          <w:p w14:paraId="582C6109" w14:textId="77777777" w:rsidR="00F50E66" w:rsidRPr="00F50E66" w:rsidRDefault="00F50E66">
            <w:pPr>
              <w:pStyle w:val="Tabele"/>
              <w:jc w:val="right"/>
              <w:rPr>
                <w:b/>
                <w:color w:val="auto"/>
                <w:sz w:val="12"/>
                <w:szCs w:val="12"/>
              </w:rPr>
            </w:pPr>
            <w:r w:rsidRPr="00F50E66">
              <w:rPr>
                <w:color w:val="auto"/>
                <w:sz w:val="12"/>
                <w:szCs w:val="12"/>
              </w:rPr>
              <w:t>77,99</w:t>
            </w:r>
          </w:p>
        </w:tc>
        <w:tc>
          <w:tcPr>
            <w:tcW w:w="781" w:type="dxa"/>
            <w:shd w:val="clear" w:color="auto" w:fill="C5E0B3"/>
          </w:tcPr>
          <w:p w14:paraId="39938AC9" w14:textId="77777777" w:rsidR="00F50E66" w:rsidRPr="00F50E66" w:rsidRDefault="00F50E66">
            <w:pPr>
              <w:pStyle w:val="Tabele"/>
              <w:jc w:val="right"/>
              <w:rPr>
                <w:b/>
                <w:color w:val="auto"/>
                <w:sz w:val="12"/>
                <w:szCs w:val="12"/>
              </w:rPr>
            </w:pPr>
            <w:r w:rsidRPr="00F50E66">
              <w:rPr>
                <w:color w:val="auto"/>
                <w:sz w:val="12"/>
                <w:szCs w:val="12"/>
              </w:rPr>
              <w:t>76,40</w:t>
            </w:r>
          </w:p>
        </w:tc>
        <w:tc>
          <w:tcPr>
            <w:tcW w:w="781" w:type="dxa"/>
            <w:shd w:val="clear" w:color="auto" w:fill="C5E0B3"/>
          </w:tcPr>
          <w:p w14:paraId="6C4005CD" w14:textId="77777777" w:rsidR="00F50E66" w:rsidRPr="00F50E66" w:rsidRDefault="00F50E66">
            <w:pPr>
              <w:pStyle w:val="Tabele"/>
              <w:jc w:val="right"/>
              <w:rPr>
                <w:b/>
                <w:color w:val="auto"/>
                <w:sz w:val="12"/>
                <w:szCs w:val="12"/>
              </w:rPr>
            </w:pPr>
            <w:r w:rsidRPr="00F50E66">
              <w:rPr>
                <w:color w:val="auto"/>
                <w:sz w:val="12"/>
                <w:szCs w:val="12"/>
              </w:rPr>
              <w:t>84,51</w:t>
            </w:r>
          </w:p>
        </w:tc>
        <w:tc>
          <w:tcPr>
            <w:tcW w:w="781" w:type="dxa"/>
          </w:tcPr>
          <w:p w14:paraId="6F2B7FEF" w14:textId="77777777" w:rsidR="00F50E66" w:rsidRPr="00F50E66" w:rsidRDefault="00F50E66">
            <w:pPr>
              <w:pStyle w:val="Tabele"/>
              <w:jc w:val="right"/>
              <w:rPr>
                <w:b/>
                <w:bCs/>
                <w:color w:val="auto"/>
                <w:sz w:val="12"/>
                <w:szCs w:val="12"/>
              </w:rPr>
            </w:pPr>
            <w:r w:rsidRPr="00F50E66">
              <w:rPr>
                <w:color w:val="auto"/>
                <w:sz w:val="12"/>
                <w:szCs w:val="12"/>
              </w:rPr>
              <w:t>82,65</w:t>
            </w:r>
          </w:p>
        </w:tc>
        <w:tc>
          <w:tcPr>
            <w:tcW w:w="781" w:type="dxa"/>
          </w:tcPr>
          <w:p w14:paraId="72D7D467" w14:textId="77777777" w:rsidR="00F50E66" w:rsidRPr="00F50E66" w:rsidRDefault="00F50E66">
            <w:pPr>
              <w:pStyle w:val="Tabele"/>
              <w:jc w:val="right"/>
              <w:rPr>
                <w:b/>
                <w:bCs/>
                <w:color w:val="auto"/>
                <w:sz w:val="12"/>
                <w:szCs w:val="12"/>
              </w:rPr>
            </w:pPr>
            <w:r w:rsidRPr="00F50E66">
              <w:rPr>
                <w:color w:val="auto"/>
                <w:sz w:val="12"/>
                <w:szCs w:val="12"/>
              </w:rPr>
              <w:t>80,98</w:t>
            </w:r>
          </w:p>
        </w:tc>
        <w:tc>
          <w:tcPr>
            <w:tcW w:w="781" w:type="dxa"/>
          </w:tcPr>
          <w:p w14:paraId="5CFC78DD" w14:textId="77777777" w:rsidR="00F50E66" w:rsidRPr="00F50E66" w:rsidRDefault="00F50E66">
            <w:pPr>
              <w:pStyle w:val="Tabele"/>
              <w:jc w:val="right"/>
              <w:rPr>
                <w:b/>
                <w:bCs/>
                <w:color w:val="auto"/>
                <w:sz w:val="12"/>
                <w:szCs w:val="12"/>
              </w:rPr>
            </w:pPr>
            <w:r w:rsidRPr="00F50E66">
              <w:rPr>
                <w:color w:val="auto"/>
                <w:sz w:val="12"/>
                <w:szCs w:val="12"/>
              </w:rPr>
              <w:t>79,46</w:t>
            </w:r>
          </w:p>
        </w:tc>
        <w:tc>
          <w:tcPr>
            <w:tcW w:w="781" w:type="dxa"/>
          </w:tcPr>
          <w:p w14:paraId="5CB5A374" w14:textId="77777777" w:rsidR="00F50E66" w:rsidRPr="00F50E66" w:rsidRDefault="00F50E66">
            <w:pPr>
              <w:pStyle w:val="Tabele"/>
              <w:jc w:val="right"/>
              <w:rPr>
                <w:b/>
                <w:bCs/>
                <w:color w:val="auto"/>
                <w:sz w:val="12"/>
                <w:szCs w:val="12"/>
              </w:rPr>
            </w:pPr>
            <w:r w:rsidRPr="00F50E66">
              <w:rPr>
                <w:color w:val="auto"/>
                <w:sz w:val="12"/>
                <w:szCs w:val="12"/>
              </w:rPr>
              <w:t>74,55</w:t>
            </w:r>
          </w:p>
        </w:tc>
      </w:tr>
      <w:tr w:rsidR="00B55292" w:rsidRPr="0074174E" w14:paraId="05C36A43" w14:textId="77777777" w:rsidTr="00B55292">
        <w:trPr>
          <w:trHeight w:val="232"/>
        </w:trPr>
        <w:tc>
          <w:tcPr>
            <w:tcW w:w="1944" w:type="dxa"/>
          </w:tcPr>
          <w:p w14:paraId="1FA4E62D" w14:textId="77777777" w:rsidR="00F50E66" w:rsidRPr="00F50E66" w:rsidRDefault="00F50E66">
            <w:pPr>
              <w:pStyle w:val="Tabele"/>
              <w:rPr>
                <w:b/>
                <w:color w:val="auto"/>
                <w:sz w:val="14"/>
                <w:szCs w:val="14"/>
              </w:rPr>
            </w:pPr>
            <w:r w:rsidRPr="00F50E66">
              <w:rPr>
                <w:rFonts w:cs="Calibri"/>
                <w:b/>
                <w:bCs/>
                <w:color w:val="auto"/>
                <w:sz w:val="14"/>
                <w:szCs w:val="14"/>
              </w:rPr>
              <w:t>Suma (bez LULUCF)</w:t>
            </w:r>
          </w:p>
        </w:tc>
        <w:tc>
          <w:tcPr>
            <w:tcW w:w="840" w:type="dxa"/>
            <w:shd w:val="clear" w:color="auto" w:fill="C5E0B3"/>
          </w:tcPr>
          <w:p w14:paraId="141F103C" w14:textId="77777777" w:rsidR="00F50E66" w:rsidRPr="00F50E66" w:rsidRDefault="00F50E66">
            <w:pPr>
              <w:pStyle w:val="Tabele"/>
              <w:jc w:val="right"/>
              <w:rPr>
                <w:rFonts w:cs="Arial"/>
                <w:b/>
                <w:bCs/>
                <w:color w:val="auto"/>
                <w:sz w:val="12"/>
                <w:szCs w:val="12"/>
              </w:rPr>
            </w:pPr>
            <w:r w:rsidRPr="00F50E66">
              <w:rPr>
                <w:b/>
                <w:color w:val="auto"/>
                <w:sz w:val="12"/>
                <w:szCs w:val="12"/>
              </w:rPr>
              <w:t>105,04</w:t>
            </w:r>
          </w:p>
        </w:tc>
        <w:tc>
          <w:tcPr>
            <w:tcW w:w="781" w:type="dxa"/>
            <w:shd w:val="clear" w:color="auto" w:fill="C5E0B3"/>
          </w:tcPr>
          <w:p w14:paraId="06BE9701" w14:textId="77777777" w:rsidR="00F50E66" w:rsidRPr="00F50E66" w:rsidRDefault="00F50E66">
            <w:pPr>
              <w:pStyle w:val="Tabele"/>
              <w:jc w:val="right"/>
              <w:rPr>
                <w:b/>
                <w:color w:val="auto"/>
                <w:sz w:val="12"/>
                <w:szCs w:val="12"/>
              </w:rPr>
            </w:pPr>
            <w:r w:rsidRPr="00F50E66">
              <w:rPr>
                <w:b/>
                <w:color w:val="auto"/>
                <w:sz w:val="12"/>
                <w:szCs w:val="12"/>
              </w:rPr>
              <w:t>83,83</w:t>
            </w:r>
          </w:p>
        </w:tc>
        <w:tc>
          <w:tcPr>
            <w:tcW w:w="781" w:type="dxa"/>
            <w:shd w:val="clear" w:color="auto" w:fill="C5E0B3"/>
          </w:tcPr>
          <w:p w14:paraId="58B3C699" w14:textId="77777777" w:rsidR="00F50E66" w:rsidRPr="00F50E66" w:rsidRDefault="00F50E66">
            <w:pPr>
              <w:pStyle w:val="Tabele"/>
              <w:jc w:val="right"/>
              <w:rPr>
                <w:b/>
                <w:color w:val="auto"/>
                <w:sz w:val="12"/>
                <w:szCs w:val="12"/>
              </w:rPr>
            </w:pPr>
            <w:r w:rsidRPr="00F50E66">
              <w:rPr>
                <w:b/>
                <w:color w:val="auto"/>
                <w:sz w:val="12"/>
                <w:szCs w:val="12"/>
              </w:rPr>
              <w:t>73,98</w:t>
            </w:r>
          </w:p>
        </w:tc>
        <w:tc>
          <w:tcPr>
            <w:tcW w:w="781" w:type="dxa"/>
            <w:shd w:val="clear" w:color="auto" w:fill="C5E0B3"/>
          </w:tcPr>
          <w:p w14:paraId="03D6AF22" w14:textId="77777777" w:rsidR="00F50E66" w:rsidRPr="00F50E66" w:rsidRDefault="00F50E66">
            <w:pPr>
              <w:pStyle w:val="Tabele"/>
              <w:jc w:val="right"/>
              <w:rPr>
                <w:b/>
                <w:color w:val="auto"/>
                <w:sz w:val="12"/>
                <w:szCs w:val="12"/>
              </w:rPr>
            </w:pPr>
            <w:r w:rsidRPr="00F50E66">
              <w:rPr>
                <w:b/>
                <w:color w:val="auto"/>
                <w:sz w:val="12"/>
                <w:szCs w:val="12"/>
              </w:rPr>
              <w:t>71,73</w:t>
            </w:r>
          </w:p>
        </w:tc>
        <w:tc>
          <w:tcPr>
            <w:tcW w:w="781" w:type="dxa"/>
            <w:shd w:val="clear" w:color="auto" w:fill="C5E0B3"/>
          </w:tcPr>
          <w:p w14:paraId="5E094CC5" w14:textId="77777777" w:rsidR="00F50E66" w:rsidRPr="00F50E66" w:rsidRDefault="00F50E66">
            <w:pPr>
              <w:pStyle w:val="Tabele"/>
              <w:jc w:val="right"/>
              <w:rPr>
                <w:b/>
                <w:color w:val="auto"/>
                <w:sz w:val="12"/>
                <w:szCs w:val="12"/>
              </w:rPr>
            </w:pPr>
            <w:r w:rsidRPr="00F50E66">
              <w:rPr>
                <w:b/>
                <w:color w:val="auto"/>
                <w:sz w:val="12"/>
                <w:szCs w:val="12"/>
              </w:rPr>
              <w:t>76,79</w:t>
            </w:r>
          </w:p>
        </w:tc>
        <w:tc>
          <w:tcPr>
            <w:tcW w:w="781" w:type="dxa"/>
          </w:tcPr>
          <w:p w14:paraId="25D2FBDB" w14:textId="77777777" w:rsidR="00F50E66" w:rsidRPr="00F50E66" w:rsidRDefault="00F50E66">
            <w:pPr>
              <w:pStyle w:val="Tabele"/>
              <w:jc w:val="right"/>
              <w:rPr>
                <w:b/>
                <w:bCs/>
                <w:color w:val="auto"/>
                <w:sz w:val="12"/>
                <w:szCs w:val="12"/>
              </w:rPr>
            </w:pPr>
            <w:r w:rsidRPr="00F50E66">
              <w:rPr>
                <w:b/>
                <w:color w:val="auto"/>
                <w:sz w:val="12"/>
                <w:szCs w:val="12"/>
              </w:rPr>
              <w:t>74,69</w:t>
            </w:r>
          </w:p>
        </w:tc>
        <w:tc>
          <w:tcPr>
            <w:tcW w:w="781" w:type="dxa"/>
          </w:tcPr>
          <w:p w14:paraId="2A14D5AE" w14:textId="77777777" w:rsidR="00F50E66" w:rsidRPr="00F50E66" w:rsidRDefault="00F50E66">
            <w:pPr>
              <w:pStyle w:val="Tabele"/>
              <w:jc w:val="right"/>
              <w:rPr>
                <w:b/>
                <w:bCs/>
                <w:color w:val="auto"/>
                <w:sz w:val="12"/>
                <w:szCs w:val="12"/>
              </w:rPr>
            </w:pPr>
            <w:r w:rsidRPr="00F50E66">
              <w:rPr>
                <w:b/>
                <w:color w:val="auto"/>
                <w:sz w:val="12"/>
                <w:szCs w:val="12"/>
              </w:rPr>
              <w:t>72,87</w:t>
            </w:r>
          </w:p>
        </w:tc>
        <w:tc>
          <w:tcPr>
            <w:tcW w:w="781" w:type="dxa"/>
          </w:tcPr>
          <w:p w14:paraId="7C5634DF" w14:textId="77777777" w:rsidR="00F50E66" w:rsidRPr="00F50E66" w:rsidRDefault="00F50E66">
            <w:pPr>
              <w:pStyle w:val="Tabele"/>
              <w:jc w:val="right"/>
              <w:rPr>
                <w:b/>
                <w:bCs/>
                <w:color w:val="auto"/>
                <w:sz w:val="12"/>
                <w:szCs w:val="12"/>
              </w:rPr>
            </w:pPr>
            <w:r w:rsidRPr="00F50E66">
              <w:rPr>
                <w:b/>
                <w:color w:val="auto"/>
                <w:sz w:val="12"/>
                <w:szCs w:val="12"/>
              </w:rPr>
              <w:t>71,73</w:t>
            </w:r>
          </w:p>
        </w:tc>
        <w:tc>
          <w:tcPr>
            <w:tcW w:w="781" w:type="dxa"/>
          </w:tcPr>
          <w:p w14:paraId="123745DA" w14:textId="77777777" w:rsidR="00F50E66" w:rsidRPr="00F50E66" w:rsidRDefault="00F50E66">
            <w:pPr>
              <w:pStyle w:val="Tabele"/>
              <w:jc w:val="right"/>
              <w:rPr>
                <w:b/>
                <w:bCs/>
                <w:color w:val="auto"/>
                <w:sz w:val="12"/>
                <w:szCs w:val="12"/>
              </w:rPr>
            </w:pPr>
            <w:r w:rsidRPr="00F50E66">
              <w:rPr>
                <w:b/>
                <w:color w:val="auto"/>
                <w:sz w:val="12"/>
                <w:szCs w:val="12"/>
              </w:rPr>
              <w:t>69,35</w:t>
            </w:r>
          </w:p>
        </w:tc>
      </w:tr>
    </w:tbl>
    <w:p w14:paraId="676D399E" w14:textId="34D052A0" w:rsidR="00FA3B10" w:rsidRPr="005525FC" w:rsidRDefault="00FA3B10" w:rsidP="00F50E66">
      <w:pPr>
        <w:pStyle w:val="Legenda"/>
      </w:pPr>
      <w:r w:rsidRPr="00BB1158">
        <w:t>Źródło: Opracowanie własne KOBIZE, IOŚ-PIB</w:t>
      </w:r>
    </w:p>
    <w:p w14:paraId="220CA0F4" w14:textId="3734EA7F" w:rsidR="00384C4E" w:rsidRDefault="00384C4E" w:rsidP="00FA3B10">
      <w:r>
        <w:t>W przypadku N</w:t>
      </w:r>
      <w:r w:rsidRPr="00927697">
        <w:rPr>
          <w:vertAlign w:val="subscript"/>
        </w:rPr>
        <w:t>2</w:t>
      </w:r>
      <w:r>
        <w:t xml:space="preserve">O prognozowana emisja (bez LULUCF) zmniejszy się ze 105 </w:t>
      </w:r>
      <w:proofErr w:type="spellStart"/>
      <w:r>
        <w:t>kt</w:t>
      </w:r>
      <w:proofErr w:type="spellEnd"/>
      <w:r>
        <w:t xml:space="preserve"> w </w:t>
      </w:r>
      <w:r w:rsidRPr="008E1882">
        <w:t>1990</w:t>
      </w:r>
      <w:r>
        <w:t> r. do blisko 73</w:t>
      </w:r>
      <w:r w:rsidRPr="008E1882">
        <w:t> </w:t>
      </w:r>
      <w:proofErr w:type="spellStart"/>
      <w:r w:rsidRPr="008E1882">
        <w:t>kt</w:t>
      </w:r>
      <w:proofErr w:type="spellEnd"/>
      <w:r w:rsidRPr="008E1882">
        <w:t xml:space="preserve"> (spadek</w:t>
      </w:r>
      <w:r>
        <w:t xml:space="preserve"> o 31</w:t>
      </w:r>
      <w:r w:rsidRPr="008E1882">
        <w:t>%)</w:t>
      </w:r>
      <w:r>
        <w:t xml:space="preserve"> w </w:t>
      </w:r>
      <w:r w:rsidRPr="008E1882">
        <w:t>2030</w:t>
      </w:r>
      <w:r>
        <w:t> r. i </w:t>
      </w:r>
      <w:r w:rsidRPr="008E1882">
        <w:t xml:space="preserve">do </w:t>
      </w:r>
      <w:r>
        <w:t xml:space="preserve">69 </w:t>
      </w:r>
      <w:proofErr w:type="spellStart"/>
      <w:r>
        <w:t>kt</w:t>
      </w:r>
      <w:proofErr w:type="spellEnd"/>
      <w:r>
        <w:t xml:space="preserve"> w 2040 r.</w:t>
      </w:r>
      <w:r w:rsidRPr="008E1882">
        <w:t xml:space="preserve"> (spadek</w:t>
      </w:r>
      <w:r>
        <w:t xml:space="preserve"> o </w:t>
      </w:r>
      <w:r w:rsidRPr="008E1882">
        <w:t>3</w:t>
      </w:r>
      <w:r>
        <w:t>4</w:t>
      </w:r>
      <w:r w:rsidRPr="008E1882">
        <w:t>%). Największ</w:t>
      </w:r>
      <w:r>
        <w:t>a</w:t>
      </w:r>
      <w:r w:rsidRPr="008E1882">
        <w:t xml:space="preserve"> redukcj</w:t>
      </w:r>
      <w:r>
        <w:t>a</w:t>
      </w:r>
      <w:r w:rsidRPr="008E1882">
        <w:t xml:space="preserve"> emisji N</w:t>
      </w:r>
      <w:r w:rsidRPr="008E1882">
        <w:rPr>
          <w:vertAlign w:val="subscript"/>
        </w:rPr>
        <w:t>2</w:t>
      </w:r>
      <w:r w:rsidRPr="008E1882">
        <w:t>O</w:t>
      </w:r>
      <w:r>
        <w:t xml:space="preserve"> w </w:t>
      </w:r>
      <w:r w:rsidRPr="008E1882">
        <w:t>latach</w:t>
      </w:r>
      <w:r>
        <w:t xml:space="preserve"> 1990-20</w:t>
      </w:r>
      <w:r w:rsidR="00426FA1">
        <w:t>4</w:t>
      </w:r>
      <w:r>
        <w:t>0 nastąpi w sektorze Procesów przemysłowych i użytkowania produktów (głównie w przemyśle chemicznym)</w:t>
      </w:r>
      <w:r w:rsidR="00026CAE">
        <w:t>.</w:t>
      </w:r>
      <w:r>
        <w:t xml:space="preserve"> Z kolei w sektorze Rolnictwa emisja N</w:t>
      </w:r>
      <w:r w:rsidRPr="00927697">
        <w:rPr>
          <w:vertAlign w:val="subscript"/>
        </w:rPr>
        <w:t>2</w:t>
      </w:r>
      <w:r>
        <w:t>O zmniejszy się w okresie 1990-2050 o 3</w:t>
      </w:r>
      <w:r w:rsidR="009A3570">
        <w:t>1</w:t>
      </w:r>
      <w:r>
        <w:t>%, przy czym do 2020 r. osiągnięto już 25%-ową redukcję. Rolnictwo to najistotniejsze źródło emisji N</w:t>
      </w:r>
      <w:r w:rsidRPr="00927697">
        <w:rPr>
          <w:vertAlign w:val="subscript"/>
        </w:rPr>
        <w:t>2</w:t>
      </w:r>
      <w:r>
        <w:t>O w Polsce, a w szczególności gleby rolne. Z kolei w sektorze Odpadów prognozuje się wzrost emisji N</w:t>
      </w:r>
      <w:r w:rsidRPr="00927697">
        <w:rPr>
          <w:vertAlign w:val="subscript"/>
        </w:rPr>
        <w:t>2</w:t>
      </w:r>
      <w:r>
        <w:t>O o 5</w:t>
      </w:r>
      <w:r w:rsidR="00FE7EC5">
        <w:t>5</w:t>
      </w:r>
      <w:r>
        <w:t>% w latach 1990–20</w:t>
      </w:r>
      <w:r w:rsidR="00FE7EC5">
        <w:t>4</w:t>
      </w:r>
      <w:r>
        <w:t xml:space="preserve">0 (2,5 </w:t>
      </w:r>
      <w:proofErr w:type="spellStart"/>
      <w:r>
        <w:t>kt</w:t>
      </w:r>
      <w:proofErr w:type="spellEnd"/>
      <w:r>
        <w:t xml:space="preserve"> do 3,</w:t>
      </w:r>
      <w:r w:rsidR="00F022E4">
        <w:t>9</w:t>
      </w:r>
      <w:r w:rsidRPr="008E1882">
        <w:t xml:space="preserve"> </w:t>
      </w:r>
      <w:proofErr w:type="spellStart"/>
      <w:r w:rsidRPr="008E1882">
        <w:t>kt</w:t>
      </w:r>
      <w:proofErr w:type="spellEnd"/>
      <w:r>
        <w:t xml:space="preserve"> N</w:t>
      </w:r>
      <w:r w:rsidRPr="00B87AAE">
        <w:rPr>
          <w:vertAlign w:val="subscript"/>
        </w:rPr>
        <w:t>2</w:t>
      </w:r>
      <w:r>
        <w:t>O</w:t>
      </w:r>
      <w:r w:rsidRPr="008E1882">
        <w:t xml:space="preserve">), </w:t>
      </w:r>
      <w:r w:rsidRPr="008214D4">
        <w:t>który jest spowodowany prognozowanym wzrostem ilości odpadów przetwarzanych w kompostowniach.</w:t>
      </w:r>
      <w:r w:rsidRPr="00B87AAE">
        <w:t xml:space="preserve"> W sektorze odpadów całe ich spalanie będzie się odbywało z odzyskiem energii (co jest raportowane w sektorze 1.A), stąd emisja w latach prognozowanych wynosi w tym sektorze 0</w:t>
      </w:r>
    </w:p>
    <w:p w14:paraId="4BA78939" w14:textId="7F3D6271" w:rsidR="00FA3B10" w:rsidRDefault="00C9181C" w:rsidP="00FA3B10">
      <w:r>
        <w:t xml:space="preserve">Udział podtlenku azotu w emisji krajowej </w:t>
      </w:r>
      <w:r w:rsidR="000E7E22" w:rsidRPr="00EB4638">
        <w:t>wzrośnie z</w:t>
      </w:r>
      <w:r>
        <w:t> 7% w 2030 r.</w:t>
      </w:r>
      <w:r w:rsidR="000E7E22" w:rsidRPr="00EB4638">
        <w:t xml:space="preserve"> do 9% w 2040 r.</w:t>
      </w:r>
    </w:p>
    <w:p w14:paraId="3D8D1891" w14:textId="77777777" w:rsidR="00DD7188" w:rsidRDefault="00DD7188">
      <w:pPr>
        <w:jc w:val="left"/>
        <w:rPr>
          <w:i/>
          <w:iCs/>
          <w:color w:val="44546A" w:themeColor="text2"/>
          <w:sz w:val="18"/>
          <w:szCs w:val="18"/>
        </w:rPr>
      </w:pPr>
      <w:bookmarkStart w:id="69" w:name="_Ref156464700"/>
      <w:bookmarkStart w:id="70" w:name="_Toc160096042"/>
      <w:bookmarkStart w:id="71" w:name="_Toc171580542"/>
      <w:r>
        <w:br w:type="page"/>
      </w:r>
    </w:p>
    <w:p w14:paraId="296D82F9" w14:textId="2B26C423" w:rsidR="00FA3B10" w:rsidRDefault="00FA3B10" w:rsidP="00FA3B10">
      <w:pPr>
        <w:pStyle w:val="Legenda"/>
        <w:rPr>
          <w:vertAlign w:val="subscript"/>
        </w:rPr>
      </w:pPr>
      <w:bookmarkStart w:id="72" w:name="_Ref198822808"/>
      <w:bookmarkStart w:id="73" w:name="_Toc202967585"/>
      <w:r>
        <w:t xml:space="preserve">Tabela </w:t>
      </w:r>
      <w:fldSimple w:instr=" STYLEREF 1 \s ">
        <w:r w:rsidR="00900CA5">
          <w:rPr>
            <w:noProof/>
          </w:rPr>
          <w:t>1</w:t>
        </w:r>
      </w:fldSimple>
      <w:r>
        <w:t>.</w:t>
      </w:r>
      <w:fldSimple w:instr=" SEQ Tabela \* ARABIC \s 1 ">
        <w:r w:rsidR="00900CA5">
          <w:rPr>
            <w:noProof/>
          </w:rPr>
          <w:t>11</w:t>
        </w:r>
      </w:fldSimple>
      <w:bookmarkEnd w:id="69"/>
      <w:bookmarkEnd w:id="70"/>
      <w:bookmarkEnd w:id="71"/>
      <w:bookmarkEnd w:id="72"/>
      <w:r>
        <w:t>. Prognozowane emisje CH</w:t>
      </w:r>
      <w:r w:rsidRPr="00A86DC8">
        <w:rPr>
          <w:vertAlign w:val="subscript"/>
        </w:rPr>
        <w:t>4</w:t>
      </w:r>
      <w:bookmarkEnd w:id="73"/>
    </w:p>
    <w:tbl>
      <w:tblPr>
        <w:tblStyle w:val="KPEiK"/>
        <w:tblW w:w="4930" w:type="pct"/>
        <w:tblLook w:val="04A0" w:firstRow="1" w:lastRow="0" w:firstColumn="1" w:lastColumn="0" w:noHBand="0" w:noVBand="1"/>
      </w:tblPr>
      <w:tblGrid>
        <w:gridCol w:w="1826"/>
        <w:gridCol w:w="789"/>
        <w:gridCol w:w="789"/>
        <w:gridCol w:w="789"/>
        <w:gridCol w:w="789"/>
        <w:gridCol w:w="789"/>
        <w:gridCol w:w="789"/>
        <w:gridCol w:w="789"/>
        <w:gridCol w:w="789"/>
        <w:gridCol w:w="789"/>
        <w:gridCol w:w="8"/>
      </w:tblGrid>
      <w:tr w:rsidR="006B70EE" w:rsidRPr="005471AD" w14:paraId="27723EAC" w14:textId="77777777" w:rsidTr="00B55292">
        <w:trPr>
          <w:cnfStyle w:val="100000000000" w:firstRow="1" w:lastRow="0" w:firstColumn="0" w:lastColumn="0" w:oddVBand="0" w:evenVBand="0" w:oddHBand="0" w:evenHBand="0" w:firstRowFirstColumn="0" w:firstRowLastColumn="0" w:lastRowFirstColumn="0" w:lastRowLastColumn="0"/>
          <w:trHeight w:val="233"/>
          <w:tblHeader/>
        </w:trPr>
        <w:tc>
          <w:tcPr>
            <w:tcW w:w="1827" w:type="dxa"/>
            <w:vMerge w:val="restart"/>
          </w:tcPr>
          <w:p w14:paraId="69466019" w14:textId="77777777" w:rsidR="006B70EE" w:rsidRPr="005471AD" w:rsidRDefault="006B70EE">
            <w:pPr>
              <w:pStyle w:val="Tabele"/>
              <w:jc w:val="center"/>
              <w:rPr>
                <w:sz w:val="14"/>
                <w:szCs w:val="14"/>
              </w:rPr>
            </w:pPr>
            <w:r w:rsidRPr="005471AD">
              <w:rPr>
                <w:sz w:val="14"/>
                <w:szCs w:val="14"/>
              </w:rPr>
              <w:t>Sektor</w:t>
            </w:r>
          </w:p>
        </w:tc>
        <w:tc>
          <w:tcPr>
            <w:tcW w:w="7109" w:type="dxa"/>
            <w:gridSpan w:val="10"/>
          </w:tcPr>
          <w:p w14:paraId="4BE19086" w14:textId="77777777" w:rsidR="006B70EE" w:rsidRPr="005471AD" w:rsidRDefault="006B70EE">
            <w:pPr>
              <w:pStyle w:val="Tabele"/>
              <w:jc w:val="center"/>
              <w:rPr>
                <w:sz w:val="14"/>
                <w:szCs w:val="14"/>
              </w:rPr>
            </w:pPr>
            <w:r w:rsidRPr="005471AD">
              <w:rPr>
                <w:sz w:val="14"/>
                <w:szCs w:val="14"/>
              </w:rPr>
              <w:t>Emisje CH</w:t>
            </w:r>
            <w:r w:rsidRPr="005471AD">
              <w:rPr>
                <w:sz w:val="14"/>
                <w:szCs w:val="14"/>
                <w:vertAlign w:val="subscript"/>
              </w:rPr>
              <w:t>4</w:t>
            </w:r>
            <w:r w:rsidRPr="005471AD">
              <w:rPr>
                <w:sz w:val="14"/>
                <w:szCs w:val="14"/>
              </w:rPr>
              <w:t xml:space="preserve"> [</w:t>
            </w:r>
            <w:proofErr w:type="spellStart"/>
            <w:r w:rsidRPr="005471AD">
              <w:rPr>
                <w:sz w:val="14"/>
                <w:szCs w:val="14"/>
              </w:rPr>
              <w:t>kt</w:t>
            </w:r>
            <w:proofErr w:type="spellEnd"/>
            <w:r w:rsidRPr="005471AD">
              <w:rPr>
                <w:sz w:val="14"/>
                <w:szCs w:val="14"/>
              </w:rPr>
              <w:t>]</w:t>
            </w:r>
          </w:p>
        </w:tc>
      </w:tr>
      <w:tr w:rsidR="00B55292" w:rsidRPr="005471AD" w14:paraId="1CC39068" w14:textId="77777777" w:rsidTr="00B55292">
        <w:trPr>
          <w:gridAfter w:val="1"/>
          <w:cnfStyle w:val="100000000000" w:firstRow="1" w:lastRow="0" w:firstColumn="0" w:lastColumn="0" w:oddVBand="0" w:evenVBand="0" w:oddHBand="0" w:evenHBand="0" w:firstRowFirstColumn="0" w:firstRowLastColumn="0" w:lastRowFirstColumn="0" w:lastRowLastColumn="0"/>
          <w:wAfter w:w="8" w:type="dxa"/>
          <w:trHeight w:val="233"/>
          <w:tblHeader/>
        </w:trPr>
        <w:tc>
          <w:tcPr>
            <w:tcW w:w="1827" w:type="dxa"/>
            <w:vMerge/>
          </w:tcPr>
          <w:p w14:paraId="64DB05BA" w14:textId="77777777" w:rsidR="006B70EE" w:rsidRPr="005471AD" w:rsidRDefault="006B70EE">
            <w:pPr>
              <w:pStyle w:val="Tabele"/>
              <w:jc w:val="center"/>
              <w:rPr>
                <w:sz w:val="14"/>
                <w:szCs w:val="14"/>
              </w:rPr>
            </w:pPr>
          </w:p>
        </w:tc>
        <w:tc>
          <w:tcPr>
            <w:tcW w:w="789" w:type="dxa"/>
          </w:tcPr>
          <w:p w14:paraId="4177A815" w14:textId="77777777" w:rsidR="006B70EE" w:rsidRPr="005471AD" w:rsidRDefault="006B70EE">
            <w:pPr>
              <w:pStyle w:val="Tabele"/>
              <w:jc w:val="center"/>
              <w:rPr>
                <w:sz w:val="14"/>
                <w:szCs w:val="14"/>
              </w:rPr>
            </w:pPr>
            <w:r w:rsidRPr="005471AD">
              <w:rPr>
                <w:sz w:val="14"/>
                <w:szCs w:val="14"/>
              </w:rPr>
              <w:t>1990</w:t>
            </w:r>
          </w:p>
        </w:tc>
        <w:tc>
          <w:tcPr>
            <w:tcW w:w="789" w:type="dxa"/>
          </w:tcPr>
          <w:p w14:paraId="2677FC9B" w14:textId="77777777" w:rsidR="006B70EE" w:rsidRPr="005471AD" w:rsidRDefault="006B70EE">
            <w:pPr>
              <w:pStyle w:val="Tabele"/>
              <w:jc w:val="center"/>
              <w:rPr>
                <w:sz w:val="14"/>
                <w:szCs w:val="14"/>
              </w:rPr>
            </w:pPr>
            <w:r w:rsidRPr="005471AD">
              <w:rPr>
                <w:sz w:val="14"/>
                <w:szCs w:val="14"/>
              </w:rPr>
              <w:t>2005</w:t>
            </w:r>
          </w:p>
        </w:tc>
        <w:tc>
          <w:tcPr>
            <w:tcW w:w="789" w:type="dxa"/>
          </w:tcPr>
          <w:p w14:paraId="64228B04" w14:textId="77777777" w:rsidR="006B70EE" w:rsidRPr="005471AD" w:rsidRDefault="006B70EE">
            <w:pPr>
              <w:pStyle w:val="Tabele"/>
              <w:jc w:val="center"/>
              <w:rPr>
                <w:sz w:val="14"/>
                <w:szCs w:val="14"/>
              </w:rPr>
            </w:pPr>
            <w:r w:rsidRPr="005471AD">
              <w:rPr>
                <w:sz w:val="14"/>
                <w:szCs w:val="14"/>
              </w:rPr>
              <w:t>2010</w:t>
            </w:r>
          </w:p>
        </w:tc>
        <w:tc>
          <w:tcPr>
            <w:tcW w:w="789" w:type="dxa"/>
          </w:tcPr>
          <w:p w14:paraId="1C3C07F3" w14:textId="77777777" w:rsidR="006B70EE" w:rsidRPr="005471AD" w:rsidRDefault="006B70EE">
            <w:pPr>
              <w:pStyle w:val="Tabele"/>
              <w:jc w:val="center"/>
              <w:rPr>
                <w:sz w:val="14"/>
                <w:szCs w:val="14"/>
              </w:rPr>
            </w:pPr>
            <w:r w:rsidRPr="005471AD">
              <w:rPr>
                <w:sz w:val="14"/>
                <w:szCs w:val="14"/>
              </w:rPr>
              <w:t>2015</w:t>
            </w:r>
          </w:p>
        </w:tc>
        <w:tc>
          <w:tcPr>
            <w:tcW w:w="789" w:type="dxa"/>
          </w:tcPr>
          <w:p w14:paraId="4609B38B" w14:textId="77777777" w:rsidR="006B70EE" w:rsidRPr="005471AD" w:rsidRDefault="006B70EE">
            <w:pPr>
              <w:pStyle w:val="Tabele"/>
              <w:jc w:val="center"/>
              <w:rPr>
                <w:sz w:val="14"/>
                <w:szCs w:val="14"/>
              </w:rPr>
            </w:pPr>
            <w:r w:rsidRPr="005471AD">
              <w:rPr>
                <w:sz w:val="14"/>
                <w:szCs w:val="14"/>
              </w:rPr>
              <w:t>2020</w:t>
            </w:r>
          </w:p>
        </w:tc>
        <w:tc>
          <w:tcPr>
            <w:tcW w:w="789" w:type="dxa"/>
          </w:tcPr>
          <w:p w14:paraId="7D39B329" w14:textId="77777777" w:rsidR="006B70EE" w:rsidRPr="005471AD" w:rsidRDefault="006B70EE">
            <w:pPr>
              <w:pStyle w:val="Tabele"/>
              <w:jc w:val="center"/>
              <w:rPr>
                <w:sz w:val="14"/>
                <w:szCs w:val="14"/>
              </w:rPr>
            </w:pPr>
            <w:r w:rsidRPr="005471AD">
              <w:rPr>
                <w:sz w:val="14"/>
                <w:szCs w:val="14"/>
              </w:rPr>
              <w:t>2025</w:t>
            </w:r>
          </w:p>
        </w:tc>
        <w:tc>
          <w:tcPr>
            <w:tcW w:w="789" w:type="dxa"/>
          </w:tcPr>
          <w:p w14:paraId="299B19AB" w14:textId="77777777" w:rsidR="006B70EE" w:rsidRPr="005471AD" w:rsidRDefault="006B70EE">
            <w:pPr>
              <w:pStyle w:val="Tabele"/>
              <w:jc w:val="center"/>
              <w:rPr>
                <w:sz w:val="14"/>
                <w:szCs w:val="14"/>
              </w:rPr>
            </w:pPr>
            <w:r w:rsidRPr="005471AD">
              <w:rPr>
                <w:sz w:val="14"/>
                <w:szCs w:val="14"/>
              </w:rPr>
              <w:t>2030</w:t>
            </w:r>
          </w:p>
        </w:tc>
        <w:tc>
          <w:tcPr>
            <w:tcW w:w="789" w:type="dxa"/>
          </w:tcPr>
          <w:p w14:paraId="3E346CA5" w14:textId="77777777" w:rsidR="006B70EE" w:rsidRPr="005471AD" w:rsidRDefault="006B70EE">
            <w:pPr>
              <w:pStyle w:val="Tabele"/>
              <w:jc w:val="center"/>
              <w:rPr>
                <w:sz w:val="14"/>
                <w:szCs w:val="14"/>
              </w:rPr>
            </w:pPr>
            <w:r w:rsidRPr="005471AD">
              <w:rPr>
                <w:sz w:val="14"/>
                <w:szCs w:val="14"/>
              </w:rPr>
              <w:t>2035</w:t>
            </w:r>
          </w:p>
        </w:tc>
        <w:tc>
          <w:tcPr>
            <w:tcW w:w="789" w:type="dxa"/>
          </w:tcPr>
          <w:p w14:paraId="7C38C044" w14:textId="77777777" w:rsidR="006B70EE" w:rsidRPr="005471AD" w:rsidRDefault="006B70EE">
            <w:pPr>
              <w:pStyle w:val="Tabele"/>
              <w:jc w:val="center"/>
              <w:rPr>
                <w:sz w:val="14"/>
                <w:szCs w:val="14"/>
              </w:rPr>
            </w:pPr>
            <w:r w:rsidRPr="005471AD">
              <w:rPr>
                <w:sz w:val="14"/>
                <w:szCs w:val="14"/>
              </w:rPr>
              <w:t>2040</w:t>
            </w:r>
          </w:p>
        </w:tc>
      </w:tr>
      <w:tr w:rsidR="00B55292" w:rsidRPr="005471AD" w14:paraId="649DCEBC" w14:textId="77777777" w:rsidTr="00B55292">
        <w:trPr>
          <w:gridAfter w:val="1"/>
          <w:wAfter w:w="8" w:type="dxa"/>
          <w:trHeight w:val="233"/>
        </w:trPr>
        <w:tc>
          <w:tcPr>
            <w:tcW w:w="1827" w:type="dxa"/>
          </w:tcPr>
          <w:p w14:paraId="1587AD7E" w14:textId="77777777" w:rsidR="006B70EE" w:rsidRPr="004E7F99" w:rsidRDefault="006B70EE">
            <w:pPr>
              <w:pStyle w:val="Tabele"/>
              <w:rPr>
                <w:color w:val="auto"/>
                <w:sz w:val="14"/>
                <w:szCs w:val="14"/>
              </w:rPr>
            </w:pPr>
            <w:r w:rsidRPr="004E7F99">
              <w:rPr>
                <w:rFonts w:cs="Calibri"/>
                <w:b/>
                <w:bCs/>
                <w:color w:val="auto"/>
                <w:sz w:val="14"/>
                <w:szCs w:val="14"/>
              </w:rPr>
              <w:t xml:space="preserve">1. Energia </w:t>
            </w:r>
          </w:p>
        </w:tc>
        <w:tc>
          <w:tcPr>
            <w:tcW w:w="789" w:type="dxa"/>
            <w:shd w:val="clear" w:color="auto" w:fill="C5E0B3"/>
          </w:tcPr>
          <w:p w14:paraId="111767BC" w14:textId="77777777" w:rsidR="006B70EE" w:rsidRPr="004E7F99" w:rsidRDefault="006B70EE">
            <w:pPr>
              <w:pStyle w:val="Tabele"/>
              <w:jc w:val="right"/>
              <w:rPr>
                <w:rFonts w:cs="Arial"/>
                <w:b/>
                <w:bCs/>
                <w:color w:val="auto"/>
                <w:sz w:val="12"/>
                <w:szCs w:val="12"/>
              </w:rPr>
            </w:pPr>
            <w:r w:rsidRPr="004E7F99">
              <w:rPr>
                <w:b/>
                <w:color w:val="auto"/>
                <w:sz w:val="12"/>
                <w:szCs w:val="12"/>
              </w:rPr>
              <w:t>1 013,10</w:t>
            </w:r>
          </w:p>
        </w:tc>
        <w:tc>
          <w:tcPr>
            <w:tcW w:w="789" w:type="dxa"/>
            <w:shd w:val="clear" w:color="auto" w:fill="C5E0B3"/>
          </w:tcPr>
          <w:p w14:paraId="49F34A2C" w14:textId="77777777" w:rsidR="006B70EE" w:rsidRPr="004E7F99" w:rsidRDefault="006B70EE">
            <w:pPr>
              <w:pStyle w:val="Tabele"/>
              <w:jc w:val="right"/>
              <w:rPr>
                <w:b/>
                <w:color w:val="auto"/>
                <w:sz w:val="12"/>
                <w:szCs w:val="12"/>
              </w:rPr>
            </w:pPr>
            <w:r w:rsidRPr="004E7F99">
              <w:rPr>
                <w:b/>
                <w:color w:val="auto"/>
                <w:sz w:val="12"/>
                <w:szCs w:val="12"/>
              </w:rPr>
              <w:t>952,26</w:t>
            </w:r>
          </w:p>
        </w:tc>
        <w:tc>
          <w:tcPr>
            <w:tcW w:w="789" w:type="dxa"/>
            <w:shd w:val="clear" w:color="auto" w:fill="C5E0B3"/>
          </w:tcPr>
          <w:p w14:paraId="157160A4" w14:textId="77777777" w:rsidR="006B70EE" w:rsidRPr="004E7F99" w:rsidRDefault="006B70EE">
            <w:pPr>
              <w:pStyle w:val="Tabele"/>
              <w:jc w:val="right"/>
              <w:rPr>
                <w:b/>
                <w:color w:val="auto"/>
                <w:sz w:val="12"/>
                <w:szCs w:val="12"/>
              </w:rPr>
            </w:pPr>
            <w:r w:rsidRPr="004E7F99">
              <w:rPr>
                <w:b/>
                <w:color w:val="auto"/>
                <w:sz w:val="12"/>
                <w:szCs w:val="12"/>
              </w:rPr>
              <w:t>907,05</w:t>
            </w:r>
          </w:p>
        </w:tc>
        <w:tc>
          <w:tcPr>
            <w:tcW w:w="789" w:type="dxa"/>
            <w:shd w:val="clear" w:color="auto" w:fill="C5E0B3"/>
          </w:tcPr>
          <w:p w14:paraId="39952136" w14:textId="77777777" w:rsidR="006B70EE" w:rsidRPr="004E7F99" w:rsidRDefault="006B70EE">
            <w:pPr>
              <w:pStyle w:val="Tabele"/>
              <w:jc w:val="right"/>
              <w:rPr>
                <w:b/>
                <w:color w:val="auto"/>
                <w:sz w:val="12"/>
                <w:szCs w:val="12"/>
              </w:rPr>
            </w:pPr>
            <w:r w:rsidRPr="004E7F99">
              <w:rPr>
                <w:b/>
                <w:color w:val="auto"/>
                <w:sz w:val="12"/>
                <w:szCs w:val="12"/>
              </w:rPr>
              <w:t>932,67</w:t>
            </w:r>
          </w:p>
        </w:tc>
        <w:tc>
          <w:tcPr>
            <w:tcW w:w="789" w:type="dxa"/>
            <w:shd w:val="clear" w:color="auto" w:fill="C5E0B3"/>
          </w:tcPr>
          <w:p w14:paraId="2927DFD9" w14:textId="77777777" w:rsidR="006B70EE" w:rsidRPr="004E7F99" w:rsidRDefault="006B70EE">
            <w:pPr>
              <w:pStyle w:val="Tabele"/>
              <w:jc w:val="right"/>
              <w:rPr>
                <w:b/>
                <w:color w:val="auto"/>
                <w:sz w:val="12"/>
                <w:szCs w:val="12"/>
              </w:rPr>
            </w:pPr>
            <w:r w:rsidRPr="004E7F99">
              <w:rPr>
                <w:b/>
                <w:color w:val="auto"/>
                <w:sz w:val="12"/>
                <w:szCs w:val="12"/>
              </w:rPr>
              <w:t>841,53</w:t>
            </w:r>
          </w:p>
        </w:tc>
        <w:tc>
          <w:tcPr>
            <w:tcW w:w="789" w:type="dxa"/>
          </w:tcPr>
          <w:p w14:paraId="79C34964" w14:textId="77777777" w:rsidR="006B70EE" w:rsidRPr="004E7F99" w:rsidRDefault="006B70EE">
            <w:pPr>
              <w:pStyle w:val="Tabele"/>
              <w:jc w:val="right"/>
              <w:rPr>
                <w:b/>
                <w:bCs/>
                <w:color w:val="auto"/>
                <w:sz w:val="12"/>
                <w:szCs w:val="12"/>
              </w:rPr>
            </w:pPr>
            <w:r w:rsidRPr="004E7F99">
              <w:rPr>
                <w:b/>
                <w:color w:val="auto"/>
                <w:sz w:val="12"/>
                <w:szCs w:val="12"/>
              </w:rPr>
              <w:t>685,66</w:t>
            </w:r>
          </w:p>
        </w:tc>
        <w:tc>
          <w:tcPr>
            <w:tcW w:w="789" w:type="dxa"/>
          </w:tcPr>
          <w:p w14:paraId="53E37F0F" w14:textId="77777777" w:rsidR="006B70EE" w:rsidRPr="004E7F99" w:rsidRDefault="006B70EE">
            <w:pPr>
              <w:pStyle w:val="Tabele"/>
              <w:jc w:val="right"/>
              <w:rPr>
                <w:b/>
                <w:bCs/>
                <w:color w:val="auto"/>
                <w:sz w:val="12"/>
                <w:szCs w:val="12"/>
              </w:rPr>
            </w:pPr>
            <w:r w:rsidRPr="004E7F99">
              <w:rPr>
                <w:b/>
                <w:color w:val="auto"/>
                <w:sz w:val="12"/>
                <w:szCs w:val="12"/>
              </w:rPr>
              <w:t>582,41</w:t>
            </w:r>
          </w:p>
        </w:tc>
        <w:tc>
          <w:tcPr>
            <w:tcW w:w="789" w:type="dxa"/>
          </w:tcPr>
          <w:p w14:paraId="598E347F" w14:textId="77777777" w:rsidR="006B70EE" w:rsidRPr="004E7F99" w:rsidRDefault="006B70EE">
            <w:pPr>
              <w:pStyle w:val="Tabele"/>
              <w:jc w:val="right"/>
              <w:rPr>
                <w:b/>
                <w:bCs/>
                <w:color w:val="auto"/>
                <w:sz w:val="12"/>
                <w:szCs w:val="12"/>
              </w:rPr>
            </w:pPr>
            <w:r w:rsidRPr="004E7F99">
              <w:rPr>
                <w:b/>
                <w:color w:val="auto"/>
                <w:sz w:val="12"/>
                <w:szCs w:val="12"/>
              </w:rPr>
              <w:t>507,93</w:t>
            </w:r>
          </w:p>
        </w:tc>
        <w:tc>
          <w:tcPr>
            <w:tcW w:w="789" w:type="dxa"/>
          </w:tcPr>
          <w:p w14:paraId="3F80C201" w14:textId="77777777" w:rsidR="006B70EE" w:rsidRPr="004E7F99" w:rsidRDefault="006B70EE">
            <w:pPr>
              <w:pStyle w:val="Tabele"/>
              <w:jc w:val="right"/>
              <w:rPr>
                <w:b/>
                <w:bCs/>
                <w:color w:val="auto"/>
                <w:sz w:val="12"/>
                <w:szCs w:val="12"/>
              </w:rPr>
            </w:pPr>
            <w:r w:rsidRPr="004E7F99">
              <w:rPr>
                <w:b/>
                <w:color w:val="auto"/>
                <w:sz w:val="12"/>
                <w:szCs w:val="12"/>
              </w:rPr>
              <w:t>386,69</w:t>
            </w:r>
          </w:p>
        </w:tc>
      </w:tr>
      <w:tr w:rsidR="00B55292" w:rsidRPr="005471AD" w14:paraId="497FBBD1" w14:textId="77777777" w:rsidTr="00B55292">
        <w:trPr>
          <w:gridAfter w:val="1"/>
          <w:wAfter w:w="8" w:type="dxa"/>
          <w:trHeight w:val="233"/>
        </w:trPr>
        <w:tc>
          <w:tcPr>
            <w:tcW w:w="1827" w:type="dxa"/>
          </w:tcPr>
          <w:p w14:paraId="1510EF3F" w14:textId="77777777" w:rsidR="006B70EE" w:rsidRPr="004E7F99" w:rsidRDefault="006B70EE">
            <w:pPr>
              <w:pStyle w:val="Tabele"/>
              <w:rPr>
                <w:b/>
                <w:color w:val="auto"/>
                <w:sz w:val="14"/>
                <w:szCs w:val="14"/>
              </w:rPr>
            </w:pPr>
            <w:r w:rsidRPr="004E7F99">
              <w:rPr>
                <w:rFonts w:cs="Calibri"/>
                <w:color w:val="auto"/>
                <w:sz w:val="14"/>
                <w:szCs w:val="14"/>
              </w:rPr>
              <w:t xml:space="preserve">A. Spalanie paliw </w:t>
            </w:r>
          </w:p>
        </w:tc>
        <w:tc>
          <w:tcPr>
            <w:tcW w:w="789" w:type="dxa"/>
            <w:shd w:val="clear" w:color="auto" w:fill="C5E0B3"/>
          </w:tcPr>
          <w:p w14:paraId="45B6FB69" w14:textId="77777777" w:rsidR="006B70EE" w:rsidRPr="004E7F99" w:rsidRDefault="006B70EE">
            <w:pPr>
              <w:pStyle w:val="Tabele"/>
              <w:jc w:val="right"/>
              <w:rPr>
                <w:rFonts w:cs="Arial"/>
                <w:color w:val="auto"/>
                <w:sz w:val="12"/>
                <w:szCs w:val="12"/>
              </w:rPr>
            </w:pPr>
            <w:r w:rsidRPr="004E7F99">
              <w:rPr>
                <w:color w:val="auto"/>
                <w:sz w:val="12"/>
                <w:szCs w:val="12"/>
              </w:rPr>
              <w:t>122,86</w:t>
            </w:r>
          </w:p>
        </w:tc>
        <w:tc>
          <w:tcPr>
            <w:tcW w:w="789" w:type="dxa"/>
            <w:shd w:val="clear" w:color="auto" w:fill="C5E0B3"/>
          </w:tcPr>
          <w:p w14:paraId="17D7B57A" w14:textId="77777777" w:rsidR="006B70EE" w:rsidRPr="004E7F99" w:rsidRDefault="006B70EE">
            <w:pPr>
              <w:pStyle w:val="Tabele"/>
              <w:jc w:val="right"/>
              <w:rPr>
                <w:color w:val="auto"/>
                <w:sz w:val="12"/>
                <w:szCs w:val="12"/>
              </w:rPr>
            </w:pPr>
            <w:r w:rsidRPr="004E7F99">
              <w:rPr>
                <w:color w:val="auto"/>
                <w:sz w:val="12"/>
                <w:szCs w:val="12"/>
              </w:rPr>
              <w:t>137,84</w:t>
            </w:r>
          </w:p>
        </w:tc>
        <w:tc>
          <w:tcPr>
            <w:tcW w:w="789" w:type="dxa"/>
            <w:shd w:val="clear" w:color="auto" w:fill="C5E0B3"/>
          </w:tcPr>
          <w:p w14:paraId="4959C3FD" w14:textId="77777777" w:rsidR="006B70EE" w:rsidRPr="004E7F99" w:rsidRDefault="006B70EE">
            <w:pPr>
              <w:pStyle w:val="Tabele"/>
              <w:jc w:val="right"/>
              <w:rPr>
                <w:color w:val="auto"/>
                <w:sz w:val="12"/>
                <w:szCs w:val="12"/>
              </w:rPr>
            </w:pPr>
            <w:r w:rsidRPr="004E7F99">
              <w:rPr>
                <w:color w:val="auto"/>
                <w:sz w:val="12"/>
                <w:szCs w:val="12"/>
              </w:rPr>
              <w:t>168,11</w:t>
            </w:r>
          </w:p>
        </w:tc>
        <w:tc>
          <w:tcPr>
            <w:tcW w:w="789" w:type="dxa"/>
            <w:shd w:val="clear" w:color="auto" w:fill="C5E0B3"/>
          </w:tcPr>
          <w:p w14:paraId="13C0A35E" w14:textId="77777777" w:rsidR="006B70EE" w:rsidRPr="004E7F99" w:rsidRDefault="006B70EE">
            <w:pPr>
              <w:pStyle w:val="Tabele"/>
              <w:jc w:val="right"/>
              <w:rPr>
                <w:color w:val="auto"/>
                <w:sz w:val="12"/>
                <w:szCs w:val="12"/>
              </w:rPr>
            </w:pPr>
            <w:r w:rsidRPr="004E7F99">
              <w:rPr>
                <w:color w:val="auto"/>
                <w:sz w:val="12"/>
                <w:szCs w:val="12"/>
              </w:rPr>
              <w:t>140,60</w:t>
            </w:r>
          </w:p>
        </w:tc>
        <w:tc>
          <w:tcPr>
            <w:tcW w:w="789" w:type="dxa"/>
            <w:shd w:val="clear" w:color="auto" w:fill="C5E0B3"/>
          </w:tcPr>
          <w:p w14:paraId="60481A8C" w14:textId="77777777" w:rsidR="006B70EE" w:rsidRPr="004E7F99" w:rsidRDefault="006B70EE">
            <w:pPr>
              <w:pStyle w:val="Tabele"/>
              <w:jc w:val="right"/>
              <w:rPr>
                <w:color w:val="auto"/>
                <w:sz w:val="12"/>
                <w:szCs w:val="12"/>
              </w:rPr>
            </w:pPr>
            <w:r w:rsidRPr="004E7F99">
              <w:rPr>
                <w:color w:val="auto"/>
                <w:sz w:val="12"/>
                <w:szCs w:val="12"/>
              </w:rPr>
              <w:t>155,71</w:t>
            </w:r>
          </w:p>
        </w:tc>
        <w:tc>
          <w:tcPr>
            <w:tcW w:w="789" w:type="dxa"/>
          </w:tcPr>
          <w:p w14:paraId="492F5F0D" w14:textId="77777777" w:rsidR="006B70EE" w:rsidRPr="004E7F99" w:rsidRDefault="006B70EE">
            <w:pPr>
              <w:pStyle w:val="Tabele"/>
              <w:jc w:val="right"/>
              <w:rPr>
                <w:bCs/>
                <w:color w:val="auto"/>
                <w:sz w:val="12"/>
                <w:szCs w:val="12"/>
              </w:rPr>
            </w:pPr>
            <w:r w:rsidRPr="004E7F99">
              <w:rPr>
                <w:color w:val="auto"/>
                <w:sz w:val="12"/>
                <w:szCs w:val="12"/>
              </w:rPr>
              <w:t>121,21</w:t>
            </w:r>
          </w:p>
        </w:tc>
        <w:tc>
          <w:tcPr>
            <w:tcW w:w="789" w:type="dxa"/>
          </w:tcPr>
          <w:p w14:paraId="395E48AB" w14:textId="77777777" w:rsidR="006B70EE" w:rsidRPr="004E7F99" w:rsidRDefault="006B70EE">
            <w:pPr>
              <w:pStyle w:val="Tabele"/>
              <w:jc w:val="right"/>
              <w:rPr>
                <w:bCs/>
                <w:color w:val="auto"/>
                <w:sz w:val="12"/>
                <w:szCs w:val="12"/>
              </w:rPr>
            </w:pPr>
            <w:r w:rsidRPr="004E7F99">
              <w:rPr>
                <w:color w:val="auto"/>
                <w:sz w:val="12"/>
                <w:szCs w:val="12"/>
              </w:rPr>
              <w:t>99,03</w:t>
            </w:r>
          </w:p>
        </w:tc>
        <w:tc>
          <w:tcPr>
            <w:tcW w:w="789" w:type="dxa"/>
          </w:tcPr>
          <w:p w14:paraId="7116A4E1" w14:textId="77777777" w:rsidR="006B70EE" w:rsidRPr="004E7F99" w:rsidRDefault="006B70EE">
            <w:pPr>
              <w:pStyle w:val="Tabele"/>
              <w:jc w:val="right"/>
              <w:rPr>
                <w:bCs/>
                <w:color w:val="auto"/>
                <w:sz w:val="12"/>
                <w:szCs w:val="12"/>
              </w:rPr>
            </w:pPr>
            <w:r w:rsidRPr="004E7F99">
              <w:rPr>
                <w:color w:val="auto"/>
                <w:sz w:val="12"/>
                <w:szCs w:val="12"/>
              </w:rPr>
              <w:t>85,48</w:t>
            </w:r>
          </w:p>
        </w:tc>
        <w:tc>
          <w:tcPr>
            <w:tcW w:w="789" w:type="dxa"/>
          </w:tcPr>
          <w:p w14:paraId="0CC04700" w14:textId="77777777" w:rsidR="006B70EE" w:rsidRPr="004E7F99" w:rsidRDefault="006B70EE">
            <w:pPr>
              <w:pStyle w:val="Tabele"/>
              <w:jc w:val="right"/>
              <w:rPr>
                <w:bCs/>
                <w:color w:val="auto"/>
                <w:sz w:val="12"/>
                <w:szCs w:val="12"/>
              </w:rPr>
            </w:pPr>
            <w:r w:rsidRPr="004E7F99">
              <w:rPr>
                <w:color w:val="auto"/>
                <w:sz w:val="12"/>
                <w:szCs w:val="12"/>
              </w:rPr>
              <w:t>73,36</w:t>
            </w:r>
          </w:p>
        </w:tc>
      </w:tr>
      <w:tr w:rsidR="00B55292" w:rsidRPr="005471AD" w14:paraId="513A86A0" w14:textId="77777777" w:rsidTr="00B55292">
        <w:trPr>
          <w:gridAfter w:val="1"/>
          <w:wAfter w:w="8" w:type="dxa"/>
          <w:trHeight w:val="233"/>
        </w:trPr>
        <w:tc>
          <w:tcPr>
            <w:tcW w:w="1827" w:type="dxa"/>
          </w:tcPr>
          <w:p w14:paraId="44550F4D" w14:textId="77777777" w:rsidR="006B70EE" w:rsidRPr="004E7F99" w:rsidRDefault="006B70EE">
            <w:pPr>
              <w:pStyle w:val="Tabele"/>
              <w:rPr>
                <w:b/>
                <w:color w:val="auto"/>
                <w:sz w:val="14"/>
                <w:szCs w:val="14"/>
              </w:rPr>
            </w:pPr>
            <w:r w:rsidRPr="004E7F99">
              <w:rPr>
                <w:rFonts w:cs="Calibri"/>
                <w:color w:val="auto"/>
                <w:sz w:val="14"/>
                <w:szCs w:val="14"/>
              </w:rPr>
              <w:t xml:space="preserve">1. Przemysły energetyczne </w:t>
            </w:r>
          </w:p>
        </w:tc>
        <w:tc>
          <w:tcPr>
            <w:tcW w:w="789" w:type="dxa"/>
            <w:shd w:val="clear" w:color="auto" w:fill="C5E0B3"/>
          </w:tcPr>
          <w:p w14:paraId="0E38D6AA" w14:textId="77777777" w:rsidR="006B70EE" w:rsidRPr="004E7F99" w:rsidRDefault="006B70EE">
            <w:pPr>
              <w:pStyle w:val="Tabele"/>
              <w:jc w:val="right"/>
              <w:rPr>
                <w:rFonts w:cs="Arial"/>
                <w:color w:val="auto"/>
                <w:sz w:val="12"/>
                <w:szCs w:val="12"/>
              </w:rPr>
            </w:pPr>
            <w:r w:rsidRPr="004E7F99">
              <w:rPr>
                <w:color w:val="auto"/>
                <w:sz w:val="12"/>
                <w:szCs w:val="12"/>
              </w:rPr>
              <w:t>1,06</w:t>
            </w:r>
          </w:p>
        </w:tc>
        <w:tc>
          <w:tcPr>
            <w:tcW w:w="789" w:type="dxa"/>
            <w:shd w:val="clear" w:color="auto" w:fill="C5E0B3"/>
          </w:tcPr>
          <w:p w14:paraId="358FFB7E" w14:textId="77777777" w:rsidR="006B70EE" w:rsidRPr="004E7F99" w:rsidRDefault="006B70EE">
            <w:pPr>
              <w:pStyle w:val="Tabele"/>
              <w:jc w:val="right"/>
              <w:rPr>
                <w:color w:val="auto"/>
                <w:sz w:val="12"/>
                <w:szCs w:val="12"/>
              </w:rPr>
            </w:pPr>
            <w:r w:rsidRPr="004E7F99">
              <w:rPr>
                <w:color w:val="auto"/>
                <w:sz w:val="12"/>
                <w:szCs w:val="12"/>
              </w:rPr>
              <w:t>0,65</w:t>
            </w:r>
          </w:p>
        </w:tc>
        <w:tc>
          <w:tcPr>
            <w:tcW w:w="789" w:type="dxa"/>
            <w:shd w:val="clear" w:color="auto" w:fill="C5E0B3"/>
          </w:tcPr>
          <w:p w14:paraId="6FAFF267" w14:textId="77777777" w:rsidR="006B70EE" w:rsidRPr="004E7F99" w:rsidRDefault="006B70EE">
            <w:pPr>
              <w:pStyle w:val="Tabele"/>
              <w:jc w:val="right"/>
              <w:rPr>
                <w:color w:val="auto"/>
                <w:sz w:val="12"/>
                <w:szCs w:val="12"/>
              </w:rPr>
            </w:pPr>
            <w:r w:rsidRPr="004E7F99">
              <w:rPr>
                <w:color w:val="auto"/>
                <w:sz w:val="12"/>
                <w:szCs w:val="12"/>
              </w:rPr>
              <w:t>0,70</w:t>
            </w:r>
          </w:p>
        </w:tc>
        <w:tc>
          <w:tcPr>
            <w:tcW w:w="789" w:type="dxa"/>
            <w:shd w:val="clear" w:color="auto" w:fill="C5E0B3"/>
          </w:tcPr>
          <w:p w14:paraId="4BF34D42" w14:textId="77777777" w:rsidR="006B70EE" w:rsidRPr="004E7F99" w:rsidRDefault="006B70EE">
            <w:pPr>
              <w:pStyle w:val="Tabele"/>
              <w:jc w:val="right"/>
              <w:rPr>
                <w:color w:val="auto"/>
                <w:sz w:val="12"/>
                <w:szCs w:val="12"/>
              </w:rPr>
            </w:pPr>
            <w:r w:rsidRPr="004E7F99">
              <w:rPr>
                <w:color w:val="auto"/>
                <w:sz w:val="12"/>
                <w:szCs w:val="12"/>
              </w:rPr>
              <w:t>0,73</w:t>
            </w:r>
          </w:p>
        </w:tc>
        <w:tc>
          <w:tcPr>
            <w:tcW w:w="789" w:type="dxa"/>
            <w:shd w:val="clear" w:color="auto" w:fill="C5E0B3"/>
          </w:tcPr>
          <w:p w14:paraId="4FE7AFEC" w14:textId="77777777" w:rsidR="006B70EE" w:rsidRPr="004E7F99" w:rsidRDefault="006B70EE">
            <w:pPr>
              <w:pStyle w:val="Tabele"/>
              <w:jc w:val="right"/>
              <w:rPr>
                <w:color w:val="auto"/>
                <w:sz w:val="12"/>
                <w:szCs w:val="12"/>
              </w:rPr>
            </w:pPr>
            <w:r w:rsidRPr="004E7F99">
              <w:rPr>
                <w:color w:val="auto"/>
                <w:sz w:val="12"/>
                <w:szCs w:val="12"/>
              </w:rPr>
              <w:t>1,06</w:t>
            </w:r>
          </w:p>
        </w:tc>
        <w:tc>
          <w:tcPr>
            <w:tcW w:w="789" w:type="dxa"/>
          </w:tcPr>
          <w:p w14:paraId="0654CD80" w14:textId="77777777" w:rsidR="006B70EE" w:rsidRPr="004E7F99" w:rsidRDefault="006B70EE">
            <w:pPr>
              <w:pStyle w:val="Tabele"/>
              <w:jc w:val="right"/>
              <w:rPr>
                <w:b/>
                <w:bCs/>
                <w:color w:val="auto"/>
                <w:sz w:val="12"/>
                <w:szCs w:val="12"/>
              </w:rPr>
            </w:pPr>
            <w:r w:rsidRPr="004E7F99">
              <w:rPr>
                <w:color w:val="auto"/>
                <w:sz w:val="12"/>
                <w:szCs w:val="12"/>
              </w:rPr>
              <w:t>1,26</w:t>
            </w:r>
          </w:p>
        </w:tc>
        <w:tc>
          <w:tcPr>
            <w:tcW w:w="789" w:type="dxa"/>
          </w:tcPr>
          <w:p w14:paraId="7E5C5607" w14:textId="77777777" w:rsidR="006B70EE" w:rsidRPr="004E7F99" w:rsidRDefault="006B70EE">
            <w:pPr>
              <w:pStyle w:val="Tabele"/>
              <w:jc w:val="right"/>
              <w:rPr>
                <w:b/>
                <w:bCs/>
                <w:color w:val="auto"/>
                <w:sz w:val="12"/>
                <w:szCs w:val="12"/>
              </w:rPr>
            </w:pPr>
            <w:r w:rsidRPr="004E7F99">
              <w:rPr>
                <w:color w:val="auto"/>
                <w:sz w:val="12"/>
                <w:szCs w:val="12"/>
              </w:rPr>
              <w:t>1,29</w:t>
            </w:r>
          </w:p>
        </w:tc>
        <w:tc>
          <w:tcPr>
            <w:tcW w:w="789" w:type="dxa"/>
          </w:tcPr>
          <w:p w14:paraId="375D4307" w14:textId="77777777" w:rsidR="006B70EE" w:rsidRPr="004E7F99" w:rsidRDefault="006B70EE">
            <w:pPr>
              <w:pStyle w:val="Tabele"/>
              <w:jc w:val="right"/>
              <w:rPr>
                <w:b/>
                <w:bCs/>
                <w:color w:val="auto"/>
                <w:sz w:val="12"/>
                <w:szCs w:val="12"/>
              </w:rPr>
            </w:pPr>
            <w:r w:rsidRPr="004E7F99">
              <w:rPr>
                <w:color w:val="auto"/>
                <w:sz w:val="12"/>
                <w:szCs w:val="12"/>
              </w:rPr>
              <w:t>1,29</w:t>
            </w:r>
          </w:p>
        </w:tc>
        <w:tc>
          <w:tcPr>
            <w:tcW w:w="789" w:type="dxa"/>
          </w:tcPr>
          <w:p w14:paraId="0FE14062" w14:textId="77777777" w:rsidR="006B70EE" w:rsidRPr="004E7F99" w:rsidRDefault="006B70EE">
            <w:pPr>
              <w:pStyle w:val="Tabele"/>
              <w:jc w:val="right"/>
              <w:rPr>
                <w:b/>
                <w:bCs/>
                <w:color w:val="auto"/>
                <w:sz w:val="12"/>
                <w:szCs w:val="12"/>
              </w:rPr>
            </w:pPr>
            <w:r w:rsidRPr="004E7F99">
              <w:rPr>
                <w:color w:val="auto"/>
                <w:sz w:val="12"/>
                <w:szCs w:val="12"/>
              </w:rPr>
              <w:t>1,18</w:t>
            </w:r>
          </w:p>
        </w:tc>
      </w:tr>
      <w:tr w:rsidR="00B55292" w:rsidRPr="005471AD" w14:paraId="31582F7A" w14:textId="77777777" w:rsidTr="00B55292">
        <w:trPr>
          <w:gridAfter w:val="1"/>
          <w:wAfter w:w="8" w:type="dxa"/>
          <w:trHeight w:val="233"/>
        </w:trPr>
        <w:tc>
          <w:tcPr>
            <w:tcW w:w="1827" w:type="dxa"/>
          </w:tcPr>
          <w:p w14:paraId="4D4B8077" w14:textId="77777777" w:rsidR="006B70EE" w:rsidRPr="004E7F99" w:rsidRDefault="006B70EE">
            <w:pPr>
              <w:pStyle w:val="Tabele"/>
              <w:rPr>
                <w:b/>
                <w:color w:val="auto"/>
                <w:sz w:val="14"/>
                <w:szCs w:val="14"/>
              </w:rPr>
            </w:pPr>
            <w:r w:rsidRPr="004E7F99">
              <w:rPr>
                <w:rFonts w:cs="Calibri"/>
                <w:color w:val="auto"/>
                <w:sz w:val="14"/>
                <w:szCs w:val="14"/>
              </w:rPr>
              <w:t xml:space="preserve">2. Przemysł wytwórczy i budownictwo </w:t>
            </w:r>
          </w:p>
        </w:tc>
        <w:tc>
          <w:tcPr>
            <w:tcW w:w="789" w:type="dxa"/>
            <w:shd w:val="clear" w:color="auto" w:fill="C5E0B3"/>
          </w:tcPr>
          <w:p w14:paraId="648C34FD" w14:textId="77777777" w:rsidR="006B70EE" w:rsidRPr="004E7F99" w:rsidRDefault="006B70EE">
            <w:pPr>
              <w:pStyle w:val="Tabele"/>
              <w:jc w:val="right"/>
              <w:rPr>
                <w:rFonts w:cs="Arial"/>
                <w:color w:val="auto"/>
                <w:sz w:val="12"/>
                <w:szCs w:val="12"/>
              </w:rPr>
            </w:pPr>
            <w:r w:rsidRPr="004E7F99">
              <w:rPr>
                <w:color w:val="auto"/>
                <w:sz w:val="12"/>
                <w:szCs w:val="12"/>
              </w:rPr>
              <w:t>3,16</w:t>
            </w:r>
          </w:p>
        </w:tc>
        <w:tc>
          <w:tcPr>
            <w:tcW w:w="789" w:type="dxa"/>
            <w:shd w:val="clear" w:color="auto" w:fill="C5E0B3"/>
          </w:tcPr>
          <w:p w14:paraId="71D9ACFE" w14:textId="77777777" w:rsidR="006B70EE" w:rsidRPr="004E7F99" w:rsidRDefault="006B70EE">
            <w:pPr>
              <w:pStyle w:val="Tabele"/>
              <w:jc w:val="right"/>
              <w:rPr>
                <w:color w:val="auto"/>
                <w:sz w:val="12"/>
                <w:szCs w:val="12"/>
              </w:rPr>
            </w:pPr>
            <w:r w:rsidRPr="004E7F99">
              <w:rPr>
                <w:color w:val="auto"/>
                <w:sz w:val="12"/>
                <w:szCs w:val="12"/>
              </w:rPr>
              <w:t>3,07</w:t>
            </w:r>
          </w:p>
        </w:tc>
        <w:tc>
          <w:tcPr>
            <w:tcW w:w="789" w:type="dxa"/>
            <w:shd w:val="clear" w:color="auto" w:fill="C5E0B3"/>
          </w:tcPr>
          <w:p w14:paraId="46CE795E" w14:textId="77777777" w:rsidR="006B70EE" w:rsidRPr="004E7F99" w:rsidRDefault="006B70EE">
            <w:pPr>
              <w:pStyle w:val="Tabele"/>
              <w:jc w:val="right"/>
              <w:rPr>
                <w:color w:val="auto"/>
                <w:sz w:val="12"/>
                <w:szCs w:val="12"/>
              </w:rPr>
            </w:pPr>
            <w:r w:rsidRPr="004E7F99">
              <w:rPr>
                <w:color w:val="auto"/>
                <w:sz w:val="12"/>
                <w:szCs w:val="12"/>
              </w:rPr>
              <w:t>3,27</w:t>
            </w:r>
          </w:p>
        </w:tc>
        <w:tc>
          <w:tcPr>
            <w:tcW w:w="789" w:type="dxa"/>
            <w:shd w:val="clear" w:color="auto" w:fill="C5E0B3"/>
          </w:tcPr>
          <w:p w14:paraId="7A12F6F8" w14:textId="77777777" w:rsidR="006B70EE" w:rsidRPr="004E7F99" w:rsidRDefault="006B70EE">
            <w:pPr>
              <w:pStyle w:val="Tabele"/>
              <w:jc w:val="right"/>
              <w:rPr>
                <w:color w:val="auto"/>
                <w:sz w:val="12"/>
                <w:szCs w:val="12"/>
              </w:rPr>
            </w:pPr>
            <w:r w:rsidRPr="004E7F99">
              <w:rPr>
                <w:color w:val="auto"/>
                <w:sz w:val="12"/>
                <w:szCs w:val="12"/>
              </w:rPr>
              <w:t>3,87</w:t>
            </w:r>
          </w:p>
        </w:tc>
        <w:tc>
          <w:tcPr>
            <w:tcW w:w="789" w:type="dxa"/>
            <w:shd w:val="clear" w:color="auto" w:fill="C5E0B3"/>
          </w:tcPr>
          <w:p w14:paraId="4499708B" w14:textId="77777777" w:rsidR="006B70EE" w:rsidRPr="004E7F99" w:rsidRDefault="006B70EE">
            <w:pPr>
              <w:pStyle w:val="Tabele"/>
              <w:jc w:val="right"/>
              <w:rPr>
                <w:color w:val="auto"/>
                <w:sz w:val="12"/>
                <w:szCs w:val="12"/>
              </w:rPr>
            </w:pPr>
            <w:r w:rsidRPr="004E7F99">
              <w:rPr>
                <w:color w:val="auto"/>
                <w:sz w:val="12"/>
                <w:szCs w:val="12"/>
              </w:rPr>
              <w:t>4,84</w:t>
            </w:r>
          </w:p>
        </w:tc>
        <w:tc>
          <w:tcPr>
            <w:tcW w:w="789" w:type="dxa"/>
          </w:tcPr>
          <w:p w14:paraId="4D7F666D" w14:textId="77777777" w:rsidR="006B70EE" w:rsidRPr="004E7F99" w:rsidRDefault="006B70EE">
            <w:pPr>
              <w:pStyle w:val="Tabele"/>
              <w:jc w:val="right"/>
              <w:rPr>
                <w:b/>
                <w:bCs/>
                <w:color w:val="auto"/>
                <w:sz w:val="12"/>
                <w:szCs w:val="12"/>
              </w:rPr>
            </w:pPr>
            <w:r w:rsidRPr="004E7F99">
              <w:rPr>
                <w:color w:val="auto"/>
                <w:sz w:val="12"/>
                <w:szCs w:val="12"/>
              </w:rPr>
              <w:t>4,85</w:t>
            </w:r>
          </w:p>
        </w:tc>
        <w:tc>
          <w:tcPr>
            <w:tcW w:w="789" w:type="dxa"/>
          </w:tcPr>
          <w:p w14:paraId="2B894CF3" w14:textId="77777777" w:rsidR="006B70EE" w:rsidRPr="004E7F99" w:rsidRDefault="006B70EE">
            <w:pPr>
              <w:pStyle w:val="Tabele"/>
              <w:jc w:val="right"/>
              <w:rPr>
                <w:b/>
                <w:bCs/>
                <w:color w:val="auto"/>
                <w:sz w:val="12"/>
                <w:szCs w:val="12"/>
              </w:rPr>
            </w:pPr>
            <w:r w:rsidRPr="004E7F99">
              <w:rPr>
                <w:color w:val="auto"/>
                <w:sz w:val="12"/>
                <w:szCs w:val="12"/>
              </w:rPr>
              <w:t>4,72</w:t>
            </w:r>
          </w:p>
        </w:tc>
        <w:tc>
          <w:tcPr>
            <w:tcW w:w="789" w:type="dxa"/>
          </w:tcPr>
          <w:p w14:paraId="4D59C897" w14:textId="77777777" w:rsidR="006B70EE" w:rsidRPr="004E7F99" w:rsidRDefault="006B70EE">
            <w:pPr>
              <w:pStyle w:val="Tabele"/>
              <w:jc w:val="right"/>
              <w:rPr>
                <w:b/>
                <w:bCs/>
                <w:color w:val="auto"/>
                <w:sz w:val="12"/>
                <w:szCs w:val="12"/>
              </w:rPr>
            </w:pPr>
            <w:r w:rsidRPr="004E7F99">
              <w:rPr>
                <w:color w:val="auto"/>
                <w:sz w:val="12"/>
                <w:szCs w:val="12"/>
              </w:rPr>
              <w:t>4,44</w:t>
            </w:r>
          </w:p>
        </w:tc>
        <w:tc>
          <w:tcPr>
            <w:tcW w:w="789" w:type="dxa"/>
          </w:tcPr>
          <w:p w14:paraId="0871192F" w14:textId="77777777" w:rsidR="006B70EE" w:rsidRPr="004E7F99" w:rsidRDefault="006B70EE">
            <w:pPr>
              <w:pStyle w:val="Tabele"/>
              <w:jc w:val="right"/>
              <w:rPr>
                <w:b/>
                <w:bCs/>
                <w:color w:val="auto"/>
                <w:sz w:val="12"/>
                <w:szCs w:val="12"/>
              </w:rPr>
            </w:pPr>
            <w:r w:rsidRPr="004E7F99">
              <w:rPr>
                <w:color w:val="auto"/>
                <w:sz w:val="12"/>
                <w:szCs w:val="12"/>
              </w:rPr>
              <w:t>4,30</w:t>
            </w:r>
          </w:p>
        </w:tc>
      </w:tr>
      <w:tr w:rsidR="00B55292" w:rsidRPr="005471AD" w14:paraId="4F8BD1D4" w14:textId="77777777" w:rsidTr="00B55292">
        <w:trPr>
          <w:gridAfter w:val="1"/>
          <w:wAfter w:w="8" w:type="dxa"/>
          <w:trHeight w:val="233"/>
        </w:trPr>
        <w:tc>
          <w:tcPr>
            <w:tcW w:w="1827" w:type="dxa"/>
          </w:tcPr>
          <w:p w14:paraId="1F2227E6" w14:textId="77777777" w:rsidR="006B70EE" w:rsidRPr="004E7F99" w:rsidRDefault="006B70EE">
            <w:pPr>
              <w:pStyle w:val="Tabele"/>
              <w:rPr>
                <w:b/>
                <w:color w:val="auto"/>
                <w:sz w:val="14"/>
                <w:szCs w:val="14"/>
              </w:rPr>
            </w:pPr>
            <w:r w:rsidRPr="004E7F99">
              <w:rPr>
                <w:rFonts w:cs="Calibri"/>
                <w:color w:val="auto"/>
                <w:sz w:val="14"/>
                <w:szCs w:val="14"/>
              </w:rPr>
              <w:t xml:space="preserve">3. Transport </w:t>
            </w:r>
          </w:p>
        </w:tc>
        <w:tc>
          <w:tcPr>
            <w:tcW w:w="789" w:type="dxa"/>
            <w:shd w:val="clear" w:color="auto" w:fill="C5E0B3"/>
          </w:tcPr>
          <w:p w14:paraId="7C616E74" w14:textId="77777777" w:rsidR="006B70EE" w:rsidRPr="004E7F99" w:rsidRDefault="006B70EE">
            <w:pPr>
              <w:pStyle w:val="Tabele"/>
              <w:jc w:val="right"/>
              <w:rPr>
                <w:rFonts w:cs="Arial"/>
                <w:color w:val="auto"/>
                <w:sz w:val="12"/>
                <w:szCs w:val="12"/>
              </w:rPr>
            </w:pPr>
            <w:r w:rsidRPr="004E7F99">
              <w:rPr>
                <w:color w:val="auto"/>
                <w:sz w:val="12"/>
                <w:szCs w:val="12"/>
              </w:rPr>
              <w:t>6,42</w:t>
            </w:r>
          </w:p>
        </w:tc>
        <w:tc>
          <w:tcPr>
            <w:tcW w:w="789" w:type="dxa"/>
            <w:shd w:val="clear" w:color="auto" w:fill="C5E0B3"/>
          </w:tcPr>
          <w:p w14:paraId="40D7586B" w14:textId="77777777" w:rsidR="006B70EE" w:rsidRPr="004E7F99" w:rsidRDefault="006B70EE">
            <w:pPr>
              <w:pStyle w:val="Tabele"/>
              <w:jc w:val="right"/>
              <w:rPr>
                <w:color w:val="auto"/>
                <w:sz w:val="12"/>
                <w:szCs w:val="12"/>
              </w:rPr>
            </w:pPr>
            <w:r w:rsidRPr="004E7F99">
              <w:rPr>
                <w:color w:val="auto"/>
                <w:sz w:val="12"/>
                <w:szCs w:val="12"/>
              </w:rPr>
              <w:t>5,81</w:t>
            </w:r>
          </w:p>
        </w:tc>
        <w:tc>
          <w:tcPr>
            <w:tcW w:w="789" w:type="dxa"/>
            <w:shd w:val="clear" w:color="auto" w:fill="C5E0B3"/>
          </w:tcPr>
          <w:p w14:paraId="2067D983" w14:textId="77777777" w:rsidR="006B70EE" w:rsidRPr="004E7F99" w:rsidRDefault="006B70EE">
            <w:pPr>
              <w:pStyle w:val="Tabele"/>
              <w:jc w:val="right"/>
              <w:rPr>
                <w:color w:val="auto"/>
                <w:sz w:val="12"/>
                <w:szCs w:val="12"/>
              </w:rPr>
            </w:pPr>
            <w:r w:rsidRPr="004E7F99">
              <w:rPr>
                <w:color w:val="auto"/>
                <w:sz w:val="12"/>
                <w:szCs w:val="12"/>
              </w:rPr>
              <w:t>5,18</w:t>
            </w:r>
          </w:p>
        </w:tc>
        <w:tc>
          <w:tcPr>
            <w:tcW w:w="789" w:type="dxa"/>
            <w:shd w:val="clear" w:color="auto" w:fill="C5E0B3"/>
          </w:tcPr>
          <w:p w14:paraId="4B104BDC" w14:textId="77777777" w:rsidR="006B70EE" w:rsidRPr="004E7F99" w:rsidRDefault="006B70EE">
            <w:pPr>
              <w:pStyle w:val="Tabele"/>
              <w:jc w:val="right"/>
              <w:rPr>
                <w:color w:val="auto"/>
                <w:sz w:val="12"/>
                <w:szCs w:val="12"/>
              </w:rPr>
            </w:pPr>
            <w:r w:rsidRPr="004E7F99">
              <w:rPr>
                <w:color w:val="auto"/>
                <w:sz w:val="12"/>
                <w:szCs w:val="12"/>
              </w:rPr>
              <w:t>3,75</w:t>
            </w:r>
          </w:p>
        </w:tc>
        <w:tc>
          <w:tcPr>
            <w:tcW w:w="789" w:type="dxa"/>
            <w:shd w:val="clear" w:color="auto" w:fill="C5E0B3"/>
          </w:tcPr>
          <w:p w14:paraId="4B3B0585" w14:textId="77777777" w:rsidR="006B70EE" w:rsidRPr="004E7F99" w:rsidRDefault="006B70EE">
            <w:pPr>
              <w:pStyle w:val="Tabele"/>
              <w:jc w:val="right"/>
              <w:rPr>
                <w:color w:val="auto"/>
                <w:sz w:val="12"/>
                <w:szCs w:val="12"/>
              </w:rPr>
            </w:pPr>
            <w:r w:rsidRPr="004E7F99">
              <w:rPr>
                <w:color w:val="auto"/>
                <w:sz w:val="12"/>
                <w:szCs w:val="12"/>
              </w:rPr>
              <w:t>3,60</w:t>
            </w:r>
          </w:p>
        </w:tc>
        <w:tc>
          <w:tcPr>
            <w:tcW w:w="789" w:type="dxa"/>
          </w:tcPr>
          <w:p w14:paraId="324FADE9" w14:textId="77777777" w:rsidR="006B70EE" w:rsidRPr="004E7F99" w:rsidRDefault="006B70EE">
            <w:pPr>
              <w:pStyle w:val="Tabele"/>
              <w:jc w:val="right"/>
              <w:rPr>
                <w:b/>
                <w:bCs/>
                <w:color w:val="auto"/>
                <w:sz w:val="12"/>
                <w:szCs w:val="12"/>
              </w:rPr>
            </w:pPr>
            <w:r w:rsidRPr="004E7F99">
              <w:rPr>
                <w:color w:val="auto"/>
                <w:sz w:val="12"/>
                <w:szCs w:val="12"/>
              </w:rPr>
              <w:t>3,43</w:t>
            </w:r>
          </w:p>
        </w:tc>
        <w:tc>
          <w:tcPr>
            <w:tcW w:w="789" w:type="dxa"/>
          </w:tcPr>
          <w:p w14:paraId="35CFA161" w14:textId="77777777" w:rsidR="006B70EE" w:rsidRPr="004E7F99" w:rsidRDefault="006B70EE">
            <w:pPr>
              <w:pStyle w:val="Tabele"/>
              <w:jc w:val="right"/>
              <w:rPr>
                <w:b/>
                <w:bCs/>
                <w:color w:val="auto"/>
                <w:sz w:val="12"/>
                <w:szCs w:val="12"/>
              </w:rPr>
            </w:pPr>
            <w:r w:rsidRPr="004E7F99">
              <w:rPr>
                <w:color w:val="auto"/>
                <w:sz w:val="12"/>
                <w:szCs w:val="12"/>
              </w:rPr>
              <w:t>2,95</w:t>
            </w:r>
          </w:p>
        </w:tc>
        <w:tc>
          <w:tcPr>
            <w:tcW w:w="789" w:type="dxa"/>
          </w:tcPr>
          <w:p w14:paraId="796EE8FE" w14:textId="77777777" w:rsidR="006B70EE" w:rsidRPr="004E7F99" w:rsidRDefault="006B70EE">
            <w:pPr>
              <w:pStyle w:val="Tabele"/>
              <w:jc w:val="right"/>
              <w:rPr>
                <w:b/>
                <w:bCs/>
                <w:color w:val="auto"/>
                <w:sz w:val="12"/>
                <w:szCs w:val="12"/>
              </w:rPr>
            </w:pPr>
            <w:r w:rsidRPr="004E7F99">
              <w:rPr>
                <w:color w:val="auto"/>
                <w:sz w:val="12"/>
                <w:szCs w:val="12"/>
              </w:rPr>
              <w:t>2,69</w:t>
            </w:r>
          </w:p>
        </w:tc>
        <w:tc>
          <w:tcPr>
            <w:tcW w:w="789" w:type="dxa"/>
          </w:tcPr>
          <w:p w14:paraId="2EED418D" w14:textId="77777777" w:rsidR="006B70EE" w:rsidRPr="004E7F99" w:rsidRDefault="006B70EE">
            <w:pPr>
              <w:pStyle w:val="Tabele"/>
              <w:jc w:val="right"/>
              <w:rPr>
                <w:b/>
                <w:bCs/>
                <w:color w:val="auto"/>
                <w:sz w:val="12"/>
                <w:szCs w:val="12"/>
              </w:rPr>
            </w:pPr>
            <w:r w:rsidRPr="004E7F99">
              <w:rPr>
                <w:color w:val="auto"/>
                <w:sz w:val="12"/>
                <w:szCs w:val="12"/>
              </w:rPr>
              <w:t>2,38</w:t>
            </w:r>
          </w:p>
        </w:tc>
      </w:tr>
      <w:tr w:rsidR="00B55292" w:rsidRPr="005471AD" w14:paraId="04FEB656" w14:textId="77777777" w:rsidTr="00B55292">
        <w:trPr>
          <w:gridAfter w:val="1"/>
          <w:wAfter w:w="8" w:type="dxa"/>
          <w:trHeight w:val="233"/>
        </w:trPr>
        <w:tc>
          <w:tcPr>
            <w:tcW w:w="1827" w:type="dxa"/>
          </w:tcPr>
          <w:p w14:paraId="41FD81AA" w14:textId="77777777" w:rsidR="006B70EE" w:rsidRPr="004E7F99" w:rsidRDefault="006B70EE">
            <w:pPr>
              <w:pStyle w:val="Tabele"/>
              <w:rPr>
                <w:b/>
                <w:color w:val="auto"/>
                <w:sz w:val="14"/>
                <w:szCs w:val="14"/>
              </w:rPr>
            </w:pPr>
            <w:r w:rsidRPr="004E7F99">
              <w:rPr>
                <w:rFonts w:cs="Calibri"/>
                <w:color w:val="auto"/>
                <w:sz w:val="14"/>
                <w:szCs w:val="14"/>
              </w:rPr>
              <w:t xml:space="preserve">4. Inne sektory </w:t>
            </w:r>
          </w:p>
        </w:tc>
        <w:tc>
          <w:tcPr>
            <w:tcW w:w="789" w:type="dxa"/>
            <w:shd w:val="clear" w:color="auto" w:fill="C5E0B3"/>
          </w:tcPr>
          <w:p w14:paraId="356433D2" w14:textId="77777777" w:rsidR="006B70EE" w:rsidRPr="004E7F99" w:rsidRDefault="006B70EE">
            <w:pPr>
              <w:pStyle w:val="Tabele"/>
              <w:jc w:val="right"/>
              <w:rPr>
                <w:rFonts w:cs="Arial"/>
                <w:color w:val="auto"/>
                <w:sz w:val="12"/>
                <w:szCs w:val="12"/>
              </w:rPr>
            </w:pPr>
            <w:r w:rsidRPr="004E7F99">
              <w:rPr>
                <w:color w:val="auto"/>
                <w:sz w:val="12"/>
                <w:szCs w:val="12"/>
              </w:rPr>
              <w:t>112,22</w:t>
            </w:r>
          </w:p>
        </w:tc>
        <w:tc>
          <w:tcPr>
            <w:tcW w:w="789" w:type="dxa"/>
            <w:shd w:val="clear" w:color="auto" w:fill="C5E0B3"/>
          </w:tcPr>
          <w:p w14:paraId="6024C9B1" w14:textId="77777777" w:rsidR="006B70EE" w:rsidRPr="004E7F99" w:rsidRDefault="006B70EE">
            <w:pPr>
              <w:pStyle w:val="Tabele"/>
              <w:jc w:val="right"/>
              <w:rPr>
                <w:color w:val="auto"/>
                <w:sz w:val="12"/>
                <w:szCs w:val="12"/>
              </w:rPr>
            </w:pPr>
            <w:r w:rsidRPr="004E7F99">
              <w:rPr>
                <w:color w:val="auto"/>
                <w:sz w:val="12"/>
                <w:szCs w:val="12"/>
              </w:rPr>
              <w:t>128,31</w:t>
            </w:r>
          </w:p>
        </w:tc>
        <w:tc>
          <w:tcPr>
            <w:tcW w:w="789" w:type="dxa"/>
            <w:shd w:val="clear" w:color="auto" w:fill="C5E0B3"/>
          </w:tcPr>
          <w:p w14:paraId="7E5A734C" w14:textId="77777777" w:rsidR="006B70EE" w:rsidRPr="004E7F99" w:rsidRDefault="006B70EE">
            <w:pPr>
              <w:pStyle w:val="Tabele"/>
              <w:jc w:val="right"/>
              <w:rPr>
                <w:color w:val="auto"/>
                <w:sz w:val="12"/>
                <w:szCs w:val="12"/>
              </w:rPr>
            </w:pPr>
            <w:r w:rsidRPr="004E7F99">
              <w:rPr>
                <w:color w:val="auto"/>
                <w:sz w:val="12"/>
                <w:szCs w:val="12"/>
              </w:rPr>
              <w:t>158,96</w:t>
            </w:r>
          </w:p>
        </w:tc>
        <w:tc>
          <w:tcPr>
            <w:tcW w:w="789" w:type="dxa"/>
            <w:shd w:val="clear" w:color="auto" w:fill="C5E0B3"/>
          </w:tcPr>
          <w:p w14:paraId="6F062F4E" w14:textId="77777777" w:rsidR="006B70EE" w:rsidRPr="004E7F99" w:rsidRDefault="006B70EE">
            <w:pPr>
              <w:pStyle w:val="Tabele"/>
              <w:jc w:val="right"/>
              <w:rPr>
                <w:color w:val="auto"/>
                <w:sz w:val="12"/>
                <w:szCs w:val="12"/>
              </w:rPr>
            </w:pPr>
            <w:r w:rsidRPr="004E7F99">
              <w:rPr>
                <w:color w:val="auto"/>
                <w:sz w:val="12"/>
                <w:szCs w:val="12"/>
              </w:rPr>
              <w:t>132,25</w:t>
            </w:r>
          </w:p>
        </w:tc>
        <w:tc>
          <w:tcPr>
            <w:tcW w:w="789" w:type="dxa"/>
            <w:shd w:val="clear" w:color="auto" w:fill="C5E0B3"/>
          </w:tcPr>
          <w:p w14:paraId="5B51B78C" w14:textId="77777777" w:rsidR="006B70EE" w:rsidRPr="004E7F99" w:rsidRDefault="006B70EE">
            <w:pPr>
              <w:pStyle w:val="Tabele"/>
              <w:jc w:val="right"/>
              <w:rPr>
                <w:color w:val="auto"/>
                <w:sz w:val="12"/>
                <w:szCs w:val="12"/>
              </w:rPr>
            </w:pPr>
            <w:r w:rsidRPr="004E7F99">
              <w:rPr>
                <w:color w:val="auto"/>
                <w:sz w:val="12"/>
                <w:szCs w:val="12"/>
              </w:rPr>
              <w:t>146,22</w:t>
            </w:r>
          </w:p>
        </w:tc>
        <w:tc>
          <w:tcPr>
            <w:tcW w:w="789" w:type="dxa"/>
          </w:tcPr>
          <w:p w14:paraId="68FB6B92" w14:textId="77777777" w:rsidR="006B70EE" w:rsidRPr="004E7F99" w:rsidRDefault="006B70EE">
            <w:pPr>
              <w:pStyle w:val="Tabele"/>
              <w:jc w:val="right"/>
              <w:rPr>
                <w:b/>
                <w:bCs/>
                <w:color w:val="auto"/>
                <w:sz w:val="12"/>
                <w:szCs w:val="12"/>
              </w:rPr>
            </w:pPr>
            <w:r w:rsidRPr="004E7F99">
              <w:rPr>
                <w:color w:val="auto"/>
                <w:sz w:val="12"/>
                <w:szCs w:val="12"/>
              </w:rPr>
              <w:t>111,66</w:t>
            </w:r>
          </w:p>
        </w:tc>
        <w:tc>
          <w:tcPr>
            <w:tcW w:w="789" w:type="dxa"/>
          </w:tcPr>
          <w:p w14:paraId="105AA798" w14:textId="77777777" w:rsidR="006B70EE" w:rsidRPr="004E7F99" w:rsidRDefault="006B70EE">
            <w:pPr>
              <w:pStyle w:val="Tabele"/>
              <w:jc w:val="right"/>
              <w:rPr>
                <w:b/>
                <w:bCs/>
                <w:color w:val="auto"/>
                <w:sz w:val="12"/>
                <w:szCs w:val="12"/>
              </w:rPr>
            </w:pPr>
            <w:r w:rsidRPr="004E7F99">
              <w:rPr>
                <w:color w:val="auto"/>
                <w:sz w:val="12"/>
                <w:szCs w:val="12"/>
              </w:rPr>
              <w:t>90,07</w:t>
            </w:r>
          </w:p>
        </w:tc>
        <w:tc>
          <w:tcPr>
            <w:tcW w:w="789" w:type="dxa"/>
          </w:tcPr>
          <w:p w14:paraId="00DC26BF" w14:textId="77777777" w:rsidR="006B70EE" w:rsidRPr="004E7F99" w:rsidRDefault="006B70EE">
            <w:pPr>
              <w:pStyle w:val="Tabele"/>
              <w:jc w:val="right"/>
              <w:rPr>
                <w:b/>
                <w:bCs/>
                <w:color w:val="auto"/>
                <w:sz w:val="12"/>
                <w:szCs w:val="12"/>
              </w:rPr>
            </w:pPr>
            <w:r w:rsidRPr="004E7F99">
              <w:rPr>
                <w:color w:val="auto"/>
                <w:sz w:val="12"/>
                <w:szCs w:val="12"/>
              </w:rPr>
              <w:t>77,06</w:t>
            </w:r>
          </w:p>
        </w:tc>
        <w:tc>
          <w:tcPr>
            <w:tcW w:w="789" w:type="dxa"/>
          </w:tcPr>
          <w:p w14:paraId="18C72D87" w14:textId="77777777" w:rsidR="006B70EE" w:rsidRPr="004E7F99" w:rsidRDefault="006B70EE">
            <w:pPr>
              <w:pStyle w:val="Tabele"/>
              <w:jc w:val="right"/>
              <w:rPr>
                <w:b/>
                <w:bCs/>
                <w:color w:val="auto"/>
                <w:sz w:val="12"/>
                <w:szCs w:val="12"/>
              </w:rPr>
            </w:pPr>
            <w:r w:rsidRPr="004E7F99">
              <w:rPr>
                <w:color w:val="auto"/>
                <w:sz w:val="12"/>
                <w:szCs w:val="12"/>
              </w:rPr>
              <w:t>65,50</w:t>
            </w:r>
          </w:p>
        </w:tc>
      </w:tr>
      <w:tr w:rsidR="00B55292" w:rsidRPr="005471AD" w14:paraId="21F6407F" w14:textId="77777777" w:rsidTr="00B55292">
        <w:trPr>
          <w:gridAfter w:val="1"/>
          <w:wAfter w:w="8" w:type="dxa"/>
          <w:trHeight w:val="233"/>
        </w:trPr>
        <w:tc>
          <w:tcPr>
            <w:tcW w:w="1827" w:type="dxa"/>
          </w:tcPr>
          <w:p w14:paraId="3AA5B9D0" w14:textId="77777777" w:rsidR="006B70EE" w:rsidRPr="004E7F99" w:rsidRDefault="006B70EE">
            <w:pPr>
              <w:pStyle w:val="Tabele"/>
              <w:rPr>
                <w:b/>
                <w:color w:val="auto"/>
                <w:sz w:val="14"/>
                <w:szCs w:val="14"/>
              </w:rPr>
            </w:pPr>
            <w:r w:rsidRPr="004E7F99">
              <w:rPr>
                <w:rFonts w:cs="Calibri"/>
                <w:color w:val="auto"/>
                <w:sz w:val="14"/>
                <w:szCs w:val="14"/>
              </w:rPr>
              <w:t xml:space="preserve">B. Emisja lotna z paliw </w:t>
            </w:r>
          </w:p>
        </w:tc>
        <w:tc>
          <w:tcPr>
            <w:tcW w:w="789" w:type="dxa"/>
            <w:shd w:val="clear" w:color="auto" w:fill="C5E0B3"/>
          </w:tcPr>
          <w:p w14:paraId="02D63FBA" w14:textId="77777777" w:rsidR="006B70EE" w:rsidRPr="004E7F99" w:rsidRDefault="006B70EE">
            <w:pPr>
              <w:pStyle w:val="Tabele"/>
              <w:jc w:val="right"/>
              <w:rPr>
                <w:rFonts w:cs="Arial"/>
                <w:color w:val="auto"/>
                <w:sz w:val="12"/>
                <w:szCs w:val="12"/>
              </w:rPr>
            </w:pPr>
            <w:r w:rsidRPr="004E7F99">
              <w:rPr>
                <w:color w:val="auto"/>
                <w:sz w:val="12"/>
                <w:szCs w:val="12"/>
              </w:rPr>
              <w:t>890,24</w:t>
            </w:r>
          </w:p>
        </w:tc>
        <w:tc>
          <w:tcPr>
            <w:tcW w:w="789" w:type="dxa"/>
            <w:shd w:val="clear" w:color="auto" w:fill="C5E0B3"/>
          </w:tcPr>
          <w:p w14:paraId="705769E8" w14:textId="77777777" w:rsidR="006B70EE" w:rsidRPr="004E7F99" w:rsidRDefault="006B70EE">
            <w:pPr>
              <w:pStyle w:val="Tabele"/>
              <w:jc w:val="right"/>
              <w:rPr>
                <w:color w:val="auto"/>
                <w:sz w:val="12"/>
                <w:szCs w:val="12"/>
              </w:rPr>
            </w:pPr>
            <w:r w:rsidRPr="004E7F99">
              <w:rPr>
                <w:color w:val="auto"/>
                <w:sz w:val="12"/>
                <w:szCs w:val="12"/>
              </w:rPr>
              <w:t>814,42</w:t>
            </w:r>
          </w:p>
        </w:tc>
        <w:tc>
          <w:tcPr>
            <w:tcW w:w="789" w:type="dxa"/>
            <w:shd w:val="clear" w:color="auto" w:fill="C5E0B3"/>
          </w:tcPr>
          <w:p w14:paraId="6486D0FC" w14:textId="77777777" w:rsidR="006B70EE" w:rsidRPr="004E7F99" w:rsidRDefault="006B70EE">
            <w:pPr>
              <w:pStyle w:val="Tabele"/>
              <w:jc w:val="right"/>
              <w:rPr>
                <w:color w:val="auto"/>
                <w:sz w:val="12"/>
                <w:szCs w:val="12"/>
              </w:rPr>
            </w:pPr>
            <w:r w:rsidRPr="004E7F99">
              <w:rPr>
                <w:color w:val="auto"/>
                <w:sz w:val="12"/>
                <w:szCs w:val="12"/>
              </w:rPr>
              <w:t>738,94</w:t>
            </w:r>
          </w:p>
        </w:tc>
        <w:tc>
          <w:tcPr>
            <w:tcW w:w="789" w:type="dxa"/>
            <w:shd w:val="clear" w:color="auto" w:fill="C5E0B3"/>
          </w:tcPr>
          <w:p w14:paraId="230C2D17" w14:textId="77777777" w:rsidR="006B70EE" w:rsidRPr="004E7F99" w:rsidRDefault="006B70EE">
            <w:pPr>
              <w:pStyle w:val="Tabele"/>
              <w:jc w:val="right"/>
              <w:rPr>
                <w:color w:val="auto"/>
                <w:sz w:val="12"/>
                <w:szCs w:val="12"/>
              </w:rPr>
            </w:pPr>
            <w:r w:rsidRPr="004E7F99">
              <w:rPr>
                <w:color w:val="auto"/>
                <w:sz w:val="12"/>
                <w:szCs w:val="12"/>
              </w:rPr>
              <w:t>792,07</w:t>
            </w:r>
          </w:p>
        </w:tc>
        <w:tc>
          <w:tcPr>
            <w:tcW w:w="789" w:type="dxa"/>
            <w:shd w:val="clear" w:color="auto" w:fill="C5E0B3"/>
          </w:tcPr>
          <w:p w14:paraId="252A8128" w14:textId="77777777" w:rsidR="006B70EE" w:rsidRPr="004E7F99" w:rsidRDefault="006B70EE">
            <w:pPr>
              <w:pStyle w:val="Tabele"/>
              <w:jc w:val="right"/>
              <w:rPr>
                <w:color w:val="auto"/>
                <w:sz w:val="12"/>
                <w:szCs w:val="12"/>
              </w:rPr>
            </w:pPr>
            <w:r w:rsidRPr="004E7F99">
              <w:rPr>
                <w:color w:val="auto"/>
                <w:sz w:val="12"/>
                <w:szCs w:val="12"/>
              </w:rPr>
              <w:t>685,82</w:t>
            </w:r>
          </w:p>
        </w:tc>
        <w:tc>
          <w:tcPr>
            <w:tcW w:w="789" w:type="dxa"/>
          </w:tcPr>
          <w:p w14:paraId="6AA99F0A" w14:textId="77777777" w:rsidR="006B70EE" w:rsidRPr="004E7F99" w:rsidRDefault="006B70EE">
            <w:pPr>
              <w:pStyle w:val="Tabele"/>
              <w:jc w:val="right"/>
              <w:rPr>
                <w:b/>
                <w:bCs/>
                <w:color w:val="auto"/>
                <w:sz w:val="12"/>
                <w:szCs w:val="12"/>
              </w:rPr>
            </w:pPr>
            <w:r w:rsidRPr="004E7F99">
              <w:rPr>
                <w:color w:val="auto"/>
                <w:sz w:val="12"/>
                <w:szCs w:val="12"/>
              </w:rPr>
              <w:t>564,45</w:t>
            </w:r>
          </w:p>
        </w:tc>
        <w:tc>
          <w:tcPr>
            <w:tcW w:w="789" w:type="dxa"/>
          </w:tcPr>
          <w:p w14:paraId="084735BA" w14:textId="77777777" w:rsidR="006B70EE" w:rsidRPr="004E7F99" w:rsidRDefault="006B70EE">
            <w:pPr>
              <w:pStyle w:val="Tabele"/>
              <w:jc w:val="right"/>
              <w:rPr>
                <w:b/>
                <w:bCs/>
                <w:color w:val="auto"/>
                <w:sz w:val="12"/>
                <w:szCs w:val="12"/>
              </w:rPr>
            </w:pPr>
            <w:r w:rsidRPr="004E7F99">
              <w:rPr>
                <w:color w:val="auto"/>
                <w:sz w:val="12"/>
                <w:szCs w:val="12"/>
              </w:rPr>
              <w:t>483,38</w:t>
            </w:r>
          </w:p>
        </w:tc>
        <w:tc>
          <w:tcPr>
            <w:tcW w:w="789" w:type="dxa"/>
          </w:tcPr>
          <w:p w14:paraId="2EE4D40C" w14:textId="77777777" w:rsidR="006B70EE" w:rsidRPr="004E7F99" w:rsidRDefault="006B70EE">
            <w:pPr>
              <w:pStyle w:val="Tabele"/>
              <w:jc w:val="right"/>
              <w:rPr>
                <w:b/>
                <w:bCs/>
                <w:color w:val="auto"/>
                <w:sz w:val="12"/>
                <w:szCs w:val="12"/>
              </w:rPr>
            </w:pPr>
            <w:r w:rsidRPr="004E7F99">
              <w:rPr>
                <w:color w:val="auto"/>
                <w:sz w:val="12"/>
                <w:szCs w:val="12"/>
              </w:rPr>
              <w:t>422,44</w:t>
            </w:r>
          </w:p>
        </w:tc>
        <w:tc>
          <w:tcPr>
            <w:tcW w:w="789" w:type="dxa"/>
          </w:tcPr>
          <w:p w14:paraId="1BA7A209" w14:textId="77777777" w:rsidR="006B70EE" w:rsidRPr="004E7F99" w:rsidRDefault="006B70EE">
            <w:pPr>
              <w:pStyle w:val="Tabele"/>
              <w:jc w:val="right"/>
              <w:rPr>
                <w:b/>
                <w:bCs/>
                <w:color w:val="auto"/>
                <w:sz w:val="12"/>
                <w:szCs w:val="12"/>
              </w:rPr>
            </w:pPr>
            <w:r w:rsidRPr="004E7F99">
              <w:rPr>
                <w:color w:val="auto"/>
                <w:sz w:val="12"/>
                <w:szCs w:val="12"/>
              </w:rPr>
              <w:t>313,33</w:t>
            </w:r>
          </w:p>
        </w:tc>
      </w:tr>
      <w:tr w:rsidR="00B55292" w:rsidRPr="005471AD" w14:paraId="3AD2C40E" w14:textId="77777777" w:rsidTr="00B55292">
        <w:trPr>
          <w:gridAfter w:val="1"/>
          <w:wAfter w:w="8" w:type="dxa"/>
          <w:trHeight w:val="233"/>
        </w:trPr>
        <w:tc>
          <w:tcPr>
            <w:tcW w:w="1827" w:type="dxa"/>
          </w:tcPr>
          <w:p w14:paraId="7F15141C" w14:textId="77777777" w:rsidR="006B70EE" w:rsidRPr="004E7F99" w:rsidRDefault="006B70EE">
            <w:pPr>
              <w:pStyle w:val="Tabele"/>
              <w:rPr>
                <w:b/>
                <w:color w:val="auto"/>
                <w:sz w:val="14"/>
                <w:szCs w:val="14"/>
              </w:rPr>
            </w:pPr>
            <w:r w:rsidRPr="004E7F99">
              <w:rPr>
                <w:rFonts w:cs="Calibri"/>
                <w:color w:val="auto"/>
                <w:sz w:val="14"/>
                <w:szCs w:val="14"/>
              </w:rPr>
              <w:t xml:space="preserve">1. Paliwa stałe </w:t>
            </w:r>
          </w:p>
        </w:tc>
        <w:tc>
          <w:tcPr>
            <w:tcW w:w="789" w:type="dxa"/>
            <w:shd w:val="clear" w:color="auto" w:fill="C5E0B3"/>
          </w:tcPr>
          <w:p w14:paraId="66B17D6A" w14:textId="77777777" w:rsidR="006B70EE" w:rsidRPr="004E7F99" w:rsidRDefault="006B70EE">
            <w:pPr>
              <w:pStyle w:val="Tabele"/>
              <w:jc w:val="right"/>
              <w:rPr>
                <w:rFonts w:cs="Arial"/>
                <w:color w:val="auto"/>
                <w:sz w:val="12"/>
                <w:szCs w:val="12"/>
              </w:rPr>
            </w:pPr>
            <w:r w:rsidRPr="004E7F99">
              <w:rPr>
                <w:color w:val="auto"/>
                <w:sz w:val="12"/>
                <w:szCs w:val="12"/>
              </w:rPr>
              <w:t>846,70</w:t>
            </w:r>
          </w:p>
        </w:tc>
        <w:tc>
          <w:tcPr>
            <w:tcW w:w="789" w:type="dxa"/>
            <w:shd w:val="clear" w:color="auto" w:fill="C5E0B3"/>
          </w:tcPr>
          <w:p w14:paraId="42254677" w14:textId="77777777" w:rsidR="006B70EE" w:rsidRPr="004E7F99" w:rsidRDefault="006B70EE">
            <w:pPr>
              <w:pStyle w:val="Tabele"/>
              <w:jc w:val="right"/>
              <w:rPr>
                <w:b/>
                <w:color w:val="auto"/>
                <w:sz w:val="12"/>
                <w:szCs w:val="12"/>
              </w:rPr>
            </w:pPr>
            <w:r w:rsidRPr="004E7F99">
              <w:rPr>
                <w:color w:val="auto"/>
                <w:sz w:val="12"/>
                <w:szCs w:val="12"/>
              </w:rPr>
              <w:t>719,82</w:t>
            </w:r>
          </w:p>
        </w:tc>
        <w:tc>
          <w:tcPr>
            <w:tcW w:w="789" w:type="dxa"/>
            <w:shd w:val="clear" w:color="auto" w:fill="C5E0B3"/>
          </w:tcPr>
          <w:p w14:paraId="2B0D1FD8" w14:textId="77777777" w:rsidR="006B70EE" w:rsidRPr="004E7F99" w:rsidRDefault="006B70EE">
            <w:pPr>
              <w:pStyle w:val="Tabele"/>
              <w:jc w:val="right"/>
              <w:rPr>
                <w:b/>
                <w:color w:val="auto"/>
                <w:sz w:val="12"/>
                <w:szCs w:val="12"/>
              </w:rPr>
            </w:pPr>
            <w:r w:rsidRPr="004E7F99">
              <w:rPr>
                <w:color w:val="auto"/>
                <w:sz w:val="12"/>
                <w:szCs w:val="12"/>
              </w:rPr>
              <w:t>651,44</w:t>
            </w:r>
          </w:p>
        </w:tc>
        <w:tc>
          <w:tcPr>
            <w:tcW w:w="789" w:type="dxa"/>
            <w:shd w:val="clear" w:color="auto" w:fill="C5E0B3"/>
          </w:tcPr>
          <w:p w14:paraId="318B686D" w14:textId="77777777" w:rsidR="006B70EE" w:rsidRPr="004E7F99" w:rsidRDefault="006B70EE">
            <w:pPr>
              <w:pStyle w:val="Tabele"/>
              <w:jc w:val="right"/>
              <w:rPr>
                <w:b/>
                <w:color w:val="auto"/>
                <w:sz w:val="12"/>
                <w:szCs w:val="12"/>
              </w:rPr>
            </w:pPr>
            <w:r w:rsidRPr="004E7F99">
              <w:rPr>
                <w:color w:val="auto"/>
                <w:sz w:val="12"/>
                <w:szCs w:val="12"/>
              </w:rPr>
              <w:t>690,01</w:t>
            </w:r>
          </w:p>
        </w:tc>
        <w:tc>
          <w:tcPr>
            <w:tcW w:w="789" w:type="dxa"/>
            <w:shd w:val="clear" w:color="auto" w:fill="C5E0B3"/>
          </w:tcPr>
          <w:p w14:paraId="4C31F7F6" w14:textId="77777777" w:rsidR="006B70EE" w:rsidRPr="004E7F99" w:rsidRDefault="006B70EE">
            <w:pPr>
              <w:pStyle w:val="Tabele"/>
              <w:jc w:val="right"/>
              <w:rPr>
                <w:b/>
                <w:color w:val="auto"/>
                <w:sz w:val="12"/>
                <w:szCs w:val="12"/>
              </w:rPr>
            </w:pPr>
            <w:r w:rsidRPr="004E7F99">
              <w:rPr>
                <w:color w:val="auto"/>
                <w:sz w:val="12"/>
                <w:szCs w:val="12"/>
              </w:rPr>
              <w:t>579,09</w:t>
            </w:r>
          </w:p>
        </w:tc>
        <w:tc>
          <w:tcPr>
            <w:tcW w:w="789" w:type="dxa"/>
          </w:tcPr>
          <w:p w14:paraId="34027475" w14:textId="77777777" w:rsidR="006B70EE" w:rsidRPr="004E7F99" w:rsidRDefault="006B70EE">
            <w:pPr>
              <w:pStyle w:val="Tabele"/>
              <w:jc w:val="right"/>
              <w:rPr>
                <w:b/>
                <w:bCs/>
                <w:color w:val="auto"/>
                <w:sz w:val="12"/>
                <w:szCs w:val="12"/>
              </w:rPr>
            </w:pPr>
            <w:r w:rsidRPr="004E7F99">
              <w:rPr>
                <w:color w:val="auto"/>
                <w:sz w:val="12"/>
                <w:szCs w:val="12"/>
              </w:rPr>
              <w:t>454,34</w:t>
            </w:r>
          </w:p>
        </w:tc>
        <w:tc>
          <w:tcPr>
            <w:tcW w:w="789" w:type="dxa"/>
          </w:tcPr>
          <w:p w14:paraId="5D3A690B" w14:textId="77777777" w:rsidR="006B70EE" w:rsidRPr="004E7F99" w:rsidRDefault="006B70EE">
            <w:pPr>
              <w:pStyle w:val="Tabele"/>
              <w:jc w:val="right"/>
              <w:rPr>
                <w:b/>
                <w:bCs/>
                <w:color w:val="auto"/>
                <w:sz w:val="12"/>
                <w:szCs w:val="12"/>
              </w:rPr>
            </w:pPr>
            <w:r w:rsidRPr="004E7F99">
              <w:rPr>
                <w:color w:val="auto"/>
                <w:sz w:val="12"/>
                <w:szCs w:val="12"/>
              </w:rPr>
              <w:t>372,82</w:t>
            </w:r>
          </w:p>
        </w:tc>
        <w:tc>
          <w:tcPr>
            <w:tcW w:w="789" w:type="dxa"/>
          </w:tcPr>
          <w:p w14:paraId="24DCC236" w14:textId="77777777" w:rsidR="006B70EE" w:rsidRPr="004E7F99" w:rsidRDefault="006B70EE">
            <w:pPr>
              <w:pStyle w:val="Tabele"/>
              <w:jc w:val="right"/>
              <w:rPr>
                <w:b/>
                <w:bCs/>
                <w:color w:val="auto"/>
                <w:sz w:val="12"/>
                <w:szCs w:val="12"/>
              </w:rPr>
            </w:pPr>
            <w:r w:rsidRPr="004E7F99">
              <w:rPr>
                <w:color w:val="auto"/>
                <w:sz w:val="12"/>
                <w:szCs w:val="12"/>
              </w:rPr>
              <w:t>313,58</w:t>
            </w:r>
          </w:p>
        </w:tc>
        <w:tc>
          <w:tcPr>
            <w:tcW w:w="789" w:type="dxa"/>
          </w:tcPr>
          <w:p w14:paraId="441344B8" w14:textId="77777777" w:rsidR="006B70EE" w:rsidRPr="004E7F99" w:rsidRDefault="006B70EE">
            <w:pPr>
              <w:pStyle w:val="Tabele"/>
              <w:jc w:val="right"/>
              <w:rPr>
                <w:b/>
                <w:bCs/>
                <w:color w:val="auto"/>
                <w:sz w:val="12"/>
                <w:szCs w:val="12"/>
              </w:rPr>
            </w:pPr>
            <w:r w:rsidRPr="004E7F99">
              <w:rPr>
                <w:color w:val="auto"/>
                <w:sz w:val="12"/>
                <w:szCs w:val="12"/>
              </w:rPr>
              <w:t>209,75</w:t>
            </w:r>
          </w:p>
        </w:tc>
      </w:tr>
      <w:tr w:rsidR="00B55292" w:rsidRPr="005471AD" w14:paraId="4A6DAF91" w14:textId="77777777" w:rsidTr="00B55292">
        <w:trPr>
          <w:gridAfter w:val="1"/>
          <w:wAfter w:w="8" w:type="dxa"/>
          <w:trHeight w:val="233"/>
        </w:trPr>
        <w:tc>
          <w:tcPr>
            <w:tcW w:w="1827" w:type="dxa"/>
          </w:tcPr>
          <w:p w14:paraId="42B82A72" w14:textId="77777777" w:rsidR="006B70EE" w:rsidRPr="004E7F99" w:rsidRDefault="006B70EE">
            <w:pPr>
              <w:pStyle w:val="Tabele"/>
              <w:rPr>
                <w:b/>
                <w:color w:val="auto"/>
                <w:sz w:val="14"/>
                <w:szCs w:val="14"/>
              </w:rPr>
            </w:pPr>
            <w:r w:rsidRPr="004E7F99">
              <w:rPr>
                <w:rFonts w:cs="Calibri"/>
                <w:color w:val="auto"/>
                <w:sz w:val="14"/>
                <w:szCs w:val="14"/>
              </w:rPr>
              <w:t xml:space="preserve">2. Ropa naftowa i gaz ziemny </w:t>
            </w:r>
          </w:p>
        </w:tc>
        <w:tc>
          <w:tcPr>
            <w:tcW w:w="789" w:type="dxa"/>
            <w:shd w:val="clear" w:color="auto" w:fill="C5E0B3"/>
          </w:tcPr>
          <w:p w14:paraId="2E413DB1" w14:textId="77777777" w:rsidR="006B70EE" w:rsidRPr="004E7F99" w:rsidRDefault="006B70EE">
            <w:pPr>
              <w:pStyle w:val="Tabele"/>
              <w:jc w:val="right"/>
              <w:rPr>
                <w:rFonts w:cs="Arial"/>
                <w:color w:val="auto"/>
                <w:sz w:val="12"/>
                <w:szCs w:val="12"/>
              </w:rPr>
            </w:pPr>
            <w:r w:rsidRPr="004E7F99">
              <w:rPr>
                <w:color w:val="auto"/>
                <w:sz w:val="12"/>
                <w:szCs w:val="12"/>
              </w:rPr>
              <w:t>43,54</w:t>
            </w:r>
          </w:p>
        </w:tc>
        <w:tc>
          <w:tcPr>
            <w:tcW w:w="789" w:type="dxa"/>
            <w:shd w:val="clear" w:color="auto" w:fill="C5E0B3"/>
          </w:tcPr>
          <w:p w14:paraId="17E886D2" w14:textId="77777777" w:rsidR="006B70EE" w:rsidRPr="004E7F99" w:rsidRDefault="006B70EE">
            <w:pPr>
              <w:pStyle w:val="Tabele"/>
              <w:jc w:val="right"/>
              <w:rPr>
                <w:b/>
                <w:color w:val="auto"/>
                <w:sz w:val="12"/>
                <w:szCs w:val="12"/>
              </w:rPr>
            </w:pPr>
            <w:r w:rsidRPr="004E7F99">
              <w:rPr>
                <w:color w:val="auto"/>
                <w:sz w:val="12"/>
                <w:szCs w:val="12"/>
              </w:rPr>
              <w:t>94,60</w:t>
            </w:r>
          </w:p>
        </w:tc>
        <w:tc>
          <w:tcPr>
            <w:tcW w:w="789" w:type="dxa"/>
            <w:shd w:val="clear" w:color="auto" w:fill="C5E0B3"/>
          </w:tcPr>
          <w:p w14:paraId="4E88DFC2" w14:textId="77777777" w:rsidR="006B70EE" w:rsidRPr="004E7F99" w:rsidRDefault="006B70EE">
            <w:pPr>
              <w:pStyle w:val="Tabele"/>
              <w:jc w:val="right"/>
              <w:rPr>
                <w:b/>
                <w:color w:val="auto"/>
                <w:sz w:val="12"/>
                <w:szCs w:val="12"/>
              </w:rPr>
            </w:pPr>
            <w:r w:rsidRPr="004E7F99">
              <w:rPr>
                <w:color w:val="auto"/>
                <w:sz w:val="12"/>
                <w:szCs w:val="12"/>
              </w:rPr>
              <w:t>87,50</w:t>
            </w:r>
          </w:p>
        </w:tc>
        <w:tc>
          <w:tcPr>
            <w:tcW w:w="789" w:type="dxa"/>
            <w:shd w:val="clear" w:color="auto" w:fill="C5E0B3"/>
          </w:tcPr>
          <w:p w14:paraId="73FCFB87" w14:textId="77777777" w:rsidR="006B70EE" w:rsidRPr="004E7F99" w:rsidRDefault="006B70EE">
            <w:pPr>
              <w:pStyle w:val="Tabele"/>
              <w:jc w:val="right"/>
              <w:rPr>
                <w:b/>
                <w:color w:val="auto"/>
                <w:sz w:val="12"/>
                <w:szCs w:val="12"/>
              </w:rPr>
            </w:pPr>
            <w:r w:rsidRPr="004E7F99">
              <w:rPr>
                <w:color w:val="auto"/>
                <w:sz w:val="12"/>
                <w:szCs w:val="12"/>
              </w:rPr>
              <w:t>102,06</w:t>
            </w:r>
          </w:p>
        </w:tc>
        <w:tc>
          <w:tcPr>
            <w:tcW w:w="789" w:type="dxa"/>
            <w:shd w:val="clear" w:color="auto" w:fill="C5E0B3"/>
          </w:tcPr>
          <w:p w14:paraId="4B4A5304" w14:textId="77777777" w:rsidR="006B70EE" w:rsidRPr="004E7F99" w:rsidRDefault="006B70EE">
            <w:pPr>
              <w:pStyle w:val="Tabele"/>
              <w:jc w:val="right"/>
              <w:rPr>
                <w:b/>
                <w:color w:val="auto"/>
                <w:sz w:val="12"/>
                <w:szCs w:val="12"/>
              </w:rPr>
            </w:pPr>
            <w:r w:rsidRPr="004E7F99">
              <w:rPr>
                <w:color w:val="auto"/>
                <w:sz w:val="12"/>
                <w:szCs w:val="12"/>
              </w:rPr>
              <w:t>106,73</w:t>
            </w:r>
          </w:p>
        </w:tc>
        <w:tc>
          <w:tcPr>
            <w:tcW w:w="789" w:type="dxa"/>
          </w:tcPr>
          <w:p w14:paraId="7D5FACB9" w14:textId="77777777" w:rsidR="006B70EE" w:rsidRPr="004E7F99" w:rsidRDefault="006B70EE">
            <w:pPr>
              <w:pStyle w:val="Tabele"/>
              <w:jc w:val="right"/>
              <w:rPr>
                <w:b/>
                <w:bCs/>
                <w:color w:val="auto"/>
                <w:sz w:val="12"/>
                <w:szCs w:val="12"/>
              </w:rPr>
            </w:pPr>
            <w:r w:rsidRPr="004E7F99">
              <w:rPr>
                <w:color w:val="auto"/>
                <w:sz w:val="12"/>
                <w:szCs w:val="12"/>
              </w:rPr>
              <w:t>110,11</w:t>
            </w:r>
          </w:p>
        </w:tc>
        <w:tc>
          <w:tcPr>
            <w:tcW w:w="789" w:type="dxa"/>
          </w:tcPr>
          <w:p w14:paraId="5A72211A" w14:textId="77777777" w:rsidR="006B70EE" w:rsidRPr="004E7F99" w:rsidRDefault="006B70EE">
            <w:pPr>
              <w:pStyle w:val="Tabele"/>
              <w:jc w:val="right"/>
              <w:rPr>
                <w:b/>
                <w:bCs/>
                <w:color w:val="auto"/>
                <w:sz w:val="12"/>
                <w:szCs w:val="12"/>
              </w:rPr>
            </w:pPr>
            <w:r w:rsidRPr="004E7F99">
              <w:rPr>
                <w:color w:val="auto"/>
                <w:sz w:val="12"/>
                <w:szCs w:val="12"/>
              </w:rPr>
              <w:t>110,56</w:t>
            </w:r>
          </w:p>
        </w:tc>
        <w:tc>
          <w:tcPr>
            <w:tcW w:w="789" w:type="dxa"/>
          </w:tcPr>
          <w:p w14:paraId="676CD1DD" w14:textId="77777777" w:rsidR="006B70EE" w:rsidRPr="004E7F99" w:rsidRDefault="006B70EE">
            <w:pPr>
              <w:pStyle w:val="Tabele"/>
              <w:jc w:val="right"/>
              <w:rPr>
                <w:b/>
                <w:bCs/>
                <w:color w:val="auto"/>
                <w:sz w:val="12"/>
                <w:szCs w:val="12"/>
              </w:rPr>
            </w:pPr>
            <w:r w:rsidRPr="004E7F99">
              <w:rPr>
                <w:color w:val="auto"/>
                <w:sz w:val="12"/>
                <w:szCs w:val="12"/>
              </w:rPr>
              <w:t>108,86</w:t>
            </w:r>
          </w:p>
        </w:tc>
        <w:tc>
          <w:tcPr>
            <w:tcW w:w="789" w:type="dxa"/>
          </w:tcPr>
          <w:p w14:paraId="54BBE8F2" w14:textId="77777777" w:rsidR="006B70EE" w:rsidRPr="004E7F99" w:rsidRDefault="006B70EE">
            <w:pPr>
              <w:pStyle w:val="Tabele"/>
              <w:jc w:val="right"/>
              <w:rPr>
                <w:b/>
                <w:bCs/>
                <w:color w:val="auto"/>
                <w:sz w:val="12"/>
                <w:szCs w:val="12"/>
              </w:rPr>
            </w:pPr>
            <w:r w:rsidRPr="004E7F99">
              <w:rPr>
                <w:color w:val="auto"/>
                <w:sz w:val="12"/>
                <w:szCs w:val="12"/>
              </w:rPr>
              <w:t>103,58</w:t>
            </w:r>
          </w:p>
        </w:tc>
      </w:tr>
      <w:tr w:rsidR="00B55292" w:rsidRPr="005471AD" w14:paraId="5D878576" w14:textId="77777777" w:rsidTr="00B55292">
        <w:trPr>
          <w:gridAfter w:val="1"/>
          <w:wAfter w:w="8" w:type="dxa"/>
          <w:trHeight w:val="233"/>
        </w:trPr>
        <w:tc>
          <w:tcPr>
            <w:tcW w:w="1827" w:type="dxa"/>
          </w:tcPr>
          <w:p w14:paraId="6CF525A4" w14:textId="77777777" w:rsidR="006B70EE" w:rsidRPr="004E7F99" w:rsidRDefault="006B70EE">
            <w:pPr>
              <w:pStyle w:val="Tabele"/>
              <w:rPr>
                <w:color w:val="auto"/>
                <w:sz w:val="14"/>
                <w:szCs w:val="14"/>
              </w:rPr>
            </w:pPr>
            <w:r w:rsidRPr="004E7F99">
              <w:rPr>
                <w:rFonts w:cs="Calibri"/>
                <w:b/>
                <w:bCs/>
                <w:color w:val="auto"/>
                <w:sz w:val="14"/>
                <w:szCs w:val="14"/>
              </w:rPr>
              <w:t>2. Procesy przemysłowe</w:t>
            </w:r>
          </w:p>
        </w:tc>
        <w:tc>
          <w:tcPr>
            <w:tcW w:w="789" w:type="dxa"/>
            <w:shd w:val="clear" w:color="auto" w:fill="C5E0B3"/>
          </w:tcPr>
          <w:p w14:paraId="13B1E7DC" w14:textId="77777777" w:rsidR="006B70EE" w:rsidRPr="004E7F99" w:rsidRDefault="006B70EE">
            <w:pPr>
              <w:pStyle w:val="Tabele"/>
              <w:jc w:val="right"/>
              <w:rPr>
                <w:rFonts w:cs="Arial"/>
                <w:b/>
                <w:bCs/>
                <w:color w:val="auto"/>
                <w:sz w:val="12"/>
                <w:szCs w:val="12"/>
              </w:rPr>
            </w:pPr>
            <w:r w:rsidRPr="004E7F99">
              <w:rPr>
                <w:b/>
                <w:color w:val="auto"/>
                <w:sz w:val="12"/>
                <w:szCs w:val="12"/>
              </w:rPr>
              <w:t>2,51</w:t>
            </w:r>
          </w:p>
        </w:tc>
        <w:tc>
          <w:tcPr>
            <w:tcW w:w="789" w:type="dxa"/>
            <w:shd w:val="clear" w:color="auto" w:fill="C5E0B3"/>
          </w:tcPr>
          <w:p w14:paraId="2B18B053" w14:textId="77777777" w:rsidR="006B70EE" w:rsidRPr="004E7F99" w:rsidRDefault="006B70EE">
            <w:pPr>
              <w:pStyle w:val="Tabele"/>
              <w:jc w:val="right"/>
              <w:rPr>
                <w:b/>
                <w:color w:val="auto"/>
                <w:sz w:val="12"/>
                <w:szCs w:val="12"/>
              </w:rPr>
            </w:pPr>
            <w:r w:rsidRPr="004E7F99">
              <w:rPr>
                <w:b/>
                <w:color w:val="auto"/>
                <w:sz w:val="12"/>
                <w:szCs w:val="12"/>
              </w:rPr>
              <w:t>1,89</w:t>
            </w:r>
          </w:p>
        </w:tc>
        <w:tc>
          <w:tcPr>
            <w:tcW w:w="789" w:type="dxa"/>
            <w:shd w:val="clear" w:color="auto" w:fill="C5E0B3"/>
          </w:tcPr>
          <w:p w14:paraId="6D312BFA" w14:textId="77777777" w:rsidR="006B70EE" w:rsidRPr="004E7F99" w:rsidRDefault="006B70EE">
            <w:pPr>
              <w:pStyle w:val="Tabele"/>
              <w:jc w:val="right"/>
              <w:rPr>
                <w:b/>
                <w:color w:val="auto"/>
                <w:sz w:val="12"/>
                <w:szCs w:val="12"/>
              </w:rPr>
            </w:pPr>
            <w:r w:rsidRPr="004E7F99">
              <w:rPr>
                <w:b/>
                <w:color w:val="auto"/>
                <w:sz w:val="12"/>
                <w:szCs w:val="12"/>
              </w:rPr>
              <w:t>2,50</w:t>
            </w:r>
          </w:p>
        </w:tc>
        <w:tc>
          <w:tcPr>
            <w:tcW w:w="789" w:type="dxa"/>
            <w:shd w:val="clear" w:color="auto" w:fill="C5E0B3"/>
          </w:tcPr>
          <w:p w14:paraId="12710F22" w14:textId="77777777" w:rsidR="006B70EE" w:rsidRPr="004E7F99" w:rsidRDefault="006B70EE">
            <w:pPr>
              <w:pStyle w:val="Tabele"/>
              <w:jc w:val="right"/>
              <w:rPr>
                <w:b/>
                <w:color w:val="auto"/>
                <w:sz w:val="12"/>
                <w:szCs w:val="12"/>
              </w:rPr>
            </w:pPr>
            <w:r w:rsidRPr="004E7F99">
              <w:rPr>
                <w:b/>
                <w:color w:val="auto"/>
                <w:sz w:val="12"/>
                <w:szCs w:val="12"/>
              </w:rPr>
              <w:t>2,62</w:t>
            </w:r>
          </w:p>
        </w:tc>
        <w:tc>
          <w:tcPr>
            <w:tcW w:w="789" w:type="dxa"/>
            <w:shd w:val="clear" w:color="auto" w:fill="C5E0B3"/>
          </w:tcPr>
          <w:p w14:paraId="165E41D4" w14:textId="77777777" w:rsidR="006B70EE" w:rsidRPr="004E7F99" w:rsidRDefault="006B70EE">
            <w:pPr>
              <w:pStyle w:val="Tabele"/>
              <w:jc w:val="right"/>
              <w:rPr>
                <w:b/>
                <w:color w:val="auto"/>
                <w:sz w:val="12"/>
                <w:szCs w:val="12"/>
              </w:rPr>
            </w:pPr>
            <w:r w:rsidRPr="004E7F99">
              <w:rPr>
                <w:b/>
                <w:color w:val="auto"/>
                <w:sz w:val="12"/>
                <w:szCs w:val="12"/>
              </w:rPr>
              <w:t>2,32</w:t>
            </w:r>
          </w:p>
        </w:tc>
        <w:tc>
          <w:tcPr>
            <w:tcW w:w="789" w:type="dxa"/>
          </w:tcPr>
          <w:p w14:paraId="39101784" w14:textId="77777777" w:rsidR="006B70EE" w:rsidRPr="004E7F99" w:rsidRDefault="006B70EE">
            <w:pPr>
              <w:pStyle w:val="Tabele"/>
              <w:jc w:val="right"/>
              <w:rPr>
                <w:b/>
                <w:bCs/>
                <w:color w:val="auto"/>
                <w:sz w:val="12"/>
                <w:szCs w:val="12"/>
              </w:rPr>
            </w:pPr>
            <w:r w:rsidRPr="004E7F99">
              <w:rPr>
                <w:b/>
                <w:color w:val="auto"/>
                <w:sz w:val="12"/>
                <w:szCs w:val="12"/>
              </w:rPr>
              <w:t>2,90</w:t>
            </w:r>
          </w:p>
        </w:tc>
        <w:tc>
          <w:tcPr>
            <w:tcW w:w="789" w:type="dxa"/>
          </w:tcPr>
          <w:p w14:paraId="3962F0F4" w14:textId="77777777" w:rsidR="006B70EE" w:rsidRPr="004E7F99" w:rsidRDefault="006B70EE">
            <w:pPr>
              <w:pStyle w:val="Tabele"/>
              <w:jc w:val="right"/>
              <w:rPr>
                <w:b/>
                <w:bCs/>
                <w:color w:val="auto"/>
                <w:sz w:val="12"/>
                <w:szCs w:val="12"/>
              </w:rPr>
            </w:pPr>
            <w:r w:rsidRPr="004E7F99">
              <w:rPr>
                <w:b/>
                <w:color w:val="auto"/>
                <w:sz w:val="12"/>
                <w:szCs w:val="12"/>
              </w:rPr>
              <w:t>2,94</w:t>
            </w:r>
          </w:p>
        </w:tc>
        <w:tc>
          <w:tcPr>
            <w:tcW w:w="789" w:type="dxa"/>
          </w:tcPr>
          <w:p w14:paraId="23C29DDA" w14:textId="77777777" w:rsidR="006B70EE" w:rsidRPr="004E7F99" w:rsidRDefault="006B70EE">
            <w:pPr>
              <w:pStyle w:val="Tabele"/>
              <w:jc w:val="right"/>
              <w:rPr>
                <w:b/>
                <w:bCs/>
                <w:color w:val="auto"/>
                <w:sz w:val="12"/>
                <w:szCs w:val="12"/>
              </w:rPr>
            </w:pPr>
            <w:r w:rsidRPr="004E7F99">
              <w:rPr>
                <w:b/>
                <w:color w:val="auto"/>
                <w:sz w:val="12"/>
                <w:szCs w:val="12"/>
              </w:rPr>
              <w:t>2,96</w:t>
            </w:r>
          </w:p>
        </w:tc>
        <w:tc>
          <w:tcPr>
            <w:tcW w:w="789" w:type="dxa"/>
          </w:tcPr>
          <w:p w14:paraId="7C2E8C88" w14:textId="77777777" w:rsidR="006B70EE" w:rsidRPr="004E7F99" w:rsidRDefault="006B70EE">
            <w:pPr>
              <w:pStyle w:val="Tabele"/>
              <w:jc w:val="right"/>
              <w:rPr>
                <w:b/>
                <w:bCs/>
                <w:color w:val="auto"/>
                <w:sz w:val="12"/>
                <w:szCs w:val="12"/>
              </w:rPr>
            </w:pPr>
            <w:r w:rsidRPr="004E7F99">
              <w:rPr>
                <w:b/>
                <w:color w:val="auto"/>
                <w:sz w:val="12"/>
                <w:szCs w:val="12"/>
              </w:rPr>
              <w:t>2,97</w:t>
            </w:r>
          </w:p>
        </w:tc>
      </w:tr>
      <w:tr w:rsidR="00B55292" w:rsidRPr="005471AD" w14:paraId="346F9BA8" w14:textId="77777777" w:rsidTr="00B55292">
        <w:trPr>
          <w:gridAfter w:val="1"/>
          <w:wAfter w:w="8" w:type="dxa"/>
          <w:trHeight w:val="233"/>
        </w:trPr>
        <w:tc>
          <w:tcPr>
            <w:tcW w:w="1827" w:type="dxa"/>
          </w:tcPr>
          <w:p w14:paraId="3317E373" w14:textId="77777777" w:rsidR="006B70EE" w:rsidRPr="004E7F99" w:rsidRDefault="006B70EE">
            <w:pPr>
              <w:pStyle w:val="Tabele"/>
              <w:rPr>
                <w:b/>
                <w:color w:val="auto"/>
                <w:sz w:val="14"/>
                <w:szCs w:val="14"/>
              </w:rPr>
            </w:pPr>
            <w:r w:rsidRPr="004E7F99">
              <w:rPr>
                <w:rFonts w:cs="Calibri"/>
                <w:color w:val="auto"/>
                <w:sz w:val="14"/>
                <w:szCs w:val="14"/>
              </w:rPr>
              <w:t xml:space="preserve">B. Przemysł chemiczny </w:t>
            </w:r>
          </w:p>
        </w:tc>
        <w:tc>
          <w:tcPr>
            <w:tcW w:w="789" w:type="dxa"/>
            <w:shd w:val="clear" w:color="auto" w:fill="C5E0B3"/>
          </w:tcPr>
          <w:p w14:paraId="367D759D" w14:textId="77777777" w:rsidR="006B70EE" w:rsidRPr="004E7F99" w:rsidRDefault="006B70EE">
            <w:pPr>
              <w:pStyle w:val="Tabele"/>
              <w:jc w:val="right"/>
              <w:rPr>
                <w:rFonts w:cs="Arial"/>
                <w:color w:val="auto"/>
                <w:sz w:val="12"/>
                <w:szCs w:val="12"/>
              </w:rPr>
            </w:pPr>
            <w:r w:rsidRPr="004E7F99">
              <w:rPr>
                <w:color w:val="auto"/>
                <w:sz w:val="12"/>
                <w:szCs w:val="12"/>
              </w:rPr>
              <w:t>1,60</w:t>
            </w:r>
          </w:p>
        </w:tc>
        <w:tc>
          <w:tcPr>
            <w:tcW w:w="789" w:type="dxa"/>
            <w:shd w:val="clear" w:color="auto" w:fill="C5E0B3"/>
          </w:tcPr>
          <w:p w14:paraId="0615E2C7" w14:textId="77777777" w:rsidR="006B70EE" w:rsidRPr="004E7F99" w:rsidRDefault="006B70EE">
            <w:pPr>
              <w:pStyle w:val="Tabele"/>
              <w:jc w:val="right"/>
              <w:rPr>
                <w:color w:val="auto"/>
                <w:sz w:val="12"/>
                <w:szCs w:val="12"/>
              </w:rPr>
            </w:pPr>
            <w:r w:rsidRPr="004E7F99">
              <w:rPr>
                <w:color w:val="auto"/>
                <w:sz w:val="12"/>
                <w:szCs w:val="12"/>
              </w:rPr>
              <w:t>1,39</w:t>
            </w:r>
          </w:p>
        </w:tc>
        <w:tc>
          <w:tcPr>
            <w:tcW w:w="789" w:type="dxa"/>
            <w:shd w:val="clear" w:color="auto" w:fill="C5E0B3"/>
          </w:tcPr>
          <w:p w14:paraId="10A99E80" w14:textId="77777777" w:rsidR="006B70EE" w:rsidRPr="004E7F99" w:rsidRDefault="006B70EE">
            <w:pPr>
              <w:pStyle w:val="Tabele"/>
              <w:jc w:val="right"/>
              <w:rPr>
                <w:color w:val="auto"/>
                <w:sz w:val="12"/>
                <w:szCs w:val="12"/>
              </w:rPr>
            </w:pPr>
            <w:r w:rsidRPr="004E7F99">
              <w:rPr>
                <w:color w:val="auto"/>
                <w:sz w:val="12"/>
                <w:szCs w:val="12"/>
              </w:rPr>
              <w:t>2,03</w:t>
            </w:r>
          </w:p>
        </w:tc>
        <w:tc>
          <w:tcPr>
            <w:tcW w:w="789" w:type="dxa"/>
            <w:shd w:val="clear" w:color="auto" w:fill="C5E0B3"/>
          </w:tcPr>
          <w:p w14:paraId="56323C70" w14:textId="77777777" w:rsidR="006B70EE" w:rsidRPr="004E7F99" w:rsidRDefault="006B70EE">
            <w:pPr>
              <w:pStyle w:val="Tabele"/>
              <w:jc w:val="right"/>
              <w:rPr>
                <w:color w:val="auto"/>
                <w:sz w:val="12"/>
                <w:szCs w:val="12"/>
              </w:rPr>
            </w:pPr>
            <w:r w:rsidRPr="004E7F99">
              <w:rPr>
                <w:color w:val="auto"/>
                <w:sz w:val="12"/>
                <w:szCs w:val="12"/>
              </w:rPr>
              <w:t>2,02</w:t>
            </w:r>
          </w:p>
        </w:tc>
        <w:tc>
          <w:tcPr>
            <w:tcW w:w="789" w:type="dxa"/>
            <w:shd w:val="clear" w:color="auto" w:fill="C5E0B3"/>
          </w:tcPr>
          <w:p w14:paraId="60456768" w14:textId="77777777" w:rsidR="006B70EE" w:rsidRPr="004E7F99" w:rsidRDefault="006B70EE">
            <w:pPr>
              <w:pStyle w:val="Tabele"/>
              <w:jc w:val="right"/>
              <w:rPr>
                <w:color w:val="auto"/>
                <w:sz w:val="12"/>
                <w:szCs w:val="12"/>
              </w:rPr>
            </w:pPr>
            <w:r w:rsidRPr="004E7F99">
              <w:rPr>
                <w:color w:val="auto"/>
                <w:sz w:val="12"/>
                <w:szCs w:val="12"/>
              </w:rPr>
              <w:t>1,91</w:t>
            </w:r>
          </w:p>
        </w:tc>
        <w:tc>
          <w:tcPr>
            <w:tcW w:w="789" w:type="dxa"/>
          </w:tcPr>
          <w:p w14:paraId="619CEF00" w14:textId="77777777" w:rsidR="006B70EE" w:rsidRPr="004E7F99" w:rsidRDefault="006B70EE">
            <w:pPr>
              <w:pStyle w:val="Tabele"/>
              <w:jc w:val="right"/>
              <w:rPr>
                <w:b/>
                <w:bCs/>
                <w:color w:val="auto"/>
                <w:sz w:val="12"/>
                <w:szCs w:val="12"/>
              </w:rPr>
            </w:pPr>
            <w:r w:rsidRPr="004E7F99">
              <w:rPr>
                <w:color w:val="auto"/>
                <w:sz w:val="12"/>
                <w:szCs w:val="12"/>
              </w:rPr>
              <w:t>2,47</w:t>
            </w:r>
          </w:p>
        </w:tc>
        <w:tc>
          <w:tcPr>
            <w:tcW w:w="789" w:type="dxa"/>
          </w:tcPr>
          <w:p w14:paraId="5C89B441" w14:textId="77777777" w:rsidR="006B70EE" w:rsidRPr="004E7F99" w:rsidRDefault="006B70EE">
            <w:pPr>
              <w:pStyle w:val="Tabele"/>
              <w:jc w:val="right"/>
              <w:rPr>
                <w:b/>
                <w:bCs/>
                <w:color w:val="auto"/>
                <w:sz w:val="12"/>
                <w:szCs w:val="12"/>
              </w:rPr>
            </w:pPr>
            <w:r w:rsidRPr="004E7F99">
              <w:rPr>
                <w:color w:val="auto"/>
                <w:sz w:val="12"/>
                <w:szCs w:val="12"/>
              </w:rPr>
              <w:t>2,53</w:t>
            </w:r>
          </w:p>
        </w:tc>
        <w:tc>
          <w:tcPr>
            <w:tcW w:w="789" w:type="dxa"/>
          </w:tcPr>
          <w:p w14:paraId="29D518FA" w14:textId="77777777" w:rsidR="006B70EE" w:rsidRPr="004E7F99" w:rsidRDefault="006B70EE">
            <w:pPr>
              <w:pStyle w:val="Tabele"/>
              <w:jc w:val="right"/>
              <w:rPr>
                <w:b/>
                <w:bCs/>
                <w:color w:val="auto"/>
                <w:sz w:val="12"/>
                <w:szCs w:val="12"/>
              </w:rPr>
            </w:pPr>
            <w:r w:rsidRPr="004E7F99">
              <w:rPr>
                <w:color w:val="auto"/>
                <w:sz w:val="12"/>
                <w:szCs w:val="12"/>
              </w:rPr>
              <w:t>2,58</w:t>
            </w:r>
          </w:p>
        </w:tc>
        <w:tc>
          <w:tcPr>
            <w:tcW w:w="789" w:type="dxa"/>
          </w:tcPr>
          <w:p w14:paraId="6F2BEFDB" w14:textId="77777777" w:rsidR="006B70EE" w:rsidRPr="004E7F99" w:rsidRDefault="006B70EE">
            <w:pPr>
              <w:pStyle w:val="Tabele"/>
              <w:jc w:val="right"/>
              <w:rPr>
                <w:b/>
                <w:bCs/>
                <w:color w:val="auto"/>
                <w:sz w:val="12"/>
                <w:szCs w:val="12"/>
              </w:rPr>
            </w:pPr>
            <w:r w:rsidRPr="004E7F99">
              <w:rPr>
                <w:color w:val="auto"/>
                <w:sz w:val="12"/>
                <w:szCs w:val="12"/>
              </w:rPr>
              <w:t>2,63</w:t>
            </w:r>
          </w:p>
        </w:tc>
      </w:tr>
      <w:tr w:rsidR="00B55292" w:rsidRPr="005471AD" w14:paraId="71C0FDA5" w14:textId="77777777" w:rsidTr="00B55292">
        <w:trPr>
          <w:gridAfter w:val="1"/>
          <w:wAfter w:w="8" w:type="dxa"/>
          <w:trHeight w:val="233"/>
        </w:trPr>
        <w:tc>
          <w:tcPr>
            <w:tcW w:w="1827" w:type="dxa"/>
          </w:tcPr>
          <w:p w14:paraId="38B3526D" w14:textId="77777777" w:rsidR="006B70EE" w:rsidRPr="004E7F99" w:rsidRDefault="006B70EE">
            <w:pPr>
              <w:pStyle w:val="Tabele"/>
              <w:rPr>
                <w:b/>
                <w:color w:val="auto"/>
                <w:sz w:val="14"/>
                <w:szCs w:val="14"/>
              </w:rPr>
            </w:pPr>
            <w:r w:rsidRPr="004E7F99">
              <w:rPr>
                <w:rFonts w:cs="Calibri"/>
                <w:color w:val="auto"/>
                <w:sz w:val="14"/>
                <w:szCs w:val="14"/>
              </w:rPr>
              <w:t xml:space="preserve">C. Produkcja metali </w:t>
            </w:r>
          </w:p>
        </w:tc>
        <w:tc>
          <w:tcPr>
            <w:tcW w:w="789" w:type="dxa"/>
            <w:shd w:val="clear" w:color="auto" w:fill="C5E0B3"/>
          </w:tcPr>
          <w:p w14:paraId="526DE3A2" w14:textId="77777777" w:rsidR="006B70EE" w:rsidRPr="004E7F99" w:rsidRDefault="006B70EE">
            <w:pPr>
              <w:pStyle w:val="Tabele"/>
              <w:jc w:val="right"/>
              <w:rPr>
                <w:rFonts w:cs="Arial"/>
                <w:color w:val="auto"/>
                <w:sz w:val="12"/>
                <w:szCs w:val="12"/>
              </w:rPr>
            </w:pPr>
            <w:r w:rsidRPr="004E7F99">
              <w:rPr>
                <w:color w:val="auto"/>
                <w:sz w:val="12"/>
                <w:szCs w:val="12"/>
              </w:rPr>
              <w:t>0,91</w:t>
            </w:r>
          </w:p>
        </w:tc>
        <w:tc>
          <w:tcPr>
            <w:tcW w:w="789" w:type="dxa"/>
            <w:shd w:val="clear" w:color="auto" w:fill="C5E0B3"/>
          </w:tcPr>
          <w:p w14:paraId="5CC294FE" w14:textId="77777777" w:rsidR="006B70EE" w:rsidRPr="004E7F99" w:rsidRDefault="006B70EE">
            <w:pPr>
              <w:pStyle w:val="Tabele"/>
              <w:jc w:val="right"/>
              <w:rPr>
                <w:color w:val="auto"/>
                <w:sz w:val="12"/>
                <w:szCs w:val="12"/>
              </w:rPr>
            </w:pPr>
            <w:r w:rsidRPr="004E7F99">
              <w:rPr>
                <w:color w:val="auto"/>
                <w:sz w:val="12"/>
                <w:szCs w:val="12"/>
              </w:rPr>
              <w:t>0,50</w:t>
            </w:r>
          </w:p>
        </w:tc>
        <w:tc>
          <w:tcPr>
            <w:tcW w:w="789" w:type="dxa"/>
            <w:shd w:val="clear" w:color="auto" w:fill="C5E0B3"/>
          </w:tcPr>
          <w:p w14:paraId="2FDAB7A1" w14:textId="77777777" w:rsidR="006B70EE" w:rsidRPr="004E7F99" w:rsidRDefault="006B70EE">
            <w:pPr>
              <w:pStyle w:val="Tabele"/>
              <w:jc w:val="right"/>
              <w:rPr>
                <w:color w:val="auto"/>
                <w:sz w:val="12"/>
                <w:szCs w:val="12"/>
              </w:rPr>
            </w:pPr>
            <w:r w:rsidRPr="004E7F99">
              <w:rPr>
                <w:color w:val="auto"/>
                <w:sz w:val="12"/>
                <w:szCs w:val="12"/>
              </w:rPr>
              <w:t>0,46</w:t>
            </w:r>
          </w:p>
        </w:tc>
        <w:tc>
          <w:tcPr>
            <w:tcW w:w="789" w:type="dxa"/>
            <w:shd w:val="clear" w:color="auto" w:fill="C5E0B3"/>
          </w:tcPr>
          <w:p w14:paraId="74C36FC8" w14:textId="77777777" w:rsidR="006B70EE" w:rsidRPr="004E7F99" w:rsidRDefault="006B70EE">
            <w:pPr>
              <w:pStyle w:val="Tabele"/>
              <w:jc w:val="right"/>
              <w:rPr>
                <w:color w:val="auto"/>
                <w:sz w:val="12"/>
                <w:szCs w:val="12"/>
              </w:rPr>
            </w:pPr>
            <w:r w:rsidRPr="004E7F99">
              <w:rPr>
                <w:color w:val="auto"/>
                <w:sz w:val="12"/>
                <w:szCs w:val="12"/>
              </w:rPr>
              <w:t>0,60</w:t>
            </w:r>
          </w:p>
        </w:tc>
        <w:tc>
          <w:tcPr>
            <w:tcW w:w="789" w:type="dxa"/>
            <w:shd w:val="clear" w:color="auto" w:fill="C5E0B3"/>
          </w:tcPr>
          <w:p w14:paraId="08A432C3" w14:textId="77777777" w:rsidR="006B70EE" w:rsidRPr="004E7F99" w:rsidRDefault="006B70EE">
            <w:pPr>
              <w:pStyle w:val="Tabele"/>
              <w:jc w:val="right"/>
              <w:rPr>
                <w:color w:val="auto"/>
                <w:sz w:val="12"/>
                <w:szCs w:val="12"/>
              </w:rPr>
            </w:pPr>
            <w:r w:rsidRPr="004E7F99">
              <w:rPr>
                <w:color w:val="auto"/>
                <w:sz w:val="12"/>
                <w:szCs w:val="12"/>
              </w:rPr>
              <w:t>0,40</w:t>
            </w:r>
          </w:p>
        </w:tc>
        <w:tc>
          <w:tcPr>
            <w:tcW w:w="789" w:type="dxa"/>
          </w:tcPr>
          <w:p w14:paraId="1E3C13EC" w14:textId="77777777" w:rsidR="006B70EE" w:rsidRPr="004E7F99" w:rsidRDefault="006B70EE">
            <w:pPr>
              <w:pStyle w:val="Tabele"/>
              <w:jc w:val="right"/>
              <w:rPr>
                <w:b/>
                <w:bCs/>
                <w:color w:val="auto"/>
                <w:sz w:val="12"/>
                <w:szCs w:val="12"/>
              </w:rPr>
            </w:pPr>
            <w:r w:rsidRPr="004E7F99">
              <w:rPr>
                <w:color w:val="auto"/>
                <w:sz w:val="12"/>
                <w:szCs w:val="12"/>
              </w:rPr>
              <w:t>0,43</w:t>
            </w:r>
          </w:p>
        </w:tc>
        <w:tc>
          <w:tcPr>
            <w:tcW w:w="789" w:type="dxa"/>
          </w:tcPr>
          <w:p w14:paraId="01D4F73D" w14:textId="77777777" w:rsidR="006B70EE" w:rsidRPr="004E7F99" w:rsidRDefault="006B70EE">
            <w:pPr>
              <w:pStyle w:val="Tabele"/>
              <w:jc w:val="right"/>
              <w:rPr>
                <w:b/>
                <w:bCs/>
                <w:color w:val="auto"/>
                <w:sz w:val="12"/>
                <w:szCs w:val="12"/>
              </w:rPr>
            </w:pPr>
            <w:r w:rsidRPr="004E7F99">
              <w:rPr>
                <w:color w:val="auto"/>
                <w:sz w:val="12"/>
                <w:szCs w:val="12"/>
              </w:rPr>
              <w:t>0,41</w:t>
            </w:r>
          </w:p>
        </w:tc>
        <w:tc>
          <w:tcPr>
            <w:tcW w:w="789" w:type="dxa"/>
          </w:tcPr>
          <w:p w14:paraId="621DA2F8" w14:textId="77777777" w:rsidR="006B70EE" w:rsidRPr="004E7F99" w:rsidRDefault="006B70EE">
            <w:pPr>
              <w:pStyle w:val="Tabele"/>
              <w:jc w:val="right"/>
              <w:rPr>
                <w:b/>
                <w:bCs/>
                <w:color w:val="auto"/>
                <w:sz w:val="12"/>
                <w:szCs w:val="12"/>
              </w:rPr>
            </w:pPr>
            <w:r w:rsidRPr="004E7F99">
              <w:rPr>
                <w:color w:val="auto"/>
                <w:sz w:val="12"/>
                <w:szCs w:val="12"/>
              </w:rPr>
              <w:t>0,38</w:t>
            </w:r>
          </w:p>
        </w:tc>
        <w:tc>
          <w:tcPr>
            <w:tcW w:w="789" w:type="dxa"/>
          </w:tcPr>
          <w:p w14:paraId="2601ECB3" w14:textId="77777777" w:rsidR="006B70EE" w:rsidRPr="004E7F99" w:rsidRDefault="006B70EE">
            <w:pPr>
              <w:pStyle w:val="Tabele"/>
              <w:jc w:val="right"/>
              <w:rPr>
                <w:b/>
                <w:bCs/>
                <w:color w:val="auto"/>
                <w:sz w:val="12"/>
                <w:szCs w:val="12"/>
              </w:rPr>
            </w:pPr>
            <w:r w:rsidRPr="004E7F99">
              <w:rPr>
                <w:color w:val="auto"/>
                <w:sz w:val="12"/>
                <w:szCs w:val="12"/>
              </w:rPr>
              <w:t>0,35</w:t>
            </w:r>
          </w:p>
        </w:tc>
      </w:tr>
      <w:tr w:rsidR="00B55292" w:rsidRPr="005471AD" w14:paraId="08CB60D5" w14:textId="77777777" w:rsidTr="00B55292">
        <w:trPr>
          <w:gridAfter w:val="1"/>
          <w:wAfter w:w="8" w:type="dxa"/>
          <w:trHeight w:val="233"/>
        </w:trPr>
        <w:tc>
          <w:tcPr>
            <w:tcW w:w="1827" w:type="dxa"/>
          </w:tcPr>
          <w:p w14:paraId="13CF91C3" w14:textId="77777777" w:rsidR="006B70EE" w:rsidRPr="004E7F99" w:rsidRDefault="006B70EE">
            <w:pPr>
              <w:pStyle w:val="Tabele"/>
              <w:rPr>
                <w:color w:val="auto"/>
                <w:sz w:val="14"/>
                <w:szCs w:val="14"/>
              </w:rPr>
            </w:pPr>
            <w:r w:rsidRPr="004E7F99">
              <w:rPr>
                <w:rFonts w:cs="Calibri"/>
                <w:b/>
                <w:bCs/>
                <w:color w:val="auto"/>
                <w:sz w:val="14"/>
                <w:szCs w:val="14"/>
              </w:rPr>
              <w:t xml:space="preserve">3. Rolnictwo </w:t>
            </w:r>
          </w:p>
        </w:tc>
        <w:tc>
          <w:tcPr>
            <w:tcW w:w="789" w:type="dxa"/>
            <w:shd w:val="clear" w:color="auto" w:fill="C5E0B3"/>
          </w:tcPr>
          <w:p w14:paraId="1D17B232" w14:textId="77777777" w:rsidR="006B70EE" w:rsidRPr="004E7F99" w:rsidRDefault="006B70EE">
            <w:pPr>
              <w:pStyle w:val="Tabele"/>
              <w:jc w:val="right"/>
              <w:rPr>
                <w:rFonts w:cs="Arial"/>
                <w:b/>
                <w:bCs/>
                <w:color w:val="auto"/>
                <w:sz w:val="12"/>
                <w:szCs w:val="12"/>
              </w:rPr>
            </w:pPr>
            <w:r w:rsidRPr="004E7F99">
              <w:rPr>
                <w:b/>
                <w:color w:val="auto"/>
                <w:sz w:val="12"/>
                <w:szCs w:val="12"/>
              </w:rPr>
              <w:t>870,30</w:t>
            </w:r>
          </w:p>
        </w:tc>
        <w:tc>
          <w:tcPr>
            <w:tcW w:w="789" w:type="dxa"/>
            <w:shd w:val="clear" w:color="auto" w:fill="C5E0B3"/>
          </w:tcPr>
          <w:p w14:paraId="311BDF2A" w14:textId="77777777" w:rsidR="006B70EE" w:rsidRPr="004E7F99" w:rsidRDefault="006B70EE">
            <w:pPr>
              <w:pStyle w:val="Tabele"/>
              <w:jc w:val="right"/>
              <w:rPr>
                <w:b/>
                <w:color w:val="auto"/>
                <w:sz w:val="12"/>
                <w:szCs w:val="12"/>
              </w:rPr>
            </w:pPr>
            <w:r w:rsidRPr="004E7F99">
              <w:rPr>
                <w:b/>
                <w:color w:val="auto"/>
                <w:sz w:val="12"/>
                <w:szCs w:val="12"/>
              </w:rPr>
              <w:t>534,26</w:t>
            </w:r>
          </w:p>
        </w:tc>
        <w:tc>
          <w:tcPr>
            <w:tcW w:w="789" w:type="dxa"/>
            <w:shd w:val="clear" w:color="auto" w:fill="C5E0B3"/>
          </w:tcPr>
          <w:p w14:paraId="154D0E2D" w14:textId="77777777" w:rsidR="006B70EE" w:rsidRPr="004E7F99" w:rsidRDefault="006B70EE">
            <w:pPr>
              <w:pStyle w:val="Tabele"/>
              <w:jc w:val="right"/>
              <w:rPr>
                <w:b/>
                <w:color w:val="auto"/>
                <w:sz w:val="12"/>
                <w:szCs w:val="12"/>
              </w:rPr>
            </w:pPr>
            <w:r w:rsidRPr="004E7F99">
              <w:rPr>
                <w:b/>
                <w:color w:val="auto"/>
                <w:sz w:val="12"/>
                <w:szCs w:val="12"/>
              </w:rPr>
              <w:t>532,84</w:t>
            </w:r>
          </w:p>
        </w:tc>
        <w:tc>
          <w:tcPr>
            <w:tcW w:w="789" w:type="dxa"/>
            <w:shd w:val="clear" w:color="auto" w:fill="C5E0B3"/>
          </w:tcPr>
          <w:p w14:paraId="48258580" w14:textId="77777777" w:rsidR="006B70EE" w:rsidRPr="004E7F99" w:rsidRDefault="006B70EE">
            <w:pPr>
              <w:pStyle w:val="Tabele"/>
              <w:jc w:val="right"/>
              <w:rPr>
                <w:b/>
                <w:color w:val="auto"/>
                <w:sz w:val="12"/>
                <w:szCs w:val="12"/>
              </w:rPr>
            </w:pPr>
            <w:r w:rsidRPr="004E7F99">
              <w:rPr>
                <w:b/>
                <w:color w:val="auto"/>
                <w:sz w:val="12"/>
                <w:szCs w:val="12"/>
              </w:rPr>
              <w:t>543,23</w:t>
            </w:r>
          </w:p>
        </w:tc>
        <w:tc>
          <w:tcPr>
            <w:tcW w:w="789" w:type="dxa"/>
            <w:shd w:val="clear" w:color="auto" w:fill="C5E0B3"/>
          </w:tcPr>
          <w:p w14:paraId="627F5F55" w14:textId="77777777" w:rsidR="006B70EE" w:rsidRPr="004E7F99" w:rsidRDefault="006B70EE">
            <w:pPr>
              <w:pStyle w:val="Tabele"/>
              <w:jc w:val="right"/>
              <w:rPr>
                <w:b/>
                <w:color w:val="auto"/>
                <w:sz w:val="12"/>
                <w:szCs w:val="12"/>
              </w:rPr>
            </w:pPr>
            <w:r w:rsidRPr="004E7F99">
              <w:rPr>
                <w:b/>
                <w:color w:val="auto"/>
                <w:sz w:val="12"/>
                <w:szCs w:val="12"/>
              </w:rPr>
              <w:t>578,64</w:t>
            </w:r>
          </w:p>
        </w:tc>
        <w:tc>
          <w:tcPr>
            <w:tcW w:w="789" w:type="dxa"/>
          </w:tcPr>
          <w:p w14:paraId="4B7925EE" w14:textId="77777777" w:rsidR="006B70EE" w:rsidRPr="004E7F99" w:rsidRDefault="006B70EE">
            <w:pPr>
              <w:pStyle w:val="Tabele"/>
              <w:jc w:val="right"/>
              <w:rPr>
                <w:b/>
                <w:bCs/>
                <w:color w:val="auto"/>
                <w:sz w:val="12"/>
                <w:szCs w:val="12"/>
              </w:rPr>
            </w:pPr>
            <w:r w:rsidRPr="004E7F99">
              <w:rPr>
                <w:b/>
                <w:color w:val="auto"/>
                <w:sz w:val="12"/>
                <w:szCs w:val="12"/>
              </w:rPr>
              <w:t>572,79</w:t>
            </w:r>
          </w:p>
        </w:tc>
        <w:tc>
          <w:tcPr>
            <w:tcW w:w="789" w:type="dxa"/>
          </w:tcPr>
          <w:p w14:paraId="01B10471" w14:textId="77777777" w:rsidR="006B70EE" w:rsidRPr="004E7F99" w:rsidRDefault="006B70EE">
            <w:pPr>
              <w:pStyle w:val="Tabele"/>
              <w:jc w:val="right"/>
              <w:rPr>
                <w:b/>
                <w:bCs/>
                <w:color w:val="auto"/>
                <w:sz w:val="12"/>
                <w:szCs w:val="12"/>
              </w:rPr>
            </w:pPr>
            <w:r w:rsidRPr="004E7F99">
              <w:rPr>
                <w:b/>
                <w:color w:val="auto"/>
                <w:sz w:val="12"/>
                <w:szCs w:val="12"/>
              </w:rPr>
              <w:t>569,70</w:t>
            </w:r>
          </w:p>
        </w:tc>
        <w:tc>
          <w:tcPr>
            <w:tcW w:w="789" w:type="dxa"/>
          </w:tcPr>
          <w:p w14:paraId="7F040284" w14:textId="77777777" w:rsidR="006B70EE" w:rsidRPr="004E7F99" w:rsidRDefault="006B70EE">
            <w:pPr>
              <w:pStyle w:val="Tabele"/>
              <w:jc w:val="right"/>
              <w:rPr>
                <w:b/>
                <w:bCs/>
                <w:color w:val="auto"/>
                <w:sz w:val="12"/>
                <w:szCs w:val="12"/>
              </w:rPr>
            </w:pPr>
            <w:r w:rsidRPr="004E7F99">
              <w:rPr>
                <w:b/>
                <w:color w:val="auto"/>
                <w:sz w:val="12"/>
                <w:szCs w:val="12"/>
              </w:rPr>
              <w:t>569,40</w:t>
            </w:r>
          </w:p>
        </w:tc>
        <w:tc>
          <w:tcPr>
            <w:tcW w:w="789" w:type="dxa"/>
          </w:tcPr>
          <w:p w14:paraId="57E18D3F" w14:textId="77777777" w:rsidR="006B70EE" w:rsidRPr="004E7F99" w:rsidRDefault="006B70EE">
            <w:pPr>
              <w:pStyle w:val="Tabele"/>
              <w:jc w:val="right"/>
              <w:rPr>
                <w:b/>
                <w:bCs/>
                <w:color w:val="auto"/>
                <w:sz w:val="12"/>
                <w:szCs w:val="12"/>
              </w:rPr>
            </w:pPr>
            <w:r w:rsidRPr="004E7F99">
              <w:rPr>
                <w:b/>
                <w:color w:val="auto"/>
                <w:sz w:val="12"/>
                <w:szCs w:val="12"/>
              </w:rPr>
              <w:t>561,94</w:t>
            </w:r>
          </w:p>
        </w:tc>
      </w:tr>
      <w:tr w:rsidR="00B55292" w:rsidRPr="005471AD" w14:paraId="2C15A73F" w14:textId="77777777" w:rsidTr="00B55292">
        <w:trPr>
          <w:gridAfter w:val="1"/>
          <w:wAfter w:w="8" w:type="dxa"/>
          <w:trHeight w:val="233"/>
        </w:trPr>
        <w:tc>
          <w:tcPr>
            <w:tcW w:w="1827" w:type="dxa"/>
          </w:tcPr>
          <w:p w14:paraId="7D4E7137" w14:textId="77777777" w:rsidR="006B70EE" w:rsidRPr="004E7F99" w:rsidRDefault="006B70EE">
            <w:pPr>
              <w:pStyle w:val="Tabele"/>
              <w:rPr>
                <w:b/>
                <w:color w:val="auto"/>
                <w:sz w:val="14"/>
                <w:szCs w:val="14"/>
              </w:rPr>
            </w:pPr>
            <w:r w:rsidRPr="004E7F99">
              <w:rPr>
                <w:rFonts w:cs="Calibri"/>
                <w:color w:val="auto"/>
                <w:sz w:val="14"/>
                <w:szCs w:val="14"/>
              </w:rPr>
              <w:t xml:space="preserve">A. Fermentacja jelitowa </w:t>
            </w:r>
          </w:p>
        </w:tc>
        <w:tc>
          <w:tcPr>
            <w:tcW w:w="789" w:type="dxa"/>
            <w:shd w:val="clear" w:color="auto" w:fill="C5E0B3"/>
          </w:tcPr>
          <w:p w14:paraId="455A40C5" w14:textId="77777777" w:rsidR="006B70EE" w:rsidRPr="004E7F99" w:rsidRDefault="006B70EE">
            <w:pPr>
              <w:pStyle w:val="Tabele"/>
              <w:jc w:val="right"/>
              <w:rPr>
                <w:rFonts w:cs="Arial"/>
                <w:color w:val="auto"/>
                <w:sz w:val="12"/>
                <w:szCs w:val="12"/>
              </w:rPr>
            </w:pPr>
            <w:r w:rsidRPr="004E7F99">
              <w:rPr>
                <w:color w:val="auto"/>
                <w:sz w:val="12"/>
                <w:szCs w:val="12"/>
              </w:rPr>
              <w:t>786,00</w:t>
            </w:r>
          </w:p>
        </w:tc>
        <w:tc>
          <w:tcPr>
            <w:tcW w:w="789" w:type="dxa"/>
            <w:shd w:val="clear" w:color="auto" w:fill="C5E0B3"/>
          </w:tcPr>
          <w:p w14:paraId="32738DB9" w14:textId="77777777" w:rsidR="006B70EE" w:rsidRPr="004E7F99" w:rsidRDefault="006B70EE">
            <w:pPr>
              <w:pStyle w:val="Tabele"/>
              <w:jc w:val="right"/>
              <w:rPr>
                <w:color w:val="auto"/>
                <w:sz w:val="12"/>
                <w:szCs w:val="12"/>
              </w:rPr>
            </w:pPr>
            <w:r w:rsidRPr="004E7F99">
              <w:rPr>
                <w:color w:val="auto"/>
                <w:sz w:val="12"/>
                <w:szCs w:val="12"/>
              </w:rPr>
              <w:t>460,56</w:t>
            </w:r>
          </w:p>
        </w:tc>
        <w:tc>
          <w:tcPr>
            <w:tcW w:w="789" w:type="dxa"/>
            <w:shd w:val="clear" w:color="auto" w:fill="C5E0B3"/>
          </w:tcPr>
          <w:p w14:paraId="1610C8FA" w14:textId="77777777" w:rsidR="006B70EE" w:rsidRPr="004E7F99" w:rsidRDefault="006B70EE">
            <w:pPr>
              <w:pStyle w:val="Tabele"/>
              <w:jc w:val="right"/>
              <w:rPr>
                <w:color w:val="auto"/>
                <w:sz w:val="12"/>
                <w:szCs w:val="12"/>
              </w:rPr>
            </w:pPr>
            <w:r w:rsidRPr="004E7F99">
              <w:rPr>
                <w:color w:val="auto"/>
                <w:sz w:val="12"/>
                <w:szCs w:val="12"/>
              </w:rPr>
              <w:t>473,53</w:t>
            </w:r>
          </w:p>
        </w:tc>
        <w:tc>
          <w:tcPr>
            <w:tcW w:w="789" w:type="dxa"/>
            <w:shd w:val="clear" w:color="auto" w:fill="C5E0B3"/>
          </w:tcPr>
          <w:p w14:paraId="1CFADF56" w14:textId="77777777" w:rsidR="006B70EE" w:rsidRPr="004E7F99" w:rsidRDefault="006B70EE">
            <w:pPr>
              <w:pStyle w:val="Tabele"/>
              <w:jc w:val="right"/>
              <w:rPr>
                <w:color w:val="auto"/>
                <w:sz w:val="12"/>
                <w:szCs w:val="12"/>
              </w:rPr>
            </w:pPr>
            <w:r w:rsidRPr="004E7F99">
              <w:rPr>
                <w:color w:val="auto"/>
                <w:sz w:val="12"/>
                <w:szCs w:val="12"/>
              </w:rPr>
              <w:t>486,72</w:t>
            </w:r>
          </w:p>
        </w:tc>
        <w:tc>
          <w:tcPr>
            <w:tcW w:w="789" w:type="dxa"/>
            <w:shd w:val="clear" w:color="auto" w:fill="C5E0B3"/>
          </w:tcPr>
          <w:p w14:paraId="5F56A8C7" w14:textId="77777777" w:rsidR="006B70EE" w:rsidRPr="004E7F99" w:rsidRDefault="006B70EE">
            <w:pPr>
              <w:pStyle w:val="Tabele"/>
              <w:jc w:val="right"/>
              <w:rPr>
                <w:color w:val="auto"/>
                <w:sz w:val="12"/>
                <w:szCs w:val="12"/>
              </w:rPr>
            </w:pPr>
            <w:r w:rsidRPr="004E7F99">
              <w:rPr>
                <w:color w:val="auto"/>
                <w:sz w:val="12"/>
                <w:szCs w:val="12"/>
              </w:rPr>
              <w:t>516,33</w:t>
            </w:r>
          </w:p>
        </w:tc>
        <w:tc>
          <w:tcPr>
            <w:tcW w:w="789" w:type="dxa"/>
          </w:tcPr>
          <w:p w14:paraId="1A95BF86" w14:textId="77777777" w:rsidR="006B70EE" w:rsidRPr="004E7F99" w:rsidRDefault="006B70EE">
            <w:pPr>
              <w:pStyle w:val="Tabele"/>
              <w:jc w:val="right"/>
              <w:rPr>
                <w:b/>
                <w:bCs/>
                <w:color w:val="auto"/>
                <w:sz w:val="12"/>
                <w:szCs w:val="12"/>
              </w:rPr>
            </w:pPr>
            <w:r w:rsidRPr="004E7F99">
              <w:rPr>
                <w:color w:val="auto"/>
                <w:sz w:val="12"/>
                <w:szCs w:val="12"/>
              </w:rPr>
              <w:t>513,52</w:t>
            </w:r>
          </w:p>
        </w:tc>
        <w:tc>
          <w:tcPr>
            <w:tcW w:w="789" w:type="dxa"/>
          </w:tcPr>
          <w:p w14:paraId="7DE13A5D" w14:textId="77777777" w:rsidR="006B70EE" w:rsidRPr="004E7F99" w:rsidRDefault="006B70EE">
            <w:pPr>
              <w:pStyle w:val="Tabele"/>
              <w:jc w:val="right"/>
              <w:rPr>
                <w:b/>
                <w:bCs/>
                <w:color w:val="auto"/>
                <w:sz w:val="12"/>
                <w:szCs w:val="12"/>
              </w:rPr>
            </w:pPr>
            <w:r w:rsidRPr="004E7F99">
              <w:rPr>
                <w:color w:val="auto"/>
                <w:sz w:val="12"/>
                <w:szCs w:val="12"/>
              </w:rPr>
              <w:t>511,73</w:t>
            </w:r>
          </w:p>
        </w:tc>
        <w:tc>
          <w:tcPr>
            <w:tcW w:w="789" w:type="dxa"/>
          </w:tcPr>
          <w:p w14:paraId="4488F4F3" w14:textId="77777777" w:rsidR="006B70EE" w:rsidRPr="004E7F99" w:rsidRDefault="006B70EE">
            <w:pPr>
              <w:pStyle w:val="Tabele"/>
              <w:jc w:val="right"/>
              <w:rPr>
                <w:b/>
                <w:bCs/>
                <w:color w:val="auto"/>
                <w:sz w:val="12"/>
                <w:szCs w:val="12"/>
              </w:rPr>
            </w:pPr>
            <w:r w:rsidRPr="004E7F99">
              <w:rPr>
                <w:color w:val="auto"/>
                <w:sz w:val="12"/>
                <w:szCs w:val="12"/>
              </w:rPr>
              <w:t>512,80</w:t>
            </w:r>
          </w:p>
        </w:tc>
        <w:tc>
          <w:tcPr>
            <w:tcW w:w="789" w:type="dxa"/>
          </w:tcPr>
          <w:p w14:paraId="5529EF29" w14:textId="77777777" w:rsidR="006B70EE" w:rsidRPr="004E7F99" w:rsidRDefault="006B70EE">
            <w:pPr>
              <w:pStyle w:val="Tabele"/>
              <w:jc w:val="right"/>
              <w:rPr>
                <w:b/>
                <w:bCs/>
                <w:color w:val="auto"/>
                <w:sz w:val="12"/>
                <w:szCs w:val="12"/>
              </w:rPr>
            </w:pPr>
            <w:r w:rsidRPr="004E7F99">
              <w:rPr>
                <w:color w:val="auto"/>
                <w:sz w:val="12"/>
                <w:szCs w:val="12"/>
              </w:rPr>
              <w:t>506,72</w:t>
            </w:r>
          </w:p>
        </w:tc>
      </w:tr>
      <w:tr w:rsidR="00B55292" w:rsidRPr="005471AD" w14:paraId="19139E35" w14:textId="77777777" w:rsidTr="00B55292">
        <w:trPr>
          <w:gridAfter w:val="1"/>
          <w:wAfter w:w="8" w:type="dxa"/>
          <w:trHeight w:val="233"/>
        </w:trPr>
        <w:tc>
          <w:tcPr>
            <w:tcW w:w="1827" w:type="dxa"/>
          </w:tcPr>
          <w:p w14:paraId="55BDF5E0" w14:textId="77777777" w:rsidR="006B70EE" w:rsidRPr="004E7F99" w:rsidRDefault="006B70EE">
            <w:pPr>
              <w:pStyle w:val="Tabele"/>
              <w:rPr>
                <w:b/>
                <w:color w:val="auto"/>
                <w:sz w:val="14"/>
                <w:szCs w:val="14"/>
              </w:rPr>
            </w:pPr>
            <w:r w:rsidRPr="004E7F99">
              <w:rPr>
                <w:rFonts w:cs="Calibri"/>
                <w:color w:val="auto"/>
                <w:sz w:val="14"/>
                <w:szCs w:val="14"/>
              </w:rPr>
              <w:t xml:space="preserve">B. Odchody zwierzęce </w:t>
            </w:r>
          </w:p>
        </w:tc>
        <w:tc>
          <w:tcPr>
            <w:tcW w:w="789" w:type="dxa"/>
            <w:shd w:val="clear" w:color="auto" w:fill="C5E0B3"/>
          </w:tcPr>
          <w:p w14:paraId="738E71FB" w14:textId="77777777" w:rsidR="006B70EE" w:rsidRPr="004E7F99" w:rsidRDefault="006B70EE">
            <w:pPr>
              <w:pStyle w:val="Tabele"/>
              <w:jc w:val="right"/>
              <w:rPr>
                <w:rFonts w:cs="Arial"/>
                <w:color w:val="auto"/>
                <w:sz w:val="12"/>
                <w:szCs w:val="12"/>
              </w:rPr>
            </w:pPr>
            <w:r w:rsidRPr="004E7F99">
              <w:rPr>
                <w:color w:val="auto"/>
                <w:sz w:val="12"/>
                <w:szCs w:val="12"/>
              </w:rPr>
              <w:t>83,50</w:t>
            </w:r>
          </w:p>
        </w:tc>
        <w:tc>
          <w:tcPr>
            <w:tcW w:w="789" w:type="dxa"/>
            <w:shd w:val="clear" w:color="auto" w:fill="C5E0B3"/>
          </w:tcPr>
          <w:p w14:paraId="3AB7A1B2" w14:textId="77777777" w:rsidR="006B70EE" w:rsidRPr="004E7F99" w:rsidRDefault="006B70EE">
            <w:pPr>
              <w:pStyle w:val="Tabele"/>
              <w:jc w:val="right"/>
              <w:rPr>
                <w:color w:val="auto"/>
                <w:sz w:val="12"/>
                <w:szCs w:val="12"/>
              </w:rPr>
            </w:pPr>
            <w:r w:rsidRPr="004E7F99">
              <w:rPr>
                <w:color w:val="auto"/>
                <w:sz w:val="12"/>
                <w:szCs w:val="12"/>
              </w:rPr>
              <w:t>72,93</w:t>
            </w:r>
          </w:p>
        </w:tc>
        <w:tc>
          <w:tcPr>
            <w:tcW w:w="789" w:type="dxa"/>
            <w:shd w:val="clear" w:color="auto" w:fill="C5E0B3"/>
          </w:tcPr>
          <w:p w14:paraId="31C2F8B7" w14:textId="77777777" w:rsidR="006B70EE" w:rsidRPr="004E7F99" w:rsidRDefault="006B70EE">
            <w:pPr>
              <w:pStyle w:val="Tabele"/>
              <w:jc w:val="right"/>
              <w:rPr>
                <w:color w:val="auto"/>
                <w:sz w:val="12"/>
                <w:szCs w:val="12"/>
              </w:rPr>
            </w:pPr>
            <w:r w:rsidRPr="004E7F99">
              <w:rPr>
                <w:color w:val="auto"/>
                <w:sz w:val="12"/>
                <w:szCs w:val="12"/>
              </w:rPr>
              <w:t>58,47</w:t>
            </w:r>
          </w:p>
        </w:tc>
        <w:tc>
          <w:tcPr>
            <w:tcW w:w="789" w:type="dxa"/>
            <w:shd w:val="clear" w:color="auto" w:fill="C5E0B3"/>
          </w:tcPr>
          <w:p w14:paraId="1FCC5029" w14:textId="77777777" w:rsidR="006B70EE" w:rsidRPr="004E7F99" w:rsidRDefault="006B70EE">
            <w:pPr>
              <w:pStyle w:val="Tabele"/>
              <w:jc w:val="right"/>
              <w:rPr>
                <w:color w:val="auto"/>
                <w:sz w:val="12"/>
                <w:szCs w:val="12"/>
              </w:rPr>
            </w:pPr>
            <w:r w:rsidRPr="004E7F99">
              <w:rPr>
                <w:color w:val="auto"/>
                <w:sz w:val="12"/>
                <w:szCs w:val="12"/>
              </w:rPr>
              <w:t>55,56</w:t>
            </w:r>
          </w:p>
        </w:tc>
        <w:tc>
          <w:tcPr>
            <w:tcW w:w="789" w:type="dxa"/>
            <w:shd w:val="clear" w:color="auto" w:fill="C5E0B3"/>
          </w:tcPr>
          <w:p w14:paraId="7C2BF9E6" w14:textId="77777777" w:rsidR="006B70EE" w:rsidRPr="004E7F99" w:rsidRDefault="006B70EE">
            <w:pPr>
              <w:pStyle w:val="Tabele"/>
              <w:jc w:val="right"/>
              <w:rPr>
                <w:color w:val="auto"/>
                <w:sz w:val="12"/>
                <w:szCs w:val="12"/>
              </w:rPr>
            </w:pPr>
            <w:r w:rsidRPr="004E7F99">
              <w:rPr>
                <w:color w:val="auto"/>
                <w:sz w:val="12"/>
                <w:szCs w:val="12"/>
              </w:rPr>
              <w:t>61,22</w:t>
            </w:r>
          </w:p>
        </w:tc>
        <w:tc>
          <w:tcPr>
            <w:tcW w:w="789" w:type="dxa"/>
          </w:tcPr>
          <w:p w14:paraId="3E1EF7EC" w14:textId="77777777" w:rsidR="006B70EE" w:rsidRPr="004E7F99" w:rsidRDefault="006B70EE">
            <w:pPr>
              <w:pStyle w:val="Tabele"/>
              <w:jc w:val="right"/>
              <w:rPr>
                <w:b/>
                <w:bCs/>
                <w:color w:val="auto"/>
                <w:sz w:val="12"/>
                <w:szCs w:val="12"/>
              </w:rPr>
            </w:pPr>
            <w:r w:rsidRPr="004E7F99">
              <w:rPr>
                <w:color w:val="auto"/>
                <w:sz w:val="12"/>
                <w:szCs w:val="12"/>
              </w:rPr>
              <w:t>58,12</w:t>
            </w:r>
          </w:p>
        </w:tc>
        <w:tc>
          <w:tcPr>
            <w:tcW w:w="789" w:type="dxa"/>
          </w:tcPr>
          <w:p w14:paraId="4519ECE1" w14:textId="77777777" w:rsidR="006B70EE" w:rsidRPr="004E7F99" w:rsidRDefault="006B70EE">
            <w:pPr>
              <w:pStyle w:val="Tabele"/>
              <w:jc w:val="right"/>
              <w:rPr>
                <w:b/>
                <w:bCs/>
                <w:color w:val="auto"/>
                <w:sz w:val="12"/>
                <w:szCs w:val="12"/>
              </w:rPr>
            </w:pPr>
            <w:r w:rsidRPr="004E7F99">
              <w:rPr>
                <w:color w:val="auto"/>
                <w:sz w:val="12"/>
                <w:szCs w:val="12"/>
              </w:rPr>
              <w:t>56,85</w:t>
            </w:r>
          </w:p>
        </w:tc>
        <w:tc>
          <w:tcPr>
            <w:tcW w:w="789" w:type="dxa"/>
          </w:tcPr>
          <w:p w14:paraId="0EA14CE8" w14:textId="77777777" w:rsidR="006B70EE" w:rsidRPr="004E7F99" w:rsidRDefault="006B70EE">
            <w:pPr>
              <w:pStyle w:val="Tabele"/>
              <w:jc w:val="right"/>
              <w:rPr>
                <w:b/>
                <w:bCs/>
                <w:color w:val="auto"/>
                <w:sz w:val="12"/>
                <w:szCs w:val="12"/>
              </w:rPr>
            </w:pPr>
            <w:r w:rsidRPr="004E7F99">
              <w:rPr>
                <w:color w:val="auto"/>
                <w:sz w:val="12"/>
                <w:szCs w:val="12"/>
              </w:rPr>
              <w:t>55,46</w:t>
            </w:r>
          </w:p>
        </w:tc>
        <w:tc>
          <w:tcPr>
            <w:tcW w:w="789" w:type="dxa"/>
          </w:tcPr>
          <w:p w14:paraId="5D10199A" w14:textId="77777777" w:rsidR="006B70EE" w:rsidRPr="004E7F99" w:rsidRDefault="006B70EE">
            <w:pPr>
              <w:pStyle w:val="Tabele"/>
              <w:jc w:val="right"/>
              <w:rPr>
                <w:b/>
                <w:bCs/>
                <w:color w:val="auto"/>
                <w:sz w:val="12"/>
                <w:szCs w:val="12"/>
              </w:rPr>
            </w:pPr>
            <w:r w:rsidRPr="004E7F99">
              <w:rPr>
                <w:color w:val="auto"/>
                <w:sz w:val="12"/>
                <w:szCs w:val="12"/>
              </w:rPr>
              <w:t>54,08</w:t>
            </w:r>
          </w:p>
        </w:tc>
      </w:tr>
      <w:tr w:rsidR="00B55292" w:rsidRPr="005471AD" w14:paraId="2EFD9ED0" w14:textId="77777777" w:rsidTr="00B55292">
        <w:trPr>
          <w:gridAfter w:val="1"/>
          <w:wAfter w:w="8" w:type="dxa"/>
          <w:trHeight w:val="233"/>
        </w:trPr>
        <w:tc>
          <w:tcPr>
            <w:tcW w:w="1827" w:type="dxa"/>
          </w:tcPr>
          <w:p w14:paraId="20A91CDD" w14:textId="77777777" w:rsidR="006B70EE" w:rsidRPr="004E7F99" w:rsidRDefault="006B70EE">
            <w:pPr>
              <w:pStyle w:val="Tabele"/>
              <w:rPr>
                <w:b/>
                <w:color w:val="auto"/>
                <w:sz w:val="14"/>
                <w:szCs w:val="14"/>
              </w:rPr>
            </w:pPr>
            <w:r w:rsidRPr="004E7F99">
              <w:rPr>
                <w:rFonts w:cs="Calibri"/>
                <w:color w:val="auto"/>
                <w:sz w:val="14"/>
                <w:szCs w:val="14"/>
              </w:rPr>
              <w:t xml:space="preserve">F. Spalanie odpadów roślinnych </w:t>
            </w:r>
          </w:p>
        </w:tc>
        <w:tc>
          <w:tcPr>
            <w:tcW w:w="789" w:type="dxa"/>
            <w:shd w:val="clear" w:color="auto" w:fill="C5E0B3"/>
          </w:tcPr>
          <w:p w14:paraId="12C51A50" w14:textId="77777777" w:rsidR="006B70EE" w:rsidRPr="004E7F99" w:rsidRDefault="006B70EE">
            <w:pPr>
              <w:pStyle w:val="Tabele"/>
              <w:jc w:val="right"/>
              <w:rPr>
                <w:rFonts w:cs="Arial"/>
                <w:color w:val="auto"/>
                <w:sz w:val="12"/>
                <w:szCs w:val="12"/>
              </w:rPr>
            </w:pPr>
            <w:r w:rsidRPr="004E7F99">
              <w:rPr>
                <w:color w:val="auto"/>
                <w:sz w:val="12"/>
                <w:szCs w:val="12"/>
              </w:rPr>
              <w:t>0,80</w:t>
            </w:r>
          </w:p>
        </w:tc>
        <w:tc>
          <w:tcPr>
            <w:tcW w:w="789" w:type="dxa"/>
            <w:shd w:val="clear" w:color="auto" w:fill="C5E0B3"/>
          </w:tcPr>
          <w:p w14:paraId="2E8F223D" w14:textId="77777777" w:rsidR="006B70EE" w:rsidRPr="004E7F99" w:rsidRDefault="006B70EE">
            <w:pPr>
              <w:pStyle w:val="Tabele"/>
              <w:jc w:val="right"/>
              <w:rPr>
                <w:color w:val="auto"/>
                <w:sz w:val="12"/>
                <w:szCs w:val="12"/>
              </w:rPr>
            </w:pPr>
            <w:r w:rsidRPr="004E7F99">
              <w:rPr>
                <w:color w:val="auto"/>
                <w:sz w:val="12"/>
                <w:szCs w:val="12"/>
              </w:rPr>
              <w:t>0,77</w:t>
            </w:r>
          </w:p>
        </w:tc>
        <w:tc>
          <w:tcPr>
            <w:tcW w:w="789" w:type="dxa"/>
            <w:shd w:val="clear" w:color="auto" w:fill="C5E0B3"/>
          </w:tcPr>
          <w:p w14:paraId="44215A52" w14:textId="77777777" w:rsidR="006B70EE" w:rsidRPr="004E7F99" w:rsidRDefault="006B70EE">
            <w:pPr>
              <w:pStyle w:val="Tabele"/>
              <w:jc w:val="right"/>
              <w:rPr>
                <w:color w:val="auto"/>
                <w:sz w:val="12"/>
                <w:szCs w:val="12"/>
              </w:rPr>
            </w:pPr>
            <w:r w:rsidRPr="004E7F99">
              <w:rPr>
                <w:color w:val="auto"/>
                <w:sz w:val="12"/>
                <w:szCs w:val="12"/>
              </w:rPr>
              <w:t>0,85</w:t>
            </w:r>
          </w:p>
        </w:tc>
        <w:tc>
          <w:tcPr>
            <w:tcW w:w="789" w:type="dxa"/>
            <w:shd w:val="clear" w:color="auto" w:fill="C5E0B3"/>
          </w:tcPr>
          <w:p w14:paraId="4E92E5AA" w14:textId="77777777" w:rsidR="006B70EE" w:rsidRPr="004E7F99" w:rsidRDefault="006B70EE">
            <w:pPr>
              <w:pStyle w:val="Tabele"/>
              <w:jc w:val="right"/>
              <w:rPr>
                <w:color w:val="auto"/>
                <w:sz w:val="12"/>
                <w:szCs w:val="12"/>
              </w:rPr>
            </w:pPr>
            <w:r w:rsidRPr="004E7F99">
              <w:rPr>
                <w:color w:val="auto"/>
                <w:sz w:val="12"/>
                <w:szCs w:val="12"/>
              </w:rPr>
              <w:t>0,95</w:t>
            </w:r>
          </w:p>
        </w:tc>
        <w:tc>
          <w:tcPr>
            <w:tcW w:w="789" w:type="dxa"/>
            <w:shd w:val="clear" w:color="auto" w:fill="C5E0B3"/>
          </w:tcPr>
          <w:p w14:paraId="7481777B" w14:textId="77777777" w:rsidR="006B70EE" w:rsidRPr="004E7F99" w:rsidRDefault="006B70EE">
            <w:pPr>
              <w:pStyle w:val="Tabele"/>
              <w:jc w:val="right"/>
              <w:rPr>
                <w:color w:val="auto"/>
                <w:sz w:val="12"/>
                <w:szCs w:val="12"/>
              </w:rPr>
            </w:pPr>
            <w:r w:rsidRPr="004E7F99">
              <w:rPr>
                <w:color w:val="auto"/>
                <w:sz w:val="12"/>
                <w:szCs w:val="12"/>
              </w:rPr>
              <w:t>1,10</w:t>
            </w:r>
          </w:p>
        </w:tc>
        <w:tc>
          <w:tcPr>
            <w:tcW w:w="789" w:type="dxa"/>
          </w:tcPr>
          <w:p w14:paraId="25D1A9E3" w14:textId="77777777" w:rsidR="006B70EE" w:rsidRPr="004E7F99" w:rsidRDefault="006B70EE">
            <w:pPr>
              <w:pStyle w:val="Tabele"/>
              <w:jc w:val="right"/>
              <w:rPr>
                <w:b/>
                <w:bCs/>
                <w:color w:val="auto"/>
                <w:sz w:val="12"/>
                <w:szCs w:val="12"/>
              </w:rPr>
            </w:pPr>
            <w:r w:rsidRPr="004E7F99">
              <w:rPr>
                <w:color w:val="auto"/>
                <w:sz w:val="12"/>
                <w:szCs w:val="12"/>
              </w:rPr>
              <w:t>1,15</w:t>
            </w:r>
          </w:p>
        </w:tc>
        <w:tc>
          <w:tcPr>
            <w:tcW w:w="789" w:type="dxa"/>
          </w:tcPr>
          <w:p w14:paraId="776F3B35" w14:textId="77777777" w:rsidR="006B70EE" w:rsidRPr="004E7F99" w:rsidRDefault="006B70EE">
            <w:pPr>
              <w:pStyle w:val="Tabele"/>
              <w:jc w:val="right"/>
              <w:rPr>
                <w:b/>
                <w:bCs/>
                <w:color w:val="auto"/>
                <w:sz w:val="12"/>
                <w:szCs w:val="12"/>
              </w:rPr>
            </w:pPr>
            <w:r w:rsidRPr="004E7F99">
              <w:rPr>
                <w:color w:val="auto"/>
                <w:sz w:val="12"/>
                <w:szCs w:val="12"/>
              </w:rPr>
              <w:t>1,12</w:t>
            </w:r>
          </w:p>
        </w:tc>
        <w:tc>
          <w:tcPr>
            <w:tcW w:w="789" w:type="dxa"/>
          </w:tcPr>
          <w:p w14:paraId="013F66FB" w14:textId="77777777" w:rsidR="006B70EE" w:rsidRPr="004E7F99" w:rsidRDefault="006B70EE">
            <w:pPr>
              <w:pStyle w:val="Tabele"/>
              <w:jc w:val="right"/>
              <w:rPr>
                <w:b/>
                <w:bCs/>
                <w:color w:val="auto"/>
                <w:sz w:val="12"/>
                <w:szCs w:val="12"/>
              </w:rPr>
            </w:pPr>
            <w:r w:rsidRPr="004E7F99">
              <w:rPr>
                <w:color w:val="auto"/>
                <w:sz w:val="12"/>
                <w:szCs w:val="12"/>
              </w:rPr>
              <w:t>1,13</w:t>
            </w:r>
          </w:p>
        </w:tc>
        <w:tc>
          <w:tcPr>
            <w:tcW w:w="789" w:type="dxa"/>
          </w:tcPr>
          <w:p w14:paraId="785E4F12" w14:textId="77777777" w:rsidR="006B70EE" w:rsidRPr="004E7F99" w:rsidRDefault="006B70EE">
            <w:pPr>
              <w:pStyle w:val="Tabele"/>
              <w:jc w:val="right"/>
              <w:rPr>
                <w:b/>
                <w:bCs/>
                <w:color w:val="auto"/>
                <w:sz w:val="12"/>
                <w:szCs w:val="12"/>
              </w:rPr>
            </w:pPr>
            <w:r w:rsidRPr="004E7F99">
              <w:rPr>
                <w:color w:val="auto"/>
                <w:sz w:val="12"/>
                <w:szCs w:val="12"/>
              </w:rPr>
              <w:t>1,14</w:t>
            </w:r>
          </w:p>
        </w:tc>
      </w:tr>
      <w:tr w:rsidR="00B55292" w:rsidRPr="005471AD" w14:paraId="2C65DFE7" w14:textId="77777777" w:rsidTr="00B55292">
        <w:trPr>
          <w:gridAfter w:val="1"/>
          <w:wAfter w:w="8" w:type="dxa"/>
          <w:trHeight w:val="233"/>
        </w:trPr>
        <w:tc>
          <w:tcPr>
            <w:tcW w:w="1827" w:type="dxa"/>
          </w:tcPr>
          <w:p w14:paraId="52C24C15" w14:textId="77777777" w:rsidR="006B70EE" w:rsidRPr="004E7F99" w:rsidRDefault="006B70EE">
            <w:pPr>
              <w:pStyle w:val="Tabele"/>
              <w:rPr>
                <w:color w:val="auto"/>
                <w:sz w:val="14"/>
                <w:szCs w:val="14"/>
              </w:rPr>
            </w:pPr>
            <w:r w:rsidRPr="004E7F99">
              <w:rPr>
                <w:rFonts w:cs="Calibri"/>
                <w:b/>
                <w:bCs/>
                <w:color w:val="auto"/>
                <w:sz w:val="14"/>
                <w:szCs w:val="14"/>
              </w:rPr>
              <w:t xml:space="preserve">4. Użytkowanie gruntów, zmiany użytkowania gruntów i leśnictwo (LULUCF) </w:t>
            </w:r>
          </w:p>
        </w:tc>
        <w:tc>
          <w:tcPr>
            <w:tcW w:w="789" w:type="dxa"/>
            <w:shd w:val="clear" w:color="auto" w:fill="C5E0B3"/>
          </w:tcPr>
          <w:p w14:paraId="02ED9627" w14:textId="77777777" w:rsidR="006B70EE" w:rsidRPr="004E7F99" w:rsidRDefault="006B70EE">
            <w:pPr>
              <w:pStyle w:val="Tabele"/>
              <w:jc w:val="right"/>
              <w:rPr>
                <w:rFonts w:cs="Arial"/>
                <w:b/>
                <w:bCs/>
                <w:color w:val="auto"/>
                <w:sz w:val="12"/>
                <w:szCs w:val="12"/>
              </w:rPr>
            </w:pPr>
            <w:r w:rsidRPr="004E7F99">
              <w:rPr>
                <w:b/>
                <w:color w:val="auto"/>
                <w:sz w:val="12"/>
                <w:szCs w:val="12"/>
              </w:rPr>
              <w:t>1,97</w:t>
            </w:r>
          </w:p>
        </w:tc>
        <w:tc>
          <w:tcPr>
            <w:tcW w:w="789" w:type="dxa"/>
            <w:shd w:val="clear" w:color="auto" w:fill="C5E0B3"/>
          </w:tcPr>
          <w:p w14:paraId="6FA60572" w14:textId="77777777" w:rsidR="006B70EE" w:rsidRPr="004E7F99" w:rsidRDefault="006B70EE">
            <w:pPr>
              <w:pStyle w:val="Tabele"/>
              <w:jc w:val="right"/>
              <w:rPr>
                <w:b/>
                <w:color w:val="auto"/>
                <w:sz w:val="12"/>
                <w:szCs w:val="12"/>
              </w:rPr>
            </w:pPr>
            <w:r w:rsidRPr="004E7F99">
              <w:rPr>
                <w:b/>
                <w:color w:val="auto"/>
                <w:sz w:val="12"/>
                <w:szCs w:val="12"/>
              </w:rPr>
              <w:t>1,33</w:t>
            </w:r>
          </w:p>
        </w:tc>
        <w:tc>
          <w:tcPr>
            <w:tcW w:w="789" w:type="dxa"/>
            <w:shd w:val="clear" w:color="auto" w:fill="C5E0B3"/>
          </w:tcPr>
          <w:p w14:paraId="4F2BD7DB" w14:textId="77777777" w:rsidR="006B70EE" w:rsidRPr="004E7F99" w:rsidRDefault="006B70EE">
            <w:pPr>
              <w:pStyle w:val="Tabele"/>
              <w:jc w:val="right"/>
              <w:rPr>
                <w:b/>
                <w:color w:val="auto"/>
                <w:sz w:val="12"/>
                <w:szCs w:val="12"/>
              </w:rPr>
            </w:pPr>
            <w:r w:rsidRPr="004E7F99">
              <w:rPr>
                <w:b/>
                <w:color w:val="auto"/>
                <w:sz w:val="12"/>
                <w:szCs w:val="12"/>
              </w:rPr>
              <w:t>0,51</w:t>
            </w:r>
          </w:p>
        </w:tc>
        <w:tc>
          <w:tcPr>
            <w:tcW w:w="789" w:type="dxa"/>
            <w:shd w:val="clear" w:color="auto" w:fill="C5E0B3"/>
          </w:tcPr>
          <w:p w14:paraId="6004DDA0" w14:textId="77777777" w:rsidR="006B70EE" w:rsidRPr="004E7F99" w:rsidRDefault="006B70EE">
            <w:pPr>
              <w:pStyle w:val="Tabele"/>
              <w:jc w:val="right"/>
              <w:rPr>
                <w:b/>
                <w:color w:val="auto"/>
                <w:sz w:val="12"/>
                <w:szCs w:val="12"/>
              </w:rPr>
            </w:pPr>
            <w:r w:rsidRPr="004E7F99">
              <w:rPr>
                <w:b/>
                <w:color w:val="auto"/>
                <w:sz w:val="12"/>
                <w:szCs w:val="12"/>
              </w:rPr>
              <w:t>1,35</w:t>
            </w:r>
          </w:p>
        </w:tc>
        <w:tc>
          <w:tcPr>
            <w:tcW w:w="789" w:type="dxa"/>
            <w:shd w:val="clear" w:color="auto" w:fill="C5E0B3"/>
          </w:tcPr>
          <w:p w14:paraId="35B720A3" w14:textId="77777777" w:rsidR="006B70EE" w:rsidRPr="004E7F99" w:rsidRDefault="006B70EE">
            <w:pPr>
              <w:pStyle w:val="Tabele"/>
              <w:jc w:val="right"/>
              <w:rPr>
                <w:b/>
                <w:color w:val="auto"/>
                <w:sz w:val="12"/>
                <w:szCs w:val="12"/>
              </w:rPr>
            </w:pPr>
            <w:r w:rsidRPr="004E7F99">
              <w:rPr>
                <w:b/>
                <w:color w:val="auto"/>
                <w:sz w:val="12"/>
                <w:szCs w:val="12"/>
              </w:rPr>
              <w:t>2,11</w:t>
            </w:r>
          </w:p>
        </w:tc>
        <w:tc>
          <w:tcPr>
            <w:tcW w:w="789" w:type="dxa"/>
          </w:tcPr>
          <w:p w14:paraId="4D6BDB11" w14:textId="77777777" w:rsidR="006B70EE" w:rsidRPr="004E7F99" w:rsidRDefault="006B70EE">
            <w:pPr>
              <w:pStyle w:val="Tabele"/>
              <w:jc w:val="right"/>
              <w:rPr>
                <w:b/>
                <w:bCs/>
                <w:color w:val="auto"/>
                <w:sz w:val="12"/>
                <w:szCs w:val="12"/>
              </w:rPr>
            </w:pPr>
            <w:r w:rsidRPr="004E7F99">
              <w:rPr>
                <w:b/>
                <w:color w:val="auto"/>
                <w:sz w:val="12"/>
                <w:szCs w:val="12"/>
              </w:rPr>
              <w:t>0,86</w:t>
            </w:r>
          </w:p>
        </w:tc>
        <w:tc>
          <w:tcPr>
            <w:tcW w:w="789" w:type="dxa"/>
          </w:tcPr>
          <w:p w14:paraId="3DBFEA73" w14:textId="77777777" w:rsidR="006B70EE" w:rsidRPr="004E7F99" w:rsidRDefault="006B70EE">
            <w:pPr>
              <w:pStyle w:val="Tabele"/>
              <w:jc w:val="right"/>
              <w:rPr>
                <w:b/>
                <w:bCs/>
                <w:color w:val="auto"/>
                <w:sz w:val="12"/>
                <w:szCs w:val="12"/>
              </w:rPr>
            </w:pPr>
            <w:r w:rsidRPr="004E7F99">
              <w:rPr>
                <w:b/>
                <w:color w:val="auto"/>
                <w:sz w:val="12"/>
                <w:szCs w:val="12"/>
              </w:rPr>
              <w:t>0,94</w:t>
            </w:r>
          </w:p>
        </w:tc>
        <w:tc>
          <w:tcPr>
            <w:tcW w:w="789" w:type="dxa"/>
          </w:tcPr>
          <w:p w14:paraId="06921E5D" w14:textId="77777777" w:rsidR="006B70EE" w:rsidRPr="004E7F99" w:rsidRDefault="006B70EE">
            <w:pPr>
              <w:pStyle w:val="Tabele"/>
              <w:jc w:val="right"/>
              <w:rPr>
                <w:b/>
                <w:bCs/>
                <w:color w:val="auto"/>
                <w:sz w:val="12"/>
                <w:szCs w:val="12"/>
              </w:rPr>
            </w:pPr>
            <w:r w:rsidRPr="004E7F99">
              <w:rPr>
                <w:b/>
                <w:color w:val="auto"/>
                <w:sz w:val="12"/>
                <w:szCs w:val="12"/>
              </w:rPr>
              <w:t>0,94</w:t>
            </w:r>
          </w:p>
        </w:tc>
        <w:tc>
          <w:tcPr>
            <w:tcW w:w="789" w:type="dxa"/>
          </w:tcPr>
          <w:p w14:paraId="2EA38E6F" w14:textId="77777777" w:rsidR="006B70EE" w:rsidRPr="004E7F99" w:rsidRDefault="006B70EE">
            <w:pPr>
              <w:pStyle w:val="Tabele"/>
              <w:jc w:val="right"/>
              <w:rPr>
                <w:b/>
                <w:bCs/>
                <w:color w:val="auto"/>
                <w:sz w:val="12"/>
                <w:szCs w:val="12"/>
              </w:rPr>
            </w:pPr>
            <w:r w:rsidRPr="004E7F99">
              <w:rPr>
                <w:b/>
                <w:color w:val="auto"/>
                <w:sz w:val="12"/>
                <w:szCs w:val="12"/>
              </w:rPr>
              <w:t>0,94</w:t>
            </w:r>
          </w:p>
        </w:tc>
      </w:tr>
      <w:tr w:rsidR="00B55292" w:rsidRPr="005471AD" w14:paraId="23AA3EC1" w14:textId="77777777" w:rsidTr="00B55292">
        <w:trPr>
          <w:gridAfter w:val="1"/>
          <w:wAfter w:w="8" w:type="dxa"/>
          <w:trHeight w:val="233"/>
        </w:trPr>
        <w:tc>
          <w:tcPr>
            <w:tcW w:w="1827" w:type="dxa"/>
          </w:tcPr>
          <w:p w14:paraId="5B4B5FDB" w14:textId="77777777" w:rsidR="006B70EE" w:rsidRPr="004E7F99" w:rsidRDefault="006B70EE">
            <w:pPr>
              <w:pStyle w:val="Tabele"/>
              <w:rPr>
                <w:color w:val="auto"/>
                <w:sz w:val="14"/>
                <w:szCs w:val="14"/>
              </w:rPr>
            </w:pPr>
            <w:r w:rsidRPr="004E7F99">
              <w:rPr>
                <w:rFonts w:cs="Calibri"/>
                <w:b/>
                <w:bCs/>
                <w:color w:val="auto"/>
                <w:sz w:val="14"/>
                <w:szCs w:val="14"/>
              </w:rPr>
              <w:t xml:space="preserve">5. Odpady </w:t>
            </w:r>
          </w:p>
        </w:tc>
        <w:tc>
          <w:tcPr>
            <w:tcW w:w="789" w:type="dxa"/>
            <w:shd w:val="clear" w:color="auto" w:fill="C5E0B3"/>
          </w:tcPr>
          <w:p w14:paraId="75A94493" w14:textId="77777777" w:rsidR="006B70EE" w:rsidRPr="004E7F99" w:rsidRDefault="006B70EE">
            <w:pPr>
              <w:pStyle w:val="Tabele"/>
              <w:jc w:val="right"/>
              <w:rPr>
                <w:rFonts w:cs="Arial"/>
                <w:b/>
                <w:bCs/>
                <w:color w:val="auto"/>
                <w:sz w:val="12"/>
                <w:szCs w:val="12"/>
              </w:rPr>
            </w:pPr>
            <w:r w:rsidRPr="004E7F99">
              <w:rPr>
                <w:color w:val="auto"/>
                <w:sz w:val="12"/>
                <w:szCs w:val="12"/>
              </w:rPr>
              <w:t>644,86</w:t>
            </w:r>
          </w:p>
        </w:tc>
        <w:tc>
          <w:tcPr>
            <w:tcW w:w="789" w:type="dxa"/>
            <w:shd w:val="clear" w:color="auto" w:fill="C5E0B3"/>
          </w:tcPr>
          <w:p w14:paraId="79B8AA71" w14:textId="77777777" w:rsidR="006B70EE" w:rsidRPr="004E7F99" w:rsidRDefault="006B70EE">
            <w:pPr>
              <w:pStyle w:val="Tabele"/>
              <w:jc w:val="right"/>
              <w:rPr>
                <w:b/>
                <w:color w:val="auto"/>
                <w:sz w:val="12"/>
                <w:szCs w:val="12"/>
              </w:rPr>
            </w:pPr>
            <w:r w:rsidRPr="004E7F99">
              <w:rPr>
                <w:color w:val="auto"/>
                <w:sz w:val="12"/>
                <w:szCs w:val="12"/>
              </w:rPr>
              <w:t>384,72</w:t>
            </w:r>
          </w:p>
        </w:tc>
        <w:tc>
          <w:tcPr>
            <w:tcW w:w="789" w:type="dxa"/>
            <w:shd w:val="clear" w:color="auto" w:fill="C5E0B3"/>
          </w:tcPr>
          <w:p w14:paraId="3C6FB8BF" w14:textId="77777777" w:rsidR="006B70EE" w:rsidRPr="004E7F99" w:rsidRDefault="006B70EE">
            <w:pPr>
              <w:pStyle w:val="Tabele"/>
              <w:jc w:val="right"/>
              <w:rPr>
                <w:b/>
                <w:color w:val="auto"/>
                <w:sz w:val="12"/>
                <w:szCs w:val="12"/>
              </w:rPr>
            </w:pPr>
            <w:r w:rsidRPr="004E7F99">
              <w:rPr>
                <w:color w:val="auto"/>
                <w:sz w:val="12"/>
                <w:szCs w:val="12"/>
              </w:rPr>
              <w:t>243,24</w:t>
            </w:r>
          </w:p>
        </w:tc>
        <w:tc>
          <w:tcPr>
            <w:tcW w:w="789" w:type="dxa"/>
            <w:shd w:val="clear" w:color="auto" w:fill="C5E0B3"/>
          </w:tcPr>
          <w:p w14:paraId="250F4F6E" w14:textId="77777777" w:rsidR="006B70EE" w:rsidRPr="004E7F99" w:rsidRDefault="006B70EE">
            <w:pPr>
              <w:pStyle w:val="Tabele"/>
              <w:jc w:val="right"/>
              <w:rPr>
                <w:b/>
                <w:color w:val="auto"/>
                <w:sz w:val="12"/>
                <w:szCs w:val="12"/>
              </w:rPr>
            </w:pPr>
            <w:r w:rsidRPr="004E7F99">
              <w:rPr>
                <w:color w:val="auto"/>
                <w:sz w:val="12"/>
                <w:szCs w:val="12"/>
              </w:rPr>
              <w:t>146,16</w:t>
            </w:r>
          </w:p>
        </w:tc>
        <w:tc>
          <w:tcPr>
            <w:tcW w:w="789" w:type="dxa"/>
            <w:shd w:val="clear" w:color="auto" w:fill="C5E0B3"/>
          </w:tcPr>
          <w:p w14:paraId="5766F2D8" w14:textId="77777777" w:rsidR="006B70EE" w:rsidRPr="004E7F99" w:rsidRDefault="006B70EE">
            <w:pPr>
              <w:pStyle w:val="Tabele"/>
              <w:jc w:val="right"/>
              <w:rPr>
                <w:b/>
                <w:color w:val="auto"/>
                <w:sz w:val="12"/>
                <w:szCs w:val="12"/>
              </w:rPr>
            </w:pPr>
            <w:r w:rsidRPr="004E7F99">
              <w:rPr>
                <w:color w:val="auto"/>
                <w:sz w:val="12"/>
                <w:szCs w:val="12"/>
              </w:rPr>
              <w:t>109,63</w:t>
            </w:r>
          </w:p>
        </w:tc>
        <w:tc>
          <w:tcPr>
            <w:tcW w:w="789" w:type="dxa"/>
          </w:tcPr>
          <w:p w14:paraId="237F380A" w14:textId="77777777" w:rsidR="006B70EE" w:rsidRPr="004E7F99" w:rsidRDefault="006B70EE">
            <w:pPr>
              <w:pStyle w:val="Tabele"/>
              <w:jc w:val="right"/>
              <w:rPr>
                <w:b/>
                <w:bCs/>
                <w:color w:val="auto"/>
                <w:sz w:val="12"/>
                <w:szCs w:val="12"/>
              </w:rPr>
            </w:pPr>
            <w:r w:rsidRPr="004E7F99">
              <w:rPr>
                <w:color w:val="auto"/>
                <w:sz w:val="12"/>
                <w:szCs w:val="12"/>
              </w:rPr>
              <w:t>100,95</w:t>
            </w:r>
          </w:p>
        </w:tc>
        <w:tc>
          <w:tcPr>
            <w:tcW w:w="789" w:type="dxa"/>
          </w:tcPr>
          <w:p w14:paraId="62959CDD" w14:textId="77777777" w:rsidR="006B70EE" w:rsidRPr="004E7F99" w:rsidRDefault="006B70EE">
            <w:pPr>
              <w:pStyle w:val="Tabele"/>
              <w:jc w:val="right"/>
              <w:rPr>
                <w:b/>
                <w:bCs/>
                <w:color w:val="auto"/>
                <w:sz w:val="12"/>
                <w:szCs w:val="12"/>
              </w:rPr>
            </w:pPr>
            <w:r w:rsidRPr="004E7F99">
              <w:rPr>
                <w:color w:val="auto"/>
                <w:sz w:val="12"/>
                <w:szCs w:val="12"/>
              </w:rPr>
              <w:t>92,45</w:t>
            </w:r>
          </w:p>
        </w:tc>
        <w:tc>
          <w:tcPr>
            <w:tcW w:w="789" w:type="dxa"/>
          </w:tcPr>
          <w:p w14:paraId="20AFC432" w14:textId="77777777" w:rsidR="006B70EE" w:rsidRPr="004E7F99" w:rsidRDefault="006B70EE">
            <w:pPr>
              <w:pStyle w:val="Tabele"/>
              <w:jc w:val="right"/>
              <w:rPr>
                <w:b/>
                <w:bCs/>
                <w:color w:val="auto"/>
                <w:sz w:val="12"/>
                <w:szCs w:val="12"/>
              </w:rPr>
            </w:pPr>
            <w:r w:rsidRPr="004E7F99">
              <w:rPr>
                <w:color w:val="auto"/>
                <w:sz w:val="12"/>
                <w:szCs w:val="12"/>
              </w:rPr>
              <w:t>89,15</w:t>
            </w:r>
          </w:p>
        </w:tc>
        <w:tc>
          <w:tcPr>
            <w:tcW w:w="789" w:type="dxa"/>
          </w:tcPr>
          <w:p w14:paraId="120679F3" w14:textId="77777777" w:rsidR="006B70EE" w:rsidRPr="004E7F99" w:rsidRDefault="006B70EE">
            <w:pPr>
              <w:pStyle w:val="Tabele"/>
              <w:jc w:val="right"/>
              <w:rPr>
                <w:b/>
                <w:bCs/>
                <w:color w:val="auto"/>
                <w:sz w:val="12"/>
                <w:szCs w:val="12"/>
              </w:rPr>
            </w:pPr>
            <w:r w:rsidRPr="004E7F99">
              <w:rPr>
                <w:color w:val="auto"/>
                <w:sz w:val="12"/>
                <w:szCs w:val="12"/>
              </w:rPr>
              <w:t>80,55</w:t>
            </w:r>
          </w:p>
        </w:tc>
      </w:tr>
      <w:tr w:rsidR="00B55292" w:rsidRPr="005471AD" w14:paraId="465AA8A3" w14:textId="77777777" w:rsidTr="00B55292">
        <w:trPr>
          <w:gridAfter w:val="1"/>
          <w:wAfter w:w="8" w:type="dxa"/>
          <w:trHeight w:val="233"/>
        </w:trPr>
        <w:tc>
          <w:tcPr>
            <w:tcW w:w="1827" w:type="dxa"/>
          </w:tcPr>
          <w:p w14:paraId="553642A9" w14:textId="77777777" w:rsidR="006B70EE" w:rsidRPr="004E7F99" w:rsidRDefault="006B70EE">
            <w:pPr>
              <w:pStyle w:val="Tabele"/>
              <w:rPr>
                <w:b/>
                <w:color w:val="auto"/>
                <w:sz w:val="14"/>
                <w:szCs w:val="14"/>
              </w:rPr>
            </w:pPr>
            <w:r w:rsidRPr="004E7F99">
              <w:rPr>
                <w:rFonts w:cs="Calibri"/>
                <w:color w:val="auto"/>
                <w:sz w:val="14"/>
                <w:szCs w:val="14"/>
              </w:rPr>
              <w:t xml:space="preserve">A. Składowanie odpadów stałych </w:t>
            </w:r>
          </w:p>
        </w:tc>
        <w:tc>
          <w:tcPr>
            <w:tcW w:w="789" w:type="dxa"/>
            <w:shd w:val="clear" w:color="auto" w:fill="C5E0B3"/>
          </w:tcPr>
          <w:p w14:paraId="1DA8315A" w14:textId="77777777" w:rsidR="006B70EE" w:rsidRPr="004E7F99" w:rsidRDefault="006B70EE">
            <w:pPr>
              <w:pStyle w:val="Tabele"/>
              <w:jc w:val="right"/>
              <w:rPr>
                <w:rFonts w:cs="Arial"/>
                <w:color w:val="auto"/>
                <w:sz w:val="12"/>
                <w:szCs w:val="12"/>
              </w:rPr>
            </w:pPr>
            <w:r w:rsidRPr="004E7F99">
              <w:rPr>
                <w:color w:val="auto"/>
                <w:sz w:val="12"/>
                <w:szCs w:val="12"/>
              </w:rPr>
              <w:t>475,45</w:t>
            </w:r>
          </w:p>
        </w:tc>
        <w:tc>
          <w:tcPr>
            <w:tcW w:w="789" w:type="dxa"/>
            <w:shd w:val="clear" w:color="auto" w:fill="C5E0B3"/>
          </w:tcPr>
          <w:p w14:paraId="587A0902" w14:textId="77777777" w:rsidR="006B70EE" w:rsidRPr="004E7F99" w:rsidRDefault="006B70EE">
            <w:pPr>
              <w:pStyle w:val="Tabele"/>
              <w:jc w:val="right"/>
              <w:rPr>
                <w:color w:val="auto"/>
                <w:sz w:val="12"/>
                <w:szCs w:val="12"/>
              </w:rPr>
            </w:pPr>
            <w:r w:rsidRPr="004E7F99">
              <w:rPr>
                <w:color w:val="auto"/>
                <w:sz w:val="12"/>
                <w:szCs w:val="12"/>
              </w:rPr>
              <w:t>261,71</w:t>
            </w:r>
          </w:p>
        </w:tc>
        <w:tc>
          <w:tcPr>
            <w:tcW w:w="789" w:type="dxa"/>
            <w:shd w:val="clear" w:color="auto" w:fill="C5E0B3"/>
          </w:tcPr>
          <w:p w14:paraId="5CB87E39" w14:textId="77777777" w:rsidR="006B70EE" w:rsidRPr="004E7F99" w:rsidRDefault="006B70EE">
            <w:pPr>
              <w:pStyle w:val="Tabele"/>
              <w:jc w:val="right"/>
              <w:rPr>
                <w:color w:val="auto"/>
                <w:sz w:val="12"/>
                <w:szCs w:val="12"/>
              </w:rPr>
            </w:pPr>
            <w:r w:rsidRPr="004E7F99">
              <w:rPr>
                <w:color w:val="auto"/>
                <w:sz w:val="12"/>
                <w:szCs w:val="12"/>
              </w:rPr>
              <w:t>145,18</w:t>
            </w:r>
          </w:p>
        </w:tc>
        <w:tc>
          <w:tcPr>
            <w:tcW w:w="789" w:type="dxa"/>
            <w:shd w:val="clear" w:color="auto" w:fill="C5E0B3"/>
          </w:tcPr>
          <w:p w14:paraId="2CCF2B26" w14:textId="77777777" w:rsidR="006B70EE" w:rsidRPr="004E7F99" w:rsidRDefault="006B70EE">
            <w:pPr>
              <w:pStyle w:val="Tabele"/>
              <w:jc w:val="right"/>
              <w:rPr>
                <w:color w:val="auto"/>
                <w:sz w:val="12"/>
                <w:szCs w:val="12"/>
              </w:rPr>
            </w:pPr>
            <w:r w:rsidRPr="004E7F99">
              <w:rPr>
                <w:color w:val="auto"/>
                <w:sz w:val="12"/>
                <w:szCs w:val="12"/>
              </w:rPr>
              <w:t>75,91</w:t>
            </w:r>
          </w:p>
        </w:tc>
        <w:tc>
          <w:tcPr>
            <w:tcW w:w="789" w:type="dxa"/>
            <w:shd w:val="clear" w:color="auto" w:fill="C5E0B3"/>
          </w:tcPr>
          <w:p w14:paraId="22B70D80" w14:textId="77777777" w:rsidR="006B70EE" w:rsidRPr="004E7F99" w:rsidRDefault="006B70EE">
            <w:pPr>
              <w:pStyle w:val="Tabele"/>
              <w:jc w:val="right"/>
              <w:rPr>
                <w:color w:val="auto"/>
                <w:sz w:val="12"/>
                <w:szCs w:val="12"/>
              </w:rPr>
            </w:pPr>
            <w:r w:rsidRPr="004E7F99">
              <w:rPr>
                <w:color w:val="auto"/>
                <w:sz w:val="12"/>
                <w:szCs w:val="12"/>
              </w:rPr>
              <w:t>40,99</w:t>
            </w:r>
          </w:p>
        </w:tc>
        <w:tc>
          <w:tcPr>
            <w:tcW w:w="789" w:type="dxa"/>
          </w:tcPr>
          <w:p w14:paraId="638D9FEB" w14:textId="77777777" w:rsidR="006B70EE" w:rsidRPr="004E7F99" w:rsidRDefault="006B70EE">
            <w:pPr>
              <w:pStyle w:val="Tabele"/>
              <w:jc w:val="right"/>
              <w:rPr>
                <w:b/>
                <w:bCs/>
                <w:color w:val="auto"/>
                <w:sz w:val="12"/>
                <w:szCs w:val="12"/>
              </w:rPr>
            </w:pPr>
            <w:r w:rsidRPr="004E7F99">
              <w:rPr>
                <w:color w:val="auto"/>
                <w:sz w:val="12"/>
                <w:szCs w:val="12"/>
              </w:rPr>
              <w:t>29,56</w:t>
            </w:r>
          </w:p>
        </w:tc>
        <w:tc>
          <w:tcPr>
            <w:tcW w:w="789" w:type="dxa"/>
          </w:tcPr>
          <w:p w14:paraId="4B3CF1F5" w14:textId="77777777" w:rsidR="006B70EE" w:rsidRPr="004E7F99" w:rsidRDefault="006B70EE">
            <w:pPr>
              <w:pStyle w:val="Tabele"/>
              <w:jc w:val="right"/>
              <w:rPr>
                <w:b/>
                <w:bCs/>
                <w:color w:val="auto"/>
                <w:sz w:val="12"/>
                <w:szCs w:val="12"/>
              </w:rPr>
            </w:pPr>
            <w:r w:rsidRPr="004E7F99">
              <w:rPr>
                <w:color w:val="auto"/>
                <w:sz w:val="12"/>
                <w:szCs w:val="12"/>
              </w:rPr>
              <w:t>16,20</w:t>
            </w:r>
          </w:p>
        </w:tc>
        <w:tc>
          <w:tcPr>
            <w:tcW w:w="789" w:type="dxa"/>
          </w:tcPr>
          <w:p w14:paraId="7C1B19F1" w14:textId="77777777" w:rsidR="006B70EE" w:rsidRPr="004E7F99" w:rsidRDefault="006B70EE">
            <w:pPr>
              <w:pStyle w:val="Tabele"/>
              <w:jc w:val="right"/>
              <w:rPr>
                <w:b/>
                <w:bCs/>
                <w:color w:val="auto"/>
                <w:sz w:val="12"/>
                <w:szCs w:val="12"/>
              </w:rPr>
            </w:pPr>
            <w:r w:rsidRPr="004E7F99">
              <w:rPr>
                <w:color w:val="auto"/>
                <w:sz w:val="12"/>
                <w:szCs w:val="12"/>
              </w:rPr>
              <w:t>8,33</w:t>
            </w:r>
          </w:p>
        </w:tc>
        <w:tc>
          <w:tcPr>
            <w:tcW w:w="789" w:type="dxa"/>
          </w:tcPr>
          <w:p w14:paraId="36BF3FDE" w14:textId="77777777" w:rsidR="006B70EE" w:rsidRPr="004E7F99" w:rsidRDefault="006B70EE">
            <w:pPr>
              <w:pStyle w:val="Tabele"/>
              <w:jc w:val="right"/>
              <w:rPr>
                <w:b/>
                <w:bCs/>
                <w:color w:val="auto"/>
                <w:sz w:val="12"/>
                <w:szCs w:val="12"/>
              </w:rPr>
            </w:pPr>
            <w:r w:rsidRPr="004E7F99">
              <w:rPr>
                <w:color w:val="auto"/>
                <w:sz w:val="12"/>
                <w:szCs w:val="12"/>
              </w:rPr>
              <w:t>2,66</w:t>
            </w:r>
          </w:p>
        </w:tc>
      </w:tr>
      <w:tr w:rsidR="00B55292" w:rsidRPr="005471AD" w14:paraId="21C1ABD9" w14:textId="77777777" w:rsidTr="00B55292">
        <w:trPr>
          <w:gridAfter w:val="1"/>
          <w:wAfter w:w="8" w:type="dxa"/>
          <w:trHeight w:val="233"/>
        </w:trPr>
        <w:tc>
          <w:tcPr>
            <w:tcW w:w="1827" w:type="dxa"/>
          </w:tcPr>
          <w:p w14:paraId="1F043F52" w14:textId="77777777" w:rsidR="006B70EE" w:rsidRPr="004E7F99" w:rsidRDefault="006B70EE">
            <w:pPr>
              <w:pStyle w:val="Tabele"/>
              <w:rPr>
                <w:b/>
                <w:color w:val="auto"/>
                <w:sz w:val="14"/>
                <w:szCs w:val="14"/>
              </w:rPr>
            </w:pPr>
            <w:r w:rsidRPr="004E7F99">
              <w:rPr>
                <w:rFonts w:cs="Calibri"/>
                <w:color w:val="auto"/>
                <w:sz w:val="14"/>
                <w:szCs w:val="14"/>
              </w:rPr>
              <w:t xml:space="preserve">B. Biologiczne unieszkodliwianie odpadów stałych </w:t>
            </w:r>
          </w:p>
        </w:tc>
        <w:tc>
          <w:tcPr>
            <w:tcW w:w="789" w:type="dxa"/>
            <w:shd w:val="clear" w:color="auto" w:fill="C5E0B3"/>
          </w:tcPr>
          <w:p w14:paraId="00FDF8EC" w14:textId="77777777" w:rsidR="006B70EE" w:rsidRPr="004E7F99" w:rsidRDefault="006B70EE">
            <w:pPr>
              <w:pStyle w:val="Tabele"/>
              <w:jc w:val="right"/>
              <w:rPr>
                <w:rFonts w:cs="Arial"/>
                <w:color w:val="auto"/>
                <w:sz w:val="12"/>
                <w:szCs w:val="12"/>
              </w:rPr>
            </w:pPr>
            <w:r w:rsidRPr="004E7F99">
              <w:rPr>
                <w:color w:val="auto"/>
                <w:sz w:val="12"/>
                <w:szCs w:val="12"/>
              </w:rPr>
              <w:t>0,51</w:t>
            </w:r>
          </w:p>
        </w:tc>
        <w:tc>
          <w:tcPr>
            <w:tcW w:w="789" w:type="dxa"/>
            <w:shd w:val="clear" w:color="auto" w:fill="C5E0B3"/>
          </w:tcPr>
          <w:p w14:paraId="2A4317D4" w14:textId="77777777" w:rsidR="006B70EE" w:rsidRPr="004E7F99" w:rsidRDefault="006B70EE">
            <w:pPr>
              <w:pStyle w:val="Tabele"/>
              <w:jc w:val="right"/>
              <w:rPr>
                <w:color w:val="auto"/>
                <w:sz w:val="12"/>
                <w:szCs w:val="12"/>
              </w:rPr>
            </w:pPr>
            <w:r w:rsidRPr="004E7F99">
              <w:rPr>
                <w:color w:val="auto"/>
                <w:sz w:val="12"/>
                <w:szCs w:val="12"/>
              </w:rPr>
              <w:t>2,15</w:t>
            </w:r>
          </w:p>
        </w:tc>
        <w:tc>
          <w:tcPr>
            <w:tcW w:w="789" w:type="dxa"/>
            <w:shd w:val="clear" w:color="auto" w:fill="C5E0B3"/>
          </w:tcPr>
          <w:p w14:paraId="6AF5EC4B" w14:textId="77777777" w:rsidR="006B70EE" w:rsidRPr="004E7F99" w:rsidRDefault="006B70EE">
            <w:pPr>
              <w:pStyle w:val="Tabele"/>
              <w:jc w:val="right"/>
              <w:rPr>
                <w:color w:val="auto"/>
                <w:sz w:val="12"/>
                <w:szCs w:val="12"/>
              </w:rPr>
            </w:pPr>
            <w:r w:rsidRPr="004E7F99">
              <w:rPr>
                <w:color w:val="auto"/>
                <w:sz w:val="12"/>
                <w:szCs w:val="12"/>
              </w:rPr>
              <w:t>2,06</w:t>
            </w:r>
          </w:p>
        </w:tc>
        <w:tc>
          <w:tcPr>
            <w:tcW w:w="789" w:type="dxa"/>
            <w:shd w:val="clear" w:color="auto" w:fill="C5E0B3"/>
          </w:tcPr>
          <w:p w14:paraId="7776DB23" w14:textId="77777777" w:rsidR="006B70EE" w:rsidRPr="004E7F99" w:rsidRDefault="006B70EE">
            <w:pPr>
              <w:pStyle w:val="Tabele"/>
              <w:jc w:val="right"/>
              <w:rPr>
                <w:color w:val="auto"/>
                <w:sz w:val="12"/>
                <w:szCs w:val="12"/>
              </w:rPr>
            </w:pPr>
            <w:r w:rsidRPr="004E7F99">
              <w:rPr>
                <w:color w:val="auto"/>
                <w:sz w:val="12"/>
                <w:szCs w:val="12"/>
              </w:rPr>
              <w:t>6,71</w:t>
            </w:r>
          </w:p>
        </w:tc>
        <w:tc>
          <w:tcPr>
            <w:tcW w:w="789" w:type="dxa"/>
            <w:shd w:val="clear" w:color="auto" w:fill="C5E0B3"/>
          </w:tcPr>
          <w:p w14:paraId="25C1C6E0" w14:textId="77777777" w:rsidR="006B70EE" w:rsidRPr="004E7F99" w:rsidRDefault="006B70EE">
            <w:pPr>
              <w:pStyle w:val="Tabele"/>
              <w:jc w:val="right"/>
              <w:rPr>
                <w:color w:val="auto"/>
                <w:sz w:val="12"/>
                <w:szCs w:val="12"/>
              </w:rPr>
            </w:pPr>
            <w:r w:rsidRPr="004E7F99">
              <w:rPr>
                <w:color w:val="auto"/>
                <w:sz w:val="12"/>
                <w:szCs w:val="12"/>
              </w:rPr>
              <w:t>7,29</w:t>
            </w:r>
          </w:p>
        </w:tc>
        <w:tc>
          <w:tcPr>
            <w:tcW w:w="789" w:type="dxa"/>
          </w:tcPr>
          <w:p w14:paraId="15F74E47" w14:textId="77777777" w:rsidR="006B70EE" w:rsidRPr="004E7F99" w:rsidRDefault="006B70EE">
            <w:pPr>
              <w:pStyle w:val="Tabele"/>
              <w:jc w:val="right"/>
              <w:rPr>
                <w:b/>
                <w:bCs/>
                <w:color w:val="auto"/>
                <w:sz w:val="12"/>
                <w:szCs w:val="12"/>
              </w:rPr>
            </w:pPr>
            <w:r w:rsidRPr="004E7F99">
              <w:rPr>
                <w:color w:val="auto"/>
                <w:sz w:val="12"/>
                <w:szCs w:val="12"/>
              </w:rPr>
              <w:t>13,23</w:t>
            </w:r>
          </w:p>
        </w:tc>
        <w:tc>
          <w:tcPr>
            <w:tcW w:w="789" w:type="dxa"/>
          </w:tcPr>
          <w:p w14:paraId="4B82B789" w14:textId="77777777" w:rsidR="006B70EE" w:rsidRPr="004E7F99" w:rsidRDefault="006B70EE">
            <w:pPr>
              <w:pStyle w:val="Tabele"/>
              <w:jc w:val="right"/>
              <w:rPr>
                <w:b/>
                <w:bCs/>
                <w:color w:val="auto"/>
                <w:sz w:val="12"/>
                <w:szCs w:val="12"/>
              </w:rPr>
            </w:pPr>
            <w:r w:rsidRPr="004E7F99">
              <w:rPr>
                <w:color w:val="auto"/>
                <w:sz w:val="12"/>
                <w:szCs w:val="12"/>
              </w:rPr>
              <w:t>20,33</w:t>
            </w:r>
          </w:p>
        </w:tc>
        <w:tc>
          <w:tcPr>
            <w:tcW w:w="789" w:type="dxa"/>
          </w:tcPr>
          <w:p w14:paraId="70C7D005" w14:textId="77777777" w:rsidR="006B70EE" w:rsidRPr="004E7F99" w:rsidRDefault="006B70EE">
            <w:pPr>
              <w:pStyle w:val="Tabele"/>
              <w:jc w:val="right"/>
              <w:rPr>
                <w:b/>
                <w:bCs/>
                <w:color w:val="auto"/>
                <w:sz w:val="12"/>
                <w:szCs w:val="12"/>
              </w:rPr>
            </w:pPr>
            <w:r w:rsidRPr="004E7F99">
              <w:rPr>
                <w:color w:val="auto"/>
                <w:sz w:val="12"/>
                <w:szCs w:val="12"/>
              </w:rPr>
              <w:t>27,13</w:t>
            </w:r>
          </w:p>
        </w:tc>
        <w:tc>
          <w:tcPr>
            <w:tcW w:w="789" w:type="dxa"/>
          </w:tcPr>
          <w:p w14:paraId="3C843412" w14:textId="77777777" w:rsidR="006B70EE" w:rsidRPr="004E7F99" w:rsidRDefault="006B70EE">
            <w:pPr>
              <w:pStyle w:val="Tabele"/>
              <w:jc w:val="right"/>
              <w:rPr>
                <w:b/>
                <w:bCs/>
                <w:color w:val="auto"/>
                <w:sz w:val="12"/>
                <w:szCs w:val="12"/>
              </w:rPr>
            </w:pPr>
            <w:r w:rsidRPr="004E7F99">
              <w:rPr>
                <w:color w:val="auto"/>
                <w:sz w:val="12"/>
                <w:szCs w:val="12"/>
              </w:rPr>
              <w:t>26,51</w:t>
            </w:r>
          </w:p>
        </w:tc>
      </w:tr>
      <w:tr w:rsidR="00B55292" w:rsidRPr="005471AD" w14:paraId="2F83ACAB" w14:textId="77777777" w:rsidTr="00B55292">
        <w:trPr>
          <w:gridAfter w:val="1"/>
          <w:wAfter w:w="8" w:type="dxa"/>
          <w:trHeight w:val="233"/>
        </w:trPr>
        <w:tc>
          <w:tcPr>
            <w:tcW w:w="1827" w:type="dxa"/>
          </w:tcPr>
          <w:p w14:paraId="1DEA798D" w14:textId="77777777" w:rsidR="006B70EE" w:rsidRPr="004E7F99" w:rsidRDefault="006B70EE">
            <w:pPr>
              <w:pStyle w:val="Tabele"/>
              <w:rPr>
                <w:b/>
                <w:color w:val="auto"/>
                <w:sz w:val="14"/>
                <w:szCs w:val="14"/>
              </w:rPr>
            </w:pPr>
            <w:r w:rsidRPr="004E7F99">
              <w:rPr>
                <w:rFonts w:cs="Calibri"/>
                <w:color w:val="auto"/>
                <w:sz w:val="14"/>
                <w:szCs w:val="14"/>
              </w:rPr>
              <w:t xml:space="preserve">D. Gospodarka ściekami </w:t>
            </w:r>
          </w:p>
        </w:tc>
        <w:tc>
          <w:tcPr>
            <w:tcW w:w="789" w:type="dxa"/>
            <w:shd w:val="clear" w:color="auto" w:fill="C5E0B3"/>
          </w:tcPr>
          <w:p w14:paraId="4745E845" w14:textId="77777777" w:rsidR="006B70EE" w:rsidRPr="004E7F99" w:rsidRDefault="006B70EE">
            <w:pPr>
              <w:pStyle w:val="Tabele"/>
              <w:jc w:val="right"/>
              <w:rPr>
                <w:rFonts w:cs="Arial"/>
                <w:color w:val="auto"/>
                <w:sz w:val="12"/>
                <w:szCs w:val="12"/>
              </w:rPr>
            </w:pPr>
            <w:r w:rsidRPr="004E7F99">
              <w:rPr>
                <w:color w:val="auto"/>
                <w:sz w:val="12"/>
                <w:szCs w:val="12"/>
              </w:rPr>
              <w:t>168,90</w:t>
            </w:r>
          </w:p>
        </w:tc>
        <w:tc>
          <w:tcPr>
            <w:tcW w:w="789" w:type="dxa"/>
            <w:shd w:val="clear" w:color="auto" w:fill="C5E0B3"/>
          </w:tcPr>
          <w:p w14:paraId="5FEC74EF" w14:textId="77777777" w:rsidR="006B70EE" w:rsidRPr="004E7F99" w:rsidRDefault="006B70EE">
            <w:pPr>
              <w:pStyle w:val="Tabele"/>
              <w:jc w:val="right"/>
              <w:rPr>
                <w:color w:val="auto"/>
                <w:sz w:val="12"/>
                <w:szCs w:val="12"/>
              </w:rPr>
            </w:pPr>
            <w:r w:rsidRPr="004E7F99">
              <w:rPr>
                <w:color w:val="auto"/>
                <w:sz w:val="12"/>
                <w:szCs w:val="12"/>
              </w:rPr>
              <w:t>120,86</w:t>
            </w:r>
          </w:p>
        </w:tc>
        <w:tc>
          <w:tcPr>
            <w:tcW w:w="789" w:type="dxa"/>
            <w:shd w:val="clear" w:color="auto" w:fill="C5E0B3"/>
          </w:tcPr>
          <w:p w14:paraId="0D4ED4D0" w14:textId="77777777" w:rsidR="006B70EE" w:rsidRPr="004E7F99" w:rsidRDefault="006B70EE">
            <w:pPr>
              <w:pStyle w:val="Tabele"/>
              <w:jc w:val="right"/>
              <w:rPr>
                <w:color w:val="auto"/>
                <w:sz w:val="12"/>
                <w:szCs w:val="12"/>
              </w:rPr>
            </w:pPr>
            <w:r w:rsidRPr="004E7F99">
              <w:rPr>
                <w:color w:val="auto"/>
                <w:sz w:val="12"/>
                <w:szCs w:val="12"/>
              </w:rPr>
              <w:t>96,00</w:t>
            </w:r>
          </w:p>
        </w:tc>
        <w:tc>
          <w:tcPr>
            <w:tcW w:w="789" w:type="dxa"/>
            <w:shd w:val="clear" w:color="auto" w:fill="C5E0B3"/>
          </w:tcPr>
          <w:p w14:paraId="2446D6D4" w14:textId="77777777" w:rsidR="006B70EE" w:rsidRPr="004E7F99" w:rsidRDefault="006B70EE">
            <w:pPr>
              <w:pStyle w:val="Tabele"/>
              <w:jc w:val="right"/>
              <w:rPr>
                <w:color w:val="auto"/>
                <w:sz w:val="12"/>
                <w:szCs w:val="12"/>
              </w:rPr>
            </w:pPr>
            <w:r w:rsidRPr="004E7F99">
              <w:rPr>
                <w:color w:val="auto"/>
                <w:sz w:val="12"/>
                <w:szCs w:val="12"/>
              </w:rPr>
              <w:t>63,54</w:t>
            </w:r>
          </w:p>
        </w:tc>
        <w:tc>
          <w:tcPr>
            <w:tcW w:w="789" w:type="dxa"/>
            <w:shd w:val="clear" w:color="auto" w:fill="C5E0B3"/>
          </w:tcPr>
          <w:p w14:paraId="4CAC3D62" w14:textId="77777777" w:rsidR="006B70EE" w:rsidRPr="004E7F99" w:rsidRDefault="006B70EE">
            <w:pPr>
              <w:pStyle w:val="Tabele"/>
              <w:jc w:val="right"/>
              <w:rPr>
                <w:color w:val="auto"/>
                <w:sz w:val="12"/>
                <w:szCs w:val="12"/>
              </w:rPr>
            </w:pPr>
            <w:r w:rsidRPr="004E7F99">
              <w:rPr>
                <w:color w:val="auto"/>
                <w:sz w:val="12"/>
                <w:szCs w:val="12"/>
              </w:rPr>
              <w:t>61,35</w:t>
            </w:r>
          </w:p>
        </w:tc>
        <w:tc>
          <w:tcPr>
            <w:tcW w:w="789" w:type="dxa"/>
          </w:tcPr>
          <w:p w14:paraId="06BBC58D" w14:textId="77777777" w:rsidR="006B70EE" w:rsidRPr="004E7F99" w:rsidRDefault="006B70EE">
            <w:pPr>
              <w:pStyle w:val="Tabele"/>
              <w:jc w:val="right"/>
              <w:rPr>
                <w:b/>
                <w:bCs/>
                <w:color w:val="auto"/>
                <w:sz w:val="12"/>
                <w:szCs w:val="12"/>
              </w:rPr>
            </w:pPr>
            <w:r w:rsidRPr="004E7F99">
              <w:rPr>
                <w:color w:val="auto"/>
                <w:sz w:val="12"/>
                <w:szCs w:val="12"/>
              </w:rPr>
              <w:t>58,16</w:t>
            </w:r>
          </w:p>
        </w:tc>
        <w:tc>
          <w:tcPr>
            <w:tcW w:w="789" w:type="dxa"/>
          </w:tcPr>
          <w:p w14:paraId="6C9669BE" w14:textId="77777777" w:rsidR="006B70EE" w:rsidRPr="004E7F99" w:rsidRDefault="006B70EE">
            <w:pPr>
              <w:pStyle w:val="Tabele"/>
              <w:jc w:val="right"/>
              <w:rPr>
                <w:b/>
                <w:bCs/>
                <w:color w:val="auto"/>
                <w:sz w:val="12"/>
                <w:szCs w:val="12"/>
              </w:rPr>
            </w:pPr>
            <w:r w:rsidRPr="004E7F99">
              <w:rPr>
                <w:color w:val="auto"/>
                <w:sz w:val="12"/>
                <w:szCs w:val="12"/>
              </w:rPr>
              <w:t>55,92</w:t>
            </w:r>
          </w:p>
        </w:tc>
        <w:tc>
          <w:tcPr>
            <w:tcW w:w="789" w:type="dxa"/>
          </w:tcPr>
          <w:p w14:paraId="61638EB7" w14:textId="77777777" w:rsidR="006B70EE" w:rsidRPr="004E7F99" w:rsidRDefault="006B70EE">
            <w:pPr>
              <w:pStyle w:val="Tabele"/>
              <w:jc w:val="right"/>
              <w:rPr>
                <w:b/>
                <w:bCs/>
                <w:color w:val="auto"/>
                <w:sz w:val="12"/>
                <w:szCs w:val="12"/>
              </w:rPr>
            </w:pPr>
            <w:r w:rsidRPr="004E7F99">
              <w:rPr>
                <w:color w:val="auto"/>
                <w:sz w:val="12"/>
                <w:szCs w:val="12"/>
              </w:rPr>
              <w:t>53,69</w:t>
            </w:r>
          </w:p>
        </w:tc>
        <w:tc>
          <w:tcPr>
            <w:tcW w:w="789" w:type="dxa"/>
          </w:tcPr>
          <w:p w14:paraId="4366E383" w14:textId="77777777" w:rsidR="006B70EE" w:rsidRPr="004E7F99" w:rsidRDefault="006B70EE">
            <w:pPr>
              <w:pStyle w:val="Tabele"/>
              <w:jc w:val="right"/>
              <w:rPr>
                <w:b/>
                <w:bCs/>
                <w:color w:val="auto"/>
                <w:sz w:val="12"/>
                <w:szCs w:val="12"/>
              </w:rPr>
            </w:pPr>
            <w:r w:rsidRPr="004E7F99">
              <w:rPr>
                <w:color w:val="auto"/>
                <w:sz w:val="12"/>
                <w:szCs w:val="12"/>
              </w:rPr>
              <w:t>51,38</w:t>
            </w:r>
          </w:p>
        </w:tc>
      </w:tr>
      <w:tr w:rsidR="00B55292" w:rsidRPr="005471AD" w14:paraId="11ED202D" w14:textId="77777777" w:rsidTr="00B55292">
        <w:trPr>
          <w:gridAfter w:val="1"/>
          <w:wAfter w:w="8" w:type="dxa"/>
          <w:trHeight w:val="233"/>
        </w:trPr>
        <w:tc>
          <w:tcPr>
            <w:tcW w:w="1827" w:type="dxa"/>
          </w:tcPr>
          <w:p w14:paraId="6983EF11" w14:textId="77777777" w:rsidR="006B70EE" w:rsidRPr="004E7F99" w:rsidRDefault="006B70EE">
            <w:pPr>
              <w:pStyle w:val="Tabele"/>
              <w:rPr>
                <w:color w:val="auto"/>
                <w:sz w:val="14"/>
                <w:szCs w:val="14"/>
              </w:rPr>
            </w:pPr>
            <w:r w:rsidRPr="004E7F99">
              <w:rPr>
                <w:rFonts w:cs="Calibri"/>
                <w:bCs/>
                <w:color w:val="auto"/>
                <w:sz w:val="14"/>
                <w:szCs w:val="14"/>
              </w:rPr>
              <w:t xml:space="preserve">Suma (z </w:t>
            </w:r>
            <w:proofErr w:type="spellStart"/>
            <w:r w:rsidRPr="004E7F99">
              <w:rPr>
                <w:rFonts w:cs="Calibri"/>
                <w:bCs/>
                <w:color w:val="auto"/>
                <w:sz w:val="14"/>
                <w:szCs w:val="14"/>
              </w:rPr>
              <w:t>uwzg</w:t>
            </w:r>
            <w:proofErr w:type="spellEnd"/>
            <w:r w:rsidRPr="004E7F99">
              <w:rPr>
                <w:rFonts w:cs="Calibri"/>
                <w:bCs/>
                <w:color w:val="auto"/>
                <w:sz w:val="14"/>
                <w:szCs w:val="14"/>
              </w:rPr>
              <w:t>. LULUCF)</w:t>
            </w:r>
          </w:p>
        </w:tc>
        <w:tc>
          <w:tcPr>
            <w:tcW w:w="789" w:type="dxa"/>
            <w:shd w:val="clear" w:color="auto" w:fill="C5E0B3"/>
          </w:tcPr>
          <w:p w14:paraId="05773BF1" w14:textId="77777777" w:rsidR="006B70EE" w:rsidRPr="004E7F99" w:rsidRDefault="006B70EE">
            <w:pPr>
              <w:pStyle w:val="Tabele"/>
              <w:jc w:val="right"/>
              <w:rPr>
                <w:rFonts w:cs="Arial"/>
                <w:b/>
                <w:bCs/>
                <w:color w:val="auto"/>
                <w:sz w:val="12"/>
                <w:szCs w:val="12"/>
              </w:rPr>
            </w:pPr>
            <w:r w:rsidRPr="004E7F99">
              <w:rPr>
                <w:color w:val="auto"/>
                <w:sz w:val="12"/>
                <w:szCs w:val="12"/>
              </w:rPr>
              <w:t>2 532,74</w:t>
            </w:r>
          </w:p>
        </w:tc>
        <w:tc>
          <w:tcPr>
            <w:tcW w:w="789" w:type="dxa"/>
            <w:shd w:val="clear" w:color="auto" w:fill="C5E0B3"/>
          </w:tcPr>
          <w:p w14:paraId="4A433B15" w14:textId="77777777" w:rsidR="006B70EE" w:rsidRPr="004E7F99" w:rsidRDefault="006B70EE">
            <w:pPr>
              <w:pStyle w:val="Tabele"/>
              <w:jc w:val="right"/>
              <w:rPr>
                <w:color w:val="auto"/>
                <w:sz w:val="12"/>
                <w:szCs w:val="12"/>
              </w:rPr>
            </w:pPr>
            <w:r w:rsidRPr="004E7F99">
              <w:rPr>
                <w:color w:val="auto"/>
                <w:sz w:val="12"/>
                <w:szCs w:val="12"/>
              </w:rPr>
              <w:t>1 874,46</w:t>
            </w:r>
          </w:p>
        </w:tc>
        <w:tc>
          <w:tcPr>
            <w:tcW w:w="789" w:type="dxa"/>
            <w:shd w:val="clear" w:color="auto" w:fill="C5E0B3"/>
          </w:tcPr>
          <w:p w14:paraId="103E66C1" w14:textId="77777777" w:rsidR="006B70EE" w:rsidRPr="004E7F99" w:rsidRDefault="006B70EE">
            <w:pPr>
              <w:pStyle w:val="Tabele"/>
              <w:jc w:val="right"/>
              <w:rPr>
                <w:color w:val="auto"/>
                <w:sz w:val="12"/>
                <w:szCs w:val="12"/>
              </w:rPr>
            </w:pPr>
            <w:r w:rsidRPr="004E7F99">
              <w:rPr>
                <w:color w:val="auto"/>
                <w:sz w:val="12"/>
                <w:szCs w:val="12"/>
              </w:rPr>
              <w:t>1 686,14</w:t>
            </w:r>
          </w:p>
        </w:tc>
        <w:tc>
          <w:tcPr>
            <w:tcW w:w="789" w:type="dxa"/>
            <w:shd w:val="clear" w:color="auto" w:fill="C5E0B3"/>
          </w:tcPr>
          <w:p w14:paraId="44F8B096" w14:textId="77777777" w:rsidR="006B70EE" w:rsidRPr="004E7F99" w:rsidRDefault="006B70EE">
            <w:pPr>
              <w:pStyle w:val="Tabele"/>
              <w:jc w:val="right"/>
              <w:rPr>
                <w:color w:val="auto"/>
                <w:sz w:val="12"/>
                <w:szCs w:val="12"/>
              </w:rPr>
            </w:pPr>
            <w:r w:rsidRPr="004E7F99">
              <w:rPr>
                <w:color w:val="auto"/>
                <w:sz w:val="12"/>
                <w:szCs w:val="12"/>
              </w:rPr>
              <w:t>1 626,03</w:t>
            </w:r>
          </w:p>
        </w:tc>
        <w:tc>
          <w:tcPr>
            <w:tcW w:w="789" w:type="dxa"/>
            <w:shd w:val="clear" w:color="auto" w:fill="C5E0B3"/>
          </w:tcPr>
          <w:p w14:paraId="139B465B" w14:textId="77777777" w:rsidR="006B70EE" w:rsidRPr="004E7F99" w:rsidRDefault="006B70EE">
            <w:pPr>
              <w:pStyle w:val="Tabele"/>
              <w:jc w:val="right"/>
              <w:rPr>
                <w:b/>
                <w:color w:val="auto"/>
                <w:sz w:val="12"/>
                <w:szCs w:val="12"/>
              </w:rPr>
            </w:pPr>
            <w:r w:rsidRPr="004E7F99">
              <w:rPr>
                <w:color w:val="auto"/>
                <w:sz w:val="12"/>
                <w:szCs w:val="12"/>
              </w:rPr>
              <w:t>1 534,22</w:t>
            </w:r>
          </w:p>
        </w:tc>
        <w:tc>
          <w:tcPr>
            <w:tcW w:w="789" w:type="dxa"/>
          </w:tcPr>
          <w:p w14:paraId="46E6DF0F" w14:textId="77777777" w:rsidR="006B70EE" w:rsidRPr="004E7F99" w:rsidRDefault="006B70EE">
            <w:pPr>
              <w:pStyle w:val="Tabele"/>
              <w:jc w:val="right"/>
              <w:rPr>
                <w:b/>
                <w:bCs/>
                <w:color w:val="auto"/>
                <w:sz w:val="12"/>
                <w:szCs w:val="12"/>
              </w:rPr>
            </w:pPr>
            <w:r w:rsidRPr="004E7F99">
              <w:rPr>
                <w:color w:val="auto"/>
                <w:sz w:val="12"/>
                <w:szCs w:val="12"/>
              </w:rPr>
              <w:t>1 363,16</w:t>
            </w:r>
          </w:p>
        </w:tc>
        <w:tc>
          <w:tcPr>
            <w:tcW w:w="789" w:type="dxa"/>
          </w:tcPr>
          <w:p w14:paraId="22081FAA" w14:textId="77777777" w:rsidR="006B70EE" w:rsidRPr="004E7F99" w:rsidRDefault="006B70EE">
            <w:pPr>
              <w:pStyle w:val="Tabele"/>
              <w:jc w:val="right"/>
              <w:rPr>
                <w:b/>
                <w:bCs/>
                <w:color w:val="auto"/>
                <w:sz w:val="12"/>
                <w:szCs w:val="12"/>
              </w:rPr>
            </w:pPr>
            <w:r w:rsidRPr="004E7F99">
              <w:rPr>
                <w:color w:val="auto"/>
                <w:sz w:val="12"/>
                <w:szCs w:val="12"/>
              </w:rPr>
              <w:t>1 248,45</w:t>
            </w:r>
          </w:p>
        </w:tc>
        <w:tc>
          <w:tcPr>
            <w:tcW w:w="789" w:type="dxa"/>
          </w:tcPr>
          <w:p w14:paraId="2CB36EBD" w14:textId="77777777" w:rsidR="006B70EE" w:rsidRPr="004E7F99" w:rsidRDefault="006B70EE">
            <w:pPr>
              <w:pStyle w:val="Tabele"/>
              <w:jc w:val="right"/>
              <w:rPr>
                <w:b/>
                <w:bCs/>
                <w:color w:val="auto"/>
                <w:sz w:val="12"/>
                <w:szCs w:val="12"/>
              </w:rPr>
            </w:pPr>
            <w:r w:rsidRPr="004E7F99">
              <w:rPr>
                <w:color w:val="auto"/>
                <w:sz w:val="12"/>
                <w:szCs w:val="12"/>
              </w:rPr>
              <w:t>1 170,38</w:t>
            </w:r>
          </w:p>
        </w:tc>
        <w:tc>
          <w:tcPr>
            <w:tcW w:w="789" w:type="dxa"/>
          </w:tcPr>
          <w:p w14:paraId="7AAC020D" w14:textId="77777777" w:rsidR="006B70EE" w:rsidRPr="004E7F99" w:rsidRDefault="006B70EE">
            <w:pPr>
              <w:pStyle w:val="Tabele"/>
              <w:jc w:val="right"/>
              <w:rPr>
                <w:b/>
                <w:bCs/>
                <w:color w:val="auto"/>
                <w:sz w:val="12"/>
                <w:szCs w:val="12"/>
              </w:rPr>
            </w:pPr>
            <w:r w:rsidRPr="004E7F99">
              <w:rPr>
                <w:color w:val="auto"/>
                <w:sz w:val="12"/>
                <w:szCs w:val="12"/>
              </w:rPr>
              <w:t>1 033,10</w:t>
            </w:r>
          </w:p>
        </w:tc>
      </w:tr>
      <w:tr w:rsidR="00B55292" w:rsidRPr="005471AD" w14:paraId="6682F5F4" w14:textId="77777777" w:rsidTr="00B55292">
        <w:trPr>
          <w:gridAfter w:val="1"/>
          <w:wAfter w:w="8" w:type="dxa"/>
          <w:trHeight w:val="233"/>
        </w:trPr>
        <w:tc>
          <w:tcPr>
            <w:tcW w:w="1827" w:type="dxa"/>
          </w:tcPr>
          <w:p w14:paraId="50F81C50" w14:textId="77777777" w:rsidR="006B70EE" w:rsidRPr="004E7F99" w:rsidRDefault="006B70EE">
            <w:pPr>
              <w:pStyle w:val="Tabele"/>
              <w:rPr>
                <w:color w:val="auto"/>
                <w:sz w:val="14"/>
                <w:szCs w:val="14"/>
              </w:rPr>
            </w:pPr>
            <w:r w:rsidRPr="004E7F99">
              <w:rPr>
                <w:rFonts w:cs="Calibri"/>
                <w:b/>
                <w:bCs/>
                <w:color w:val="auto"/>
                <w:sz w:val="14"/>
                <w:szCs w:val="14"/>
              </w:rPr>
              <w:t>Suma (bez LULUCF)</w:t>
            </w:r>
          </w:p>
        </w:tc>
        <w:tc>
          <w:tcPr>
            <w:tcW w:w="789" w:type="dxa"/>
            <w:shd w:val="clear" w:color="auto" w:fill="C5E0B3"/>
          </w:tcPr>
          <w:p w14:paraId="59630B38" w14:textId="77777777" w:rsidR="006B70EE" w:rsidRPr="004E7F99" w:rsidRDefault="006B70EE">
            <w:pPr>
              <w:pStyle w:val="Tabele"/>
              <w:jc w:val="right"/>
              <w:rPr>
                <w:rFonts w:cs="Arial"/>
                <w:b/>
                <w:bCs/>
                <w:color w:val="auto"/>
                <w:sz w:val="12"/>
                <w:szCs w:val="12"/>
              </w:rPr>
            </w:pPr>
            <w:r w:rsidRPr="004E7F99">
              <w:rPr>
                <w:b/>
                <w:color w:val="auto"/>
                <w:sz w:val="12"/>
                <w:szCs w:val="12"/>
              </w:rPr>
              <w:t>2 530,77</w:t>
            </w:r>
          </w:p>
        </w:tc>
        <w:tc>
          <w:tcPr>
            <w:tcW w:w="789" w:type="dxa"/>
            <w:shd w:val="clear" w:color="auto" w:fill="C5E0B3"/>
          </w:tcPr>
          <w:p w14:paraId="47B23B3C" w14:textId="77777777" w:rsidR="006B70EE" w:rsidRPr="004E7F99" w:rsidRDefault="006B70EE">
            <w:pPr>
              <w:pStyle w:val="Tabele"/>
              <w:jc w:val="right"/>
              <w:rPr>
                <w:b/>
                <w:color w:val="auto"/>
                <w:sz w:val="12"/>
                <w:szCs w:val="12"/>
              </w:rPr>
            </w:pPr>
            <w:r w:rsidRPr="004E7F99">
              <w:rPr>
                <w:b/>
                <w:color w:val="auto"/>
                <w:sz w:val="12"/>
                <w:szCs w:val="12"/>
              </w:rPr>
              <w:t>1 873,13</w:t>
            </w:r>
          </w:p>
        </w:tc>
        <w:tc>
          <w:tcPr>
            <w:tcW w:w="789" w:type="dxa"/>
            <w:shd w:val="clear" w:color="auto" w:fill="C5E0B3"/>
          </w:tcPr>
          <w:p w14:paraId="1B97491C" w14:textId="77777777" w:rsidR="006B70EE" w:rsidRPr="004E7F99" w:rsidRDefault="006B70EE">
            <w:pPr>
              <w:pStyle w:val="Tabele"/>
              <w:jc w:val="right"/>
              <w:rPr>
                <w:b/>
                <w:color w:val="auto"/>
                <w:sz w:val="12"/>
                <w:szCs w:val="12"/>
              </w:rPr>
            </w:pPr>
            <w:r w:rsidRPr="004E7F99">
              <w:rPr>
                <w:b/>
                <w:color w:val="auto"/>
                <w:sz w:val="12"/>
                <w:szCs w:val="12"/>
              </w:rPr>
              <w:t>1 685,63</w:t>
            </w:r>
          </w:p>
        </w:tc>
        <w:tc>
          <w:tcPr>
            <w:tcW w:w="789" w:type="dxa"/>
            <w:shd w:val="clear" w:color="auto" w:fill="C5E0B3"/>
          </w:tcPr>
          <w:p w14:paraId="15DC889F" w14:textId="77777777" w:rsidR="006B70EE" w:rsidRPr="004E7F99" w:rsidRDefault="006B70EE">
            <w:pPr>
              <w:pStyle w:val="Tabele"/>
              <w:jc w:val="right"/>
              <w:rPr>
                <w:b/>
                <w:color w:val="auto"/>
                <w:sz w:val="12"/>
                <w:szCs w:val="12"/>
              </w:rPr>
            </w:pPr>
            <w:r w:rsidRPr="004E7F99">
              <w:rPr>
                <w:b/>
                <w:color w:val="auto"/>
                <w:sz w:val="12"/>
                <w:szCs w:val="12"/>
              </w:rPr>
              <w:t>1 624,68</w:t>
            </w:r>
          </w:p>
        </w:tc>
        <w:tc>
          <w:tcPr>
            <w:tcW w:w="789" w:type="dxa"/>
            <w:shd w:val="clear" w:color="auto" w:fill="C5E0B3"/>
          </w:tcPr>
          <w:p w14:paraId="4872003F" w14:textId="77777777" w:rsidR="006B70EE" w:rsidRPr="004E7F99" w:rsidRDefault="006B70EE">
            <w:pPr>
              <w:pStyle w:val="Tabele"/>
              <w:jc w:val="right"/>
              <w:rPr>
                <w:b/>
                <w:color w:val="auto"/>
                <w:sz w:val="12"/>
                <w:szCs w:val="12"/>
              </w:rPr>
            </w:pPr>
            <w:r w:rsidRPr="004E7F99">
              <w:rPr>
                <w:b/>
                <w:color w:val="auto"/>
                <w:sz w:val="12"/>
                <w:szCs w:val="12"/>
              </w:rPr>
              <w:t>1 532,11</w:t>
            </w:r>
          </w:p>
        </w:tc>
        <w:tc>
          <w:tcPr>
            <w:tcW w:w="789" w:type="dxa"/>
          </w:tcPr>
          <w:p w14:paraId="58804B79" w14:textId="77777777" w:rsidR="006B70EE" w:rsidRPr="004E7F99" w:rsidRDefault="006B70EE">
            <w:pPr>
              <w:pStyle w:val="Tabele"/>
              <w:jc w:val="right"/>
              <w:rPr>
                <w:b/>
                <w:bCs/>
                <w:color w:val="auto"/>
                <w:sz w:val="12"/>
                <w:szCs w:val="12"/>
              </w:rPr>
            </w:pPr>
            <w:r w:rsidRPr="004E7F99">
              <w:rPr>
                <w:b/>
                <w:color w:val="auto"/>
                <w:sz w:val="12"/>
                <w:szCs w:val="12"/>
              </w:rPr>
              <w:t>1 362,30</w:t>
            </w:r>
          </w:p>
        </w:tc>
        <w:tc>
          <w:tcPr>
            <w:tcW w:w="789" w:type="dxa"/>
          </w:tcPr>
          <w:p w14:paraId="4CDC51F3" w14:textId="77777777" w:rsidR="006B70EE" w:rsidRPr="004E7F99" w:rsidRDefault="006B70EE">
            <w:pPr>
              <w:pStyle w:val="Tabele"/>
              <w:jc w:val="right"/>
              <w:rPr>
                <w:b/>
                <w:bCs/>
                <w:color w:val="auto"/>
                <w:sz w:val="12"/>
                <w:szCs w:val="12"/>
              </w:rPr>
            </w:pPr>
            <w:r w:rsidRPr="004E7F99">
              <w:rPr>
                <w:b/>
                <w:color w:val="auto"/>
                <w:sz w:val="12"/>
                <w:szCs w:val="12"/>
              </w:rPr>
              <w:t>1 247,51</w:t>
            </w:r>
          </w:p>
        </w:tc>
        <w:tc>
          <w:tcPr>
            <w:tcW w:w="789" w:type="dxa"/>
          </w:tcPr>
          <w:p w14:paraId="3B40ADD2" w14:textId="77777777" w:rsidR="006B70EE" w:rsidRPr="004E7F99" w:rsidRDefault="006B70EE">
            <w:pPr>
              <w:pStyle w:val="Tabele"/>
              <w:jc w:val="right"/>
              <w:rPr>
                <w:b/>
                <w:bCs/>
                <w:color w:val="auto"/>
                <w:sz w:val="12"/>
                <w:szCs w:val="12"/>
              </w:rPr>
            </w:pPr>
            <w:r w:rsidRPr="004E7F99">
              <w:rPr>
                <w:b/>
                <w:color w:val="auto"/>
                <w:sz w:val="12"/>
                <w:szCs w:val="12"/>
              </w:rPr>
              <w:t>1 169,44</w:t>
            </w:r>
          </w:p>
        </w:tc>
        <w:tc>
          <w:tcPr>
            <w:tcW w:w="789" w:type="dxa"/>
          </w:tcPr>
          <w:p w14:paraId="3B592343" w14:textId="77777777" w:rsidR="006B70EE" w:rsidRPr="004E7F99" w:rsidRDefault="006B70EE">
            <w:pPr>
              <w:pStyle w:val="Tabele"/>
              <w:jc w:val="right"/>
              <w:rPr>
                <w:b/>
                <w:bCs/>
                <w:color w:val="auto"/>
                <w:sz w:val="12"/>
                <w:szCs w:val="12"/>
              </w:rPr>
            </w:pPr>
            <w:r w:rsidRPr="004E7F99">
              <w:rPr>
                <w:b/>
                <w:color w:val="auto"/>
                <w:sz w:val="12"/>
                <w:szCs w:val="12"/>
              </w:rPr>
              <w:t>1 032,15</w:t>
            </w:r>
          </w:p>
        </w:tc>
      </w:tr>
    </w:tbl>
    <w:p w14:paraId="70E42353" w14:textId="0A716573" w:rsidR="00FA3B10" w:rsidRPr="005525FC" w:rsidRDefault="00FA3B10" w:rsidP="004E7F99">
      <w:pPr>
        <w:pStyle w:val="Legenda"/>
      </w:pPr>
      <w:r w:rsidRPr="00BB1158">
        <w:t>Źródło: Opracowanie własne KOBIZE, IOŚ-PIB</w:t>
      </w:r>
    </w:p>
    <w:p w14:paraId="5AF314E1" w14:textId="5DA885C3" w:rsidR="009E5D2D" w:rsidRDefault="009E5D2D" w:rsidP="009E5D2D">
      <w:r>
        <w:t xml:space="preserve">Prognozowana emisja metanu stopniowo się </w:t>
      </w:r>
      <w:r w:rsidRPr="008E1882">
        <w:t>zmniejsza</w:t>
      </w:r>
      <w:r>
        <w:t xml:space="preserve"> z </w:t>
      </w:r>
      <w:r w:rsidRPr="008E1882">
        <w:t>ok. 2,5 mln ton</w:t>
      </w:r>
      <w:r>
        <w:t xml:space="preserve"> w </w:t>
      </w:r>
      <w:r w:rsidRPr="008E1882">
        <w:t>1990</w:t>
      </w:r>
      <w:r>
        <w:t> r.</w:t>
      </w:r>
      <w:r w:rsidRPr="008E1882">
        <w:t xml:space="preserve"> do blisko 1,</w:t>
      </w:r>
      <w:r>
        <w:t>2</w:t>
      </w:r>
      <w:r w:rsidRPr="008E1882">
        <w:t xml:space="preserve"> mln ton CH</w:t>
      </w:r>
      <w:r w:rsidRPr="008E1882">
        <w:rPr>
          <w:vertAlign w:val="subscript"/>
        </w:rPr>
        <w:t>4</w:t>
      </w:r>
      <w:r>
        <w:t xml:space="preserve"> w </w:t>
      </w:r>
      <w:r w:rsidRPr="008E1882">
        <w:t>2030</w:t>
      </w:r>
      <w:r>
        <w:t> r.</w:t>
      </w:r>
      <w:r w:rsidRPr="008E1882">
        <w:t xml:space="preserve"> (spadek</w:t>
      </w:r>
      <w:r>
        <w:t xml:space="preserve"> o 51</w:t>
      </w:r>
      <w:r w:rsidRPr="008E1882">
        <w:t xml:space="preserve">%) oraz do </w:t>
      </w:r>
      <w:r>
        <w:t xml:space="preserve">nieco ponad 1 </w:t>
      </w:r>
      <w:r w:rsidRPr="008E1882">
        <w:t>mln ton CH</w:t>
      </w:r>
      <w:r w:rsidRPr="008E1882">
        <w:rPr>
          <w:vertAlign w:val="subscript"/>
        </w:rPr>
        <w:t>4</w:t>
      </w:r>
      <w:r>
        <w:t xml:space="preserve"> w 2040 r. </w:t>
      </w:r>
      <w:r w:rsidRPr="008E1882">
        <w:t>(spadek</w:t>
      </w:r>
      <w:r>
        <w:t xml:space="preserve"> o 59%</w:t>
      </w:r>
      <w:r w:rsidRPr="008E1882">
        <w:t>) (bez LULUCF). Największa spodziewana redukcja emisji CH</w:t>
      </w:r>
      <w:r w:rsidRPr="008E1882">
        <w:rPr>
          <w:vertAlign w:val="subscript"/>
        </w:rPr>
        <w:t>4</w:t>
      </w:r>
      <w:r w:rsidRPr="008E1882">
        <w:t xml:space="preserve"> od 1990</w:t>
      </w:r>
      <w:r>
        <w:t> r.</w:t>
      </w:r>
      <w:r w:rsidRPr="008E1882">
        <w:t xml:space="preserve"> wystąpiła</w:t>
      </w:r>
      <w:r>
        <w:t xml:space="preserve"> w </w:t>
      </w:r>
      <w:r w:rsidRPr="008E1882">
        <w:t>sektorze Odpadów,</w:t>
      </w:r>
      <w:r>
        <w:t xml:space="preserve"> o 86</w:t>
      </w:r>
      <w:r w:rsidRPr="008E1882">
        <w:t>%</w:t>
      </w:r>
      <w:r>
        <w:t xml:space="preserve"> w </w:t>
      </w:r>
      <w:r w:rsidRPr="008E1882">
        <w:t>2030</w:t>
      </w:r>
      <w:r>
        <w:t> r. oraz o 88% w 2040 r.</w:t>
      </w:r>
      <w:r w:rsidRPr="008E1882">
        <w:t xml:space="preserve">, co jest spowodowane prognozowanym zmniejszeniem ilości odpadów </w:t>
      </w:r>
      <w:r>
        <w:t>deponowanych</w:t>
      </w:r>
      <w:r w:rsidRPr="008E1882">
        <w:t xml:space="preserve"> na składowiskach (w tym redukcją ilości odpadów ulegających biodegradacji) oraz wzrostem zagospodarowania osadów ściekowych</w:t>
      </w:r>
      <w:r>
        <w:t xml:space="preserve"> z </w:t>
      </w:r>
      <w:r w:rsidRPr="008E1882">
        <w:t>oczyszczalni ścieków komunalnych</w:t>
      </w:r>
      <w:r>
        <w:t>.</w:t>
      </w:r>
    </w:p>
    <w:p w14:paraId="3A74F499" w14:textId="23D9B4DA" w:rsidR="009E5D2D" w:rsidRPr="002C451B" w:rsidRDefault="009E5D2D" w:rsidP="009E5D2D">
      <w:r w:rsidRPr="002C451B">
        <w:t>Spadek emisji CH</w:t>
      </w:r>
      <w:r w:rsidRPr="002C451B">
        <w:rPr>
          <w:vertAlign w:val="subscript"/>
        </w:rPr>
        <w:t>4</w:t>
      </w:r>
      <w:r w:rsidRPr="002C451B">
        <w:t xml:space="preserve"> od 1990 </w:t>
      </w:r>
      <w:r>
        <w:t xml:space="preserve">r. </w:t>
      </w:r>
      <w:r w:rsidRPr="002C451B">
        <w:t>prognozowany jest także</w:t>
      </w:r>
      <w:r>
        <w:t xml:space="preserve"> w </w:t>
      </w:r>
      <w:r w:rsidRPr="002C451B">
        <w:t>sektorze Energii, przede wszystkim</w:t>
      </w:r>
      <w:r>
        <w:t xml:space="preserve"> w </w:t>
      </w:r>
      <w:r w:rsidRPr="002C451B">
        <w:t>emisji lotnej:</w:t>
      </w:r>
      <w:r>
        <w:t xml:space="preserve"> o </w:t>
      </w:r>
      <w:r w:rsidRPr="002C451B">
        <w:t>4</w:t>
      </w:r>
      <w:r>
        <w:t>6</w:t>
      </w:r>
      <w:r w:rsidRPr="002C451B">
        <w:t>%</w:t>
      </w:r>
      <w:r>
        <w:t xml:space="preserve"> w </w:t>
      </w:r>
      <w:r w:rsidRPr="002C451B">
        <w:t>2030</w:t>
      </w:r>
      <w:r>
        <w:t> r. i o 65% w 2040 r.</w:t>
      </w:r>
      <w:r w:rsidRPr="002C451B">
        <w:t>, co jest spowodowane głównie dalszym spadkiem wydobycia węgla.</w:t>
      </w:r>
      <w:r>
        <w:t xml:space="preserve"> W </w:t>
      </w:r>
      <w:r w:rsidRPr="002C451B">
        <w:t>przypadku rolnictwa</w:t>
      </w:r>
      <w:r>
        <w:t xml:space="preserve"> redukcja</w:t>
      </w:r>
      <w:r w:rsidRPr="002C451B">
        <w:t xml:space="preserve"> emisji metanu od 1990</w:t>
      </w:r>
      <w:r>
        <w:t> r. wyniosła o</w:t>
      </w:r>
      <w:r w:rsidR="00A037D0">
        <w:t>k.</w:t>
      </w:r>
      <w:r>
        <w:t> 35</w:t>
      </w:r>
      <w:r w:rsidRPr="002C451B">
        <w:t>% do 2030</w:t>
      </w:r>
      <w:r>
        <w:t> r. i 2040 r.</w:t>
      </w:r>
      <w:r w:rsidRPr="002C451B">
        <w:t>, do czego przyczyniają się przede wszystkim</w:t>
      </w:r>
      <w:r>
        <w:t xml:space="preserve"> prognozowane</w:t>
      </w:r>
      <w:r w:rsidRPr="002C451B">
        <w:t xml:space="preserve"> zmiany</w:t>
      </w:r>
      <w:r>
        <w:t xml:space="preserve"> w </w:t>
      </w:r>
      <w:r w:rsidRPr="002C451B">
        <w:t>pogłowiu zwierząt gospodarskich.</w:t>
      </w:r>
    </w:p>
    <w:p w14:paraId="33D86AE6" w14:textId="256AD567" w:rsidR="009E5D2D" w:rsidRDefault="00FA3B10" w:rsidP="009E5D2D">
      <w:r>
        <w:t xml:space="preserve">Udział metanu w emisji krajowej </w:t>
      </w:r>
      <w:r w:rsidR="00DD4B3E">
        <w:t xml:space="preserve">GHG </w:t>
      </w:r>
      <w:r w:rsidR="009E5D2D" w:rsidRPr="008E1882">
        <w:t>wzrośnie</w:t>
      </w:r>
      <w:r w:rsidR="009E5D2D">
        <w:t xml:space="preserve"> z </w:t>
      </w:r>
      <w:r w:rsidR="009E5D2D" w:rsidRPr="008E1882">
        <w:t>1</w:t>
      </w:r>
      <w:r w:rsidR="009E5D2D">
        <w:t>2</w:t>
      </w:r>
      <w:r w:rsidRPr="008E1882">
        <w:t>%</w:t>
      </w:r>
      <w:r>
        <w:t xml:space="preserve"> w </w:t>
      </w:r>
      <w:r w:rsidRPr="008E1882">
        <w:t>2030</w:t>
      </w:r>
      <w:r>
        <w:t xml:space="preserve"> r. </w:t>
      </w:r>
      <w:r w:rsidR="009E5D2D">
        <w:t>do 15% w 2040 r.</w:t>
      </w:r>
    </w:p>
    <w:p w14:paraId="1089C0D1" w14:textId="16789138" w:rsidR="009E5D2D" w:rsidRPr="002C451B" w:rsidRDefault="009E5D2D" w:rsidP="009E5D2D">
      <w:r w:rsidRPr="002C451B">
        <w:t>Prognozowane zmiany emisji</w:t>
      </w:r>
      <w:r>
        <w:t xml:space="preserve"> w </w:t>
      </w:r>
      <w:r w:rsidRPr="002C451B">
        <w:t xml:space="preserve">sektorach </w:t>
      </w:r>
      <w:r w:rsidRPr="002C451B">
        <w:rPr>
          <w:rFonts w:cs="Calibri"/>
        </w:rPr>
        <w:t>EU ETS</w:t>
      </w:r>
      <w:r>
        <w:t xml:space="preserve"> i </w:t>
      </w:r>
      <w:r w:rsidRPr="002C451B">
        <w:t xml:space="preserve">non-ETS </w:t>
      </w:r>
      <w:r w:rsidR="00305F85" w:rsidRPr="002C451B">
        <w:t>przedstawiono</w:t>
      </w:r>
      <w:r w:rsidR="00305F85">
        <w:t xml:space="preserve"> w </w:t>
      </w:r>
      <w:r w:rsidR="00305F85" w:rsidRPr="002C451B">
        <w:t>tabeli (</w:t>
      </w:r>
      <w:r w:rsidR="00305F85" w:rsidRPr="002C451B">
        <w:fldChar w:fldCharType="begin"/>
      </w:r>
      <w:r w:rsidR="00305F85" w:rsidRPr="002C451B">
        <w:instrText xml:space="preserve"> REF _Ref158189597 \h  \* MERGEFORMAT </w:instrText>
      </w:r>
      <w:r w:rsidR="00305F85" w:rsidRPr="002C451B">
        <w:fldChar w:fldCharType="separate"/>
      </w:r>
      <w:r w:rsidR="00900CA5">
        <w:t xml:space="preserve">Tabela </w:t>
      </w:r>
      <w:r w:rsidR="00900CA5">
        <w:rPr>
          <w:noProof/>
        </w:rPr>
        <w:t>1</w:t>
      </w:r>
      <w:r w:rsidR="00900CA5">
        <w:t>.</w:t>
      </w:r>
      <w:r w:rsidR="00900CA5">
        <w:rPr>
          <w:noProof/>
        </w:rPr>
        <w:t>12</w:t>
      </w:r>
      <w:r w:rsidR="00305F85" w:rsidRPr="002C451B">
        <w:fldChar w:fldCharType="end"/>
      </w:r>
      <w:r w:rsidR="00305F85" w:rsidRPr="002C451B">
        <w:t>).</w:t>
      </w:r>
      <w:r w:rsidR="00305F85">
        <w:t xml:space="preserve"> </w:t>
      </w:r>
      <w:r w:rsidRPr="002C451B">
        <w:t>Emisja gazów cieplarnianych</w:t>
      </w:r>
      <w:r>
        <w:t xml:space="preserve"> z </w:t>
      </w:r>
      <w:r w:rsidRPr="002C451B">
        <w:t>tej części źródeł, które są objęte EU ETS, obejmuje energetykę</w:t>
      </w:r>
      <w:r>
        <w:t xml:space="preserve"> i </w:t>
      </w:r>
      <w:r w:rsidRPr="002C451B">
        <w:t>ciepłownictwo oraz część zakładów przemysłowych. Prognozuje się znaczący spadek emisji GHG raportowanych przez instalacje objęte systemem EU ETS:</w:t>
      </w:r>
      <w:r>
        <w:t xml:space="preserve"> z </w:t>
      </w:r>
      <w:r w:rsidRPr="002C451B">
        <w:t>192 mln ton CO</w:t>
      </w:r>
      <w:r w:rsidRPr="002C451B">
        <w:rPr>
          <w:vertAlign w:val="subscript"/>
        </w:rPr>
        <w:t>2</w:t>
      </w:r>
      <w:r w:rsidRPr="002C451B">
        <w:t>eq</w:t>
      </w:r>
      <w:r>
        <w:t xml:space="preserve"> w </w:t>
      </w:r>
      <w:r w:rsidRPr="002C451B">
        <w:t>2021</w:t>
      </w:r>
      <w:r>
        <w:t xml:space="preserve"> oraz 184 mln ton </w:t>
      </w:r>
      <w:r w:rsidRPr="002C451B">
        <w:t>CO</w:t>
      </w:r>
      <w:r w:rsidRPr="002C451B">
        <w:rPr>
          <w:vertAlign w:val="subscript"/>
        </w:rPr>
        <w:t>2</w:t>
      </w:r>
      <w:r w:rsidRPr="002C451B">
        <w:t xml:space="preserve">eq </w:t>
      </w:r>
      <w:r>
        <w:t xml:space="preserve">w 2022 r. </w:t>
      </w:r>
      <w:r w:rsidRPr="002C451B">
        <w:t xml:space="preserve">do </w:t>
      </w:r>
      <w:r>
        <w:t xml:space="preserve">blisko </w:t>
      </w:r>
      <w:r w:rsidRPr="002C451B">
        <w:t>1</w:t>
      </w:r>
      <w:r>
        <w:t>13</w:t>
      </w:r>
      <w:r w:rsidRPr="002C451B">
        <w:t xml:space="preserve"> mln</w:t>
      </w:r>
      <w:r w:rsidRPr="002A18CF">
        <w:t xml:space="preserve"> ton CO</w:t>
      </w:r>
      <w:r w:rsidRPr="002A18CF">
        <w:rPr>
          <w:vertAlign w:val="subscript"/>
        </w:rPr>
        <w:t>2</w:t>
      </w:r>
      <w:r w:rsidRPr="002A18CF">
        <w:t>eq</w:t>
      </w:r>
      <w:r>
        <w:t xml:space="preserve"> w </w:t>
      </w:r>
      <w:r w:rsidRPr="002A18CF">
        <w:t>2030</w:t>
      </w:r>
      <w:r>
        <w:t> r.</w:t>
      </w:r>
      <w:r w:rsidRPr="002A18CF">
        <w:t xml:space="preserve"> (spadek</w:t>
      </w:r>
      <w:r>
        <w:t xml:space="preserve"> o 41</w:t>
      </w:r>
      <w:r w:rsidRPr="002C451B">
        <w:t xml:space="preserve">%) oraz do </w:t>
      </w:r>
      <w:r>
        <w:t xml:space="preserve">58 </w:t>
      </w:r>
      <w:r w:rsidRPr="002C451B">
        <w:t>mln</w:t>
      </w:r>
      <w:r w:rsidRPr="002A18CF">
        <w:t xml:space="preserve"> ton CO</w:t>
      </w:r>
      <w:r w:rsidRPr="002A18CF">
        <w:rPr>
          <w:vertAlign w:val="subscript"/>
        </w:rPr>
        <w:t>2</w:t>
      </w:r>
      <w:r w:rsidRPr="002A18CF">
        <w:t>eq</w:t>
      </w:r>
      <w:r>
        <w:t xml:space="preserve"> w 2040 r.</w:t>
      </w:r>
      <w:r w:rsidRPr="002A18CF">
        <w:t xml:space="preserve"> (spadek</w:t>
      </w:r>
      <w:r>
        <w:t xml:space="preserve"> o 70%</w:t>
      </w:r>
      <w:r w:rsidRPr="002A18CF">
        <w:t xml:space="preserve">). Jednocześnie prognozowany jest spadek </w:t>
      </w:r>
      <w:r w:rsidRPr="002C451B">
        <w:t>udziału emisji GHG</w:t>
      </w:r>
      <w:r>
        <w:t xml:space="preserve"> z </w:t>
      </w:r>
      <w:r w:rsidRPr="002C451B">
        <w:t>instalacji objętych EU ETS</w:t>
      </w:r>
      <w:r>
        <w:t xml:space="preserve"> w </w:t>
      </w:r>
      <w:r w:rsidRPr="002C451B">
        <w:t xml:space="preserve">emisji krajowej </w:t>
      </w:r>
      <w:r w:rsidR="007E2E40">
        <w:t xml:space="preserve">(obejmującej sektor EU ETS oraz non-ETS) </w:t>
      </w:r>
      <w:r w:rsidRPr="002C451B">
        <w:rPr>
          <w:rFonts w:cs="Arial"/>
        </w:rPr>
        <w:t>–</w:t>
      </w:r>
      <w:r>
        <w:t xml:space="preserve"> z obecnych 48% do 40</w:t>
      </w:r>
      <w:r w:rsidRPr="002C451B">
        <w:t>%</w:t>
      </w:r>
      <w:r>
        <w:t xml:space="preserve"> w </w:t>
      </w:r>
      <w:r w:rsidRPr="002C451B">
        <w:t>2030</w:t>
      </w:r>
      <w:r>
        <w:t> r.</w:t>
      </w:r>
      <w:r w:rsidR="00643CB6">
        <w:t xml:space="preserve"> </w:t>
      </w:r>
      <w:r w:rsidR="00EB4638">
        <w:t xml:space="preserve">i </w:t>
      </w:r>
      <w:r>
        <w:t>30% w 2040 r.</w:t>
      </w:r>
      <w:r w:rsidRPr="002C451B">
        <w:t xml:space="preserve"> </w:t>
      </w:r>
    </w:p>
    <w:p w14:paraId="7B2C2794" w14:textId="7516EB86" w:rsidR="00FA3B10" w:rsidRDefault="009E5D2D" w:rsidP="00FA3B10">
      <w:r w:rsidRPr="00812519">
        <w:t>Natomiast emisja GHG z sektorów nieobjętych EU ETS, tzw. ESR, również spada</w:t>
      </w:r>
      <w:r>
        <w:t>:</w:t>
      </w:r>
      <w:r w:rsidRPr="00812519">
        <w:t xml:space="preserve"> z 207 mln ton CO</w:t>
      </w:r>
      <w:r w:rsidRPr="00812519">
        <w:rPr>
          <w:vertAlign w:val="subscript"/>
        </w:rPr>
        <w:t>2</w:t>
      </w:r>
      <w:r w:rsidRPr="00812519">
        <w:t>eq</w:t>
      </w:r>
      <w:r>
        <w:t xml:space="preserve"> w</w:t>
      </w:r>
      <w:r w:rsidRPr="00812519">
        <w:t xml:space="preserve"> 2021 r. </w:t>
      </w:r>
      <w:r>
        <w:t xml:space="preserve">i 196 mln ton </w:t>
      </w:r>
      <w:r w:rsidRPr="002A18CF">
        <w:t>CO</w:t>
      </w:r>
      <w:r w:rsidRPr="002A18CF">
        <w:rPr>
          <w:vertAlign w:val="subscript"/>
        </w:rPr>
        <w:t>2</w:t>
      </w:r>
      <w:r w:rsidRPr="002A18CF">
        <w:t>eq</w:t>
      </w:r>
      <w:r>
        <w:t xml:space="preserve"> w 2022 r. do 169 </w:t>
      </w:r>
      <w:r w:rsidRPr="002C451B">
        <w:t>mln</w:t>
      </w:r>
      <w:r w:rsidRPr="002A18CF">
        <w:t xml:space="preserve"> ton CO</w:t>
      </w:r>
      <w:r w:rsidRPr="002A18CF">
        <w:rPr>
          <w:vertAlign w:val="subscript"/>
        </w:rPr>
        <w:t>2</w:t>
      </w:r>
      <w:r w:rsidRPr="002A18CF">
        <w:t>eq</w:t>
      </w:r>
      <w:r>
        <w:t xml:space="preserve"> w 2030 </w:t>
      </w:r>
      <w:r w:rsidRPr="00812519">
        <w:t xml:space="preserve">oraz </w:t>
      </w:r>
      <w:r>
        <w:t xml:space="preserve">do blisko 136 </w:t>
      </w:r>
      <w:r w:rsidRPr="002C451B">
        <w:t>mln</w:t>
      </w:r>
      <w:r w:rsidRPr="002A18CF">
        <w:t xml:space="preserve"> ton CO</w:t>
      </w:r>
      <w:r w:rsidRPr="002A18CF">
        <w:rPr>
          <w:vertAlign w:val="subscript"/>
        </w:rPr>
        <w:t>2</w:t>
      </w:r>
      <w:r w:rsidRPr="002A18CF">
        <w:t>eq</w:t>
      </w:r>
      <w:r>
        <w:t xml:space="preserve"> w 2040 r. </w:t>
      </w:r>
      <w:r w:rsidRPr="00812519">
        <w:t xml:space="preserve">Prognozowana emisja w ESR w 2030 r. osiągnie redukcję </w:t>
      </w:r>
      <w:r w:rsidRPr="00812519">
        <w:rPr>
          <w:rFonts w:cs="Arial"/>
        </w:rPr>
        <w:t>-1</w:t>
      </w:r>
      <w:r>
        <w:rPr>
          <w:rFonts w:cs="Arial"/>
        </w:rPr>
        <w:t>2</w:t>
      </w:r>
      <w:r w:rsidRPr="00812519">
        <w:t xml:space="preserve">% w stosunku do emisji w roku bazowym 2005 co oznacza, </w:t>
      </w:r>
      <w:r w:rsidRPr="00812519">
        <w:rPr>
          <w:rFonts w:cs="Lato"/>
        </w:rPr>
        <w:t>ż</w:t>
      </w:r>
      <w:r w:rsidRPr="00812519">
        <w:t>e nie zostanie osiągnięty cel wyznaczony dla Polski w wielko</w:t>
      </w:r>
      <w:r w:rsidRPr="00812519">
        <w:rPr>
          <w:rFonts w:cs="Lato"/>
        </w:rPr>
        <w:t>ś</w:t>
      </w:r>
      <w:r w:rsidRPr="00812519">
        <w:t xml:space="preserve">ci </w:t>
      </w:r>
      <w:r w:rsidRPr="00812519">
        <w:rPr>
          <w:rFonts w:ascii="Arial" w:hAnsi="Arial" w:cs="Arial"/>
        </w:rPr>
        <w:t>-</w:t>
      </w:r>
      <w:r w:rsidRPr="00812519">
        <w:t>17,7% (158,4 mln ton CO</w:t>
      </w:r>
      <w:r w:rsidRPr="00812519">
        <w:rPr>
          <w:vertAlign w:val="subscript"/>
        </w:rPr>
        <w:t>2</w:t>
      </w:r>
      <w:r w:rsidRPr="00812519">
        <w:t>eq</w:t>
      </w:r>
      <w:r>
        <w:t>)</w:t>
      </w:r>
      <w:r w:rsidR="00FA3B10">
        <w:t xml:space="preserve">. </w:t>
      </w:r>
    </w:p>
    <w:p w14:paraId="3CACECEE" w14:textId="098D164C" w:rsidR="00FA3B10" w:rsidRDefault="00FA3B10" w:rsidP="00FA3B10">
      <w:pPr>
        <w:pStyle w:val="Legenda"/>
        <w:keepNext/>
      </w:pPr>
      <w:bookmarkStart w:id="74" w:name="_Ref158189597"/>
      <w:bookmarkStart w:id="75" w:name="_Toc160096043"/>
      <w:bookmarkStart w:id="76" w:name="_Toc171580543"/>
      <w:bookmarkStart w:id="77" w:name="_Toc202967586"/>
      <w:r>
        <w:t xml:space="preserve">Tabela </w:t>
      </w:r>
      <w:fldSimple w:instr=" STYLEREF 1 \s ">
        <w:r w:rsidR="00900CA5">
          <w:rPr>
            <w:noProof/>
          </w:rPr>
          <w:t>1</w:t>
        </w:r>
      </w:fldSimple>
      <w:r>
        <w:t>.</w:t>
      </w:r>
      <w:fldSimple w:instr=" SEQ Tabela \* ARABIC \s 1 ">
        <w:r w:rsidR="00900CA5">
          <w:rPr>
            <w:noProof/>
          </w:rPr>
          <w:t>12</w:t>
        </w:r>
      </w:fldSimple>
      <w:bookmarkEnd w:id="74"/>
      <w:r>
        <w:t xml:space="preserve">. </w:t>
      </w:r>
      <w:r w:rsidRPr="00295383">
        <w:t>Projekcje emisji gazów cieplarnianych</w:t>
      </w:r>
      <w:r>
        <w:t xml:space="preserve"> w </w:t>
      </w:r>
      <w:r w:rsidRPr="00295383">
        <w:t>podziale na ETS</w:t>
      </w:r>
      <w:r>
        <w:t xml:space="preserve"> i </w:t>
      </w:r>
      <w:r w:rsidRPr="00295383">
        <w:t>non-ETS</w:t>
      </w:r>
      <w:bookmarkEnd w:id="75"/>
      <w:bookmarkEnd w:id="76"/>
      <w:bookmarkEnd w:id="77"/>
    </w:p>
    <w:tbl>
      <w:tblPr>
        <w:tblStyle w:val="KPEiK"/>
        <w:tblW w:w="4958" w:type="pct"/>
        <w:tblLayout w:type="fixed"/>
        <w:tblLook w:val="04A0" w:firstRow="1" w:lastRow="0" w:firstColumn="1" w:lastColumn="0" w:noHBand="0" w:noVBand="1"/>
      </w:tblPr>
      <w:tblGrid>
        <w:gridCol w:w="1239"/>
        <w:gridCol w:w="1106"/>
        <w:gridCol w:w="1106"/>
        <w:gridCol w:w="1107"/>
        <w:gridCol w:w="1107"/>
        <w:gridCol w:w="1107"/>
        <w:gridCol w:w="1107"/>
        <w:gridCol w:w="1107"/>
      </w:tblGrid>
      <w:tr w:rsidR="00DE55E9" w:rsidRPr="00446F21" w14:paraId="05FCA612" w14:textId="77777777" w:rsidTr="007007C9">
        <w:trPr>
          <w:cnfStyle w:val="100000000000" w:firstRow="1" w:lastRow="0" w:firstColumn="0" w:lastColumn="0" w:oddVBand="0" w:evenVBand="0" w:oddHBand="0" w:evenHBand="0" w:firstRowFirstColumn="0" w:firstRowLastColumn="0" w:lastRowFirstColumn="0" w:lastRowLastColumn="0"/>
          <w:trHeight w:val="318"/>
          <w:tblHeader/>
        </w:trPr>
        <w:tc>
          <w:tcPr>
            <w:tcW w:w="1239" w:type="dxa"/>
            <w:noWrap/>
            <w:hideMark/>
          </w:tcPr>
          <w:p w14:paraId="510A3AFB" w14:textId="77777777" w:rsidR="00DE55E9" w:rsidRPr="00446F21" w:rsidRDefault="00DE55E9">
            <w:pPr>
              <w:pStyle w:val="Tabele"/>
              <w:jc w:val="center"/>
              <w:rPr>
                <w:sz w:val="14"/>
                <w:szCs w:val="14"/>
                <w:lang w:eastAsia="pl-PL"/>
              </w:rPr>
            </w:pPr>
            <w:r w:rsidRPr="00446F21">
              <w:rPr>
                <w:sz w:val="14"/>
                <w:szCs w:val="14"/>
                <w:lang w:eastAsia="pl-PL"/>
              </w:rPr>
              <w:t>Parametr</w:t>
            </w:r>
          </w:p>
        </w:tc>
        <w:tc>
          <w:tcPr>
            <w:tcW w:w="1106" w:type="dxa"/>
            <w:noWrap/>
            <w:hideMark/>
          </w:tcPr>
          <w:p w14:paraId="108584D4" w14:textId="77777777" w:rsidR="00DE55E9" w:rsidRPr="00446F21" w:rsidRDefault="00DE55E9">
            <w:pPr>
              <w:pStyle w:val="Tabele"/>
              <w:jc w:val="center"/>
              <w:rPr>
                <w:b w:val="0"/>
                <w:sz w:val="14"/>
                <w:szCs w:val="14"/>
                <w:lang w:eastAsia="pl-PL"/>
              </w:rPr>
            </w:pPr>
            <w:r w:rsidRPr="00446F21">
              <w:rPr>
                <w:sz w:val="14"/>
                <w:szCs w:val="14"/>
                <w:lang w:eastAsia="pl-PL"/>
              </w:rPr>
              <w:t>2005 (bazowy)*</w:t>
            </w:r>
          </w:p>
        </w:tc>
        <w:tc>
          <w:tcPr>
            <w:tcW w:w="1106" w:type="dxa"/>
            <w:noWrap/>
            <w:hideMark/>
          </w:tcPr>
          <w:p w14:paraId="6D458417" w14:textId="77777777" w:rsidR="00DE55E9" w:rsidRPr="00446F21" w:rsidRDefault="00DE55E9">
            <w:pPr>
              <w:pStyle w:val="Tabele"/>
              <w:jc w:val="center"/>
              <w:rPr>
                <w:b w:val="0"/>
                <w:sz w:val="14"/>
                <w:szCs w:val="14"/>
                <w:lang w:eastAsia="pl-PL"/>
              </w:rPr>
            </w:pPr>
            <w:r w:rsidRPr="00446F21">
              <w:rPr>
                <w:sz w:val="14"/>
                <w:szCs w:val="14"/>
                <w:lang w:eastAsia="pl-PL"/>
              </w:rPr>
              <w:t>2021</w:t>
            </w:r>
          </w:p>
        </w:tc>
        <w:tc>
          <w:tcPr>
            <w:tcW w:w="1107" w:type="dxa"/>
          </w:tcPr>
          <w:p w14:paraId="1EE966B6" w14:textId="77777777" w:rsidR="00DE55E9" w:rsidRPr="00446F21" w:rsidRDefault="00DE55E9">
            <w:pPr>
              <w:pStyle w:val="Tabele"/>
              <w:jc w:val="center"/>
              <w:rPr>
                <w:sz w:val="14"/>
                <w:szCs w:val="14"/>
                <w:lang w:eastAsia="pl-PL"/>
              </w:rPr>
            </w:pPr>
            <w:r w:rsidRPr="00446F21">
              <w:rPr>
                <w:sz w:val="14"/>
                <w:szCs w:val="14"/>
                <w:lang w:eastAsia="pl-PL"/>
              </w:rPr>
              <w:t>2022</w:t>
            </w:r>
          </w:p>
        </w:tc>
        <w:tc>
          <w:tcPr>
            <w:tcW w:w="1107" w:type="dxa"/>
            <w:noWrap/>
            <w:hideMark/>
          </w:tcPr>
          <w:p w14:paraId="7B160D6F" w14:textId="77777777" w:rsidR="00DE55E9" w:rsidRPr="00446F21" w:rsidRDefault="00DE55E9">
            <w:pPr>
              <w:pStyle w:val="Tabele"/>
              <w:jc w:val="center"/>
              <w:rPr>
                <w:b w:val="0"/>
                <w:sz w:val="14"/>
                <w:szCs w:val="14"/>
                <w:lang w:eastAsia="pl-PL"/>
              </w:rPr>
            </w:pPr>
            <w:r w:rsidRPr="00446F21">
              <w:rPr>
                <w:sz w:val="14"/>
                <w:szCs w:val="14"/>
                <w:lang w:eastAsia="pl-PL"/>
              </w:rPr>
              <w:t>2025</w:t>
            </w:r>
          </w:p>
        </w:tc>
        <w:tc>
          <w:tcPr>
            <w:tcW w:w="1107" w:type="dxa"/>
            <w:noWrap/>
            <w:hideMark/>
          </w:tcPr>
          <w:p w14:paraId="180E59CE" w14:textId="77777777" w:rsidR="00DE55E9" w:rsidRPr="00446F21" w:rsidRDefault="00DE55E9">
            <w:pPr>
              <w:pStyle w:val="Tabele"/>
              <w:jc w:val="center"/>
              <w:rPr>
                <w:b w:val="0"/>
                <w:sz w:val="14"/>
                <w:szCs w:val="14"/>
                <w:lang w:eastAsia="pl-PL"/>
              </w:rPr>
            </w:pPr>
            <w:r w:rsidRPr="00446F21">
              <w:rPr>
                <w:sz w:val="14"/>
                <w:szCs w:val="14"/>
                <w:lang w:eastAsia="pl-PL"/>
              </w:rPr>
              <w:t>2030</w:t>
            </w:r>
          </w:p>
        </w:tc>
        <w:tc>
          <w:tcPr>
            <w:tcW w:w="1107" w:type="dxa"/>
            <w:noWrap/>
            <w:hideMark/>
          </w:tcPr>
          <w:p w14:paraId="7997FEB0" w14:textId="77777777" w:rsidR="00DE55E9" w:rsidRPr="00446F21" w:rsidRDefault="00DE55E9">
            <w:pPr>
              <w:pStyle w:val="Tabele"/>
              <w:jc w:val="center"/>
              <w:rPr>
                <w:b w:val="0"/>
                <w:sz w:val="14"/>
                <w:szCs w:val="14"/>
                <w:lang w:eastAsia="pl-PL"/>
              </w:rPr>
            </w:pPr>
            <w:r w:rsidRPr="00446F21">
              <w:rPr>
                <w:sz w:val="14"/>
                <w:szCs w:val="14"/>
                <w:lang w:eastAsia="pl-PL"/>
              </w:rPr>
              <w:t>2035</w:t>
            </w:r>
          </w:p>
        </w:tc>
        <w:tc>
          <w:tcPr>
            <w:tcW w:w="1107" w:type="dxa"/>
            <w:hideMark/>
          </w:tcPr>
          <w:p w14:paraId="57129162" w14:textId="77777777" w:rsidR="00DE55E9" w:rsidRPr="00446F21" w:rsidRDefault="00DE55E9">
            <w:pPr>
              <w:pStyle w:val="Tabele"/>
              <w:jc w:val="center"/>
              <w:rPr>
                <w:b w:val="0"/>
                <w:sz w:val="14"/>
                <w:szCs w:val="14"/>
                <w:lang w:eastAsia="pl-PL"/>
              </w:rPr>
            </w:pPr>
            <w:r w:rsidRPr="00446F21">
              <w:rPr>
                <w:sz w:val="14"/>
                <w:szCs w:val="14"/>
                <w:lang w:eastAsia="pl-PL"/>
              </w:rPr>
              <w:t>2040</w:t>
            </w:r>
          </w:p>
        </w:tc>
      </w:tr>
      <w:tr w:rsidR="00DE55E9" w:rsidRPr="00DE55E9" w14:paraId="0427D8E0" w14:textId="77777777" w:rsidTr="007007C9">
        <w:trPr>
          <w:trHeight w:val="318"/>
        </w:trPr>
        <w:tc>
          <w:tcPr>
            <w:tcW w:w="1239" w:type="dxa"/>
            <w:noWrap/>
          </w:tcPr>
          <w:p w14:paraId="487BC506" w14:textId="77777777" w:rsidR="00DE55E9" w:rsidRPr="00DE55E9" w:rsidRDefault="00DE55E9">
            <w:pPr>
              <w:pStyle w:val="Tabele"/>
              <w:rPr>
                <w:color w:val="auto"/>
                <w:sz w:val="14"/>
                <w:szCs w:val="14"/>
                <w:lang w:eastAsia="pl-PL"/>
              </w:rPr>
            </w:pPr>
            <w:r w:rsidRPr="00DE55E9">
              <w:rPr>
                <w:color w:val="auto"/>
                <w:sz w:val="14"/>
                <w:szCs w:val="14"/>
                <w:lang w:eastAsia="pl-PL"/>
              </w:rPr>
              <w:t>Emisja w ETS [</w:t>
            </w:r>
            <w:proofErr w:type="spellStart"/>
            <w:r w:rsidRPr="00DE55E9">
              <w:rPr>
                <w:color w:val="auto"/>
                <w:sz w:val="14"/>
                <w:szCs w:val="14"/>
                <w:lang w:eastAsia="pl-PL"/>
              </w:rPr>
              <w:t>kt</w:t>
            </w:r>
            <w:proofErr w:type="spellEnd"/>
            <w:r w:rsidRPr="00DE55E9">
              <w:rPr>
                <w:color w:val="auto"/>
                <w:sz w:val="14"/>
                <w:szCs w:val="14"/>
                <w:lang w:eastAsia="pl-PL"/>
              </w:rPr>
              <w:t xml:space="preserve"> CO</w:t>
            </w:r>
            <w:r w:rsidRPr="00DE55E9">
              <w:rPr>
                <w:color w:val="auto"/>
                <w:sz w:val="14"/>
                <w:szCs w:val="14"/>
                <w:vertAlign w:val="subscript"/>
                <w:lang w:eastAsia="pl-PL"/>
              </w:rPr>
              <w:t>2</w:t>
            </w:r>
            <w:r w:rsidRPr="00DE55E9">
              <w:rPr>
                <w:color w:val="auto"/>
                <w:sz w:val="14"/>
                <w:szCs w:val="14"/>
                <w:lang w:eastAsia="pl-PL"/>
              </w:rPr>
              <w:t>eq]</w:t>
            </w:r>
          </w:p>
        </w:tc>
        <w:tc>
          <w:tcPr>
            <w:tcW w:w="1106" w:type="dxa"/>
            <w:shd w:val="clear" w:color="auto" w:fill="C5E0B3"/>
            <w:noWrap/>
          </w:tcPr>
          <w:p w14:paraId="4F4251C4" w14:textId="77777777" w:rsidR="00DE55E9" w:rsidRPr="00DE55E9" w:rsidRDefault="00DE55E9">
            <w:pPr>
              <w:pStyle w:val="Tabele"/>
              <w:jc w:val="right"/>
              <w:rPr>
                <w:color w:val="auto"/>
                <w:sz w:val="12"/>
                <w:szCs w:val="12"/>
                <w:lang w:eastAsia="pl-PL"/>
              </w:rPr>
            </w:pPr>
          </w:p>
        </w:tc>
        <w:tc>
          <w:tcPr>
            <w:tcW w:w="1106" w:type="dxa"/>
            <w:shd w:val="clear" w:color="auto" w:fill="C5E0B3"/>
            <w:noWrap/>
          </w:tcPr>
          <w:p w14:paraId="3E47BD32" w14:textId="77777777" w:rsidR="00DE55E9" w:rsidRPr="00DE55E9" w:rsidRDefault="00DE55E9">
            <w:pPr>
              <w:pStyle w:val="Tabele"/>
              <w:jc w:val="right"/>
              <w:rPr>
                <w:color w:val="auto"/>
                <w:sz w:val="12"/>
                <w:szCs w:val="12"/>
                <w:lang w:eastAsia="pl-PL"/>
              </w:rPr>
            </w:pPr>
            <w:r w:rsidRPr="00DE55E9">
              <w:rPr>
                <w:color w:val="auto"/>
                <w:sz w:val="12"/>
                <w:szCs w:val="12"/>
              </w:rPr>
              <w:t>192 032,908</w:t>
            </w:r>
          </w:p>
        </w:tc>
        <w:tc>
          <w:tcPr>
            <w:tcW w:w="1107" w:type="dxa"/>
            <w:shd w:val="clear" w:color="auto" w:fill="C5E0B3" w:themeFill="accent6" w:themeFillTint="66"/>
          </w:tcPr>
          <w:p w14:paraId="6131FDB4" w14:textId="77777777" w:rsidR="00DE55E9" w:rsidRPr="00DE55E9" w:rsidRDefault="00DE55E9">
            <w:pPr>
              <w:pStyle w:val="Tabele"/>
              <w:jc w:val="right"/>
              <w:rPr>
                <w:rFonts w:cs="Arial"/>
                <w:color w:val="auto"/>
                <w:sz w:val="12"/>
                <w:szCs w:val="12"/>
              </w:rPr>
            </w:pPr>
            <w:r w:rsidRPr="00DE55E9">
              <w:rPr>
                <w:rFonts w:cs="Arial"/>
                <w:color w:val="auto"/>
                <w:sz w:val="12"/>
                <w:szCs w:val="12"/>
              </w:rPr>
              <w:t>184 145,848</w:t>
            </w:r>
          </w:p>
        </w:tc>
        <w:tc>
          <w:tcPr>
            <w:tcW w:w="1107" w:type="dxa"/>
            <w:noWrap/>
          </w:tcPr>
          <w:p w14:paraId="55DEDAB9" w14:textId="77777777" w:rsidR="00DE55E9" w:rsidRPr="00DE55E9" w:rsidRDefault="00DE55E9">
            <w:pPr>
              <w:pStyle w:val="Tabele"/>
              <w:jc w:val="right"/>
              <w:rPr>
                <w:color w:val="auto"/>
                <w:sz w:val="12"/>
                <w:szCs w:val="12"/>
                <w:lang w:eastAsia="pl-PL"/>
              </w:rPr>
            </w:pPr>
            <w:r w:rsidRPr="00DE55E9">
              <w:rPr>
                <w:color w:val="auto"/>
                <w:sz w:val="12"/>
                <w:szCs w:val="12"/>
              </w:rPr>
              <w:t>155 881,499</w:t>
            </w:r>
          </w:p>
        </w:tc>
        <w:tc>
          <w:tcPr>
            <w:tcW w:w="1107" w:type="dxa"/>
            <w:noWrap/>
          </w:tcPr>
          <w:p w14:paraId="6179E078" w14:textId="77777777" w:rsidR="00DE55E9" w:rsidRPr="00DE55E9" w:rsidRDefault="00DE55E9">
            <w:pPr>
              <w:pStyle w:val="Tabele"/>
              <w:jc w:val="right"/>
              <w:rPr>
                <w:color w:val="auto"/>
                <w:sz w:val="12"/>
                <w:szCs w:val="12"/>
                <w:lang w:eastAsia="pl-PL"/>
              </w:rPr>
            </w:pPr>
            <w:r w:rsidRPr="00DE55E9">
              <w:rPr>
                <w:color w:val="auto"/>
                <w:sz w:val="12"/>
                <w:szCs w:val="12"/>
              </w:rPr>
              <w:t>112 914,312</w:t>
            </w:r>
          </w:p>
        </w:tc>
        <w:tc>
          <w:tcPr>
            <w:tcW w:w="1107" w:type="dxa"/>
            <w:noWrap/>
          </w:tcPr>
          <w:p w14:paraId="1BA53FB3" w14:textId="77777777" w:rsidR="00DE55E9" w:rsidRPr="00DE55E9" w:rsidRDefault="00DE55E9">
            <w:pPr>
              <w:pStyle w:val="Tabele"/>
              <w:jc w:val="right"/>
              <w:rPr>
                <w:color w:val="auto"/>
                <w:sz w:val="12"/>
                <w:szCs w:val="12"/>
                <w:lang w:eastAsia="pl-PL"/>
              </w:rPr>
            </w:pPr>
            <w:r w:rsidRPr="00DE55E9">
              <w:rPr>
                <w:color w:val="auto"/>
                <w:sz w:val="12"/>
                <w:szCs w:val="12"/>
              </w:rPr>
              <w:t>91 104,393</w:t>
            </w:r>
          </w:p>
        </w:tc>
        <w:tc>
          <w:tcPr>
            <w:tcW w:w="1107" w:type="dxa"/>
            <w:noWrap/>
          </w:tcPr>
          <w:p w14:paraId="2D898348" w14:textId="77777777" w:rsidR="00DE55E9" w:rsidRPr="00DE55E9" w:rsidRDefault="00DE55E9">
            <w:pPr>
              <w:pStyle w:val="Tabele"/>
              <w:jc w:val="right"/>
              <w:rPr>
                <w:color w:val="auto"/>
                <w:sz w:val="12"/>
                <w:szCs w:val="12"/>
                <w:lang w:eastAsia="pl-PL"/>
              </w:rPr>
            </w:pPr>
            <w:r w:rsidRPr="00DE55E9">
              <w:rPr>
                <w:color w:val="auto"/>
                <w:sz w:val="12"/>
                <w:szCs w:val="12"/>
              </w:rPr>
              <w:t>58 341,435</w:t>
            </w:r>
          </w:p>
        </w:tc>
      </w:tr>
      <w:tr w:rsidR="00DE55E9" w:rsidRPr="00DE55E9" w14:paraId="33C2E2B8" w14:textId="77777777" w:rsidTr="007007C9">
        <w:trPr>
          <w:trHeight w:val="318"/>
        </w:trPr>
        <w:tc>
          <w:tcPr>
            <w:tcW w:w="1239" w:type="dxa"/>
            <w:noWrap/>
            <w:hideMark/>
          </w:tcPr>
          <w:p w14:paraId="07B7BEF4" w14:textId="77777777" w:rsidR="00DE55E9" w:rsidRPr="00DE55E9" w:rsidRDefault="00DE55E9">
            <w:pPr>
              <w:pStyle w:val="Tabele"/>
              <w:rPr>
                <w:color w:val="auto"/>
                <w:sz w:val="14"/>
                <w:szCs w:val="14"/>
                <w:lang w:eastAsia="pl-PL"/>
              </w:rPr>
            </w:pPr>
            <w:r w:rsidRPr="00DE55E9">
              <w:rPr>
                <w:color w:val="auto"/>
                <w:sz w:val="14"/>
                <w:szCs w:val="14"/>
                <w:lang w:eastAsia="pl-PL"/>
              </w:rPr>
              <w:t>Emisja w ESR [</w:t>
            </w:r>
            <w:proofErr w:type="spellStart"/>
            <w:r w:rsidRPr="00DE55E9">
              <w:rPr>
                <w:color w:val="auto"/>
                <w:sz w:val="14"/>
                <w:szCs w:val="14"/>
                <w:lang w:eastAsia="pl-PL"/>
              </w:rPr>
              <w:t>kt</w:t>
            </w:r>
            <w:proofErr w:type="spellEnd"/>
            <w:r w:rsidRPr="00DE55E9">
              <w:rPr>
                <w:color w:val="auto"/>
                <w:sz w:val="14"/>
                <w:szCs w:val="14"/>
                <w:lang w:eastAsia="pl-PL"/>
              </w:rPr>
              <w:t xml:space="preserve"> CO</w:t>
            </w:r>
            <w:r w:rsidRPr="00DE55E9">
              <w:rPr>
                <w:color w:val="auto"/>
                <w:sz w:val="14"/>
                <w:szCs w:val="14"/>
                <w:vertAlign w:val="subscript"/>
                <w:lang w:eastAsia="pl-PL"/>
              </w:rPr>
              <w:t>2</w:t>
            </w:r>
            <w:r w:rsidRPr="00DE55E9">
              <w:rPr>
                <w:color w:val="auto"/>
                <w:sz w:val="14"/>
                <w:szCs w:val="14"/>
                <w:lang w:eastAsia="pl-PL"/>
              </w:rPr>
              <w:t>eq]</w:t>
            </w:r>
          </w:p>
        </w:tc>
        <w:tc>
          <w:tcPr>
            <w:tcW w:w="1106" w:type="dxa"/>
            <w:shd w:val="clear" w:color="auto" w:fill="C5E0B3"/>
            <w:noWrap/>
            <w:hideMark/>
          </w:tcPr>
          <w:p w14:paraId="2F25453F" w14:textId="77777777" w:rsidR="00DE55E9" w:rsidRPr="00DE55E9" w:rsidRDefault="00DE55E9">
            <w:pPr>
              <w:pStyle w:val="Tabele"/>
              <w:jc w:val="right"/>
              <w:rPr>
                <w:color w:val="auto"/>
                <w:sz w:val="12"/>
                <w:szCs w:val="12"/>
                <w:lang w:eastAsia="pl-PL"/>
              </w:rPr>
            </w:pPr>
            <w:r w:rsidRPr="00DE55E9">
              <w:rPr>
                <w:rFonts w:cs="Arial"/>
                <w:color w:val="auto"/>
                <w:sz w:val="12"/>
                <w:szCs w:val="12"/>
              </w:rPr>
              <w:t>192 472,25</w:t>
            </w:r>
          </w:p>
        </w:tc>
        <w:tc>
          <w:tcPr>
            <w:tcW w:w="1106" w:type="dxa"/>
            <w:shd w:val="clear" w:color="auto" w:fill="C5E0B3"/>
            <w:noWrap/>
            <w:hideMark/>
          </w:tcPr>
          <w:p w14:paraId="43DE5AFA" w14:textId="77777777" w:rsidR="00DE55E9" w:rsidRPr="00DE55E9" w:rsidRDefault="00DE55E9">
            <w:pPr>
              <w:pStyle w:val="Tabele"/>
              <w:jc w:val="right"/>
              <w:rPr>
                <w:color w:val="auto"/>
                <w:sz w:val="12"/>
                <w:szCs w:val="12"/>
                <w:lang w:eastAsia="pl-PL"/>
              </w:rPr>
            </w:pPr>
            <w:r w:rsidRPr="00DE55E9">
              <w:rPr>
                <w:color w:val="auto"/>
                <w:sz w:val="12"/>
                <w:szCs w:val="12"/>
              </w:rPr>
              <w:t>207 282,711</w:t>
            </w:r>
          </w:p>
        </w:tc>
        <w:tc>
          <w:tcPr>
            <w:tcW w:w="1107" w:type="dxa"/>
            <w:shd w:val="clear" w:color="auto" w:fill="C5E0B3" w:themeFill="accent6" w:themeFillTint="66"/>
          </w:tcPr>
          <w:p w14:paraId="44550189" w14:textId="77777777" w:rsidR="00DE55E9" w:rsidRPr="00DE55E9" w:rsidRDefault="00DE55E9">
            <w:pPr>
              <w:pStyle w:val="Tabele"/>
              <w:jc w:val="right"/>
              <w:rPr>
                <w:rFonts w:cs="Arial"/>
                <w:color w:val="auto"/>
                <w:sz w:val="12"/>
                <w:szCs w:val="12"/>
              </w:rPr>
            </w:pPr>
            <w:r w:rsidRPr="00DE55E9">
              <w:rPr>
                <w:rFonts w:cs="Arial"/>
                <w:color w:val="auto"/>
                <w:sz w:val="12"/>
                <w:szCs w:val="12"/>
              </w:rPr>
              <w:t>196 234,869</w:t>
            </w:r>
          </w:p>
        </w:tc>
        <w:tc>
          <w:tcPr>
            <w:tcW w:w="1107" w:type="dxa"/>
            <w:noWrap/>
            <w:hideMark/>
          </w:tcPr>
          <w:p w14:paraId="0C28C102" w14:textId="77777777" w:rsidR="00DE55E9" w:rsidRPr="00DE55E9" w:rsidRDefault="00DE55E9">
            <w:pPr>
              <w:pStyle w:val="Tabele"/>
              <w:jc w:val="right"/>
              <w:rPr>
                <w:color w:val="auto"/>
                <w:sz w:val="12"/>
                <w:szCs w:val="12"/>
                <w:lang w:eastAsia="pl-PL"/>
              </w:rPr>
            </w:pPr>
            <w:r w:rsidRPr="00DE55E9">
              <w:rPr>
                <w:color w:val="auto"/>
                <w:sz w:val="12"/>
                <w:szCs w:val="12"/>
              </w:rPr>
              <w:t>190 925,548</w:t>
            </w:r>
          </w:p>
        </w:tc>
        <w:tc>
          <w:tcPr>
            <w:tcW w:w="1107" w:type="dxa"/>
            <w:noWrap/>
            <w:hideMark/>
          </w:tcPr>
          <w:p w14:paraId="12813435" w14:textId="77777777" w:rsidR="00DE55E9" w:rsidRPr="00DE55E9" w:rsidRDefault="00DE55E9">
            <w:pPr>
              <w:pStyle w:val="Tabele"/>
              <w:jc w:val="right"/>
              <w:rPr>
                <w:color w:val="auto"/>
                <w:sz w:val="12"/>
                <w:szCs w:val="12"/>
                <w:lang w:eastAsia="pl-PL"/>
              </w:rPr>
            </w:pPr>
            <w:r w:rsidRPr="00DE55E9">
              <w:rPr>
                <w:color w:val="auto"/>
                <w:sz w:val="12"/>
                <w:szCs w:val="12"/>
              </w:rPr>
              <w:t>169 448,019</w:t>
            </w:r>
          </w:p>
        </w:tc>
        <w:tc>
          <w:tcPr>
            <w:tcW w:w="1107" w:type="dxa"/>
            <w:noWrap/>
            <w:hideMark/>
          </w:tcPr>
          <w:p w14:paraId="01BC9DDD" w14:textId="77777777" w:rsidR="00DE55E9" w:rsidRPr="00DE55E9" w:rsidRDefault="00DE55E9">
            <w:pPr>
              <w:pStyle w:val="Tabele"/>
              <w:jc w:val="right"/>
              <w:rPr>
                <w:color w:val="auto"/>
                <w:sz w:val="12"/>
                <w:szCs w:val="12"/>
                <w:lang w:eastAsia="pl-PL"/>
              </w:rPr>
            </w:pPr>
            <w:r w:rsidRPr="00DE55E9">
              <w:rPr>
                <w:color w:val="auto"/>
                <w:sz w:val="12"/>
                <w:szCs w:val="12"/>
              </w:rPr>
              <w:t>152 932,141</w:t>
            </w:r>
          </w:p>
        </w:tc>
        <w:tc>
          <w:tcPr>
            <w:tcW w:w="1107" w:type="dxa"/>
            <w:noWrap/>
            <w:hideMark/>
          </w:tcPr>
          <w:p w14:paraId="3C00DB23" w14:textId="77777777" w:rsidR="00DE55E9" w:rsidRPr="00DE55E9" w:rsidRDefault="00DE55E9">
            <w:pPr>
              <w:pStyle w:val="Tabele"/>
              <w:jc w:val="right"/>
              <w:rPr>
                <w:color w:val="auto"/>
                <w:sz w:val="12"/>
                <w:szCs w:val="12"/>
                <w:lang w:eastAsia="pl-PL"/>
              </w:rPr>
            </w:pPr>
            <w:r w:rsidRPr="00DE55E9">
              <w:rPr>
                <w:color w:val="auto"/>
                <w:sz w:val="12"/>
                <w:szCs w:val="12"/>
              </w:rPr>
              <w:t>135 682,280</w:t>
            </w:r>
          </w:p>
        </w:tc>
      </w:tr>
      <w:tr w:rsidR="00DE55E9" w:rsidRPr="00DE55E9" w14:paraId="008FAD24" w14:textId="77777777" w:rsidTr="007007C9">
        <w:trPr>
          <w:trHeight w:val="318"/>
        </w:trPr>
        <w:tc>
          <w:tcPr>
            <w:tcW w:w="1239" w:type="dxa"/>
            <w:noWrap/>
            <w:hideMark/>
          </w:tcPr>
          <w:p w14:paraId="56808E2D" w14:textId="77777777" w:rsidR="00DE55E9" w:rsidRPr="00DE55E9" w:rsidRDefault="00DE55E9">
            <w:pPr>
              <w:pStyle w:val="Tabele"/>
              <w:rPr>
                <w:color w:val="auto"/>
                <w:sz w:val="14"/>
                <w:szCs w:val="14"/>
                <w:lang w:eastAsia="pl-PL"/>
              </w:rPr>
            </w:pPr>
            <w:r w:rsidRPr="00DE55E9">
              <w:rPr>
                <w:color w:val="auto"/>
                <w:sz w:val="14"/>
                <w:szCs w:val="14"/>
                <w:lang w:eastAsia="pl-PL"/>
              </w:rPr>
              <w:t>Zmiana emisji w ESR w stos. do 2005 r.</w:t>
            </w:r>
          </w:p>
        </w:tc>
        <w:tc>
          <w:tcPr>
            <w:tcW w:w="1106" w:type="dxa"/>
            <w:noWrap/>
          </w:tcPr>
          <w:p w14:paraId="1CDB2C51" w14:textId="77777777" w:rsidR="00DE55E9" w:rsidRPr="00DE55E9" w:rsidRDefault="00DE55E9">
            <w:pPr>
              <w:pStyle w:val="Tabele"/>
              <w:jc w:val="right"/>
              <w:rPr>
                <w:color w:val="auto"/>
                <w:sz w:val="12"/>
                <w:szCs w:val="12"/>
                <w:lang w:eastAsia="pl-PL"/>
              </w:rPr>
            </w:pPr>
          </w:p>
        </w:tc>
        <w:tc>
          <w:tcPr>
            <w:tcW w:w="1106" w:type="dxa"/>
            <w:noWrap/>
          </w:tcPr>
          <w:p w14:paraId="1F3FDC58" w14:textId="77777777" w:rsidR="00DE55E9" w:rsidRPr="00DE55E9" w:rsidRDefault="00DE55E9">
            <w:pPr>
              <w:pStyle w:val="Tabele"/>
              <w:jc w:val="right"/>
              <w:rPr>
                <w:color w:val="auto"/>
                <w:sz w:val="12"/>
                <w:szCs w:val="12"/>
                <w:lang w:eastAsia="pl-PL"/>
              </w:rPr>
            </w:pPr>
          </w:p>
        </w:tc>
        <w:tc>
          <w:tcPr>
            <w:tcW w:w="1107" w:type="dxa"/>
          </w:tcPr>
          <w:p w14:paraId="6FF4E94B" w14:textId="77777777" w:rsidR="00DE55E9" w:rsidRPr="00DE55E9" w:rsidRDefault="00DE55E9">
            <w:pPr>
              <w:pStyle w:val="Tabele"/>
              <w:jc w:val="right"/>
              <w:rPr>
                <w:rFonts w:cs="Calibri"/>
                <w:color w:val="auto"/>
                <w:sz w:val="12"/>
                <w:szCs w:val="12"/>
              </w:rPr>
            </w:pPr>
          </w:p>
        </w:tc>
        <w:tc>
          <w:tcPr>
            <w:tcW w:w="1107" w:type="dxa"/>
            <w:noWrap/>
          </w:tcPr>
          <w:p w14:paraId="21A6CD78" w14:textId="77777777" w:rsidR="00DE55E9" w:rsidRPr="00DE55E9" w:rsidRDefault="00DE55E9">
            <w:pPr>
              <w:pStyle w:val="Tabele"/>
              <w:jc w:val="right"/>
              <w:rPr>
                <w:color w:val="auto"/>
                <w:sz w:val="12"/>
                <w:szCs w:val="12"/>
                <w:lang w:eastAsia="pl-PL"/>
              </w:rPr>
            </w:pPr>
          </w:p>
        </w:tc>
        <w:tc>
          <w:tcPr>
            <w:tcW w:w="1107" w:type="dxa"/>
            <w:noWrap/>
            <w:hideMark/>
          </w:tcPr>
          <w:p w14:paraId="17254BBD" w14:textId="77777777" w:rsidR="00DE55E9" w:rsidRPr="00DE55E9" w:rsidRDefault="00DE55E9">
            <w:pPr>
              <w:pStyle w:val="Tabele"/>
              <w:jc w:val="right"/>
              <w:rPr>
                <w:color w:val="auto"/>
                <w:sz w:val="12"/>
                <w:szCs w:val="12"/>
                <w:lang w:eastAsia="pl-PL"/>
              </w:rPr>
            </w:pPr>
            <w:r w:rsidRPr="00DE55E9">
              <w:rPr>
                <w:color w:val="auto"/>
                <w:sz w:val="12"/>
                <w:szCs w:val="12"/>
              </w:rPr>
              <w:t>-12,0%</w:t>
            </w:r>
          </w:p>
        </w:tc>
        <w:tc>
          <w:tcPr>
            <w:tcW w:w="1107" w:type="dxa"/>
            <w:noWrap/>
            <w:hideMark/>
          </w:tcPr>
          <w:p w14:paraId="0CD74EA8" w14:textId="77777777" w:rsidR="00DE55E9" w:rsidRPr="00DE55E9" w:rsidRDefault="00DE55E9">
            <w:pPr>
              <w:pStyle w:val="Tabele"/>
              <w:jc w:val="right"/>
              <w:rPr>
                <w:color w:val="auto"/>
                <w:sz w:val="12"/>
                <w:szCs w:val="12"/>
                <w:lang w:eastAsia="pl-PL"/>
              </w:rPr>
            </w:pPr>
            <w:r w:rsidRPr="00DE55E9">
              <w:rPr>
                <w:color w:val="auto"/>
                <w:sz w:val="12"/>
                <w:szCs w:val="12"/>
              </w:rPr>
              <w:t>-20,5%</w:t>
            </w:r>
          </w:p>
        </w:tc>
        <w:tc>
          <w:tcPr>
            <w:tcW w:w="1107" w:type="dxa"/>
            <w:noWrap/>
            <w:hideMark/>
          </w:tcPr>
          <w:p w14:paraId="3AF130F7" w14:textId="77777777" w:rsidR="00DE55E9" w:rsidRPr="00DE55E9" w:rsidRDefault="00DE55E9">
            <w:pPr>
              <w:pStyle w:val="Tabele"/>
              <w:jc w:val="right"/>
              <w:rPr>
                <w:color w:val="auto"/>
                <w:sz w:val="12"/>
                <w:szCs w:val="12"/>
                <w:lang w:eastAsia="pl-PL"/>
              </w:rPr>
            </w:pPr>
            <w:r w:rsidRPr="00DE55E9">
              <w:rPr>
                <w:color w:val="auto"/>
                <w:sz w:val="12"/>
                <w:szCs w:val="12"/>
              </w:rPr>
              <w:t>-29,5%</w:t>
            </w:r>
          </w:p>
        </w:tc>
      </w:tr>
    </w:tbl>
    <w:p w14:paraId="1F9D7AAB" w14:textId="77777777" w:rsidR="00FA3B10" w:rsidRPr="00494B1C" w:rsidRDefault="00FA3B10" w:rsidP="00FA3B10">
      <w:pPr>
        <w:pStyle w:val="ardo"/>
        <w:spacing w:after="0"/>
        <w:rPr>
          <w:sz w:val="18"/>
          <w:szCs w:val="18"/>
        </w:rPr>
      </w:pPr>
      <w:r w:rsidRPr="00494B1C">
        <w:rPr>
          <w:sz w:val="18"/>
          <w:szCs w:val="18"/>
        </w:rPr>
        <w:t>^ rok bazowy tylko dla ESR</w:t>
      </w:r>
    </w:p>
    <w:p w14:paraId="7777B51B" w14:textId="77777777" w:rsidR="00FA3B10" w:rsidRPr="00494B1C" w:rsidRDefault="00FA3B10" w:rsidP="00FA3B10">
      <w:pPr>
        <w:pStyle w:val="ardo"/>
        <w:rPr>
          <w:sz w:val="18"/>
          <w:szCs w:val="18"/>
        </w:rPr>
      </w:pPr>
      <w:r w:rsidRPr="00494B1C">
        <w:rPr>
          <w:sz w:val="18"/>
          <w:szCs w:val="18"/>
        </w:rPr>
        <w:t>Źródło: Opracowanie własne KOBIZE, IOŚ-PIB</w:t>
      </w:r>
    </w:p>
    <w:p w14:paraId="05A12CB2" w14:textId="133C4B5C" w:rsidR="00FA3B10" w:rsidRDefault="00FA3B10" w:rsidP="00FA3B10">
      <w:r>
        <w:t>Z kolei p</w:t>
      </w:r>
      <w:r w:rsidRPr="00073150">
        <w:t>rojekcje strumieni gazów cieplarnianych rozliczanych</w:t>
      </w:r>
      <w:r>
        <w:t xml:space="preserve"> w sektorze LULUCF zakładają łączną nadwyżkę </w:t>
      </w:r>
      <w:r w:rsidRPr="00073150">
        <w:t>kredytów wymaganych do spełnienia tzw. zasady „zero debetów” (określonej</w:t>
      </w:r>
      <w:r>
        <w:t xml:space="preserve"> w </w:t>
      </w:r>
      <w:r w:rsidRPr="00073150">
        <w:t>art. 4 ust</w:t>
      </w:r>
      <w:r>
        <w:t>. </w:t>
      </w:r>
      <w:r w:rsidRPr="00073150">
        <w:t>1 Rozporządzenia (UE) 841/2018) na poziomie ok</w:t>
      </w:r>
      <w:r w:rsidR="00C75A70" w:rsidRPr="002A2742">
        <w:t xml:space="preserve">. 13 603 </w:t>
      </w:r>
      <w:proofErr w:type="spellStart"/>
      <w:r w:rsidR="00C75A70" w:rsidRPr="002A2742">
        <w:t>kt</w:t>
      </w:r>
      <w:proofErr w:type="spellEnd"/>
      <w:r w:rsidR="00C75A70">
        <w:t xml:space="preserve"> </w:t>
      </w:r>
      <w:r w:rsidR="00C75A70" w:rsidRPr="002A2742">
        <w:t>CO</w:t>
      </w:r>
      <w:r w:rsidR="00C75A70" w:rsidRPr="002A2742">
        <w:rPr>
          <w:vertAlign w:val="subscript"/>
        </w:rPr>
        <w:t>2</w:t>
      </w:r>
      <w:r w:rsidR="00C75A70">
        <w:t>eq.</w:t>
      </w:r>
      <w:r w:rsidRPr="00073150">
        <w:t xml:space="preserve"> Natomiast</w:t>
      </w:r>
      <w:r>
        <w:t xml:space="preserve"> w </w:t>
      </w:r>
      <w:r w:rsidRPr="00073150">
        <w:t>okresie rozliczeniowym</w:t>
      </w:r>
      <w:r>
        <w:t xml:space="preserve"> </w:t>
      </w:r>
      <w:r w:rsidRPr="00073150">
        <w:t xml:space="preserve">2026-2030 każde państwo członkowskie UE </w:t>
      </w:r>
      <w:r>
        <w:t>ma zapewnić</w:t>
      </w:r>
      <w:r w:rsidRPr="00073150">
        <w:t>, aby suma jego emisji</w:t>
      </w:r>
      <w:r>
        <w:t xml:space="preserve"> i </w:t>
      </w:r>
      <w:r w:rsidRPr="00073150">
        <w:t>pochłaniania gazów cieplarnianych zgłoszona</w:t>
      </w:r>
      <w:r>
        <w:t xml:space="preserve"> w </w:t>
      </w:r>
      <w:r w:rsidRPr="00073150">
        <w:t xml:space="preserve">2032 </w:t>
      </w:r>
      <w:r>
        <w:t>r.</w:t>
      </w:r>
      <w:r w:rsidRPr="00073150">
        <w:t xml:space="preserve"> za 2030</w:t>
      </w:r>
      <w:r>
        <w:t xml:space="preserve"> r. i lata </w:t>
      </w:r>
      <w:r w:rsidRPr="00073150">
        <w:t>wcześniejsze,</w:t>
      </w:r>
      <w:r>
        <w:t xml:space="preserve"> w </w:t>
      </w:r>
      <w:r w:rsidRPr="00073150">
        <w:t>porównaniu ze średnią danych</w:t>
      </w:r>
      <w:r>
        <w:t xml:space="preserve"> z </w:t>
      </w:r>
      <w:r w:rsidRPr="00073150">
        <w:t>wykazów gazów cieplarnianych za lata 2016, 2017</w:t>
      </w:r>
      <w:r>
        <w:t xml:space="preserve"> i </w:t>
      </w:r>
      <w:r w:rsidRPr="00073150">
        <w:t>2018, nie przekraczała celu określonego dla tego państwa członkowskiego</w:t>
      </w:r>
      <w:r>
        <w:t xml:space="preserve"> w </w:t>
      </w:r>
      <w:r w:rsidRPr="00073150">
        <w:t>kolumnie C załącznika</w:t>
      </w:r>
      <w:r>
        <w:t> </w:t>
      </w:r>
      <w:proofErr w:type="spellStart"/>
      <w:r w:rsidRPr="00073150">
        <w:t>IIa</w:t>
      </w:r>
      <w:proofErr w:type="spellEnd"/>
      <w:r w:rsidRPr="00073150">
        <w:t>.</w:t>
      </w:r>
      <w:r>
        <w:t xml:space="preserve"> W </w:t>
      </w:r>
      <w:r w:rsidRPr="00073150">
        <w:t>przypadku okresu rozliczeniowego 2026-2030, łączny zakładany deficyt kredytów wymaganych do wypełnienia celu sektorowego LULUCF (określonego</w:t>
      </w:r>
      <w:r>
        <w:t xml:space="preserve"> w </w:t>
      </w:r>
      <w:r w:rsidRPr="00073150">
        <w:t xml:space="preserve">art. 4 ust 3 Rozporządzenia (UE) 841/2018) kształtować się będzie na poziomie ok. </w:t>
      </w:r>
      <w:r w:rsidR="00C75A70">
        <w:t>9 361</w:t>
      </w:r>
      <w:r w:rsidRPr="00073150">
        <w:t xml:space="preserve"> </w:t>
      </w:r>
      <w:proofErr w:type="spellStart"/>
      <w:r w:rsidRPr="00073150">
        <w:t>kt</w:t>
      </w:r>
      <w:proofErr w:type="spellEnd"/>
      <w:r w:rsidRPr="00073150">
        <w:t xml:space="preserve"> CO</w:t>
      </w:r>
      <w:r w:rsidRPr="000E05EC">
        <w:rPr>
          <w:vertAlign w:val="subscript"/>
        </w:rPr>
        <w:t>2</w:t>
      </w:r>
      <w:r>
        <w:t>eq</w:t>
      </w:r>
      <w:r w:rsidR="00C75A70">
        <w:t>.</w:t>
      </w:r>
      <w:r w:rsidRPr="00073150">
        <w:t xml:space="preserve"> średniorocznie (sumarycznie </w:t>
      </w:r>
      <w:r w:rsidR="00C75A70">
        <w:t>46 803</w:t>
      </w:r>
      <w:r>
        <w:t> </w:t>
      </w:r>
      <w:proofErr w:type="spellStart"/>
      <w:r w:rsidRPr="00073150">
        <w:t>kt</w:t>
      </w:r>
      <w:proofErr w:type="spellEnd"/>
      <w:r>
        <w:t> </w:t>
      </w:r>
      <w:r w:rsidR="00C75A70" w:rsidRPr="002A2742">
        <w:t>CO</w:t>
      </w:r>
      <w:r w:rsidR="00C75A70" w:rsidRPr="002A2742">
        <w:rPr>
          <w:vertAlign w:val="subscript"/>
        </w:rPr>
        <w:t>2</w:t>
      </w:r>
      <w:r w:rsidR="00C75A70">
        <w:rPr>
          <w:vertAlign w:val="subscript"/>
        </w:rPr>
        <w:t xml:space="preserve"> </w:t>
      </w:r>
      <w:proofErr w:type="spellStart"/>
      <w:r w:rsidR="00C75A70">
        <w:t>eq</w:t>
      </w:r>
      <w:proofErr w:type="spellEnd"/>
      <w:r w:rsidR="00C75A70" w:rsidRPr="002A2742">
        <w:t>).</w:t>
      </w:r>
      <w:r>
        <w:t xml:space="preserve"> </w:t>
      </w:r>
      <w:r w:rsidRPr="00073150">
        <w:t>Wymiar ewentualnie udostępnianej elastyczności</w:t>
      </w:r>
      <w:r>
        <w:t xml:space="preserve"> w </w:t>
      </w:r>
      <w:r w:rsidRPr="00073150">
        <w:t>tym zakresie wynosi 11</w:t>
      </w:r>
      <w:r>
        <w:t> </w:t>
      </w:r>
      <w:r w:rsidRPr="00073150">
        <w:t>250</w:t>
      </w:r>
      <w:r>
        <w:t> </w:t>
      </w:r>
      <w:proofErr w:type="spellStart"/>
      <w:r w:rsidRPr="00073150">
        <w:t>kt</w:t>
      </w:r>
      <w:proofErr w:type="spellEnd"/>
      <w:r>
        <w:t> </w:t>
      </w:r>
      <w:r w:rsidRPr="00073150">
        <w:t>CO</w:t>
      </w:r>
      <w:r w:rsidRPr="000E05EC">
        <w:rPr>
          <w:vertAlign w:val="subscript"/>
        </w:rPr>
        <w:t>2</w:t>
      </w:r>
      <w:r>
        <w:t>eq</w:t>
      </w:r>
      <w:r w:rsidRPr="00073150">
        <w:t>. Biorąc pod uwagę ewentualne wykorzystanie tej elastyczności zakładany deficyt kredytów wymaganych do spełnienia tzw. zasady „zero debetów”</w:t>
      </w:r>
      <w:r>
        <w:t xml:space="preserve"> </w:t>
      </w:r>
      <w:r w:rsidRPr="00073150">
        <w:t>(określonej</w:t>
      </w:r>
      <w:r>
        <w:t xml:space="preserve"> w </w:t>
      </w:r>
      <w:r w:rsidRPr="00073150">
        <w:t>art. 4 ust</w:t>
      </w:r>
      <w:r>
        <w:t>. </w:t>
      </w:r>
      <w:r w:rsidRPr="00073150">
        <w:t>1 Rozporządzenia (UE) 841/2018) zostanie istotne zredukowany do poziomu ok</w:t>
      </w:r>
      <w:r>
        <w:t>.</w:t>
      </w:r>
      <w:r w:rsidRPr="00073150">
        <w:t xml:space="preserve"> </w:t>
      </w:r>
      <w:r w:rsidR="00C75A70">
        <w:t>35 553</w:t>
      </w:r>
      <w:r w:rsidRPr="00073150">
        <w:t xml:space="preserve"> </w:t>
      </w:r>
      <w:proofErr w:type="spellStart"/>
      <w:r w:rsidRPr="00073150">
        <w:t>kt</w:t>
      </w:r>
      <w:proofErr w:type="spellEnd"/>
      <w:r w:rsidRPr="00073150">
        <w:t xml:space="preserve"> CO</w:t>
      </w:r>
      <w:r w:rsidRPr="000E05EC">
        <w:rPr>
          <w:vertAlign w:val="subscript"/>
        </w:rPr>
        <w:t>2</w:t>
      </w:r>
      <w:r>
        <w:t>eq</w:t>
      </w:r>
      <w:r w:rsidR="00C75A70">
        <w:t>.</w:t>
      </w:r>
      <w:r w:rsidRPr="00073150">
        <w:t>za okres 2026</w:t>
      </w:r>
      <w:r>
        <w:rPr>
          <w:rFonts w:ascii="Arial" w:hAnsi="Arial" w:cs="Arial"/>
        </w:rPr>
        <w:t>-</w:t>
      </w:r>
      <w:r w:rsidRPr="00073150">
        <w:t>2030</w:t>
      </w:r>
      <w:r>
        <w:t xml:space="preserve"> (średniorocznie w okresie 2026-2030 wymiar ten wyniesie </w:t>
      </w:r>
      <w:r w:rsidR="00C75A70">
        <w:t>7 111</w:t>
      </w:r>
      <w:r w:rsidR="00C75A70" w:rsidRPr="002A2742">
        <w:t xml:space="preserve"> </w:t>
      </w:r>
      <w:proofErr w:type="spellStart"/>
      <w:r w:rsidRPr="00073150">
        <w:t>kt</w:t>
      </w:r>
      <w:proofErr w:type="spellEnd"/>
      <w:r w:rsidR="00C75A70">
        <w:t xml:space="preserve"> </w:t>
      </w:r>
      <w:r w:rsidRPr="00073150">
        <w:t>CO</w:t>
      </w:r>
      <w:r w:rsidRPr="000E05EC">
        <w:rPr>
          <w:vertAlign w:val="subscript"/>
        </w:rPr>
        <w:t>2</w:t>
      </w:r>
      <w:r>
        <w:t>eq</w:t>
      </w:r>
      <w:r w:rsidRPr="00073150">
        <w:t>.</w:t>
      </w:r>
    </w:p>
    <w:p w14:paraId="1817D40B" w14:textId="38838C53" w:rsidR="00FA3B10" w:rsidRPr="00127BD6" w:rsidRDefault="00F30662" w:rsidP="00134206">
      <w:pPr>
        <w:pStyle w:val="Nagwek3"/>
      </w:pPr>
      <w:bookmarkStart w:id="78" w:name="_Toc202967527"/>
      <w:r>
        <w:t xml:space="preserve">Emisje </w:t>
      </w:r>
      <w:r w:rsidR="00FA3B10" w:rsidRPr="00127BD6">
        <w:t>substancji zanieczyszczających powietrze</w:t>
      </w:r>
      <w:bookmarkEnd w:id="78"/>
    </w:p>
    <w:p w14:paraId="652E77EB" w14:textId="49AF3185" w:rsidR="00FA3B10" w:rsidRDefault="00EE506C" w:rsidP="0072253D">
      <w:r>
        <w:t>W tabelach p</w:t>
      </w:r>
      <w:r w:rsidR="00FA3B10">
        <w:t>oniżej zaprezentowano syntetyczne wyniki prognozowanych dla lat 2025-20</w:t>
      </w:r>
      <w:r w:rsidR="0064721E">
        <w:rPr>
          <w:i/>
        </w:rPr>
        <w:t>4</w:t>
      </w:r>
      <w:r w:rsidR="00FA3B10">
        <w:t>0 emisji substancji zanieczyszczających powietrze w Polsce w zestawieniu z emisją w latach 2005-2020, wg kategorii NFR. Dane dotyczące emisji w latach 2005-2020 przyjęto na podstawie krajowej inwentaryzacji emisji zanieczyszczeń powietrza</w:t>
      </w:r>
      <w:r w:rsidR="00FA3B10" w:rsidRPr="00016765">
        <w:footnoteReference w:id="6"/>
      </w:r>
      <w:r w:rsidR="00FA3B10">
        <w:t>, wykonanej w </w:t>
      </w:r>
      <w:r w:rsidR="00EF3721" w:rsidRPr="00016765">
        <w:t>2024</w:t>
      </w:r>
      <w:r w:rsidR="00FA3B10">
        <w:t xml:space="preserve"> r. zgodnie z obowiązującymi </w:t>
      </w:r>
      <w:r w:rsidR="00FA3B10" w:rsidRPr="00016765">
        <w:t xml:space="preserve">Wytycznymi do raportowania emisji i projekcji w ramach konwencji </w:t>
      </w:r>
      <w:r w:rsidR="00A4640E">
        <w:t>C</w:t>
      </w:r>
      <w:r w:rsidR="00FA3B10" w:rsidRPr="00016765">
        <w:t xml:space="preserve">LRTAP </w:t>
      </w:r>
      <w:r w:rsidR="00FA3B10">
        <w:t xml:space="preserve">(ECE/EB.AIR/125), przyjętymi decyzją Organu Wykonawczego konwencji </w:t>
      </w:r>
      <w:r w:rsidR="00A4640E">
        <w:t>C</w:t>
      </w:r>
      <w:r w:rsidR="00FA3B10">
        <w:t>LRTAP nr 2013/3 (dok. ECE/EB.AIR.122/Add.1).</w:t>
      </w:r>
    </w:p>
    <w:p w14:paraId="42BB6EFA" w14:textId="77777777" w:rsidR="00FA3B10" w:rsidRDefault="00FA3B10" w:rsidP="00FA3B10">
      <w:r>
        <w:t>Zgodnie z d</w:t>
      </w:r>
      <w:r w:rsidRPr="00940113">
        <w:t>yrekt</w:t>
      </w:r>
      <w:r>
        <w:t>ywą NEC, limitami emisji objętych jest pięć zanieczyszczeń: S</w:t>
      </w:r>
      <w:r w:rsidRPr="00940113">
        <w:t>O</w:t>
      </w:r>
      <w:r w:rsidRPr="00940113">
        <w:rPr>
          <w:vertAlign w:val="subscript"/>
        </w:rPr>
        <w:t>2</w:t>
      </w:r>
      <w:r w:rsidRPr="00940113">
        <w:t xml:space="preserve">, </w:t>
      </w:r>
      <w:proofErr w:type="spellStart"/>
      <w:r w:rsidRPr="00940113">
        <w:t>NO</w:t>
      </w:r>
      <w:r w:rsidRPr="005C7B82">
        <w:rPr>
          <w:vertAlign w:val="subscript"/>
        </w:rPr>
        <w:t>x</w:t>
      </w:r>
      <w:proofErr w:type="spellEnd"/>
      <w:r w:rsidRPr="00940113">
        <w:t>, NMLZO, NH</w:t>
      </w:r>
      <w:r w:rsidRPr="00940113">
        <w:rPr>
          <w:vertAlign w:val="subscript"/>
        </w:rPr>
        <w:t>3</w:t>
      </w:r>
      <w:r>
        <w:t xml:space="preserve"> i </w:t>
      </w:r>
      <w:r w:rsidRPr="00940113">
        <w:t>PM2</w:t>
      </w:r>
      <w:r>
        <w:t>,</w:t>
      </w:r>
      <w:r w:rsidRPr="00940113">
        <w:t>5.</w:t>
      </w:r>
    </w:p>
    <w:p w14:paraId="0FFBCD12" w14:textId="77777777" w:rsidR="00510F5E" w:rsidRDefault="00510F5E" w:rsidP="00FA3B10">
      <w:pPr>
        <w:pStyle w:val="Legenda"/>
        <w:keepNext/>
      </w:pPr>
      <w:bookmarkStart w:id="79" w:name="_Ref158276134"/>
      <w:bookmarkStart w:id="80" w:name="_Toc160096044"/>
      <w:bookmarkStart w:id="81" w:name="_Toc171580544"/>
      <w:r>
        <w:br w:type="page"/>
      </w:r>
    </w:p>
    <w:p w14:paraId="2C86DB2E" w14:textId="4DFE03D6" w:rsidR="00FA3B10" w:rsidRDefault="00FA3B10" w:rsidP="00FA3B10">
      <w:pPr>
        <w:pStyle w:val="Legenda"/>
        <w:keepNext/>
      </w:pPr>
      <w:bookmarkStart w:id="82" w:name="_Toc202967587"/>
      <w:r>
        <w:t xml:space="preserve">Tabela </w:t>
      </w:r>
      <w:fldSimple w:instr=" STYLEREF 1 \s ">
        <w:r w:rsidR="00900CA5">
          <w:rPr>
            <w:noProof/>
          </w:rPr>
          <w:t>1</w:t>
        </w:r>
      </w:fldSimple>
      <w:r>
        <w:t>.</w:t>
      </w:r>
      <w:fldSimple w:instr=" SEQ Tabela \* ARABIC \s 1 ">
        <w:r w:rsidR="00900CA5">
          <w:rPr>
            <w:noProof/>
          </w:rPr>
          <w:t>13</w:t>
        </w:r>
      </w:fldSimple>
      <w:bookmarkEnd w:id="79"/>
      <w:r>
        <w:t xml:space="preserve">. </w:t>
      </w:r>
      <w:r w:rsidRPr="00524DBC">
        <w:t>Projekcje emisji dwutlenku siarki, według sektorów (kategorii NFR)</w:t>
      </w:r>
      <w:bookmarkEnd w:id="80"/>
      <w:bookmarkEnd w:id="81"/>
      <w:bookmarkEnd w:id="82"/>
    </w:p>
    <w:tbl>
      <w:tblPr>
        <w:tblStyle w:val="KPEiK"/>
        <w:tblW w:w="4932" w:type="pct"/>
        <w:tblLook w:val="04A0" w:firstRow="1" w:lastRow="0" w:firstColumn="1" w:lastColumn="0" w:noHBand="0" w:noVBand="1"/>
      </w:tblPr>
      <w:tblGrid>
        <w:gridCol w:w="1676"/>
        <w:gridCol w:w="924"/>
        <w:gridCol w:w="924"/>
        <w:gridCol w:w="924"/>
        <w:gridCol w:w="924"/>
        <w:gridCol w:w="924"/>
        <w:gridCol w:w="924"/>
        <w:gridCol w:w="924"/>
        <w:gridCol w:w="795"/>
      </w:tblGrid>
      <w:tr w:rsidR="008F1996" w:rsidRPr="00DE4FED" w14:paraId="5A1B2743" w14:textId="77777777" w:rsidTr="007007C9">
        <w:trPr>
          <w:cnfStyle w:val="100000000000" w:firstRow="1" w:lastRow="0" w:firstColumn="0" w:lastColumn="0" w:oddVBand="0" w:evenVBand="0" w:oddHBand="0" w:evenHBand="0" w:firstRowFirstColumn="0" w:firstRowLastColumn="0" w:lastRowFirstColumn="0" w:lastRowLastColumn="0"/>
          <w:trHeight w:val="227"/>
          <w:tblHeader/>
        </w:trPr>
        <w:tc>
          <w:tcPr>
            <w:tcW w:w="1676" w:type="dxa"/>
            <w:vMerge w:val="restart"/>
          </w:tcPr>
          <w:p w14:paraId="4C932FF4" w14:textId="77777777" w:rsidR="008F1996" w:rsidRDefault="008F1996">
            <w:pPr>
              <w:pStyle w:val="Tabele"/>
              <w:jc w:val="center"/>
              <w:rPr>
                <w:b w:val="0"/>
              </w:rPr>
            </w:pPr>
            <w:r w:rsidRPr="00DE4FED">
              <w:t>Sektor</w:t>
            </w:r>
          </w:p>
          <w:p w14:paraId="45A37EFA" w14:textId="77777777" w:rsidR="008F1996" w:rsidRPr="00DE4FED" w:rsidRDefault="008F1996">
            <w:pPr>
              <w:pStyle w:val="Tabele"/>
              <w:jc w:val="center"/>
            </w:pPr>
            <w:r>
              <w:t>(kategoria NFR)</w:t>
            </w:r>
          </w:p>
        </w:tc>
        <w:tc>
          <w:tcPr>
            <w:tcW w:w="7263" w:type="dxa"/>
            <w:gridSpan w:val="8"/>
          </w:tcPr>
          <w:p w14:paraId="2C4B26C5" w14:textId="77777777" w:rsidR="008F1996" w:rsidRPr="00DE4FED" w:rsidRDefault="008F1996">
            <w:pPr>
              <w:pStyle w:val="Tabele"/>
              <w:jc w:val="center"/>
            </w:pPr>
            <w:r w:rsidRPr="00DE4FED">
              <w:t>Emisja SO</w:t>
            </w:r>
            <w:r w:rsidRPr="00DE4FED">
              <w:rPr>
                <w:vertAlign w:val="subscript"/>
              </w:rPr>
              <w:t>2</w:t>
            </w:r>
            <w:r w:rsidRPr="00DE4FED">
              <w:t xml:space="preserve"> [</w:t>
            </w:r>
            <w:proofErr w:type="spellStart"/>
            <w:r>
              <w:t>kt</w:t>
            </w:r>
            <w:proofErr w:type="spellEnd"/>
            <w:r w:rsidRPr="00DE4FED">
              <w:t>]</w:t>
            </w:r>
          </w:p>
        </w:tc>
      </w:tr>
      <w:tr w:rsidR="008F1996" w:rsidRPr="00DE4FED" w14:paraId="5CCEA6C0" w14:textId="77777777" w:rsidTr="007007C9">
        <w:trPr>
          <w:cnfStyle w:val="100000000000" w:firstRow="1" w:lastRow="0" w:firstColumn="0" w:lastColumn="0" w:oddVBand="0" w:evenVBand="0" w:oddHBand="0" w:evenHBand="0" w:firstRowFirstColumn="0" w:firstRowLastColumn="0" w:lastRowFirstColumn="0" w:lastRowLastColumn="0"/>
          <w:trHeight w:val="227"/>
          <w:tblHeader/>
        </w:trPr>
        <w:tc>
          <w:tcPr>
            <w:tcW w:w="1676" w:type="dxa"/>
            <w:vMerge/>
            <w:tcBorders>
              <w:bottom w:val="single" w:sz="4" w:space="0" w:color="AEAAAA" w:themeColor="background2" w:themeShade="BF"/>
            </w:tcBorders>
          </w:tcPr>
          <w:p w14:paraId="5EBE0B0E" w14:textId="77777777" w:rsidR="008F1996" w:rsidRPr="00DE4FED" w:rsidRDefault="008F1996">
            <w:pPr>
              <w:pStyle w:val="Tabele"/>
              <w:jc w:val="center"/>
            </w:pPr>
          </w:p>
        </w:tc>
        <w:tc>
          <w:tcPr>
            <w:tcW w:w="924" w:type="dxa"/>
            <w:tcBorders>
              <w:bottom w:val="single" w:sz="4" w:space="0" w:color="AEAAAA" w:themeColor="background2" w:themeShade="BF"/>
            </w:tcBorders>
          </w:tcPr>
          <w:p w14:paraId="3BBB107F" w14:textId="77777777" w:rsidR="008F1996" w:rsidRPr="00DE4FED" w:rsidRDefault="008F1996">
            <w:pPr>
              <w:pStyle w:val="Tabele"/>
              <w:jc w:val="center"/>
            </w:pPr>
            <w:r w:rsidRPr="00DE4FED">
              <w:t>2005</w:t>
            </w:r>
          </w:p>
        </w:tc>
        <w:tc>
          <w:tcPr>
            <w:tcW w:w="924" w:type="dxa"/>
            <w:tcBorders>
              <w:bottom w:val="single" w:sz="4" w:space="0" w:color="AEAAAA" w:themeColor="background2" w:themeShade="BF"/>
            </w:tcBorders>
          </w:tcPr>
          <w:p w14:paraId="1274AE02" w14:textId="77777777" w:rsidR="008F1996" w:rsidRPr="00DE4FED" w:rsidRDefault="008F1996">
            <w:pPr>
              <w:pStyle w:val="Tabele"/>
              <w:jc w:val="center"/>
            </w:pPr>
            <w:r w:rsidRPr="00DE4FED">
              <w:t>2010</w:t>
            </w:r>
          </w:p>
        </w:tc>
        <w:tc>
          <w:tcPr>
            <w:tcW w:w="924" w:type="dxa"/>
            <w:tcBorders>
              <w:bottom w:val="single" w:sz="4" w:space="0" w:color="AEAAAA" w:themeColor="background2" w:themeShade="BF"/>
            </w:tcBorders>
          </w:tcPr>
          <w:p w14:paraId="21443C59" w14:textId="77777777" w:rsidR="008F1996" w:rsidRPr="00DE4FED" w:rsidRDefault="008F1996">
            <w:pPr>
              <w:pStyle w:val="Tabele"/>
              <w:jc w:val="center"/>
            </w:pPr>
            <w:r w:rsidRPr="00DE4FED">
              <w:t>2015</w:t>
            </w:r>
          </w:p>
        </w:tc>
        <w:tc>
          <w:tcPr>
            <w:tcW w:w="924" w:type="dxa"/>
            <w:tcBorders>
              <w:bottom w:val="single" w:sz="4" w:space="0" w:color="AEAAAA" w:themeColor="background2" w:themeShade="BF"/>
            </w:tcBorders>
          </w:tcPr>
          <w:p w14:paraId="51CBEFF5" w14:textId="77777777" w:rsidR="008F1996" w:rsidRPr="00DE4FED" w:rsidRDefault="008F1996">
            <w:pPr>
              <w:pStyle w:val="Tabele"/>
              <w:jc w:val="center"/>
            </w:pPr>
            <w:r w:rsidRPr="00DE4FED">
              <w:t>2020</w:t>
            </w:r>
          </w:p>
        </w:tc>
        <w:tc>
          <w:tcPr>
            <w:tcW w:w="924" w:type="dxa"/>
            <w:tcBorders>
              <w:bottom w:val="single" w:sz="4" w:space="0" w:color="AEAAAA" w:themeColor="background2" w:themeShade="BF"/>
            </w:tcBorders>
          </w:tcPr>
          <w:p w14:paraId="17C16ABD" w14:textId="77777777" w:rsidR="008F1996" w:rsidRPr="00DE4FED" w:rsidRDefault="008F1996">
            <w:pPr>
              <w:pStyle w:val="Tabele"/>
              <w:jc w:val="center"/>
            </w:pPr>
            <w:r w:rsidRPr="00DE4FED">
              <w:t>2025</w:t>
            </w:r>
          </w:p>
        </w:tc>
        <w:tc>
          <w:tcPr>
            <w:tcW w:w="924" w:type="dxa"/>
            <w:tcBorders>
              <w:bottom w:val="single" w:sz="4" w:space="0" w:color="AEAAAA" w:themeColor="background2" w:themeShade="BF"/>
            </w:tcBorders>
          </w:tcPr>
          <w:p w14:paraId="72289B3D" w14:textId="77777777" w:rsidR="008F1996" w:rsidRPr="00DE4FED" w:rsidRDefault="008F1996">
            <w:pPr>
              <w:pStyle w:val="Tabele"/>
              <w:jc w:val="center"/>
            </w:pPr>
            <w:r w:rsidRPr="00DE4FED">
              <w:t>2030</w:t>
            </w:r>
          </w:p>
        </w:tc>
        <w:tc>
          <w:tcPr>
            <w:tcW w:w="924" w:type="dxa"/>
            <w:tcBorders>
              <w:bottom w:val="single" w:sz="4" w:space="0" w:color="AEAAAA" w:themeColor="background2" w:themeShade="BF"/>
            </w:tcBorders>
          </w:tcPr>
          <w:p w14:paraId="1AD87769" w14:textId="77777777" w:rsidR="008F1996" w:rsidRPr="00DE4FED" w:rsidRDefault="008F1996">
            <w:pPr>
              <w:pStyle w:val="Tabele"/>
              <w:jc w:val="center"/>
            </w:pPr>
            <w:r w:rsidRPr="00DE4FED">
              <w:t>2035</w:t>
            </w:r>
          </w:p>
        </w:tc>
        <w:tc>
          <w:tcPr>
            <w:tcW w:w="791" w:type="dxa"/>
            <w:tcBorders>
              <w:bottom w:val="single" w:sz="4" w:space="0" w:color="AEAAAA" w:themeColor="background2" w:themeShade="BF"/>
            </w:tcBorders>
          </w:tcPr>
          <w:p w14:paraId="7D69C18B" w14:textId="77777777" w:rsidR="008F1996" w:rsidRPr="00DE4FED" w:rsidRDefault="008F1996">
            <w:pPr>
              <w:pStyle w:val="Tabele"/>
              <w:jc w:val="center"/>
            </w:pPr>
            <w:r w:rsidRPr="00DE4FED">
              <w:t>2040</w:t>
            </w:r>
          </w:p>
        </w:tc>
      </w:tr>
      <w:tr w:rsidR="007007C9" w:rsidRPr="004669DE" w14:paraId="46E3F360"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E0026A" w14:textId="77777777" w:rsidR="008F1996" w:rsidRPr="008F1996" w:rsidRDefault="008F1996">
            <w:pPr>
              <w:pStyle w:val="Tabele"/>
              <w:rPr>
                <w:b/>
                <w:bCs/>
                <w:color w:val="auto"/>
              </w:rPr>
            </w:pPr>
            <w:r w:rsidRPr="008F1996">
              <w:rPr>
                <w:b/>
                <w:bCs/>
                <w:color w:val="auto"/>
              </w:rPr>
              <w:t xml:space="preserve">1. Energia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C9A792" w14:textId="77777777" w:rsidR="008F1996" w:rsidRPr="007B742A" w:rsidRDefault="008F1996">
            <w:pPr>
              <w:pStyle w:val="Tabele"/>
              <w:jc w:val="right"/>
              <w:rPr>
                <w:b/>
              </w:rPr>
            </w:pPr>
            <w:r>
              <w:rPr>
                <w:rFonts w:cs="Calibri"/>
                <w:b/>
                <w:bCs/>
                <w:color w:val="000000"/>
                <w:szCs w:val="16"/>
              </w:rPr>
              <w:t>1 097,39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2E910A" w14:textId="77777777" w:rsidR="008F1996" w:rsidRPr="007B742A" w:rsidRDefault="008F1996">
            <w:pPr>
              <w:pStyle w:val="Tabele"/>
              <w:jc w:val="right"/>
              <w:rPr>
                <w:b/>
              </w:rPr>
            </w:pPr>
            <w:r>
              <w:rPr>
                <w:rFonts w:cs="Calibri"/>
                <w:b/>
                <w:bCs/>
                <w:color w:val="000000"/>
                <w:szCs w:val="16"/>
              </w:rPr>
              <w:t>797,13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E7EEFFE" w14:textId="77777777" w:rsidR="008F1996" w:rsidRPr="007B742A" w:rsidRDefault="008F1996">
            <w:pPr>
              <w:pStyle w:val="Tabele"/>
              <w:jc w:val="right"/>
              <w:rPr>
                <w:b/>
              </w:rPr>
            </w:pPr>
            <w:r>
              <w:rPr>
                <w:rFonts w:cs="Calibri"/>
                <w:b/>
                <w:bCs/>
                <w:color w:val="000000"/>
                <w:szCs w:val="16"/>
              </w:rPr>
              <w:t>606,30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6C9C86E" w14:textId="77777777" w:rsidR="008F1996" w:rsidRPr="007B742A" w:rsidRDefault="008F1996">
            <w:pPr>
              <w:pStyle w:val="Tabele"/>
              <w:jc w:val="right"/>
              <w:rPr>
                <w:b/>
              </w:rPr>
            </w:pPr>
            <w:r>
              <w:rPr>
                <w:rFonts w:cs="Calibri"/>
                <w:b/>
                <w:bCs/>
                <w:color w:val="000000"/>
                <w:szCs w:val="16"/>
              </w:rPr>
              <w:t>350,51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1ADFAE" w14:textId="77777777" w:rsidR="008F1996" w:rsidRPr="007B742A" w:rsidRDefault="008F1996">
            <w:pPr>
              <w:pStyle w:val="Tabele"/>
              <w:jc w:val="right"/>
              <w:rPr>
                <w:b/>
              </w:rPr>
            </w:pPr>
            <w:r>
              <w:rPr>
                <w:rFonts w:cs="Calibri"/>
                <w:b/>
                <w:bCs/>
                <w:color w:val="000000"/>
                <w:szCs w:val="16"/>
              </w:rPr>
              <w:t>248,14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03E722" w14:textId="77777777" w:rsidR="008F1996" w:rsidRPr="007B742A" w:rsidRDefault="008F1996">
            <w:pPr>
              <w:pStyle w:val="Tabele"/>
              <w:jc w:val="right"/>
              <w:rPr>
                <w:b/>
              </w:rPr>
            </w:pPr>
            <w:r>
              <w:rPr>
                <w:rFonts w:cs="Calibri"/>
                <w:b/>
                <w:bCs/>
                <w:color w:val="000000"/>
                <w:szCs w:val="16"/>
              </w:rPr>
              <w:t>162,29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C6E3C8" w14:textId="77777777" w:rsidR="008F1996" w:rsidRPr="007B742A" w:rsidRDefault="008F1996">
            <w:pPr>
              <w:pStyle w:val="Tabele"/>
              <w:jc w:val="right"/>
              <w:rPr>
                <w:b/>
              </w:rPr>
            </w:pPr>
            <w:r>
              <w:rPr>
                <w:rFonts w:cs="Calibri"/>
                <w:b/>
                <w:bCs/>
                <w:color w:val="000000"/>
                <w:szCs w:val="16"/>
              </w:rPr>
              <w:t>108,81</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1D672B" w14:textId="77777777" w:rsidR="008F1996" w:rsidRPr="007B742A" w:rsidRDefault="008F1996">
            <w:pPr>
              <w:pStyle w:val="Tabele"/>
              <w:jc w:val="right"/>
              <w:rPr>
                <w:b/>
              </w:rPr>
            </w:pPr>
            <w:r>
              <w:rPr>
                <w:rFonts w:cs="Calibri"/>
                <w:b/>
                <w:bCs/>
                <w:color w:val="000000"/>
                <w:szCs w:val="16"/>
              </w:rPr>
              <w:t>70,51</w:t>
            </w:r>
          </w:p>
        </w:tc>
      </w:tr>
      <w:tr w:rsidR="007007C9" w:rsidRPr="004669DE" w14:paraId="6A64BF7C"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FC8E81" w14:textId="77777777" w:rsidR="008F1996" w:rsidRPr="008F1996" w:rsidRDefault="008F1996">
            <w:pPr>
              <w:pStyle w:val="Tabele"/>
              <w:rPr>
                <w:b/>
                <w:bCs/>
                <w:color w:val="auto"/>
              </w:rPr>
            </w:pPr>
            <w:r w:rsidRPr="008F1996">
              <w:rPr>
                <w:color w:val="auto"/>
              </w:rPr>
              <w:t xml:space="preserve">A. Spalanie paliw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0F3C288" w14:textId="77777777" w:rsidR="008F1996" w:rsidRPr="004669DE" w:rsidRDefault="008F1996">
            <w:pPr>
              <w:pStyle w:val="Tabele"/>
              <w:jc w:val="right"/>
            </w:pPr>
            <w:r>
              <w:rPr>
                <w:rFonts w:cs="Calibri"/>
                <w:color w:val="000000"/>
                <w:szCs w:val="16"/>
              </w:rPr>
              <w:t>1 091,31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7AA2D0" w14:textId="77777777" w:rsidR="008F1996" w:rsidRPr="004669DE" w:rsidRDefault="008F1996">
            <w:pPr>
              <w:pStyle w:val="Tabele"/>
              <w:jc w:val="right"/>
            </w:pPr>
            <w:r>
              <w:rPr>
                <w:rFonts w:cs="Calibri"/>
                <w:color w:val="000000"/>
                <w:szCs w:val="16"/>
              </w:rPr>
              <w:t>789,02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C4E360" w14:textId="77777777" w:rsidR="008F1996" w:rsidRPr="004669DE" w:rsidRDefault="008F1996">
            <w:pPr>
              <w:pStyle w:val="Tabele"/>
              <w:jc w:val="right"/>
            </w:pPr>
            <w:r>
              <w:rPr>
                <w:rFonts w:cs="Calibri"/>
                <w:color w:val="000000"/>
                <w:szCs w:val="16"/>
              </w:rPr>
              <w:t>597,87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539D3C" w14:textId="77777777" w:rsidR="008F1996" w:rsidRPr="004669DE" w:rsidRDefault="008F1996">
            <w:pPr>
              <w:pStyle w:val="Tabele"/>
              <w:jc w:val="right"/>
            </w:pPr>
            <w:r>
              <w:rPr>
                <w:rFonts w:cs="Calibri"/>
                <w:color w:val="000000"/>
                <w:szCs w:val="16"/>
              </w:rPr>
              <w:t>343,71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C3EBF3" w14:textId="77777777" w:rsidR="008F1996" w:rsidRPr="004669DE" w:rsidRDefault="008F1996">
            <w:pPr>
              <w:pStyle w:val="Tabele"/>
              <w:jc w:val="right"/>
            </w:pPr>
            <w:r>
              <w:rPr>
                <w:rFonts w:cs="Calibri"/>
                <w:color w:val="000000"/>
                <w:szCs w:val="16"/>
              </w:rPr>
              <w:t>242,05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3FAB5C" w14:textId="77777777" w:rsidR="008F1996" w:rsidRPr="004669DE" w:rsidRDefault="008F1996">
            <w:pPr>
              <w:pStyle w:val="Tabele"/>
              <w:jc w:val="right"/>
            </w:pPr>
            <w:r>
              <w:rPr>
                <w:rFonts w:cs="Calibri"/>
                <w:color w:val="000000"/>
                <w:szCs w:val="16"/>
              </w:rPr>
              <w:t>156,58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9DB958" w14:textId="77777777" w:rsidR="008F1996" w:rsidRPr="004669DE" w:rsidRDefault="008F1996">
            <w:pPr>
              <w:pStyle w:val="Tabele"/>
              <w:jc w:val="right"/>
            </w:pPr>
            <w:r>
              <w:rPr>
                <w:rFonts w:cs="Calibri"/>
                <w:color w:val="000000"/>
                <w:szCs w:val="16"/>
              </w:rPr>
              <w:t>103,42</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DC4568" w14:textId="77777777" w:rsidR="008F1996" w:rsidRPr="004669DE" w:rsidRDefault="008F1996">
            <w:pPr>
              <w:pStyle w:val="Tabele"/>
              <w:jc w:val="right"/>
            </w:pPr>
            <w:r>
              <w:rPr>
                <w:rFonts w:cs="Calibri"/>
                <w:color w:val="000000"/>
                <w:szCs w:val="16"/>
              </w:rPr>
              <w:t>65,48</w:t>
            </w:r>
          </w:p>
        </w:tc>
      </w:tr>
      <w:tr w:rsidR="007007C9" w:rsidRPr="004669DE" w14:paraId="704C0843"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12E72B" w14:textId="77777777" w:rsidR="008F1996" w:rsidRPr="008F1996" w:rsidRDefault="008F1996">
            <w:pPr>
              <w:pStyle w:val="Tabele"/>
              <w:rPr>
                <w:bCs/>
                <w:color w:val="auto"/>
              </w:rPr>
            </w:pPr>
            <w:r w:rsidRPr="008F1996">
              <w:rPr>
                <w:color w:val="auto"/>
              </w:rPr>
              <w:t xml:space="preserve">1. Przemysły energetyczne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3B1E69" w14:textId="77777777" w:rsidR="008F1996" w:rsidRPr="004669DE" w:rsidRDefault="008F1996">
            <w:pPr>
              <w:pStyle w:val="Tabele"/>
              <w:jc w:val="right"/>
            </w:pPr>
            <w:r>
              <w:rPr>
                <w:rFonts w:cs="Calibri"/>
                <w:color w:val="000000"/>
                <w:szCs w:val="16"/>
              </w:rPr>
              <w:t>797,53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0A680E" w14:textId="77777777" w:rsidR="008F1996" w:rsidRPr="004669DE" w:rsidRDefault="008F1996">
            <w:pPr>
              <w:pStyle w:val="Tabele"/>
              <w:jc w:val="right"/>
            </w:pPr>
            <w:r>
              <w:rPr>
                <w:rFonts w:cs="Calibri"/>
                <w:color w:val="000000"/>
                <w:szCs w:val="16"/>
              </w:rPr>
              <w:t>466,66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46A69E" w14:textId="77777777" w:rsidR="008F1996" w:rsidRPr="004669DE" w:rsidRDefault="008F1996">
            <w:pPr>
              <w:pStyle w:val="Tabele"/>
              <w:jc w:val="right"/>
            </w:pPr>
            <w:r>
              <w:rPr>
                <w:rFonts w:cs="Calibri"/>
                <w:color w:val="000000"/>
                <w:szCs w:val="16"/>
              </w:rPr>
              <w:t>342,07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72EAD2" w14:textId="77777777" w:rsidR="008F1996" w:rsidRPr="004669DE" w:rsidRDefault="008F1996">
            <w:pPr>
              <w:pStyle w:val="Tabele"/>
              <w:jc w:val="right"/>
            </w:pPr>
            <w:r>
              <w:rPr>
                <w:rFonts w:cs="Calibri"/>
                <w:color w:val="000000"/>
                <w:szCs w:val="16"/>
              </w:rPr>
              <w:t>133,15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A73196" w14:textId="77777777" w:rsidR="008F1996" w:rsidRPr="004669DE" w:rsidRDefault="008F1996">
            <w:pPr>
              <w:pStyle w:val="Tabele"/>
              <w:jc w:val="right"/>
            </w:pPr>
            <w:r>
              <w:rPr>
                <w:rFonts w:cs="Calibri"/>
                <w:color w:val="000000"/>
                <w:szCs w:val="16"/>
              </w:rPr>
              <w:t>98,16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62348" w14:textId="77777777" w:rsidR="008F1996" w:rsidRPr="004669DE" w:rsidRDefault="008F1996">
            <w:pPr>
              <w:pStyle w:val="Tabele"/>
              <w:jc w:val="right"/>
            </w:pPr>
            <w:r>
              <w:rPr>
                <w:rFonts w:cs="Calibri"/>
                <w:color w:val="000000"/>
                <w:szCs w:val="16"/>
              </w:rPr>
              <w:t>64,72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244831" w14:textId="77777777" w:rsidR="008F1996" w:rsidRPr="004669DE" w:rsidRDefault="008F1996">
            <w:pPr>
              <w:pStyle w:val="Tabele"/>
              <w:jc w:val="right"/>
            </w:pPr>
            <w:r>
              <w:rPr>
                <w:rFonts w:cs="Calibri"/>
                <w:color w:val="000000"/>
                <w:szCs w:val="16"/>
              </w:rPr>
              <w:t>47,79</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F23AC5" w14:textId="77777777" w:rsidR="008F1996" w:rsidRPr="004669DE" w:rsidRDefault="008F1996">
            <w:pPr>
              <w:pStyle w:val="Tabele"/>
              <w:jc w:val="right"/>
            </w:pPr>
            <w:r>
              <w:rPr>
                <w:rFonts w:cs="Calibri"/>
                <w:color w:val="000000"/>
                <w:szCs w:val="16"/>
              </w:rPr>
              <w:t>26,20</w:t>
            </w:r>
          </w:p>
        </w:tc>
      </w:tr>
      <w:tr w:rsidR="007007C9" w:rsidRPr="004669DE" w14:paraId="3910EA9D"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E5DD90" w14:textId="77777777" w:rsidR="008F1996" w:rsidRPr="008F1996" w:rsidRDefault="008F1996">
            <w:pPr>
              <w:pStyle w:val="Tabele"/>
              <w:rPr>
                <w:bCs/>
                <w:color w:val="auto"/>
              </w:rPr>
            </w:pPr>
            <w:r w:rsidRPr="008F1996">
              <w:rPr>
                <w:color w:val="auto"/>
              </w:rPr>
              <w:t xml:space="preserve">2. Przemysł wytwórczy i budownictwo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71B475" w14:textId="77777777" w:rsidR="008F1996" w:rsidRPr="004669DE" w:rsidRDefault="008F1996">
            <w:pPr>
              <w:pStyle w:val="Tabele"/>
              <w:jc w:val="right"/>
            </w:pPr>
            <w:r>
              <w:rPr>
                <w:rFonts w:cs="Calibri"/>
                <w:color w:val="000000"/>
                <w:szCs w:val="16"/>
              </w:rPr>
              <w:t>110,50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524A97F" w14:textId="77777777" w:rsidR="008F1996" w:rsidRPr="004669DE" w:rsidRDefault="008F1996">
            <w:pPr>
              <w:pStyle w:val="Tabele"/>
              <w:jc w:val="right"/>
            </w:pPr>
            <w:r>
              <w:rPr>
                <w:rFonts w:cs="Calibri"/>
                <w:color w:val="000000"/>
                <w:szCs w:val="16"/>
              </w:rPr>
              <w:t>87,09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87416F" w14:textId="77777777" w:rsidR="008F1996" w:rsidRPr="004669DE" w:rsidRDefault="008F1996">
            <w:pPr>
              <w:pStyle w:val="Tabele"/>
              <w:jc w:val="right"/>
            </w:pPr>
            <w:r>
              <w:rPr>
                <w:rFonts w:cs="Calibri"/>
                <w:color w:val="000000"/>
                <w:szCs w:val="16"/>
              </w:rPr>
              <w:t>69,93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1E60010" w14:textId="77777777" w:rsidR="008F1996" w:rsidRPr="004669DE" w:rsidRDefault="008F1996">
            <w:pPr>
              <w:pStyle w:val="Tabele"/>
              <w:jc w:val="right"/>
            </w:pPr>
            <w:r>
              <w:rPr>
                <w:rFonts w:cs="Calibri"/>
                <w:color w:val="000000"/>
                <w:szCs w:val="16"/>
              </w:rPr>
              <w:t>45,48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9D3D42" w14:textId="77777777" w:rsidR="008F1996" w:rsidRPr="004669DE" w:rsidRDefault="008F1996">
            <w:pPr>
              <w:pStyle w:val="Tabele"/>
              <w:jc w:val="right"/>
            </w:pPr>
            <w:r>
              <w:rPr>
                <w:rFonts w:cs="Calibri"/>
                <w:color w:val="000000"/>
                <w:szCs w:val="16"/>
              </w:rPr>
              <w:t>35,70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43BF7B" w14:textId="77777777" w:rsidR="008F1996" w:rsidRPr="004669DE" w:rsidRDefault="008F1996">
            <w:pPr>
              <w:pStyle w:val="Tabele"/>
              <w:jc w:val="right"/>
            </w:pPr>
            <w:r>
              <w:rPr>
                <w:rFonts w:cs="Calibri"/>
                <w:color w:val="000000"/>
                <w:szCs w:val="16"/>
              </w:rPr>
              <w:t>27,99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15957F" w14:textId="77777777" w:rsidR="008F1996" w:rsidRPr="004669DE" w:rsidRDefault="008F1996">
            <w:pPr>
              <w:pStyle w:val="Tabele"/>
              <w:jc w:val="right"/>
            </w:pPr>
            <w:r>
              <w:rPr>
                <w:rFonts w:cs="Calibri"/>
                <w:color w:val="000000"/>
                <w:szCs w:val="16"/>
              </w:rPr>
              <w:t>20,93</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14EB5F" w14:textId="77777777" w:rsidR="008F1996" w:rsidRPr="004669DE" w:rsidRDefault="008F1996">
            <w:pPr>
              <w:pStyle w:val="Tabele"/>
              <w:jc w:val="right"/>
            </w:pPr>
            <w:r>
              <w:rPr>
                <w:rFonts w:cs="Calibri"/>
                <w:color w:val="000000"/>
                <w:szCs w:val="16"/>
              </w:rPr>
              <w:t>16,86</w:t>
            </w:r>
          </w:p>
        </w:tc>
      </w:tr>
      <w:tr w:rsidR="007007C9" w:rsidRPr="004669DE" w14:paraId="2E812C0C"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055191" w14:textId="77777777" w:rsidR="008F1996" w:rsidRPr="008F1996" w:rsidRDefault="008F1996">
            <w:pPr>
              <w:pStyle w:val="Tabele"/>
              <w:rPr>
                <w:bCs/>
                <w:color w:val="auto"/>
              </w:rPr>
            </w:pPr>
            <w:r w:rsidRPr="008F1996">
              <w:rPr>
                <w:color w:val="auto"/>
              </w:rPr>
              <w:t xml:space="preserve">3. Transport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C16FAEC" w14:textId="77777777" w:rsidR="008F1996" w:rsidRPr="004669DE" w:rsidRDefault="008F1996">
            <w:pPr>
              <w:pStyle w:val="Tabele"/>
              <w:jc w:val="right"/>
            </w:pPr>
            <w:r>
              <w:rPr>
                <w:rFonts w:cs="Calibri"/>
                <w:color w:val="000000"/>
                <w:szCs w:val="16"/>
              </w:rPr>
              <w:t>1,24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A50201" w14:textId="77777777" w:rsidR="008F1996" w:rsidRPr="004669DE" w:rsidRDefault="008F1996">
            <w:pPr>
              <w:pStyle w:val="Tabele"/>
              <w:jc w:val="right"/>
            </w:pPr>
            <w:r>
              <w:rPr>
                <w:rFonts w:cs="Calibri"/>
                <w:color w:val="000000"/>
                <w:szCs w:val="16"/>
              </w:rPr>
              <w:t>0,56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4ACB23" w14:textId="77777777" w:rsidR="008F1996" w:rsidRPr="004669DE" w:rsidRDefault="008F1996">
            <w:pPr>
              <w:pStyle w:val="Tabele"/>
              <w:jc w:val="right"/>
            </w:pPr>
            <w:r>
              <w:rPr>
                <w:rFonts w:cs="Calibri"/>
                <w:color w:val="000000"/>
                <w:szCs w:val="16"/>
              </w:rPr>
              <w:t>0,55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5FD156" w14:textId="77777777" w:rsidR="008F1996" w:rsidRPr="004669DE" w:rsidRDefault="008F1996">
            <w:pPr>
              <w:pStyle w:val="Tabele"/>
              <w:jc w:val="right"/>
            </w:pPr>
            <w:r>
              <w:rPr>
                <w:rFonts w:cs="Calibri"/>
                <w:color w:val="000000"/>
                <w:szCs w:val="16"/>
              </w:rPr>
              <w:t>0,63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EE9EFD" w14:textId="77777777" w:rsidR="008F1996" w:rsidRPr="004669DE" w:rsidRDefault="008F1996">
            <w:pPr>
              <w:pStyle w:val="Tabele"/>
              <w:jc w:val="right"/>
            </w:pPr>
            <w:r>
              <w:rPr>
                <w:rFonts w:cs="Calibri"/>
                <w:color w:val="000000"/>
                <w:szCs w:val="16"/>
              </w:rPr>
              <w:t>0,83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564C72" w14:textId="77777777" w:rsidR="008F1996" w:rsidRPr="004669DE" w:rsidRDefault="008F1996">
            <w:pPr>
              <w:pStyle w:val="Tabele"/>
              <w:jc w:val="right"/>
            </w:pPr>
            <w:r>
              <w:rPr>
                <w:rFonts w:cs="Calibri"/>
                <w:color w:val="000000"/>
                <w:szCs w:val="16"/>
              </w:rPr>
              <w:t>0,79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BF60B1" w14:textId="77777777" w:rsidR="008F1996" w:rsidRPr="004669DE" w:rsidRDefault="008F1996">
            <w:pPr>
              <w:pStyle w:val="Tabele"/>
              <w:jc w:val="right"/>
            </w:pPr>
            <w:r>
              <w:rPr>
                <w:rFonts w:cs="Calibri"/>
                <w:color w:val="000000"/>
                <w:szCs w:val="16"/>
              </w:rPr>
              <w:t>0,76</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D57BD" w14:textId="77777777" w:rsidR="008F1996" w:rsidRPr="004669DE" w:rsidRDefault="008F1996">
            <w:pPr>
              <w:pStyle w:val="Tabele"/>
              <w:jc w:val="right"/>
            </w:pPr>
            <w:r>
              <w:rPr>
                <w:rFonts w:cs="Calibri"/>
                <w:color w:val="000000"/>
                <w:szCs w:val="16"/>
              </w:rPr>
              <w:t>0,71</w:t>
            </w:r>
          </w:p>
        </w:tc>
      </w:tr>
      <w:tr w:rsidR="007007C9" w:rsidRPr="004669DE" w14:paraId="05C45646"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839337" w14:textId="77777777" w:rsidR="008F1996" w:rsidRPr="008F1996" w:rsidRDefault="008F1996">
            <w:pPr>
              <w:pStyle w:val="Tabele"/>
              <w:rPr>
                <w:bCs/>
                <w:color w:val="auto"/>
              </w:rPr>
            </w:pPr>
            <w:r w:rsidRPr="008F1996">
              <w:rPr>
                <w:color w:val="auto"/>
              </w:rPr>
              <w:t>4. Inne sektory (małe źródła spalania paliw, w tym gospodarstwa domowe)</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B36A10" w14:textId="77777777" w:rsidR="008F1996" w:rsidRPr="004669DE" w:rsidRDefault="008F1996">
            <w:pPr>
              <w:pStyle w:val="Tabele"/>
              <w:jc w:val="right"/>
            </w:pPr>
            <w:r>
              <w:rPr>
                <w:rFonts w:cs="Calibri"/>
                <w:color w:val="000000"/>
                <w:szCs w:val="16"/>
              </w:rPr>
              <w:t>182,04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F8D3C9" w14:textId="77777777" w:rsidR="008F1996" w:rsidRPr="004669DE" w:rsidRDefault="008F1996">
            <w:pPr>
              <w:pStyle w:val="Tabele"/>
              <w:jc w:val="right"/>
            </w:pPr>
            <w:r>
              <w:rPr>
                <w:rFonts w:cs="Calibri"/>
                <w:color w:val="000000"/>
                <w:szCs w:val="16"/>
              </w:rPr>
              <w:t>234,71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E1960C" w14:textId="77777777" w:rsidR="008F1996" w:rsidRPr="004669DE" w:rsidRDefault="008F1996">
            <w:pPr>
              <w:pStyle w:val="Tabele"/>
              <w:jc w:val="right"/>
            </w:pPr>
            <w:r>
              <w:rPr>
                <w:rFonts w:cs="Calibri"/>
                <w:color w:val="000000"/>
                <w:szCs w:val="16"/>
              </w:rPr>
              <w:t>185,31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845FD89" w14:textId="77777777" w:rsidR="008F1996" w:rsidRPr="004669DE" w:rsidRDefault="008F1996">
            <w:pPr>
              <w:pStyle w:val="Tabele"/>
              <w:jc w:val="right"/>
            </w:pPr>
            <w:r>
              <w:rPr>
                <w:rFonts w:cs="Calibri"/>
                <w:color w:val="000000"/>
                <w:szCs w:val="16"/>
              </w:rPr>
              <w:t>164,45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1C4CEE" w14:textId="77777777" w:rsidR="008F1996" w:rsidRPr="004669DE" w:rsidRDefault="008F1996">
            <w:pPr>
              <w:pStyle w:val="Tabele"/>
              <w:jc w:val="right"/>
            </w:pPr>
            <w:r>
              <w:rPr>
                <w:rFonts w:cs="Calibri"/>
                <w:color w:val="000000"/>
                <w:szCs w:val="16"/>
              </w:rPr>
              <w:t>107,36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C03056" w14:textId="77777777" w:rsidR="008F1996" w:rsidRPr="004669DE" w:rsidRDefault="008F1996">
            <w:pPr>
              <w:pStyle w:val="Tabele"/>
              <w:jc w:val="right"/>
            </w:pPr>
            <w:r>
              <w:rPr>
                <w:rFonts w:cs="Calibri"/>
                <w:color w:val="000000"/>
                <w:szCs w:val="16"/>
              </w:rPr>
              <w:t>63,08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0B1FF8" w14:textId="77777777" w:rsidR="008F1996" w:rsidRPr="004669DE" w:rsidRDefault="008F1996">
            <w:pPr>
              <w:pStyle w:val="Tabele"/>
              <w:jc w:val="right"/>
            </w:pPr>
            <w:r>
              <w:rPr>
                <w:rFonts w:cs="Calibri"/>
                <w:color w:val="000000"/>
                <w:szCs w:val="16"/>
              </w:rPr>
              <w:t>33,93</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D646F0" w14:textId="77777777" w:rsidR="008F1996" w:rsidRPr="004669DE" w:rsidRDefault="008F1996">
            <w:pPr>
              <w:pStyle w:val="Tabele"/>
              <w:jc w:val="right"/>
            </w:pPr>
            <w:r>
              <w:rPr>
                <w:rFonts w:cs="Calibri"/>
                <w:color w:val="000000"/>
                <w:szCs w:val="16"/>
              </w:rPr>
              <w:t>21,71</w:t>
            </w:r>
          </w:p>
        </w:tc>
      </w:tr>
      <w:tr w:rsidR="007007C9" w:rsidRPr="004669DE" w14:paraId="34E3610D"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2E60D1" w14:textId="77777777" w:rsidR="008F1996" w:rsidRPr="008F1996" w:rsidRDefault="008F1996">
            <w:pPr>
              <w:pStyle w:val="Tabele"/>
              <w:rPr>
                <w:bCs/>
                <w:color w:val="auto"/>
              </w:rPr>
            </w:pPr>
            <w:r w:rsidRPr="008F1996">
              <w:rPr>
                <w:color w:val="auto"/>
              </w:rPr>
              <w:t xml:space="preserve">B. Emisja lotna z paliw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452445" w14:textId="77777777" w:rsidR="008F1996" w:rsidRPr="004669DE" w:rsidRDefault="008F1996">
            <w:pPr>
              <w:pStyle w:val="Tabele"/>
              <w:jc w:val="right"/>
            </w:pPr>
            <w:r>
              <w:rPr>
                <w:rFonts w:cs="Calibri"/>
                <w:color w:val="000000"/>
                <w:szCs w:val="16"/>
              </w:rPr>
              <w:t>6,08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8D2596" w14:textId="77777777" w:rsidR="008F1996" w:rsidRPr="004669DE" w:rsidRDefault="008F1996">
            <w:pPr>
              <w:pStyle w:val="Tabele"/>
              <w:jc w:val="right"/>
            </w:pPr>
            <w:r>
              <w:rPr>
                <w:rFonts w:cs="Calibri"/>
                <w:color w:val="000000"/>
                <w:szCs w:val="16"/>
              </w:rPr>
              <w:t>8,11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E7C003" w14:textId="77777777" w:rsidR="008F1996" w:rsidRPr="004669DE" w:rsidRDefault="008F1996">
            <w:pPr>
              <w:pStyle w:val="Tabele"/>
              <w:jc w:val="right"/>
            </w:pPr>
            <w:r>
              <w:rPr>
                <w:rFonts w:cs="Calibri"/>
                <w:color w:val="000000"/>
                <w:szCs w:val="16"/>
              </w:rPr>
              <w:t>8,44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BE08BB" w14:textId="77777777" w:rsidR="008F1996" w:rsidRPr="004669DE" w:rsidRDefault="008F1996">
            <w:pPr>
              <w:pStyle w:val="Tabele"/>
              <w:jc w:val="right"/>
            </w:pPr>
            <w:r>
              <w:rPr>
                <w:rFonts w:cs="Calibri"/>
                <w:color w:val="000000"/>
                <w:szCs w:val="16"/>
              </w:rPr>
              <w:t>6,80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61DF60" w14:textId="77777777" w:rsidR="008F1996" w:rsidRPr="004669DE" w:rsidRDefault="008F1996">
            <w:pPr>
              <w:pStyle w:val="Tabele"/>
              <w:jc w:val="right"/>
            </w:pPr>
            <w:r>
              <w:rPr>
                <w:rFonts w:cs="Calibri"/>
                <w:color w:val="000000"/>
                <w:szCs w:val="16"/>
              </w:rPr>
              <w:t>6,09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C34004" w14:textId="77777777" w:rsidR="008F1996" w:rsidRPr="004669DE" w:rsidRDefault="008F1996">
            <w:pPr>
              <w:pStyle w:val="Tabele"/>
              <w:jc w:val="right"/>
            </w:pPr>
            <w:r>
              <w:rPr>
                <w:rFonts w:cs="Calibri"/>
                <w:color w:val="000000"/>
                <w:szCs w:val="16"/>
              </w:rPr>
              <w:t>5,71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7BA0A2" w14:textId="77777777" w:rsidR="008F1996" w:rsidRPr="004669DE" w:rsidRDefault="008F1996">
            <w:pPr>
              <w:pStyle w:val="Tabele"/>
              <w:jc w:val="right"/>
            </w:pPr>
            <w:r>
              <w:rPr>
                <w:rFonts w:cs="Calibri"/>
                <w:color w:val="000000"/>
                <w:szCs w:val="16"/>
              </w:rPr>
              <w:t>5,39</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CE561F" w14:textId="77777777" w:rsidR="008F1996" w:rsidRPr="004669DE" w:rsidRDefault="008F1996">
            <w:pPr>
              <w:pStyle w:val="Tabele"/>
              <w:jc w:val="right"/>
            </w:pPr>
            <w:r>
              <w:rPr>
                <w:rFonts w:cs="Calibri"/>
                <w:color w:val="000000"/>
                <w:szCs w:val="16"/>
              </w:rPr>
              <w:t>5,03</w:t>
            </w:r>
          </w:p>
        </w:tc>
      </w:tr>
      <w:tr w:rsidR="007007C9" w:rsidRPr="004669DE" w14:paraId="757FCACB"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0EF1BD" w14:textId="77777777" w:rsidR="008F1996" w:rsidRPr="008F1996" w:rsidRDefault="008F1996">
            <w:pPr>
              <w:pStyle w:val="Tabele"/>
              <w:rPr>
                <w:bCs/>
                <w:color w:val="auto"/>
              </w:rPr>
            </w:pPr>
            <w:r w:rsidRPr="008F1996">
              <w:rPr>
                <w:color w:val="auto"/>
              </w:rPr>
              <w:t xml:space="preserve">1. Paliwa stałe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5C941C"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AAD5B5"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D54AEE"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9A885EC"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267325"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1C260F"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ED0291" w14:textId="77777777" w:rsidR="008F1996" w:rsidRPr="004669DE" w:rsidRDefault="008F1996">
            <w:pPr>
              <w:pStyle w:val="Tabele"/>
              <w:jc w:val="right"/>
            </w:pPr>
            <w:r>
              <w:rPr>
                <w:rFonts w:cs="Calibri"/>
                <w:color w:val="000000"/>
                <w:szCs w:val="16"/>
              </w:rPr>
              <w:t>0,01</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88248D" w14:textId="77777777" w:rsidR="008F1996" w:rsidRPr="004669DE" w:rsidRDefault="008F1996">
            <w:pPr>
              <w:pStyle w:val="Tabele"/>
              <w:jc w:val="right"/>
            </w:pPr>
            <w:r>
              <w:rPr>
                <w:rFonts w:cs="Calibri"/>
                <w:color w:val="000000"/>
                <w:szCs w:val="16"/>
              </w:rPr>
              <w:t>0,01</w:t>
            </w:r>
          </w:p>
        </w:tc>
      </w:tr>
      <w:tr w:rsidR="007007C9" w:rsidRPr="004669DE" w14:paraId="5EE6D89A"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93CC26" w14:textId="77777777" w:rsidR="008F1996" w:rsidRPr="008F1996" w:rsidRDefault="008F1996">
            <w:pPr>
              <w:pStyle w:val="Tabele"/>
              <w:rPr>
                <w:bCs/>
                <w:color w:val="auto"/>
              </w:rPr>
            </w:pPr>
            <w:r w:rsidRPr="008F1996">
              <w:rPr>
                <w:color w:val="auto"/>
              </w:rPr>
              <w:t xml:space="preserve">2. Ropa naftowa i gaz ziemny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0BB821" w14:textId="77777777" w:rsidR="008F1996" w:rsidRPr="004669DE" w:rsidRDefault="008F1996">
            <w:pPr>
              <w:pStyle w:val="Tabele"/>
              <w:jc w:val="right"/>
            </w:pPr>
            <w:r>
              <w:rPr>
                <w:rFonts w:cs="Calibri"/>
                <w:color w:val="000000"/>
                <w:szCs w:val="16"/>
              </w:rPr>
              <w:t>6,07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A39A29" w14:textId="77777777" w:rsidR="008F1996" w:rsidRPr="004669DE" w:rsidRDefault="008F1996">
            <w:pPr>
              <w:pStyle w:val="Tabele"/>
              <w:jc w:val="right"/>
            </w:pPr>
            <w:r>
              <w:rPr>
                <w:rFonts w:cs="Calibri"/>
                <w:color w:val="000000"/>
                <w:szCs w:val="16"/>
              </w:rPr>
              <w:t>8,10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5DFE5E" w14:textId="77777777" w:rsidR="008F1996" w:rsidRPr="004669DE" w:rsidRDefault="008F1996">
            <w:pPr>
              <w:pStyle w:val="Tabele"/>
              <w:jc w:val="right"/>
            </w:pPr>
            <w:r>
              <w:rPr>
                <w:rFonts w:cs="Calibri"/>
                <w:color w:val="000000"/>
                <w:szCs w:val="16"/>
              </w:rPr>
              <w:t>8,43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F4566E" w14:textId="77777777" w:rsidR="008F1996" w:rsidRPr="004669DE" w:rsidRDefault="008F1996">
            <w:pPr>
              <w:pStyle w:val="Tabele"/>
              <w:jc w:val="right"/>
            </w:pPr>
            <w:r>
              <w:rPr>
                <w:rFonts w:cs="Calibri"/>
                <w:color w:val="000000"/>
                <w:szCs w:val="16"/>
              </w:rPr>
              <w:t>6,80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A4A495" w14:textId="77777777" w:rsidR="008F1996" w:rsidRPr="004669DE" w:rsidRDefault="008F1996">
            <w:pPr>
              <w:pStyle w:val="Tabele"/>
              <w:jc w:val="right"/>
            </w:pPr>
            <w:r>
              <w:rPr>
                <w:rFonts w:cs="Calibri"/>
                <w:color w:val="000000"/>
                <w:szCs w:val="16"/>
              </w:rPr>
              <w:t>6,08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4AD42D" w14:textId="77777777" w:rsidR="008F1996" w:rsidRPr="004669DE" w:rsidRDefault="008F1996">
            <w:pPr>
              <w:pStyle w:val="Tabele"/>
              <w:jc w:val="right"/>
            </w:pPr>
            <w:r>
              <w:rPr>
                <w:rFonts w:cs="Calibri"/>
                <w:color w:val="000000"/>
                <w:szCs w:val="16"/>
              </w:rPr>
              <w:t>5,70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BA997D" w14:textId="77777777" w:rsidR="008F1996" w:rsidRPr="004669DE" w:rsidRDefault="008F1996">
            <w:pPr>
              <w:pStyle w:val="Tabele"/>
              <w:jc w:val="right"/>
            </w:pPr>
            <w:r>
              <w:rPr>
                <w:rFonts w:cs="Calibri"/>
                <w:color w:val="000000"/>
                <w:szCs w:val="16"/>
              </w:rPr>
              <w:t>5,38</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9F33C5" w14:textId="77777777" w:rsidR="008F1996" w:rsidRPr="004669DE" w:rsidRDefault="008F1996">
            <w:pPr>
              <w:pStyle w:val="Tabele"/>
              <w:jc w:val="right"/>
            </w:pPr>
            <w:r>
              <w:rPr>
                <w:rFonts w:cs="Calibri"/>
                <w:color w:val="000000"/>
                <w:szCs w:val="16"/>
              </w:rPr>
              <w:t>5,02</w:t>
            </w:r>
          </w:p>
        </w:tc>
      </w:tr>
      <w:tr w:rsidR="007007C9" w:rsidRPr="004669DE" w14:paraId="116A1499"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1064E2" w14:textId="77777777" w:rsidR="008F1996" w:rsidRPr="008F1996" w:rsidRDefault="008F1996">
            <w:pPr>
              <w:pStyle w:val="Tabele"/>
              <w:rPr>
                <w:b/>
                <w:bCs/>
                <w:color w:val="auto"/>
              </w:rPr>
            </w:pPr>
            <w:r w:rsidRPr="008F1996">
              <w:rPr>
                <w:b/>
                <w:bCs/>
                <w:color w:val="auto"/>
              </w:rPr>
              <w:t xml:space="preserve">2. Procesy przemysłowe i użytkowanie produktów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FB233E" w14:textId="77777777" w:rsidR="008F1996" w:rsidRPr="007B742A" w:rsidRDefault="008F1996">
            <w:pPr>
              <w:pStyle w:val="Tabele"/>
              <w:jc w:val="right"/>
              <w:rPr>
                <w:b/>
              </w:rPr>
            </w:pPr>
            <w:r>
              <w:rPr>
                <w:rFonts w:cs="Calibri"/>
                <w:b/>
                <w:bCs/>
                <w:color w:val="000000"/>
                <w:szCs w:val="16"/>
              </w:rPr>
              <w:t>9,15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83E601" w14:textId="77777777" w:rsidR="008F1996" w:rsidRPr="007B742A" w:rsidRDefault="008F1996">
            <w:pPr>
              <w:pStyle w:val="Tabele"/>
              <w:jc w:val="right"/>
              <w:rPr>
                <w:b/>
              </w:rPr>
            </w:pPr>
            <w:r>
              <w:rPr>
                <w:rFonts w:cs="Calibri"/>
                <w:b/>
                <w:bCs/>
                <w:color w:val="000000"/>
                <w:szCs w:val="16"/>
              </w:rPr>
              <w:t>9,17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1B7E19" w14:textId="77777777" w:rsidR="008F1996" w:rsidRPr="007B742A" w:rsidRDefault="008F1996">
            <w:pPr>
              <w:pStyle w:val="Tabele"/>
              <w:jc w:val="right"/>
              <w:rPr>
                <w:b/>
              </w:rPr>
            </w:pPr>
            <w:r>
              <w:rPr>
                <w:rFonts w:cs="Calibri"/>
                <w:b/>
                <w:bCs/>
                <w:color w:val="000000"/>
                <w:szCs w:val="16"/>
              </w:rPr>
              <w:t>9,63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C12E5F" w14:textId="77777777" w:rsidR="008F1996" w:rsidRPr="007B742A" w:rsidRDefault="008F1996">
            <w:pPr>
              <w:pStyle w:val="Tabele"/>
              <w:jc w:val="right"/>
              <w:rPr>
                <w:b/>
              </w:rPr>
            </w:pPr>
            <w:r>
              <w:rPr>
                <w:rFonts w:cs="Calibri"/>
                <w:b/>
                <w:bCs/>
                <w:color w:val="000000"/>
                <w:szCs w:val="16"/>
              </w:rPr>
              <w:t>9,83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1CA936" w14:textId="77777777" w:rsidR="008F1996" w:rsidRPr="007B742A" w:rsidRDefault="008F1996">
            <w:pPr>
              <w:pStyle w:val="Tabele"/>
              <w:jc w:val="right"/>
              <w:rPr>
                <w:b/>
              </w:rPr>
            </w:pPr>
            <w:r>
              <w:rPr>
                <w:rFonts w:cs="Calibri"/>
                <w:b/>
                <w:bCs/>
                <w:color w:val="000000"/>
                <w:szCs w:val="16"/>
              </w:rPr>
              <w:t>9,76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944705" w14:textId="77777777" w:rsidR="008F1996" w:rsidRPr="007B742A" w:rsidRDefault="008F1996">
            <w:pPr>
              <w:pStyle w:val="Tabele"/>
              <w:jc w:val="right"/>
              <w:rPr>
                <w:b/>
              </w:rPr>
            </w:pPr>
            <w:r>
              <w:rPr>
                <w:rFonts w:cs="Calibri"/>
                <w:b/>
                <w:bCs/>
                <w:color w:val="000000"/>
                <w:szCs w:val="16"/>
              </w:rPr>
              <w:t>9,98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7572D1" w14:textId="77777777" w:rsidR="008F1996" w:rsidRPr="007B742A" w:rsidRDefault="008F1996">
            <w:pPr>
              <w:pStyle w:val="Tabele"/>
              <w:jc w:val="right"/>
              <w:rPr>
                <w:b/>
              </w:rPr>
            </w:pPr>
            <w:r>
              <w:rPr>
                <w:rFonts w:cs="Calibri"/>
                <w:b/>
                <w:bCs/>
                <w:color w:val="000000"/>
                <w:szCs w:val="16"/>
              </w:rPr>
              <w:t>10,03</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C29A42" w14:textId="77777777" w:rsidR="008F1996" w:rsidRPr="007B742A" w:rsidRDefault="008F1996">
            <w:pPr>
              <w:pStyle w:val="Tabele"/>
              <w:jc w:val="right"/>
              <w:rPr>
                <w:b/>
              </w:rPr>
            </w:pPr>
            <w:r>
              <w:rPr>
                <w:rFonts w:cs="Calibri"/>
                <w:b/>
                <w:bCs/>
                <w:color w:val="000000"/>
                <w:szCs w:val="16"/>
              </w:rPr>
              <w:t>10,33</w:t>
            </w:r>
          </w:p>
        </w:tc>
      </w:tr>
      <w:tr w:rsidR="007007C9" w:rsidRPr="004669DE" w14:paraId="0D9DF5A4"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A4E9DB" w14:textId="77777777" w:rsidR="008F1996" w:rsidRPr="008F1996" w:rsidRDefault="008F1996">
            <w:pPr>
              <w:pStyle w:val="Tabele"/>
              <w:rPr>
                <w:bCs/>
                <w:color w:val="auto"/>
              </w:rPr>
            </w:pPr>
            <w:r w:rsidRPr="008F1996">
              <w:rPr>
                <w:color w:val="auto"/>
              </w:rPr>
              <w:t xml:space="preserve">B. Przemysł chemiczny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AC39D9" w14:textId="77777777" w:rsidR="008F1996" w:rsidRPr="004669DE" w:rsidRDefault="008F1996">
            <w:pPr>
              <w:pStyle w:val="Tabele"/>
              <w:jc w:val="right"/>
            </w:pPr>
            <w:r>
              <w:rPr>
                <w:rFonts w:cs="Calibri"/>
                <w:color w:val="000000"/>
                <w:szCs w:val="16"/>
              </w:rPr>
              <w:t>4,40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33F1A8" w14:textId="77777777" w:rsidR="008F1996" w:rsidRPr="004669DE" w:rsidRDefault="008F1996">
            <w:pPr>
              <w:pStyle w:val="Tabele"/>
              <w:jc w:val="right"/>
            </w:pPr>
            <w:r>
              <w:rPr>
                <w:rFonts w:cs="Calibri"/>
                <w:color w:val="000000"/>
                <w:szCs w:val="16"/>
              </w:rPr>
              <w:t>4,25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CA79DE" w14:textId="77777777" w:rsidR="008F1996" w:rsidRPr="004669DE" w:rsidRDefault="008F1996">
            <w:pPr>
              <w:pStyle w:val="Tabele"/>
              <w:jc w:val="right"/>
            </w:pPr>
            <w:r>
              <w:rPr>
                <w:rFonts w:cs="Calibri"/>
                <w:color w:val="000000"/>
                <w:szCs w:val="16"/>
              </w:rPr>
              <w:t>4,46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B2308F" w14:textId="77777777" w:rsidR="008F1996" w:rsidRPr="004669DE" w:rsidRDefault="008F1996">
            <w:pPr>
              <w:pStyle w:val="Tabele"/>
              <w:jc w:val="right"/>
            </w:pPr>
            <w:r>
              <w:rPr>
                <w:rFonts w:cs="Calibri"/>
                <w:color w:val="000000"/>
                <w:szCs w:val="16"/>
              </w:rPr>
              <w:t>4,37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FDC1E7" w14:textId="77777777" w:rsidR="008F1996" w:rsidRPr="004669DE" w:rsidRDefault="008F1996">
            <w:pPr>
              <w:pStyle w:val="Tabele"/>
              <w:jc w:val="right"/>
            </w:pPr>
            <w:r>
              <w:rPr>
                <w:rFonts w:cs="Calibri"/>
                <w:color w:val="000000"/>
                <w:szCs w:val="16"/>
              </w:rPr>
              <w:t>4,55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04A0BF" w14:textId="77777777" w:rsidR="008F1996" w:rsidRPr="004669DE" w:rsidRDefault="008F1996">
            <w:pPr>
              <w:pStyle w:val="Tabele"/>
              <w:jc w:val="right"/>
            </w:pPr>
            <w:r>
              <w:rPr>
                <w:rFonts w:cs="Calibri"/>
                <w:color w:val="000000"/>
                <w:szCs w:val="16"/>
              </w:rPr>
              <w:t>4,74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979375" w14:textId="77777777" w:rsidR="008F1996" w:rsidRPr="004669DE" w:rsidRDefault="008F1996">
            <w:pPr>
              <w:pStyle w:val="Tabele"/>
              <w:jc w:val="right"/>
            </w:pPr>
            <w:r>
              <w:rPr>
                <w:rFonts w:cs="Calibri"/>
                <w:color w:val="000000"/>
                <w:szCs w:val="16"/>
              </w:rPr>
              <w:t>4,93</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00C1B4" w14:textId="77777777" w:rsidR="008F1996" w:rsidRPr="004669DE" w:rsidRDefault="008F1996">
            <w:pPr>
              <w:pStyle w:val="Tabele"/>
              <w:jc w:val="right"/>
            </w:pPr>
            <w:r>
              <w:rPr>
                <w:rFonts w:cs="Calibri"/>
                <w:color w:val="000000"/>
                <w:szCs w:val="16"/>
              </w:rPr>
              <w:t>5,11</w:t>
            </w:r>
          </w:p>
        </w:tc>
      </w:tr>
      <w:tr w:rsidR="007007C9" w:rsidRPr="004669DE" w14:paraId="1A8C04E6"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E547E7" w14:textId="77777777" w:rsidR="008F1996" w:rsidRPr="008F1996" w:rsidRDefault="008F1996">
            <w:pPr>
              <w:pStyle w:val="Tabele"/>
              <w:rPr>
                <w:bCs/>
                <w:color w:val="auto"/>
              </w:rPr>
            </w:pPr>
            <w:r w:rsidRPr="008F1996">
              <w:rPr>
                <w:color w:val="auto"/>
              </w:rPr>
              <w:t xml:space="preserve">C. Produkcja metali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A045305" w14:textId="77777777" w:rsidR="008F1996" w:rsidRPr="004669DE" w:rsidRDefault="008F1996">
            <w:pPr>
              <w:pStyle w:val="Tabele"/>
              <w:jc w:val="right"/>
            </w:pPr>
            <w:r>
              <w:rPr>
                <w:rFonts w:cs="Calibri"/>
                <w:color w:val="000000"/>
                <w:szCs w:val="16"/>
              </w:rPr>
              <w:t>2,78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F1A216" w14:textId="77777777" w:rsidR="008F1996" w:rsidRPr="004669DE" w:rsidRDefault="008F1996">
            <w:pPr>
              <w:pStyle w:val="Tabele"/>
              <w:jc w:val="right"/>
            </w:pPr>
            <w:r>
              <w:rPr>
                <w:rFonts w:cs="Calibri"/>
                <w:color w:val="000000"/>
                <w:szCs w:val="16"/>
              </w:rPr>
              <w:t>2,63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AE3F377" w14:textId="77777777" w:rsidR="008F1996" w:rsidRPr="004669DE" w:rsidRDefault="008F1996">
            <w:pPr>
              <w:pStyle w:val="Tabele"/>
              <w:jc w:val="right"/>
            </w:pPr>
            <w:r>
              <w:rPr>
                <w:rFonts w:cs="Calibri"/>
                <w:color w:val="000000"/>
                <w:szCs w:val="16"/>
              </w:rPr>
              <w:t>2,91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001564" w14:textId="77777777" w:rsidR="008F1996" w:rsidRPr="004669DE" w:rsidRDefault="008F1996">
            <w:pPr>
              <w:pStyle w:val="Tabele"/>
              <w:jc w:val="right"/>
            </w:pPr>
            <w:r>
              <w:rPr>
                <w:rFonts w:cs="Calibri"/>
                <w:color w:val="000000"/>
                <w:szCs w:val="16"/>
              </w:rPr>
              <w:t>2,83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16C3B" w14:textId="77777777" w:rsidR="008F1996" w:rsidRPr="004669DE" w:rsidRDefault="008F1996">
            <w:pPr>
              <w:pStyle w:val="Tabele"/>
              <w:jc w:val="right"/>
            </w:pPr>
            <w:r>
              <w:rPr>
                <w:rFonts w:cs="Calibri"/>
                <w:color w:val="000000"/>
                <w:szCs w:val="16"/>
              </w:rPr>
              <w:t>2,56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E1D12D" w14:textId="77777777" w:rsidR="008F1996" w:rsidRPr="004669DE" w:rsidRDefault="008F1996">
            <w:pPr>
              <w:pStyle w:val="Tabele"/>
              <w:jc w:val="right"/>
            </w:pPr>
            <w:r>
              <w:rPr>
                <w:rFonts w:cs="Calibri"/>
                <w:color w:val="000000"/>
                <w:szCs w:val="16"/>
              </w:rPr>
              <w:t>2,54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22789A" w14:textId="77777777" w:rsidR="008F1996" w:rsidRPr="004669DE" w:rsidRDefault="008F1996">
            <w:pPr>
              <w:pStyle w:val="Tabele"/>
              <w:jc w:val="right"/>
            </w:pPr>
            <w:r>
              <w:rPr>
                <w:rFonts w:cs="Calibri"/>
                <w:color w:val="000000"/>
                <w:szCs w:val="16"/>
              </w:rPr>
              <w:t>2,50</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7969D6" w14:textId="77777777" w:rsidR="008F1996" w:rsidRPr="004669DE" w:rsidRDefault="008F1996">
            <w:pPr>
              <w:pStyle w:val="Tabele"/>
              <w:jc w:val="right"/>
            </w:pPr>
            <w:r>
              <w:rPr>
                <w:rFonts w:cs="Calibri"/>
                <w:color w:val="000000"/>
                <w:szCs w:val="16"/>
              </w:rPr>
              <w:t>2,48</w:t>
            </w:r>
          </w:p>
        </w:tc>
      </w:tr>
      <w:tr w:rsidR="007007C9" w:rsidRPr="004669DE" w14:paraId="065A541F"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A49A2A" w14:textId="77777777" w:rsidR="008F1996" w:rsidRPr="008F1996" w:rsidRDefault="008F1996">
            <w:pPr>
              <w:pStyle w:val="Tabele"/>
              <w:rPr>
                <w:b/>
                <w:color w:val="auto"/>
              </w:rPr>
            </w:pPr>
            <w:r w:rsidRPr="008F1996">
              <w:rPr>
                <w:color w:val="auto"/>
              </w:rPr>
              <w:t>G. – L. Inne</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BAEFFC" w14:textId="77777777" w:rsidR="008F1996" w:rsidRPr="004669DE" w:rsidRDefault="008F1996">
            <w:pPr>
              <w:pStyle w:val="Tabele"/>
              <w:jc w:val="right"/>
            </w:pPr>
            <w:r>
              <w:rPr>
                <w:rFonts w:cs="Calibri"/>
                <w:color w:val="000000"/>
                <w:szCs w:val="16"/>
              </w:rPr>
              <w:t>1,96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956F42" w14:textId="77777777" w:rsidR="008F1996" w:rsidRPr="004669DE" w:rsidRDefault="008F1996">
            <w:pPr>
              <w:pStyle w:val="Tabele"/>
              <w:jc w:val="right"/>
            </w:pPr>
            <w:r>
              <w:rPr>
                <w:rFonts w:cs="Calibri"/>
                <w:color w:val="000000"/>
                <w:szCs w:val="16"/>
              </w:rPr>
              <w:t>2,29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DA3994" w14:textId="77777777" w:rsidR="008F1996" w:rsidRPr="004669DE" w:rsidRDefault="008F1996">
            <w:pPr>
              <w:pStyle w:val="Tabele"/>
              <w:jc w:val="right"/>
            </w:pPr>
            <w:r>
              <w:rPr>
                <w:rFonts w:cs="Calibri"/>
                <w:color w:val="000000"/>
                <w:szCs w:val="16"/>
              </w:rPr>
              <w:t>2,27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DFAD51" w14:textId="77777777" w:rsidR="008F1996" w:rsidRPr="004669DE" w:rsidRDefault="008F1996">
            <w:pPr>
              <w:pStyle w:val="Tabele"/>
              <w:jc w:val="right"/>
            </w:pPr>
            <w:r>
              <w:rPr>
                <w:rFonts w:cs="Calibri"/>
                <w:color w:val="000000"/>
                <w:szCs w:val="16"/>
              </w:rPr>
              <w:t>2,63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08F25E" w14:textId="77777777" w:rsidR="008F1996" w:rsidRPr="004669DE" w:rsidRDefault="008F1996">
            <w:pPr>
              <w:pStyle w:val="Tabele"/>
              <w:jc w:val="right"/>
            </w:pPr>
            <w:r>
              <w:rPr>
                <w:rFonts w:cs="Calibri"/>
                <w:color w:val="000000"/>
                <w:szCs w:val="16"/>
              </w:rPr>
              <w:t>2,64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46AFE0" w14:textId="77777777" w:rsidR="008F1996" w:rsidRPr="004669DE" w:rsidRDefault="008F1996">
            <w:pPr>
              <w:pStyle w:val="Tabele"/>
              <w:jc w:val="right"/>
            </w:pPr>
            <w:r>
              <w:rPr>
                <w:rFonts w:cs="Calibri"/>
                <w:color w:val="000000"/>
                <w:szCs w:val="16"/>
              </w:rPr>
              <w:t>2,70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D61944" w14:textId="77777777" w:rsidR="008F1996" w:rsidRPr="004669DE" w:rsidRDefault="008F1996">
            <w:pPr>
              <w:pStyle w:val="Tabele"/>
              <w:jc w:val="right"/>
            </w:pPr>
            <w:r>
              <w:rPr>
                <w:rFonts w:cs="Calibri"/>
                <w:color w:val="000000"/>
                <w:szCs w:val="16"/>
              </w:rPr>
              <w:t>2,60</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9414C0" w14:textId="77777777" w:rsidR="008F1996" w:rsidRPr="004669DE" w:rsidRDefault="008F1996">
            <w:pPr>
              <w:pStyle w:val="Tabele"/>
              <w:jc w:val="right"/>
            </w:pPr>
            <w:r>
              <w:rPr>
                <w:rFonts w:cs="Calibri"/>
                <w:color w:val="000000"/>
                <w:szCs w:val="16"/>
              </w:rPr>
              <w:t>2,73</w:t>
            </w:r>
          </w:p>
        </w:tc>
      </w:tr>
      <w:tr w:rsidR="007007C9" w:rsidRPr="004669DE" w14:paraId="2A11DDEA"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59D70B" w14:textId="77777777" w:rsidR="008F1996" w:rsidRPr="008F1996" w:rsidRDefault="008F1996">
            <w:pPr>
              <w:pStyle w:val="Tabele"/>
              <w:rPr>
                <w:b/>
                <w:bCs/>
                <w:color w:val="auto"/>
              </w:rPr>
            </w:pPr>
            <w:r w:rsidRPr="008F1996">
              <w:rPr>
                <w:b/>
                <w:bCs/>
                <w:color w:val="auto"/>
              </w:rPr>
              <w:t xml:space="preserve">3. Rolnictwo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9B9A29" w14:textId="77777777" w:rsidR="008F1996" w:rsidRPr="007B742A" w:rsidRDefault="008F1996">
            <w:pPr>
              <w:pStyle w:val="Tabele"/>
              <w:jc w:val="right"/>
              <w:rPr>
                <w:b/>
              </w:rPr>
            </w:pPr>
            <w:r>
              <w:rPr>
                <w:rFonts w:cs="Calibri"/>
                <w:b/>
                <w:bCs/>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75F693" w14:textId="77777777" w:rsidR="008F1996" w:rsidRPr="007B742A" w:rsidRDefault="008F1996">
            <w:pPr>
              <w:pStyle w:val="Tabele"/>
              <w:jc w:val="right"/>
              <w:rPr>
                <w:b/>
              </w:rPr>
            </w:pPr>
            <w:r>
              <w:rPr>
                <w:rFonts w:cs="Calibri"/>
                <w:b/>
                <w:bCs/>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8163E1" w14:textId="77777777" w:rsidR="008F1996" w:rsidRPr="007B742A" w:rsidRDefault="008F1996">
            <w:pPr>
              <w:pStyle w:val="Tabele"/>
              <w:jc w:val="right"/>
              <w:rPr>
                <w:b/>
              </w:rPr>
            </w:pPr>
            <w:r>
              <w:rPr>
                <w:rFonts w:cs="Calibri"/>
                <w:b/>
                <w:bCs/>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E19FF5" w14:textId="77777777" w:rsidR="008F1996" w:rsidRPr="007B742A" w:rsidRDefault="008F1996">
            <w:pPr>
              <w:pStyle w:val="Tabele"/>
              <w:jc w:val="right"/>
              <w:rPr>
                <w:b/>
              </w:rPr>
            </w:pPr>
            <w:r>
              <w:rPr>
                <w:rFonts w:cs="Calibri"/>
                <w:b/>
                <w:bCs/>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C23F2A" w14:textId="77777777" w:rsidR="008F1996" w:rsidRPr="007B742A" w:rsidRDefault="008F1996">
            <w:pPr>
              <w:pStyle w:val="Tabele"/>
              <w:jc w:val="right"/>
              <w:rPr>
                <w:b/>
              </w:rPr>
            </w:pPr>
            <w:r>
              <w:rPr>
                <w:rFonts w:cs="Calibri"/>
                <w:b/>
                <w:bCs/>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FDFAD5" w14:textId="77777777" w:rsidR="008F1996" w:rsidRPr="007B742A" w:rsidRDefault="008F1996">
            <w:pPr>
              <w:pStyle w:val="Tabele"/>
              <w:jc w:val="right"/>
              <w:rPr>
                <w:b/>
              </w:rPr>
            </w:pPr>
            <w:r>
              <w:rPr>
                <w:rFonts w:cs="Calibri"/>
                <w:b/>
                <w:bCs/>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8CAFA6" w14:textId="77777777" w:rsidR="008F1996" w:rsidRPr="007B742A" w:rsidRDefault="008F1996">
            <w:pPr>
              <w:pStyle w:val="Tabele"/>
              <w:jc w:val="right"/>
              <w:rPr>
                <w:b/>
              </w:rPr>
            </w:pPr>
            <w:r>
              <w:rPr>
                <w:rFonts w:cs="Calibri"/>
                <w:b/>
                <w:bCs/>
                <w:color w:val="000000"/>
                <w:szCs w:val="16"/>
              </w:rPr>
              <w:t>0,00</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3B26ED" w14:textId="77777777" w:rsidR="008F1996" w:rsidRPr="007B742A" w:rsidRDefault="008F1996">
            <w:pPr>
              <w:pStyle w:val="Tabele"/>
              <w:jc w:val="right"/>
              <w:rPr>
                <w:b/>
              </w:rPr>
            </w:pPr>
            <w:r>
              <w:rPr>
                <w:rFonts w:cs="Calibri"/>
                <w:b/>
                <w:bCs/>
                <w:color w:val="000000"/>
                <w:szCs w:val="16"/>
              </w:rPr>
              <w:t>0,00</w:t>
            </w:r>
          </w:p>
        </w:tc>
      </w:tr>
      <w:tr w:rsidR="007007C9" w:rsidRPr="004669DE" w14:paraId="41D9E2E8"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7B1EB8" w14:textId="77777777" w:rsidR="008F1996" w:rsidRPr="008F1996" w:rsidRDefault="008F1996">
            <w:pPr>
              <w:pStyle w:val="Tabele"/>
              <w:rPr>
                <w:bCs/>
                <w:color w:val="auto"/>
              </w:rPr>
            </w:pPr>
            <w:r w:rsidRPr="008F1996">
              <w:rPr>
                <w:color w:val="auto"/>
              </w:rPr>
              <w:t xml:space="preserve">F. Spalanie resztek roślinnych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5641FA"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2DD215" w14:textId="77777777" w:rsidR="008F1996" w:rsidRPr="004669DE" w:rsidRDefault="008F1996">
            <w:pPr>
              <w:pStyle w:val="Tabele"/>
              <w:jc w:val="right"/>
            </w:pPr>
            <w:r>
              <w:rPr>
                <w:rFonts w:cs="Calibri"/>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0E16DA9"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38B3F4" w14:textId="77777777" w:rsidR="008F1996" w:rsidRPr="004669DE" w:rsidRDefault="008F1996">
            <w:pPr>
              <w:pStyle w:val="Tabele"/>
              <w:jc w:val="right"/>
            </w:pPr>
            <w:r>
              <w:rPr>
                <w:rFonts w:cs="Calibri"/>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5C5D07" w14:textId="77777777" w:rsidR="008F1996" w:rsidRPr="004669DE" w:rsidRDefault="008F1996">
            <w:pPr>
              <w:pStyle w:val="Tabele"/>
              <w:jc w:val="right"/>
            </w:pPr>
            <w:r>
              <w:rPr>
                <w:rFonts w:cs="Calibri"/>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6990A9" w14:textId="77777777" w:rsidR="008F1996" w:rsidRPr="004669DE" w:rsidRDefault="008F1996">
            <w:pPr>
              <w:pStyle w:val="Tabele"/>
              <w:jc w:val="right"/>
            </w:pPr>
            <w:r>
              <w:rPr>
                <w:rFonts w:cs="Calibri"/>
                <w:color w:val="000000"/>
                <w:szCs w:val="16"/>
              </w:rPr>
              <w:t>0,00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DF894C" w14:textId="77777777" w:rsidR="008F1996" w:rsidRPr="004669DE" w:rsidRDefault="008F1996">
            <w:pPr>
              <w:pStyle w:val="Tabele"/>
              <w:jc w:val="right"/>
            </w:pPr>
            <w:r>
              <w:rPr>
                <w:rFonts w:cs="Calibri"/>
                <w:color w:val="000000"/>
                <w:szCs w:val="16"/>
              </w:rPr>
              <w:t>0,00</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A303A5" w14:textId="77777777" w:rsidR="008F1996" w:rsidRPr="004669DE" w:rsidRDefault="008F1996">
            <w:pPr>
              <w:pStyle w:val="Tabele"/>
              <w:jc w:val="right"/>
            </w:pPr>
            <w:r>
              <w:rPr>
                <w:rFonts w:cs="Calibri"/>
                <w:color w:val="000000"/>
                <w:szCs w:val="16"/>
              </w:rPr>
              <w:t>0,00</w:t>
            </w:r>
          </w:p>
        </w:tc>
      </w:tr>
      <w:tr w:rsidR="007007C9" w:rsidRPr="004669DE" w14:paraId="0BF2D517"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E2BD24" w14:textId="77777777" w:rsidR="008F1996" w:rsidRPr="008F1996" w:rsidRDefault="008F1996">
            <w:pPr>
              <w:pStyle w:val="Tabele"/>
              <w:rPr>
                <w:b/>
                <w:bCs/>
                <w:color w:val="auto"/>
              </w:rPr>
            </w:pPr>
            <w:r w:rsidRPr="008F1996">
              <w:rPr>
                <w:b/>
                <w:bCs/>
                <w:color w:val="auto"/>
              </w:rPr>
              <w:t xml:space="preserve">5. Odpady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7EE645" w14:textId="77777777" w:rsidR="008F1996" w:rsidRPr="007B742A" w:rsidRDefault="008F1996">
            <w:pPr>
              <w:pStyle w:val="Tabele"/>
              <w:jc w:val="right"/>
              <w:rPr>
                <w:b/>
              </w:rPr>
            </w:pPr>
            <w:r>
              <w:rPr>
                <w:rFonts w:cs="Calibri"/>
                <w:b/>
                <w:bCs/>
                <w:color w:val="000000"/>
                <w:szCs w:val="16"/>
              </w:rPr>
              <w:t>0,03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54B6E4" w14:textId="77777777" w:rsidR="008F1996" w:rsidRPr="007B742A" w:rsidRDefault="008F1996">
            <w:pPr>
              <w:pStyle w:val="Tabele"/>
              <w:jc w:val="right"/>
              <w:rPr>
                <w:b/>
              </w:rPr>
            </w:pPr>
            <w:r>
              <w:rPr>
                <w:rFonts w:cs="Calibri"/>
                <w:b/>
                <w:bCs/>
                <w:color w:val="000000"/>
                <w:szCs w:val="16"/>
              </w:rPr>
              <w:t>0,03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F909CA" w14:textId="77777777" w:rsidR="008F1996" w:rsidRPr="007B742A" w:rsidRDefault="008F1996">
            <w:pPr>
              <w:pStyle w:val="Tabele"/>
              <w:jc w:val="right"/>
              <w:rPr>
                <w:b/>
              </w:rPr>
            </w:pPr>
            <w:r>
              <w:rPr>
                <w:rFonts w:cs="Calibri"/>
                <w:b/>
                <w:bCs/>
                <w:color w:val="000000"/>
                <w:szCs w:val="16"/>
              </w:rPr>
              <w:t>0,04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F976BC" w14:textId="77777777" w:rsidR="008F1996" w:rsidRPr="007B742A" w:rsidRDefault="008F1996">
            <w:pPr>
              <w:pStyle w:val="Tabele"/>
              <w:jc w:val="right"/>
              <w:rPr>
                <w:b/>
              </w:rPr>
            </w:pPr>
            <w:r>
              <w:rPr>
                <w:rFonts w:cs="Calibri"/>
                <w:b/>
                <w:bCs/>
                <w:color w:val="000000"/>
                <w:szCs w:val="16"/>
              </w:rPr>
              <w:t>0,06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4CB070" w14:textId="77777777" w:rsidR="008F1996" w:rsidRPr="007B742A" w:rsidRDefault="008F1996">
            <w:pPr>
              <w:pStyle w:val="Tabele"/>
              <w:jc w:val="right"/>
              <w:rPr>
                <w:b/>
              </w:rPr>
            </w:pPr>
            <w:r>
              <w:rPr>
                <w:rFonts w:cs="Calibri"/>
                <w:b/>
                <w:bCs/>
                <w:color w:val="000000"/>
                <w:szCs w:val="16"/>
              </w:rPr>
              <w:t>0,07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197D9F" w14:textId="77777777" w:rsidR="008F1996" w:rsidRPr="007B742A" w:rsidRDefault="008F1996">
            <w:pPr>
              <w:pStyle w:val="Tabele"/>
              <w:jc w:val="right"/>
              <w:rPr>
                <w:b/>
              </w:rPr>
            </w:pPr>
            <w:r>
              <w:rPr>
                <w:rFonts w:cs="Calibri"/>
                <w:b/>
                <w:bCs/>
                <w:color w:val="000000"/>
                <w:szCs w:val="16"/>
              </w:rPr>
              <w:t>0,07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F51ACC" w14:textId="77777777" w:rsidR="008F1996" w:rsidRPr="007B742A" w:rsidRDefault="008F1996">
            <w:pPr>
              <w:pStyle w:val="Tabele"/>
              <w:jc w:val="right"/>
              <w:rPr>
                <w:b/>
              </w:rPr>
            </w:pPr>
            <w:r>
              <w:rPr>
                <w:rFonts w:cs="Calibri"/>
                <w:b/>
                <w:bCs/>
                <w:color w:val="000000"/>
                <w:szCs w:val="16"/>
              </w:rPr>
              <w:t>0,07</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11DC61" w14:textId="77777777" w:rsidR="008F1996" w:rsidRPr="007B742A" w:rsidRDefault="008F1996">
            <w:pPr>
              <w:pStyle w:val="Tabele"/>
              <w:jc w:val="right"/>
              <w:rPr>
                <w:b/>
              </w:rPr>
            </w:pPr>
            <w:r>
              <w:rPr>
                <w:rFonts w:cs="Calibri"/>
                <w:b/>
                <w:bCs/>
                <w:color w:val="000000"/>
                <w:szCs w:val="16"/>
              </w:rPr>
              <w:t>0,07</w:t>
            </w:r>
          </w:p>
        </w:tc>
      </w:tr>
      <w:tr w:rsidR="007007C9" w:rsidRPr="004669DE" w14:paraId="58F46B77"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E59C55" w14:textId="77777777" w:rsidR="008F1996" w:rsidRPr="008F1996" w:rsidRDefault="008F1996">
            <w:pPr>
              <w:pStyle w:val="Tabele"/>
              <w:rPr>
                <w:bCs/>
                <w:color w:val="auto"/>
              </w:rPr>
            </w:pPr>
            <w:r w:rsidRPr="008F1996">
              <w:rPr>
                <w:rFonts w:cs="Calibri"/>
                <w:color w:val="auto"/>
                <w:szCs w:val="16"/>
              </w:rPr>
              <w:t>C. Spopielanie i otwarte spalanie odpadów</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CAB65EF" w14:textId="77777777" w:rsidR="008F1996" w:rsidRPr="004669DE" w:rsidRDefault="008F1996">
            <w:pPr>
              <w:pStyle w:val="Tabele"/>
              <w:jc w:val="right"/>
            </w:pPr>
            <w:r>
              <w:rPr>
                <w:rFonts w:cs="Calibri"/>
                <w:color w:val="000000"/>
                <w:szCs w:val="16"/>
              </w:rPr>
              <w:t>0,03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7261D0" w14:textId="77777777" w:rsidR="008F1996" w:rsidRPr="004669DE" w:rsidRDefault="008F1996">
            <w:pPr>
              <w:pStyle w:val="Tabele"/>
              <w:jc w:val="right"/>
            </w:pPr>
            <w:r>
              <w:rPr>
                <w:rFonts w:cs="Calibri"/>
                <w:color w:val="000000"/>
                <w:szCs w:val="16"/>
              </w:rPr>
              <w:t>0,03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1F0FE6" w14:textId="77777777" w:rsidR="008F1996" w:rsidRPr="004669DE" w:rsidRDefault="008F1996">
            <w:pPr>
              <w:pStyle w:val="Tabele"/>
              <w:jc w:val="right"/>
            </w:pPr>
            <w:r>
              <w:rPr>
                <w:rFonts w:cs="Calibri"/>
                <w:color w:val="000000"/>
                <w:szCs w:val="16"/>
              </w:rPr>
              <w:t>0,04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B1D241" w14:textId="77777777" w:rsidR="008F1996" w:rsidRPr="004669DE" w:rsidRDefault="008F1996">
            <w:pPr>
              <w:pStyle w:val="Tabele"/>
              <w:jc w:val="right"/>
            </w:pPr>
            <w:r>
              <w:rPr>
                <w:rFonts w:cs="Calibri"/>
                <w:color w:val="000000"/>
                <w:szCs w:val="16"/>
              </w:rPr>
              <w:t>0,06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BF070" w14:textId="77777777" w:rsidR="008F1996" w:rsidRPr="004669DE" w:rsidRDefault="008F1996">
            <w:pPr>
              <w:pStyle w:val="Tabele"/>
              <w:jc w:val="right"/>
            </w:pPr>
            <w:r>
              <w:rPr>
                <w:rFonts w:cs="Calibri"/>
                <w:color w:val="000000"/>
                <w:szCs w:val="16"/>
              </w:rPr>
              <w:t>0,07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A3D6F3" w14:textId="77777777" w:rsidR="008F1996" w:rsidRPr="004669DE" w:rsidRDefault="008F1996">
            <w:pPr>
              <w:pStyle w:val="Tabele"/>
              <w:jc w:val="right"/>
            </w:pPr>
            <w:r>
              <w:rPr>
                <w:rFonts w:cs="Calibri"/>
                <w:color w:val="000000"/>
                <w:szCs w:val="16"/>
              </w:rPr>
              <w:t>0,07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79EF15" w14:textId="77777777" w:rsidR="008F1996" w:rsidRPr="004669DE" w:rsidRDefault="008F1996">
            <w:pPr>
              <w:pStyle w:val="Tabele"/>
              <w:jc w:val="right"/>
            </w:pPr>
            <w:r>
              <w:rPr>
                <w:rFonts w:cs="Calibri"/>
                <w:color w:val="000000"/>
                <w:szCs w:val="16"/>
              </w:rPr>
              <w:t>0,07</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D5EB6C" w14:textId="77777777" w:rsidR="008F1996" w:rsidRPr="004669DE" w:rsidRDefault="008F1996">
            <w:pPr>
              <w:pStyle w:val="Tabele"/>
              <w:jc w:val="right"/>
            </w:pPr>
            <w:r>
              <w:rPr>
                <w:rFonts w:cs="Calibri"/>
                <w:color w:val="000000"/>
                <w:szCs w:val="16"/>
              </w:rPr>
              <w:t>0,07</w:t>
            </w:r>
          </w:p>
        </w:tc>
      </w:tr>
      <w:tr w:rsidR="007007C9" w:rsidRPr="00860E1E" w14:paraId="4F16C5B8" w14:textId="77777777" w:rsidTr="007007C9">
        <w:trPr>
          <w:trHeight w:val="227"/>
        </w:trPr>
        <w:tc>
          <w:tcPr>
            <w:tcW w:w="16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CB908B" w14:textId="77777777" w:rsidR="008F1996" w:rsidRPr="008F1996" w:rsidRDefault="008F1996">
            <w:pPr>
              <w:pStyle w:val="Tabele"/>
              <w:rPr>
                <w:b/>
                <w:bCs/>
                <w:color w:val="auto"/>
              </w:rPr>
            </w:pPr>
            <w:r w:rsidRPr="008F1996">
              <w:rPr>
                <w:b/>
                <w:bCs/>
                <w:color w:val="auto"/>
              </w:rPr>
              <w:t>OGÓŁEM</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374F5F2" w14:textId="77777777" w:rsidR="008F1996" w:rsidRPr="007B742A" w:rsidRDefault="008F1996">
            <w:pPr>
              <w:pStyle w:val="Tabele"/>
              <w:jc w:val="right"/>
              <w:rPr>
                <w:b/>
                <w:bCs/>
              </w:rPr>
            </w:pPr>
            <w:r>
              <w:rPr>
                <w:rFonts w:cs="Calibri"/>
                <w:b/>
                <w:bCs/>
                <w:color w:val="000000"/>
                <w:szCs w:val="16"/>
              </w:rPr>
              <w:t>1 106,58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0C0966" w14:textId="77777777" w:rsidR="008F1996" w:rsidRPr="007B742A" w:rsidRDefault="008F1996">
            <w:pPr>
              <w:pStyle w:val="Tabele"/>
              <w:jc w:val="right"/>
              <w:rPr>
                <w:b/>
                <w:bCs/>
              </w:rPr>
            </w:pPr>
            <w:r>
              <w:rPr>
                <w:rFonts w:cs="Calibri"/>
                <w:b/>
                <w:bCs/>
                <w:color w:val="000000"/>
                <w:szCs w:val="16"/>
              </w:rPr>
              <w:t>806,33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D168A5" w14:textId="77777777" w:rsidR="008F1996" w:rsidRPr="007B742A" w:rsidRDefault="008F1996">
            <w:pPr>
              <w:pStyle w:val="Tabele"/>
              <w:jc w:val="right"/>
              <w:rPr>
                <w:b/>
                <w:bCs/>
              </w:rPr>
            </w:pPr>
            <w:r>
              <w:rPr>
                <w:rFonts w:cs="Calibri"/>
                <w:b/>
                <w:bCs/>
                <w:color w:val="000000"/>
                <w:szCs w:val="16"/>
              </w:rPr>
              <w:t>615,99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A84C92" w14:textId="77777777" w:rsidR="008F1996" w:rsidRPr="007B742A" w:rsidRDefault="008F1996">
            <w:pPr>
              <w:pStyle w:val="Tabele"/>
              <w:jc w:val="right"/>
              <w:rPr>
                <w:b/>
                <w:bCs/>
              </w:rPr>
            </w:pPr>
            <w:r>
              <w:rPr>
                <w:rFonts w:cs="Calibri"/>
                <w:b/>
                <w:bCs/>
                <w:color w:val="000000"/>
                <w:szCs w:val="16"/>
              </w:rPr>
              <w:t>360,41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8E5395" w14:textId="77777777" w:rsidR="008F1996" w:rsidRPr="007B742A" w:rsidRDefault="008F1996">
            <w:pPr>
              <w:pStyle w:val="Tabele"/>
              <w:jc w:val="right"/>
              <w:rPr>
                <w:b/>
                <w:bCs/>
              </w:rPr>
            </w:pPr>
            <w:r>
              <w:rPr>
                <w:rFonts w:cs="Calibri"/>
                <w:b/>
                <w:bCs/>
                <w:color w:val="000000"/>
                <w:szCs w:val="16"/>
              </w:rPr>
              <w:t>257,97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294D1A" w14:textId="77777777" w:rsidR="008F1996" w:rsidRPr="007B742A" w:rsidRDefault="008F1996">
            <w:pPr>
              <w:pStyle w:val="Tabele"/>
              <w:jc w:val="right"/>
              <w:rPr>
                <w:b/>
                <w:bCs/>
              </w:rPr>
            </w:pPr>
            <w:r>
              <w:rPr>
                <w:rFonts w:cs="Calibri"/>
                <w:b/>
                <w:bCs/>
                <w:color w:val="000000"/>
                <w:szCs w:val="16"/>
              </w:rPr>
              <w:t>172,34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FAD59" w14:textId="77777777" w:rsidR="008F1996" w:rsidRPr="007B742A" w:rsidRDefault="008F1996">
            <w:pPr>
              <w:pStyle w:val="Tabele"/>
              <w:jc w:val="right"/>
              <w:rPr>
                <w:b/>
                <w:bCs/>
              </w:rPr>
            </w:pPr>
            <w:r>
              <w:rPr>
                <w:rFonts w:cs="Calibri"/>
                <w:b/>
                <w:bCs/>
                <w:color w:val="000000"/>
                <w:szCs w:val="16"/>
              </w:rPr>
              <w:t>118,91</w:t>
            </w:r>
          </w:p>
        </w:tc>
        <w:tc>
          <w:tcPr>
            <w:tcW w:w="7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29ED12" w14:textId="77777777" w:rsidR="008F1996" w:rsidRPr="007B742A" w:rsidRDefault="008F1996">
            <w:pPr>
              <w:pStyle w:val="Tabele"/>
              <w:jc w:val="right"/>
              <w:rPr>
                <w:b/>
                <w:bCs/>
              </w:rPr>
            </w:pPr>
            <w:r>
              <w:rPr>
                <w:rFonts w:cs="Calibri"/>
                <w:b/>
                <w:bCs/>
                <w:color w:val="000000"/>
                <w:szCs w:val="16"/>
              </w:rPr>
              <w:t>80,91</w:t>
            </w:r>
          </w:p>
        </w:tc>
      </w:tr>
    </w:tbl>
    <w:p w14:paraId="7323326D" w14:textId="37AC00AE" w:rsidR="00FA3B10" w:rsidRPr="00BB1158" w:rsidRDefault="00FA3B10" w:rsidP="008F1996">
      <w:pPr>
        <w:pStyle w:val="Legenda"/>
        <w:keepNext/>
      </w:pPr>
      <w:r w:rsidRPr="00BB1158">
        <w:t>Źródło: Opracowanie własne KOBIZE, IOŚ-PIB</w:t>
      </w:r>
    </w:p>
    <w:p w14:paraId="28526906" w14:textId="784F8272" w:rsidR="00FA3B10" w:rsidRDefault="00FA3B10" w:rsidP="00FA3B10">
      <w:pPr>
        <w:rPr>
          <w:rFonts w:cs="Calibri"/>
          <w:bCs/>
          <w:i/>
          <w:sz w:val="18"/>
          <w:szCs w:val="18"/>
        </w:rPr>
      </w:pPr>
      <w:r>
        <w:t>Zgodnie z dyrektywą NEC w</w:t>
      </w:r>
      <w:r w:rsidRPr="002C451B">
        <w:t xml:space="preserve"> latach 2020-2029 Polska powinna zredukować emisję SO</w:t>
      </w:r>
      <w:r w:rsidRPr="00CF7B30">
        <w:rPr>
          <w:vertAlign w:val="subscript"/>
        </w:rPr>
        <w:t>2</w:t>
      </w:r>
      <w:r>
        <w:rPr>
          <w:sz w:val="14"/>
          <w:szCs w:val="14"/>
        </w:rPr>
        <w:t xml:space="preserve"> </w:t>
      </w:r>
      <w:r w:rsidRPr="009804C3">
        <w:rPr>
          <w:szCs w:val="20"/>
        </w:rPr>
        <w:t>o </w:t>
      </w:r>
      <w:r w:rsidRPr="002C451B">
        <w:t xml:space="preserve">minimum 59%, zaś od 2030 </w:t>
      </w:r>
      <w:r>
        <w:t xml:space="preserve">r. </w:t>
      </w:r>
      <w:r w:rsidRPr="002C451B">
        <w:t>–</w:t>
      </w:r>
      <w:r>
        <w:t xml:space="preserve"> o </w:t>
      </w:r>
      <w:r w:rsidRPr="002C451B">
        <w:t>minimum 70%</w:t>
      </w:r>
      <w:r>
        <w:t xml:space="preserve"> w </w:t>
      </w:r>
      <w:r w:rsidRPr="002C451B">
        <w:t>stosunku do 2005</w:t>
      </w:r>
      <w:r>
        <w:t xml:space="preserve"> r</w:t>
      </w:r>
      <w:r w:rsidRPr="002C451B">
        <w:t>.</w:t>
      </w:r>
      <w:r>
        <w:t xml:space="preserve"> Z </w:t>
      </w:r>
      <w:r w:rsidRPr="002C451B">
        <w:t>krajowej inwentaryzacji emisji wynika, że</w:t>
      </w:r>
      <w:r>
        <w:t> </w:t>
      </w:r>
      <w:r w:rsidRPr="002C451B">
        <w:t>osiągnięta dotychczas redukcja tego zanieczyszczenia</w:t>
      </w:r>
      <w:r>
        <w:t xml:space="preserve"> w </w:t>
      </w:r>
      <w:r w:rsidRPr="002C451B">
        <w:t>odniesieniu do 2005 r</w:t>
      </w:r>
      <w:r>
        <w:t>.</w:t>
      </w:r>
      <w:r w:rsidRPr="002C451B">
        <w:t xml:space="preserve"> przekroczyła wymagany poziom</w:t>
      </w:r>
      <w:r>
        <w:t xml:space="preserve"> i </w:t>
      </w:r>
      <w:r w:rsidRPr="002C451B">
        <w:t>wyniosła</w:t>
      </w:r>
      <w:r>
        <w:t xml:space="preserve"> w </w:t>
      </w:r>
      <w:r w:rsidRPr="002C451B">
        <w:t>2020 r</w:t>
      </w:r>
      <w:r>
        <w:t>.</w:t>
      </w:r>
      <w:r w:rsidRPr="002C451B">
        <w:t xml:space="preserve"> </w:t>
      </w:r>
      <w:r w:rsidR="00B86878" w:rsidRPr="002C451B">
        <w:t>6</w:t>
      </w:r>
      <w:r w:rsidR="00B86878">
        <w:t>7,4</w:t>
      </w:r>
      <w:r w:rsidR="00B86878" w:rsidRPr="002C451B">
        <w:t>%,</w:t>
      </w:r>
      <w:r>
        <w:t> w </w:t>
      </w:r>
      <w:r w:rsidRPr="002C451B">
        <w:t xml:space="preserve">2021 </w:t>
      </w:r>
      <w:r>
        <w:t>r.</w:t>
      </w:r>
      <w:r w:rsidRPr="002C451B">
        <w:t xml:space="preserve"> </w:t>
      </w:r>
      <w:r w:rsidR="00B86878">
        <w:t>66,9</w:t>
      </w:r>
      <w:r w:rsidR="00B86878" w:rsidRPr="002C451B">
        <w:t>%</w:t>
      </w:r>
      <w:r w:rsidR="00B86878">
        <w:t>, a w 2022 r. 71,1%</w:t>
      </w:r>
      <w:r w:rsidR="00B86878" w:rsidRPr="002C451B">
        <w:t>.</w:t>
      </w:r>
      <w:r>
        <w:t xml:space="preserve"> W </w:t>
      </w:r>
      <w:r w:rsidRPr="002C451B">
        <w:t>latach prognozy redukcja emisji SO</w:t>
      </w:r>
      <w:r w:rsidRPr="002C451B">
        <w:rPr>
          <w:vertAlign w:val="subscript"/>
        </w:rPr>
        <w:t>2</w:t>
      </w:r>
      <w:r>
        <w:t xml:space="preserve"> w </w:t>
      </w:r>
      <w:r w:rsidRPr="002C451B">
        <w:t>scenariuszu WEM nadal rośnie</w:t>
      </w:r>
      <w:r>
        <w:t xml:space="preserve"> i </w:t>
      </w:r>
      <w:r w:rsidRPr="002C451B">
        <w:t xml:space="preserve">osiąga wartości od </w:t>
      </w:r>
      <w:r w:rsidR="00B86878">
        <w:t>76,7</w:t>
      </w:r>
      <w:r w:rsidRPr="002C451B">
        <w:t>%</w:t>
      </w:r>
      <w:r>
        <w:t xml:space="preserve"> w </w:t>
      </w:r>
      <w:r w:rsidRPr="002C451B">
        <w:t>2025 r</w:t>
      </w:r>
      <w:r>
        <w:t>.</w:t>
      </w:r>
      <w:r w:rsidRPr="002C451B">
        <w:t xml:space="preserve"> do</w:t>
      </w:r>
      <w:r w:rsidR="008435A7">
        <w:t xml:space="preserve"> </w:t>
      </w:r>
      <w:r w:rsidR="00B86878">
        <w:t>9</w:t>
      </w:r>
      <w:r w:rsidR="00E8301A">
        <w:t>2,7</w:t>
      </w:r>
      <w:r w:rsidR="008435A7">
        <w:t>% w</w:t>
      </w:r>
      <w:r w:rsidR="00B86878">
        <w:t> </w:t>
      </w:r>
      <w:r w:rsidR="008435A7">
        <w:t>2040 r.</w:t>
      </w:r>
      <w:r>
        <w:t xml:space="preserve"> </w:t>
      </w:r>
      <w:r w:rsidRPr="002C451B">
        <w:t>(</w:t>
      </w:r>
      <w:r w:rsidRPr="002C451B">
        <w:fldChar w:fldCharType="begin"/>
      </w:r>
      <w:r w:rsidRPr="002C451B">
        <w:instrText xml:space="preserve"> REF _Ref158206772 \h  \* MERGEFORMAT </w:instrText>
      </w:r>
      <w:r w:rsidRPr="002C451B">
        <w:fldChar w:fldCharType="separate"/>
      </w:r>
      <w:r w:rsidR="00900CA5">
        <w:t xml:space="preserve">Tabela </w:t>
      </w:r>
      <w:r w:rsidR="00900CA5">
        <w:rPr>
          <w:noProof/>
        </w:rPr>
        <w:t>1</w:t>
      </w:r>
      <w:r w:rsidR="00900CA5">
        <w:t>.</w:t>
      </w:r>
      <w:r w:rsidR="00900CA5">
        <w:rPr>
          <w:noProof/>
        </w:rPr>
        <w:t>18</w:t>
      </w:r>
      <w:r w:rsidRPr="002C451B">
        <w:fldChar w:fldCharType="end"/>
      </w:r>
      <w:r w:rsidRPr="002C451B">
        <w:t>) zatem cele redukcyjne dla SO</w:t>
      </w:r>
      <w:r w:rsidRPr="002C451B">
        <w:rPr>
          <w:vertAlign w:val="subscript"/>
        </w:rPr>
        <w:t>2</w:t>
      </w:r>
      <w:r w:rsidRPr="002C451B">
        <w:t xml:space="preserve"> są spełnione we wszystkich latach prognozy.</w:t>
      </w:r>
    </w:p>
    <w:p w14:paraId="7C93D488" w14:textId="555CA378" w:rsidR="00FA3B10" w:rsidRDefault="00FA3B10" w:rsidP="00FA3B10">
      <w:r w:rsidRPr="00860E1E">
        <w:t>Głównym źródłem emisji SO</w:t>
      </w:r>
      <w:r w:rsidRPr="00081D6F">
        <w:rPr>
          <w:vertAlign w:val="subscript"/>
        </w:rPr>
        <w:t>2</w:t>
      </w:r>
      <w:r>
        <w:t xml:space="preserve"> w </w:t>
      </w:r>
      <w:r w:rsidRPr="00860E1E">
        <w:t>Polsce jest spalanie paliw (kategoria 1A). Udział tego sektora</w:t>
      </w:r>
      <w:r>
        <w:t xml:space="preserve"> w </w:t>
      </w:r>
      <w:r w:rsidRPr="00860E1E">
        <w:t>emisji ogółem wyniósł</w:t>
      </w:r>
      <w:r>
        <w:t xml:space="preserve"> w </w:t>
      </w:r>
      <w:r w:rsidRPr="00860E1E">
        <w:t>2020 r</w:t>
      </w:r>
      <w:r>
        <w:t>.</w:t>
      </w:r>
      <w:r w:rsidRPr="00860E1E">
        <w:t xml:space="preserve"> </w:t>
      </w:r>
      <w:r w:rsidR="0008268E">
        <w:t>95</w:t>
      </w:r>
      <w:r w:rsidRPr="00860E1E">
        <w:t>%</w:t>
      </w:r>
      <w:r>
        <w:t xml:space="preserve"> i w </w:t>
      </w:r>
      <w:r w:rsidRPr="00860E1E">
        <w:t>latach prognozy pozostaje on głównym źródłem emisji</w:t>
      </w:r>
      <w:r>
        <w:t xml:space="preserve"> </w:t>
      </w:r>
      <w:r w:rsidR="008435A7">
        <w:t>do</w:t>
      </w:r>
      <w:r w:rsidR="0008268E">
        <w:t> </w:t>
      </w:r>
      <w:r w:rsidR="008435A7">
        <w:t>2040 r.</w:t>
      </w:r>
      <w:r w:rsidRPr="00860E1E">
        <w:t xml:space="preserve"> Głównym powodem spadku emisji SO</w:t>
      </w:r>
      <w:r w:rsidRPr="00FE72C2">
        <w:rPr>
          <w:vertAlign w:val="subscript"/>
        </w:rPr>
        <w:t>2</w:t>
      </w:r>
      <w:r>
        <w:t xml:space="preserve"> w </w:t>
      </w:r>
      <w:r w:rsidRPr="00860E1E">
        <w:t>latach 2025-20</w:t>
      </w:r>
      <w:r w:rsidR="008435A7">
        <w:t>4</w:t>
      </w:r>
      <w:r w:rsidRPr="00860E1E">
        <w:t>0 jest spadek zużycia paliw,</w:t>
      </w:r>
      <w:r>
        <w:t xml:space="preserve"> w </w:t>
      </w:r>
      <w:r w:rsidRPr="00860E1E">
        <w:t>tym głównie węgla kamiennego</w:t>
      </w:r>
      <w:r>
        <w:t xml:space="preserve"> i </w:t>
      </w:r>
      <w:r w:rsidRPr="00860E1E">
        <w:t>brunatnego</w:t>
      </w:r>
      <w:r>
        <w:t xml:space="preserve"> w </w:t>
      </w:r>
      <w:r w:rsidRPr="00860E1E">
        <w:t>przemyśle (kategorie 1A1</w:t>
      </w:r>
      <w:r>
        <w:t xml:space="preserve"> i </w:t>
      </w:r>
      <w:r w:rsidRPr="00860E1E">
        <w:t>1A2)</w:t>
      </w:r>
      <w:r>
        <w:t xml:space="preserve"> i </w:t>
      </w:r>
      <w:r w:rsidRPr="00860E1E">
        <w:t>małych źródłach spalania (kat. 1A4)</w:t>
      </w:r>
      <w:r>
        <w:t>, a </w:t>
      </w:r>
      <w:r w:rsidRPr="00860E1E">
        <w:t xml:space="preserve">także zmniejszenie zużycia </w:t>
      </w:r>
      <w:r>
        <w:t>biomasy drzewnej w </w:t>
      </w:r>
      <w:r w:rsidRPr="00860E1E">
        <w:t>małych źródłach spalania</w:t>
      </w:r>
      <w:r w:rsidR="00921576">
        <w:t>,</w:t>
      </w:r>
      <w:r w:rsidRPr="00860E1E">
        <w:t xml:space="preserve"> </w:t>
      </w:r>
      <w:r w:rsidR="0008268E">
        <w:t xml:space="preserve">takich jak gospodarstwa domowe </w:t>
      </w:r>
      <w:r w:rsidR="0008268E" w:rsidRPr="00860E1E">
        <w:t>(kat.</w:t>
      </w:r>
      <w:r w:rsidRPr="00860E1E">
        <w:t xml:space="preserve"> 1A4). Ponadto znaczny wpływ na zmniejszenie emisji ma zmieniająca się</w:t>
      </w:r>
      <w:r>
        <w:t xml:space="preserve"> w </w:t>
      </w:r>
      <w:r w:rsidRPr="00860E1E">
        <w:t xml:space="preserve">latach prognozy struktura urządzeń </w:t>
      </w:r>
      <w:r w:rsidRPr="002C451B">
        <w:t>grzewczych stosowanych</w:t>
      </w:r>
      <w:r>
        <w:t xml:space="preserve"> w </w:t>
      </w:r>
      <w:r w:rsidRPr="002C451B">
        <w:t xml:space="preserve">sektorze małych źródeł spalania paliw (1A4). </w:t>
      </w:r>
      <w:r w:rsidR="000A263E" w:rsidRPr="00E12C03">
        <w:t>Zmiany te polegają na stopniowym wycofywaniu z użytkowania urządzeń wysokoemisyjnych</w:t>
      </w:r>
      <w:r w:rsidR="000A263E">
        <w:t xml:space="preserve"> </w:t>
      </w:r>
      <w:r w:rsidR="000A263E" w:rsidRPr="00E12C03">
        <w:t>i zastępowaniu ich</w:t>
      </w:r>
      <w:r w:rsidR="000A263E">
        <w:t xml:space="preserve"> </w:t>
      </w:r>
      <w:r w:rsidR="003858F7">
        <w:t xml:space="preserve">przede wszystkim </w:t>
      </w:r>
      <w:r w:rsidR="000A263E">
        <w:t>pompami ciepła oraz</w:t>
      </w:r>
      <w:r w:rsidR="000A263E" w:rsidRPr="00E12C03">
        <w:t xml:space="preserve"> nowoczesnymi</w:t>
      </w:r>
      <w:r w:rsidR="00103343">
        <w:t xml:space="preserve"> </w:t>
      </w:r>
      <w:r w:rsidR="000A263E" w:rsidRPr="00E12C03">
        <w:t xml:space="preserve">urządzeniami, spełniającymi wymagania </w:t>
      </w:r>
      <w:proofErr w:type="spellStart"/>
      <w:r w:rsidRPr="00860E1E">
        <w:t>Ekoprojektu</w:t>
      </w:r>
      <w:proofErr w:type="spellEnd"/>
      <w:r w:rsidRPr="00860E1E">
        <w:t>. Zmiana struktury urządzeń została odzwierciedlona</w:t>
      </w:r>
      <w:r>
        <w:t xml:space="preserve"> w </w:t>
      </w:r>
      <w:r w:rsidRPr="00860E1E">
        <w:t xml:space="preserve">malejących wskaźnikach emisji </w:t>
      </w:r>
      <w:r w:rsidR="0008268E">
        <w:t xml:space="preserve">dwutlenku siarki </w:t>
      </w:r>
      <w:r w:rsidRPr="00860E1E">
        <w:t>ze</w:t>
      </w:r>
      <w:r>
        <w:t> </w:t>
      </w:r>
      <w:r w:rsidRPr="00860E1E">
        <w:t>spalania paliw</w:t>
      </w:r>
      <w:r>
        <w:t xml:space="preserve"> w </w:t>
      </w:r>
      <w:r w:rsidRPr="00860E1E">
        <w:t>tym sektorze.</w:t>
      </w:r>
    </w:p>
    <w:p w14:paraId="1AC78B01" w14:textId="77777777" w:rsidR="00510F5E" w:rsidRDefault="00510F5E" w:rsidP="00FA3B10">
      <w:pPr>
        <w:pStyle w:val="Legenda"/>
      </w:pPr>
      <w:bookmarkStart w:id="83" w:name="_Ref156543600"/>
      <w:bookmarkStart w:id="84" w:name="_Toc160096045"/>
      <w:bookmarkStart w:id="85" w:name="_Toc171580545"/>
      <w:r>
        <w:br w:type="page"/>
      </w:r>
    </w:p>
    <w:p w14:paraId="495B2977" w14:textId="534510A5" w:rsidR="00FA3B10" w:rsidRDefault="00FA3B10" w:rsidP="00FA3B10">
      <w:pPr>
        <w:pStyle w:val="Legenda"/>
      </w:pPr>
      <w:bookmarkStart w:id="86" w:name="_Toc202967588"/>
      <w:r w:rsidRPr="00EB3130">
        <w:t xml:space="preserve">Tabela </w:t>
      </w:r>
      <w:fldSimple w:instr=" STYLEREF 1 \s ">
        <w:r w:rsidR="00900CA5">
          <w:rPr>
            <w:noProof/>
          </w:rPr>
          <w:t>1</w:t>
        </w:r>
      </w:fldSimple>
      <w:r>
        <w:t>.</w:t>
      </w:r>
      <w:fldSimple w:instr=" SEQ Tabela \* ARABIC \s 1 ">
        <w:r w:rsidR="00900CA5">
          <w:rPr>
            <w:noProof/>
          </w:rPr>
          <w:t>14</w:t>
        </w:r>
      </w:fldSimple>
      <w:bookmarkEnd w:id="83"/>
      <w:r w:rsidRPr="00EB3130">
        <w:t>. Projekcje emisji tlenków azotu, według sektorów (kategorii NFR)</w:t>
      </w:r>
      <w:bookmarkEnd w:id="84"/>
      <w:bookmarkEnd w:id="85"/>
      <w:bookmarkEnd w:id="86"/>
    </w:p>
    <w:tbl>
      <w:tblPr>
        <w:tblStyle w:val="KPEiK"/>
        <w:tblW w:w="5000" w:type="pct"/>
        <w:tblLook w:val="04A0" w:firstRow="1" w:lastRow="0" w:firstColumn="1" w:lastColumn="0" w:noHBand="0" w:noVBand="1"/>
      </w:tblPr>
      <w:tblGrid>
        <w:gridCol w:w="1675"/>
        <w:gridCol w:w="924"/>
        <w:gridCol w:w="924"/>
        <w:gridCol w:w="923"/>
        <w:gridCol w:w="923"/>
        <w:gridCol w:w="923"/>
        <w:gridCol w:w="923"/>
        <w:gridCol w:w="923"/>
        <w:gridCol w:w="924"/>
      </w:tblGrid>
      <w:tr w:rsidR="00D477A8" w:rsidRPr="00DE4FED" w14:paraId="71D13406" w14:textId="77777777" w:rsidTr="007007C9">
        <w:trPr>
          <w:cnfStyle w:val="100000000000" w:firstRow="1" w:lastRow="0" w:firstColumn="0" w:lastColumn="0" w:oddVBand="0" w:evenVBand="0" w:oddHBand="0" w:evenHBand="0" w:firstRowFirstColumn="0" w:firstRowLastColumn="0" w:lastRowFirstColumn="0" w:lastRowLastColumn="0"/>
          <w:trHeight w:val="234"/>
          <w:tblHeader/>
        </w:trPr>
        <w:tc>
          <w:tcPr>
            <w:tcW w:w="1675" w:type="dxa"/>
            <w:vMerge w:val="restart"/>
          </w:tcPr>
          <w:p w14:paraId="49529B7D" w14:textId="77777777" w:rsidR="00D477A8" w:rsidRDefault="00D477A8">
            <w:pPr>
              <w:pStyle w:val="Tabele"/>
              <w:jc w:val="center"/>
              <w:rPr>
                <w:b w:val="0"/>
              </w:rPr>
            </w:pPr>
            <w:r w:rsidRPr="00DE4FED">
              <w:t>Sektor</w:t>
            </w:r>
          </w:p>
          <w:p w14:paraId="0123DB69" w14:textId="77777777" w:rsidR="00D477A8" w:rsidRPr="00DE4FED" w:rsidRDefault="00D477A8">
            <w:pPr>
              <w:pStyle w:val="Tabele"/>
              <w:jc w:val="center"/>
            </w:pPr>
            <w:r>
              <w:t>(kategoria NFR)</w:t>
            </w:r>
          </w:p>
        </w:tc>
        <w:tc>
          <w:tcPr>
            <w:tcW w:w="7393" w:type="dxa"/>
            <w:gridSpan w:val="8"/>
          </w:tcPr>
          <w:p w14:paraId="57A50C2E" w14:textId="77777777" w:rsidR="00D477A8" w:rsidRPr="00DE4FED" w:rsidRDefault="00D477A8">
            <w:pPr>
              <w:pStyle w:val="Tabele"/>
              <w:jc w:val="center"/>
            </w:pPr>
            <w:r w:rsidRPr="00DE4FED">
              <w:t xml:space="preserve">Emisja </w:t>
            </w:r>
            <w:proofErr w:type="spellStart"/>
            <w:r w:rsidRPr="00DE4FED">
              <w:t>NO</w:t>
            </w:r>
            <w:r w:rsidRPr="005C7B82">
              <w:rPr>
                <w:vertAlign w:val="subscript"/>
              </w:rPr>
              <w:t>x</w:t>
            </w:r>
            <w:proofErr w:type="spellEnd"/>
            <w:r>
              <w:t xml:space="preserve"> [</w:t>
            </w:r>
            <w:proofErr w:type="spellStart"/>
            <w:r>
              <w:t>kt</w:t>
            </w:r>
            <w:proofErr w:type="spellEnd"/>
            <w:r w:rsidRPr="00DE4FED">
              <w:t>]</w:t>
            </w:r>
          </w:p>
        </w:tc>
      </w:tr>
      <w:tr w:rsidR="00D477A8" w:rsidRPr="00DE4FED" w14:paraId="2FF1BD13" w14:textId="77777777" w:rsidTr="007007C9">
        <w:trPr>
          <w:cnfStyle w:val="100000000000" w:firstRow="1" w:lastRow="0" w:firstColumn="0" w:lastColumn="0" w:oddVBand="0" w:evenVBand="0" w:oddHBand="0" w:evenHBand="0" w:firstRowFirstColumn="0" w:firstRowLastColumn="0" w:lastRowFirstColumn="0" w:lastRowLastColumn="0"/>
          <w:trHeight w:val="234"/>
          <w:tblHeader/>
        </w:trPr>
        <w:tc>
          <w:tcPr>
            <w:tcW w:w="1675" w:type="dxa"/>
            <w:vMerge/>
            <w:tcBorders>
              <w:bottom w:val="single" w:sz="4" w:space="0" w:color="AEAAAA" w:themeColor="background2" w:themeShade="BF"/>
            </w:tcBorders>
          </w:tcPr>
          <w:p w14:paraId="01C5C464" w14:textId="77777777" w:rsidR="00D477A8" w:rsidRPr="00DE4FED" w:rsidRDefault="00D477A8">
            <w:pPr>
              <w:pStyle w:val="Tabele"/>
              <w:jc w:val="center"/>
            </w:pPr>
          </w:p>
        </w:tc>
        <w:tc>
          <w:tcPr>
            <w:tcW w:w="924" w:type="dxa"/>
            <w:tcBorders>
              <w:bottom w:val="single" w:sz="4" w:space="0" w:color="AEAAAA" w:themeColor="background2" w:themeShade="BF"/>
            </w:tcBorders>
          </w:tcPr>
          <w:p w14:paraId="1B0BEDB2" w14:textId="77777777" w:rsidR="00D477A8" w:rsidRPr="00DE4FED" w:rsidRDefault="00D477A8">
            <w:pPr>
              <w:pStyle w:val="Tabele"/>
              <w:jc w:val="center"/>
            </w:pPr>
            <w:r w:rsidRPr="00DE4FED">
              <w:t>2005</w:t>
            </w:r>
          </w:p>
        </w:tc>
        <w:tc>
          <w:tcPr>
            <w:tcW w:w="924" w:type="dxa"/>
            <w:tcBorders>
              <w:bottom w:val="single" w:sz="4" w:space="0" w:color="AEAAAA" w:themeColor="background2" w:themeShade="BF"/>
            </w:tcBorders>
          </w:tcPr>
          <w:p w14:paraId="33AA9671" w14:textId="77777777" w:rsidR="00D477A8" w:rsidRPr="00DE4FED" w:rsidRDefault="00D477A8">
            <w:pPr>
              <w:pStyle w:val="Tabele"/>
              <w:jc w:val="center"/>
            </w:pPr>
            <w:r w:rsidRPr="00DE4FED">
              <w:t>2010</w:t>
            </w:r>
          </w:p>
        </w:tc>
        <w:tc>
          <w:tcPr>
            <w:tcW w:w="924" w:type="dxa"/>
            <w:tcBorders>
              <w:bottom w:val="single" w:sz="4" w:space="0" w:color="AEAAAA" w:themeColor="background2" w:themeShade="BF"/>
            </w:tcBorders>
          </w:tcPr>
          <w:p w14:paraId="325A3030" w14:textId="77777777" w:rsidR="00D477A8" w:rsidRPr="00DE4FED" w:rsidRDefault="00D477A8">
            <w:pPr>
              <w:pStyle w:val="Tabele"/>
              <w:jc w:val="center"/>
            </w:pPr>
            <w:r w:rsidRPr="00DE4FED">
              <w:t>2015</w:t>
            </w:r>
          </w:p>
        </w:tc>
        <w:tc>
          <w:tcPr>
            <w:tcW w:w="924" w:type="dxa"/>
            <w:tcBorders>
              <w:bottom w:val="single" w:sz="4" w:space="0" w:color="AEAAAA" w:themeColor="background2" w:themeShade="BF"/>
            </w:tcBorders>
          </w:tcPr>
          <w:p w14:paraId="48F771AF" w14:textId="77777777" w:rsidR="00D477A8" w:rsidRPr="00DE4FED" w:rsidRDefault="00D477A8">
            <w:pPr>
              <w:pStyle w:val="Tabele"/>
              <w:jc w:val="center"/>
            </w:pPr>
            <w:r w:rsidRPr="00DE4FED">
              <w:t>2020</w:t>
            </w:r>
          </w:p>
        </w:tc>
        <w:tc>
          <w:tcPr>
            <w:tcW w:w="924" w:type="dxa"/>
            <w:tcBorders>
              <w:bottom w:val="single" w:sz="4" w:space="0" w:color="AEAAAA" w:themeColor="background2" w:themeShade="BF"/>
            </w:tcBorders>
          </w:tcPr>
          <w:p w14:paraId="57D13504" w14:textId="77777777" w:rsidR="00D477A8" w:rsidRPr="00DE4FED" w:rsidRDefault="00D477A8">
            <w:pPr>
              <w:pStyle w:val="Tabele"/>
              <w:jc w:val="center"/>
            </w:pPr>
            <w:r w:rsidRPr="00DE4FED">
              <w:t>2025</w:t>
            </w:r>
          </w:p>
        </w:tc>
        <w:tc>
          <w:tcPr>
            <w:tcW w:w="924" w:type="dxa"/>
            <w:tcBorders>
              <w:bottom w:val="single" w:sz="4" w:space="0" w:color="AEAAAA" w:themeColor="background2" w:themeShade="BF"/>
            </w:tcBorders>
          </w:tcPr>
          <w:p w14:paraId="0FEBD09E" w14:textId="77777777" w:rsidR="00D477A8" w:rsidRPr="00DE4FED" w:rsidRDefault="00D477A8">
            <w:pPr>
              <w:pStyle w:val="Tabele"/>
              <w:jc w:val="center"/>
            </w:pPr>
            <w:r w:rsidRPr="00DE4FED">
              <w:t>2030</w:t>
            </w:r>
          </w:p>
        </w:tc>
        <w:tc>
          <w:tcPr>
            <w:tcW w:w="924" w:type="dxa"/>
            <w:tcBorders>
              <w:bottom w:val="single" w:sz="4" w:space="0" w:color="AEAAAA" w:themeColor="background2" w:themeShade="BF"/>
            </w:tcBorders>
          </w:tcPr>
          <w:p w14:paraId="64AF0208" w14:textId="77777777" w:rsidR="00D477A8" w:rsidRPr="00DE4FED" w:rsidRDefault="00D477A8">
            <w:pPr>
              <w:pStyle w:val="Tabele"/>
              <w:jc w:val="center"/>
            </w:pPr>
            <w:r w:rsidRPr="00DE4FED">
              <w:t>2035</w:t>
            </w:r>
          </w:p>
        </w:tc>
        <w:tc>
          <w:tcPr>
            <w:tcW w:w="924" w:type="dxa"/>
            <w:tcBorders>
              <w:bottom w:val="single" w:sz="4" w:space="0" w:color="AEAAAA" w:themeColor="background2" w:themeShade="BF"/>
            </w:tcBorders>
          </w:tcPr>
          <w:p w14:paraId="28EDD56F" w14:textId="77777777" w:rsidR="00D477A8" w:rsidRPr="00DE4FED" w:rsidRDefault="00D477A8">
            <w:pPr>
              <w:pStyle w:val="Tabele"/>
              <w:jc w:val="center"/>
            </w:pPr>
            <w:r w:rsidRPr="00DE4FED">
              <w:t>2040</w:t>
            </w:r>
          </w:p>
        </w:tc>
      </w:tr>
      <w:tr w:rsidR="00D477A8" w:rsidRPr="004669DE" w14:paraId="18A2B4CE"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EF4DF4" w14:textId="77777777" w:rsidR="00D477A8" w:rsidRPr="00D477A8" w:rsidRDefault="00D477A8">
            <w:pPr>
              <w:pStyle w:val="Tabele"/>
              <w:rPr>
                <w:b/>
                <w:bCs/>
                <w:color w:val="auto"/>
              </w:rPr>
            </w:pPr>
            <w:r w:rsidRPr="00D477A8">
              <w:rPr>
                <w:b/>
                <w:bCs/>
                <w:color w:val="auto"/>
              </w:rPr>
              <w:t xml:space="preserve">1. Energia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8E717D" w14:textId="77777777" w:rsidR="00D477A8" w:rsidRPr="000E1FBE" w:rsidRDefault="00D477A8">
            <w:pPr>
              <w:pStyle w:val="Tabele"/>
              <w:jc w:val="right"/>
            </w:pPr>
            <w:r>
              <w:rPr>
                <w:rFonts w:cs="Arial"/>
                <w:b/>
                <w:bCs/>
                <w:color w:val="000000"/>
                <w:szCs w:val="16"/>
              </w:rPr>
              <w:t>762,37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A4BF2D" w14:textId="77777777" w:rsidR="00D477A8" w:rsidRPr="000E1FBE" w:rsidRDefault="00D477A8">
            <w:pPr>
              <w:pStyle w:val="Tabele"/>
              <w:jc w:val="right"/>
            </w:pPr>
            <w:r>
              <w:rPr>
                <w:rFonts w:cs="Arial"/>
                <w:b/>
                <w:bCs/>
                <w:color w:val="000000"/>
                <w:szCs w:val="16"/>
              </w:rPr>
              <w:t>745,52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46D102" w14:textId="77777777" w:rsidR="00D477A8" w:rsidRPr="004669DE" w:rsidRDefault="00D477A8">
            <w:pPr>
              <w:pStyle w:val="Tabele"/>
              <w:jc w:val="right"/>
            </w:pPr>
            <w:r>
              <w:rPr>
                <w:rFonts w:cs="Arial"/>
                <w:b/>
                <w:bCs/>
                <w:color w:val="000000"/>
                <w:szCs w:val="16"/>
              </w:rPr>
              <w:t>579,52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CCDAEC" w14:textId="77777777" w:rsidR="00D477A8" w:rsidRPr="004669DE" w:rsidRDefault="00D477A8">
            <w:pPr>
              <w:pStyle w:val="Tabele"/>
              <w:jc w:val="right"/>
            </w:pPr>
            <w:r>
              <w:rPr>
                <w:rFonts w:cs="Arial"/>
                <w:b/>
                <w:bCs/>
                <w:color w:val="000000"/>
                <w:szCs w:val="16"/>
              </w:rPr>
              <w:t>500,17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F7551E" w14:textId="77777777" w:rsidR="00D477A8" w:rsidRPr="004669DE" w:rsidRDefault="00D477A8">
            <w:pPr>
              <w:pStyle w:val="Tabele"/>
              <w:jc w:val="right"/>
            </w:pPr>
            <w:r>
              <w:rPr>
                <w:rFonts w:cs="Arial"/>
                <w:b/>
                <w:bCs/>
                <w:color w:val="000000"/>
                <w:szCs w:val="16"/>
              </w:rPr>
              <w:t>443,28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94161" w14:textId="77777777" w:rsidR="00D477A8" w:rsidRPr="004669DE" w:rsidRDefault="00D477A8">
            <w:pPr>
              <w:pStyle w:val="Tabele"/>
              <w:jc w:val="right"/>
            </w:pPr>
            <w:r>
              <w:rPr>
                <w:rFonts w:cs="Arial"/>
                <w:b/>
                <w:bCs/>
                <w:color w:val="000000"/>
                <w:szCs w:val="16"/>
              </w:rPr>
              <w:t>355,69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E0C38" w14:textId="77777777" w:rsidR="00D477A8" w:rsidRPr="004669DE" w:rsidRDefault="00D477A8">
            <w:pPr>
              <w:pStyle w:val="Tabele"/>
              <w:jc w:val="right"/>
            </w:pPr>
            <w:r>
              <w:rPr>
                <w:rFonts w:cs="Arial"/>
                <w:b/>
                <w:bCs/>
                <w:color w:val="000000"/>
                <w:szCs w:val="16"/>
              </w:rPr>
              <w:t>293,17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477BFD" w14:textId="77777777" w:rsidR="00D477A8" w:rsidRPr="004669DE" w:rsidRDefault="00D477A8">
            <w:pPr>
              <w:pStyle w:val="Tabele"/>
              <w:jc w:val="right"/>
            </w:pPr>
            <w:r>
              <w:rPr>
                <w:rFonts w:cs="Arial"/>
                <w:b/>
                <w:bCs/>
                <w:color w:val="000000"/>
                <w:szCs w:val="16"/>
              </w:rPr>
              <w:t>225,05</w:t>
            </w:r>
          </w:p>
        </w:tc>
      </w:tr>
      <w:tr w:rsidR="00D477A8" w:rsidRPr="004669DE" w14:paraId="3AAA93C2"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FF0E5D" w14:textId="77777777" w:rsidR="00D477A8" w:rsidRPr="00D477A8" w:rsidRDefault="00D477A8">
            <w:pPr>
              <w:pStyle w:val="Tabele"/>
              <w:rPr>
                <w:b/>
                <w:bCs/>
                <w:color w:val="auto"/>
              </w:rPr>
            </w:pPr>
            <w:r w:rsidRPr="00D477A8">
              <w:rPr>
                <w:color w:val="auto"/>
              </w:rPr>
              <w:t xml:space="preserve">A. Spalanie paliw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D6E339" w14:textId="77777777" w:rsidR="00D477A8" w:rsidRPr="004669DE" w:rsidRDefault="00D477A8">
            <w:pPr>
              <w:pStyle w:val="Tabele"/>
              <w:jc w:val="right"/>
            </w:pPr>
            <w:r>
              <w:rPr>
                <w:rFonts w:cs="Arial"/>
                <w:color w:val="000000"/>
                <w:szCs w:val="16"/>
              </w:rPr>
              <w:t>760,58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D7C897" w14:textId="77777777" w:rsidR="00D477A8" w:rsidRPr="004669DE" w:rsidRDefault="00D477A8">
            <w:pPr>
              <w:pStyle w:val="Tabele"/>
              <w:jc w:val="right"/>
            </w:pPr>
            <w:r>
              <w:rPr>
                <w:rFonts w:cs="Arial"/>
                <w:color w:val="000000"/>
                <w:szCs w:val="16"/>
              </w:rPr>
              <w:t>740,58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371C3F" w14:textId="77777777" w:rsidR="00D477A8" w:rsidRPr="004669DE" w:rsidRDefault="00D477A8">
            <w:pPr>
              <w:pStyle w:val="Tabele"/>
              <w:jc w:val="right"/>
            </w:pPr>
            <w:r>
              <w:rPr>
                <w:rFonts w:cs="Arial"/>
                <w:color w:val="000000"/>
                <w:szCs w:val="16"/>
              </w:rPr>
              <w:t>575,15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43A375" w14:textId="77777777" w:rsidR="00D477A8" w:rsidRPr="004669DE" w:rsidRDefault="00D477A8">
            <w:pPr>
              <w:pStyle w:val="Tabele"/>
              <w:jc w:val="right"/>
            </w:pPr>
            <w:r>
              <w:rPr>
                <w:rFonts w:cs="Arial"/>
                <w:color w:val="000000"/>
                <w:szCs w:val="16"/>
              </w:rPr>
              <w:t>496,75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E2A209" w14:textId="77777777" w:rsidR="00D477A8" w:rsidRPr="004669DE" w:rsidRDefault="00D477A8">
            <w:pPr>
              <w:pStyle w:val="Tabele"/>
              <w:jc w:val="right"/>
            </w:pPr>
            <w:r>
              <w:rPr>
                <w:rFonts w:cs="Arial"/>
                <w:color w:val="000000"/>
                <w:szCs w:val="16"/>
              </w:rPr>
              <w:t>440,02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6F07A4" w14:textId="77777777" w:rsidR="00D477A8" w:rsidRPr="004669DE" w:rsidRDefault="00D477A8">
            <w:pPr>
              <w:pStyle w:val="Tabele"/>
              <w:jc w:val="right"/>
            </w:pPr>
            <w:r>
              <w:rPr>
                <w:rFonts w:cs="Arial"/>
                <w:color w:val="000000"/>
                <w:szCs w:val="16"/>
              </w:rPr>
              <w:t>352,64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84E648" w14:textId="77777777" w:rsidR="00D477A8" w:rsidRPr="004669DE" w:rsidRDefault="00D477A8">
            <w:pPr>
              <w:pStyle w:val="Tabele"/>
              <w:jc w:val="right"/>
            </w:pPr>
            <w:r>
              <w:rPr>
                <w:rFonts w:cs="Arial"/>
                <w:color w:val="000000"/>
                <w:szCs w:val="16"/>
              </w:rPr>
              <w:t>290,28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8351D7" w14:textId="77777777" w:rsidR="00D477A8" w:rsidRPr="004669DE" w:rsidRDefault="00D477A8">
            <w:pPr>
              <w:pStyle w:val="Tabele"/>
              <w:jc w:val="right"/>
            </w:pPr>
            <w:r>
              <w:rPr>
                <w:rFonts w:cs="Arial"/>
                <w:color w:val="000000"/>
                <w:szCs w:val="16"/>
              </w:rPr>
              <w:t>222,36</w:t>
            </w:r>
          </w:p>
        </w:tc>
      </w:tr>
      <w:tr w:rsidR="00D477A8" w:rsidRPr="004669DE" w14:paraId="202C2031"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F344B5" w14:textId="77777777" w:rsidR="00D477A8" w:rsidRPr="00D477A8" w:rsidRDefault="00D477A8">
            <w:pPr>
              <w:pStyle w:val="Tabele"/>
              <w:rPr>
                <w:bCs/>
                <w:color w:val="auto"/>
              </w:rPr>
            </w:pPr>
            <w:r w:rsidRPr="00D477A8">
              <w:rPr>
                <w:color w:val="auto"/>
              </w:rPr>
              <w:t xml:space="preserve">1. Przemysły energetyczne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9F9551" w14:textId="77777777" w:rsidR="00D477A8" w:rsidRPr="004669DE" w:rsidRDefault="00D477A8">
            <w:pPr>
              <w:pStyle w:val="Tabele"/>
              <w:jc w:val="right"/>
            </w:pPr>
            <w:r>
              <w:rPr>
                <w:rFonts w:cs="Arial"/>
                <w:color w:val="000000"/>
                <w:szCs w:val="16"/>
              </w:rPr>
              <w:t>293,81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301BCC" w14:textId="77777777" w:rsidR="00D477A8" w:rsidRPr="004669DE" w:rsidRDefault="00D477A8">
            <w:pPr>
              <w:pStyle w:val="Tabele"/>
              <w:jc w:val="right"/>
            </w:pPr>
            <w:r>
              <w:rPr>
                <w:rFonts w:cs="Arial"/>
                <w:color w:val="000000"/>
                <w:szCs w:val="16"/>
              </w:rPr>
              <w:t>274,00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A70CA5" w14:textId="77777777" w:rsidR="00D477A8" w:rsidRPr="004669DE" w:rsidRDefault="00D477A8">
            <w:pPr>
              <w:pStyle w:val="Tabele"/>
              <w:jc w:val="right"/>
            </w:pPr>
            <w:r>
              <w:rPr>
                <w:rFonts w:cs="Arial"/>
                <w:color w:val="000000"/>
                <w:szCs w:val="16"/>
              </w:rPr>
              <w:t>202,54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9CDDDF" w14:textId="77777777" w:rsidR="00D477A8" w:rsidRPr="004669DE" w:rsidRDefault="00D477A8">
            <w:pPr>
              <w:pStyle w:val="Tabele"/>
              <w:jc w:val="right"/>
            </w:pPr>
            <w:r>
              <w:rPr>
                <w:rFonts w:cs="Arial"/>
                <w:color w:val="000000"/>
                <w:szCs w:val="16"/>
              </w:rPr>
              <w:t>113,75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F89C3E" w14:textId="77777777" w:rsidR="00D477A8" w:rsidRPr="004669DE" w:rsidRDefault="00D477A8">
            <w:pPr>
              <w:pStyle w:val="Tabele"/>
              <w:jc w:val="right"/>
            </w:pPr>
            <w:r>
              <w:rPr>
                <w:rFonts w:cs="Arial"/>
                <w:color w:val="000000"/>
                <w:szCs w:val="16"/>
              </w:rPr>
              <w:t>97,14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E9D09" w14:textId="77777777" w:rsidR="00D477A8" w:rsidRPr="004669DE" w:rsidRDefault="00D477A8">
            <w:pPr>
              <w:pStyle w:val="Tabele"/>
              <w:jc w:val="right"/>
            </w:pPr>
            <w:r>
              <w:rPr>
                <w:rFonts w:cs="Arial"/>
                <w:color w:val="000000"/>
                <w:szCs w:val="16"/>
              </w:rPr>
              <w:t>70,45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2B4A0B" w14:textId="77777777" w:rsidR="00D477A8" w:rsidRPr="004669DE" w:rsidRDefault="00D477A8">
            <w:pPr>
              <w:pStyle w:val="Tabele"/>
              <w:jc w:val="right"/>
            </w:pPr>
            <w:r>
              <w:rPr>
                <w:rFonts w:cs="Arial"/>
                <w:color w:val="000000"/>
                <w:szCs w:val="16"/>
              </w:rPr>
              <w:t>56,93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C477CA" w14:textId="77777777" w:rsidR="00D477A8" w:rsidRPr="004669DE" w:rsidRDefault="00D477A8">
            <w:pPr>
              <w:pStyle w:val="Tabele"/>
              <w:jc w:val="right"/>
            </w:pPr>
            <w:r>
              <w:rPr>
                <w:rFonts w:cs="Arial"/>
                <w:color w:val="000000"/>
                <w:szCs w:val="16"/>
              </w:rPr>
              <w:t>36,06</w:t>
            </w:r>
          </w:p>
        </w:tc>
      </w:tr>
      <w:tr w:rsidR="00D477A8" w:rsidRPr="004669DE" w14:paraId="68E56A5F"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DBC786" w14:textId="77777777" w:rsidR="00D477A8" w:rsidRPr="00D477A8" w:rsidRDefault="00D477A8">
            <w:pPr>
              <w:pStyle w:val="Tabele"/>
              <w:rPr>
                <w:bCs/>
                <w:color w:val="auto"/>
              </w:rPr>
            </w:pPr>
            <w:r w:rsidRPr="00D477A8">
              <w:rPr>
                <w:color w:val="auto"/>
              </w:rPr>
              <w:t xml:space="preserve">2. Przemysł wytwórczy i budownictwo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8243B6" w14:textId="77777777" w:rsidR="00D477A8" w:rsidRPr="004669DE" w:rsidRDefault="00D477A8">
            <w:pPr>
              <w:pStyle w:val="Tabele"/>
              <w:jc w:val="right"/>
            </w:pPr>
            <w:r>
              <w:rPr>
                <w:rFonts w:cs="Arial"/>
                <w:color w:val="000000"/>
                <w:szCs w:val="16"/>
              </w:rPr>
              <w:t>64,65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6C6367" w14:textId="77777777" w:rsidR="00D477A8" w:rsidRPr="004669DE" w:rsidRDefault="00D477A8">
            <w:pPr>
              <w:pStyle w:val="Tabele"/>
              <w:jc w:val="right"/>
            </w:pPr>
            <w:r>
              <w:rPr>
                <w:rFonts w:cs="Arial"/>
                <w:color w:val="000000"/>
                <w:szCs w:val="16"/>
              </w:rPr>
              <w:t>54,51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2E286F" w14:textId="77777777" w:rsidR="00D477A8" w:rsidRPr="004669DE" w:rsidRDefault="00D477A8">
            <w:pPr>
              <w:pStyle w:val="Tabele"/>
              <w:jc w:val="right"/>
            </w:pPr>
            <w:r>
              <w:rPr>
                <w:rFonts w:cs="Arial"/>
                <w:color w:val="000000"/>
                <w:szCs w:val="16"/>
              </w:rPr>
              <w:t>48,74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D1DEC6" w14:textId="77777777" w:rsidR="00D477A8" w:rsidRPr="004669DE" w:rsidRDefault="00D477A8">
            <w:pPr>
              <w:pStyle w:val="Tabele"/>
              <w:jc w:val="right"/>
            </w:pPr>
            <w:r>
              <w:rPr>
                <w:rFonts w:cs="Arial"/>
                <w:color w:val="000000"/>
                <w:szCs w:val="16"/>
              </w:rPr>
              <w:t>50,19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5C3177" w14:textId="77777777" w:rsidR="00D477A8" w:rsidRPr="004669DE" w:rsidRDefault="00D477A8">
            <w:pPr>
              <w:pStyle w:val="Tabele"/>
              <w:jc w:val="right"/>
            </w:pPr>
            <w:r>
              <w:rPr>
                <w:rFonts w:cs="Arial"/>
                <w:color w:val="000000"/>
                <w:szCs w:val="16"/>
              </w:rPr>
              <w:t>45,98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E26C6A" w14:textId="77777777" w:rsidR="00D477A8" w:rsidRPr="004669DE" w:rsidRDefault="00D477A8">
            <w:pPr>
              <w:pStyle w:val="Tabele"/>
              <w:jc w:val="right"/>
            </w:pPr>
            <w:r>
              <w:rPr>
                <w:rFonts w:cs="Arial"/>
                <w:color w:val="000000"/>
                <w:szCs w:val="16"/>
              </w:rPr>
              <w:t>41,18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65CB3D" w14:textId="77777777" w:rsidR="00D477A8" w:rsidRPr="004669DE" w:rsidRDefault="00D477A8">
            <w:pPr>
              <w:pStyle w:val="Tabele"/>
              <w:jc w:val="right"/>
            </w:pPr>
            <w:r>
              <w:rPr>
                <w:rFonts w:cs="Arial"/>
                <w:color w:val="000000"/>
                <w:szCs w:val="16"/>
              </w:rPr>
              <w:t>36,45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32CDDD" w14:textId="77777777" w:rsidR="00D477A8" w:rsidRPr="004669DE" w:rsidRDefault="00D477A8">
            <w:pPr>
              <w:pStyle w:val="Tabele"/>
              <w:jc w:val="right"/>
            </w:pPr>
            <w:r>
              <w:rPr>
                <w:rFonts w:cs="Arial"/>
                <w:color w:val="000000"/>
                <w:szCs w:val="16"/>
              </w:rPr>
              <w:t>32,20</w:t>
            </w:r>
          </w:p>
        </w:tc>
      </w:tr>
      <w:tr w:rsidR="00D477A8" w:rsidRPr="004669DE" w14:paraId="2C0A3CE2"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2EA577" w14:textId="77777777" w:rsidR="00D477A8" w:rsidRPr="00D477A8" w:rsidRDefault="00D477A8">
            <w:pPr>
              <w:pStyle w:val="Tabele"/>
              <w:rPr>
                <w:bCs/>
                <w:color w:val="auto"/>
              </w:rPr>
            </w:pPr>
            <w:r w:rsidRPr="00D477A8">
              <w:rPr>
                <w:color w:val="auto"/>
              </w:rPr>
              <w:t xml:space="preserve">3. Transport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8E8FBC" w14:textId="77777777" w:rsidR="00D477A8" w:rsidRPr="004669DE" w:rsidRDefault="00D477A8">
            <w:pPr>
              <w:pStyle w:val="Tabele"/>
              <w:jc w:val="right"/>
            </w:pPr>
            <w:r>
              <w:rPr>
                <w:rFonts w:cs="Arial"/>
                <w:color w:val="000000"/>
                <w:szCs w:val="16"/>
              </w:rPr>
              <w:t>218,37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2D0068" w14:textId="77777777" w:rsidR="00D477A8" w:rsidRPr="004669DE" w:rsidRDefault="00D477A8">
            <w:pPr>
              <w:pStyle w:val="Tabele"/>
              <w:jc w:val="right"/>
            </w:pPr>
            <w:r>
              <w:rPr>
                <w:rFonts w:cs="Arial"/>
                <w:color w:val="000000"/>
                <w:szCs w:val="16"/>
              </w:rPr>
              <w:t>252,56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D7558D8" w14:textId="77777777" w:rsidR="00D477A8" w:rsidRPr="004669DE" w:rsidRDefault="00D477A8">
            <w:pPr>
              <w:pStyle w:val="Tabele"/>
              <w:jc w:val="right"/>
            </w:pPr>
            <w:r>
              <w:rPr>
                <w:rFonts w:cs="Arial"/>
                <w:color w:val="000000"/>
                <w:szCs w:val="16"/>
              </w:rPr>
              <w:t>199,90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DE1FC0" w14:textId="77777777" w:rsidR="00D477A8" w:rsidRPr="004669DE" w:rsidRDefault="00D477A8">
            <w:pPr>
              <w:pStyle w:val="Tabele"/>
              <w:jc w:val="right"/>
            </w:pPr>
            <w:r>
              <w:rPr>
                <w:rFonts w:cs="Arial"/>
                <w:color w:val="000000"/>
                <w:szCs w:val="16"/>
              </w:rPr>
              <w:t>213,17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74D4F4" w14:textId="77777777" w:rsidR="00D477A8" w:rsidRPr="004669DE" w:rsidRDefault="00D477A8">
            <w:pPr>
              <w:pStyle w:val="Tabele"/>
              <w:jc w:val="right"/>
            </w:pPr>
            <w:r>
              <w:rPr>
                <w:rFonts w:cs="Arial"/>
                <w:color w:val="000000"/>
                <w:szCs w:val="16"/>
              </w:rPr>
              <w:t>197,87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1A6411" w14:textId="77777777" w:rsidR="00D477A8" w:rsidRPr="004669DE" w:rsidRDefault="00D477A8">
            <w:pPr>
              <w:pStyle w:val="Tabele"/>
              <w:jc w:val="right"/>
            </w:pPr>
            <w:r>
              <w:rPr>
                <w:rFonts w:cs="Arial"/>
                <w:color w:val="000000"/>
                <w:szCs w:val="16"/>
              </w:rPr>
              <w:t>154,55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7DA855" w14:textId="77777777" w:rsidR="00D477A8" w:rsidRPr="004669DE" w:rsidRDefault="00D477A8">
            <w:pPr>
              <w:pStyle w:val="Tabele"/>
              <w:jc w:val="right"/>
            </w:pPr>
            <w:r>
              <w:rPr>
                <w:rFonts w:cs="Arial"/>
                <w:color w:val="000000"/>
                <w:szCs w:val="16"/>
              </w:rPr>
              <w:t>117,26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AF9BA6" w14:textId="77777777" w:rsidR="00D477A8" w:rsidRPr="004669DE" w:rsidRDefault="00D477A8">
            <w:pPr>
              <w:pStyle w:val="Tabele"/>
              <w:jc w:val="right"/>
            </w:pPr>
            <w:r>
              <w:rPr>
                <w:rFonts w:cs="Arial"/>
                <w:color w:val="000000"/>
                <w:szCs w:val="16"/>
              </w:rPr>
              <w:t>83,66</w:t>
            </w:r>
          </w:p>
        </w:tc>
      </w:tr>
      <w:tr w:rsidR="00D477A8" w:rsidRPr="004669DE" w14:paraId="30015126"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CE6CCA" w14:textId="77777777" w:rsidR="00D477A8" w:rsidRPr="00D477A8" w:rsidRDefault="00D477A8">
            <w:pPr>
              <w:pStyle w:val="Tabele"/>
              <w:rPr>
                <w:bCs/>
                <w:color w:val="auto"/>
              </w:rPr>
            </w:pPr>
            <w:r w:rsidRPr="00D477A8">
              <w:rPr>
                <w:color w:val="auto"/>
              </w:rPr>
              <w:t>4. Inne sektory (małe źródła spalania paliw, w tym gospodarstwa domowe)</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304E2F" w14:textId="77777777" w:rsidR="00D477A8" w:rsidRPr="004669DE" w:rsidRDefault="00D477A8">
            <w:pPr>
              <w:pStyle w:val="Tabele"/>
              <w:jc w:val="right"/>
            </w:pPr>
            <w:r>
              <w:rPr>
                <w:rFonts w:cs="Arial"/>
                <w:color w:val="000000"/>
                <w:szCs w:val="16"/>
              </w:rPr>
              <w:t>183,76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13441E1" w14:textId="77777777" w:rsidR="00D477A8" w:rsidRPr="004669DE" w:rsidRDefault="00D477A8">
            <w:pPr>
              <w:pStyle w:val="Tabele"/>
              <w:jc w:val="right"/>
            </w:pPr>
            <w:r>
              <w:rPr>
                <w:rFonts w:cs="Arial"/>
                <w:color w:val="000000"/>
                <w:szCs w:val="16"/>
              </w:rPr>
              <w:t>159,51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D048A7" w14:textId="77777777" w:rsidR="00D477A8" w:rsidRPr="004669DE" w:rsidRDefault="00D477A8">
            <w:pPr>
              <w:pStyle w:val="Tabele"/>
              <w:jc w:val="right"/>
            </w:pPr>
            <w:r>
              <w:rPr>
                <w:rFonts w:cs="Arial"/>
                <w:color w:val="000000"/>
                <w:szCs w:val="16"/>
              </w:rPr>
              <w:t>123,98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80086F" w14:textId="77777777" w:rsidR="00D477A8" w:rsidRPr="004669DE" w:rsidRDefault="00D477A8">
            <w:pPr>
              <w:pStyle w:val="Tabele"/>
              <w:jc w:val="right"/>
            </w:pPr>
            <w:r>
              <w:rPr>
                <w:rFonts w:cs="Arial"/>
                <w:color w:val="000000"/>
                <w:szCs w:val="16"/>
              </w:rPr>
              <w:t>119,65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D05506" w14:textId="77777777" w:rsidR="00D477A8" w:rsidRPr="004669DE" w:rsidRDefault="00D477A8">
            <w:pPr>
              <w:pStyle w:val="Tabele"/>
              <w:jc w:val="right"/>
            </w:pPr>
            <w:r>
              <w:rPr>
                <w:rFonts w:cs="Arial"/>
                <w:color w:val="000000"/>
                <w:szCs w:val="16"/>
              </w:rPr>
              <w:t>99,03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5ACB0E" w14:textId="77777777" w:rsidR="00D477A8" w:rsidRPr="004669DE" w:rsidRDefault="00D477A8">
            <w:pPr>
              <w:pStyle w:val="Tabele"/>
              <w:jc w:val="right"/>
            </w:pPr>
            <w:r>
              <w:rPr>
                <w:rFonts w:cs="Arial"/>
                <w:color w:val="000000"/>
                <w:szCs w:val="16"/>
              </w:rPr>
              <w:t>86,46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2CA5F0" w14:textId="77777777" w:rsidR="00D477A8" w:rsidRPr="004669DE" w:rsidRDefault="00D477A8">
            <w:pPr>
              <w:pStyle w:val="Tabele"/>
              <w:jc w:val="right"/>
            </w:pPr>
            <w:r>
              <w:rPr>
                <w:rFonts w:cs="Arial"/>
                <w:color w:val="000000"/>
                <w:szCs w:val="16"/>
              </w:rPr>
              <w:t>79,65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E6B776" w14:textId="77777777" w:rsidR="00D477A8" w:rsidRPr="004669DE" w:rsidRDefault="00D477A8">
            <w:pPr>
              <w:pStyle w:val="Tabele"/>
              <w:jc w:val="right"/>
            </w:pPr>
            <w:r>
              <w:rPr>
                <w:rFonts w:cs="Arial"/>
                <w:color w:val="000000"/>
                <w:szCs w:val="16"/>
              </w:rPr>
              <w:t>70,44</w:t>
            </w:r>
          </w:p>
        </w:tc>
      </w:tr>
      <w:tr w:rsidR="00D477A8" w:rsidRPr="004669DE" w14:paraId="52A1F104"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92E862" w14:textId="77777777" w:rsidR="00D477A8" w:rsidRPr="00D477A8" w:rsidRDefault="00D477A8">
            <w:pPr>
              <w:pStyle w:val="Tabele"/>
              <w:rPr>
                <w:bCs/>
                <w:color w:val="auto"/>
              </w:rPr>
            </w:pPr>
            <w:r w:rsidRPr="00D477A8">
              <w:rPr>
                <w:color w:val="auto"/>
              </w:rPr>
              <w:t xml:space="preserve">B. Emisja lotna z paliw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E9DFAD" w14:textId="77777777" w:rsidR="00D477A8" w:rsidRPr="004669DE" w:rsidRDefault="00D477A8">
            <w:pPr>
              <w:pStyle w:val="Tabele"/>
              <w:jc w:val="right"/>
            </w:pPr>
            <w:r>
              <w:rPr>
                <w:rFonts w:cs="Arial"/>
                <w:color w:val="000000"/>
                <w:szCs w:val="16"/>
              </w:rPr>
              <w:t>1,78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36D526" w14:textId="77777777" w:rsidR="00D477A8" w:rsidRPr="004669DE" w:rsidRDefault="00D477A8">
            <w:pPr>
              <w:pStyle w:val="Tabele"/>
              <w:jc w:val="right"/>
            </w:pPr>
            <w:r>
              <w:rPr>
                <w:rFonts w:cs="Arial"/>
                <w:color w:val="000000"/>
                <w:szCs w:val="16"/>
              </w:rPr>
              <w:t>4,94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C9C02D3" w14:textId="77777777" w:rsidR="00D477A8" w:rsidRPr="004669DE" w:rsidRDefault="00D477A8">
            <w:pPr>
              <w:pStyle w:val="Tabele"/>
              <w:jc w:val="right"/>
            </w:pPr>
            <w:r>
              <w:rPr>
                <w:rFonts w:cs="Arial"/>
                <w:color w:val="000000"/>
                <w:szCs w:val="16"/>
              </w:rPr>
              <w:t>4,36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252168" w14:textId="77777777" w:rsidR="00D477A8" w:rsidRPr="004669DE" w:rsidRDefault="00D477A8">
            <w:pPr>
              <w:pStyle w:val="Tabele"/>
              <w:jc w:val="right"/>
            </w:pPr>
            <w:r>
              <w:rPr>
                <w:rFonts w:cs="Arial"/>
                <w:color w:val="000000"/>
                <w:szCs w:val="16"/>
              </w:rPr>
              <w:t>3,41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7F7AEE" w14:textId="77777777" w:rsidR="00D477A8" w:rsidRPr="004669DE" w:rsidRDefault="00D477A8">
            <w:pPr>
              <w:pStyle w:val="Tabele"/>
              <w:jc w:val="right"/>
            </w:pPr>
            <w:r>
              <w:rPr>
                <w:rFonts w:cs="Arial"/>
                <w:color w:val="000000"/>
                <w:szCs w:val="16"/>
              </w:rPr>
              <w:t>3,26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9BE8BB" w14:textId="77777777" w:rsidR="00D477A8" w:rsidRPr="004669DE" w:rsidRDefault="00D477A8">
            <w:pPr>
              <w:pStyle w:val="Tabele"/>
              <w:jc w:val="right"/>
            </w:pPr>
            <w:r>
              <w:rPr>
                <w:rFonts w:cs="Arial"/>
                <w:color w:val="000000"/>
                <w:szCs w:val="16"/>
              </w:rPr>
              <w:t>3,05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3C39D4" w14:textId="77777777" w:rsidR="00D477A8" w:rsidRPr="004669DE" w:rsidRDefault="00D477A8">
            <w:pPr>
              <w:pStyle w:val="Tabele"/>
              <w:jc w:val="right"/>
            </w:pPr>
            <w:r>
              <w:rPr>
                <w:rFonts w:cs="Arial"/>
                <w:color w:val="000000"/>
                <w:szCs w:val="16"/>
              </w:rPr>
              <w:t>2,88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83696E" w14:textId="77777777" w:rsidR="00D477A8" w:rsidRPr="004669DE" w:rsidRDefault="00D477A8">
            <w:pPr>
              <w:pStyle w:val="Tabele"/>
              <w:jc w:val="right"/>
            </w:pPr>
            <w:r>
              <w:rPr>
                <w:rFonts w:cs="Arial"/>
                <w:color w:val="000000"/>
                <w:szCs w:val="16"/>
              </w:rPr>
              <w:t>2,69</w:t>
            </w:r>
          </w:p>
        </w:tc>
      </w:tr>
      <w:tr w:rsidR="00D477A8" w:rsidRPr="004669DE" w14:paraId="1A439E8C"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A7FFB2" w14:textId="77777777" w:rsidR="00D477A8" w:rsidRPr="00D477A8" w:rsidRDefault="00D477A8">
            <w:pPr>
              <w:pStyle w:val="Tabele"/>
              <w:rPr>
                <w:bCs/>
                <w:color w:val="auto"/>
              </w:rPr>
            </w:pPr>
            <w:r w:rsidRPr="00D477A8">
              <w:rPr>
                <w:color w:val="auto"/>
              </w:rPr>
              <w:t xml:space="preserve">1. Paliwa stałe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090FF4"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B5D7A2"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1E5372"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C73FDFA"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E33730"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C8FE55"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D1F12C" w14:textId="77777777" w:rsidR="00D477A8" w:rsidRPr="004669DE" w:rsidRDefault="00D477A8">
            <w:pPr>
              <w:pStyle w:val="Tabele"/>
              <w:jc w:val="right"/>
            </w:pPr>
            <w:r>
              <w:rPr>
                <w:rFonts w:cs="Arial"/>
                <w:color w:val="000000"/>
                <w:szCs w:val="16"/>
              </w:rPr>
              <w:t>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1E0D36" w14:textId="77777777" w:rsidR="00D477A8" w:rsidRPr="004669DE" w:rsidRDefault="00D477A8">
            <w:pPr>
              <w:pStyle w:val="Tabele"/>
              <w:jc w:val="right"/>
            </w:pPr>
            <w:r>
              <w:rPr>
                <w:rFonts w:cs="Arial"/>
                <w:color w:val="000000"/>
                <w:szCs w:val="16"/>
              </w:rPr>
              <w:t>0,01</w:t>
            </w:r>
          </w:p>
        </w:tc>
      </w:tr>
      <w:tr w:rsidR="00D477A8" w:rsidRPr="004669DE" w14:paraId="14C84D89"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261516" w14:textId="77777777" w:rsidR="00D477A8" w:rsidRPr="00D477A8" w:rsidRDefault="00D477A8">
            <w:pPr>
              <w:pStyle w:val="Tabele"/>
              <w:rPr>
                <w:bCs/>
                <w:color w:val="auto"/>
              </w:rPr>
            </w:pPr>
            <w:r w:rsidRPr="00D477A8">
              <w:rPr>
                <w:color w:val="auto"/>
              </w:rPr>
              <w:t xml:space="preserve">2. Ropa naftowa i gaz ziemny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03B79E" w14:textId="77777777" w:rsidR="00D477A8" w:rsidRPr="004669DE" w:rsidRDefault="00D477A8">
            <w:pPr>
              <w:pStyle w:val="Tabele"/>
              <w:jc w:val="right"/>
            </w:pPr>
            <w:r>
              <w:rPr>
                <w:rFonts w:cs="Arial"/>
                <w:color w:val="000000"/>
                <w:szCs w:val="16"/>
              </w:rPr>
              <w:t>1,78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A8254E" w14:textId="77777777" w:rsidR="00D477A8" w:rsidRPr="004669DE" w:rsidRDefault="00D477A8">
            <w:pPr>
              <w:pStyle w:val="Tabele"/>
              <w:jc w:val="right"/>
            </w:pPr>
            <w:r>
              <w:rPr>
                <w:rFonts w:cs="Arial"/>
                <w:color w:val="000000"/>
                <w:szCs w:val="16"/>
              </w:rPr>
              <w:t>4,93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ABF34E" w14:textId="77777777" w:rsidR="00D477A8" w:rsidRPr="004669DE" w:rsidRDefault="00D477A8">
            <w:pPr>
              <w:pStyle w:val="Tabele"/>
              <w:jc w:val="right"/>
            </w:pPr>
            <w:r>
              <w:rPr>
                <w:rFonts w:cs="Arial"/>
                <w:color w:val="000000"/>
                <w:szCs w:val="16"/>
              </w:rPr>
              <w:t>4,35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A1EC98" w14:textId="77777777" w:rsidR="00D477A8" w:rsidRPr="004669DE" w:rsidRDefault="00D477A8">
            <w:pPr>
              <w:pStyle w:val="Tabele"/>
              <w:jc w:val="right"/>
            </w:pPr>
            <w:r>
              <w:rPr>
                <w:rFonts w:cs="Arial"/>
                <w:color w:val="000000"/>
                <w:szCs w:val="16"/>
              </w:rPr>
              <w:t>3,40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FE8DC2" w14:textId="77777777" w:rsidR="00D477A8" w:rsidRPr="004669DE" w:rsidRDefault="00D477A8">
            <w:pPr>
              <w:pStyle w:val="Tabele"/>
              <w:jc w:val="right"/>
            </w:pPr>
            <w:r>
              <w:rPr>
                <w:rFonts w:cs="Arial"/>
                <w:color w:val="000000"/>
                <w:szCs w:val="16"/>
              </w:rPr>
              <w:t>3,25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914623" w14:textId="77777777" w:rsidR="00D477A8" w:rsidRPr="004669DE" w:rsidRDefault="00D477A8">
            <w:pPr>
              <w:pStyle w:val="Tabele"/>
              <w:jc w:val="right"/>
            </w:pPr>
            <w:r>
              <w:rPr>
                <w:rFonts w:cs="Arial"/>
                <w:color w:val="000000"/>
                <w:szCs w:val="16"/>
              </w:rPr>
              <w:t>3,04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3C6D87" w14:textId="77777777" w:rsidR="00D477A8" w:rsidRPr="004669DE" w:rsidRDefault="00D477A8">
            <w:pPr>
              <w:pStyle w:val="Tabele"/>
              <w:jc w:val="right"/>
            </w:pPr>
            <w:r>
              <w:rPr>
                <w:rFonts w:cs="Arial"/>
                <w:color w:val="000000"/>
                <w:szCs w:val="16"/>
              </w:rPr>
              <w:t>2,87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42B275" w14:textId="77777777" w:rsidR="00D477A8" w:rsidRPr="004669DE" w:rsidRDefault="00D477A8">
            <w:pPr>
              <w:pStyle w:val="Tabele"/>
              <w:jc w:val="right"/>
            </w:pPr>
            <w:r>
              <w:rPr>
                <w:rFonts w:cs="Arial"/>
                <w:color w:val="000000"/>
                <w:szCs w:val="16"/>
              </w:rPr>
              <w:t>2,68</w:t>
            </w:r>
          </w:p>
        </w:tc>
      </w:tr>
      <w:tr w:rsidR="00D477A8" w:rsidRPr="004669DE" w14:paraId="5F193F8C"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534374" w14:textId="77777777" w:rsidR="00D477A8" w:rsidRPr="00D477A8" w:rsidRDefault="00D477A8">
            <w:pPr>
              <w:pStyle w:val="Tabele"/>
              <w:rPr>
                <w:b/>
                <w:bCs/>
                <w:color w:val="auto"/>
              </w:rPr>
            </w:pPr>
            <w:r w:rsidRPr="00D477A8">
              <w:rPr>
                <w:b/>
                <w:bCs/>
                <w:color w:val="auto"/>
              </w:rPr>
              <w:t xml:space="preserve">2. Procesy przemysłowe i użytkowanie produktów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4FAC4F" w14:textId="77777777" w:rsidR="00D477A8" w:rsidRPr="004669DE" w:rsidRDefault="00D477A8">
            <w:pPr>
              <w:pStyle w:val="Tabele"/>
              <w:jc w:val="right"/>
            </w:pPr>
            <w:r>
              <w:rPr>
                <w:rFonts w:cs="Arial"/>
                <w:b/>
                <w:bCs/>
                <w:color w:val="000000"/>
                <w:szCs w:val="16"/>
              </w:rPr>
              <w:t>15,99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920D24" w14:textId="77777777" w:rsidR="00D477A8" w:rsidRPr="004669DE" w:rsidRDefault="00D477A8">
            <w:pPr>
              <w:pStyle w:val="Tabele"/>
              <w:jc w:val="right"/>
            </w:pPr>
            <w:r>
              <w:rPr>
                <w:rFonts w:cs="Arial"/>
                <w:b/>
                <w:bCs/>
                <w:color w:val="000000"/>
                <w:szCs w:val="16"/>
              </w:rPr>
              <w:t>15,43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0F11FD" w14:textId="77777777" w:rsidR="00D477A8" w:rsidRPr="004669DE" w:rsidRDefault="00D477A8">
            <w:pPr>
              <w:pStyle w:val="Tabele"/>
              <w:jc w:val="right"/>
            </w:pPr>
            <w:r>
              <w:rPr>
                <w:rFonts w:cs="Arial"/>
                <w:b/>
                <w:bCs/>
                <w:color w:val="000000"/>
                <w:szCs w:val="16"/>
              </w:rPr>
              <w:t>17,48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232170B" w14:textId="77777777" w:rsidR="00D477A8" w:rsidRPr="004669DE" w:rsidRDefault="00D477A8">
            <w:pPr>
              <w:pStyle w:val="Tabele"/>
              <w:jc w:val="right"/>
            </w:pPr>
            <w:r>
              <w:rPr>
                <w:rFonts w:cs="Arial"/>
                <w:b/>
                <w:bCs/>
                <w:color w:val="000000"/>
                <w:szCs w:val="16"/>
              </w:rPr>
              <w:t>17,52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AAA556" w14:textId="77777777" w:rsidR="00D477A8" w:rsidRPr="004669DE" w:rsidRDefault="00D477A8">
            <w:pPr>
              <w:pStyle w:val="Tabele"/>
              <w:jc w:val="right"/>
            </w:pPr>
            <w:r>
              <w:rPr>
                <w:rFonts w:cs="Arial"/>
                <w:b/>
                <w:bCs/>
                <w:color w:val="000000"/>
                <w:szCs w:val="16"/>
              </w:rPr>
              <w:t>17,87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95B1C1" w14:textId="77777777" w:rsidR="00D477A8" w:rsidRPr="004669DE" w:rsidRDefault="00D477A8">
            <w:pPr>
              <w:pStyle w:val="Tabele"/>
              <w:jc w:val="right"/>
            </w:pPr>
            <w:r>
              <w:rPr>
                <w:rFonts w:cs="Arial"/>
                <w:b/>
                <w:bCs/>
                <w:color w:val="000000"/>
                <w:szCs w:val="16"/>
              </w:rPr>
              <w:t>18,11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D11DF7" w14:textId="77777777" w:rsidR="00D477A8" w:rsidRPr="004669DE" w:rsidRDefault="00D477A8">
            <w:pPr>
              <w:pStyle w:val="Tabele"/>
              <w:jc w:val="right"/>
            </w:pPr>
            <w:r>
              <w:rPr>
                <w:rFonts w:cs="Arial"/>
                <w:b/>
                <w:bCs/>
                <w:color w:val="000000"/>
                <w:szCs w:val="16"/>
              </w:rPr>
              <w:t>18,27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777974" w14:textId="77777777" w:rsidR="00D477A8" w:rsidRPr="004669DE" w:rsidRDefault="00D477A8">
            <w:pPr>
              <w:pStyle w:val="Tabele"/>
              <w:jc w:val="right"/>
            </w:pPr>
            <w:r>
              <w:rPr>
                <w:rFonts w:cs="Arial"/>
                <w:b/>
                <w:bCs/>
                <w:color w:val="000000"/>
                <w:szCs w:val="16"/>
              </w:rPr>
              <w:t>18,52</w:t>
            </w:r>
          </w:p>
        </w:tc>
      </w:tr>
      <w:tr w:rsidR="00D477A8" w:rsidRPr="004669DE" w14:paraId="31FE6A78"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A7CAE1" w14:textId="77777777" w:rsidR="00D477A8" w:rsidRPr="00D477A8" w:rsidRDefault="00D477A8">
            <w:pPr>
              <w:pStyle w:val="Tabele"/>
              <w:rPr>
                <w:bCs/>
                <w:color w:val="auto"/>
              </w:rPr>
            </w:pPr>
            <w:r w:rsidRPr="00D477A8">
              <w:rPr>
                <w:color w:val="auto"/>
              </w:rPr>
              <w:t xml:space="preserve">B. Przemysł chemiczny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1EFE97" w14:textId="77777777" w:rsidR="00D477A8" w:rsidRPr="004669DE" w:rsidRDefault="00D477A8">
            <w:pPr>
              <w:pStyle w:val="Tabele"/>
              <w:jc w:val="right"/>
            </w:pPr>
            <w:r>
              <w:rPr>
                <w:rFonts w:cs="Arial"/>
                <w:color w:val="000000"/>
                <w:szCs w:val="16"/>
              </w:rPr>
              <w:t>13,63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19D36E" w14:textId="77777777" w:rsidR="00D477A8" w:rsidRPr="004669DE" w:rsidRDefault="00D477A8">
            <w:pPr>
              <w:pStyle w:val="Tabele"/>
              <w:jc w:val="right"/>
            </w:pPr>
            <w:r>
              <w:rPr>
                <w:rFonts w:cs="Arial"/>
                <w:color w:val="000000"/>
                <w:szCs w:val="16"/>
              </w:rPr>
              <w:t>13,04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D0DE00" w14:textId="77777777" w:rsidR="00D477A8" w:rsidRPr="004669DE" w:rsidRDefault="00D477A8">
            <w:pPr>
              <w:pStyle w:val="Tabele"/>
              <w:jc w:val="right"/>
            </w:pPr>
            <w:r>
              <w:rPr>
                <w:rFonts w:cs="Arial"/>
                <w:color w:val="000000"/>
                <w:szCs w:val="16"/>
              </w:rPr>
              <w:t>14,91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2E1AB4D" w14:textId="77777777" w:rsidR="00D477A8" w:rsidRPr="004669DE" w:rsidRDefault="00D477A8">
            <w:pPr>
              <w:pStyle w:val="Tabele"/>
              <w:jc w:val="right"/>
            </w:pPr>
            <w:r>
              <w:rPr>
                <w:rFonts w:cs="Arial"/>
                <w:color w:val="000000"/>
                <w:szCs w:val="16"/>
              </w:rPr>
              <w:t>15,06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7561D8" w14:textId="77777777" w:rsidR="00D477A8" w:rsidRPr="004669DE" w:rsidRDefault="00D477A8">
            <w:pPr>
              <w:pStyle w:val="Tabele"/>
              <w:jc w:val="right"/>
            </w:pPr>
            <w:r>
              <w:rPr>
                <w:rFonts w:cs="Arial"/>
                <w:color w:val="000000"/>
                <w:szCs w:val="16"/>
              </w:rPr>
              <w:t>15,10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377024" w14:textId="77777777" w:rsidR="00D477A8" w:rsidRPr="004669DE" w:rsidRDefault="00D477A8">
            <w:pPr>
              <w:pStyle w:val="Tabele"/>
              <w:jc w:val="right"/>
            </w:pPr>
            <w:r>
              <w:rPr>
                <w:rFonts w:cs="Arial"/>
                <w:color w:val="000000"/>
                <w:szCs w:val="16"/>
              </w:rPr>
              <w:t>15,32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D5D24C" w14:textId="77777777" w:rsidR="00D477A8" w:rsidRPr="004669DE" w:rsidRDefault="00D477A8">
            <w:pPr>
              <w:pStyle w:val="Tabele"/>
              <w:jc w:val="right"/>
            </w:pPr>
            <w:r>
              <w:rPr>
                <w:rFonts w:cs="Arial"/>
                <w:color w:val="000000"/>
                <w:szCs w:val="16"/>
              </w:rPr>
              <w:t>15,54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F17071" w14:textId="77777777" w:rsidR="00D477A8" w:rsidRPr="004669DE" w:rsidRDefault="00D477A8">
            <w:pPr>
              <w:pStyle w:val="Tabele"/>
              <w:jc w:val="right"/>
            </w:pPr>
            <w:r>
              <w:rPr>
                <w:rFonts w:cs="Arial"/>
                <w:color w:val="000000"/>
                <w:szCs w:val="16"/>
              </w:rPr>
              <w:t>15,77</w:t>
            </w:r>
          </w:p>
        </w:tc>
      </w:tr>
      <w:tr w:rsidR="00D477A8" w:rsidRPr="004669DE" w14:paraId="232B9DCE"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474C32" w14:textId="77777777" w:rsidR="00D477A8" w:rsidRPr="00D477A8" w:rsidRDefault="00D477A8">
            <w:pPr>
              <w:pStyle w:val="Tabele"/>
              <w:rPr>
                <w:bCs/>
                <w:color w:val="auto"/>
              </w:rPr>
            </w:pPr>
            <w:r w:rsidRPr="00D477A8">
              <w:rPr>
                <w:color w:val="auto"/>
              </w:rPr>
              <w:t xml:space="preserve">C. Produkcja metali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42E265" w14:textId="77777777" w:rsidR="00D477A8" w:rsidRPr="004669DE" w:rsidRDefault="00D477A8">
            <w:pPr>
              <w:pStyle w:val="Tabele"/>
              <w:jc w:val="right"/>
            </w:pPr>
            <w:r>
              <w:rPr>
                <w:rFonts w:cs="Arial"/>
                <w:color w:val="000000"/>
                <w:szCs w:val="16"/>
              </w:rPr>
              <w:t>1,42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AF41A6D" w14:textId="77777777" w:rsidR="00D477A8" w:rsidRPr="004669DE" w:rsidRDefault="00D477A8">
            <w:pPr>
              <w:pStyle w:val="Tabele"/>
              <w:jc w:val="right"/>
            </w:pPr>
            <w:r>
              <w:rPr>
                <w:rFonts w:cs="Arial"/>
                <w:color w:val="000000"/>
                <w:szCs w:val="16"/>
              </w:rPr>
              <w:t>1,39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A6AA5B" w14:textId="77777777" w:rsidR="00D477A8" w:rsidRPr="004669DE" w:rsidRDefault="00D477A8">
            <w:pPr>
              <w:pStyle w:val="Tabele"/>
              <w:jc w:val="right"/>
            </w:pPr>
            <w:r>
              <w:rPr>
                <w:rFonts w:cs="Arial"/>
                <w:color w:val="000000"/>
                <w:szCs w:val="16"/>
              </w:rPr>
              <w:t>1,59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E227F8" w14:textId="77777777" w:rsidR="00D477A8" w:rsidRPr="004669DE" w:rsidRDefault="00D477A8">
            <w:pPr>
              <w:pStyle w:val="Tabele"/>
              <w:jc w:val="right"/>
            </w:pPr>
            <w:r>
              <w:rPr>
                <w:rFonts w:cs="Arial"/>
                <w:color w:val="000000"/>
                <w:szCs w:val="16"/>
              </w:rPr>
              <w:t>1,42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2436CE" w14:textId="77777777" w:rsidR="00D477A8" w:rsidRPr="004669DE" w:rsidRDefault="00D477A8">
            <w:pPr>
              <w:pStyle w:val="Tabele"/>
              <w:jc w:val="right"/>
            </w:pPr>
            <w:r>
              <w:rPr>
                <w:rFonts w:cs="Arial"/>
                <w:color w:val="000000"/>
                <w:szCs w:val="16"/>
              </w:rPr>
              <w:t>1,74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572AEB" w14:textId="77777777" w:rsidR="00D477A8" w:rsidRPr="004669DE" w:rsidRDefault="00D477A8">
            <w:pPr>
              <w:pStyle w:val="Tabele"/>
              <w:jc w:val="right"/>
            </w:pPr>
            <w:r>
              <w:rPr>
                <w:rFonts w:cs="Arial"/>
                <w:color w:val="000000"/>
                <w:szCs w:val="16"/>
              </w:rPr>
              <w:t>1,73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16480D" w14:textId="77777777" w:rsidR="00D477A8" w:rsidRPr="004669DE" w:rsidRDefault="00D477A8">
            <w:pPr>
              <w:pStyle w:val="Tabele"/>
              <w:jc w:val="right"/>
            </w:pPr>
            <w:r>
              <w:rPr>
                <w:rFonts w:cs="Arial"/>
                <w:color w:val="000000"/>
                <w:szCs w:val="16"/>
              </w:rPr>
              <w:t>1,73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D6C38F" w14:textId="77777777" w:rsidR="00D477A8" w:rsidRPr="004669DE" w:rsidRDefault="00D477A8">
            <w:pPr>
              <w:pStyle w:val="Tabele"/>
              <w:jc w:val="right"/>
            </w:pPr>
            <w:r>
              <w:rPr>
                <w:rFonts w:cs="Arial"/>
                <w:color w:val="000000"/>
                <w:szCs w:val="16"/>
              </w:rPr>
              <w:t>1,71</w:t>
            </w:r>
          </w:p>
        </w:tc>
      </w:tr>
      <w:tr w:rsidR="00D477A8" w:rsidRPr="004669DE" w14:paraId="1B5C0FA9"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51B4F0" w14:textId="77777777" w:rsidR="00D477A8" w:rsidRPr="00D477A8" w:rsidRDefault="00D477A8">
            <w:pPr>
              <w:pStyle w:val="Tabele"/>
              <w:rPr>
                <w:b/>
                <w:color w:val="auto"/>
              </w:rPr>
            </w:pPr>
            <w:r w:rsidRPr="00D477A8">
              <w:rPr>
                <w:color w:val="auto"/>
              </w:rPr>
              <w:t>G. – L. Inne</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8973181" w14:textId="77777777" w:rsidR="00D477A8" w:rsidRPr="004669DE" w:rsidRDefault="00D477A8">
            <w:pPr>
              <w:pStyle w:val="Tabele"/>
              <w:jc w:val="right"/>
            </w:pPr>
            <w:r>
              <w:rPr>
                <w:rFonts w:cs="Arial"/>
                <w:color w:val="000000"/>
                <w:szCs w:val="16"/>
              </w:rPr>
              <w:t>0,94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53054C" w14:textId="77777777" w:rsidR="00D477A8" w:rsidRPr="004669DE" w:rsidRDefault="00D477A8">
            <w:pPr>
              <w:pStyle w:val="Tabele"/>
              <w:jc w:val="right"/>
            </w:pPr>
            <w:r>
              <w:rPr>
                <w:rFonts w:cs="Arial"/>
                <w:color w:val="000000"/>
                <w:szCs w:val="16"/>
              </w:rPr>
              <w:t>1,01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FEE983" w14:textId="77777777" w:rsidR="00D477A8" w:rsidRPr="004669DE" w:rsidRDefault="00D477A8">
            <w:pPr>
              <w:pStyle w:val="Tabele"/>
              <w:jc w:val="right"/>
            </w:pPr>
            <w:r>
              <w:rPr>
                <w:rFonts w:cs="Arial"/>
                <w:color w:val="000000"/>
                <w:szCs w:val="16"/>
              </w:rPr>
              <w:t>0,98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510334" w14:textId="77777777" w:rsidR="00D477A8" w:rsidRPr="004669DE" w:rsidRDefault="00D477A8">
            <w:pPr>
              <w:pStyle w:val="Tabele"/>
              <w:jc w:val="right"/>
            </w:pPr>
            <w:r>
              <w:rPr>
                <w:rFonts w:cs="Arial"/>
                <w:color w:val="000000"/>
                <w:szCs w:val="16"/>
              </w:rPr>
              <w:t>1,04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F4E011" w14:textId="77777777" w:rsidR="00D477A8" w:rsidRPr="004669DE" w:rsidRDefault="00D477A8">
            <w:pPr>
              <w:pStyle w:val="Tabele"/>
              <w:jc w:val="right"/>
            </w:pPr>
            <w:r>
              <w:rPr>
                <w:rFonts w:cs="Arial"/>
                <w:color w:val="000000"/>
                <w:szCs w:val="16"/>
              </w:rPr>
              <w:t>1,03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44E7E2" w14:textId="77777777" w:rsidR="00D477A8" w:rsidRPr="004669DE" w:rsidRDefault="00D477A8">
            <w:pPr>
              <w:pStyle w:val="Tabele"/>
              <w:jc w:val="right"/>
            </w:pPr>
            <w:r>
              <w:rPr>
                <w:rFonts w:cs="Arial"/>
                <w:color w:val="000000"/>
                <w:szCs w:val="16"/>
              </w:rPr>
              <w:t>1,06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809EBF" w14:textId="77777777" w:rsidR="00D477A8" w:rsidRPr="004669DE" w:rsidRDefault="00D477A8">
            <w:pPr>
              <w:pStyle w:val="Tabele"/>
              <w:jc w:val="right"/>
            </w:pPr>
            <w:r>
              <w:rPr>
                <w:rFonts w:cs="Arial"/>
                <w:color w:val="000000"/>
                <w:szCs w:val="16"/>
              </w:rPr>
              <w:t>1,00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56D076" w14:textId="77777777" w:rsidR="00D477A8" w:rsidRPr="004669DE" w:rsidRDefault="00D477A8">
            <w:pPr>
              <w:pStyle w:val="Tabele"/>
              <w:jc w:val="right"/>
            </w:pPr>
            <w:r>
              <w:rPr>
                <w:rFonts w:cs="Arial"/>
                <w:color w:val="000000"/>
                <w:szCs w:val="16"/>
              </w:rPr>
              <w:t>1,04</w:t>
            </w:r>
          </w:p>
        </w:tc>
      </w:tr>
      <w:tr w:rsidR="00D477A8" w:rsidRPr="004669DE" w14:paraId="32079586"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D19140" w14:textId="77777777" w:rsidR="00D477A8" w:rsidRPr="00D477A8" w:rsidRDefault="00D477A8">
            <w:pPr>
              <w:pStyle w:val="Tabele"/>
              <w:rPr>
                <w:b/>
                <w:bCs/>
                <w:color w:val="auto"/>
              </w:rPr>
            </w:pPr>
            <w:r w:rsidRPr="00D477A8">
              <w:rPr>
                <w:b/>
                <w:bCs/>
                <w:color w:val="auto"/>
              </w:rPr>
              <w:t xml:space="preserve">3. Rolnictwo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BE0956" w14:textId="77777777" w:rsidR="00D477A8" w:rsidRPr="004669DE" w:rsidRDefault="00D477A8">
            <w:pPr>
              <w:pStyle w:val="Tabele"/>
              <w:jc w:val="right"/>
            </w:pPr>
            <w:r>
              <w:rPr>
                <w:rFonts w:cs="Arial"/>
                <w:b/>
                <w:bCs/>
                <w:color w:val="000000"/>
                <w:szCs w:val="16"/>
              </w:rPr>
              <w:t>66,14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C78EDD9" w14:textId="77777777" w:rsidR="00D477A8" w:rsidRPr="004669DE" w:rsidRDefault="00D477A8">
            <w:pPr>
              <w:pStyle w:val="Tabele"/>
              <w:jc w:val="right"/>
            </w:pPr>
            <w:r>
              <w:rPr>
                <w:rFonts w:cs="Arial"/>
                <w:b/>
                <w:bCs/>
                <w:color w:val="000000"/>
                <w:szCs w:val="16"/>
              </w:rPr>
              <w:t>70,01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499437" w14:textId="77777777" w:rsidR="00D477A8" w:rsidRPr="004669DE" w:rsidRDefault="00D477A8">
            <w:pPr>
              <w:pStyle w:val="Tabele"/>
              <w:jc w:val="right"/>
            </w:pPr>
            <w:r>
              <w:rPr>
                <w:rFonts w:cs="Arial"/>
                <w:b/>
                <w:bCs/>
                <w:color w:val="000000"/>
                <w:szCs w:val="16"/>
              </w:rPr>
              <w:t>68,61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C801E1" w14:textId="77777777" w:rsidR="00D477A8" w:rsidRPr="004669DE" w:rsidRDefault="00D477A8">
            <w:pPr>
              <w:pStyle w:val="Tabele"/>
              <w:jc w:val="right"/>
            </w:pPr>
            <w:r>
              <w:rPr>
                <w:rFonts w:cs="Arial"/>
                <w:b/>
                <w:bCs/>
                <w:color w:val="000000"/>
                <w:szCs w:val="16"/>
              </w:rPr>
              <w:t>72,28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FD1757" w14:textId="77777777" w:rsidR="00D477A8" w:rsidRPr="004669DE" w:rsidRDefault="00D477A8">
            <w:pPr>
              <w:pStyle w:val="Tabele"/>
              <w:jc w:val="right"/>
            </w:pPr>
            <w:r>
              <w:rPr>
                <w:rFonts w:cs="Arial"/>
                <w:b/>
                <w:bCs/>
                <w:color w:val="000000"/>
                <w:szCs w:val="16"/>
              </w:rPr>
              <w:t>66,20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752F29" w14:textId="77777777" w:rsidR="00D477A8" w:rsidRPr="004669DE" w:rsidRDefault="00D477A8">
            <w:pPr>
              <w:pStyle w:val="Tabele"/>
              <w:jc w:val="right"/>
            </w:pPr>
            <w:r>
              <w:rPr>
                <w:rFonts w:cs="Arial"/>
                <w:b/>
                <w:bCs/>
                <w:color w:val="000000"/>
                <w:szCs w:val="16"/>
              </w:rPr>
              <w:t>65,31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9F0777" w14:textId="77777777" w:rsidR="00D477A8" w:rsidRPr="004669DE" w:rsidRDefault="00D477A8">
            <w:pPr>
              <w:pStyle w:val="Tabele"/>
              <w:jc w:val="right"/>
            </w:pPr>
            <w:r>
              <w:rPr>
                <w:rFonts w:cs="Arial"/>
                <w:b/>
                <w:bCs/>
                <w:color w:val="000000"/>
                <w:szCs w:val="16"/>
              </w:rPr>
              <w:t>64,67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EE5CB1" w14:textId="77777777" w:rsidR="00D477A8" w:rsidRPr="004669DE" w:rsidRDefault="00D477A8">
            <w:pPr>
              <w:pStyle w:val="Tabele"/>
              <w:jc w:val="right"/>
            </w:pPr>
            <w:r>
              <w:rPr>
                <w:rFonts w:cs="Arial"/>
                <w:b/>
                <w:bCs/>
                <w:color w:val="000000"/>
                <w:szCs w:val="16"/>
              </w:rPr>
              <w:t>62,63</w:t>
            </w:r>
          </w:p>
        </w:tc>
      </w:tr>
      <w:tr w:rsidR="00D477A8" w:rsidRPr="004669DE" w14:paraId="0B1137D0"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FFF212" w14:textId="77777777" w:rsidR="00D477A8" w:rsidRPr="00D477A8" w:rsidRDefault="00D477A8">
            <w:pPr>
              <w:pStyle w:val="Tabele"/>
              <w:rPr>
                <w:bCs/>
                <w:color w:val="auto"/>
              </w:rPr>
            </w:pPr>
            <w:r w:rsidRPr="00D477A8">
              <w:rPr>
                <w:color w:val="auto"/>
              </w:rPr>
              <w:t xml:space="preserve">B. Nawozy naturalne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F685D0" w14:textId="77777777" w:rsidR="00D477A8" w:rsidRPr="004669DE" w:rsidRDefault="00D477A8">
            <w:pPr>
              <w:pStyle w:val="Tabele"/>
              <w:jc w:val="right"/>
            </w:pPr>
            <w:r>
              <w:rPr>
                <w:rFonts w:cs="Arial"/>
                <w:color w:val="000000"/>
                <w:szCs w:val="16"/>
              </w:rPr>
              <w:t>5,48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C785E44" w14:textId="77777777" w:rsidR="00D477A8" w:rsidRPr="004669DE" w:rsidRDefault="00D477A8">
            <w:pPr>
              <w:pStyle w:val="Tabele"/>
              <w:jc w:val="right"/>
            </w:pPr>
            <w:r>
              <w:rPr>
                <w:rFonts w:cs="Arial"/>
                <w:color w:val="000000"/>
                <w:szCs w:val="16"/>
              </w:rPr>
              <w:t>4,91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C55182" w14:textId="77777777" w:rsidR="00D477A8" w:rsidRPr="004669DE" w:rsidRDefault="00D477A8">
            <w:pPr>
              <w:pStyle w:val="Tabele"/>
              <w:jc w:val="right"/>
            </w:pPr>
            <w:r>
              <w:rPr>
                <w:rFonts w:cs="Arial"/>
                <w:color w:val="000000"/>
                <w:szCs w:val="16"/>
              </w:rPr>
              <w:t>4,82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D4DD58" w14:textId="77777777" w:rsidR="00D477A8" w:rsidRPr="004669DE" w:rsidRDefault="00D477A8">
            <w:pPr>
              <w:pStyle w:val="Tabele"/>
              <w:jc w:val="right"/>
            </w:pPr>
            <w:r>
              <w:rPr>
                <w:rFonts w:cs="Arial"/>
                <w:color w:val="000000"/>
                <w:szCs w:val="16"/>
              </w:rPr>
              <w:t>5,45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3C28C6" w14:textId="77777777" w:rsidR="00D477A8" w:rsidRPr="004669DE" w:rsidRDefault="00D477A8">
            <w:pPr>
              <w:pStyle w:val="Tabele"/>
              <w:jc w:val="right"/>
            </w:pPr>
            <w:r>
              <w:rPr>
                <w:rFonts w:cs="Arial"/>
                <w:color w:val="000000"/>
                <w:szCs w:val="16"/>
              </w:rPr>
              <w:t>4,80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F5096C" w14:textId="77777777" w:rsidR="00D477A8" w:rsidRPr="004669DE" w:rsidRDefault="00D477A8">
            <w:pPr>
              <w:pStyle w:val="Tabele"/>
              <w:jc w:val="right"/>
            </w:pPr>
            <w:r>
              <w:rPr>
                <w:rFonts w:cs="Arial"/>
                <w:color w:val="000000"/>
                <w:szCs w:val="16"/>
              </w:rPr>
              <w:t>5,03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7757BD" w14:textId="77777777" w:rsidR="00D477A8" w:rsidRPr="004669DE" w:rsidRDefault="00D477A8">
            <w:pPr>
              <w:pStyle w:val="Tabele"/>
              <w:jc w:val="right"/>
            </w:pPr>
            <w:r>
              <w:rPr>
                <w:rFonts w:cs="Arial"/>
                <w:color w:val="000000"/>
                <w:szCs w:val="16"/>
              </w:rPr>
              <w:t>5,20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6DCFE5" w14:textId="77777777" w:rsidR="00D477A8" w:rsidRPr="004669DE" w:rsidRDefault="00D477A8">
            <w:pPr>
              <w:pStyle w:val="Tabele"/>
              <w:jc w:val="right"/>
            </w:pPr>
            <w:r>
              <w:rPr>
                <w:rFonts w:cs="Arial"/>
                <w:color w:val="000000"/>
                <w:szCs w:val="16"/>
              </w:rPr>
              <w:t>5,29</w:t>
            </w:r>
          </w:p>
        </w:tc>
      </w:tr>
      <w:tr w:rsidR="00D477A8" w:rsidRPr="004669DE" w14:paraId="7AF46792"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96E787" w14:textId="77777777" w:rsidR="00D477A8" w:rsidRPr="00D477A8" w:rsidRDefault="00D477A8">
            <w:pPr>
              <w:pStyle w:val="Tabele"/>
              <w:rPr>
                <w:bCs/>
                <w:color w:val="auto"/>
              </w:rPr>
            </w:pPr>
            <w:r w:rsidRPr="00D477A8">
              <w:rPr>
                <w:color w:val="auto"/>
              </w:rPr>
              <w:t xml:space="preserve">D. Gleby rolne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3CEC06" w14:textId="77777777" w:rsidR="00D477A8" w:rsidRPr="004669DE" w:rsidRDefault="00D477A8">
            <w:pPr>
              <w:pStyle w:val="Tabele"/>
              <w:jc w:val="right"/>
            </w:pPr>
            <w:r>
              <w:rPr>
                <w:rFonts w:cs="Arial"/>
                <w:color w:val="000000"/>
                <w:szCs w:val="16"/>
              </w:rPr>
              <w:t>60,60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37950C" w14:textId="77777777" w:rsidR="00D477A8" w:rsidRPr="004669DE" w:rsidRDefault="00D477A8">
            <w:pPr>
              <w:pStyle w:val="Tabele"/>
              <w:jc w:val="right"/>
            </w:pPr>
            <w:r>
              <w:rPr>
                <w:rFonts w:cs="Arial"/>
                <w:color w:val="000000"/>
                <w:szCs w:val="16"/>
              </w:rPr>
              <w:t>65,08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5DB25F" w14:textId="77777777" w:rsidR="00D477A8" w:rsidRPr="004669DE" w:rsidRDefault="00D477A8">
            <w:pPr>
              <w:pStyle w:val="Tabele"/>
              <w:jc w:val="right"/>
            </w:pPr>
            <w:r>
              <w:rPr>
                <w:rFonts w:cs="Arial"/>
                <w:color w:val="000000"/>
                <w:szCs w:val="16"/>
              </w:rPr>
              <w:t>63,73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90A527" w14:textId="77777777" w:rsidR="00D477A8" w:rsidRPr="004669DE" w:rsidRDefault="00D477A8">
            <w:pPr>
              <w:pStyle w:val="Tabele"/>
              <w:jc w:val="right"/>
            </w:pPr>
            <w:r>
              <w:rPr>
                <w:rFonts w:cs="Arial"/>
                <w:color w:val="000000"/>
                <w:szCs w:val="16"/>
              </w:rPr>
              <w:t>66,79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1C9D50" w14:textId="77777777" w:rsidR="00D477A8" w:rsidRPr="004669DE" w:rsidRDefault="00D477A8">
            <w:pPr>
              <w:pStyle w:val="Tabele"/>
              <w:jc w:val="right"/>
            </w:pPr>
            <w:r>
              <w:rPr>
                <w:rFonts w:cs="Arial"/>
                <w:color w:val="000000"/>
                <w:szCs w:val="16"/>
              </w:rPr>
              <w:t>61,38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CBDF3B" w14:textId="77777777" w:rsidR="00D477A8" w:rsidRPr="004669DE" w:rsidRDefault="00D477A8">
            <w:pPr>
              <w:pStyle w:val="Tabele"/>
              <w:jc w:val="right"/>
            </w:pPr>
            <w:r>
              <w:rPr>
                <w:rFonts w:cs="Arial"/>
                <w:color w:val="000000"/>
                <w:szCs w:val="16"/>
              </w:rPr>
              <w:t>60,27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3F93C1" w14:textId="77777777" w:rsidR="00D477A8" w:rsidRPr="004669DE" w:rsidRDefault="00D477A8">
            <w:pPr>
              <w:pStyle w:val="Tabele"/>
              <w:jc w:val="right"/>
            </w:pPr>
            <w:r>
              <w:rPr>
                <w:rFonts w:cs="Arial"/>
                <w:color w:val="000000"/>
                <w:szCs w:val="16"/>
              </w:rPr>
              <w:t>59,45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142B3A" w14:textId="77777777" w:rsidR="00D477A8" w:rsidRPr="004669DE" w:rsidRDefault="00D477A8">
            <w:pPr>
              <w:pStyle w:val="Tabele"/>
              <w:jc w:val="right"/>
            </w:pPr>
            <w:r>
              <w:rPr>
                <w:rFonts w:cs="Arial"/>
                <w:color w:val="000000"/>
                <w:szCs w:val="16"/>
              </w:rPr>
              <w:t>57,32</w:t>
            </w:r>
          </w:p>
        </w:tc>
      </w:tr>
      <w:tr w:rsidR="00D477A8" w:rsidRPr="004669DE" w14:paraId="42DFC0C9"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363E4F" w14:textId="77777777" w:rsidR="00D477A8" w:rsidRPr="00D477A8" w:rsidRDefault="00D477A8">
            <w:pPr>
              <w:pStyle w:val="Tabele"/>
              <w:rPr>
                <w:bCs/>
                <w:color w:val="auto"/>
              </w:rPr>
            </w:pPr>
            <w:r w:rsidRPr="00D477A8">
              <w:rPr>
                <w:color w:val="auto"/>
              </w:rPr>
              <w:t xml:space="preserve">F. Spalanie resztek roślinnych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011052" w14:textId="77777777" w:rsidR="00D477A8" w:rsidRPr="004669DE" w:rsidRDefault="00D477A8">
            <w:pPr>
              <w:pStyle w:val="Tabele"/>
              <w:jc w:val="right"/>
            </w:pPr>
            <w:r>
              <w:rPr>
                <w:rFonts w:cs="Arial"/>
                <w:color w:val="000000"/>
                <w:szCs w:val="16"/>
              </w:rPr>
              <w:t>0,07</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4DC1FC3" w14:textId="77777777" w:rsidR="00D477A8" w:rsidRPr="004669DE" w:rsidRDefault="00D477A8">
            <w:pPr>
              <w:pStyle w:val="Tabele"/>
              <w:jc w:val="right"/>
            </w:pPr>
            <w:r>
              <w:rPr>
                <w:rFonts w:cs="Arial"/>
                <w:color w:val="000000"/>
                <w:szCs w:val="16"/>
              </w:rPr>
              <w:t>0,02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BB4CFD" w14:textId="77777777" w:rsidR="00D477A8" w:rsidRPr="004669DE" w:rsidRDefault="00D477A8">
            <w:pPr>
              <w:pStyle w:val="Tabele"/>
              <w:jc w:val="right"/>
            </w:pPr>
            <w:r>
              <w:rPr>
                <w:rFonts w:cs="Arial"/>
                <w:color w:val="000000"/>
                <w:szCs w:val="16"/>
              </w:rPr>
              <w:t>0,06</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8554E2" w14:textId="77777777" w:rsidR="00D477A8" w:rsidRPr="004669DE" w:rsidRDefault="00D477A8">
            <w:pPr>
              <w:pStyle w:val="Tabele"/>
              <w:jc w:val="right"/>
            </w:pPr>
            <w:r>
              <w:rPr>
                <w:rFonts w:cs="Arial"/>
                <w:color w:val="000000"/>
                <w:szCs w:val="16"/>
              </w:rPr>
              <w:t>0,03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164D2C" w14:textId="77777777" w:rsidR="00D477A8" w:rsidRPr="004669DE" w:rsidRDefault="00D477A8">
            <w:pPr>
              <w:pStyle w:val="Tabele"/>
              <w:jc w:val="right"/>
            </w:pPr>
            <w:r>
              <w:rPr>
                <w:rFonts w:cs="Arial"/>
                <w:color w:val="000000"/>
                <w:szCs w:val="16"/>
              </w:rPr>
              <w:t>0,02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9B808D" w14:textId="77777777" w:rsidR="00D477A8" w:rsidRPr="004669DE" w:rsidRDefault="00D477A8">
            <w:pPr>
              <w:pStyle w:val="Tabele"/>
              <w:jc w:val="right"/>
            </w:pPr>
            <w:r>
              <w:rPr>
                <w:rFonts w:cs="Arial"/>
                <w:color w:val="000000"/>
                <w:szCs w:val="16"/>
              </w:rPr>
              <w:t>0,02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9F8CE5" w14:textId="77777777" w:rsidR="00D477A8" w:rsidRPr="004669DE" w:rsidRDefault="00D477A8">
            <w:pPr>
              <w:pStyle w:val="Tabele"/>
              <w:jc w:val="right"/>
            </w:pPr>
            <w:r>
              <w:rPr>
                <w:rFonts w:cs="Arial"/>
                <w:color w:val="000000"/>
                <w:szCs w:val="16"/>
              </w:rPr>
              <w:t>0,02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ED07C8" w14:textId="77777777" w:rsidR="00D477A8" w:rsidRPr="004669DE" w:rsidRDefault="00D477A8">
            <w:pPr>
              <w:pStyle w:val="Tabele"/>
              <w:jc w:val="right"/>
            </w:pPr>
            <w:r>
              <w:rPr>
                <w:rFonts w:cs="Arial"/>
                <w:color w:val="000000"/>
                <w:szCs w:val="16"/>
              </w:rPr>
              <w:t>0,02</w:t>
            </w:r>
          </w:p>
        </w:tc>
      </w:tr>
      <w:tr w:rsidR="00D477A8" w:rsidRPr="004669DE" w14:paraId="447A3ED4"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F3ADEC" w14:textId="77777777" w:rsidR="00D477A8" w:rsidRPr="00D477A8" w:rsidRDefault="00D477A8">
            <w:pPr>
              <w:pStyle w:val="Tabele"/>
              <w:rPr>
                <w:b/>
                <w:bCs/>
                <w:color w:val="auto"/>
              </w:rPr>
            </w:pPr>
            <w:r w:rsidRPr="00D477A8">
              <w:rPr>
                <w:b/>
                <w:bCs/>
                <w:color w:val="auto"/>
              </w:rPr>
              <w:t xml:space="preserve">5. Odpady </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63F47A" w14:textId="77777777" w:rsidR="00D477A8" w:rsidRPr="004669DE" w:rsidRDefault="00D477A8">
            <w:pPr>
              <w:pStyle w:val="Tabele"/>
              <w:jc w:val="right"/>
            </w:pPr>
            <w:r>
              <w:rPr>
                <w:rFonts w:cs="Arial"/>
                <w:b/>
                <w:bCs/>
                <w:color w:val="000000"/>
                <w:szCs w:val="16"/>
              </w:rPr>
              <w:t>1,11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4A6B992" w14:textId="77777777" w:rsidR="00D477A8" w:rsidRPr="004669DE" w:rsidRDefault="00D477A8">
            <w:pPr>
              <w:pStyle w:val="Tabele"/>
              <w:jc w:val="right"/>
            </w:pPr>
            <w:r>
              <w:rPr>
                <w:rFonts w:cs="Arial"/>
                <w:b/>
                <w:bCs/>
                <w:color w:val="000000"/>
                <w:szCs w:val="16"/>
              </w:rPr>
              <w:t>1,19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29FA4C" w14:textId="77777777" w:rsidR="00D477A8" w:rsidRPr="004669DE" w:rsidRDefault="00D477A8">
            <w:pPr>
              <w:pStyle w:val="Tabele"/>
              <w:jc w:val="right"/>
            </w:pPr>
            <w:r>
              <w:rPr>
                <w:rFonts w:cs="Arial"/>
                <w:b/>
                <w:bCs/>
                <w:color w:val="000000"/>
                <w:szCs w:val="16"/>
              </w:rPr>
              <w:t>1,38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73EA6F" w14:textId="77777777" w:rsidR="00D477A8" w:rsidRPr="004669DE" w:rsidRDefault="00D477A8">
            <w:pPr>
              <w:pStyle w:val="Tabele"/>
              <w:jc w:val="right"/>
            </w:pPr>
            <w:r>
              <w:rPr>
                <w:rFonts w:cs="Arial"/>
                <w:b/>
                <w:bCs/>
                <w:color w:val="000000"/>
                <w:szCs w:val="16"/>
              </w:rPr>
              <w:t>1,63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F58056" w14:textId="77777777" w:rsidR="00D477A8" w:rsidRPr="004669DE" w:rsidRDefault="00D477A8">
            <w:pPr>
              <w:pStyle w:val="Tabele"/>
              <w:jc w:val="right"/>
            </w:pPr>
            <w:r>
              <w:rPr>
                <w:rFonts w:cs="Arial"/>
                <w:b/>
                <w:bCs/>
                <w:color w:val="000000"/>
                <w:szCs w:val="16"/>
              </w:rPr>
              <w:t>1,80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493F2E" w14:textId="77777777" w:rsidR="00D477A8" w:rsidRPr="004669DE" w:rsidRDefault="00D477A8">
            <w:pPr>
              <w:pStyle w:val="Tabele"/>
              <w:jc w:val="right"/>
            </w:pPr>
            <w:r>
              <w:rPr>
                <w:rFonts w:cs="Arial"/>
                <w:b/>
                <w:bCs/>
                <w:color w:val="000000"/>
                <w:szCs w:val="16"/>
              </w:rPr>
              <w:t>1,78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099CAE" w14:textId="77777777" w:rsidR="00D477A8" w:rsidRPr="004669DE" w:rsidRDefault="00D477A8">
            <w:pPr>
              <w:pStyle w:val="Tabele"/>
              <w:jc w:val="right"/>
            </w:pPr>
            <w:r>
              <w:rPr>
                <w:rFonts w:cs="Arial"/>
                <w:b/>
                <w:bCs/>
                <w:color w:val="000000"/>
                <w:szCs w:val="16"/>
              </w:rPr>
              <w:t>1,82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C984D" w14:textId="77777777" w:rsidR="00D477A8" w:rsidRPr="004669DE" w:rsidRDefault="00D477A8">
            <w:pPr>
              <w:pStyle w:val="Tabele"/>
              <w:jc w:val="right"/>
            </w:pPr>
            <w:r>
              <w:rPr>
                <w:rFonts w:cs="Arial"/>
                <w:b/>
                <w:bCs/>
                <w:color w:val="000000"/>
                <w:szCs w:val="16"/>
              </w:rPr>
              <w:t>1,87</w:t>
            </w:r>
          </w:p>
        </w:tc>
      </w:tr>
      <w:tr w:rsidR="00D477A8" w:rsidRPr="004669DE" w14:paraId="0B312909"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C913A0" w14:textId="77777777" w:rsidR="00D477A8" w:rsidRPr="00D477A8" w:rsidRDefault="00D477A8">
            <w:pPr>
              <w:pStyle w:val="Tabele"/>
              <w:rPr>
                <w:bCs/>
                <w:color w:val="auto"/>
              </w:rPr>
            </w:pPr>
            <w:r w:rsidRPr="00D477A8">
              <w:rPr>
                <w:rFonts w:cs="Calibri"/>
                <w:color w:val="auto"/>
                <w:szCs w:val="16"/>
              </w:rPr>
              <w:t>C. Spopielanie i otwarte spalanie odpadów</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D0294F9" w14:textId="77777777" w:rsidR="00D477A8" w:rsidRPr="004669DE" w:rsidRDefault="00D477A8">
            <w:pPr>
              <w:pStyle w:val="Tabele"/>
              <w:jc w:val="right"/>
            </w:pPr>
            <w:r>
              <w:rPr>
                <w:rFonts w:cs="Arial"/>
                <w:color w:val="000000"/>
                <w:szCs w:val="16"/>
              </w:rPr>
              <w:t>1,11</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1A08F8" w14:textId="77777777" w:rsidR="00D477A8" w:rsidRPr="004669DE" w:rsidRDefault="00D477A8">
            <w:pPr>
              <w:pStyle w:val="Tabele"/>
              <w:jc w:val="right"/>
            </w:pPr>
            <w:r>
              <w:rPr>
                <w:rFonts w:cs="Arial"/>
                <w:color w:val="000000"/>
                <w:szCs w:val="16"/>
              </w:rPr>
              <w:t>1,19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D6FD3E" w14:textId="77777777" w:rsidR="00D477A8" w:rsidRPr="004669DE" w:rsidRDefault="00D477A8">
            <w:pPr>
              <w:pStyle w:val="Tabele"/>
              <w:jc w:val="right"/>
            </w:pPr>
            <w:r>
              <w:rPr>
                <w:rFonts w:cs="Arial"/>
                <w:color w:val="000000"/>
                <w:szCs w:val="16"/>
              </w:rPr>
              <w:t>1,38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BE039F" w14:textId="77777777" w:rsidR="00D477A8" w:rsidRPr="004669DE" w:rsidRDefault="00D477A8">
            <w:pPr>
              <w:pStyle w:val="Tabele"/>
              <w:jc w:val="right"/>
            </w:pPr>
            <w:r>
              <w:rPr>
                <w:rFonts w:cs="Arial"/>
                <w:color w:val="000000"/>
                <w:szCs w:val="16"/>
              </w:rPr>
              <w:t>1,63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9DCB46" w14:textId="77777777" w:rsidR="00D477A8" w:rsidRPr="004669DE" w:rsidRDefault="00D477A8">
            <w:pPr>
              <w:pStyle w:val="Tabele"/>
              <w:jc w:val="right"/>
            </w:pPr>
            <w:r>
              <w:rPr>
                <w:rFonts w:cs="Arial"/>
                <w:color w:val="000000"/>
                <w:szCs w:val="16"/>
              </w:rPr>
              <w:t>1,80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8BEE1B" w14:textId="77777777" w:rsidR="00D477A8" w:rsidRPr="004669DE" w:rsidRDefault="00D477A8">
            <w:pPr>
              <w:pStyle w:val="Tabele"/>
              <w:jc w:val="right"/>
            </w:pPr>
            <w:r>
              <w:rPr>
                <w:rFonts w:cs="Arial"/>
                <w:color w:val="000000"/>
                <w:szCs w:val="16"/>
              </w:rPr>
              <w:t>1,78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3A6C0F" w14:textId="77777777" w:rsidR="00D477A8" w:rsidRPr="004669DE" w:rsidRDefault="00D477A8">
            <w:pPr>
              <w:pStyle w:val="Tabele"/>
              <w:jc w:val="right"/>
            </w:pPr>
            <w:r>
              <w:rPr>
                <w:rFonts w:cs="Arial"/>
                <w:color w:val="000000"/>
                <w:szCs w:val="16"/>
              </w:rPr>
              <w:t>1,82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5044A8" w14:textId="77777777" w:rsidR="00D477A8" w:rsidRPr="004669DE" w:rsidRDefault="00D477A8">
            <w:pPr>
              <w:pStyle w:val="Tabele"/>
              <w:jc w:val="right"/>
            </w:pPr>
            <w:r>
              <w:rPr>
                <w:rFonts w:cs="Arial"/>
                <w:color w:val="000000"/>
                <w:szCs w:val="16"/>
              </w:rPr>
              <w:t>1,87</w:t>
            </w:r>
          </w:p>
        </w:tc>
      </w:tr>
      <w:tr w:rsidR="00D477A8" w:rsidRPr="00860E1E" w14:paraId="0E61B862" w14:textId="77777777" w:rsidTr="007007C9">
        <w:trPr>
          <w:trHeight w:val="234"/>
        </w:trPr>
        <w:tc>
          <w:tcPr>
            <w:tcW w:w="16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FFF257" w14:textId="77777777" w:rsidR="00D477A8" w:rsidRPr="00D477A8" w:rsidRDefault="00D477A8">
            <w:pPr>
              <w:pStyle w:val="Tabele"/>
              <w:rPr>
                <w:b/>
                <w:bCs/>
                <w:color w:val="auto"/>
              </w:rPr>
            </w:pPr>
            <w:r w:rsidRPr="00D477A8">
              <w:rPr>
                <w:b/>
                <w:bCs/>
                <w:color w:val="auto"/>
              </w:rPr>
              <w:t>OGÓŁEM</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00FD06" w14:textId="77777777" w:rsidR="00D477A8" w:rsidRPr="00860E1E" w:rsidRDefault="00D477A8">
            <w:pPr>
              <w:pStyle w:val="Tabele"/>
              <w:jc w:val="right"/>
              <w:rPr>
                <w:b/>
                <w:bCs/>
              </w:rPr>
            </w:pPr>
            <w:r>
              <w:rPr>
                <w:rFonts w:cs="Arial"/>
                <w:b/>
                <w:bCs/>
                <w:color w:val="000000"/>
                <w:szCs w:val="16"/>
              </w:rPr>
              <w:t>845,62</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F7AE1E" w14:textId="77777777" w:rsidR="00D477A8" w:rsidRPr="00860E1E" w:rsidRDefault="00D477A8">
            <w:pPr>
              <w:pStyle w:val="Tabele"/>
              <w:jc w:val="right"/>
              <w:rPr>
                <w:b/>
                <w:bCs/>
              </w:rPr>
            </w:pPr>
            <w:r>
              <w:rPr>
                <w:rFonts w:cs="Arial"/>
                <w:b/>
                <w:bCs/>
                <w:color w:val="000000"/>
                <w:szCs w:val="16"/>
              </w:rPr>
              <w:t>832,15</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1DF6DB1" w14:textId="77777777" w:rsidR="00D477A8" w:rsidRPr="00860E1E" w:rsidRDefault="00D477A8">
            <w:pPr>
              <w:pStyle w:val="Tabele"/>
              <w:jc w:val="right"/>
              <w:rPr>
                <w:b/>
                <w:bCs/>
              </w:rPr>
            </w:pPr>
            <w:r>
              <w:rPr>
                <w:rFonts w:cs="Arial"/>
                <w:b/>
                <w:bCs/>
                <w:color w:val="000000"/>
                <w:szCs w:val="16"/>
              </w:rPr>
              <w:t>666,98</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380135E" w14:textId="77777777" w:rsidR="00D477A8" w:rsidRPr="00860E1E" w:rsidRDefault="00D477A8">
            <w:pPr>
              <w:pStyle w:val="Tabele"/>
              <w:jc w:val="right"/>
              <w:rPr>
                <w:b/>
                <w:bCs/>
              </w:rPr>
            </w:pPr>
            <w:r>
              <w:rPr>
                <w:rFonts w:cs="Arial"/>
                <w:b/>
                <w:bCs/>
                <w:color w:val="000000"/>
                <w:szCs w:val="16"/>
              </w:rPr>
              <w:t>591,59</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73BE91" w14:textId="77777777" w:rsidR="00D477A8" w:rsidRPr="00860E1E" w:rsidRDefault="00D477A8">
            <w:pPr>
              <w:pStyle w:val="Tabele"/>
              <w:jc w:val="right"/>
              <w:rPr>
                <w:b/>
                <w:bCs/>
              </w:rPr>
            </w:pPr>
            <w:r>
              <w:rPr>
                <w:rFonts w:cs="Arial"/>
                <w:b/>
                <w:bCs/>
                <w:color w:val="000000"/>
                <w:szCs w:val="16"/>
              </w:rPr>
              <w:t>529,14</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6263BF" w14:textId="77777777" w:rsidR="00D477A8" w:rsidRPr="00860E1E" w:rsidRDefault="00D477A8">
            <w:pPr>
              <w:pStyle w:val="Tabele"/>
              <w:jc w:val="right"/>
              <w:rPr>
                <w:b/>
                <w:bCs/>
              </w:rPr>
            </w:pPr>
            <w:r>
              <w:rPr>
                <w:rFonts w:cs="Arial"/>
                <w:b/>
                <w:bCs/>
                <w:color w:val="000000"/>
                <w:szCs w:val="16"/>
              </w:rPr>
              <w:t>440,90</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994A29" w14:textId="77777777" w:rsidR="00D477A8" w:rsidRPr="00860E1E" w:rsidRDefault="00D477A8">
            <w:pPr>
              <w:pStyle w:val="Tabele"/>
              <w:jc w:val="right"/>
              <w:rPr>
                <w:b/>
                <w:bCs/>
              </w:rPr>
            </w:pPr>
            <w:r>
              <w:rPr>
                <w:rFonts w:cs="Arial"/>
                <w:b/>
                <w:bCs/>
                <w:color w:val="000000"/>
                <w:szCs w:val="16"/>
              </w:rPr>
              <w:t>377,93</w:t>
            </w:r>
          </w:p>
        </w:tc>
        <w:tc>
          <w:tcPr>
            <w:tcW w:w="9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BEF471" w14:textId="77777777" w:rsidR="00D477A8" w:rsidRPr="00860E1E" w:rsidRDefault="00D477A8">
            <w:pPr>
              <w:pStyle w:val="Tabele"/>
              <w:jc w:val="right"/>
              <w:rPr>
                <w:b/>
                <w:bCs/>
              </w:rPr>
            </w:pPr>
            <w:r>
              <w:rPr>
                <w:rFonts w:cs="Arial"/>
                <w:b/>
                <w:bCs/>
                <w:color w:val="000000"/>
                <w:szCs w:val="16"/>
              </w:rPr>
              <w:t>308,07</w:t>
            </w:r>
          </w:p>
        </w:tc>
      </w:tr>
    </w:tbl>
    <w:p w14:paraId="1CD4590B" w14:textId="55EB4EA2" w:rsidR="00FA3B10" w:rsidRPr="00BB1158" w:rsidRDefault="00FA3B10" w:rsidP="00D477A8">
      <w:pPr>
        <w:pStyle w:val="Legenda"/>
      </w:pPr>
      <w:r w:rsidRPr="00BB1158">
        <w:t>Źródło: Opracowanie własne KOBIZE, IOŚ-PIB</w:t>
      </w:r>
    </w:p>
    <w:p w14:paraId="1968CF4B" w14:textId="761F54F8" w:rsidR="00FA3B10" w:rsidRDefault="00FA3B10" w:rsidP="00FA3B10">
      <w:pPr>
        <w:rPr>
          <w:rFonts w:cs="Calibri"/>
          <w:bCs/>
          <w:i/>
          <w:sz w:val="18"/>
          <w:szCs w:val="18"/>
        </w:rPr>
      </w:pPr>
      <w:r w:rsidRPr="00B52D69">
        <w:t>Zgodnie</w:t>
      </w:r>
      <w:r>
        <w:t xml:space="preserve"> z </w:t>
      </w:r>
      <w:r w:rsidRPr="00B52D69">
        <w:t>dyrektywą NEC</w:t>
      </w:r>
      <w:r w:rsidR="00776D23">
        <w:t>,</w:t>
      </w:r>
      <w:r>
        <w:t xml:space="preserve"> w </w:t>
      </w:r>
      <w:r w:rsidRPr="00B52D69">
        <w:t xml:space="preserve">latach 2020-2029 Polska powinna zredukować emisję </w:t>
      </w:r>
      <w:proofErr w:type="spellStart"/>
      <w:r w:rsidRPr="00B52D69">
        <w:t>NO</w:t>
      </w:r>
      <w:r w:rsidRPr="005C7B82">
        <w:rPr>
          <w:vertAlign w:val="subscript"/>
        </w:rPr>
        <w:t>x</w:t>
      </w:r>
      <w:proofErr w:type="spellEnd"/>
      <w:r>
        <w:t xml:space="preserve"> o </w:t>
      </w:r>
      <w:r w:rsidRPr="00B52D69">
        <w:t xml:space="preserve">minimum 30%, zaś od 2030 </w:t>
      </w:r>
      <w:r>
        <w:t xml:space="preserve">r. </w:t>
      </w:r>
      <w:r w:rsidRPr="00B52D69">
        <w:t>–</w:t>
      </w:r>
      <w:r>
        <w:t xml:space="preserve"> o </w:t>
      </w:r>
      <w:r w:rsidRPr="00B52D69">
        <w:t>minimum 39%</w:t>
      </w:r>
      <w:r>
        <w:t xml:space="preserve"> w </w:t>
      </w:r>
      <w:r w:rsidRPr="00B52D69">
        <w:t xml:space="preserve">stosunku do </w:t>
      </w:r>
      <w:r>
        <w:t xml:space="preserve">2005 r., przy czym zgodnie z art. 4 tej dyrektywy, emisja </w:t>
      </w:r>
      <w:proofErr w:type="spellStart"/>
      <w:r>
        <w:t>NO</w:t>
      </w:r>
      <w:r w:rsidRPr="005C7B82">
        <w:rPr>
          <w:vertAlign w:val="subscript"/>
        </w:rPr>
        <w:t>x</w:t>
      </w:r>
      <w:proofErr w:type="spellEnd"/>
      <w:r>
        <w:t xml:space="preserve"> z sektorów 3B (nawozy naturalne) i 3D (gleby rolne) nie jest objęta celem redukcyjnym określonym dla państw członkowskich UE. Krajowa emisja </w:t>
      </w:r>
      <w:proofErr w:type="spellStart"/>
      <w:r>
        <w:t>NO</w:t>
      </w:r>
      <w:r w:rsidRPr="005C7B82">
        <w:rPr>
          <w:vertAlign w:val="subscript"/>
        </w:rPr>
        <w:t>x</w:t>
      </w:r>
      <w:proofErr w:type="spellEnd"/>
      <w:r>
        <w:t xml:space="preserve"> (bez sektorów 3B i 3D) w 2020 r. była niższa od emisji w 2005 r. </w:t>
      </w:r>
      <w:r w:rsidR="00776D23">
        <w:t xml:space="preserve">o 33,4%, w </w:t>
      </w:r>
      <w:r>
        <w:t>2021 r. o</w:t>
      </w:r>
      <w:r w:rsidR="00776D23">
        <w:t xml:space="preserve"> 35,1%, a w 2022 r. o 40,8%,</w:t>
      </w:r>
      <w:r>
        <w:t> zatem limit emisji tego zanieczyszczenia został w tych latach spełniony. W </w:t>
      </w:r>
      <w:r w:rsidRPr="00B52D69">
        <w:t xml:space="preserve">latach prognozy redukcja emisji </w:t>
      </w:r>
      <w:proofErr w:type="spellStart"/>
      <w:r w:rsidRPr="00B52D69">
        <w:t>NO</w:t>
      </w:r>
      <w:r w:rsidRPr="005C7B82">
        <w:rPr>
          <w:vertAlign w:val="subscript"/>
        </w:rPr>
        <w:t>x</w:t>
      </w:r>
      <w:proofErr w:type="spellEnd"/>
      <w:r>
        <w:t xml:space="preserve"> w </w:t>
      </w:r>
      <w:r w:rsidRPr="00B52D69">
        <w:t>scenariuszu WEM osiąga wartości od</w:t>
      </w:r>
      <w:r>
        <w:t> </w:t>
      </w:r>
      <w:r w:rsidRPr="00B52D69">
        <w:t>40,</w:t>
      </w:r>
      <w:r w:rsidR="00776D23">
        <w:t>6</w:t>
      </w:r>
      <w:r w:rsidRPr="00B52D69">
        <w:t>%</w:t>
      </w:r>
      <w:r>
        <w:t xml:space="preserve"> w </w:t>
      </w:r>
      <w:r w:rsidRPr="00B52D69">
        <w:t>2025</w:t>
      </w:r>
      <w:r>
        <w:t> r</w:t>
      </w:r>
      <w:r w:rsidR="008435A7">
        <w:t xml:space="preserve">. </w:t>
      </w:r>
      <w:r w:rsidR="00776D23">
        <w:t>do 68,</w:t>
      </w:r>
      <w:r w:rsidR="009778F2">
        <w:t>5</w:t>
      </w:r>
      <w:r w:rsidRPr="00B52D69">
        <w:t>%</w:t>
      </w:r>
      <w:r>
        <w:t xml:space="preserve"> w </w:t>
      </w:r>
      <w:r w:rsidRPr="00B52D69">
        <w:t>20</w:t>
      </w:r>
      <w:r w:rsidR="008435A7">
        <w:t>4</w:t>
      </w:r>
      <w:r w:rsidRPr="00B52D69">
        <w:t xml:space="preserve">0 </w:t>
      </w:r>
      <w:r>
        <w:t>r. (</w:t>
      </w:r>
      <w:r>
        <w:fldChar w:fldCharType="begin"/>
      </w:r>
      <w:r>
        <w:instrText xml:space="preserve"> REF _Ref158206772 \h </w:instrText>
      </w:r>
      <w:r>
        <w:fldChar w:fldCharType="separate"/>
      </w:r>
      <w:r w:rsidR="00900CA5">
        <w:t xml:space="preserve">Tabela </w:t>
      </w:r>
      <w:r w:rsidR="00900CA5">
        <w:rPr>
          <w:noProof/>
        </w:rPr>
        <w:t>1</w:t>
      </w:r>
      <w:r w:rsidR="00900CA5">
        <w:t>.</w:t>
      </w:r>
      <w:r w:rsidR="00900CA5">
        <w:rPr>
          <w:noProof/>
        </w:rPr>
        <w:t>18</w:t>
      </w:r>
      <w:r>
        <w:fldChar w:fldCharType="end"/>
      </w:r>
      <w:r>
        <w:t xml:space="preserve">), </w:t>
      </w:r>
      <w:r w:rsidRPr="00B52D69">
        <w:t xml:space="preserve">zatem cele redukcyjne dla </w:t>
      </w:r>
      <w:proofErr w:type="spellStart"/>
      <w:r w:rsidRPr="00B52D69">
        <w:t>NO</w:t>
      </w:r>
      <w:r w:rsidRPr="005C7B82">
        <w:rPr>
          <w:vertAlign w:val="subscript"/>
        </w:rPr>
        <w:t>x</w:t>
      </w:r>
      <w:proofErr w:type="spellEnd"/>
      <w:r w:rsidRPr="00B52D69">
        <w:t xml:space="preserve"> są spełnione we wszystkich latach prognozy.</w:t>
      </w:r>
    </w:p>
    <w:p w14:paraId="64E530FB" w14:textId="0297F06E" w:rsidR="00FA3B10" w:rsidRDefault="00FA3B10" w:rsidP="00FA3B10">
      <w:r>
        <w:t xml:space="preserve">Podobnie jak w przypadku dwutlenku siarki, spalanie paliw (kategoria 1A) jest głównym źródłem emisji tlenków azotu. Głównym powodem spadku emisji </w:t>
      </w:r>
      <w:proofErr w:type="spellStart"/>
      <w:r>
        <w:t>NO</w:t>
      </w:r>
      <w:r w:rsidRPr="005C7B82">
        <w:rPr>
          <w:vertAlign w:val="subscript"/>
        </w:rPr>
        <w:t>x</w:t>
      </w:r>
      <w:proofErr w:type="spellEnd"/>
      <w:r>
        <w:t xml:space="preserve"> w latach 2025-</w:t>
      </w:r>
      <w:r w:rsidRPr="00E02C98">
        <w:t>20</w:t>
      </w:r>
      <w:r w:rsidR="00E02C98" w:rsidRPr="00E02C98">
        <w:t>4</w:t>
      </w:r>
      <w:r w:rsidRPr="00E02C98">
        <w:t>0</w:t>
      </w:r>
      <w:r>
        <w:t xml:space="preserve"> jest prognozowane zmniejszenie zużycia paliw w przemysłach energetycznych (kategoria 1A1), transporcie (kategoria 1A3) i małych źródłach spalania paliw (kategoria 1A4).</w:t>
      </w:r>
    </w:p>
    <w:p w14:paraId="47950AFD" w14:textId="01CA1B3D" w:rsidR="00FA3B10" w:rsidRDefault="00FA3B10" w:rsidP="00FA3B10">
      <w:r w:rsidRPr="002C451B">
        <w:t xml:space="preserve">Ponadto istotny wpływ na zmniejszenie emisji </w:t>
      </w:r>
      <w:proofErr w:type="spellStart"/>
      <w:r w:rsidRPr="002C451B">
        <w:t>NO</w:t>
      </w:r>
      <w:r w:rsidRPr="002C451B">
        <w:rPr>
          <w:vertAlign w:val="subscript"/>
        </w:rPr>
        <w:t>x</w:t>
      </w:r>
      <w:proofErr w:type="spellEnd"/>
      <w:r w:rsidRPr="002C451B">
        <w:t xml:space="preserve"> ma postęp techniczny</w:t>
      </w:r>
      <w:r>
        <w:t xml:space="preserve"> w </w:t>
      </w:r>
      <w:r w:rsidRPr="002C451B">
        <w:t>sektorze małych źródeł spalania paliw (1A4) polegający na zmieniającej się</w:t>
      </w:r>
      <w:r>
        <w:t xml:space="preserve"> w </w:t>
      </w:r>
      <w:r w:rsidRPr="002C451B">
        <w:t>latach prognozy strukturze urządzeń grzewczych stosowanych</w:t>
      </w:r>
      <w:r>
        <w:t xml:space="preserve"> w </w:t>
      </w:r>
      <w:r w:rsidRPr="002C451B">
        <w:t>tym sektorze. Zmiany te polegają na stopniowym wycofywaniu</w:t>
      </w:r>
      <w:r>
        <w:t xml:space="preserve"> z </w:t>
      </w:r>
      <w:r w:rsidRPr="002C451B">
        <w:t>użytkowania urządzeń</w:t>
      </w:r>
      <w:r>
        <w:t xml:space="preserve"> wysokoemisyjnych i zastępowaniu ich </w:t>
      </w:r>
      <w:r w:rsidR="00103343">
        <w:t>przede wszystkim</w:t>
      </w:r>
      <w:r>
        <w:t xml:space="preserve"> </w:t>
      </w:r>
      <w:r w:rsidR="007F04D6">
        <w:t xml:space="preserve">pompami ciepła </w:t>
      </w:r>
      <w:r w:rsidR="00CC580D">
        <w:t xml:space="preserve">oraz </w:t>
      </w:r>
      <w:r w:rsidR="00DF49B1">
        <w:t xml:space="preserve">nowoczesnymi </w:t>
      </w:r>
      <w:r>
        <w:t xml:space="preserve">urządzeniami, spełniającymi wymagania </w:t>
      </w:r>
      <w:proofErr w:type="spellStart"/>
      <w:r>
        <w:t>Ekoprojektu</w:t>
      </w:r>
      <w:proofErr w:type="spellEnd"/>
      <w:r>
        <w:t xml:space="preserve">. Zmiana struktury urządzeń została odzwierciedlona w malejących wskaźnikach emisji </w:t>
      </w:r>
      <w:r w:rsidR="002E64A2">
        <w:t xml:space="preserve">tlenków azotu </w:t>
      </w:r>
      <w:r>
        <w:t>ze spalania paliw w tym sektorze.</w:t>
      </w:r>
    </w:p>
    <w:p w14:paraId="0F9871C0" w14:textId="3F4D9D16" w:rsidR="00FA3B10" w:rsidRDefault="00FA3B10" w:rsidP="00FA3B10">
      <w:pPr>
        <w:pStyle w:val="Legenda"/>
      </w:pPr>
      <w:bookmarkStart w:id="87" w:name="_Ref156544048"/>
      <w:bookmarkStart w:id="88" w:name="_Toc160096046"/>
      <w:bookmarkStart w:id="89" w:name="_Toc171580546"/>
      <w:bookmarkStart w:id="90" w:name="_Toc202967589"/>
      <w:r w:rsidRPr="00EB3130">
        <w:t xml:space="preserve">Tabela </w:t>
      </w:r>
      <w:fldSimple w:instr=" STYLEREF 1 \s ">
        <w:r w:rsidR="00900CA5">
          <w:rPr>
            <w:noProof/>
          </w:rPr>
          <w:t>1</w:t>
        </w:r>
      </w:fldSimple>
      <w:r>
        <w:t>.</w:t>
      </w:r>
      <w:fldSimple w:instr=" SEQ Tabela \* ARABIC \s 1 ">
        <w:r w:rsidR="00900CA5">
          <w:rPr>
            <w:noProof/>
          </w:rPr>
          <w:t>15</w:t>
        </w:r>
      </w:fldSimple>
      <w:bookmarkEnd w:id="87"/>
      <w:r w:rsidRPr="00EB3130">
        <w:t>. Projekcje emisji NMLZO, według sektorów (kategorii NFR)</w:t>
      </w:r>
      <w:bookmarkEnd w:id="88"/>
      <w:bookmarkEnd w:id="89"/>
      <w:bookmarkEnd w:id="90"/>
    </w:p>
    <w:tbl>
      <w:tblPr>
        <w:tblStyle w:val="KPEiK"/>
        <w:tblW w:w="5000" w:type="pct"/>
        <w:tblLook w:val="04A0" w:firstRow="1" w:lastRow="0" w:firstColumn="1" w:lastColumn="0" w:noHBand="0" w:noVBand="1"/>
      </w:tblPr>
      <w:tblGrid>
        <w:gridCol w:w="1878"/>
        <w:gridCol w:w="897"/>
        <w:gridCol w:w="898"/>
        <w:gridCol w:w="898"/>
        <w:gridCol w:w="898"/>
        <w:gridCol w:w="898"/>
        <w:gridCol w:w="898"/>
        <w:gridCol w:w="898"/>
        <w:gridCol w:w="899"/>
      </w:tblGrid>
      <w:tr w:rsidR="00B96894" w:rsidRPr="00DE4FED" w14:paraId="00148981" w14:textId="77777777" w:rsidTr="007007C9">
        <w:trPr>
          <w:cnfStyle w:val="100000000000" w:firstRow="1" w:lastRow="0" w:firstColumn="0" w:lastColumn="0" w:oddVBand="0" w:evenVBand="0" w:oddHBand="0" w:evenHBand="0" w:firstRowFirstColumn="0" w:firstRowLastColumn="0" w:lastRowFirstColumn="0" w:lastRowLastColumn="0"/>
          <w:trHeight w:val="232"/>
          <w:tblHeader/>
        </w:trPr>
        <w:tc>
          <w:tcPr>
            <w:tcW w:w="1882" w:type="dxa"/>
            <w:vMerge w:val="restart"/>
          </w:tcPr>
          <w:p w14:paraId="66507FDB" w14:textId="77777777" w:rsidR="00B96894" w:rsidRDefault="00B96894">
            <w:pPr>
              <w:pStyle w:val="Tabele"/>
              <w:jc w:val="center"/>
              <w:rPr>
                <w:b w:val="0"/>
              </w:rPr>
            </w:pPr>
            <w:r w:rsidRPr="00DE4FED">
              <w:t>Sektor</w:t>
            </w:r>
          </w:p>
          <w:p w14:paraId="3945DBBC" w14:textId="77777777" w:rsidR="00B96894" w:rsidRPr="00DE4FED" w:rsidRDefault="00B96894">
            <w:pPr>
              <w:pStyle w:val="Tabele"/>
              <w:jc w:val="center"/>
            </w:pPr>
            <w:r>
              <w:t>(kategoria NFR)</w:t>
            </w:r>
          </w:p>
        </w:tc>
        <w:tc>
          <w:tcPr>
            <w:tcW w:w="7193" w:type="dxa"/>
            <w:gridSpan w:val="8"/>
          </w:tcPr>
          <w:p w14:paraId="480B99B5" w14:textId="77777777" w:rsidR="00B96894" w:rsidRPr="00DE4FED" w:rsidRDefault="00B96894">
            <w:pPr>
              <w:pStyle w:val="Tabele"/>
              <w:jc w:val="center"/>
            </w:pPr>
            <w:r>
              <w:t>Emisja NMLZO [</w:t>
            </w:r>
            <w:proofErr w:type="spellStart"/>
            <w:r>
              <w:t>kt</w:t>
            </w:r>
            <w:proofErr w:type="spellEnd"/>
            <w:r w:rsidRPr="00DE4FED">
              <w:t>]</w:t>
            </w:r>
          </w:p>
        </w:tc>
      </w:tr>
      <w:tr w:rsidR="00B96894" w:rsidRPr="00DE4FED" w14:paraId="2397D7C3" w14:textId="77777777" w:rsidTr="007007C9">
        <w:trPr>
          <w:cnfStyle w:val="100000000000" w:firstRow="1" w:lastRow="0" w:firstColumn="0" w:lastColumn="0" w:oddVBand="0" w:evenVBand="0" w:oddHBand="0" w:evenHBand="0" w:firstRowFirstColumn="0" w:firstRowLastColumn="0" w:lastRowFirstColumn="0" w:lastRowLastColumn="0"/>
          <w:trHeight w:val="232"/>
          <w:tblHeader/>
        </w:trPr>
        <w:tc>
          <w:tcPr>
            <w:tcW w:w="1882" w:type="dxa"/>
            <w:vMerge/>
            <w:tcBorders>
              <w:bottom w:val="single" w:sz="4" w:space="0" w:color="AEAAAA" w:themeColor="background2" w:themeShade="BF"/>
            </w:tcBorders>
          </w:tcPr>
          <w:p w14:paraId="2EEBB7B0" w14:textId="77777777" w:rsidR="00B96894" w:rsidRPr="00DE4FED" w:rsidRDefault="00B96894">
            <w:pPr>
              <w:pStyle w:val="Tabele"/>
              <w:jc w:val="center"/>
            </w:pPr>
          </w:p>
        </w:tc>
        <w:tc>
          <w:tcPr>
            <w:tcW w:w="899" w:type="dxa"/>
            <w:tcBorders>
              <w:bottom w:val="single" w:sz="4" w:space="0" w:color="AEAAAA" w:themeColor="background2" w:themeShade="BF"/>
            </w:tcBorders>
          </w:tcPr>
          <w:p w14:paraId="23F299A8" w14:textId="77777777" w:rsidR="00B96894" w:rsidRPr="00DE4FED" w:rsidRDefault="00B96894">
            <w:pPr>
              <w:pStyle w:val="Tabele"/>
              <w:jc w:val="center"/>
            </w:pPr>
            <w:r w:rsidRPr="00DE4FED">
              <w:t>2005</w:t>
            </w:r>
          </w:p>
        </w:tc>
        <w:tc>
          <w:tcPr>
            <w:tcW w:w="899" w:type="dxa"/>
            <w:tcBorders>
              <w:bottom w:val="single" w:sz="4" w:space="0" w:color="AEAAAA" w:themeColor="background2" w:themeShade="BF"/>
            </w:tcBorders>
          </w:tcPr>
          <w:p w14:paraId="2CFD846B" w14:textId="77777777" w:rsidR="00B96894" w:rsidRPr="00DE4FED" w:rsidRDefault="00B96894">
            <w:pPr>
              <w:pStyle w:val="Tabele"/>
              <w:jc w:val="center"/>
            </w:pPr>
            <w:r w:rsidRPr="00DE4FED">
              <w:t>2010</w:t>
            </w:r>
          </w:p>
        </w:tc>
        <w:tc>
          <w:tcPr>
            <w:tcW w:w="899" w:type="dxa"/>
            <w:tcBorders>
              <w:bottom w:val="single" w:sz="4" w:space="0" w:color="AEAAAA" w:themeColor="background2" w:themeShade="BF"/>
            </w:tcBorders>
          </w:tcPr>
          <w:p w14:paraId="14CDD42A" w14:textId="77777777" w:rsidR="00B96894" w:rsidRPr="00DE4FED" w:rsidRDefault="00B96894">
            <w:pPr>
              <w:pStyle w:val="Tabele"/>
              <w:jc w:val="center"/>
            </w:pPr>
            <w:r w:rsidRPr="00DE4FED">
              <w:t>2015</w:t>
            </w:r>
          </w:p>
        </w:tc>
        <w:tc>
          <w:tcPr>
            <w:tcW w:w="899" w:type="dxa"/>
            <w:tcBorders>
              <w:bottom w:val="single" w:sz="4" w:space="0" w:color="AEAAAA" w:themeColor="background2" w:themeShade="BF"/>
            </w:tcBorders>
          </w:tcPr>
          <w:p w14:paraId="37511A30" w14:textId="77777777" w:rsidR="00B96894" w:rsidRPr="00DE4FED" w:rsidRDefault="00B96894">
            <w:pPr>
              <w:pStyle w:val="Tabele"/>
              <w:jc w:val="center"/>
            </w:pPr>
            <w:r w:rsidRPr="00DE4FED">
              <w:t>2020</w:t>
            </w:r>
          </w:p>
        </w:tc>
        <w:tc>
          <w:tcPr>
            <w:tcW w:w="899" w:type="dxa"/>
            <w:tcBorders>
              <w:bottom w:val="single" w:sz="4" w:space="0" w:color="AEAAAA" w:themeColor="background2" w:themeShade="BF"/>
            </w:tcBorders>
          </w:tcPr>
          <w:p w14:paraId="3D666F7D" w14:textId="77777777" w:rsidR="00B96894" w:rsidRPr="00DE4FED" w:rsidRDefault="00B96894">
            <w:pPr>
              <w:pStyle w:val="Tabele"/>
              <w:jc w:val="center"/>
            </w:pPr>
            <w:r w:rsidRPr="00DE4FED">
              <w:t>2025</w:t>
            </w:r>
          </w:p>
        </w:tc>
        <w:tc>
          <w:tcPr>
            <w:tcW w:w="899" w:type="dxa"/>
            <w:tcBorders>
              <w:bottom w:val="single" w:sz="4" w:space="0" w:color="AEAAAA" w:themeColor="background2" w:themeShade="BF"/>
            </w:tcBorders>
          </w:tcPr>
          <w:p w14:paraId="1DCFF643" w14:textId="77777777" w:rsidR="00B96894" w:rsidRPr="00DE4FED" w:rsidRDefault="00B96894">
            <w:pPr>
              <w:pStyle w:val="Tabele"/>
              <w:jc w:val="center"/>
            </w:pPr>
            <w:r w:rsidRPr="00DE4FED">
              <w:t>2030</w:t>
            </w:r>
          </w:p>
        </w:tc>
        <w:tc>
          <w:tcPr>
            <w:tcW w:w="899" w:type="dxa"/>
            <w:tcBorders>
              <w:bottom w:val="single" w:sz="4" w:space="0" w:color="AEAAAA" w:themeColor="background2" w:themeShade="BF"/>
            </w:tcBorders>
          </w:tcPr>
          <w:p w14:paraId="4E2738BD" w14:textId="77777777" w:rsidR="00B96894" w:rsidRPr="00DE4FED" w:rsidRDefault="00B96894">
            <w:pPr>
              <w:pStyle w:val="Tabele"/>
              <w:jc w:val="center"/>
            </w:pPr>
            <w:r w:rsidRPr="00DE4FED">
              <w:t>2035</w:t>
            </w:r>
          </w:p>
        </w:tc>
        <w:tc>
          <w:tcPr>
            <w:tcW w:w="899" w:type="dxa"/>
            <w:tcBorders>
              <w:bottom w:val="single" w:sz="4" w:space="0" w:color="AEAAAA" w:themeColor="background2" w:themeShade="BF"/>
            </w:tcBorders>
          </w:tcPr>
          <w:p w14:paraId="51B880AD" w14:textId="77777777" w:rsidR="00B96894" w:rsidRPr="00DE4FED" w:rsidRDefault="00B96894">
            <w:pPr>
              <w:pStyle w:val="Tabele"/>
              <w:jc w:val="center"/>
            </w:pPr>
            <w:r w:rsidRPr="00DE4FED">
              <w:t>2040</w:t>
            </w:r>
          </w:p>
        </w:tc>
      </w:tr>
      <w:tr w:rsidR="00B96894" w:rsidRPr="004669DE" w14:paraId="420D3923"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3D1362" w14:textId="77777777" w:rsidR="00B96894" w:rsidRPr="004669DE" w:rsidRDefault="00B96894">
            <w:pPr>
              <w:pStyle w:val="Tabele"/>
              <w:rPr>
                <w:b/>
                <w:bCs/>
              </w:rPr>
            </w:pPr>
            <w:r>
              <w:rPr>
                <w:rFonts w:cs="Calibri"/>
                <w:b/>
                <w:bCs/>
                <w:color w:val="000000"/>
                <w:szCs w:val="16"/>
              </w:rPr>
              <w:t xml:space="preserve">1. Energia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91D4B47" w14:textId="77777777" w:rsidR="00B96894" w:rsidRPr="000E1FBE" w:rsidRDefault="00B96894">
            <w:pPr>
              <w:pStyle w:val="Tabele"/>
              <w:jc w:val="right"/>
            </w:pPr>
            <w:r>
              <w:rPr>
                <w:rFonts w:cs="Arial"/>
                <w:b/>
                <w:bCs/>
                <w:color w:val="000000"/>
                <w:szCs w:val="16"/>
              </w:rPr>
              <w:t>409,75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DDB0DE" w14:textId="77777777" w:rsidR="00B96894" w:rsidRPr="000E1FBE" w:rsidRDefault="00B96894">
            <w:pPr>
              <w:pStyle w:val="Tabele"/>
              <w:jc w:val="right"/>
            </w:pPr>
            <w:r>
              <w:rPr>
                <w:rFonts w:cs="Arial"/>
                <w:b/>
                <w:bCs/>
                <w:color w:val="000000"/>
                <w:szCs w:val="16"/>
              </w:rPr>
              <w:t>394,75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AD718D4" w14:textId="77777777" w:rsidR="00B96894" w:rsidRPr="004669DE" w:rsidRDefault="00B96894">
            <w:pPr>
              <w:pStyle w:val="Tabele"/>
              <w:jc w:val="right"/>
            </w:pPr>
            <w:r>
              <w:rPr>
                <w:rFonts w:cs="Arial"/>
                <w:b/>
                <w:bCs/>
                <w:color w:val="000000"/>
                <w:szCs w:val="16"/>
              </w:rPr>
              <w:t>334,63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E0513C" w14:textId="77777777" w:rsidR="00B96894" w:rsidRPr="004669DE" w:rsidRDefault="00B96894">
            <w:pPr>
              <w:pStyle w:val="Tabele"/>
              <w:jc w:val="right"/>
            </w:pPr>
            <w:r>
              <w:rPr>
                <w:rFonts w:cs="Arial"/>
                <w:b/>
                <w:bCs/>
                <w:color w:val="000000"/>
                <w:szCs w:val="16"/>
              </w:rPr>
              <w:t>331,69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994AEF" w14:textId="77777777" w:rsidR="00B96894" w:rsidRPr="004669DE" w:rsidRDefault="00B96894">
            <w:pPr>
              <w:pStyle w:val="Tabele"/>
              <w:jc w:val="right"/>
            </w:pPr>
            <w:r>
              <w:rPr>
                <w:rFonts w:cs="Arial"/>
                <w:b/>
                <w:bCs/>
                <w:color w:val="000000"/>
                <w:szCs w:val="16"/>
              </w:rPr>
              <w:t>236,16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DC6805" w14:textId="77777777" w:rsidR="00B96894" w:rsidRPr="004669DE" w:rsidRDefault="00B96894">
            <w:pPr>
              <w:pStyle w:val="Tabele"/>
              <w:jc w:val="right"/>
            </w:pPr>
            <w:r>
              <w:rPr>
                <w:rFonts w:cs="Arial"/>
                <w:b/>
                <w:bCs/>
                <w:color w:val="000000"/>
                <w:szCs w:val="16"/>
              </w:rPr>
              <w:t>170,74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8F86AC" w14:textId="77777777" w:rsidR="00B96894" w:rsidRPr="004669DE" w:rsidRDefault="00B96894">
            <w:pPr>
              <w:pStyle w:val="Tabele"/>
              <w:jc w:val="right"/>
            </w:pPr>
            <w:r>
              <w:rPr>
                <w:rFonts w:cs="Arial"/>
                <w:b/>
                <w:bCs/>
                <w:color w:val="000000"/>
                <w:szCs w:val="16"/>
              </w:rPr>
              <w:t>114,00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2E3BD1" w14:textId="77777777" w:rsidR="00B96894" w:rsidRPr="004669DE" w:rsidRDefault="00B96894">
            <w:pPr>
              <w:pStyle w:val="Tabele"/>
              <w:jc w:val="right"/>
            </w:pPr>
            <w:r>
              <w:rPr>
                <w:rFonts w:cs="Arial"/>
                <w:b/>
                <w:bCs/>
                <w:color w:val="000000"/>
                <w:szCs w:val="16"/>
              </w:rPr>
              <w:t>97,50</w:t>
            </w:r>
          </w:p>
        </w:tc>
      </w:tr>
      <w:tr w:rsidR="00B96894" w:rsidRPr="004669DE" w14:paraId="51E851AF"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55D952" w14:textId="77777777" w:rsidR="00B96894" w:rsidRPr="004669DE" w:rsidRDefault="00B96894">
            <w:pPr>
              <w:pStyle w:val="Tabele"/>
              <w:rPr>
                <w:b/>
                <w:bCs/>
              </w:rPr>
            </w:pPr>
            <w:r>
              <w:rPr>
                <w:rFonts w:cs="Calibri"/>
                <w:color w:val="000000"/>
                <w:szCs w:val="16"/>
              </w:rPr>
              <w:t xml:space="preserve">A. Spalanie paliw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7EDDF4" w14:textId="77777777" w:rsidR="00B96894" w:rsidRPr="004669DE" w:rsidRDefault="00B96894">
            <w:pPr>
              <w:pStyle w:val="Tabele"/>
              <w:jc w:val="right"/>
            </w:pPr>
            <w:r>
              <w:rPr>
                <w:rFonts w:cs="Arial"/>
                <w:color w:val="000000"/>
                <w:szCs w:val="16"/>
              </w:rPr>
              <w:t>294,73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615B833" w14:textId="77777777" w:rsidR="00B96894" w:rsidRPr="004669DE" w:rsidRDefault="00B96894">
            <w:pPr>
              <w:pStyle w:val="Tabele"/>
              <w:jc w:val="right"/>
            </w:pPr>
            <w:r>
              <w:rPr>
                <w:rFonts w:cs="Arial"/>
                <w:color w:val="000000"/>
                <w:szCs w:val="16"/>
              </w:rPr>
              <w:t>296,86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A485F35" w14:textId="77777777" w:rsidR="00B96894" w:rsidRPr="004669DE" w:rsidRDefault="00B96894">
            <w:pPr>
              <w:pStyle w:val="Tabele"/>
              <w:jc w:val="right"/>
            </w:pPr>
            <w:r>
              <w:rPr>
                <w:rFonts w:cs="Arial"/>
                <w:color w:val="000000"/>
                <w:szCs w:val="16"/>
              </w:rPr>
              <w:t>239,50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579568F" w14:textId="77777777" w:rsidR="00B96894" w:rsidRPr="004669DE" w:rsidRDefault="00B96894">
            <w:pPr>
              <w:pStyle w:val="Tabele"/>
              <w:jc w:val="right"/>
            </w:pPr>
            <w:r>
              <w:rPr>
                <w:rFonts w:cs="Arial"/>
                <w:color w:val="000000"/>
                <w:szCs w:val="16"/>
              </w:rPr>
              <w:t>254,48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FA91C7" w14:textId="77777777" w:rsidR="00B96894" w:rsidRPr="004669DE" w:rsidRDefault="00B96894">
            <w:pPr>
              <w:pStyle w:val="Tabele"/>
              <w:jc w:val="right"/>
            </w:pPr>
            <w:r>
              <w:rPr>
                <w:rFonts w:cs="Arial"/>
                <w:color w:val="000000"/>
                <w:szCs w:val="16"/>
              </w:rPr>
              <w:t>166,80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B7535C" w14:textId="77777777" w:rsidR="00B96894" w:rsidRPr="004669DE" w:rsidRDefault="00B96894">
            <w:pPr>
              <w:pStyle w:val="Tabele"/>
              <w:jc w:val="right"/>
            </w:pPr>
            <w:r>
              <w:rPr>
                <w:rFonts w:cs="Arial"/>
                <w:color w:val="000000"/>
                <w:szCs w:val="16"/>
              </w:rPr>
              <w:t>111,06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05E8FB" w14:textId="77777777" w:rsidR="00B96894" w:rsidRPr="004669DE" w:rsidRDefault="00B96894">
            <w:pPr>
              <w:pStyle w:val="Tabele"/>
              <w:jc w:val="right"/>
            </w:pPr>
            <w:r>
              <w:rPr>
                <w:rFonts w:cs="Arial"/>
                <w:color w:val="000000"/>
                <w:szCs w:val="16"/>
              </w:rPr>
              <w:t>61,96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C7C8FD" w14:textId="77777777" w:rsidR="00B96894" w:rsidRPr="004669DE" w:rsidRDefault="00B96894">
            <w:pPr>
              <w:pStyle w:val="Tabele"/>
              <w:jc w:val="right"/>
            </w:pPr>
            <w:r>
              <w:rPr>
                <w:rFonts w:cs="Arial"/>
                <w:color w:val="000000"/>
                <w:szCs w:val="16"/>
              </w:rPr>
              <w:t>57,17</w:t>
            </w:r>
          </w:p>
        </w:tc>
      </w:tr>
      <w:tr w:rsidR="00B96894" w:rsidRPr="004669DE" w14:paraId="41ACCE85"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9290AC" w14:textId="77777777" w:rsidR="00B96894" w:rsidRPr="004669DE" w:rsidRDefault="00B96894">
            <w:pPr>
              <w:pStyle w:val="Tabele"/>
              <w:rPr>
                <w:bCs/>
              </w:rPr>
            </w:pPr>
            <w:r>
              <w:rPr>
                <w:rFonts w:cs="Calibri"/>
                <w:color w:val="000000"/>
                <w:szCs w:val="16"/>
              </w:rPr>
              <w:t xml:space="preserve">1. Przemysły energetyczne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C4F81F" w14:textId="77777777" w:rsidR="00B96894" w:rsidRPr="004669DE" w:rsidRDefault="00B96894">
            <w:pPr>
              <w:pStyle w:val="Tabele"/>
              <w:jc w:val="right"/>
            </w:pPr>
            <w:r>
              <w:rPr>
                <w:rFonts w:cs="Arial"/>
                <w:color w:val="000000"/>
                <w:szCs w:val="16"/>
              </w:rPr>
              <w:t>2,73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6F645F" w14:textId="77777777" w:rsidR="00B96894" w:rsidRPr="004669DE" w:rsidRDefault="00B96894">
            <w:pPr>
              <w:pStyle w:val="Tabele"/>
              <w:jc w:val="right"/>
            </w:pPr>
            <w:r>
              <w:rPr>
                <w:rFonts w:cs="Arial"/>
                <w:color w:val="000000"/>
                <w:szCs w:val="16"/>
              </w:rPr>
              <w:t>2,86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6A89AC" w14:textId="77777777" w:rsidR="00B96894" w:rsidRPr="004669DE" w:rsidRDefault="00B96894">
            <w:pPr>
              <w:pStyle w:val="Tabele"/>
              <w:jc w:val="right"/>
            </w:pPr>
            <w:r>
              <w:rPr>
                <w:rFonts w:cs="Arial"/>
                <w:color w:val="000000"/>
                <w:szCs w:val="16"/>
              </w:rPr>
              <w:t>3,12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305A4F" w14:textId="77777777" w:rsidR="00B96894" w:rsidRPr="004669DE" w:rsidRDefault="00B96894">
            <w:pPr>
              <w:pStyle w:val="Tabele"/>
              <w:jc w:val="right"/>
            </w:pPr>
            <w:r>
              <w:rPr>
                <w:rFonts w:cs="Arial"/>
                <w:color w:val="000000"/>
                <w:szCs w:val="16"/>
              </w:rPr>
              <w:t>3,07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0565D7" w14:textId="77777777" w:rsidR="00B96894" w:rsidRPr="004669DE" w:rsidRDefault="00B96894">
            <w:pPr>
              <w:pStyle w:val="Tabele"/>
              <w:jc w:val="right"/>
            </w:pPr>
            <w:r>
              <w:rPr>
                <w:rFonts w:cs="Arial"/>
                <w:color w:val="000000"/>
                <w:szCs w:val="16"/>
              </w:rPr>
              <w:t>3,39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20941D" w14:textId="77777777" w:rsidR="00B96894" w:rsidRPr="004669DE" w:rsidRDefault="00B96894">
            <w:pPr>
              <w:pStyle w:val="Tabele"/>
              <w:jc w:val="right"/>
            </w:pPr>
            <w:r>
              <w:rPr>
                <w:rFonts w:cs="Arial"/>
                <w:color w:val="000000"/>
                <w:szCs w:val="16"/>
              </w:rPr>
              <w:t>3,29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DF006B" w14:textId="77777777" w:rsidR="00B96894" w:rsidRPr="004669DE" w:rsidRDefault="00B96894">
            <w:pPr>
              <w:pStyle w:val="Tabele"/>
              <w:jc w:val="right"/>
            </w:pPr>
            <w:r>
              <w:rPr>
                <w:rFonts w:cs="Arial"/>
                <w:color w:val="000000"/>
                <w:szCs w:val="16"/>
              </w:rPr>
              <w:t>3,03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1FC137" w14:textId="77777777" w:rsidR="00B96894" w:rsidRPr="004669DE" w:rsidRDefault="00B96894">
            <w:pPr>
              <w:pStyle w:val="Tabele"/>
              <w:jc w:val="right"/>
            </w:pPr>
            <w:r>
              <w:rPr>
                <w:rFonts w:cs="Arial"/>
                <w:color w:val="000000"/>
                <w:szCs w:val="16"/>
              </w:rPr>
              <w:t>2,69</w:t>
            </w:r>
          </w:p>
        </w:tc>
      </w:tr>
      <w:tr w:rsidR="00B96894" w:rsidRPr="004669DE" w14:paraId="428B7746"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7B9159" w14:textId="77777777" w:rsidR="00B96894" w:rsidRPr="004669DE" w:rsidRDefault="00B96894">
            <w:pPr>
              <w:pStyle w:val="Tabele"/>
              <w:rPr>
                <w:bCs/>
              </w:rPr>
            </w:pPr>
            <w:r>
              <w:rPr>
                <w:rFonts w:cs="Calibri"/>
                <w:color w:val="000000"/>
                <w:szCs w:val="16"/>
              </w:rPr>
              <w:t xml:space="preserve">2. Przemysł wytwórczy i budownictwo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83B9F5" w14:textId="77777777" w:rsidR="00B96894" w:rsidRPr="004669DE" w:rsidRDefault="00B96894">
            <w:pPr>
              <w:pStyle w:val="Tabele"/>
              <w:jc w:val="right"/>
            </w:pPr>
            <w:r>
              <w:rPr>
                <w:rFonts w:cs="Arial"/>
                <w:color w:val="000000"/>
                <w:szCs w:val="16"/>
              </w:rPr>
              <w:t>28,36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81AF70" w14:textId="77777777" w:rsidR="00B96894" w:rsidRPr="004669DE" w:rsidRDefault="00B96894">
            <w:pPr>
              <w:pStyle w:val="Tabele"/>
              <w:jc w:val="right"/>
            </w:pPr>
            <w:r>
              <w:rPr>
                <w:rFonts w:cs="Arial"/>
                <w:color w:val="000000"/>
                <w:szCs w:val="16"/>
              </w:rPr>
              <w:t>28,37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A3447CF" w14:textId="77777777" w:rsidR="00B96894" w:rsidRPr="004669DE" w:rsidRDefault="00B96894">
            <w:pPr>
              <w:pStyle w:val="Tabele"/>
              <w:jc w:val="right"/>
            </w:pPr>
            <w:r>
              <w:rPr>
                <w:rFonts w:cs="Arial"/>
                <w:color w:val="000000"/>
                <w:szCs w:val="16"/>
              </w:rPr>
              <w:t>31,91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B3AE28" w14:textId="77777777" w:rsidR="00B96894" w:rsidRPr="004669DE" w:rsidRDefault="00B96894">
            <w:pPr>
              <w:pStyle w:val="Tabele"/>
              <w:jc w:val="right"/>
            </w:pPr>
            <w:r>
              <w:rPr>
                <w:rFonts w:cs="Arial"/>
                <w:color w:val="000000"/>
                <w:szCs w:val="16"/>
              </w:rPr>
              <w:t>39,11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2D2C30" w14:textId="77777777" w:rsidR="00B96894" w:rsidRPr="004669DE" w:rsidRDefault="00B96894">
            <w:pPr>
              <w:pStyle w:val="Tabele"/>
              <w:jc w:val="right"/>
            </w:pPr>
            <w:r>
              <w:rPr>
                <w:rFonts w:cs="Arial"/>
                <w:color w:val="000000"/>
                <w:szCs w:val="16"/>
              </w:rPr>
              <w:t>38,68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0530C9" w14:textId="77777777" w:rsidR="00B96894" w:rsidRPr="004669DE" w:rsidRDefault="00B96894">
            <w:pPr>
              <w:pStyle w:val="Tabele"/>
              <w:jc w:val="right"/>
            </w:pPr>
            <w:r>
              <w:rPr>
                <w:rFonts w:cs="Arial"/>
                <w:color w:val="000000"/>
                <w:szCs w:val="16"/>
              </w:rPr>
              <w:t>36,93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2D78E5" w14:textId="77777777" w:rsidR="00B96894" w:rsidRPr="004669DE" w:rsidRDefault="00B96894">
            <w:pPr>
              <w:pStyle w:val="Tabele"/>
              <w:jc w:val="right"/>
            </w:pPr>
            <w:r>
              <w:rPr>
                <w:rFonts w:cs="Arial"/>
                <w:color w:val="000000"/>
                <w:szCs w:val="16"/>
              </w:rPr>
              <w:t>34,35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83B5EC" w14:textId="77777777" w:rsidR="00B96894" w:rsidRPr="004669DE" w:rsidRDefault="00B96894">
            <w:pPr>
              <w:pStyle w:val="Tabele"/>
              <w:jc w:val="right"/>
            </w:pPr>
            <w:r>
              <w:rPr>
                <w:rFonts w:cs="Arial"/>
                <w:color w:val="000000"/>
                <w:szCs w:val="16"/>
              </w:rPr>
              <w:t>32,52</w:t>
            </w:r>
          </w:p>
        </w:tc>
      </w:tr>
      <w:tr w:rsidR="00B96894" w:rsidRPr="004669DE" w14:paraId="346C96A0"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6B86A7" w14:textId="77777777" w:rsidR="00B96894" w:rsidRPr="00402444" w:rsidRDefault="00B96894">
            <w:pPr>
              <w:pStyle w:val="Tabele"/>
              <w:rPr>
                <w:bCs/>
                <w:color w:val="auto"/>
              </w:rPr>
            </w:pPr>
            <w:r w:rsidRPr="00402444">
              <w:rPr>
                <w:rFonts w:cs="Calibri"/>
                <w:color w:val="auto"/>
                <w:szCs w:val="16"/>
              </w:rPr>
              <w:t xml:space="preserve">3. Transport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19A6C8" w14:textId="77777777" w:rsidR="00B96894" w:rsidRPr="004669DE" w:rsidRDefault="00B96894">
            <w:pPr>
              <w:pStyle w:val="Tabele"/>
              <w:jc w:val="right"/>
            </w:pPr>
            <w:r>
              <w:rPr>
                <w:rFonts w:cs="Arial"/>
                <w:color w:val="000000"/>
                <w:szCs w:val="16"/>
              </w:rPr>
              <w:t>87,35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203912" w14:textId="77777777" w:rsidR="00B96894" w:rsidRPr="004669DE" w:rsidRDefault="00B96894">
            <w:pPr>
              <w:pStyle w:val="Tabele"/>
              <w:jc w:val="right"/>
            </w:pPr>
            <w:r>
              <w:rPr>
                <w:rFonts w:cs="Arial"/>
                <w:color w:val="000000"/>
                <w:szCs w:val="16"/>
              </w:rPr>
              <w:t>68,52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3A4F65" w14:textId="77777777" w:rsidR="00B96894" w:rsidRPr="004669DE" w:rsidRDefault="00B96894">
            <w:pPr>
              <w:pStyle w:val="Tabele"/>
              <w:jc w:val="right"/>
            </w:pPr>
            <w:r>
              <w:rPr>
                <w:rFonts w:cs="Arial"/>
                <w:color w:val="000000"/>
                <w:szCs w:val="16"/>
              </w:rPr>
              <w:t>44,24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9047FB9" w14:textId="77777777" w:rsidR="00B96894" w:rsidRPr="004669DE" w:rsidRDefault="00B96894">
            <w:pPr>
              <w:pStyle w:val="Tabele"/>
              <w:jc w:val="right"/>
            </w:pPr>
            <w:r>
              <w:rPr>
                <w:rFonts w:cs="Arial"/>
                <w:color w:val="000000"/>
                <w:szCs w:val="16"/>
              </w:rPr>
              <w:t>37,86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A4D897" w14:textId="77777777" w:rsidR="00B96894" w:rsidRPr="004669DE" w:rsidRDefault="00B96894">
            <w:pPr>
              <w:pStyle w:val="Tabele"/>
              <w:jc w:val="right"/>
            </w:pPr>
            <w:r>
              <w:rPr>
                <w:rFonts w:cs="Arial"/>
                <w:color w:val="000000"/>
                <w:szCs w:val="16"/>
              </w:rPr>
              <w:t>23,45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15E06A" w14:textId="77777777" w:rsidR="00B96894" w:rsidRPr="004669DE" w:rsidRDefault="00B96894">
            <w:pPr>
              <w:pStyle w:val="Tabele"/>
              <w:jc w:val="right"/>
            </w:pPr>
            <w:r>
              <w:rPr>
                <w:rFonts w:cs="Arial"/>
                <w:color w:val="000000"/>
                <w:szCs w:val="16"/>
              </w:rPr>
              <w:t>18,82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4F07E5" w14:textId="77777777" w:rsidR="00B96894" w:rsidRPr="004669DE" w:rsidRDefault="00B96894">
            <w:pPr>
              <w:pStyle w:val="Tabele"/>
              <w:jc w:val="right"/>
            </w:pPr>
            <w:r>
              <w:rPr>
                <w:rFonts w:cs="Arial"/>
                <w:color w:val="000000"/>
                <w:szCs w:val="16"/>
              </w:rPr>
              <w:t>16,43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EE974F" w14:textId="77777777" w:rsidR="00B96894" w:rsidRPr="004669DE" w:rsidRDefault="00B96894">
            <w:pPr>
              <w:pStyle w:val="Tabele"/>
              <w:jc w:val="right"/>
            </w:pPr>
            <w:r>
              <w:rPr>
                <w:rFonts w:cs="Arial"/>
                <w:color w:val="000000"/>
                <w:szCs w:val="16"/>
              </w:rPr>
              <w:t>14,78</w:t>
            </w:r>
          </w:p>
        </w:tc>
      </w:tr>
      <w:tr w:rsidR="00B96894" w:rsidRPr="004669DE" w14:paraId="412F4464"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DB35F1" w14:textId="77777777" w:rsidR="00B96894" w:rsidRPr="00402444" w:rsidRDefault="00B96894">
            <w:pPr>
              <w:pStyle w:val="Tabele"/>
              <w:rPr>
                <w:bCs/>
                <w:color w:val="auto"/>
              </w:rPr>
            </w:pPr>
            <w:r w:rsidRPr="00402444">
              <w:rPr>
                <w:color w:val="auto"/>
              </w:rPr>
              <w:t>4. Inne sektory (małe źródła spalania paliw, w tym gospodarstwa domowe)</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B132C6" w14:textId="77777777" w:rsidR="00B96894" w:rsidRPr="004669DE" w:rsidRDefault="00B96894">
            <w:pPr>
              <w:pStyle w:val="Tabele"/>
              <w:jc w:val="right"/>
            </w:pPr>
            <w:r>
              <w:rPr>
                <w:rFonts w:cs="Arial"/>
                <w:color w:val="000000"/>
                <w:szCs w:val="16"/>
              </w:rPr>
              <w:t>176,30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F58FB3" w14:textId="77777777" w:rsidR="00B96894" w:rsidRPr="004669DE" w:rsidRDefault="00B96894">
            <w:pPr>
              <w:pStyle w:val="Tabele"/>
              <w:jc w:val="right"/>
            </w:pPr>
            <w:r>
              <w:rPr>
                <w:rFonts w:cs="Arial"/>
                <w:color w:val="000000"/>
                <w:szCs w:val="16"/>
              </w:rPr>
              <w:t>197,10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796A197" w14:textId="77777777" w:rsidR="00B96894" w:rsidRPr="004669DE" w:rsidRDefault="00B96894">
            <w:pPr>
              <w:pStyle w:val="Tabele"/>
              <w:jc w:val="right"/>
            </w:pPr>
            <w:r>
              <w:rPr>
                <w:rFonts w:cs="Arial"/>
                <w:color w:val="000000"/>
                <w:szCs w:val="16"/>
              </w:rPr>
              <w:t>160,22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C1F658" w14:textId="77777777" w:rsidR="00B96894" w:rsidRPr="004669DE" w:rsidRDefault="00B96894">
            <w:pPr>
              <w:pStyle w:val="Tabele"/>
              <w:jc w:val="right"/>
            </w:pPr>
            <w:r>
              <w:rPr>
                <w:rFonts w:cs="Arial"/>
                <w:color w:val="000000"/>
                <w:szCs w:val="16"/>
              </w:rPr>
              <w:t>174,44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147BAA" w14:textId="77777777" w:rsidR="00B96894" w:rsidRPr="004669DE" w:rsidRDefault="00B96894">
            <w:pPr>
              <w:pStyle w:val="Tabele"/>
              <w:jc w:val="right"/>
            </w:pPr>
            <w:r>
              <w:rPr>
                <w:rFonts w:cs="Arial"/>
                <w:color w:val="000000"/>
                <w:szCs w:val="16"/>
              </w:rPr>
              <w:t>101,29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D8FF9A" w14:textId="77777777" w:rsidR="00B96894" w:rsidRPr="004669DE" w:rsidRDefault="00B96894">
            <w:pPr>
              <w:pStyle w:val="Tabele"/>
              <w:jc w:val="right"/>
            </w:pPr>
            <w:r>
              <w:rPr>
                <w:rFonts w:cs="Arial"/>
                <w:color w:val="000000"/>
                <w:szCs w:val="16"/>
              </w:rPr>
              <w:t>52,03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D27E6E" w14:textId="77777777" w:rsidR="00B96894" w:rsidRPr="004669DE" w:rsidRDefault="00B96894">
            <w:pPr>
              <w:pStyle w:val="Tabele"/>
              <w:jc w:val="right"/>
            </w:pPr>
            <w:r>
              <w:rPr>
                <w:rFonts w:cs="Arial"/>
                <w:color w:val="000000"/>
                <w:szCs w:val="16"/>
              </w:rPr>
              <w:t>8,15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490061" w14:textId="77777777" w:rsidR="00B96894" w:rsidRPr="004669DE" w:rsidRDefault="00B96894">
            <w:pPr>
              <w:pStyle w:val="Tabele"/>
              <w:jc w:val="right"/>
            </w:pPr>
            <w:r>
              <w:rPr>
                <w:rFonts w:cs="Arial"/>
                <w:color w:val="000000"/>
                <w:szCs w:val="16"/>
              </w:rPr>
              <w:t>7,18</w:t>
            </w:r>
          </w:p>
        </w:tc>
      </w:tr>
      <w:tr w:rsidR="00B96894" w:rsidRPr="004669DE" w14:paraId="4EEF4801"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5F9302" w14:textId="77777777" w:rsidR="00B96894" w:rsidRPr="004669DE" w:rsidRDefault="00B96894">
            <w:pPr>
              <w:pStyle w:val="Tabele"/>
              <w:rPr>
                <w:bCs/>
              </w:rPr>
            </w:pPr>
            <w:r>
              <w:rPr>
                <w:rFonts w:cs="Calibri"/>
                <w:color w:val="000000"/>
                <w:szCs w:val="16"/>
              </w:rPr>
              <w:t xml:space="preserve">B. Emisja lotna z paliw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979608" w14:textId="77777777" w:rsidR="00B96894" w:rsidRPr="004669DE" w:rsidRDefault="00B96894">
            <w:pPr>
              <w:pStyle w:val="Tabele"/>
              <w:jc w:val="right"/>
            </w:pPr>
            <w:r>
              <w:rPr>
                <w:rFonts w:cs="Arial"/>
                <w:color w:val="000000"/>
                <w:szCs w:val="16"/>
              </w:rPr>
              <w:t>115,02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6396BB" w14:textId="77777777" w:rsidR="00B96894" w:rsidRPr="004669DE" w:rsidRDefault="00B96894">
            <w:pPr>
              <w:pStyle w:val="Tabele"/>
              <w:jc w:val="right"/>
            </w:pPr>
            <w:r>
              <w:rPr>
                <w:rFonts w:cs="Arial"/>
                <w:color w:val="000000"/>
                <w:szCs w:val="16"/>
              </w:rPr>
              <w:t>97,89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9A7E5D" w14:textId="77777777" w:rsidR="00B96894" w:rsidRPr="004669DE" w:rsidRDefault="00B96894">
            <w:pPr>
              <w:pStyle w:val="Tabele"/>
              <w:jc w:val="right"/>
            </w:pPr>
            <w:r>
              <w:rPr>
                <w:rFonts w:cs="Arial"/>
                <w:color w:val="000000"/>
                <w:szCs w:val="16"/>
              </w:rPr>
              <w:t>95,13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EEAE59" w14:textId="77777777" w:rsidR="00B96894" w:rsidRPr="004669DE" w:rsidRDefault="00B96894">
            <w:pPr>
              <w:pStyle w:val="Tabele"/>
              <w:jc w:val="right"/>
            </w:pPr>
            <w:r>
              <w:rPr>
                <w:rFonts w:cs="Arial"/>
                <w:color w:val="000000"/>
                <w:szCs w:val="16"/>
              </w:rPr>
              <w:t>77,21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A349C6" w14:textId="77777777" w:rsidR="00B96894" w:rsidRPr="004669DE" w:rsidRDefault="00B96894">
            <w:pPr>
              <w:pStyle w:val="Tabele"/>
              <w:jc w:val="right"/>
            </w:pPr>
            <w:r>
              <w:rPr>
                <w:rFonts w:cs="Arial"/>
                <w:color w:val="000000"/>
                <w:szCs w:val="16"/>
              </w:rPr>
              <w:t>69,36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5208AC" w14:textId="77777777" w:rsidR="00B96894" w:rsidRPr="004669DE" w:rsidRDefault="00B96894">
            <w:pPr>
              <w:pStyle w:val="Tabele"/>
              <w:jc w:val="right"/>
            </w:pPr>
            <w:r>
              <w:rPr>
                <w:rFonts w:cs="Arial"/>
                <w:color w:val="000000"/>
                <w:szCs w:val="16"/>
              </w:rPr>
              <w:t>59,67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237CDC" w14:textId="77777777" w:rsidR="00B96894" w:rsidRPr="004669DE" w:rsidRDefault="00B96894">
            <w:pPr>
              <w:pStyle w:val="Tabele"/>
              <w:jc w:val="right"/>
            </w:pPr>
            <w:r>
              <w:rPr>
                <w:rFonts w:cs="Arial"/>
                <w:color w:val="000000"/>
                <w:szCs w:val="16"/>
              </w:rPr>
              <w:t>52,03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79DD9D" w14:textId="77777777" w:rsidR="00B96894" w:rsidRPr="004669DE" w:rsidRDefault="00B96894">
            <w:pPr>
              <w:pStyle w:val="Tabele"/>
              <w:jc w:val="right"/>
            </w:pPr>
            <w:r>
              <w:rPr>
                <w:rFonts w:cs="Arial"/>
                <w:color w:val="000000"/>
                <w:szCs w:val="16"/>
              </w:rPr>
              <w:t>40,32</w:t>
            </w:r>
          </w:p>
        </w:tc>
      </w:tr>
      <w:tr w:rsidR="00B96894" w:rsidRPr="004669DE" w14:paraId="2557E31F"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AA2129" w14:textId="77777777" w:rsidR="00B96894" w:rsidRPr="004669DE" w:rsidRDefault="00B96894">
            <w:pPr>
              <w:pStyle w:val="Tabele"/>
              <w:rPr>
                <w:bCs/>
              </w:rPr>
            </w:pPr>
            <w:r>
              <w:rPr>
                <w:rFonts w:cs="Calibri"/>
                <w:color w:val="000000"/>
                <w:szCs w:val="16"/>
              </w:rPr>
              <w:t xml:space="preserve">1. Paliwa stałe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5C6F0B8" w14:textId="77777777" w:rsidR="00B96894" w:rsidRPr="004669DE" w:rsidRDefault="00B96894">
            <w:pPr>
              <w:pStyle w:val="Tabele"/>
              <w:jc w:val="right"/>
            </w:pPr>
            <w:r>
              <w:rPr>
                <w:rFonts w:cs="Arial"/>
                <w:color w:val="000000"/>
                <w:szCs w:val="16"/>
              </w:rPr>
              <w:t>90,08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0D9FFB" w14:textId="77777777" w:rsidR="00B96894" w:rsidRPr="004669DE" w:rsidRDefault="00B96894">
            <w:pPr>
              <w:pStyle w:val="Tabele"/>
              <w:jc w:val="right"/>
            </w:pPr>
            <w:r>
              <w:rPr>
                <w:rFonts w:cs="Arial"/>
                <w:color w:val="000000"/>
                <w:szCs w:val="16"/>
              </w:rPr>
              <w:t>72,32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1BF318F" w14:textId="77777777" w:rsidR="00B96894" w:rsidRPr="004669DE" w:rsidRDefault="00B96894">
            <w:pPr>
              <w:pStyle w:val="Tabele"/>
              <w:jc w:val="right"/>
            </w:pPr>
            <w:r>
              <w:rPr>
                <w:rFonts w:cs="Arial"/>
                <w:color w:val="000000"/>
                <w:szCs w:val="16"/>
              </w:rPr>
              <w:t>70,44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EDCF877" w14:textId="77777777" w:rsidR="00B96894" w:rsidRPr="004669DE" w:rsidRDefault="00B96894">
            <w:pPr>
              <w:pStyle w:val="Tabele"/>
              <w:jc w:val="right"/>
            </w:pPr>
            <w:r>
              <w:rPr>
                <w:rFonts w:cs="Arial"/>
                <w:color w:val="000000"/>
                <w:szCs w:val="16"/>
              </w:rPr>
              <w:t>52,77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34CBF1" w14:textId="77777777" w:rsidR="00B96894" w:rsidRPr="004669DE" w:rsidRDefault="00B96894">
            <w:pPr>
              <w:pStyle w:val="Tabele"/>
              <w:jc w:val="right"/>
            </w:pPr>
            <w:r>
              <w:rPr>
                <w:rFonts w:cs="Arial"/>
                <w:color w:val="000000"/>
                <w:szCs w:val="16"/>
              </w:rPr>
              <w:t>43,27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80A6CF" w14:textId="77777777" w:rsidR="00B96894" w:rsidRPr="004669DE" w:rsidRDefault="00B96894">
            <w:pPr>
              <w:pStyle w:val="Tabele"/>
              <w:jc w:val="right"/>
            </w:pPr>
            <w:r>
              <w:rPr>
                <w:rFonts w:cs="Arial"/>
                <w:color w:val="000000"/>
                <w:szCs w:val="16"/>
              </w:rPr>
              <w:t>33,52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8C06E7" w14:textId="77777777" w:rsidR="00B96894" w:rsidRPr="004669DE" w:rsidRDefault="00B96894">
            <w:pPr>
              <w:pStyle w:val="Tabele"/>
              <w:jc w:val="right"/>
            </w:pPr>
            <w:r>
              <w:rPr>
                <w:rFonts w:cs="Arial"/>
                <w:color w:val="000000"/>
                <w:szCs w:val="16"/>
              </w:rPr>
              <w:t>26,35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F18C23" w14:textId="77777777" w:rsidR="00B96894" w:rsidRPr="004669DE" w:rsidRDefault="00B96894">
            <w:pPr>
              <w:pStyle w:val="Tabele"/>
              <w:jc w:val="right"/>
            </w:pPr>
            <w:r>
              <w:rPr>
                <w:rFonts w:cs="Arial"/>
                <w:color w:val="000000"/>
                <w:szCs w:val="16"/>
              </w:rPr>
              <w:t>16,34</w:t>
            </w:r>
          </w:p>
        </w:tc>
      </w:tr>
      <w:tr w:rsidR="00B96894" w:rsidRPr="004669DE" w14:paraId="11FC364E"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B0D7D5" w14:textId="77777777" w:rsidR="00B96894" w:rsidRPr="004669DE" w:rsidRDefault="00B96894">
            <w:pPr>
              <w:pStyle w:val="Tabele"/>
              <w:rPr>
                <w:bCs/>
              </w:rPr>
            </w:pPr>
            <w:r>
              <w:rPr>
                <w:rFonts w:cs="Calibri"/>
                <w:color w:val="000000"/>
                <w:szCs w:val="16"/>
              </w:rPr>
              <w:t xml:space="preserve">2. Ropa naftowa i gaz ziemny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54C95E" w14:textId="77777777" w:rsidR="00B96894" w:rsidRPr="004669DE" w:rsidRDefault="00B96894">
            <w:pPr>
              <w:pStyle w:val="Tabele"/>
              <w:jc w:val="right"/>
            </w:pPr>
            <w:r>
              <w:rPr>
                <w:rFonts w:cs="Arial"/>
                <w:color w:val="000000"/>
                <w:szCs w:val="16"/>
              </w:rPr>
              <w:t>24,94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BDDD76" w14:textId="77777777" w:rsidR="00B96894" w:rsidRPr="004669DE" w:rsidRDefault="00B96894">
            <w:pPr>
              <w:pStyle w:val="Tabele"/>
              <w:jc w:val="right"/>
            </w:pPr>
            <w:r>
              <w:rPr>
                <w:rFonts w:cs="Arial"/>
                <w:color w:val="000000"/>
                <w:szCs w:val="16"/>
              </w:rPr>
              <w:t>25,57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7E5C832" w14:textId="77777777" w:rsidR="00B96894" w:rsidRPr="004669DE" w:rsidRDefault="00B96894">
            <w:pPr>
              <w:pStyle w:val="Tabele"/>
              <w:jc w:val="right"/>
            </w:pPr>
            <w:r>
              <w:rPr>
                <w:rFonts w:cs="Arial"/>
                <w:color w:val="000000"/>
                <w:szCs w:val="16"/>
              </w:rPr>
              <w:t>24,69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3DCEDA" w14:textId="77777777" w:rsidR="00B96894" w:rsidRPr="004669DE" w:rsidRDefault="00B96894">
            <w:pPr>
              <w:pStyle w:val="Tabele"/>
              <w:jc w:val="right"/>
            </w:pPr>
            <w:r>
              <w:rPr>
                <w:rFonts w:cs="Arial"/>
                <w:color w:val="000000"/>
                <w:szCs w:val="16"/>
              </w:rPr>
              <w:t>24,45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354CDF" w14:textId="77777777" w:rsidR="00B96894" w:rsidRPr="004669DE" w:rsidRDefault="00B96894">
            <w:pPr>
              <w:pStyle w:val="Tabele"/>
              <w:jc w:val="right"/>
            </w:pPr>
            <w:r>
              <w:rPr>
                <w:rFonts w:cs="Arial"/>
                <w:color w:val="000000"/>
                <w:szCs w:val="16"/>
              </w:rPr>
              <w:t>26,09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D2F262" w14:textId="77777777" w:rsidR="00B96894" w:rsidRPr="004669DE" w:rsidRDefault="00B96894">
            <w:pPr>
              <w:pStyle w:val="Tabele"/>
              <w:jc w:val="right"/>
            </w:pPr>
            <w:r>
              <w:rPr>
                <w:rFonts w:cs="Arial"/>
                <w:color w:val="000000"/>
                <w:szCs w:val="16"/>
              </w:rPr>
              <w:t>26,16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A97EAE" w14:textId="77777777" w:rsidR="00B96894" w:rsidRPr="004669DE" w:rsidRDefault="00B96894">
            <w:pPr>
              <w:pStyle w:val="Tabele"/>
              <w:jc w:val="right"/>
            </w:pPr>
            <w:r>
              <w:rPr>
                <w:rFonts w:cs="Arial"/>
                <w:color w:val="000000"/>
                <w:szCs w:val="16"/>
              </w:rPr>
              <w:t>25,68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6DB454" w14:textId="77777777" w:rsidR="00B96894" w:rsidRPr="004669DE" w:rsidRDefault="00B96894">
            <w:pPr>
              <w:pStyle w:val="Tabele"/>
              <w:jc w:val="right"/>
            </w:pPr>
            <w:r>
              <w:rPr>
                <w:rFonts w:cs="Arial"/>
                <w:color w:val="000000"/>
                <w:szCs w:val="16"/>
              </w:rPr>
              <w:t>23,99</w:t>
            </w:r>
          </w:p>
        </w:tc>
      </w:tr>
      <w:tr w:rsidR="00B96894" w:rsidRPr="004669DE" w14:paraId="67623413"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BC0496" w14:textId="77777777" w:rsidR="00B96894" w:rsidRPr="004669DE" w:rsidRDefault="00B96894">
            <w:pPr>
              <w:pStyle w:val="Tabele"/>
              <w:rPr>
                <w:bCs/>
              </w:rPr>
            </w:pPr>
            <w:r>
              <w:rPr>
                <w:rFonts w:cs="Calibri"/>
                <w:b/>
                <w:bCs/>
                <w:color w:val="000000"/>
                <w:szCs w:val="16"/>
              </w:rPr>
              <w:t xml:space="preserve">2. Procesy przemysłowe i użytkowanie produktów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F08B573" w14:textId="77777777" w:rsidR="00B96894" w:rsidRPr="004669DE" w:rsidRDefault="00B96894">
            <w:pPr>
              <w:pStyle w:val="Tabele"/>
              <w:jc w:val="right"/>
            </w:pPr>
            <w:r>
              <w:rPr>
                <w:rFonts w:cs="Arial"/>
                <w:b/>
                <w:bCs/>
                <w:color w:val="000000"/>
                <w:szCs w:val="16"/>
              </w:rPr>
              <w:t>261,10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C25D723" w14:textId="77777777" w:rsidR="00B96894" w:rsidRPr="004669DE" w:rsidRDefault="00B96894">
            <w:pPr>
              <w:pStyle w:val="Tabele"/>
              <w:jc w:val="right"/>
            </w:pPr>
            <w:r>
              <w:rPr>
                <w:rFonts w:cs="Arial"/>
                <w:b/>
                <w:bCs/>
                <w:color w:val="000000"/>
                <w:szCs w:val="16"/>
              </w:rPr>
              <w:t>258,73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BB5C2A" w14:textId="77777777" w:rsidR="00B96894" w:rsidRPr="004669DE" w:rsidRDefault="00B96894">
            <w:pPr>
              <w:pStyle w:val="Tabele"/>
              <w:jc w:val="right"/>
            </w:pPr>
            <w:r>
              <w:rPr>
                <w:rFonts w:cs="Arial"/>
                <w:b/>
                <w:bCs/>
                <w:color w:val="000000"/>
                <w:szCs w:val="16"/>
              </w:rPr>
              <w:t>250,08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CB9A3C" w14:textId="77777777" w:rsidR="00B96894" w:rsidRPr="004669DE" w:rsidRDefault="00B96894">
            <w:pPr>
              <w:pStyle w:val="Tabele"/>
              <w:jc w:val="right"/>
            </w:pPr>
            <w:r>
              <w:rPr>
                <w:rFonts w:cs="Arial"/>
                <w:b/>
                <w:bCs/>
                <w:color w:val="000000"/>
                <w:szCs w:val="16"/>
              </w:rPr>
              <w:t>254,39</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E8EDFA" w14:textId="77777777" w:rsidR="00B96894" w:rsidRPr="004669DE" w:rsidRDefault="00B96894">
            <w:pPr>
              <w:pStyle w:val="Tabele"/>
              <w:jc w:val="right"/>
            </w:pPr>
            <w:r>
              <w:rPr>
                <w:rFonts w:cs="Arial"/>
                <w:b/>
                <w:bCs/>
                <w:color w:val="000000"/>
                <w:szCs w:val="16"/>
              </w:rPr>
              <w:t>201,06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FE652A" w14:textId="77777777" w:rsidR="00B96894" w:rsidRPr="004669DE" w:rsidRDefault="00B96894">
            <w:pPr>
              <w:pStyle w:val="Tabele"/>
              <w:jc w:val="right"/>
            </w:pPr>
            <w:r>
              <w:rPr>
                <w:rFonts w:cs="Arial"/>
                <w:b/>
                <w:bCs/>
                <w:color w:val="000000"/>
                <w:szCs w:val="16"/>
              </w:rPr>
              <w:t>198,94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7BD1D4" w14:textId="77777777" w:rsidR="00B96894" w:rsidRPr="004669DE" w:rsidRDefault="00B96894">
            <w:pPr>
              <w:pStyle w:val="Tabele"/>
              <w:jc w:val="right"/>
            </w:pPr>
            <w:r>
              <w:rPr>
                <w:rFonts w:cs="Arial"/>
                <w:b/>
                <w:bCs/>
                <w:color w:val="000000"/>
                <w:szCs w:val="16"/>
              </w:rPr>
              <w:t>195,34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2D7620" w14:textId="77777777" w:rsidR="00B96894" w:rsidRPr="004669DE" w:rsidRDefault="00B96894">
            <w:pPr>
              <w:pStyle w:val="Tabele"/>
              <w:jc w:val="right"/>
            </w:pPr>
            <w:r>
              <w:rPr>
                <w:rFonts w:cs="Arial"/>
                <w:b/>
                <w:bCs/>
                <w:color w:val="000000"/>
                <w:szCs w:val="16"/>
              </w:rPr>
              <w:t>192,88</w:t>
            </w:r>
          </w:p>
        </w:tc>
      </w:tr>
      <w:tr w:rsidR="00B96894" w:rsidRPr="004669DE" w14:paraId="66CD6235"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74A07C" w14:textId="77777777" w:rsidR="00B96894" w:rsidRPr="004669DE" w:rsidRDefault="00B96894">
            <w:pPr>
              <w:pStyle w:val="Tabele"/>
              <w:rPr>
                <w:bCs/>
              </w:rPr>
            </w:pPr>
            <w:r>
              <w:rPr>
                <w:rFonts w:cs="Calibri"/>
                <w:color w:val="000000"/>
                <w:szCs w:val="16"/>
              </w:rPr>
              <w:t xml:space="preserve">B. Przemysł chemiczny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E3D77E2" w14:textId="77777777" w:rsidR="00B96894" w:rsidRPr="004669DE" w:rsidRDefault="00B96894">
            <w:pPr>
              <w:pStyle w:val="Tabele"/>
              <w:jc w:val="right"/>
            </w:pPr>
            <w:r>
              <w:rPr>
                <w:rFonts w:cs="Arial"/>
                <w:color w:val="000000"/>
                <w:szCs w:val="16"/>
              </w:rPr>
              <w:t>2,84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72CF3D7" w14:textId="77777777" w:rsidR="00B96894" w:rsidRPr="004669DE" w:rsidRDefault="00B96894">
            <w:pPr>
              <w:pStyle w:val="Tabele"/>
              <w:jc w:val="right"/>
            </w:pPr>
            <w:r>
              <w:rPr>
                <w:rFonts w:cs="Arial"/>
                <w:color w:val="000000"/>
                <w:szCs w:val="16"/>
              </w:rPr>
              <w:t>2,98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9357AB" w14:textId="77777777" w:rsidR="00B96894" w:rsidRPr="004669DE" w:rsidRDefault="00B96894">
            <w:pPr>
              <w:pStyle w:val="Tabele"/>
              <w:jc w:val="right"/>
            </w:pPr>
            <w:r>
              <w:rPr>
                <w:rFonts w:cs="Arial"/>
                <w:color w:val="000000"/>
                <w:szCs w:val="16"/>
              </w:rPr>
              <w:t>4,18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972FCA" w14:textId="77777777" w:rsidR="00B96894" w:rsidRPr="004669DE" w:rsidRDefault="00B96894">
            <w:pPr>
              <w:pStyle w:val="Tabele"/>
              <w:jc w:val="right"/>
            </w:pPr>
            <w:r>
              <w:rPr>
                <w:rFonts w:cs="Arial"/>
                <w:color w:val="000000"/>
                <w:szCs w:val="16"/>
              </w:rPr>
              <w:t>5,68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1104D0" w14:textId="77777777" w:rsidR="00B96894" w:rsidRPr="004669DE" w:rsidRDefault="00B96894">
            <w:pPr>
              <w:pStyle w:val="Tabele"/>
              <w:jc w:val="right"/>
            </w:pPr>
            <w:r>
              <w:rPr>
                <w:rFonts w:cs="Arial"/>
                <w:color w:val="000000"/>
                <w:szCs w:val="16"/>
              </w:rPr>
              <w:t>6,37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F294C1" w14:textId="77777777" w:rsidR="00B96894" w:rsidRPr="004669DE" w:rsidRDefault="00B96894">
            <w:pPr>
              <w:pStyle w:val="Tabele"/>
              <w:jc w:val="right"/>
            </w:pPr>
            <w:r>
              <w:rPr>
                <w:rFonts w:cs="Arial"/>
                <w:color w:val="000000"/>
                <w:szCs w:val="16"/>
              </w:rPr>
              <w:t>6,40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4166E3" w14:textId="77777777" w:rsidR="00B96894" w:rsidRPr="004669DE" w:rsidRDefault="00B96894">
            <w:pPr>
              <w:pStyle w:val="Tabele"/>
              <w:jc w:val="right"/>
            </w:pPr>
            <w:r>
              <w:rPr>
                <w:rFonts w:cs="Arial"/>
                <w:color w:val="000000"/>
                <w:szCs w:val="16"/>
              </w:rPr>
              <w:t>6,43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14E3D6" w14:textId="77777777" w:rsidR="00B96894" w:rsidRPr="004669DE" w:rsidRDefault="00B96894">
            <w:pPr>
              <w:pStyle w:val="Tabele"/>
              <w:jc w:val="right"/>
            </w:pPr>
            <w:r>
              <w:rPr>
                <w:rFonts w:cs="Arial"/>
                <w:color w:val="000000"/>
                <w:szCs w:val="16"/>
              </w:rPr>
              <w:t>6,47</w:t>
            </w:r>
          </w:p>
        </w:tc>
      </w:tr>
      <w:tr w:rsidR="00B96894" w:rsidRPr="004669DE" w14:paraId="40D0DAB0"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3D8BAE" w14:textId="77777777" w:rsidR="00B96894" w:rsidRPr="004669DE" w:rsidRDefault="00B96894">
            <w:pPr>
              <w:pStyle w:val="Tabele"/>
              <w:rPr>
                <w:bCs/>
              </w:rPr>
            </w:pPr>
            <w:r>
              <w:rPr>
                <w:rFonts w:cs="Calibri"/>
                <w:color w:val="000000"/>
                <w:szCs w:val="16"/>
              </w:rPr>
              <w:t xml:space="preserve">C. Produkcja metali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2478CB" w14:textId="77777777" w:rsidR="00B96894" w:rsidRPr="004669DE" w:rsidRDefault="00B96894">
            <w:pPr>
              <w:pStyle w:val="Tabele"/>
              <w:jc w:val="right"/>
            </w:pPr>
            <w:r>
              <w:rPr>
                <w:rFonts w:cs="Arial"/>
                <w:color w:val="000000"/>
                <w:szCs w:val="16"/>
              </w:rPr>
              <w:t>1,07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3AAA7D" w14:textId="77777777" w:rsidR="00B96894" w:rsidRPr="004669DE" w:rsidRDefault="00B96894">
            <w:pPr>
              <w:pStyle w:val="Tabele"/>
              <w:jc w:val="right"/>
            </w:pPr>
            <w:r>
              <w:rPr>
                <w:rFonts w:cs="Arial"/>
                <w:color w:val="000000"/>
                <w:szCs w:val="16"/>
              </w:rPr>
              <w:t>1,04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3AB2D5E" w14:textId="77777777" w:rsidR="00B96894" w:rsidRPr="004669DE" w:rsidRDefault="00B96894">
            <w:pPr>
              <w:pStyle w:val="Tabele"/>
              <w:jc w:val="right"/>
            </w:pPr>
            <w:r>
              <w:rPr>
                <w:rFonts w:cs="Arial"/>
                <w:color w:val="000000"/>
                <w:szCs w:val="16"/>
              </w:rPr>
              <w:t>1,27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F82C37" w14:textId="77777777" w:rsidR="00B96894" w:rsidRPr="004669DE" w:rsidRDefault="00B96894">
            <w:pPr>
              <w:pStyle w:val="Tabele"/>
              <w:jc w:val="right"/>
            </w:pPr>
            <w:r>
              <w:rPr>
                <w:rFonts w:cs="Arial"/>
                <w:color w:val="000000"/>
                <w:szCs w:val="16"/>
              </w:rPr>
              <w:t>0,91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C5153E" w14:textId="77777777" w:rsidR="00B96894" w:rsidRPr="004669DE" w:rsidRDefault="00B96894">
            <w:pPr>
              <w:pStyle w:val="Tabele"/>
              <w:jc w:val="right"/>
            </w:pPr>
            <w:r>
              <w:rPr>
                <w:rFonts w:cs="Arial"/>
                <w:color w:val="000000"/>
                <w:szCs w:val="16"/>
              </w:rPr>
              <w:t>1,01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CCE81" w14:textId="77777777" w:rsidR="00B96894" w:rsidRPr="004669DE" w:rsidRDefault="00B96894">
            <w:pPr>
              <w:pStyle w:val="Tabele"/>
              <w:jc w:val="right"/>
            </w:pPr>
            <w:r>
              <w:rPr>
                <w:rFonts w:cs="Arial"/>
                <w:color w:val="000000"/>
                <w:szCs w:val="16"/>
              </w:rPr>
              <w:t>0,95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1B02AE" w14:textId="77777777" w:rsidR="00B96894" w:rsidRPr="004669DE" w:rsidRDefault="00B96894">
            <w:pPr>
              <w:pStyle w:val="Tabele"/>
              <w:jc w:val="right"/>
            </w:pPr>
            <w:r>
              <w:rPr>
                <w:rFonts w:cs="Arial"/>
                <w:color w:val="000000"/>
                <w:szCs w:val="16"/>
              </w:rPr>
              <w:t>0,88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42A28E" w14:textId="77777777" w:rsidR="00B96894" w:rsidRPr="004669DE" w:rsidRDefault="00B96894">
            <w:pPr>
              <w:pStyle w:val="Tabele"/>
              <w:jc w:val="right"/>
            </w:pPr>
            <w:r>
              <w:rPr>
                <w:rFonts w:cs="Arial"/>
                <w:color w:val="000000"/>
                <w:szCs w:val="16"/>
              </w:rPr>
              <w:t>0,81</w:t>
            </w:r>
          </w:p>
        </w:tc>
      </w:tr>
      <w:tr w:rsidR="00B96894" w:rsidRPr="004669DE" w14:paraId="30A69AF5"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62712C" w14:textId="77777777" w:rsidR="00B96894" w:rsidRPr="004669DE" w:rsidRDefault="00B96894">
            <w:pPr>
              <w:pStyle w:val="Tabele"/>
              <w:rPr>
                <w:bCs/>
              </w:rPr>
            </w:pPr>
            <w:r>
              <w:rPr>
                <w:rFonts w:cs="Calibri"/>
                <w:color w:val="000000"/>
                <w:szCs w:val="16"/>
              </w:rPr>
              <w:t>D. Stosowanie rozpuszczalników i innych produktów</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9C79A8" w14:textId="77777777" w:rsidR="00B96894" w:rsidRPr="004669DE" w:rsidRDefault="00B96894">
            <w:pPr>
              <w:pStyle w:val="Tabele"/>
              <w:jc w:val="right"/>
            </w:pPr>
            <w:r>
              <w:rPr>
                <w:rFonts w:cs="Arial"/>
                <w:color w:val="000000"/>
                <w:szCs w:val="16"/>
              </w:rPr>
              <w:t>250,56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F3DF40" w14:textId="77777777" w:rsidR="00B96894" w:rsidRPr="004669DE" w:rsidRDefault="00B96894">
            <w:pPr>
              <w:pStyle w:val="Tabele"/>
              <w:jc w:val="right"/>
            </w:pPr>
            <w:r>
              <w:rPr>
                <w:rFonts w:cs="Arial"/>
                <w:color w:val="000000"/>
                <w:szCs w:val="16"/>
              </w:rPr>
              <w:t>247,86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C85D17" w14:textId="77777777" w:rsidR="00B96894" w:rsidRPr="004669DE" w:rsidRDefault="00B96894">
            <w:pPr>
              <w:pStyle w:val="Tabele"/>
              <w:jc w:val="right"/>
            </w:pPr>
            <w:r>
              <w:rPr>
                <w:rFonts w:cs="Arial"/>
                <w:color w:val="000000"/>
                <w:szCs w:val="16"/>
              </w:rPr>
              <w:t>237,58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2A7EFBB" w14:textId="77777777" w:rsidR="00B96894" w:rsidRPr="004669DE" w:rsidRDefault="00B96894">
            <w:pPr>
              <w:pStyle w:val="Tabele"/>
              <w:jc w:val="right"/>
            </w:pPr>
            <w:r>
              <w:rPr>
                <w:rFonts w:cs="Arial"/>
                <w:color w:val="000000"/>
                <w:szCs w:val="16"/>
              </w:rPr>
              <w:t>239,85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A4B180" w14:textId="77777777" w:rsidR="00B96894" w:rsidRPr="004669DE" w:rsidRDefault="00B96894">
            <w:pPr>
              <w:pStyle w:val="Tabele"/>
              <w:jc w:val="right"/>
            </w:pPr>
            <w:r>
              <w:rPr>
                <w:rFonts w:cs="Arial"/>
                <w:color w:val="000000"/>
                <w:szCs w:val="16"/>
              </w:rPr>
              <w:t>184,37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3A49CD" w14:textId="77777777" w:rsidR="00B96894" w:rsidRPr="004669DE" w:rsidRDefault="00B96894">
            <w:pPr>
              <w:pStyle w:val="Tabele"/>
              <w:jc w:val="right"/>
            </w:pPr>
            <w:r>
              <w:rPr>
                <w:rFonts w:cs="Arial"/>
                <w:color w:val="000000"/>
                <w:szCs w:val="16"/>
              </w:rPr>
              <w:t>182,08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2E1031" w14:textId="77777777" w:rsidR="00B96894" w:rsidRPr="004669DE" w:rsidRDefault="00B96894">
            <w:pPr>
              <w:pStyle w:val="Tabele"/>
              <w:jc w:val="right"/>
            </w:pPr>
            <w:r>
              <w:rPr>
                <w:rFonts w:cs="Arial"/>
                <w:color w:val="000000"/>
                <w:szCs w:val="16"/>
              </w:rPr>
              <w:t>178,77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301606" w14:textId="77777777" w:rsidR="00B96894" w:rsidRPr="004669DE" w:rsidRDefault="00B96894">
            <w:pPr>
              <w:pStyle w:val="Tabele"/>
              <w:jc w:val="right"/>
            </w:pPr>
            <w:r>
              <w:rPr>
                <w:rFonts w:cs="Arial"/>
                <w:color w:val="000000"/>
                <w:szCs w:val="16"/>
              </w:rPr>
              <w:t>176,19</w:t>
            </w:r>
          </w:p>
        </w:tc>
      </w:tr>
      <w:tr w:rsidR="00B96894" w:rsidRPr="004669DE" w14:paraId="16927CB9"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9375F6" w14:textId="77777777" w:rsidR="00B96894" w:rsidRPr="00EB3B96" w:rsidRDefault="00B96894">
            <w:pPr>
              <w:pStyle w:val="Tabele"/>
              <w:rPr>
                <w:b/>
              </w:rPr>
            </w:pPr>
            <w:r>
              <w:rPr>
                <w:rFonts w:cs="Calibri"/>
                <w:color w:val="000000"/>
                <w:szCs w:val="16"/>
              </w:rPr>
              <w:t>G. – L. Inne</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210062" w14:textId="77777777" w:rsidR="00B96894" w:rsidRPr="004669DE" w:rsidRDefault="00B96894">
            <w:pPr>
              <w:pStyle w:val="Tabele"/>
              <w:jc w:val="right"/>
            </w:pPr>
            <w:r>
              <w:rPr>
                <w:rFonts w:cs="Arial"/>
                <w:color w:val="000000"/>
                <w:szCs w:val="16"/>
              </w:rPr>
              <w:t>6,63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3189B48" w14:textId="77777777" w:rsidR="00B96894" w:rsidRPr="004669DE" w:rsidRDefault="00B96894">
            <w:pPr>
              <w:pStyle w:val="Tabele"/>
              <w:jc w:val="right"/>
            </w:pPr>
            <w:r>
              <w:rPr>
                <w:rFonts w:cs="Arial"/>
                <w:color w:val="000000"/>
                <w:szCs w:val="16"/>
              </w:rPr>
              <w:t>6,86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09BDF2" w14:textId="77777777" w:rsidR="00B96894" w:rsidRPr="004669DE" w:rsidRDefault="00B96894">
            <w:pPr>
              <w:pStyle w:val="Tabele"/>
              <w:jc w:val="right"/>
            </w:pPr>
            <w:r>
              <w:rPr>
                <w:rFonts w:cs="Arial"/>
                <w:color w:val="000000"/>
                <w:szCs w:val="16"/>
              </w:rPr>
              <w:t>7,05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C8CDE0" w14:textId="77777777" w:rsidR="00B96894" w:rsidRPr="004669DE" w:rsidRDefault="00B96894">
            <w:pPr>
              <w:pStyle w:val="Tabele"/>
              <w:jc w:val="right"/>
            </w:pPr>
            <w:r>
              <w:rPr>
                <w:rFonts w:cs="Arial"/>
                <w:color w:val="000000"/>
                <w:szCs w:val="16"/>
              </w:rPr>
              <w:t>7,95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8ED680" w14:textId="77777777" w:rsidR="00B96894" w:rsidRPr="004669DE" w:rsidRDefault="00B96894">
            <w:pPr>
              <w:pStyle w:val="Tabele"/>
              <w:jc w:val="right"/>
            </w:pPr>
            <w:r>
              <w:rPr>
                <w:rFonts w:cs="Arial"/>
                <w:color w:val="000000"/>
                <w:szCs w:val="16"/>
              </w:rPr>
              <w:t>9,32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C7DB52" w14:textId="77777777" w:rsidR="00B96894" w:rsidRPr="004669DE" w:rsidRDefault="00B96894">
            <w:pPr>
              <w:pStyle w:val="Tabele"/>
              <w:jc w:val="right"/>
            </w:pPr>
            <w:r>
              <w:rPr>
                <w:rFonts w:cs="Arial"/>
                <w:color w:val="000000"/>
                <w:szCs w:val="16"/>
              </w:rPr>
              <w:t>9,51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35A524" w14:textId="77777777" w:rsidR="00B96894" w:rsidRPr="004669DE" w:rsidRDefault="00B96894">
            <w:pPr>
              <w:pStyle w:val="Tabele"/>
              <w:jc w:val="right"/>
            </w:pPr>
            <w:r>
              <w:rPr>
                <w:rFonts w:cs="Arial"/>
                <w:color w:val="000000"/>
                <w:szCs w:val="16"/>
              </w:rPr>
              <w:t>9,26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0D3371" w14:textId="77777777" w:rsidR="00B96894" w:rsidRPr="004669DE" w:rsidRDefault="00B96894">
            <w:pPr>
              <w:pStyle w:val="Tabele"/>
              <w:jc w:val="right"/>
            </w:pPr>
            <w:r>
              <w:rPr>
                <w:rFonts w:cs="Arial"/>
                <w:color w:val="000000"/>
                <w:szCs w:val="16"/>
              </w:rPr>
              <w:t>9,43</w:t>
            </w:r>
          </w:p>
        </w:tc>
      </w:tr>
      <w:tr w:rsidR="00B96894" w:rsidRPr="004669DE" w14:paraId="31EBD4CB"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C784E6" w14:textId="77777777" w:rsidR="00B96894" w:rsidRPr="004669DE" w:rsidRDefault="00B96894">
            <w:pPr>
              <w:pStyle w:val="Tabele"/>
              <w:rPr>
                <w:bCs/>
              </w:rPr>
            </w:pPr>
            <w:r>
              <w:rPr>
                <w:rFonts w:cs="Calibri"/>
                <w:b/>
                <w:bCs/>
                <w:color w:val="000000"/>
                <w:szCs w:val="16"/>
              </w:rPr>
              <w:t xml:space="preserve">3. Rolnictwo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D422E2A" w14:textId="77777777" w:rsidR="00B96894" w:rsidRPr="004669DE" w:rsidRDefault="00B96894">
            <w:pPr>
              <w:pStyle w:val="Tabele"/>
              <w:jc w:val="right"/>
            </w:pPr>
            <w:r>
              <w:rPr>
                <w:rFonts w:cs="Arial"/>
                <w:b/>
                <w:bCs/>
                <w:color w:val="000000"/>
                <w:szCs w:val="16"/>
              </w:rPr>
              <w:t>111,07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F1ED74" w14:textId="77777777" w:rsidR="00B96894" w:rsidRPr="004669DE" w:rsidRDefault="00B96894">
            <w:pPr>
              <w:pStyle w:val="Tabele"/>
              <w:jc w:val="right"/>
            </w:pPr>
            <w:r>
              <w:rPr>
                <w:rFonts w:cs="Arial"/>
                <w:b/>
                <w:bCs/>
                <w:color w:val="000000"/>
                <w:szCs w:val="16"/>
              </w:rPr>
              <w:t>102,26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2F6012" w14:textId="77777777" w:rsidR="00B96894" w:rsidRPr="004669DE" w:rsidRDefault="00B96894">
            <w:pPr>
              <w:pStyle w:val="Tabele"/>
              <w:jc w:val="right"/>
            </w:pPr>
            <w:r>
              <w:rPr>
                <w:rFonts w:cs="Arial"/>
                <w:b/>
                <w:bCs/>
                <w:color w:val="000000"/>
                <w:szCs w:val="16"/>
              </w:rPr>
              <w:t>103,78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855FB7" w14:textId="77777777" w:rsidR="00B96894" w:rsidRPr="004669DE" w:rsidRDefault="00B96894">
            <w:pPr>
              <w:pStyle w:val="Tabele"/>
              <w:jc w:val="right"/>
            </w:pPr>
            <w:r>
              <w:rPr>
                <w:rFonts w:cs="Arial"/>
                <w:b/>
                <w:bCs/>
                <w:color w:val="000000"/>
                <w:szCs w:val="16"/>
              </w:rPr>
              <w:t>124,07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B5CCC4" w14:textId="77777777" w:rsidR="00B96894" w:rsidRPr="004669DE" w:rsidRDefault="00B96894">
            <w:pPr>
              <w:pStyle w:val="Tabele"/>
              <w:jc w:val="right"/>
            </w:pPr>
            <w:r>
              <w:rPr>
                <w:rFonts w:cs="Arial"/>
                <w:b/>
                <w:bCs/>
                <w:color w:val="000000"/>
                <w:szCs w:val="16"/>
              </w:rPr>
              <w:t>122,91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D5A84" w14:textId="77777777" w:rsidR="00B96894" w:rsidRPr="004669DE" w:rsidRDefault="00B96894">
            <w:pPr>
              <w:pStyle w:val="Tabele"/>
              <w:jc w:val="right"/>
            </w:pPr>
            <w:r>
              <w:rPr>
                <w:rFonts w:cs="Arial"/>
                <w:b/>
                <w:bCs/>
                <w:color w:val="000000"/>
                <w:szCs w:val="16"/>
              </w:rPr>
              <w:t>122,36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062F3B" w14:textId="77777777" w:rsidR="00B96894" w:rsidRPr="004669DE" w:rsidRDefault="00B96894">
            <w:pPr>
              <w:pStyle w:val="Tabele"/>
              <w:jc w:val="right"/>
            </w:pPr>
            <w:r>
              <w:rPr>
                <w:rFonts w:cs="Arial"/>
                <w:b/>
                <w:bCs/>
                <w:color w:val="000000"/>
                <w:szCs w:val="16"/>
              </w:rPr>
              <w:t>123,27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4EA387" w14:textId="77777777" w:rsidR="00B96894" w:rsidRPr="004669DE" w:rsidRDefault="00B96894">
            <w:pPr>
              <w:pStyle w:val="Tabele"/>
              <w:jc w:val="right"/>
            </w:pPr>
            <w:r>
              <w:rPr>
                <w:rFonts w:cs="Arial"/>
                <w:b/>
                <w:bCs/>
                <w:color w:val="000000"/>
                <w:szCs w:val="16"/>
              </w:rPr>
              <w:t>123,90</w:t>
            </w:r>
          </w:p>
        </w:tc>
      </w:tr>
      <w:tr w:rsidR="00B96894" w:rsidRPr="004669DE" w14:paraId="59956CC9"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4F3FD8" w14:textId="77777777" w:rsidR="00B96894" w:rsidRPr="00EB3B96" w:rsidRDefault="00B96894">
            <w:pPr>
              <w:pStyle w:val="Tabele"/>
              <w:rPr>
                <w:bCs/>
              </w:rPr>
            </w:pPr>
            <w:r>
              <w:rPr>
                <w:rFonts w:cs="Calibri"/>
                <w:color w:val="000000"/>
                <w:szCs w:val="16"/>
              </w:rPr>
              <w:t xml:space="preserve">B. Nawozy naturalne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5121FA" w14:textId="77777777" w:rsidR="00B96894" w:rsidRPr="004669DE" w:rsidRDefault="00B96894">
            <w:pPr>
              <w:pStyle w:val="Tabele"/>
              <w:jc w:val="right"/>
            </w:pPr>
            <w:r>
              <w:rPr>
                <w:rFonts w:cs="Arial"/>
                <w:color w:val="000000"/>
                <w:szCs w:val="16"/>
              </w:rPr>
              <w:t>105,01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914BDC" w14:textId="77777777" w:rsidR="00B96894" w:rsidRPr="004669DE" w:rsidRDefault="00B96894">
            <w:pPr>
              <w:pStyle w:val="Tabele"/>
              <w:jc w:val="right"/>
            </w:pPr>
            <w:r>
              <w:rPr>
                <w:rFonts w:cs="Arial"/>
                <w:color w:val="000000"/>
                <w:szCs w:val="16"/>
              </w:rPr>
              <w:t>96,14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18212D" w14:textId="77777777" w:rsidR="00B96894" w:rsidRPr="004669DE" w:rsidRDefault="00B96894">
            <w:pPr>
              <w:pStyle w:val="Tabele"/>
              <w:jc w:val="right"/>
            </w:pPr>
            <w:r>
              <w:rPr>
                <w:rFonts w:cs="Arial"/>
                <w:color w:val="000000"/>
                <w:szCs w:val="16"/>
              </w:rPr>
              <w:t>97,48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BD5E30" w14:textId="77777777" w:rsidR="00B96894" w:rsidRPr="004669DE" w:rsidRDefault="00B96894">
            <w:pPr>
              <w:pStyle w:val="Tabele"/>
              <w:jc w:val="right"/>
            </w:pPr>
            <w:r>
              <w:rPr>
                <w:rFonts w:cs="Arial"/>
                <w:color w:val="000000"/>
                <w:szCs w:val="16"/>
              </w:rPr>
              <w:t>115,93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D3430A" w14:textId="77777777" w:rsidR="00B96894" w:rsidRPr="004669DE" w:rsidRDefault="00B96894">
            <w:pPr>
              <w:pStyle w:val="Tabele"/>
              <w:jc w:val="right"/>
            </w:pPr>
            <w:r>
              <w:rPr>
                <w:rFonts w:cs="Arial"/>
                <w:color w:val="000000"/>
                <w:szCs w:val="16"/>
              </w:rPr>
              <w:t>114,76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BF83D1" w14:textId="77777777" w:rsidR="00B96894" w:rsidRPr="004669DE" w:rsidRDefault="00B96894">
            <w:pPr>
              <w:pStyle w:val="Tabele"/>
              <w:jc w:val="right"/>
            </w:pPr>
            <w:r>
              <w:rPr>
                <w:rFonts w:cs="Arial"/>
                <w:color w:val="000000"/>
                <w:szCs w:val="16"/>
              </w:rPr>
              <w:t>114,34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30B0B5" w14:textId="77777777" w:rsidR="00B96894" w:rsidRPr="004669DE" w:rsidRDefault="00B96894">
            <w:pPr>
              <w:pStyle w:val="Tabele"/>
              <w:jc w:val="right"/>
            </w:pPr>
            <w:r>
              <w:rPr>
                <w:rFonts w:cs="Arial"/>
                <w:color w:val="000000"/>
                <w:szCs w:val="16"/>
              </w:rPr>
              <w:t>115,31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F7EA0C" w14:textId="77777777" w:rsidR="00B96894" w:rsidRPr="004669DE" w:rsidRDefault="00B96894">
            <w:pPr>
              <w:pStyle w:val="Tabele"/>
              <w:jc w:val="right"/>
            </w:pPr>
            <w:r>
              <w:rPr>
                <w:rFonts w:cs="Arial"/>
                <w:color w:val="000000"/>
                <w:szCs w:val="16"/>
              </w:rPr>
              <w:t>116,03</w:t>
            </w:r>
          </w:p>
        </w:tc>
      </w:tr>
      <w:tr w:rsidR="00B96894" w:rsidRPr="004669DE" w14:paraId="7325C234"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7B3801" w14:textId="77777777" w:rsidR="00B96894" w:rsidRPr="00EB3B96" w:rsidRDefault="00B96894">
            <w:pPr>
              <w:pStyle w:val="Tabele"/>
              <w:rPr>
                <w:bCs/>
              </w:rPr>
            </w:pPr>
            <w:r>
              <w:rPr>
                <w:rFonts w:cs="Calibri"/>
                <w:color w:val="000000"/>
                <w:szCs w:val="16"/>
              </w:rPr>
              <w:t xml:space="preserve">D. Gleby rolne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20682A" w14:textId="77777777" w:rsidR="00B96894" w:rsidRPr="004669DE" w:rsidRDefault="00B96894">
            <w:pPr>
              <w:pStyle w:val="Tabele"/>
              <w:jc w:val="right"/>
            </w:pPr>
            <w:r>
              <w:rPr>
                <w:rFonts w:cs="Arial"/>
                <w:color w:val="000000"/>
                <w:szCs w:val="16"/>
              </w:rPr>
              <w:t>6,05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48D903" w14:textId="77777777" w:rsidR="00B96894" w:rsidRPr="004669DE" w:rsidRDefault="00B96894">
            <w:pPr>
              <w:pStyle w:val="Tabele"/>
              <w:jc w:val="right"/>
            </w:pPr>
            <w:r>
              <w:rPr>
                <w:rFonts w:cs="Arial"/>
                <w:color w:val="000000"/>
                <w:szCs w:val="16"/>
              </w:rPr>
              <w:t>6,12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9BA4C6A" w14:textId="77777777" w:rsidR="00B96894" w:rsidRPr="004669DE" w:rsidRDefault="00B96894">
            <w:pPr>
              <w:pStyle w:val="Tabele"/>
              <w:jc w:val="right"/>
            </w:pPr>
            <w:r>
              <w:rPr>
                <w:rFonts w:cs="Arial"/>
                <w:color w:val="000000"/>
                <w:szCs w:val="16"/>
              </w:rPr>
              <w:t>6,28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124FF4" w14:textId="77777777" w:rsidR="00B96894" w:rsidRPr="004669DE" w:rsidRDefault="00B96894">
            <w:pPr>
              <w:pStyle w:val="Tabele"/>
              <w:jc w:val="right"/>
            </w:pPr>
            <w:r>
              <w:rPr>
                <w:rFonts w:cs="Arial"/>
                <w:color w:val="000000"/>
                <w:szCs w:val="16"/>
              </w:rPr>
              <w:t>8,13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922E7D" w14:textId="77777777" w:rsidR="00B96894" w:rsidRPr="004669DE" w:rsidRDefault="00B96894">
            <w:pPr>
              <w:pStyle w:val="Tabele"/>
              <w:jc w:val="right"/>
            </w:pPr>
            <w:r>
              <w:rPr>
                <w:rFonts w:cs="Arial"/>
                <w:color w:val="000000"/>
                <w:szCs w:val="16"/>
              </w:rPr>
              <w:t>8,15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0E4C26" w14:textId="77777777" w:rsidR="00B96894" w:rsidRPr="004669DE" w:rsidRDefault="00B96894">
            <w:pPr>
              <w:pStyle w:val="Tabele"/>
              <w:jc w:val="right"/>
            </w:pPr>
            <w:r>
              <w:rPr>
                <w:rFonts w:cs="Arial"/>
                <w:color w:val="000000"/>
                <w:szCs w:val="16"/>
              </w:rPr>
              <w:t>8,01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8C265F" w14:textId="77777777" w:rsidR="00B96894" w:rsidRPr="004669DE" w:rsidRDefault="00B96894">
            <w:pPr>
              <w:pStyle w:val="Tabele"/>
              <w:jc w:val="right"/>
            </w:pPr>
            <w:r>
              <w:rPr>
                <w:rFonts w:cs="Arial"/>
                <w:color w:val="000000"/>
                <w:szCs w:val="16"/>
              </w:rPr>
              <w:t>7,95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A8D8CF" w14:textId="77777777" w:rsidR="00B96894" w:rsidRPr="004669DE" w:rsidRDefault="00B96894">
            <w:pPr>
              <w:pStyle w:val="Tabele"/>
              <w:jc w:val="right"/>
            </w:pPr>
            <w:r>
              <w:rPr>
                <w:rFonts w:cs="Arial"/>
                <w:color w:val="000000"/>
                <w:szCs w:val="16"/>
              </w:rPr>
              <w:t>7,86</w:t>
            </w:r>
          </w:p>
        </w:tc>
      </w:tr>
      <w:tr w:rsidR="00B96894" w:rsidRPr="004669DE" w14:paraId="2B0BE91B"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984339" w14:textId="77777777" w:rsidR="00B96894" w:rsidRPr="004669DE" w:rsidRDefault="00B96894">
            <w:pPr>
              <w:pStyle w:val="Tabele"/>
              <w:rPr>
                <w:bCs/>
              </w:rPr>
            </w:pPr>
            <w:r>
              <w:rPr>
                <w:rFonts w:cs="Calibri"/>
                <w:color w:val="000000"/>
                <w:szCs w:val="16"/>
              </w:rPr>
              <w:t xml:space="preserve">F. Spalanie resztek roślinnych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579EC7" w14:textId="77777777" w:rsidR="00B96894" w:rsidRPr="004669DE" w:rsidRDefault="00B96894">
            <w:pPr>
              <w:pStyle w:val="Tabele"/>
              <w:jc w:val="right"/>
            </w:pPr>
            <w:r>
              <w:rPr>
                <w:rFonts w:cs="Arial"/>
                <w:color w:val="000000"/>
                <w:szCs w:val="16"/>
              </w:rPr>
              <w:t>0,01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72ED31" w14:textId="77777777" w:rsidR="00B96894" w:rsidRPr="004669DE" w:rsidRDefault="00B96894">
            <w:pPr>
              <w:pStyle w:val="Tabele"/>
              <w:jc w:val="right"/>
            </w:pPr>
            <w:r>
              <w:rPr>
                <w:rFonts w:cs="Arial"/>
                <w:color w:val="000000"/>
                <w:szCs w:val="16"/>
              </w:rPr>
              <w:t>0,00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E0253C9" w14:textId="77777777" w:rsidR="00B96894" w:rsidRPr="004669DE" w:rsidRDefault="00B96894">
            <w:pPr>
              <w:pStyle w:val="Tabele"/>
              <w:jc w:val="right"/>
            </w:pPr>
            <w:r>
              <w:rPr>
                <w:rFonts w:cs="Arial"/>
                <w:color w:val="000000"/>
                <w:szCs w:val="16"/>
              </w:rPr>
              <w:t>0,01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A54F779" w14:textId="77777777" w:rsidR="00B96894" w:rsidRPr="004669DE" w:rsidRDefault="00B96894">
            <w:pPr>
              <w:pStyle w:val="Tabele"/>
              <w:jc w:val="right"/>
            </w:pPr>
            <w:r>
              <w:rPr>
                <w:rFonts w:cs="Arial"/>
                <w:color w:val="000000"/>
                <w:szCs w:val="16"/>
              </w:rPr>
              <w:t>0,01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A6B24E" w14:textId="77777777" w:rsidR="00B96894" w:rsidRPr="004669DE" w:rsidRDefault="00B96894">
            <w:pPr>
              <w:pStyle w:val="Tabele"/>
              <w:jc w:val="right"/>
            </w:pPr>
            <w:r>
              <w:rPr>
                <w:rFonts w:cs="Arial"/>
                <w:color w:val="000000"/>
                <w:szCs w:val="16"/>
              </w:rPr>
              <w:t>0,00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13098A" w14:textId="77777777" w:rsidR="00B96894" w:rsidRPr="004669DE" w:rsidRDefault="00B96894">
            <w:pPr>
              <w:pStyle w:val="Tabele"/>
              <w:jc w:val="right"/>
            </w:pPr>
            <w:r>
              <w:rPr>
                <w:rFonts w:cs="Arial"/>
                <w:color w:val="000000"/>
                <w:szCs w:val="16"/>
              </w:rPr>
              <w:t>0,00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61DD9B" w14:textId="77777777" w:rsidR="00B96894" w:rsidRPr="004669DE" w:rsidRDefault="00B96894">
            <w:pPr>
              <w:pStyle w:val="Tabele"/>
              <w:jc w:val="right"/>
            </w:pPr>
            <w:r>
              <w:rPr>
                <w:rFonts w:cs="Arial"/>
                <w:color w:val="000000"/>
                <w:szCs w:val="16"/>
              </w:rPr>
              <w:t>0,00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7F617F" w14:textId="77777777" w:rsidR="00B96894" w:rsidRPr="004669DE" w:rsidRDefault="00B96894">
            <w:pPr>
              <w:pStyle w:val="Tabele"/>
              <w:jc w:val="right"/>
            </w:pPr>
            <w:r>
              <w:rPr>
                <w:rFonts w:cs="Arial"/>
                <w:color w:val="000000"/>
                <w:szCs w:val="16"/>
              </w:rPr>
              <w:t>0,00</w:t>
            </w:r>
          </w:p>
        </w:tc>
      </w:tr>
      <w:tr w:rsidR="00B96894" w:rsidRPr="004669DE" w14:paraId="6C6E1DC2"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FA7021" w14:textId="77777777" w:rsidR="00B96894" w:rsidRPr="004669DE" w:rsidRDefault="00B96894">
            <w:pPr>
              <w:pStyle w:val="Tabele"/>
              <w:rPr>
                <w:bCs/>
              </w:rPr>
            </w:pPr>
            <w:r>
              <w:rPr>
                <w:rFonts w:cs="Calibri"/>
                <w:b/>
                <w:bCs/>
                <w:color w:val="000000"/>
                <w:szCs w:val="16"/>
              </w:rPr>
              <w:t xml:space="preserve">5. Odpady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AC41C2" w14:textId="77777777" w:rsidR="00B96894" w:rsidRPr="004669DE" w:rsidRDefault="00B96894">
            <w:pPr>
              <w:pStyle w:val="Tabele"/>
              <w:jc w:val="right"/>
            </w:pPr>
            <w:r>
              <w:rPr>
                <w:rFonts w:cs="Arial"/>
                <w:b/>
                <w:bCs/>
                <w:color w:val="000000"/>
                <w:szCs w:val="16"/>
              </w:rPr>
              <w:t>4,35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76389EB" w14:textId="77777777" w:rsidR="00B96894" w:rsidRPr="004669DE" w:rsidRDefault="00B96894">
            <w:pPr>
              <w:pStyle w:val="Tabele"/>
              <w:jc w:val="right"/>
            </w:pPr>
            <w:r>
              <w:rPr>
                <w:rFonts w:cs="Arial"/>
                <w:b/>
                <w:bCs/>
                <w:color w:val="000000"/>
                <w:szCs w:val="16"/>
              </w:rPr>
              <w:t>2,53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AED011" w14:textId="77777777" w:rsidR="00B96894" w:rsidRPr="004669DE" w:rsidRDefault="00B96894">
            <w:pPr>
              <w:pStyle w:val="Tabele"/>
              <w:jc w:val="right"/>
            </w:pPr>
            <w:r>
              <w:rPr>
                <w:rFonts w:cs="Arial"/>
                <w:b/>
                <w:bCs/>
                <w:color w:val="000000"/>
                <w:szCs w:val="16"/>
              </w:rPr>
              <w:t>1,66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70F1E4" w14:textId="77777777" w:rsidR="00B96894" w:rsidRPr="004669DE" w:rsidRDefault="00B96894">
            <w:pPr>
              <w:pStyle w:val="Tabele"/>
              <w:jc w:val="right"/>
            </w:pPr>
            <w:r>
              <w:rPr>
                <w:rFonts w:cs="Arial"/>
                <w:b/>
                <w:bCs/>
                <w:color w:val="000000"/>
                <w:szCs w:val="16"/>
              </w:rPr>
              <w:t>1,25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FCB03D" w14:textId="77777777" w:rsidR="00B96894" w:rsidRPr="004669DE" w:rsidRDefault="00B96894">
            <w:pPr>
              <w:pStyle w:val="Tabele"/>
              <w:jc w:val="right"/>
            </w:pPr>
            <w:r>
              <w:rPr>
                <w:rFonts w:cs="Arial"/>
                <w:b/>
                <w:bCs/>
                <w:color w:val="000000"/>
                <w:szCs w:val="16"/>
              </w:rPr>
              <w:t>0,93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01EA1B" w14:textId="77777777" w:rsidR="00B96894" w:rsidRPr="004669DE" w:rsidRDefault="00B96894">
            <w:pPr>
              <w:pStyle w:val="Tabele"/>
              <w:jc w:val="right"/>
            </w:pPr>
            <w:r>
              <w:rPr>
                <w:rFonts w:cs="Arial"/>
                <w:b/>
                <w:bCs/>
                <w:color w:val="000000"/>
                <w:szCs w:val="16"/>
              </w:rPr>
              <w:t>0,71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7ECE65" w14:textId="77777777" w:rsidR="00B96894" w:rsidRPr="004669DE" w:rsidRDefault="00B96894">
            <w:pPr>
              <w:pStyle w:val="Tabele"/>
              <w:jc w:val="right"/>
            </w:pPr>
            <w:r>
              <w:rPr>
                <w:rFonts w:cs="Arial"/>
                <w:b/>
                <w:bCs/>
                <w:color w:val="000000"/>
                <w:szCs w:val="16"/>
              </w:rPr>
              <w:t>0,60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C0E890" w14:textId="77777777" w:rsidR="00B96894" w:rsidRPr="004669DE" w:rsidRDefault="00B96894">
            <w:pPr>
              <w:pStyle w:val="Tabele"/>
              <w:jc w:val="right"/>
            </w:pPr>
            <w:r>
              <w:rPr>
                <w:rFonts w:cs="Arial"/>
                <w:b/>
                <w:bCs/>
                <w:color w:val="000000"/>
                <w:szCs w:val="16"/>
              </w:rPr>
              <w:t>0,54</w:t>
            </w:r>
          </w:p>
        </w:tc>
      </w:tr>
      <w:tr w:rsidR="00B96894" w:rsidRPr="004669DE" w14:paraId="39ED965B"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788E6A" w14:textId="77777777" w:rsidR="00B96894" w:rsidRPr="00EB3B96" w:rsidRDefault="00B96894">
            <w:pPr>
              <w:pStyle w:val="Tabele"/>
              <w:rPr>
                <w:bCs/>
              </w:rPr>
            </w:pPr>
            <w:r>
              <w:rPr>
                <w:rFonts w:cs="Calibri"/>
                <w:color w:val="000000"/>
                <w:szCs w:val="16"/>
              </w:rPr>
              <w:t xml:space="preserve">A. Składowanie odpadów stałych </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6FC6AEC" w14:textId="77777777" w:rsidR="00B96894" w:rsidRPr="004669DE" w:rsidRDefault="00B96894">
            <w:pPr>
              <w:pStyle w:val="Tabele"/>
              <w:jc w:val="right"/>
            </w:pPr>
            <w:r>
              <w:rPr>
                <w:rFonts w:cs="Arial"/>
                <w:color w:val="000000"/>
                <w:szCs w:val="16"/>
              </w:rPr>
              <w:t>4,01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9EC795" w14:textId="77777777" w:rsidR="00B96894" w:rsidRPr="004669DE" w:rsidRDefault="00B96894">
            <w:pPr>
              <w:pStyle w:val="Tabele"/>
              <w:jc w:val="right"/>
            </w:pPr>
            <w:r>
              <w:rPr>
                <w:rFonts w:cs="Arial"/>
                <w:color w:val="000000"/>
                <w:szCs w:val="16"/>
              </w:rPr>
              <w:t>2,16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5B95E4" w14:textId="77777777" w:rsidR="00B96894" w:rsidRPr="004669DE" w:rsidRDefault="00B96894">
            <w:pPr>
              <w:pStyle w:val="Tabele"/>
              <w:jc w:val="right"/>
            </w:pPr>
            <w:r>
              <w:rPr>
                <w:rFonts w:cs="Arial"/>
                <w:color w:val="000000"/>
                <w:szCs w:val="16"/>
              </w:rPr>
              <w:t>1,25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E9221D9" w14:textId="77777777" w:rsidR="00B96894" w:rsidRPr="004669DE" w:rsidRDefault="00B96894">
            <w:pPr>
              <w:pStyle w:val="Tabele"/>
              <w:jc w:val="right"/>
            </w:pPr>
            <w:r>
              <w:rPr>
                <w:rFonts w:cs="Arial"/>
                <w:color w:val="000000"/>
                <w:szCs w:val="16"/>
              </w:rPr>
              <w:t>0,77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294963" w14:textId="77777777" w:rsidR="00B96894" w:rsidRPr="004669DE" w:rsidRDefault="00B96894">
            <w:pPr>
              <w:pStyle w:val="Tabele"/>
              <w:jc w:val="right"/>
            </w:pPr>
            <w:r>
              <w:rPr>
                <w:rFonts w:cs="Arial"/>
                <w:color w:val="000000"/>
                <w:szCs w:val="16"/>
              </w:rPr>
              <w:t>0,43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F146B6" w14:textId="77777777" w:rsidR="00B96894" w:rsidRPr="004669DE" w:rsidRDefault="00B96894">
            <w:pPr>
              <w:pStyle w:val="Tabele"/>
              <w:jc w:val="right"/>
            </w:pPr>
            <w:r>
              <w:rPr>
                <w:rFonts w:cs="Arial"/>
                <w:color w:val="000000"/>
                <w:szCs w:val="16"/>
              </w:rPr>
              <w:t>0,22</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32959A" w14:textId="77777777" w:rsidR="00B96894" w:rsidRPr="004669DE" w:rsidRDefault="00B96894">
            <w:pPr>
              <w:pStyle w:val="Tabele"/>
              <w:jc w:val="right"/>
            </w:pPr>
            <w:r>
              <w:rPr>
                <w:rFonts w:cs="Arial"/>
                <w:color w:val="000000"/>
                <w:szCs w:val="16"/>
              </w:rPr>
              <w:t>0,10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A1F47D" w14:textId="77777777" w:rsidR="00B96894" w:rsidRPr="004669DE" w:rsidRDefault="00B96894">
            <w:pPr>
              <w:pStyle w:val="Tabele"/>
              <w:jc w:val="right"/>
            </w:pPr>
            <w:r>
              <w:rPr>
                <w:rFonts w:cs="Arial"/>
                <w:color w:val="000000"/>
                <w:szCs w:val="16"/>
              </w:rPr>
              <w:t>0,04</w:t>
            </w:r>
          </w:p>
        </w:tc>
      </w:tr>
      <w:tr w:rsidR="00B96894" w:rsidRPr="004669DE" w14:paraId="2103F315"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ADF547" w14:textId="77777777" w:rsidR="00B96894" w:rsidRPr="00EB3B96" w:rsidRDefault="00B96894">
            <w:pPr>
              <w:pStyle w:val="Tabele"/>
              <w:rPr>
                <w:bCs/>
              </w:rPr>
            </w:pPr>
            <w:r>
              <w:rPr>
                <w:rFonts w:cs="Calibri"/>
                <w:color w:val="000000"/>
                <w:szCs w:val="16"/>
              </w:rPr>
              <w:t>C. Spopielanie i otwarte spalanie odpadów</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EA784ED" w14:textId="77777777" w:rsidR="00B96894" w:rsidRPr="004669DE" w:rsidRDefault="00B96894">
            <w:pPr>
              <w:pStyle w:val="Tabele"/>
              <w:jc w:val="right"/>
            </w:pPr>
            <w:r>
              <w:rPr>
                <w:rFonts w:cs="Arial"/>
                <w:color w:val="000000"/>
                <w:szCs w:val="16"/>
              </w:rPr>
              <w:t>0,31</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A353A8" w14:textId="77777777" w:rsidR="00B96894" w:rsidRPr="004669DE" w:rsidRDefault="00B96894">
            <w:pPr>
              <w:pStyle w:val="Tabele"/>
              <w:jc w:val="right"/>
            </w:pPr>
            <w:r>
              <w:rPr>
                <w:rFonts w:cs="Arial"/>
                <w:color w:val="000000"/>
                <w:szCs w:val="16"/>
              </w:rPr>
              <w:t>0,34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CD52E2" w14:textId="77777777" w:rsidR="00B96894" w:rsidRPr="004669DE" w:rsidRDefault="00B96894">
            <w:pPr>
              <w:pStyle w:val="Tabele"/>
              <w:jc w:val="right"/>
            </w:pPr>
            <w:r>
              <w:rPr>
                <w:rFonts w:cs="Arial"/>
                <w:color w:val="000000"/>
                <w:szCs w:val="16"/>
              </w:rPr>
              <w:t>0,38</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6F195E0" w14:textId="77777777" w:rsidR="00B96894" w:rsidRPr="004669DE" w:rsidRDefault="00B96894">
            <w:pPr>
              <w:pStyle w:val="Tabele"/>
              <w:jc w:val="right"/>
            </w:pPr>
            <w:r>
              <w:rPr>
                <w:rFonts w:cs="Arial"/>
                <w:color w:val="000000"/>
                <w:szCs w:val="16"/>
              </w:rPr>
              <w:t>0,44</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0F69E6" w14:textId="77777777" w:rsidR="00B96894" w:rsidRPr="004669DE" w:rsidRDefault="00B96894">
            <w:pPr>
              <w:pStyle w:val="Tabele"/>
              <w:jc w:val="right"/>
            </w:pPr>
            <w:r>
              <w:rPr>
                <w:rFonts w:cs="Arial"/>
                <w:color w:val="000000"/>
                <w:szCs w:val="16"/>
              </w:rPr>
              <w:t>0,47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5E66E1" w14:textId="77777777" w:rsidR="00B96894" w:rsidRPr="004669DE" w:rsidRDefault="00B96894">
            <w:pPr>
              <w:pStyle w:val="Tabele"/>
              <w:jc w:val="right"/>
            </w:pPr>
            <w:r>
              <w:rPr>
                <w:rFonts w:cs="Arial"/>
                <w:color w:val="000000"/>
                <w:szCs w:val="16"/>
              </w:rPr>
              <w:t>0,46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9DCD23" w14:textId="77777777" w:rsidR="00B96894" w:rsidRPr="004669DE" w:rsidRDefault="00B96894">
            <w:pPr>
              <w:pStyle w:val="Tabele"/>
              <w:jc w:val="right"/>
            </w:pPr>
            <w:r>
              <w:rPr>
                <w:rFonts w:cs="Arial"/>
                <w:color w:val="000000"/>
                <w:szCs w:val="16"/>
              </w:rPr>
              <w:t>0,46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D373E2" w14:textId="77777777" w:rsidR="00B96894" w:rsidRPr="004669DE" w:rsidRDefault="00B96894">
            <w:pPr>
              <w:pStyle w:val="Tabele"/>
              <w:jc w:val="right"/>
            </w:pPr>
            <w:r>
              <w:rPr>
                <w:rFonts w:cs="Arial"/>
                <w:color w:val="000000"/>
                <w:szCs w:val="16"/>
              </w:rPr>
              <w:t>0,47</w:t>
            </w:r>
          </w:p>
        </w:tc>
      </w:tr>
      <w:tr w:rsidR="00B96894" w:rsidRPr="004669DE" w14:paraId="590B2383"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911F82" w14:textId="77777777" w:rsidR="00B96894" w:rsidRPr="00EB3B96" w:rsidRDefault="00B96894">
            <w:pPr>
              <w:pStyle w:val="Tabele"/>
              <w:rPr>
                <w:bCs/>
              </w:rPr>
            </w:pPr>
            <w:r>
              <w:rPr>
                <w:rFonts w:cs="Calibri"/>
                <w:color w:val="000000"/>
                <w:szCs w:val="16"/>
              </w:rPr>
              <w:t>D. Gospodarka ściekami</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727E83"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6C61F2"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4F67295"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9686A9"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B8D4A4"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C269DA"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63949C" w14:textId="77777777" w:rsidR="00B96894" w:rsidRPr="004669DE" w:rsidRDefault="00B96894">
            <w:pPr>
              <w:pStyle w:val="Tabele"/>
              <w:jc w:val="right"/>
            </w:pPr>
            <w:r>
              <w:rPr>
                <w:rFonts w:cs="Arial"/>
                <w:color w:val="000000"/>
                <w:szCs w:val="16"/>
              </w:rPr>
              <w:t>0,03</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48D1EE" w14:textId="77777777" w:rsidR="00B96894" w:rsidRPr="004669DE" w:rsidRDefault="00B96894">
            <w:pPr>
              <w:pStyle w:val="Tabele"/>
              <w:jc w:val="right"/>
            </w:pPr>
            <w:r>
              <w:rPr>
                <w:rFonts w:cs="Arial"/>
                <w:color w:val="000000"/>
                <w:szCs w:val="16"/>
              </w:rPr>
              <w:t>0,03</w:t>
            </w:r>
          </w:p>
        </w:tc>
      </w:tr>
      <w:tr w:rsidR="00B96894" w:rsidRPr="001A4E8B" w14:paraId="3ED1A12D" w14:textId="77777777" w:rsidTr="007007C9">
        <w:trPr>
          <w:trHeight w:val="232"/>
        </w:trPr>
        <w:tc>
          <w:tcPr>
            <w:tcW w:w="18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5E3C19" w14:textId="77777777" w:rsidR="00B96894" w:rsidRPr="001A4E8B" w:rsidRDefault="00B96894">
            <w:pPr>
              <w:pStyle w:val="Tabele"/>
              <w:rPr>
                <w:b/>
                <w:bCs/>
              </w:rPr>
            </w:pPr>
            <w:r w:rsidRPr="001A4E8B">
              <w:rPr>
                <w:rFonts w:cs="Calibri"/>
                <w:b/>
                <w:bCs/>
                <w:color w:val="000000"/>
                <w:szCs w:val="16"/>
              </w:rPr>
              <w:t>OGÓŁEM</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3446F4" w14:textId="77777777" w:rsidR="00B96894" w:rsidRPr="001A4E8B" w:rsidRDefault="00B96894">
            <w:pPr>
              <w:pStyle w:val="Tabele"/>
              <w:jc w:val="right"/>
              <w:rPr>
                <w:b/>
                <w:bCs/>
              </w:rPr>
            </w:pPr>
            <w:r>
              <w:rPr>
                <w:rFonts w:cs="Arial"/>
                <w:b/>
                <w:bCs/>
                <w:color w:val="000000"/>
                <w:szCs w:val="16"/>
              </w:rPr>
              <w:t>786,27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592B723" w14:textId="77777777" w:rsidR="00B96894" w:rsidRPr="001A4E8B" w:rsidRDefault="00B96894">
            <w:pPr>
              <w:pStyle w:val="Tabele"/>
              <w:jc w:val="right"/>
              <w:rPr>
                <w:b/>
                <w:bCs/>
              </w:rPr>
            </w:pPr>
            <w:r>
              <w:rPr>
                <w:rFonts w:cs="Arial"/>
                <w:b/>
                <w:bCs/>
                <w:color w:val="000000"/>
                <w:szCs w:val="16"/>
              </w:rPr>
              <w:t>758,27</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8891E7" w14:textId="77777777" w:rsidR="00B96894" w:rsidRPr="001A4E8B" w:rsidRDefault="00B96894">
            <w:pPr>
              <w:pStyle w:val="Tabele"/>
              <w:jc w:val="right"/>
              <w:rPr>
                <w:b/>
                <w:bCs/>
              </w:rPr>
            </w:pPr>
            <w:r>
              <w:rPr>
                <w:rFonts w:cs="Arial"/>
                <w:b/>
                <w:bCs/>
                <w:color w:val="000000"/>
                <w:szCs w:val="16"/>
              </w:rPr>
              <w:t>690,15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52431B" w14:textId="77777777" w:rsidR="00B96894" w:rsidRPr="001A4E8B" w:rsidRDefault="00B96894">
            <w:pPr>
              <w:pStyle w:val="Tabele"/>
              <w:jc w:val="right"/>
              <w:rPr>
                <w:b/>
                <w:bCs/>
              </w:rPr>
            </w:pPr>
            <w:r>
              <w:rPr>
                <w:rFonts w:cs="Arial"/>
                <w:b/>
                <w:bCs/>
                <w:color w:val="000000"/>
                <w:szCs w:val="16"/>
              </w:rPr>
              <w:t>711,40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E523C6" w14:textId="77777777" w:rsidR="00B96894" w:rsidRPr="001A4E8B" w:rsidRDefault="00B96894">
            <w:pPr>
              <w:pStyle w:val="Tabele"/>
              <w:jc w:val="right"/>
              <w:rPr>
                <w:b/>
                <w:bCs/>
              </w:rPr>
            </w:pPr>
            <w:r>
              <w:rPr>
                <w:rFonts w:cs="Arial"/>
                <w:b/>
                <w:bCs/>
                <w:color w:val="000000"/>
                <w:szCs w:val="16"/>
              </w:rPr>
              <w:t>561,06</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9A28EA" w14:textId="77777777" w:rsidR="00B96894" w:rsidRPr="001A4E8B" w:rsidRDefault="00B96894">
            <w:pPr>
              <w:pStyle w:val="Tabele"/>
              <w:jc w:val="right"/>
              <w:rPr>
                <w:b/>
                <w:bCs/>
              </w:rPr>
            </w:pPr>
            <w:r>
              <w:rPr>
                <w:rFonts w:cs="Arial"/>
                <w:b/>
                <w:bCs/>
                <w:color w:val="000000"/>
                <w:szCs w:val="16"/>
              </w:rPr>
              <w:t>492,75</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206582" w14:textId="77777777" w:rsidR="00B96894" w:rsidRPr="001A4E8B" w:rsidRDefault="00B96894">
            <w:pPr>
              <w:pStyle w:val="Tabele"/>
              <w:jc w:val="right"/>
              <w:rPr>
                <w:b/>
                <w:bCs/>
              </w:rPr>
            </w:pPr>
            <w:r>
              <w:rPr>
                <w:rFonts w:cs="Arial"/>
                <w:b/>
                <w:bCs/>
                <w:color w:val="000000"/>
                <w:szCs w:val="16"/>
              </w:rPr>
              <w:t>433,20</w:t>
            </w:r>
          </w:p>
        </w:tc>
        <w:tc>
          <w:tcPr>
            <w:tcW w:w="8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E31786" w14:textId="77777777" w:rsidR="00B96894" w:rsidRPr="001A4E8B" w:rsidRDefault="00B96894">
            <w:pPr>
              <w:pStyle w:val="Tabele"/>
              <w:jc w:val="right"/>
              <w:rPr>
                <w:b/>
                <w:bCs/>
              </w:rPr>
            </w:pPr>
            <w:r>
              <w:rPr>
                <w:rFonts w:cs="Arial"/>
                <w:b/>
                <w:bCs/>
                <w:color w:val="000000"/>
                <w:szCs w:val="16"/>
              </w:rPr>
              <w:t>414,81</w:t>
            </w:r>
          </w:p>
        </w:tc>
      </w:tr>
    </w:tbl>
    <w:p w14:paraId="364C13EB" w14:textId="4EEC80B6" w:rsidR="00FA3B10" w:rsidRPr="00BB1158" w:rsidRDefault="00FA3B10" w:rsidP="00C6275B">
      <w:pPr>
        <w:pStyle w:val="Legenda"/>
      </w:pPr>
      <w:r w:rsidRPr="00BB1158">
        <w:t>Źródło: Opracowanie własne KOBIZE, IOŚ-PIB</w:t>
      </w:r>
    </w:p>
    <w:p w14:paraId="1FA4FA6C" w14:textId="3D1A253A" w:rsidR="00FA3B10" w:rsidRDefault="00FA3B10" w:rsidP="00FA3B10">
      <w:r w:rsidRPr="00FE104C">
        <w:t>Zgodnie</w:t>
      </w:r>
      <w:r>
        <w:t xml:space="preserve"> z </w:t>
      </w:r>
      <w:r w:rsidRPr="00FE104C">
        <w:t>dyrektywą NEC</w:t>
      </w:r>
      <w:r w:rsidR="007F20E7">
        <w:t>,</w:t>
      </w:r>
      <w:r>
        <w:t xml:space="preserve"> w </w:t>
      </w:r>
      <w:r w:rsidRPr="00FE104C">
        <w:t>latach 2020-2029 Polska powinna zredukować emisję NMLZO</w:t>
      </w:r>
      <w:r>
        <w:t xml:space="preserve"> o </w:t>
      </w:r>
      <w:r w:rsidRPr="00FE104C">
        <w:t xml:space="preserve">minimum 25%, zaś od 2030 </w:t>
      </w:r>
      <w:r>
        <w:t xml:space="preserve">r. </w:t>
      </w:r>
      <w:r w:rsidRPr="00FE104C">
        <w:t>–</w:t>
      </w:r>
      <w:r>
        <w:t xml:space="preserve"> o </w:t>
      </w:r>
      <w:r w:rsidRPr="00FE104C">
        <w:t>minimum 26%</w:t>
      </w:r>
      <w:r>
        <w:t xml:space="preserve"> w </w:t>
      </w:r>
      <w:r w:rsidRPr="00FE104C">
        <w:t>stosunku do 2005</w:t>
      </w:r>
      <w:r>
        <w:t xml:space="preserve"> r.</w:t>
      </w:r>
      <w:r w:rsidRPr="00FE104C">
        <w:t>, przy czym zgodnie</w:t>
      </w:r>
      <w:r>
        <w:t xml:space="preserve"> z </w:t>
      </w:r>
      <w:r w:rsidRPr="00FE104C">
        <w:t>art. 4 tej dyrektywy, emisja NMLZO</w:t>
      </w:r>
      <w:r>
        <w:t xml:space="preserve"> z </w:t>
      </w:r>
      <w:r w:rsidRPr="00FE104C">
        <w:t>sektorów 3B (nawozy naturalne)</w:t>
      </w:r>
      <w:r>
        <w:t xml:space="preserve"> i </w:t>
      </w:r>
      <w:r w:rsidRPr="00FE104C">
        <w:t>3D (gleby rolne) nie jest objęta celem redukcyjnym określonym dla państw członkowskich UE. Krajowa emisja NMLZO (bez sektorów 3B</w:t>
      </w:r>
      <w:r>
        <w:t xml:space="preserve"> i </w:t>
      </w:r>
      <w:r w:rsidRPr="00FE104C">
        <w:t>3D)</w:t>
      </w:r>
      <w:r>
        <w:t xml:space="preserve"> w </w:t>
      </w:r>
      <w:r w:rsidRPr="00FE104C">
        <w:t>2020</w:t>
      </w:r>
      <w:r>
        <w:t> r.</w:t>
      </w:r>
      <w:r w:rsidRPr="00FE104C">
        <w:t xml:space="preserve"> była niższa od emisji</w:t>
      </w:r>
      <w:r>
        <w:t xml:space="preserve"> w </w:t>
      </w:r>
      <w:r w:rsidRPr="00FE104C">
        <w:t>2005</w:t>
      </w:r>
      <w:r>
        <w:t xml:space="preserve"> r. </w:t>
      </w:r>
      <w:r w:rsidR="007F20E7">
        <w:t>o 13,0</w:t>
      </w:r>
      <w:r w:rsidR="007F20E7" w:rsidRPr="00FE104C">
        <w:t>%,</w:t>
      </w:r>
      <w:r w:rsidR="007F20E7">
        <w:t xml:space="preserve"> w 2021 r. o 18</w:t>
      </w:r>
      <w:r w:rsidRPr="00FE104C">
        <w:t>,3%,</w:t>
      </w:r>
      <w:r>
        <w:t xml:space="preserve"> a w </w:t>
      </w:r>
      <w:r w:rsidR="007F20E7" w:rsidRPr="00FE104C">
        <w:t>202</w:t>
      </w:r>
      <w:r w:rsidR="007F20E7">
        <w:t>2 o 27,7</w:t>
      </w:r>
      <w:r w:rsidRPr="00FE104C">
        <w:t>%,</w:t>
      </w:r>
      <w:r>
        <w:t xml:space="preserve"> a </w:t>
      </w:r>
      <w:r w:rsidRPr="00FE104C">
        <w:t>zatem Polska nie spełniła</w:t>
      </w:r>
      <w:r>
        <w:t xml:space="preserve"> w </w:t>
      </w:r>
      <w:r w:rsidRPr="00FE104C">
        <w:t>latach 2020-2021 celu dotyczącego redukcji emisji NMLZO.</w:t>
      </w:r>
      <w:r>
        <w:t xml:space="preserve"> W </w:t>
      </w:r>
      <w:r w:rsidRPr="00FE104C">
        <w:t>latach prognozy redukcja emisji NMLZO</w:t>
      </w:r>
      <w:r>
        <w:t xml:space="preserve"> w </w:t>
      </w:r>
      <w:r w:rsidRPr="002C451B">
        <w:t xml:space="preserve">scenariuszu WEM osiąga wartości od </w:t>
      </w:r>
      <w:r w:rsidR="007F20E7">
        <w:t>35,1</w:t>
      </w:r>
      <w:r w:rsidRPr="002C451B">
        <w:t>%</w:t>
      </w:r>
      <w:r>
        <w:t xml:space="preserve"> w </w:t>
      </w:r>
      <w:r w:rsidRPr="002C451B">
        <w:t>2025 r</w:t>
      </w:r>
      <w:r>
        <w:t>.</w:t>
      </w:r>
      <w:r w:rsidRPr="002C451B">
        <w:t xml:space="preserve"> do </w:t>
      </w:r>
      <w:r w:rsidR="00FF7220">
        <w:t>56,9</w:t>
      </w:r>
      <w:r w:rsidR="00E02C98">
        <w:t>% w 2040 r.</w:t>
      </w:r>
      <w:r>
        <w:t xml:space="preserve"> </w:t>
      </w:r>
      <w:r w:rsidRPr="002C451B">
        <w:t>(</w:t>
      </w:r>
      <w:r w:rsidRPr="002C451B">
        <w:fldChar w:fldCharType="begin"/>
      </w:r>
      <w:r w:rsidRPr="002C451B">
        <w:instrText xml:space="preserve"> REF _Ref158206772 \h </w:instrText>
      </w:r>
      <w:r>
        <w:instrText xml:space="preserve"> \* MERGEFORMAT </w:instrText>
      </w:r>
      <w:r w:rsidRPr="002C451B">
        <w:fldChar w:fldCharType="separate"/>
      </w:r>
      <w:r w:rsidR="00900CA5">
        <w:t xml:space="preserve">Tabela </w:t>
      </w:r>
      <w:r w:rsidR="00900CA5">
        <w:rPr>
          <w:noProof/>
        </w:rPr>
        <w:t>1</w:t>
      </w:r>
      <w:r w:rsidR="00900CA5">
        <w:t>.</w:t>
      </w:r>
      <w:r w:rsidR="00900CA5">
        <w:rPr>
          <w:noProof/>
        </w:rPr>
        <w:t>18</w:t>
      </w:r>
      <w:r w:rsidRPr="002C451B">
        <w:fldChar w:fldCharType="end"/>
      </w:r>
      <w:r w:rsidRPr="002C451B">
        <w:t>), zatem cele</w:t>
      </w:r>
      <w:r w:rsidRPr="00FE104C">
        <w:t xml:space="preserve"> redukcyjne dla NMLZO są spełnione we</w:t>
      </w:r>
      <w:r>
        <w:t> </w:t>
      </w:r>
      <w:r w:rsidRPr="00FE104C">
        <w:t>wszystkich latach prognozy.</w:t>
      </w:r>
    </w:p>
    <w:p w14:paraId="1727CD84" w14:textId="703026B6" w:rsidR="00FA3B10" w:rsidRDefault="00FA3B10" w:rsidP="00FA3B10">
      <w:r>
        <w:t>Źródła emisji NMLZO są bardziej rozproszone niż źródła emisji SO</w:t>
      </w:r>
      <w:r w:rsidRPr="00AA2CF1">
        <w:rPr>
          <w:vertAlign w:val="subscript"/>
        </w:rPr>
        <w:t>2</w:t>
      </w:r>
      <w:r>
        <w:t xml:space="preserve"> i </w:t>
      </w:r>
      <w:proofErr w:type="spellStart"/>
      <w:r>
        <w:t>NO</w:t>
      </w:r>
      <w:r w:rsidRPr="00AA2CF1">
        <w:rPr>
          <w:vertAlign w:val="subscript"/>
        </w:rPr>
        <w:t>x</w:t>
      </w:r>
      <w:proofErr w:type="spellEnd"/>
      <w:r>
        <w:t xml:space="preserve">. W 2020 r. największy jednostkowy udział w emisji miały kategorie: zużycie rozpuszczalników i innych produktów (kat. 2D) – </w:t>
      </w:r>
      <w:r w:rsidR="00BD74D5">
        <w:t>34</w:t>
      </w:r>
      <w:r>
        <w:t xml:space="preserve">%, spalanie paliw w małych źródłach (kat. 1A4) – </w:t>
      </w:r>
      <w:r w:rsidR="00BD74D5">
        <w:t>25</w:t>
      </w:r>
      <w:r>
        <w:t xml:space="preserve">%, zużycie nawozów w rolnictwie (kat. 3B) – </w:t>
      </w:r>
      <w:r w:rsidR="00BD74D5">
        <w:t>16</w:t>
      </w:r>
      <w:r>
        <w:t xml:space="preserve">% i emisja lotna z paliw (kat. 1B) – 11%. Udział całej kategorii 1A (Spalanie paliw) w emisji NMLZO wyniósł w 2020 r. – </w:t>
      </w:r>
      <w:r w:rsidR="00BD74D5">
        <w:t>36</w:t>
      </w:r>
      <w:r>
        <w:t xml:space="preserve">%, zaś całego sektora 1 (Energia) – </w:t>
      </w:r>
      <w:r w:rsidR="00BD74D5">
        <w:t>47</w:t>
      </w:r>
      <w:r>
        <w:t xml:space="preserve">% i to właśnie zmiany w kategorii 1 (Energia) mają największy wpływ na spadek emisji w latach prognozy. Dotyczy to przede wszystkim spadku zużycia paliw we wszystkich podkategoriach sektora 1. Energia oraz spadku emisji lotnej z paliw (a więc emisji związanej z wydobyciem, składowaniem i transportem paliw). </w:t>
      </w:r>
    </w:p>
    <w:p w14:paraId="6D03F0FB" w14:textId="0A575A40" w:rsidR="00FA3B10" w:rsidRDefault="00FA3B10" w:rsidP="00FA3B10">
      <w:r>
        <w:t>Również emisje NMLZO ze zużycia rozpuszczalników systematycznie zmniejszają się w stosunku do 2020 r. Jest to związane głównie z</w:t>
      </w:r>
      <w:r w:rsidR="00717188">
        <w:t> prognozowanym zmniejszaniem się liczby ludności i związanym z tym</w:t>
      </w:r>
      <w:r>
        <w:t xml:space="preserve"> spadkiem zużycia rozpuszczalników w gospodarstwach domowych, a</w:t>
      </w:r>
      <w:r w:rsidR="00717188">
        <w:t> </w:t>
      </w:r>
      <w:r>
        <w:t xml:space="preserve">także z prognozowanym zmniejszaniem się zużycia farb rozpuszczalnikowych na korzyść farb </w:t>
      </w:r>
      <w:proofErr w:type="spellStart"/>
      <w:r>
        <w:t>wodnorozcieńczalnych</w:t>
      </w:r>
      <w:proofErr w:type="spellEnd"/>
      <w:r>
        <w:t>, które mają znacznie niższą zawartość NMLZO.</w:t>
      </w:r>
    </w:p>
    <w:p w14:paraId="72D0AD97" w14:textId="08F97149" w:rsidR="00FA3B10" w:rsidRDefault="00FA3B10" w:rsidP="00FA3B10">
      <w:pPr>
        <w:pStyle w:val="Legenda"/>
      </w:pPr>
      <w:bookmarkStart w:id="91" w:name="_Ref156544536"/>
      <w:bookmarkStart w:id="92" w:name="_Toc160096047"/>
      <w:bookmarkStart w:id="93" w:name="_Toc171580547"/>
      <w:bookmarkStart w:id="94" w:name="_Toc202967590"/>
      <w:r w:rsidRPr="00EB3130">
        <w:t xml:space="preserve">Tabela </w:t>
      </w:r>
      <w:fldSimple w:instr=" STYLEREF 1 \s ">
        <w:r w:rsidR="00900CA5">
          <w:rPr>
            <w:noProof/>
          </w:rPr>
          <w:t>1</w:t>
        </w:r>
      </w:fldSimple>
      <w:r>
        <w:t>.</w:t>
      </w:r>
      <w:fldSimple w:instr=" SEQ Tabela \* ARABIC \s 1 ">
        <w:r w:rsidR="00900CA5">
          <w:rPr>
            <w:noProof/>
          </w:rPr>
          <w:t>16</w:t>
        </w:r>
      </w:fldSimple>
      <w:bookmarkEnd w:id="91"/>
      <w:r w:rsidRPr="00EB3130">
        <w:t>. Projekcje emisji amoniaku, według sektorów (kategorii NFR)</w:t>
      </w:r>
      <w:bookmarkEnd w:id="92"/>
      <w:bookmarkEnd w:id="93"/>
      <w:bookmarkEnd w:id="94"/>
    </w:p>
    <w:tbl>
      <w:tblPr>
        <w:tblStyle w:val="KPEiK"/>
        <w:tblW w:w="4955" w:type="pct"/>
        <w:tblLook w:val="04A0" w:firstRow="1" w:lastRow="0" w:firstColumn="1" w:lastColumn="0" w:noHBand="0" w:noVBand="1"/>
      </w:tblPr>
      <w:tblGrid>
        <w:gridCol w:w="1861"/>
        <w:gridCol w:w="889"/>
        <w:gridCol w:w="889"/>
        <w:gridCol w:w="889"/>
        <w:gridCol w:w="889"/>
        <w:gridCol w:w="889"/>
        <w:gridCol w:w="889"/>
        <w:gridCol w:w="889"/>
        <w:gridCol w:w="889"/>
        <w:gridCol w:w="7"/>
      </w:tblGrid>
      <w:tr w:rsidR="00F67A46" w:rsidRPr="0096293C" w14:paraId="54C54E62" w14:textId="77777777" w:rsidTr="007007C9">
        <w:trPr>
          <w:cnfStyle w:val="100000000000" w:firstRow="1" w:lastRow="0" w:firstColumn="0" w:lastColumn="0" w:oddVBand="0" w:evenVBand="0" w:oddHBand="0" w:evenHBand="0" w:firstRowFirstColumn="0" w:firstRowLastColumn="0" w:lastRowFirstColumn="0" w:lastRowLastColumn="0"/>
          <w:trHeight w:val="235"/>
          <w:tblHeader/>
        </w:trPr>
        <w:tc>
          <w:tcPr>
            <w:tcW w:w="1862" w:type="dxa"/>
            <w:vMerge w:val="restart"/>
          </w:tcPr>
          <w:p w14:paraId="4AA07F74" w14:textId="77777777" w:rsidR="00F67A46" w:rsidRDefault="00F67A46">
            <w:pPr>
              <w:pStyle w:val="Tabele"/>
              <w:jc w:val="center"/>
              <w:rPr>
                <w:b w:val="0"/>
              </w:rPr>
            </w:pPr>
            <w:r w:rsidRPr="00DE4FED">
              <w:t>Sektor</w:t>
            </w:r>
          </w:p>
          <w:p w14:paraId="0A4659E3" w14:textId="77777777" w:rsidR="00F67A46" w:rsidRPr="0096293C" w:rsidRDefault="00F67A46">
            <w:pPr>
              <w:pStyle w:val="Tabele"/>
              <w:jc w:val="center"/>
            </w:pPr>
            <w:r>
              <w:t>(kategoria NFR)</w:t>
            </w:r>
          </w:p>
        </w:tc>
        <w:tc>
          <w:tcPr>
            <w:tcW w:w="7119" w:type="dxa"/>
            <w:gridSpan w:val="9"/>
          </w:tcPr>
          <w:p w14:paraId="47F31DA6" w14:textId="77777777" w:rsidR="00F67A46" w:rsidRPr="0096293C" w:rsidRDefault="00F67A46">
            <w:pPr>
              <w:pStyle w:val="Tabele"/>
              <w:jc w:val="center"/>
            </w:pPr>
            <w:r>
              <w:t>Emisja amoniaku [</w:t>
            </w:r>
            <w:proofErr w:type="spellStart"/>
            <w:r>
              <w:t>kt</w:t>
            </w:r>
            <w:proofErr w:type="spellEnd"/>
            <w:r w:rsidRPr="0096293C">
              <w:t>]</w:t>
            </w:r>
          </w:p>
        </w:tc>
      </w:tr>
      <w:tr w:rsidR="00F67A46" w:rsidRPr="0096293C" w14:paraId="5187E3AC" w14:textId="77777777" w:rsidTr="007007C9">
        <w:trPr>
          <w:gridAfter w:val="1"/>
          <w:cnfStyle w:val="100000000000" w:firstRow="1" w:lastRow="0" w:firstColumn="0" w:lastColumn="0" w:oddVBand="0" w:evenVBand="0" w:oddHBand="0" w:evenHBand="0" w:firstRowFirstColumn="0" w:firstRowLastColumn="0" w:lastRowFirstColumn="0" w:lastRowLastColumn="0"/>
          <w:wAfter w:w="7" w:type="dxa"/>
          <w:trHeight w:val="235"/>
          <w:tblHeader/>
        </w:trPr>
        <w:tc>
          <w:tcPr>
            <w:tcW w:w="1862" w:type="dxa"/>
            <w:vMerge/>
            <w:tcBorders>
              <w:bottom w:val="single" w:sz="4" w:space="0" w:color="AEAAAA" w:themeColor="background2" w:themeShade="BF"/>
            </w:tcBorders>
          </w:tcPr>
          <w:p w14:paraId="305CE0B7" w14:textId="77777777" w:rsidR="00F67A46" w:rsidRPr="0096293C" w:rsidRDefault="00F67A46">
            <w:pPr>
              <w:pStyle w:val="Tabele"/>
              <w:jc w:val="center"/>
            </w:pPr>
          </w:p>
        </w:tc>
        <w:tc>
          <w:tcPr>
            <w:tcW w:w="889" w:type="dxa"/>
            <w:tcBorders>
              <w:bottom w:val="single" w:sz="4" w:space="0" w:color="AEAAAA" w:themeColor="background2" w:themeShade="BF"/>
            </w:tcBorders>
          </w:tcPr>
          <w:p w14:paraId="7625A185" w14:textId="77777777" w:rsidR="00F67A46" w:rsidRPr="0096293C" w:rsidRDefault="00F67A46">
            <w:pPr>
              <w:pStyle w:val="Tabele"/>
              <w:jc w:val="center"/>
            </w:pPr>
            <w:r w:rsidRPr="0096293C">
              <w:t>2005</w:t>
            </w:r>
          </w:p>
        </w:tc>
        <w:tc>
          <w:tcPr>
            <w:tcW w:w="889" w:type="dxa"/>
            <w:tcBorders>
              <w:bottom w:val="single" w:sz="4" w:space="0" w:color="AEAAAA" w:themeColor="background2" w:themeShade="BF"/>
            </w:tcBorders>
          </w:tcPr>
          <w:p w14:paraId="1CB271BE" w14:textId="77777777" w:rsidR="00F67A46" w:rsidRPr="0096293C" w:rsidRDefault="00F67A46">
            <w:pPr>
              <w:pStyle w:val="Tabele"/>
              <w:jc w:val="center"/>
            </w:pPr>
            <w:r w:rsidRPr="0096293C">
              <w:t>2010</w:t>
            </w:r>
          </w:p>
        </w:tc>
        <w:tc>
          <w:tcPr>
            <w:tcW w:w="889" w:type="dxa"/>
            <w:tcBorders>
              <w:bottom w:val="single" w:sz="4" w:space="0" w:color="AEAAAA" w:themeColor="background2" w:themeShade="BF"/>
            </w:tcBorders>
          </w:tcPr>
          <w:p w14:paraId="04C23468" w14:textId="77777777" w:rsidR="00F67A46" w:rsidRPr="0096293C" w:rsidRDefault="00F67A46">
            <w:pPr>
              <w:pStyle w:val="Tabele"/>
              <w:jc w:val="center"/>
            </w:pPr>
            <w:r w:rsidRPr="0096293C">
              <w:t>2015</w:t>
            </w:r>
          </w:p>
        </w:tc>
        <w:tc>
          <w:tcPr>
            <w:tcW w:w="889" w:type="dxa"/>
            <w:tcBorders>
              <w:bottom w:val="single" w:sz="4" w:space="0" w:color="AEAAAA" w:themeColor="background2" w:themeShade="BF"/>
            </w:tcBorders>
          </w:tcPr>
          <w:p w14:paraId="29613DF8" w14:textId="77777777" w:rsidR="00F67A46" w:rsidRPr="0096293C" w:rsidRDefault="00F67A46">
            <w:pPr>
              <w:pStyle w:val="Tabele"/>
              <w:jc w:val="center"/>
            </w:pPr>
            <w:r w:rsidRPr="0096293C">
              <w:t>2020</w:t>
            </w:r>
          </w:p>
        </w:tc>
        <w:tc>
          <w:tcPr>
            <w:tcW w:w="889" w:type="dxa"/>
            <w:tcBorders>
              <w:bottom w:val="single" w:sz="4" w:space="0" w:color="AEAAAA" w:themeColor="background2" w:themeShade="BF"/>
            </w:tcBorders>
          </w:tcPr>
          <w:p w14:paraId="129311D0" w14:textId="77777777" w:rsidR="00F67A46" w:rsidRPr="0096293C" w:rsidRDefault="00F67A46">
            <w:pPr>
              <w:pStyle w:val="Tabele"/>
              <w:jc w:val="center"/>
            </w:pPr>
            <w:r w:rsidRPr="0096293C">
              <w:t>2025</w:t>
            </w:r>
          </w:p>
        </w:tc>
        <w:tc>
          <w:tcPr>
            <w:tcW w:w="889" w:type="dxa"/>
            <w:tcBorders>
              <w:bottom w:val="single" w:sz="4" w:space="0" w:color="AEAAAA" w:themeColor="background2" w:themeShade="BF"/>
            </w:tcBorders>
          </w:tcPr>
          <w:p w14:paraId="2F1F0D50" w14:textId="77777777" w:rsidR="00F67A46" w:rsidRPr="0096293C" w:rsidRDefault="00F67A46">
            <w:pPr>
              <w:pStyle w:val="Tabele"/>
              <w:jc w:val="center"/>
            </w:pPr>
            <w:r w:rsidRPr="0096293C">
              <w:t>2030</w:t>
            </w:r>
          </w:p>
        </w:tc>
        <w:tc>
          <w:tcPr>
            <w:tcW w:w="889" w:type="dxa"/>
            <w:tcBorders>
              <w:bottom w:val="single" w:sz="4" w:space="0" w:color="AEAAAA" w:themeColor="background2" w:themeShade="BF"/>
            </w:tcBorders>
          </w:tcPr>
          <w:p w14:paraId="554E8B1B" w14:textId="77777777" w:rsidR="00F67A46" w:rsidRPr="0096293C" w:rsidRDefault="00F67A46">
            <w:pPr>
              <w:pStyle w:val="Tabele"/>
              <w:jc w:val="center"/>
            </w:pPr>
            <w:r w:rsidRPr="0096293C">
              <w:t>2035</w:t>
            </w:r>
          </w:p>
        </w:tc>
        <w:tc>
          <w:tcPr>
            <w:tcW w:w="889" w:type="dxa"/>
            <w:tcBorders>
              <w:bottom w:val="single" w:sz="4" w:space="0" w:color="AEAAAA" w:themeColor="background2" w:themeShade="BF"/>
            </w:tcBorders>
          </w:tcPr>
          <w:p w14:paraId="413B6ADE" w14:textId="77777777" w:rsidR="00F67A46" w:rsidRPr="0096293C" w:rsidRDefault="00F67A46">
            <w:pPr>
              <w:pStyle w:val="Tabele"/>
              <w:jc w:val="center"/>
            </w:pPr>
            <w:r w:rsidRPr="0096293C">
              <w:t>2040</w:t>
            </w:r>
          </w:p>
        </w:tc>
      </w:tr>
      <w:tr w:rsidR="00F67A46" w:rsidRPr="004669DE" w14:paraId="79D58D40"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3617EC" w14:textId="77777777" w:rsidR="00F67A46" w:rsidRPr="004669DE" w:rsidRDefault="00F67A46">
            <w:pPr>
              <w:pStyle w:val="Tabele"/>
              <w:rPr>
                <w:b/>
                <w:bCs/>
              </w:rPr>
            </w:pPr>
            <w:r>
              <w:rPr>
                <w:rFonts w:cs="Calibri"/>
                <w:b/>
                <w:bCs/>
                <w:color w:val="000000"/>
                <w:szCs w:val="16"/>
              </w:rPr>
              <w:t xml:space="preserve">1. Energia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409BCA" w14:textId="77777777" w:rsidR="00F67A46" w:rsidRPr="000E1FBE" w:rsidRDefault="00F67A46">
            <w:pPr>
              <w:pStyle w:val="Tabele"/>
              <w:jc w:val="right"/>
            </w:pPr>
            <w:r>
              <w:rPr>
                <w:rFonts w:cs="Arial"/>
                <w:b/>
                <w:bCs/>
                <w:color w:val="000000"/>
                <w:szCs w:val="16"/>
              </w:rPr>
              <w:t>6,67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A5732B" w14:textId="77777777" w:rsidR="00F67A46" w:rsidRPr="000E1FBE" w:rsidRDefault="00F67A46">
            <w:pPr>
              <w:pStyle w:val="Tabele"/>
              <w:jc w:val="right"/>
            </w:pPr>
            <w:r>
              <w:rPr>
                <w:rFonts w:cs="Arial"/>
                <w:b/>
                <w:bCs/>
                <w:color w:val="000000"/>
                <w:szCs w:val="16"/>
              </w:rPr>
              <w:t>6,91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A4009D8" w14:textId="77777777" w:rsidR="00F67A46" w:rsidRPr="004669DE" w:rsidRDefault="00F67A46">
            <w:pPr>
              <w:pStyle w:val="Tabele"/>
              <w:jc w:val="right"/>
            </w:pPr>
            <w:r>
              <w:rPr>
                <w:rFonts w:cs="Arial"/>
                <w:b/>
                <w:bCs/>
                <w:color w:val="000000"/>
                <w:szCs w:val="16"/>
              </w:rPr>
              <w:t>5,21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C6796A" w14:textId="77777777" w:rsidR="00F67A46" w:rsidRPr="004669DE" w:rsidRDefault="00F67A46">
            <w:pPr>
              <w:pStyle w:val="Tabele"/>
              <w:jc w:val="right"/>
            </w:pPr>
            <w:r>
              <w:rPr>
                <w:rFonts w:cs="Arial"/>
                <w:b/>
                <w:bCs/>
                <w:color w:val="000000"/>
                <w:szCs w:val="16"/>
              </w:rPr>
              <w:t>4,54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2C9818" w14:textId="77777777" w:rsidR="00F67A46" w:rsidRPr="004669DE" w:rsidRDefault="00F67A46">
            <w:pPr>
              <w:pStyle w:val="Tabele"/>
              <w:jc w:val="right"/>
            </w:pPr>
            <w:r>
              <w:rPr>
                <w:rFonts w:cs="Arial"/>
                <w:b/>
                <w:bCs/>
                <w:color w:val="000000"/>
                <w:szCs w:val="16"/>
              </w:rPr>
              <w:t>3,51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D3C097" w14:textId="77777777" w:rsidR="00F67A46" w:rsidRPr="004669DE" w:rsidRDefault="00F67A46">
            <w:pPr>
              <w:pStyle w:val="Tabele"/>
              <w:jc w:val="right"/>
            </w:pPr>
            <w:r>
              <w:rPr>
                <w:rFonts w:cs="Arial"/>
                <w:b/>
                <w:bCs/>
                <w:color w:val="000000"/>
                <w:szCs w:val="16"/>
              </w:rPr>
              <w:t>3,00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901BAD" w14:textId="77777777" w:rsidR="00F67A46" w:rsidRPr="004669DE" w:rsidRDefault="00F67A46">
            <w:pPr>
              <w:pStyle w:val="Tabele"/>
              <w:jc w:val="right"/>
            </w:pPr>
            <w:r>
              <w:rPr>
                <w:rFonts w:cs="Arial"/>
                <w:b/>
                <w:bCs/>
                <w:color w:val="000000"/>
                <w:szCs w:val="16"/>
              </w:rPr>
              <w:t>2,74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8285E1" w14:textId="77777777" w:rsidR="00F67A46" w:rsidRPr="004669DE" w:rsidRDefault="00F67A46">
            <w:pPr>
              <w:pStyle w:val="Tabele"/>
              <w:jc w:val="right"/>
            </w:pPr>
            <w:r>
              <w:rPr>
                <w:rFonts w:cs="Arial"/>
                <w:b/>
                <w:bCs/>
                <w:color w:val="000000"/>
                <w:szCs w:val="16"/>
              </w:rPr>
              <w:t>2,49</w:t>
            </w:r>
          </w:p>
        </w:tc>
      </w:tr>
      <w:tr w:rsidR="00F67A46" w:rsidRPr="004669DE" w14:paraId="3587E16F"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98D088" w14:textId="77777777" w:rsidR="00F67A46" w:rsidRPr="004669DE" w:rsidRDefault="00F67A46">
            <w:pPr>
              <w:pStyle w:val="Tabele"/>
              <w:rPr>
                <w:b/>
                <w:bCs/>
              </w:rPr>
            </w:pPr>
            <w:r>
              <w:rPr>
                <w:rFonts w:cs="Calibri"/>
                <w:color w:val="000000"/>
                <w:szCs w:val="16"/>
              </w:rPr>
              <w:t xml:space="preserve">A. Spalanie paliw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184A3AF" w14:textId="77777777" w:rsidR="00F67A46" w:rsidRPr="004669DE" w:rsidRDefault="00F67A46">
            <w:pPr>
              <w:pStyle w:val="Tabele"/>
              <w:jc w:val="right"/>
            </w:pPr>
            <w:r>
              <w:rPr>
                <w:rFonts w:cs="Arial"/>
                <w:color w:val="000000"/>
                <w:szCs w:val="16"/>
              </w:rPr>
              <w:t>6,64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88845D7" w14:textId="77777777" w:rsidR="00F67A46" w:rsidRPr="004669DE" w:rsidRDefault="00F67A46">
            <w:pPr>
              <w:pStyle w:val="Tabele"/>
              <w:jc w:val="right"/>
            </w:pPr>
            <w:r>
              <w:rPr>
                <w:rFonts w:cs="Arial"/>
                <w:color w:val="000000"/>
                <w:szCs w:val="16"/>
              </w:rPr>
              <w:t>6,87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EC3E11" w14:textId="77777777" w:rsidR="00F67A46" w:rsidRPr="004669DE" w:rsidRDefault="00F67A46">
            <w:pPr>
              <w:pStyle w:val="Tabele"/>
              <w:jc w:val="right"/>
            </w:pPr>
            <w:r>
              <w:rPr>
                <w:rFonts w:cs="Arial"/>
                <w:color w:val="000000"/>
                <w:szCs w:val="16"/>
              </w:rPr>
              <w:t>5,17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1600C5" w14:textId="77777777" w:rsidR="00F67A46" w:rsidRPr="004669DE" w:rsidRDefault="00F67A46">
            <w:pPr>
              <w:pStyle w:val="Tabele"/>
              <w:jc w:val="right"/>
            </w:pPr>
            <w:r>
              <w:rPr>
                <w:rFonts w:cs="Arial"/>
                <w:color w:val="000000"/>
                <w:szCs w:val="16"/>
              </w:rPr>
              <w:t>4,51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28634D" w14:textId="77777777" w:rsidR="00F67A46" w:rsidRPr="004669DE" w:rsidRDefault="00F67A46">
            <w:pPr>
              <w:pStyle w:val="Tabele"/>
              <w:jc w:val="right"/>
            </w:pPr>
            <w:r>
              <w:rPr>
                <w:rFonts w:cs="Arial"/>
                <w:color w:val="000000"/>
                <w:szCs w:val="16"/>
              </w:rPr>
              <w:t>3,48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7663BB" w14:textId="77777777" w:rsidR="00F67A46" w:rsidRPr="004669DE" w:rsidRDefault="00F67A46">
            <w:pPr>
              <w:pStyle w:val="Tabele"/>
              <w:jc w:val="right"/>
            </w:pPr>
            <w:r>
              <w:rPr>
                <w:rFonts w:cs="Arial"/>
                <w:color w:val="000000"/>
                <w:szCs w:val="16"/>
              </w:rPr>
              <w:t>2,97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DCBFD7" w14:textId="77777777" w:rsidR="00F67A46" w:rsidRPr="004669DE" w:rsidRDefault="00F67A46">
            <w:pPr>
              <w:pStyle w:val="Tabele"/>
              <w:jc w:val="right"/>
            </w:pPr>
            <w:r>
              <w:rPr>
                <w:rFonts w:cs="Arial"/>
                <w:color w:val="000000"/>
                <w:szCs w:val="16"/>
              </w:rPr>
              <w:t>2,71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B8A32C" w14:textId="77777777" w:rsidR="00F67A46" w:rsidRPr="004669DE" w:rsidRDefault="00F67A46">
            <w:pPr>
              <w:pStyle w:val="Tabele"/>
              <w:jc w:val="right"/>
            </w:pPr>
            <w:r>
              <w:rPr>
                <w:rFonts w:cs="Arial"/>
                <w:color w:val="000000"/>
                <w:szCs w:val="16"/>
              </w:rPr>
              <w:t>2,46</w:t>
            </w:r>
          </w:p>
        </w:tc>
      </w:tr>
      <w:tr w:rsidR="00F67A46" w:rsidRPr="004669DE" w14:paraId="3D29E078"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E038F0" w14:textId="77777777" w:rsidR="00F67A46" w:rsidRDefault="00F67A46">
            <w:pPr>
              <w:pStyle w:val="Tabele"/>
              <w:rPr>
                <w:rFonts w:cs="Calibri"/>
                <w:color w:val="000000"/>
                <w:szCs w:val="16"/>
              </w:rPr>
            </w:pPr>
            <w:r w:rsidRPr="00ED27C5">
              <w:rPr>
                <w:rFonts w:cs="Calibri"/>
                <w:color w:val="000000"/>
                <w:szCs w:val="16"/>
              </w:rPr>
              <w:t>1. Przemysły energetyczne</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F53252" w14:textId="77777777" w:rsidR="00F67A46" w:rsidRDefault="00F67A46">
            <w:pPr>
              <w:pStyle w:val="Tabele"/>
              <w:jc w:val="right"/>
              <w:rPr>
                <w:rFonts w:cs="Arial"/>
                <w:color w:val="000000"/>
                <w:szCs w:val="16"/>
              </w:rPr>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598332E" w14:textId="77777777" w:rsidR="00F67A46" w:rsidRDefault="00F67A46">
            <w:pPr>
              <w:pStyle w:val="Tabele"/>
              <w:jc w:val="right"/>
              <w:rPr>
                <w:rFonts w:cs="Arial"/>
                <w:color w:val="000000"/>
                <w:szCs w:val="16"/>
              </w:rPr>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F038D0" w14:textId="77777777" w:rsidR="00F67A46" w:rsidRDefault="00F67A46">
            <w:pPr>
              <w:pStyle w:val="Tabele"/>
              <w:jc w:val="right"/>
              <w:rPr>
                <w:rFonts w:cs="Arial"/>
                <w:color w:val="000000"/>
                <w:szCs w:val="16"/>
              </w:rPr>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C059E1" w14:textId="77777777" w:rsidR="00F67A46" w:rsidRDefault="00F67A46">
            <w:pPr>
              <w:pStyle w:val="Tabele"/>
              <w:jc w:val="right"/>
              <w:rPr>
                <w:rFonts w:cs="Arial"/>
                <w:color w:val="000000"/>
                <w:szCs w:val="16"/>
              </w:rPr>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44F02B" w14:textId="77777777" w:rsidR="00F67A46" w:rsidRDefault="00F67A46">
            <w:pPr>
              <w:pStyle w:val="Tabele"/>
              <w:jc w:val="right"/>
              <w:rPr>
                <w:rFonts w:cs="Arial"/>
                <w:color w:val="000000"/>
                <w:szCs w:val="16"/>
              </w:rPr>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BE7CE3" w14:textId="77777777" w:rsidR="00F67A46" w:rsidRDefault="00F67A46">
            <w:pPr>
              <w:pStyle w:val="Tabele"/>
              <w:jc w:val="right"/>
              <w:rPr>
                <w:rFonts w:cs="Arial"/>
                <w:color w:val="000000"/>
                <w:szCs w:val="16"/>
              </w:rPr>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C9CD15" w14:textId="77777777" w:rsidR="00F67A46" w:rsidRDefault="00F67A46">
            <w:pPr>
              <w:pStyle w:val="Tabele"/>
              <w:jc w:val="right"/>
              <w:rPr>
                <w:rFonts w:cs="Arial"/>
                <w:color w:val="000000"/>
                <w:szCs w:val="16"/>
              </w:rPr>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CD7673" w14:textId="77777777" w:rsidR="00F67A46" w:rsidRDefault="00F67A46">
            <w:pPr>
              <w:pStyle w:val="Tabele"/>
              <w:jc w:val="right"/>
              <w:rPr>
                <w:rFonts w:cs="Arial"/>
                <w:color w:val="000000"/>
                <w:szCs w:val="16"/>
              </w:rPr>
            </w:pPr>
            <w:r>
              <w:rPr>
                <w:rFonts w:cs="Arial"/>
                <w:color w:val="000000"/>
                <w:szCs w:val="16"/>
              </w:rPr>
              <w:t>0,03</w:t>
            </w:r>
          </w:p>
        </w:tc>
      </w:tr>
      <w:tr w:rsidR="00F67A46" w:rsidRPr="004669DE" w14:paraId="5532145A"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9539B5" w14:textId="77777777" w:rsidR="00F67A46" w:rsidRPr="004669DE" w:rsidRDefault="00F67A46">
            <w:pPr>
              <w:pStyle w:val="Tabele"/>
              <w:rPr>
                <w:bCs/>
              </w:rPr>
            </w:pPr>
            <w:r>
              <w:rPr>
                <w:rFonts w:cs="Calibri"/>
                <w:color w:val="000000"/>
                <w:szCs w:val="16"/>
              </w:rPr>
              <w:t xml:space="preserve">2. Przemysł wytwórczy i budownictwo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D38DA1"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ED07CB" w14:textId="77777777" w:rsidR="00F67A46" w:rsidRPr="004669DE" w:rsidRDefault="00F67A46">
            <w:pPr>
              <w:pStyle w:val="Tabele"/>
              <w:jc w:val="right"/>
            </w:pPr>
            <w:r>
              <w:rPr>
                <w:rFonts w:cs="Arial"/>
                <w:color w:val="000000"/>
                <w:szCs w:val="16"/>
              </w:rPr>
              <w:t>0,05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750DA54" w14:textId="77777777" w:rsidR="00F67A46" w:rsidRPr="004669DE" w:rsidRDefault="00F67A46">
            <w:pPr>
              <w:pStyle w:val="Tabele"/>
              <w:jc w:val="right"/>
            </w:pPr>
            <w:r>
              <w:rPr>
                <w:rFonts w:cs="Arial"/>
                <w:color w:val="000000"/>
                <w:szCs w:val="16"/>
              </w:rPr>
              <w:t>0,07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3D48B5B" w14:textId="77777777" w:rsidR="00F67A46" w:rsidRPr="004669DE" w:rsidRDefault="00F67A46">
            <w:pPr>
              <w:pStyle w:val="Tabele"/>
              <w:jc w:val="right"/>
            </w:pPr>
            <w:r>
              <w:rPr>
                <w:rFonts w:cs="Arial"/>
                <w:color w:val="000000"/>
                <w:szCs w:val="16"/>
              </w:rPr>
              <w:t>0,10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F2D66F" w14:textId="77777777" w:rsidR="00F67A46" w:rsidRPr="004669DE" w:rsidRDefault="00F67A46">
            <w:pPr>
              <w:pStyle w:val="Tabele"/>
              <w:jc w:val="right"/>
            </w:pPr>
            <w:r>
              <w:rPr>
                <w:rFonts w:cs="Arial"/>
                <w:color w:val="000000"/>
                <w:szCs w:val="16"/>
              </w:rPr>
              <w:t>0,11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1938E5" w14:textId="77777777" w:rsidR="00F67A46" w:rsidRPr="004669DE" w:rsidRDefault="00F67A46">
            <w:pPr>
              <w:pStyle w:val="Tabele"/>
              <w:jc w:val="right"/>
            </w:pPr>
            <w:r>
              <w:rPr>
                <w:rFonts w:cs="Arial"/>
                <w:color w:val="000000"/>
                <w:szCs w:val="16"/>
              </w:rPr>
              <w:t>0,11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A85120" w14:textId="77777777" w:rsidR="00F67A46" w:rsidRPr="004669DE" w:rsidRDefault="00F67A46">
            <w:pPr>
              <w:pStyle w:val="Tabele"/>
              <w:jc w:val="right"/>
            </w:pPr>
            <w:r>
              <w:rPr>
                <w:rFonts w:cs="Arial"/>
                <w:color w:val="000000"/>
                <w:szCs w:val="16"/>
              </w:rPr>
              <w:t>0,11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3D31B5" w14:textId="77777777" w:rsidR="00F67A46" w:rsidRPr="004669DE" w:rsidRDefault="00F67A46">
            <w:pPr>
              <w:pStyle w:val="Tabele"/>
              <w:jc w:val="right"/>
            </w:pPr>
            <w:r>
              <w:rPr>
                <w:rFonts w:cs="Arial"/>
                <w:color w:val="000000"/>
                <w:szCs w:val="16"/>
              </w:rPr>
              <w:t>0,11</w:t>
            </w:r>
          </w:p>
        </w:tc>
      </w:tr>
      <w:tr w:rsidR="00F67A46" w:rsidRPr="004669DE" w14:paraId="706E8FEE"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43949D" w14:textId="77777777" w:rsidR="00F67A46" w:rsidRPr="004669DE" w:rsidRDefault="00F67A46">
            <w:pPr>
              <w:pStyle w:val="Tabele"/>
              <w:rPr>
                <w:bCs/>
              </w:rPr>
            </w:pPr>
            <w:r>
              <w:rPr>
                <w:rFonts w:cs="Calibri"/>
                <w:color w:val="000000"/>
                <w:szCs w:val="16"/>
              </w:rPr>
              <w:t xml:space="preserve">3. Transport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4A935A9" w14:textId="77777777" w:rsidR="00F67A46" w:rsidRPr="004669DE" w:rsidRDefault="00F67A46">
            <w:pPr>
              <w:pStyle w:val="Tabele"/>
              <w:jc w:val="right"/>
            </w:pPr>
            <w:r>
              <w:rPr>
                <w:rFonts w:cs="Arial"/>
                <w:color w:val="000000"/>
                <w:szCs w:val="16"/>
              </w:rPr>
              <w:t>6,23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7C5A28" w14:textId="77777777" w:rsidR="00F67A46" w:rsidRPr="004669DE" w:rsidRDefault="00F67A46">
            <w:pPr>
              <w:pStyle w:val="Tabele"/>
              <w:jc w:val="right"/>
            </w:pPr>
            <w:r>
              <w:rPr>
                <w:rFonts w:cs="Arial"/>
                <w:color w:val="000000"/>
                <w:szCs w:val="16"/>
              </w:rPr>
              <w:t>6,40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9B6820" w14:textId="77777777" w:rsidR="00F67A46" w:rsidRPr="004669DE" w:rsidRDefault="00F67A46">
            <w:pPr>
              <w:pStyle w:val="Tabele"/>
              <w:jc w:val="right"/>
            </w:pPr>
            <w:r>
              <w:rPr>
                <w:rFonts w:cs="Arial"/>
                <w:color w:val="000000"/>
                <w:szCs w:val="16"/>
              </w:rPr>
              <w:t>4,72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F68B49" w14:textId="77777777" w:rsidR="00F67A46" w:rsidRPr="004669DE" w:rsidRDefault="00F67A46">
            <w:pPr>
              <w:pStyle w:val="Tabele"/>
              <w:jc w:val="right"/>
            </w:pPr>
            <w:r>
              <w:rPr>
                <w:rFonts w:cs="Arial"/>
                <w:color w:val="000000"/>
                <w:szCs w:val="16"/>
              </w:rPr>
              <w:t>3,92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4A4C6D" w14:textId="77777777" w:rsidR="00F67A46" w:rsidRPr="004669DE" w:rsidRDefault="00F67A46">
            <w:pPr>
              <w:pStyle w:val="Tabele"/>
              <w:jc w:val="right"/>
            </w:pPr>
            <w:r>
              <w:rPr>
                <w:rFonts w:cs="Arial"/>
                <w:color w:val="000000"/>
                <w:szCs w:val="16"/>
              </w:rPr>
              <w:t>3,06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62FACA" w14:textId="77777777" w:rsidR="00F67A46" w:rsidRPr="004669DE" w:rsidRDefault="00F67A46">
            <w:pPr>
              <w:pStyle w:val="Tabele"/>
              <w:jc w:val="right"/>
            </w:pPr>
            <w:r>
              <w:rPr>
                <w:rFonts w:cs="Arial"/>
                <w:color w:val="000000"/>
                <w:szCs w:val="16"/>
              </w:rPr>
              <w:t>2,67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3C07B3" w14:textId="77777777" w:rsidR="00F67A46" w:rsidRPr="004669DE" w:rsidRDefault="00F67A46">
            <w:pPr>
              <w:pStyle w:val="Tabele"/>
              <w:jc w:val="right"/>
            </w:pPr>
            <w:r>
              <w:rPr>
                <w:rFonts w:cs="Arial"/>
                <w:color w:val="000000"/>
                <w:szCs w:val="16"/>
              </w:rPr>
              <w:t>2,55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004296" w14:textId="77777777" w:rsidR="00F67A46" w:rsidRPr="004669DE" w:rsidRDefault="00F67A46">
            <w:pPr>
              <w:pStyle w:val="Tabele"/>
              <w:jc w:val="right"/>
            </w:pPr>
            <w:r>
              <w:rPr>
                <w:rFonts w:cs="Arial"/>
                <w:color w:val="000000"/>
                <w:szCs w:val="16"/>
              </w:rPr>
              <w:t>2,30</w:t>
            </w:r>
          </w:p>
        </w:tc>
      </w:tr>
      <w:tr w:rsidR="00F67A46" w:rsidRPr="004669DE" w14:paraId="4AD6F292"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948AB4" w14:textId="0E64F309" w:rsidR="00F67A46" w:rsidRPr="004669DE" w:rsidRDefault="00F67A46">
            <w:pPr>
              <w:pStyle w:val="Tabele"/>
              <w:rPr>
                <w:bCs/>
              </w:rPr>
            </w:pPr>
            <w:r w:rsidRPr="00402444">
              <w:rPr>
                <w:color w:val="auto"/>
              </w:rPr>
              <w:t xml:space="preserve">4. Inne sektory (małe źródła spalania paliw, w tym gospodarstwa </w:t>
            </w:r>
            <w:r w:rsidRPr="00860E1E">
              <w:t>domowe)</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9A154C" w14:textId="77777777" w:rsidR="00F67A46" w:rsidRPr="004669DE" w:rsidRDefault="00F67A46">
            <w:pPr>
              <w:pStyle w:val="Tabele"/>
              <w:jc w:val="right"/>
            </w:pPr>
            <w:r>
              <w:rPr>
                <w:rFonts w:cs="Arial"/>
                <w:color w:val="000000"/>
                <w:szCs w:val="16"/>
              </w:rPr>
              <w:t>0,36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2FF2C1" w14:textId="77777777" w:rsidR="00F67A46" w:rsidRPr="004669DE" w:rsidRDefault="00F67A46">
            <w:pPr>
              <w:pStyle w:val="Tabele"/>
              <w:jc w:val="right"/>
            </w:pPr>
            <w:r>
              <w:rPr>
                <w:rFonts w:cs="Arial"/>
                <w:color w:val="000000"/>
                <w:szCs w:val="16"/>
              </w:rPr>
              <w:t>0,41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580B067" w14:textId="77777777" w:rsidR="00F67A46" w:rsidRPr="004669DE" w:rsidRDefault="00F67A46">
            <w:pPr>
              <w:pStyle w:val="Tabele"/>
              <w:jc w:val="right"/>
            </w:pPr>
            <w:r>
              <w:rPr>
                <w:rFonts w:cs="Arial"/>
                <w:color w:val="000000"/>
                <w:szCs w:val="16"/>
              </w:rPr>
              <w:t>0,36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FC3489" w14:textId="77777777" w:rsidR="00F67A46" w:rsidRPr="004669DE" w:rsidRDefault="00F67A46">
            <w:pPr>
              <w:pStyle w:val="Tabele"/>
              <w:jc w:val="right"/>
            </w:pPr>
            <w:r>
              <w:rPr>
                <w:rFonts w:cs="Arial"/>
                <w:color w:val="000000"/>
                <w:szCs w:val="16"/>
              </w:rPr>
              <w:t>0,47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7852CD" w14:textId="77777777" w:rsidR="00F67A46" w:rsidRPr="004669DE" w:rsidRDefault="00F67A46">
            <w:pPr>
              <w:pStyle w:val="Tabele"/>
              <w:jc w:val="right"/>
            </w:pPr>
            <w:r>
              <w:rPr>
                <w:rFonts w:cs="Arial"/>
                <w:color w:val="000000"/>
                <w:szCs w:val="16"/>
              </w:rPr>
              <w:t>0,28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0D2CA8" w14:textId="77777777" w:rsidR="00F67A46" w:rsidRPr="004669DE" w:rsidRDefault="00F67A46">
            <w:pPr>
              <w:pStyle w:val="Tabele"/>
              <w:jc w:val="right"/>
            </w:pPr>
            <w:r>
              <w:rPr>
                <w:rFonts w:cs="Arial"/>
                <w:color w:val="000000"/>
                <w:szCs w:val="16"/>
              </w:rPr>
              <w:t>0,16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770CFD"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3A0539" w14:textId="77777777" w:rsidR="00F67A46" w:rsidRPr="004669DE" w:rsidRDefault="00F67A46">
            <w:pPr>
              <w:pStyle w:val="Tabele"/>
              <w:jc w:val="right"/>
            </w:pPr>
            <w:r>
              <w:rPr>
                <w:rFonts w:cs="Arial"/>
                <w:color w:val="000000"/>
                <w:szCs w:val="16"/>
              </w:rPr>
              <w:t>0,03</w:t>
            </w:r>
          </w:p>
        </w:tc>
      </w:tr>
      <w:tr w:rsidR="00F67A46" w:rsidRPr="004669DE" w14:paraId="13E7992F"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24A9D3" w14:textId="77777777" w:rsidR="00F67A46" w:rsidRPr="004669DE" w:rsidRDefault="00F67A46">
            <w:pPr>
              <w:pStyle w:val="Tabele"/>
              <w:rPr>
                <w:bCs/>
              </w:rPr>
            </w:pPr>
            <w:r>
              <w:rPr>
                <w:rFonts w:cs="Calibri"/>
                <w:color w:val="000000"/>
                <w:szCs w:val="16"/>
              </w:rPr>
              <w:t xml:space="preserve">B. Emisja lotna z paliw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93D4E0"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5A6B51"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D3E961"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9ACF7BD"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A91521"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9C7C6A"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5DB7DD"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636C74" w14:textId="77777777" w:rsidR="00F67A46" w:rsidRPr="004669DE" w:rsidRDefault="00F67A46">
            <w:pPr>
              <w:pStyle w:val="Tabele"/>
              <w:jc w:val="right"/>
            </w:pPr>
            <w:r>
              <w:rPr>
                <w:rFonts w:cs="Arial"/>
                <w:color w:val="000000"/>
                <w:szCs w:val="16"/>
              </w:rPr>
              <w:t>0,03</w:t>
            </w:r>
          </w:p>
        </w:tc>
      </w:tr>
      <w:tr w:rsidR="00F67A46" w:rsidRPr="004669DE" w14:paraId="342089D2"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EC4C0F" w14:textId="77777777" w:rsidR="00F67A46" w:rsidRPr="004669DE" w:rsidRDefault="00F67A46">
            <w:pPr>
              <w:pStyle w:val="Tabele"/>
              <w:rPr>
                <w:bCs/>
              </w:rPr>
            </w:pPr>
            <w:r>
              <w:rPr>
                <w:rFonts w:cs="Calibri"/>
                <w:color w:val="000000"/>
                <w:szCs w:val="16"/>
              </w:rPr>
              <w:t xml:space="preserve">1. Paliwa stałe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22EA6D4"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C2E283"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78B114"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2E1EE9"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64B7E6"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EFB192"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7BFEA9" w14:textId="77777777" w:rsidR="00F67A46" w:rsidRPr="004669DE" w:rsidRDefault="00F67A46">
            <w:pPr>
              <w:pStyle w:val="Tabele"/>
              <w:jc w:val="right"/>
            </w:pPr>
            <w:r>
              <w:rPr>
                <w:rFonts w:cs="Arial"/>
                <w:color w:val="000000"/>
                <w:szCs w:val="16"/>
              </w:rPr>
              <w:t>0,03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58450" w14:textId="77777777" w:rsidR="00F67A46" w:rsidRPr="004669DE" w:rsidRDefault="00F67A46">
            <w:pPr>
              <w:pStyle w:val="Tabele"/>
              <w:jc w:val="right"/>
            </w:pPr>
            <w:r>
              <w:rPr>
                <w:rFonts w:cs="Arial"/>
                <w:color w:val="000000"/>
                <w:szCs w:val="16"/>
              </w:rPr>
              <w:t>0,03</w:t>
            </w:r>
          </w:p>
        </w:tc>
      </w:tr>
      <w:tr w:rsidR="00F67A46" w:rsidRPr="004669DE" w14:paraId="66414C4C"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540A77" w14:textId="77777777" w:rsidR="00F67A46" w:rsidRPr="004669DE" w:rsidRDefault="00F67A46">
            <w:pPr>
              <w:pStyle w:val="Tabele"/>
              <w:rPr>
                <w:bCs/>
              </w:rPr>
            </w:pPr>
            <w:r>
              <w:rPr>
                <w:rFonts w:cs="Calibri"/>
                <w:b/>
                <w:bCs/>
                <w:color w:val="000000"/>
                <w:szCs w:val="16"/>
              </w:rPr>
              <w:t xml:space="preserve">2. Procesy przemysłowe i użytkowanie produktów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225484" w14:textId="77777777" w:rsidR="00F67A46" w:rsidRPr="004669DE" w:rsidRDefault="00F67A46">
            <w:pPr>
              <w:pStyle w:val="Tabele"/>
              <w:jc w:val="right"/>
            </w:pPr>
            <w:r>
              <w:rPr>
                <w:rFonts w:cs="Arial"/>
                <w:b/>
                <w:bCs/>
                <w:color w:val="000000"/>
                <w:szCs w:val="16"/>
              </w:rPr>
              <w:t>3,03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112B43" w14:textId="77777777" w:rsidR="00F67A46" w:rsidRPr="004669DE" w:rsidRDefault="00F67A46">
            <w:pPr>
              <w:pStyle w:val="Tabele"/>
              <w:jc w:val="right"/>
            </w:pPr>
            <w:r>
              <w:rPr>
                <w:rFonts w:cs="Arial"/>
                <w:b/>
                <w:bCs/>
                <w:color w:val="000000"/>
                <w:szCs w:val="16"/>
              </w:rPr>
              <w:t>3,11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B584FA" w14:textId="77777777" w:rsidR="00F67A46" w:rsidRPr="004669DE" w:rsidRDefault="00F67A46">
            <w:pPr>
              <w:pStyle w:val="Tabele"/>
              <w:jc w:val="right"/>
            </w:pPr>
            <w:r>
              <w:rPr>
                <w:rFonts w:cs="Arial"/>
                <w:b/>
                <w:bCs/>
                <w:color w:val="000000"/>
                <w:szCs w:val="16"/>
              </w:rPr>
              <w:t>4,29</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BB4A47" w14:textId="77777777" w:rsidR="00F67A46" w:rsidRPr="004669DE" w:rsidRDefault="00F67A46">
            <w:pPr>
              <w:pStyle w:val="Tabele"/>
              <w:jc w:val="right"/>
            </w:pPr>
            <w:r>
              <w:rPr>
                <w:rFonts w:cs="Arial"/>
                <w:b/>
                <w:bCs/>
                <w:color w:val="000000"/>
                <w:szCs w:val="16"/>
              </w:rPr>
              <w:t>4,37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1D6F5E" w14:textId="77777777" w:rsidR="00F67A46" w:rsidRPr="004669DE" w:rsidRDefault="00F67A46">
            <w:pPr>
              <w:pStyle w:val="Tabele"/>
              <w:jc w:val="right"/>
            </w:pPr>
            <w:r>
              <w:rPr>
                <w:rFonts w:cs="Arial"/>
                <w:b/>
                <w:bCs/>
                <w:color w:val="000000"/>
                <w:szCs w:val="16"/>
              </w:rPr>
              <w:t>4,05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464070" w14:textId="77777777" w:rsidR="00F67A46" w:rsidRPr="004669DE" w:rsidRDefault="00F67A46">
            <w:pPr>
              <w:pStyle w:val="Tabele"/>
              <w:jc w:val="right"/>
            </w:pPr>
            <w:r>
              <w:rPr>
                <w:rFonts w:cs="Arial"/>
                <w:b/>
                <w:bCs/>
                <w:color w:val="000000"/>
                <w:szCs w:val="16"/>
              </w:rPr>
              <w:t>4,23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22F9FA" w14:textId="77777777" w:rsidR="00F67A46" w:rsidRPr="004669DE" w:rsidRDefault="00F67A46">
            <w:pPr>
              <w:pStyle w:val="Tabele"/>
              <w:jc w:val="right"/>
            </w:pPr>
            <w:r>
              <w:rPr>
                <w:rFonts w:cs="Arial"/>
                <w:b/>
                <w:bCs/>
                <w:color w:val="000000"/>
                <w:szCs w:val="16"/>
              </w:rPr>
              <w:t>4,43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DCDE3D" w14:textId="77777777" w:rsidR="00F67A46" w:rsidRPr="004669DE" w:rsidRDefault="00F67A46">
            <w:pPr>
              <w:pStyle w:val="Tabele"/>
              <w:jc w:val="right"/>
            </w:pPr>
            <w:r>
              <w:rPr>
                <w:rFonts w:cs="Arial"/>
                <w:b/>
                <w:bCs/>
                <w:color w:val="000000"/>
                <w:szCs w:val="16"/>
              </w:rPr>
              <w:t>4,65</w:t>
            </w:r>
          </w:p>
        </w:tc>
      </w:tr>
      <w:tr w:rsidR="00F67A46" w:rsidRPr="004669DE" w14:paraId="7E59356D"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18EDE7" w14:textId="77777777" w:rsidR="00F67A46" w:rsidRPr="004669DE" w:rsidRDefault="00F67A46">
            <w:pPr>
              <w:pStyle w:val="Tabele"/>
              <w:rPr>
                <w:bCs/>
              </w:rPr>
            </w:pPr>
            <w:r>
              <w:rPr>
                <w:rFonts w:cs="Calibri"/>
                <w:color w:val="000000"/>
                <w:szCs w:val="16"/>
              </w:rPr>
              <w:t xml:space="preserve">B. Przemysł chemiczny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6B9F25" w14:textId="77777777" w:rsidR="00F67A46" w:rsidRPr="004669DE" w:rsidRDefault="00F67A46">
            <w:pPr>
              <w:pStyle w:val="Tabele"/>
              <w:jc w:val="right"/>
            </w:pPr>
            <w:r>
              <w:rPr>
                <w:rFonts w:cs="Arial"/>
                <w:color w:val="000000"/>
                <w:szCs w:val="16"/>
              </w:rPr>
              <w:t>2,71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C51B64" w14:textId="77777777" w:rsidR="00F67A46" w:rsidRPr="004669DE" w:rsidRDefault="00F67A46">
            <w:pPr>
              <w:pStyle w:val="Tabele"/>
              <w:jc w:val="right"/>
            </w:pPr>
            <w:r>
              <w:rPr>
                <w:rFonts w:cs="Arial"/>
                <w:color w:val="000000"/>
                <w:szCs w:val="16"/>
              </w:rPr>
              <w:t>2,82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B8BA13" w14:textId="77777777" w:rsidR="00F67A46" w:rsidRPr="004669DE" w:rsidRDefault="00F67A46">
            <w:pPr>
              <w:pStyle w:val="Tabele"/>
              <w:jc w:val="right"/>
            </w:pPr>
            <w:r>
              <w:rPr>
                <w:rFonts w:cs="Arial"/>
                <w:color w:val="000000"/>
                <w:szCs w:val="16"/>
              </w:rPr>
              <w:t>4,05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C73035" w14:textId="77777777" w:rsidR="00F67A46" w:rsidRPr="004669DE" w:rsidRDefault="00F67A46">
            <w:pPr>
              <w:pStyle w:val="Tabele"/>
              <w:jc w:val="right"/>
            </w:pPr>
            <w:r>
              <w:rPr>
                <w:rFonts w:cs="Arial"/>
                <w:color w:val="000000"/>
                <w:szCs w:val="16"/>
              </w:rPr>
              <w:t>4,22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916221" w14:textId="77777777" w:rsidR="00F67A46" w:rsidRPr="004669DE" w:rsidRDefault="00F67A46">
            <w:pPr>
              <w:pStyle w:val="Tabele"/>
              <w:jc w:val="right"/>
            </w:pPr>
            <w:r>
              <w:rPr>
                <w:rFonts w:cs="Arial"/>
                <w:color w:val="000000"/>
                <w:szCs w:val="16"/>
              </w:rPr>
              <w:t>3,86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6E7603" w14:textId="77777777" w:rsidR="00F67A46" w:rsidRPr="004669DE" w:rsidRDefault="00F67A46">
            <w:pPr>
              <w:pStyle w:val="Tabele"/>
              <w:jc w:val="right"/>
            </w:pPr>
            <w:r>
              <w:rPr>
                <w:rFonts w:cs="Arial"/>
                <w:color w:val="000000"/>
                <w:szCs w:val="16"/>
              </w:rPr>
              <w:t>4,07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B22BD4" w14:textId="77777777" w:rsidR="00F67A46" w:rsidRPr="004669DE" w:rsidRDefault="00F67A46">
            <w:pPr>
              <w:pStyle w:val="Tabele"/>
              <w:jc w:val="right"/>
            </w:pPr>
            <w:r>
              <w:rPr>
                <w:rFonts w:cs="Arial"/>
                <w:color w:val="000000"/>
                <w:szCs w:val="16"/>
              </w:rPr>
              <w:t>4,29</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483C95" w14:textId="77777777" w:rsidR="00F67A46" w:rsidRPr="004669DE" w:rsidRDefault="00F67A46">
            <w:pPr>
              <w:pStyle w:val="Tabele"/>
              <w:jc w:val="right"/>
            </w:pPr>
            <w:r>
              <w:rPr>
                <w:rFonts w:cs="Arial"/>
                <w:color w:val="000000"/>
                <w:szCs w:val="16"/>
              </w:rPr>
              <w:t>4,52</w:t>
            </w:r>
          </w:p>
        </w:tc>
      </w:tr>
      <w:tr w:rsidR="00F67A46" w:rsidRPr="004669DE" w14:paraId="70D44E7C"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639E4B" w14:textId="77777777" w:rsidR="00F67A46" w:rsidRPr="004669DE" w:rsidRDefault="00F67A46">
            <w:pPr>
              <w:pStyle w:val="Tabele"/>
              <w:rPr>
                <w:bCs/>
              </w:rPr>
            </w:pPr>
            <w:r>
              <w:rPr>
                <w:rFonts w:cs="Calibri"/>
                <w:color w:val="000000"/>
                <w:szCs w:val="16"/>
              </w:rPr>
              <w:t>D. Stosowanie rozpuszczalników i innych produktów</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BC7B49"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D289C5"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FC13EB"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9517E9"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C2EABB"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B404C3"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279E35" w14:textId="77777777" w:rsidR="00F67A46" w:rsidRPr="004669DE" w:rsidRDefault="00F67A46">
            <w:pPr>
              <w:pStyle w:val="Tabele"/>
              <w:jc w:val="right"/>
            </w:pPr>
            <w:r>
              <w:rPr>
                <w:rFonts w:cs="Arial"/>
                <w:color w:val="000000"/>
                <w:szCs w:val="16"/>
              </w:rPr>
              <w:t>0,01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D2A45" w14:textId="77777777" w:rsidR="00F67A46" w:rsidRPr="004669DE" w:rsidRDefault="00F67A46">
            <w:pPr>
              <w:pStyle w:val="Tabele"/>
              <w:jc w:val="right"/>
            </w:pPr>
            <w:r>
              <w:rPr>
                <w:rFonts w:cs="Arial"/>
                <w:color w:val="000000"/>
                <w:szCs w:val="16"/>
              </w:rPr>
              <w:t>0,01</w:t>
            </w:r>
          </w:p>
        </w:tc>
      </w:tr>
      <w:tr w:rsidR="00F67A46" w:rsidRPr="004669DE" w14:paraId="33113B3F"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D3E69B" w14:textId="77777777" w:rsidR="00F67A46" w:rsidRPr="00EB3B96" w:rsidRDefault="00F67A46">
            <w:pPr>
              <w:pStyle w:val="Tabele"/>
              <w:rPr>
                <w:b/>
              </w:rPr>
            </w:pPr>
            <w:r>
              <w:rPr>
                <w:rFonts w:cs="Calibri"/>
                <w:color w:val="000000"/>
                <w:szCs w:val="16"/>
              </w:rPr>
              <w:t>G. – L. Inne</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429004" w14:textId="77777777" w:rsidR="00F67A46" w:rsidRPr="004669DE" w:rsidRDefault="00F67A46">
            <w:pPr>
              <w:pStyle w:val="Tabele"/>
              <w:jc w:val="right"/>
            </w:pPr>
            <w:r>
              <w:rPr>
                <w:rFonts w:cs="Arial"/>
                <w:color w:val="000000"/>
                <w:szCs w:val="16"/>
              </w:rPr>
              <w:t>0,31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9BBCC6" w14:textId="77777777" w:rsidR="00F67A46" w:rsidRPr="004669DE" w:rsidRDefault="00F67A46">
            <w:pPr>
              <w:pStyle w:val="Tabele"/>
              <w:jc w:val="right"/>
            </w:pPr>
            <w:r>
              <w:rPr>
                <w:rFonts w:cs="Arial"/>
                <w:color w:val="000000"/>
                <w:szCs w:val="16"/>
              </w:rPr>
              <w:t>0,29</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A5D12B" w14:textId="77777777" w:rsidR="00F67A46" w:rsidRPr="004669DE" w:rsidRDefault="00F67A46">
            <w:pPr>
              <w:pStyle w:val="Tabele"/>
              <w:jc w:val="right"/>
            </w:pPr>
            <w:r>
              <w:rPr>
                <w:rFonts w:cs="Arial"/>
                <w:color w:val="000000"/>
                <w:szCs w:val="16"/>
              </w:rPr>
              <w:t>0,23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564547" w14:textId="77777777" w:rsidR="00F67A46" w:rsidRPr="004669DE" w:rsidRDefault="00F67A46">
            <w:pPr>
              <w:pStyle w:val="Tabele"/>
              <w:jc w:val="right"/>
            </w:pPr>
            <w:r>
              <w:rPr>
                <w:rFonts w:cs="Arial"/>
                <w:color w:val="000000"/>
                <w:szCs w:val="16"/>
              </w:rPr>
              <w:t>0,14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AC6292" w14:textId="77777777" w:rsidR="00F67A46" w:rsidRPr="004669DE" w:rsidRDefault="00F67A46">
            <w:pPr>
              <w:pStyle w:val="Tabele"/>
              <w:jc w:val="right"/>
            </w:pPr>
            <w:r>
              <w:rPr>
                <w:rFonts w:cs="Arial"/>
                <w:color w:val="000000"/>
                <w:szCs w:val="16"/>
              </w:rPr>
              <w:t>0,17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4E7A91" w14:textId="77777777" w:rsidR="00F67A46" w:rsidRPr="004669DE" w:rsidRDefault="00F67A46">
            <w:pPr>
              <w:pStyle w:val="Tabele"/>
              <w:jc w:val="right"/>
            </w:pPr>
            <w:r>
              <w:rPr>
                <w:rFonts w:cs="Arial"/>
                <w:color w:val="000000"/>
                <w:szCs w:val="16"/>
              </w:rPr>
              <w:t>0,15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C0EC5D" w14:textId="77777777" w:rsidR="00F67A46" w:rsidRPr="004669DE" w:rsidRDefault="00F67A46">
            <w:pPr>
              <w:pStyle w:val="Tabele"/>
              <w:jc w:val="right"/>
            </w:pPr>
            <w:r>
              <w:rPr>
                <w:rFonts w:cs="Arial"/>
                <w:color w:val="000000"/>
                <w:szCs w:val="16"/>
              </w:rPr>
              <w:t>0,13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385D8A" w14:textId="77777777" w:rsidR="00F67A46" w:rsidRPr="004669DE" w:rsidRDefault="00F67A46">
            <w:pPr>
              <w:pStyle w:val="Tabele"/>
              <w:jc w:val="right"/>
            </w:pPr>
            <w:r>
              <w:rPr>
                <w:rFonts w:cs="Arial"/>
                <w:color w:val="000000"/>
                <w:szCs w:val="16"/>
              </w:rPr>
              <w:t>0,12</w:t>
            </w:r>
          </w:p>
        </w:tc>
      </w:tr>
      <w:tr w:rsidR="00F67A46" w:rsidRPr="004669DE" w14:paraId="52CAE726"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1AAFE9" w14:textId="77777777" w:rsidR="00F67A46" w:rsidRPr="004669DE" w:rsidRDefault="00F67A46">
            <w:pPr>
              <w:pStyle w:val="Tabele"/>
              <w:rPr>
                <w:bCs/>
              </w:rPr>
            </w:pPr>
            <w:r>
              <w:rPr>
                <w:rFonts w:cs="Calibri"/>
                <w:b/>
                <w:bCs/>
                <w:color w:val="000000"/>
                <w:szCs w:val="16"/>
              </w:rPr>
              <w:t xml:space="preserve">3. Rolnictwo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DB5730" w14:textId="77777777" w:rsidR="00F67A46" w:rsidRPr="004669DE" w:rsidRDefault="00F67A46">
            <w:pPr>
              <w:pStyle w:val="Tabele"/>
              <w:jc w:val="right"/>
            </w:pPr>
            <w:r>
              <w:rPr>
                <w:rFonts w:cs="Arial"/>
                <w:b/>
                <w:bCs/>
                <w:color w:val="000000"/>
                <w:szCs w:val="16"/>
              </w:rPr>
              <w:t>316,92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AAC823D" w14:textId="77777777" w:rsidR="00F67A46" w:rsidRPr="004669DE" w:rsidRDefault="00F67A46">
            <w:pPr>
              <w:pStyle w:val="Tabele"/>
              <w:jc w:val="right"/>
            </w:pPr>
            <w:r>
              <w:rPr>
                <w:rFonts w:cs="Arial"/>
                <w:b/>
                <w:bCs/>
                <w:color w:val="000000"/>
                <w:szCs w:val="16"/>
              </w:rPr>
              <w:t>292,70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0D21AB" w14:textId="77777777" w:rsidR="00F67A46" w:rsidRPr="004669DE" w:rsidRDefault="00F67A46">
            <w:pPr>
              <w:pStyle w:val="Tabele"/>
              <w:jc w:val="right"/>
            </w:pPr>
            <w:r>
              <w:rPr>
                <w:rFonts w:cs="Arial"/>
                <w:b/>
                <w:bCs/>
                <w:color w:val="000000"/>
                <w:szCs w:val="16"/>
              </w:rPr>
              <w:t>281,56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D19035" w14:textId="77777777" w:rsidR="00F67A46" w:rsidRPr="004669DE" w:rsidRDefault="00F67A46">
            <w:pPr>
              <w:pStyle w:val="Tabele"/>
              <w:jc w:val="right"/>
            </w:pPr>
            <w:r>
              <w:rPr>
                <w:rFonts w:cs="Arial"/>
                <w:b/>
                <w:bCs/>
                <w:color w:val="000000"/>
                <w:szCs w:val="16"/>
              </w:rPr>
              <w:t>303,33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964174" w14:textId="77777777" w:rsidR="00F67A46" w:rsidRPr="004669DE" w:rsidRDefault="00F67A46">
            <w:pPr>
              <w:pStyle w:val="Tabele"/>
              <w:jc w:val="right"/>
            </w:pPr>
            <w:r>
              <w:rPr>
                <w:rFonts w:cs="Arial"/>
                <w:b/>
                <w:bCs/>
                <w:color w:val="000000"/>
                <w:szCs w:val="16"/>
              </w:rPr>
              <w:t>269,87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59F73F" w14:textId="77777777" w:rsidR="00F67A46" w:rsidRPr="004669DE" w:rsidRDefault="00F67A46">
            <w:pPr>
              <w:pStyle w:val="Tabele"/>
              <w:jc w:val="right"/>
            </w:pPr>
            <w:r>
              <w:rPr>
                <w:rFonts w:cs="Arial"/>
                <w:b/>
                <w:bCs/>
                <w:color w:val="000000"/>
                <w:szCs w:val="16"/>
              </w:rPr>
              <w:t>274,56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6F32AE" w14:textId="77777777" w:rsidR="00F67A46" w:rsidRPr="004669DE" w:rsidRDefault="00F67A46">
            <w:pPr>
              <w:pStyle w:val="Tabele"/>
              <w:jc w:val="right"/>
            </w:pPr>
            <w:r>
              <w:rPr>
                <w:rFonts w:cs="Arial"/>
                <w:b/>
                <w:bCs/>
                <w:color w:val="000000"/>
                <w:szCs w:val="16"/>
              </w:rPr>
              <w:t>278,46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F834B9" w14:textId="77777777" w:rsidR="00F67A46" w:rsidRPr="004669DE" w:rsidRDefault="00F67A46">
            <w:pPr>
              <w:pStyle w:val="Tabele"/>
              <w:jc w:val="right"/>
            </w:pPr>
            <w:r>
              <w:rPr>
                <w:rFonts w:cs="Arial"/>
                <w:b/>
                <w:bCs/>
                <w:color w:val="000000"/>
                <w:szCs w:val="16"/>
              </w:rPr>
              <w:t>277,67</w:t>
            </w:r>
          </w:p>
        </w:tc>
      </w:tr>
      <w:tr w:rsidR="00F67A46" w:rsidRPr="004669DE" w14:paraId="53E5A5E2"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12816F" w14:textId="77777777" w:rsidR="00F67A46" w:rsidRPr="00EB3B96" w:rsidRDefault="00F67A46">
            <w:pPr>
              <w:pStyle w:val="Tabele"/>
              <w:rPr>
                <w:bCs/>
              </w:rPr>
            </w:pPr>
            <w:r>
              <w:rPr>
                <w:rFonts w:cs="Calibri"/>
                <w:color w:val="000000"/>
                <w:szCs w:val="16"/>
              </w:rPr>
              <w:t xml:space="preserve">B. Nawozy naturalne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FC56FD" w14:textId="77777777" w:rsidR="00F67A46" w:rsidRPr="004669DE" w:rsidRDefault="00F67A46">
            <w:pPr>
              <w:pStyle w:val="Tabele"/>
              <w:jc w:val="right"/>
            </w:pPr>
            <w:r>
              <w:rPr>
                <w:rFonts w:cs="Arial"/>
                <w:color w:val="000000"/>
                <w:szCs w:val="16"/>
              </w:rPr>
              <w:t>156,91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0A215AE" w14:textId="77777777" w:rsidR="00F67A46" w:rsidRPr="004669DE" w:rsidRDefault="00F67A46">
            <w:pPr>
              <w:pStyle w:val="Tabele"/>
              <w:jc w:val="right"/>
            </w:pPr>
            <w:r>
              <w:rPr>
                <w:rFonts w:cs="Arial"/>
                <w:color w:val="000000"/>
                <w:szCs w:val="16"/>
              </w:rPr>
              <w:t>130,38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269206" w14:textId="77777777" w:rsidR="00F67A46" w:rsidRPr="004669DE" w:rsidRDefault="00F67A46">
            <w:pPr>
              <w:pStyle w:val="Tabele"/>
              <w:jc w:val="right"/>
            </w:pPr>
            <w:r>
              <w:rPr>
                <w:rFonts w:cs="Arial"/>
                <w:color w:val="000000"/>
                <w:szCs w:val="16"/>
              </w:rPr>
              <w:t>124,93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BCB38A" w14:textId="77777777" w:rsidR="00F67A46" w:rsidRPr="004669DE" w:rsidRDefault="00F67A46">
            <w:pPr>
              <w:pStyle w:val="Tabele"/>
              <w:jc w:val="right"/>
            </w:pPr>
            <w:r>
              <w:rPr>
                <w:rFonts w:cs="Arial"/>
                <w:color w:val="000000"/>
                <w:szCs w:val="16"/>
              </w:rPr>
              <w:t>140,29</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409A4A" w14:textId="77777777" w:rsidR="00F67A46" w:rsidRPr="004669DE" w:rsidRDefault="00F67A46">
            <w:pPr>
              <w:pStyle w:val="Tabele"/>
              <w:jc w:val="right"/>
            </w:pPr>
            <w:r>
              <w:rPr>
                <w:rFonts w:cs="Arial"/>
                <w:color w:val="000000"/>
                <w:szCs w:val="16"/>
              </w:rPr>
              <w:t>130,90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6BC49B" w14:textId="77777777" w:rsidR="00F67A46" w:rsidRPr="004669DE" w:rsidRDefault="00F67A46">
            <w:pPr>
              <w:pStyle w:val="Tabele"/>
              <w:jc w:val="right"/>
            </w:pPr>
            <w:r>
              <w:rPr>
                <w:rFonts w:cs="Arial"/>
                <w:color w:val="000000"/>
                <w:szCs w:val="16"/>
              </w:rPr>
              <w:t>135,44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6218DE" w14:textId="77777777" w:rsidR="00F67A46" w:rsidRPr="004669DE" w:rsidRDefault="00F67A46">
            <w:pPr>
              <w:pStyle w:val="Tabele"/>
              <w:jc w:val="right"/>
            </w:pPr>
            <w:r>
              <w:rPr>
                <w:rFonts w:cs="Arial"/>
                <w:color w:val="000000"/>
                <w:szCs w:val="16"/>
              </w:rPr>
              <w:t>138,87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60DD14" w14:textId="77777777" w:rsidR="00F67A46" w:rsidRPr="004669DE" w:rsidRDefault="00F67A46">
            <w:pPr>
              <w:pStyle w:val="Tabele"/>
              <w:jc w:val="right"/>
            </w:pPr>
            <w:r>
              <w:rPr>
                <w:rFonts w:cs="Arial"/>
                <w:color w:val="000000"/>
                <w:szCs w:val="16"/>
              </w:rPr>
              <w:t>140,30</w:t>
            </w:r>
          </w:p>
        </w:tc>
      </w:tr>
      <w:tr w:rsidR="00F67A46" w:rsidRPr="004669DE" w14:paraId="5671F412"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19BE39" w14:textId="77777777" w:rsidR="00F67A46" w:rsidRPr="00EB3B96" w:rsidRDefault="00F67A46">
            <w:pPr>
              <w:pStyle w:val="Tabele"/>
              <w:rPr>
                <w:bCs/>
              </w:rPr>
            </w:pPr>
            <w:r>
              <w:rPr>
                <w:rFonts w:cs="Calibri"/>
                <w:color w:val="000000"/>
                <w:szCs w:val="16"/>
              </w:rPr>
              <w:t xml:space="preserve">D. Gleby rolne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A3527E" w14:textId="77777777" w:rsidR="00F67A46" w:rsidRPr="004669DE" w:rsidRDefault="00F67A46">
            <w:pPr>
              <w:pStyle w:val="Tabele"/>
              <w:jc w:val="right"/>
            </w:pPr>
            <w:r>
              <w:rPr>
                <w:rFonts w:cs="Arial"/>
                <w:color w:val="000000"/>
                <w:szCs w:val="16"/>
              </w:rPr>
              <w:t>159,94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EA0980B" w14:textId="77777777" w:rsidR="00F67A46" w:rsidRPr="004669DE" w:rsidRDefault="00F67A46">
            <w:pPr>
              <w:pStyle w:val="Tabele"/>
              <w:jc w:val="right"/>
            </w:pPr>
            <w:r>
              <w:rPr>
                <w:rFonts w:cs="Arial"/>
                <w:color w:val="000000"/>
                <w:szCs w:val="16"/>
              </w:rPr>
              <w:t>162,30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1F5C9F7" w14:textId="77777777" w:rsidR="00F67A46" w:rsidRPr="004669DE" w:rsidRDefault="00F67A46">
            <w:pPr>
              <w:pStyle w:val="Tabele"/>
              <w:jc w:val="right"/>
            </w:pPr>
            <w:r>
              <w:rPr>
                <w:rFonts w:cs="Arial"/>
                <w:color w:val="000000"/>
                <w:szCs w:val="16"/>
              </w:rPr>
              <w:t>156,56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51FF30" w14:textId="77777777" w:rsidR="00F67A46" w:rsidRPr="004669DE" w:rsidRDefault="00F67A46">
            <w:pPr>
              <w:pStyle w:val="Tabele"/>
              <w:jc w:val="right"/>
            </w:pPr>
            <w:r>
              <w:rPr>
                <w:rFonts w:cs="Arial"/>
                <w:color w:val="000000"/>
                <w:szCs w:val="16"/>
              </w:rPr>
              <w:t>163,00</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B7DB62" w14:textId="77777777" w:rsidR="00F67A46" w:rsidRPr="004669DE" w:rsidRDefault="00F67A46">
            <w:pPr>
              <w:pStyle w:val="Tabele"/>
              <w:jc w:val="right"/>
            </w:pPr>
            <w:r>
              <w:rPr>
                <w:rFonts w:cs="Arial"/>
                <w:color w:val="000000"/>
                <w:szCs w:val="16"/>
              </w:rPr>
              <w:t>138,95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681DB0" w14:textId="77777777" w:rsidR="00F67A46" w:rsidRPr="004669DE" w:rsidRDefault="00F67A46">
            <w:pPr>
              <w:pStyle w:val="Tabele"/>
              <w:jc w:val="right"/>
            </w:pPr>
            <w:r>
              <w:rPr>
                <w:rFonts w:cs="Arial"/>
                <w:color w:val="000000"/>
                <w:szCs w:val="16"/>
              </w:rPr>
              <w:t>139,11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47AFAC" w14:textId="77777777" w:rsidR="00F67A46" w:rsidRPr="004669DE" w:rsidRDefault="00F67A46">
            <w:pPr>
              <w:pStyle w:val="Tabele"/>
              <w:jc w:val="right"/>
            </w:pPr>
            <w:r>
              <w:rPr>
                <w:rFonts w:cs="Arial"/>
                <w:color w:val="000000"/>
                <w:szCs w:val="16"/>
              </w:rPr>
              <w:t>139,57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2B1EF2" w14:textId="77777777" w:rsidR="00F67A46" w:rsidRPr="004669DE" w:rsidRDefault="00F67A46">
            <w:pPr>
              <w:pStyle w:val="Tabele"/>
              <w:jc w:val="right"/>
            </w:pPr>
            <w:r>
              <w:rPr>
                <w:rFonts w:cs="Arial"/>
                <w:color w:val="000000"/>
                <w:szCs w:val="16"/>
              </w:rPr>
              <w:t>137,34</w:t>
            </w:r>
          </w:p>
        </w:tc>
      </w:tr>
      <w:tr w:rsidR="00F67A46" w:rsidRPr="004669DE" w14:paraId="16139ED1"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AD3E76" w14:textId="77777777" w:rsidR="00F67A46" w:rsidRPr="004669DE" w:rsidRDefault="00F67A46">
            <w:pPr>
              <w:pStyle w:val="Tabele"/>
              <w:rPr>
                <w:bCs/>
              </w:rPr>
            </w:pPr>
            <w:r>
              <w:rPr>
                <w:rFonts w:cs="Calibri"/>
                <w:color w:val="000000"/>
                <w:szCs w:val="16"/>
              </w:rPr>
              <w:t xml:space="preserve">F. Spalanie resztek roślinnych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423299" w14:textId="77777777" w:rsidR="00F67A46" w:rsidRPr="004669DE" w:rsidRDefault="00F67A46">
            <w:pPr>
              <w:pStyle w:val="Tabele"/>
              <w:jc w:val="right"/>
            </w:pPr>
            <w:r>
              <w:rPr>
                <w:rFonts w:cs="Arial"/>
                <w:color w:val="000000"/>
                <w:szCs w:val="16"/>
              </w:rPr>
              <w:t>0,07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9BE9A0" w14:textId="77777777" w:rsidR="00F67A46" w:rsidRPr="004669DE" w:rsidRDefault="00F67A46">
            <w:pPr>
              <w:pStyle w:val="Tabele"/>
              <w:jc w:val="right"/>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5E9B5C" w14:textId="77777777" w:rsidR="00F67A46" w:rsidRPr="004669DE" w:rsidRDefault="00F67A46">
            <w:pPr>
              <w:pStyle w:val="Tabele"/>
              <w:jc w:val="right"/>
            </w:pPr>
            <w:r>
              <w:rPr>
                <w:rFonts w:cs="Arial"/>
                <w:color w:val="000000"/>
                <w:szCs w:val="16"/>
              </w:rPr>
              <w:t>0,06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77AD232" w14:textId="77777777" w:rsidR="00F67A46" w:rsidRPr="004669DE" w:rsidRDefault="00F67A46">
            <w:pPr>
              <w:pStyle w:val="Tabele"/>
              <w:jc w:val="right"/>
            </w:pPr>
            <w:r>
              <w:rPr>
                <w:rFonts w:cs="Arial"/>
                <w:color w:val="000000"/>
                <w:szCs w:val="16"/>
              </w:rPr>
              <w:t>0,04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DE7D5D" w14:textId="77777777" w:rsidR="00F67A46" w:rsidRPr="004669DE" w:rsidRDefault="00F67A46">
            <w:pPr>
              <w:pStyle w:val="Tabele"/>
              <w:jc w:val="right"/>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7C3147" w14:textId="77777777" w:rsidR="00F67A46" w:rsidRPr="004669DE" w:rsidRDefault="00F67A46">
            <w:pPr>
              <w:pStyle w:val="Tabele"/>
              <w:jc w:val="right"/>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7B3820" w14:textId="77777777" w:rsidR="00F67A46" w:rsidRPr="004669DE" w:rsidRDefault="00F67A46">
            <w:pPr>
              <w:pStyle w:val="Tabele"/>
              <w:jc w:val="right"/>
            </w:pPr>
            <w:r>
              <w:rPr>
                <w:rFonts w:cs="Arial"/>
                <w:color w:val="000000"/>
                <w:szCs w:val="16"/>
              </w:rPr>
              <w:t>0,02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24FA77" w14:textId="77777777" w:rsidR="00F67A46" w:rsidRPr="004669DE" w:rsidRDefault="00F67A46">
            <w:pPr>
              <w:pStyle w:val="Tabele"/>
              <w:jc w:val="right"/>
            </w:pPr>
            <w:r>
              <w:rPr>
                <w:rFonts w:cs="Arial"/>
                <w:color w:val="000000"/>
                <w:szCs w:val="16"/>
              </w:rPr>
              <w:t>0,02</w:t>
            </w:r>
          </w:p>
        </w:tc>
      </w:tr>
      <w:tr w:rsidR="00F67A46" w:rsidRPr="004669DE" w14:paraId="7ECFF319"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C07718" w14:textId="77777777" w:rsidR="00F67A46" w:rsidRPr="004669DE" w:rsidRDefault="00F67A46">
            <w:pPr>
              <w:pStyle w:val="Tabele"/>
              <w:rPr>
                <w:bCs/>
              </w:rPr>
            </w:pPr>
            <w:r>
              <w:rPr>
                <w:rFonts w:cs="Calibri"/>
                <w:b/>
                <w:bCs/>
                <w:color w:val="000000"/>
                <w:szCs w:val="16"/>
              </w:rPr>
              <w:t xml:space="preserve">5. Odpady </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A58BEA" w14:textId="77777777" w:rsidR="00F67A46" w:rsidRPr="004669DE" w:rsidRDefault="00F67A46">
            <w:pPr>
              <w:pStyle w:val="Tabele"/>
              <w:jc w:val="right"/>
            </w:pPr>
            <w:r>
              <w:rPr>
                <w:rFonts w:cs="Arial"/>
                <w:b/>
                <w:bCs/>
                <w:color w:val="000000"/>
                <w:szCs w:val="16"/>
              </w:rPr>
              <w:t>5,75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F572B0" w14:textId="77777777" w:rsidR="00F67A46" w:rsidRPr="004669DE" w:rsidRDefault="00F67A46">
            <w:pPr>
              <w:pStyle w:val="Tabele"/>
              <w:jc w:val="right"/>
            </w:pPr>
            <w:r>
              <w:rPr>
                <w:rFonts w:cs="Arial"/>
                <w:b/>
                <w:bCs/>
                <w:color w:val="000000"/>
                <w:szCs w:val="16"/>
              </w:rPr>
              <w:t>4,45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3DAC3F" w14:textId="77777777" w:rsidR="00F67A46" w:rsidRPr="004669DE" w:rsidRDefault="00F67A46">
            <w:pPr>
              <w:pStyle w:val="Tabele"/>
              <w:jc w:val="right"/>
            </w:pPr>
            <w:r>
              <w:rPr>
                <w:rFonts w:cs="Arial"/>
                <w:b/>
                <w:bCs/>
                <w:color w:val="000000"/>
                <w:szCs w:val="16"/>
              </w:rPr>
              <w:t>4,08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405AC5A" w14:textId="77777777" w:rsidR="00F67A46" w:rsidRPr="004669DE" w:rsidRDefault="00F67A46">
            <w:pPr>
              <w:pStyle w:val="Tabele"/>
              <w:jc w:val="right"/>
            </w:pPr>
            <w:r>
              <w:rPr>
                <w:rFonts w:cs="Arial"/>
                <w:b/>
                <w:bCs/>
                <w:color w:val="000000"/>
                <w:szCs w:val="16"/>
              </w:rPr>
              <w:t>3,39</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B1CCC3" w14:textId="77777777" w:rsidR="00F67A46" w:rsidRPr="004669DE" w:rsidRDefault="00F67A46">
            <w:pPr>
              <w:pStyle w:val="Tabele"/>
              <w:jc w:val="right"/>
            </w:pPr>
            <w:r>
              <w:rPr>
                <w:rFonts w:cs="Arial"/>
                <w:b/>
                <w:bCs/>
                <w:color w:val="000000"/>
                <w:szCs w:val="16"/>
              </w:rPr>
              <w:t>3,33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094D66" w14:textId="77777777" w:rsidR="00F67A46" w:rsidRPr="004669DE" w:rsidRDefault="00F67A46">
            <w:pPr>
              <w:pStyle w:val="Tabele"/>
              <w:jc w:val="right"/>
            </w:pPr>
            <w:r>
              <w:rPr>
                <w:rFonts w:cs="Arial"/>
                <w:b/>
                <w:bCs/>
                <w:color w:val="000000"/>
                <w:szCs w:val="16"/>
              </w:rPr>
              <w:t>4,48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EB25EE" w14:textId="77777777" w:rsidR="00F67A46" w:rsidRPr="004669DE" w:rsidRDefault="00F67A46">
            <w:pPr>
              <w:pStyle w:val="Tabele"/>
              <w:jc w:val="right"/>
            </w:pPr>
            <w:r>
              <w:rPr>
                <w:rFonts w:cs="Arial"/>
                <w:b/>
                <w:bCs/>
                <w:color w:val="000000"/>
                <w:szCs w:val="16"/>
              </w:rPr>
              <w:t>5,01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1B2089" w14:textId="77777777" w:rsidR="00F67A46" w:rsidRPr="004669DE" w:rsidRDefault="00F67A46">
            <w:pPr>
              <w:pStyle w:val="Tabele"/>
              <w:jc w:val="right"/>
            </w:pPr>
            <w:r>
              <w:rPr>
                <w:rFonts w:cs="Arial"/>
                <w:b/>
                <w:bCs/>
                <w:color w:val="000000"/>
                <w:szCs w:val="16"/>
              </w:rPr>
              <w:t>5,84</w:t>
            </w:r>
          </w:p>
        </w:tc>
      </w:tr>
      <w:tr w:rsidR="00F67A46" w:rsidRPr="004669DE" w14:paraId="0EB83464"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ADF97A" w14:textId="77777777" w:rsidR="00F67A46" w:rsidRPr="00EB3B96" w:rsidRDefault="00F67A46">
            <w:pPr>
              <w:pStyle w:val="Tabele"/>
              <w:rPr>
                <w:bCs/>
              </w:rPr>
            </w:pPr>
            <w:r>
              <w:rPr>
                <w:rFonts w:cs="Calibri"/>
                <w:color w:val="000000"/>
                <w:szCs w:val="16"/>
              </w:rPr>
              <w:t>B. Kompostowanie</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48664E" w14:textId="77777777" w:rsidR="00F67A46" w:rsidRPr="004669DE" w:rsidRDefault="00F67A46">
            <w:pPr>
              <w:pStyle w:val="Tabele"/>
              <w:jc w:val="right"/>
            </w:pPr>
            <w:r>
              <w:rPr>
                <w:rFonts w:cs="Arial"/>
                <w:color w:val="000000"/>
                <w:szCs w:val="16"/>
              </w:rPr>
              <w:t>0,23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89A5E3" w14:textId="77777777" w:rsidR="00F67A46" w:rsidRPr="004669DE" w:rsidRDefault="00F67A46">
            <w:pPr>
              <w:pStyle w:val="Tabele"/>
              <w:jc w:val="right"/>
            </w:pPr>
            <w:r>
              <w:rPr>
                <w:rFonts w:cs="Arial"/>
                <w:color w:val="000000"/>
                <w:szCs w:val="16"/>
              </w:rPr>
              <w:t>0,28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ADD05A" w14:textId="77777777" w:rsidR="00F67A46" w:rsidRPr="004669DE" w:rsidRDefault="00F67A46">
            <w:pPr>
              <w:pStyle w:val="Tabele"/>
              <w:jc w:val="right"/>
            </w:pPr>
            <w:r>
              <w:rPr>
                <w:rFonts w:cs="Arial"/>
                <w:color w:val="000000"/>
                <w:szCs w:val="16"/>
              </w:rPr>
              <w:t>1,26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51EF333" w14:textId="77777777" w:rsidR="00F67A46" w:rsidRPr="004669DE" w:rsidRDefault="00F67A46">
            <w:pPr>
              <w:pStyle w:val="Tabele"/>
              <w:jc w:val="right"/>
            </w:pPr>
            <w:r>
              <w:rPr>
                <w:rFonts w:cs="Arial"/>
                <w:color w:val="000000"/>
                <w:szCs w:val="16"/>
              </w:rPr>
              <w:t>1,91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64B195" w14:textId="77777777" w:rsidR="00F67A46" w:rsidRPr="004669DE" w:rsidRDefault="00F67A46">
            <w:pPr>
              <w:pStyle w:val="Tabele"/>
              <w:jc w:val="right"/>
            </w:pPr>
            <w:r>
              <w:rPr>
                <w:rFonts w:cs="Arial"/>
                <w:color w:val="000000"/>
                <w:szCs w:val="16"/>
              </w:rPr>
              <w:t>2,48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FD9AF6" w14:textId="77777777" w:rsidR="00F67A46" w:rsidRPr="004669DE" w:rsidRDefault="00F67A46">
            <w:pPr>
              <w:pStyle w:val="Tabele"/>
              <w:jc w:val="right"/>
            </w:pPr>
            <w:r>
              <w:rPr>
                <w:rFonts w:cs="Arial"/>
                <w:color w:val="000000"/>
                <w:szCs w:val="16"/>
              </w:rPr>
              <w:t>3,77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2EB6B2" w14:textId="77777777" w:rsidR="00F67A46" w:rsidRPr="004669DE" w:rsidRDefault="00F67A46">
            <w:pPr>
              <w:pStyle w:val="Tabele"/>
              <w:jc w:val="right"/>
            </w:pPr>
            <w:r>
              <w:rPr>
                <w:rFonts w:cs="Arial"/>
                <w:color w:val="000000"/>
                <w:szCs w:val="16"/>
              </w:rPr>
              <w:t>4,44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2390A6" w14:textId="77777777" w:rsidR="00F67A46" w:rsidRPr="004669DE" w:rsidRDefault="00F67A46">
            <w:pPr>
              <w:pStyle w:val="Tabele"/>
              <w:jc w:val="right"/>
            </w:pPr>
            <w:r>
              <w:rPr>
                <w:rFonts w:cs="Arial"/>
                <w:color w:val="000000"/>
                <w:szCs w:val="16"/>
              </w:rPr>
              <w:t>5,42</w:t>
            </w:r>
          </w:p>
        </w:tc>
      </w:tr>
      <w:tr w:rsidR="00F67A46" w:rsidRPr="004669DE" w14:paraId="68D0AE76"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BE923B" w14:textId="77777777" w:rsidR="00F67A46" w:rsidRPr="00F826ED" w:rsidRDefault="00F67A46">
            <w:pPr>
              <w:pStyle w:val="Tabele"/>
              <w:rPr>
                <w:b/>
                <w:bCs/>
              </w:rPr>
            </w:pPr>
            <w:r>
              <w:rPr>
                <w:rFonts w:cs="Calibri"/>
                <w:color w:val="000000"/>
                <w:szCs w:val="16"/>
              </w:rPr>
              <w:t>D. Gospodarka ściekami</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8FCBA39" w14:textId="77777777" w:rsidR="00F67A46" w:rsidRPr="004669DE" w:rsidRDefault="00F67A46">
            <w:pPr>
              <w:pStyle w:val="Tabele"/>
              <w:jc w:val="right"/>
            </w:pPr>
            <w:r>
              <w:rPr>
                <w:rFonts w:cs="Arial"/>
                <w:color w:val="000000"/>
                <w:szCs w:val="16"/>
              </w:rPr>
              <w:t>5,52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280FFEA" w14:textId="77777777" w:rsidR="00F67A46" w:rsidRPr="004669DE" w:rsidRDefault="00F67A46">
            <w:pPr>
              <w:pStyle w:val="Tabele"/>
              <w:jc w:val="right"/>
            </w:pPr>
            <w:r>
              <w:rPr>
                <w:rFonts w:cs="Arial"/>
                <w:color w:val="000000"/>
                <w:szCs w:val="16"/>
              </w:rPr>
              <w:t>4,17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E67A5D" w14:textId="77777777" w:rsidR="00F67A46" w:rsidRPr="004669DE" w:rsidRDefault="00F67A46">
            <w:pPr>
              <w:pStyle w:val="Tabele"/>
              <w:jc w:val="right"/>
            </w:pPr>
            <w:r>
              <w:rPr>
                <w:rFonts w:cs="Arial"/>
                <w:color w:val="000000"/>
                <w:szCs w:val="16"/>
              </w:rPr>
              <w:t>2,82</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F13121" w14:textId="77777777" w:rsidR="00F67A46" w:rsidRPr="004669DE" w:rsidRDefault="00F67A46">
            <w:pPr>
              <w:pStyle w:val="Tabele"/>
              <w:jc w:val="right"/>
            </w:pPr>
            <w:r>
              <w:rPr>
                <w:rFonts w:cs="Arial"/>
                <w:color w:val="000000"/>
                <w:szCs w:val="16"/>
              </w:rPr>
              <w:t>1,48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F695AE" w14:textId="77777777" w:rsidR="00F67A46" w:rsidRPr="004669DE" w:rsidRDefault="00F67A46">
            <w:pPr>
              <w:pStyle w:val="Tabele"/>
              <w:jc w:val="right"/>
            </w:pPr>
            <w:r>
              <w:rPr>
                <w:rFonts w:cs="Arial"/>
                <w:color w:val="000000"/>
                <w:szCs w:val="16"/>
              </w:rPr>
              <w:t>0,85</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D9141F" w14:textId="77777777" w:rsidR="00F67A46" w:rsidRPr="004669DE" w:rsidRDefault="00F67A46">
            <w:pPr>
              <w:pStyle w:val="Tabele"/>
              <w:jc w:val="right"/>
            </w:pPr>
            <w:r>
              <w:rPr>
                <w:rFonts w:cs="Arial"/>
                <w:color w:val="000000"/>
                <w:szCs w:val="16"/>
              </w:rPr>
              <w:t>0,71</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E5AFEC" w14:textId="77777777" w:rsidR="00F67A46" w:rsidRPr="004669DE" w:rsidRDefault="00F67A46">
            <w:pPr>
              <w:pStyle w:val="Tabele"/>
              <w:jc w:val="right"/>
            </w:pPr>
            <w:r>
              <w:rPr>
                <w:rFonts w:cs="Arial"/>
                <w:color w:val="000000"/>
                <w:szCs w:val="16"/>
              </w:rPr>
              <w:t>0,57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9AAF3A" w14:textId="77777777" w:rsidR="00F67A46" w:rsidRPr="004669DE" w:rsidRDefault="00F67A46">
            <w:pPr>
              <w:pStyle w:val="Tabele"/>
              <w:jc w:val="right"/>
            </w:pPr>
            <w:r>
              <w:rPr>
                <w:rFonts w:cs="Arial"/>
                <w:color w:val="000000"/>
                <w:szCs w:val="16"/>
              </w:rPr>
              <w:t>0,42</w:t>
            </w:r>
          </w:p>
        </w:tc>
      </w:tr>
      <w:tr w:rsidR="00F67A46" w:rsidRPr="001F4C51" w14:paraId="2204E70B" w14:textId="77777777" w:rsidTr="007007C9">
        <w:trPr>
          <w:gridAfter w:val="1"/>
          <w:wAfter w:w="7" w:type="dxa"/>
          <w:trHeight w:val="235"/>
        </w:trPr>
        <w:tc>
          <w:tcPr>
            <w:tcW w:w="18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C1C407" w14:textId="77777777" w:rsidR="00F67A46" w:rsidRPr="001F4C51" w:rsidRDefault="00F67A46">
            <w:pPr>
              <w:pStyle w:val="Tabele"/>
              <w:rPr>
                <w:rFonts w:cs="Calibri"/>
                <w:b/>
                <w:bCs/>
                <w:color w:val="000000"/>
                <w:szCs w:val="16"/>
              </w:rPr>
            </w:pPr>
            <w:r w:rsidRPr="001F4C51">
              <w:rPr>
                <w:rFonts w:cs="Calibri"/>
                <w:b/>
                <w:bCs/>
                <w:color w:val="000000"/>
                <w:szCs w:val="16"/>
              </w:rPr>
              <w:t>OGÓŁEM</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8A0E3F" w14:textId="77777777" w:rsidR="00F67A46" w:rsidRPr="001F4C51" w:rsidRDefault="00F67A46">
            <w:pPr>
              <w:pStyle w:val="Tabele"/>
              <w:jc w:val="right"/>
              <w:rPr>
                <w:b/>
                <w:bCs/>
              </w:rPr>
            </w:pPr>
            <w:r>
              <w:rPr>
                <w:rFonts w:cs="Arial"/>
                <w:b/>
                <w:bCs/>
                <w:color w:val="000000"/>
                <w:szCs w:val="16"/>
              </w:rPr>
              <w:t>332,37</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514839" w14:textId="77777777" w:rsidR="00F67A46" w:rsidRPr="001F4C51" w:rsidRDefault="00F67A46">
            <w:pPr>
              <w:pStyle w:val="Tabele"/>
              <w:jc w:val="right"/>
              <w:rPr>
                <w:b/>
                <w:bCs/>
              </w:rPr>
            </w:pPr>
            <w:r>
              <w:rPr>
                <w:rFonts w:cs="Arial"/>
                <w:b/>
                <w:bCs/>
                <w:color w:val="000000"/>
                <w:szCs w:val="16"/>
              </w:rPr>
              <w:t>307,18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4C9B89" w14:textId="77777777" w:rsidR="00F67A46" w:rsidRPr="001F4C51" w:rsidRDefault="00F67A46">
            <w:pPr>
              <w:pStyle w:val="Tabele"/>
              <w:jc w:val="right"/>
              <w:rPr>
                <w:b/>
                <w:bCs/>
              </w:rPr>
            </w:pPr>
            <w:r>
              <w:rPr>
                <w:rFonts w:cs="Arial"/>
                <w:b/>
                <w:bCs/>
                <w:color w:val="000000"/>
                <w:szCs w:val="16"/>
              </w:rPr>
              <w:t>295,14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F78EAA" w14:textId="77777777" w:rsidR="00F67A46" w:rsidRPr="001F4C51" w:rsidRDefault="00F67A46">
            <w:pPr>
              <w:pStyle w:val="Tabele"/>
              <w:jc w:val="right"/>
              <w:rPr>
                <w:b/>
                <w:bCs/>
              </w:rPr>
            </w:pPr>
            <w:r>
              <w:rPr>
                <w:rFonts w:cs="Arial"/>
                <w:b/>
                <w:bCs/>
                <w:color w:val="000000"/>
                <w:szCs w:val="16"/>
              </w:rPr>
              <w:t>315,63</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28FCEF" w14:textId="77777777" w:rsidR="00F67A46" w:rsidRPr="001F4C51" w:rsidRDefault="00F67A46">
            <w:pPr>
              <w:pStyle w:val="Tabele"/>
              <w:jc w:val="right"/>
              <w:rPr>
                <w:b/>
                <w:bCs/>
              </w:rPr>
            </w:pPr>
            <w:r>
              <w:rPr>
                <w:rFonts w:cs="Arial"/>
                <w:b/>
                <w:bCs/>
                <w:color w:val="000000"/>
                <w:szCs w:val="16"/>
              </w:rPr>
              <w:t>280,76</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7C02E4" w14:textId="77777777" w:rsidR="00F67A46" w:rsidRPr="001F4C51" w:rsidRDefault="00F67A46">
            <w:pPr>
              <w:pStyle w:val="Tabele"/>
              <w:jc w:val="right"/>
              <w:rPr>
                <w:b/>
                <w:bCs/>
              </w:rPr>
            </w:pPr>
            <w:r>
              <w:rPr>
                <w:rFonts w:cs="Arial"/>
                <w:b/>
                <w:bCs/>
                <w:color w:val="000000"/>
                <w:szCs w:val="16"/>
              </w:rPr>
              <w:t>286,28</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87A2CC" w14:textId="77777777" w:rsidR="00F67A46" w:rsidRPr="001F4C51" w:rsidRDefault="00F67A46">
            <w:pPr>
              <w:pStyle w:val="Tabele"/>
              <w:jc w:val="right"/>
              <w:rPr>
                <w:b/>
                <w:bCs/>
              </w:rPr>
            </w:pPr>
            <w:r>
              <w:rPr>
                <w:rFonts w:cs="Arial"/>
                <w:b/>
                <w:bCs/>
                <w:color w:val="000000"/>
                <w:szCs w:val="16"/>
              </w:rPr>
              <w:t>290,64</w:t>
            </w:r>
          </w:p>
        </w:tc>
        <w:tc>
          <w:tcPr>
            <w:tcW w:w="8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D27E8" w14:textId="77777777" w:rsidR="00F67A46" w:rsidRPr="001F4C51" w:rsidRDefault="00F67A46">
            <w:pPr>
              <w:pStyle w:val="Tabele"/>
              <w:jc w:val="right"/>
              <w:rPr>
                <w:b/>
                <w:bCs/>
              </w:rPr>
            </w:pPr>
            <w:r>
              <w:rPr>
                <w:rFonts w:cs="Arial"/>
                <w:b/>
                <w:bCs/>
                <w:color w:val="000000"/>
                <w:szCs w:val="16"/>
              </w:rPr>
              <w:t>290,65</w:t>
            </w:r>
          </w:p>
        </w:tc>
      </w:tr>
    </w:tbl>
    <w:p w14:paraId="68CB1BD2" w14:textId="31204C91" w:rsidR="00FA3B10" w:rsidRPr="00BB1158" w:rsidRDefault="00FA3B10" w:rsidP="00F67A46">
      <w:pPr>
        <w:pStyle w:val="Legenda"/>
      </w:pPr>
      <w:r w:rsidRPr="00BB1158">
        <w:t>Źródło: Opracowanie własne KOBIZE, IOŚ-PIB</w:t>
      </w:r>
    </w:p>
    <w:p w14:paraId="52F73A87" w14:textId="3F9964FA" w:rsidR="00FA3B10" w:rsidRDefault="00FA3B10" w:rsidP="00FA3B10">
      <w:r w:rsidRPr="002C451B">
        <w:t>Zgodnie</w:t>
      </w:r>
      <w:r>
        <w:t xml:space="preserve"> z </w:t>
      </w:r>
      <w:r w:rsidRPr="002C451B">
        <w:t>dyrektywą NEC</w:t>
      </w:r>
      <w:r>
        <w:t xml:space="preserve"> w </w:t>
      </w:r>
      <w:r w:rsidRPr="002C451B">
        <w:t>latach 2020-2029 Polska powinna zredukować emisję amoniaku</w:t>
      </w:r>
      <w:r>
        <w:t xml:space="preserve"> o </w:t>
      </w:r>
      <w:r w:rsidRPr="002C451B">
        <w:t xml:space="preserve">minimum 1%, zaś od 2030 </w:t>
      </w:r>
      <w:r>
        <w:t xml:space="preserve">r. </w:t>
      </w:r>
      <w:r w:rsidRPr="002C451B">
        <w:t>–</w:t>
      </w:r>
      <w:r>
        <w:t xml:space="preserve"> o </w:t>
      </w:r>
      <w:r w:rsidRPr="002C451B">
        <w:t>minimum 17%</w:t>
      </w:r>
      <w:r>
        <w:t xml:space="preserve"> w </w:t>
      </w:r>
      <w:r w:rsidRPr="002C451B">
        <w:t>stosunku do 2005</w:t>
      </w:r>
      <w:r>
        <w:t xml:space="preserve"> r</w:t>
      </w:r>
      <w:r w:rsidRPr="002C451B">
        <w:t>. Redukcja tego zanieczyszczenia</w:t>
      </w:r>
      <w:r>
        <w:t xml:space="preserve"> w </w:t>
      </w:r>
      <w:r w:rsidRPr="002C451B">
        <w:t>latach 2020</w:t>
      </w:r>
      <w:r w:rsidR="00A95277">
        <w:t xml:space="preserve">, </w:t>
      </w:r>
      <w:r w:rsidRPr="002C451B">
        <w:t xml:space="preserve">2021 </w:t>
      </w:r>
      <w:r w:rsidR="00A95277" w:rsidRPr="00ED27C5">
        <w:t>i 202</w:t>
      </w:r>
      <w:r w:rsidR="00A95277">
        <w:t>2</w:t>
      </w:r>
      <w:r w:rsidR="00A95277" w:rsidRPr="00ED27C5">
        <w:t xml:space="preserve"> </w:t>
      </w:r>
      <w:r w:rsidRPr="002C451B">
        <w:t xml:space="preserve">odniesieniu do 2005 </w:t>
      </w:r>
      <w:r>
        <w:t>r.</w:t>
      </w:r>
      <w:r w:rsidRPr="002C451B">
        <w:t xml:space="preserve"> przekroczyła wymagany poziom</w:t>
      </w:r>
      <w:r>
        <w:t xml:space="preserve"> i </w:t>
      </w:r>
      <w:r w:rsidRPr="002C451B">
        <w:t>wyniosła</w:t>
      </w:r>
      <w:r>
        <w:t xml:space="preserve"> w </w:t>
      </w:r>
      <w:r w:rsidRPr="002C451B">
        <w:t xml:space="preserve">2020 </w:t>
      </w:r>
      <w:r>
        <w:t>r.</w:t>
      </w:r>
      <w:r w:rsidRPr="002C451B">
        <w:t xml:space="preserve"> </w:t>
      </w:r>
      <w:r w:rsidR="00A95277">
        <w:t>5,0</w:t>
      </w:r>
      <w:r w:rsidR="00A95277" w:rsidRPr="00ED27C5">
        <w:t>%,</w:t>
      </w:r>
      <w:r w:rsidR="00A95277">
        <w:t xml:space="preserve"> w </w:t>
      </w:r>
      <w:r w:rsidRPr="002C451B">
        <w:t xml:space="preserve">2021 </w:t>
      </w:r>
      <w:r>
        <w:t>r.</w:t>
      </w:r>
      <w:r w:rsidRPr="002C451B">
        <w:t xml:space="preserve"> 10,</w:t>
      </w:r>
      <w:r w:rsidR="00A95277">
        <w:t>3%,</w:t>
      </w:r>
      <w:r w:rsidR="00A95277" w:rsidRPr="00ED27C5">
        <w:t xml:space="preserve"> a w 202</w:t>
      </w:r>
      <w:r w:rsidR="00A95277">
        <w:t>2</w:t>
      </w:r>
      <w:r w:rsidR="00A95277" w:rsidRPr="00ED27C5">
        <w:t xml:space="preserve"> r. </w:t>
      </w:r>
      <w:r w:rsidR="00A95277">
        <w:t>16,6</w:t>
      </w:r>
      <w:r w:rsidR="00A95277" w:rsidRPr="00ED27C5">
        <w:t>%.</w:t>
      </w:r>
      <w:r>
        <w:t xml:space="preserve"> W </w:t>
      </w:r>
      <w:r w:rsidRPr="002C451B">
        <w:t>latach prognozy redukcja emisji amoniaku</w:t>
      </w:r>
      <w:r>
        <w:t xml:space="preserve"> w </w:t>
      </w:r>
      <w:r w:rsidRPr="002C451B">
        <w:t xml:space="preserve">scenariuszu WEM osiąga wartości od </w:t>
      </w:r>
      <w:r w:rsidR="00A95277">
        <w:t>15,5</w:t>
      </w:r>
      <w:r w:rsidRPr="002C451B">
        <w:t>%</w:t>
      </w:r>
      <w:r>
        <w:t xml:space="preserve"> w </w:t>
      </w:r>
      <w:r w:rsidRPr="002C451B">
        <w:t xml:space="preserve">2025 </w:t>
      </w:r>
      <w:r>
        <w:t>r.</w:t>
      </w:r>
      <w:r w:rsidRPr="002C451B">
        <w:t xml:space="preserve"> do </w:t>
      </w:r>
      <w:r w:rsidR="00A95277">
        <w:t>12,</w:t>
      </w:r>
      <w:r w:rsidR="00C967CC">
        <w:t>6</w:t>
      </w:r>
      <w:r w:rsidR="00E02C98">
        <w:t>% w</w:t>
      </w:r>
      <w:r w:rsidR="00A95277" w:rsidRPr="00ED27C5">
        <w:t> </w:t>
      </w:r>
      <w:r w:rsidR="00E02C98">
        <w:t>2040 r</w:t>
      </w:r>
      <w:r w:rsidR="0066174F">
        <w:t xml:space="preserve">. </w:t>
      </w:r>
      <w:r w:rsidR="0066174F" w:rsidRPr="002C451B">
        <w:t>(</w:t>
      </w:r>
      <w:r w:rsidR="0066174F" w:rsidRPr="002C451B">
        <w:fldChar w:fldCharType="begin"/>
      </w:r>
      <w:r w:rsidR="0066174F" w:rsidRPr="002C451B">
        <w:instrText xml:space="preserve"> REF _Ref158206772 \h </w:instrText>
      </w:r>
      <w:r w:rsidR="0066174F">
        <w:instrText xml:space="preserve"> \* MERGEFORMAT </w:instrText>
      </w:r>
      <w:r w:rsidR="0066174F" w:rsidRPr="002C451B">
        <w:fldChar w:fldCharType="separate"/>
      </w:r>
      <w:r w:rsidR="00900CA5">
        <w:t xml:space="preserve">Tabela </w:t>
      </w:r>
      <w:r w:rsidR="00900CA5">
        <w:rPr>
          <w:noProof/>
        </w:rPr>
        <w:t>1</w:t>
      </w:r>
      <w:r w:rsidR="00900CA5">
        <w:t>.</w:t>
      </w:r>
      <w:r w:rsidR="00900CA5">
        <w:rPr>
          <w:noProof/>
        </w:rPr>
        <w:t>18</w:t>
      </w:r>
      <w:r w:rsidR="0066174F" w:rsidRPr="002C451B">
        <w:fldChar w:fldCharType="end"/>
      </w:r>
      <w:r w:rsidR="0066174F" w:rsidRPr="002C451B">
        <w:t>)</w:t>
      </w:r>
      <w:r w:rsidRPr="002C451B">
        <w:t>, zatem cele redukcyjne dla NH</w:t>
      </w:r>
      <w:r w:rsidRPr="002C451B">
        <w:rPr>
          <w:vertAlign w:val="subscript"/>
        </w:rPr>
        <w:t>3</w:t>
      </w:r>
      <w:r w:rsidRPr="002C451B">
        <w:t xml:space="preserve"> są spełnione we latach 2020-2029, ale nie są spełnione po 2030</w:t>
      </w:r>
      <w:r>
        <w:t xml:space="preserve"> r.</w:t>
      </w:r>
      <w:r w:rsidRPr="002C451B">
        <w:t>, ponieważ prognozowana emisja tego zanieczyszczenia rośnie po 2025 r.</w:t>
      </w:r>
    </w:p>
    <w:p w14:paraId="718D34D1" w14:textId="6B3A0C2F" w:rsidR="00FA3B10" w:rsidRDefault="00FA3B10" w:rsidP="00FA3B10">
      <w:r w:rsidRPr="007C3FA1">
        <w:t>Rolnictwo jest głównym źródłem emisji amoniaku</w:t>
      </w:r>
      <w:r>
        <w:t xml:space="preserve"> w </w:t>
      </w:r>
      <w:r w:rsidRPr="007C3FA1">
        <w:t xml:space="preserve">Polsce, odpowiedzialnym za około </w:t>
      </w:r>
      <w:r w:rsidR="00925C7F" w:rsidRPr="00ED27C5">
        <w:t>9</w:t>
      </w:r>
      <w:r w:rsidR="00925C7F">
        <w:t>6</w:t>
      </w:r>
      <w:r w:rsidRPr="007C3FA1">
        <w:t>% emisji krajowej</w:t>
      </w:r>
      <w:r>
        <w:t xml:space="preserve"> w </w:t>
      </w:r>
      <w:r w:rsidRPr="007C3FA1">
        <w:t>2020</w:t>
      </w:r>
      <w:r>
        <w:t> r. i </w:t>
      </w:r>
      <w:r w:rsidRPr="007C3FA1">
        <w:t xml:space="preserve">prognozuje się utrzymanie tego udziału do </w:t>
      </w:r>
      <w:r w:rsidR="00925C7F" w:rsidRPr="00ED27C5">
        <w:t>2050</w:t>
      </w:r>
      <w:r>
        <w:t> r. W </w:t>
      </w:r>
      <w:r w:rsidRPr="007C3FA1">
        <w:t>2020</w:t>
      </w:r>
      <w:r>
        <w:t> r.</w:t>
      </w:r>
      <w:r w:rsidRPr="007C3FA1">
        <w:t xml:space="preserve"> dominowały tu dwa źródła: odchody zwierząt gospodarskich (kat. 3B nawozy naturalne), odpowiadające za </w:t>
      </w:r>
      <w:r w:rsidR="00925C7F" w:rsidRPr="00ED27C5">
        <w:t>4</w:t>
      </w:r>
      <w:r w:rsidR="00925C7F">
        <w:t>4</w:t>
      </w:r>
      <w:r w:rsidRPr="007C3FA1">
        <w:t>% emisji NH</w:t>
      </w:r>
      <w:r w:rsidRPr="007C3FA1">
        <w:rPr>
          <w:vertAlign w:val="subscript"/>
        </w:rPr>
        <w:t>3</w:t>
      </w:r>
      <w:r w:rsidRPr="007C3FA1">
        <w:t xml:space="preserve"> oraz stosowanie nawozów naturalnych</w:t>
      </w:r>
      <w:r>
        <w:t xml:space="preserve"> i </w:t>
      </w:r>
      <w:r w:rsidRPr="007C3FA1">
        <w:t>mineralnych na gleby rolne (kat. 3D gleby rolne),</w:t>
      </w:r>
      <w:r>
        <w:t xml:space="preserve"> z </w:t>
      </w:r>
      <w:r w:rsidRPr="007C3FA1">
        <w:t>czego pochodziło 52% emisji NH</w:t>
      </w:r>
      <w:r w:rsidRPr="007C3FA1">
        <w:rPr>
          <w:vertAlign w:val="subscript"/>
        </w:rPr>
        <w:t>3</w:t>
      </w:r>
      <w:r w:rsidRPr="007C3FA1">
        <w:t>. Prognozuje się, że udziały te nieznacznie będą się zmieniać do 20</w:t>
      </w:r>
      <w:r w:rsidR="00E02C98">
        <w:t>4</w:t>
      </w:r>
      <w:r w:rsidRPr="007C3FA1">
        <w:t>0</w:t>
      </w:r>
      <w:r>
        <w:t> r.</w:t>
      </w:r>
      <w:r w:rsidRPr="007C3FA1">
        <w:t>, przy</w:t>
      </w:r>
      <w:r w:rsidR="00925C7F" w:rsidRPr="00ED27C5">
        <w:t xml:space="preserve"> </w:t>
      </w:r>
      <w:r w:rsidRPr="007C3FA1">
        <w:t>czym udział emisji NH</w:t>
      </w:r>
      <w:r w:rsidRPr="007C3FA1">
        <w:rPr>
          <w:vertAlign w:val="subscript"/>
        </w:rPr>
        <w:t>3</w:t>
      </w:r>
      <w:r>
        <w:t xml:space="preserve"> z </w:t>
      </w:r>
      <w:r w:rsidRPr="007C3FA1">
        <w:t>gleb rolnych będzie spadać. Bez podjęcia dodatkowych działań</w:t>
      </w:r>
      <w:r>
        <w:t xml:space="preserve"> w </w:t>
      </w:r>
      <w:r w:rsidRPr="007C3FA1">
        <w:t>rolnictwie, wymagana redukcja emisji po 2030 r</w:t>
      </w:r>
      <w:r>
        <w:t>.</w:t>
      </w:r>
      <w:r w:rsidRPr="007C3FA1">
        <w:t xml:space="preserve"> nie zostanie osiągnięta.</w:t>
      </w:r>
    </w:p>
    <w:p w14:paraId="2D9AFF76" w14:textId="4F022B12" w:rsidR="00FA3B10" w:rsidRDefault="00FA3B10" w:rsidP="00FA3B10">
      <w:pPr>
        <w:pStyle w:val="Legenda"/>
      </w:pPr>
      <w:bookmarkStart w:id="95" w:name="_Ref156544865"/>
      <w:bookmarkStart w:id="96" w:name="_Toc160096048"/>
      <w:bookmarkStart w:id="97" w:name="_Toc171580548"/>
      <w:bookmarkStart w:id="98" w:name="_Toc202967591"/>
      <w:r w:rsidRPr="00EB3130">
        <w:t xml:space="preserve">Tabela </w:t>
      </w:r>
      <w:fldSimple w:instr=" STYLEREF 1 \s ">
        <w:r w:rsidR="00900CA5">
          <w:rPr>
            <w:noProof/>
          </w:rPr>
          <w:t>1</w:t>
        </w:r>
      </w:fldSimple>
      <w:r>
        <w:t>.</w:t>
      </w:r>
      <w:fldSimple w:instr=" SEQ Tabela \* ARABIC \s 1 ">
        <w:r w:rsidR="00900CA5">
          <w:rPr>
            <w:noProof/>
          </w:rPr>
          <w:t>17</w:t>
        </w:r>
      </w:fldSimple>
      <w:bookmarkEnd w:id="95"/>
      <w:r w:rsidRPr="00EB3130">
        <w:t>. Projekcje emisji pyłu PM2</w:t>
      </w:r>
      <w:r>
        <w:t>,</w:t>
      </w:r>
      <w:r w:rsidRPr="00EB3130">
        <w:t>5, według sektorów (kategorii NFR)</w:t>
      </w:r>
      <w:bookmarkEnd w:id="96"/>
      <w:bookmarkEnd w:id="97"/>
      <w:bookmarkEnd w:id="98"/>
    </w:p>
    <w:tbl>
      <w:tblPr>
        <w:tblStyle w:val="KPEiK"/>
        <w:tblW w:w="4919" w:type="pct"/>
        <w:tblLook w:val="04A0" w:firstRow="1" w:lastRow="0" w:firstColumn="1" w:lastColumn="0" w:noHBand="0" w:noVBand="1"/>
      </w:tblPr>
      <w:tblGrid>
        <w:gridCol w:w="1902"/>
        <w:gridCol w:w="909"/>
        <w:gridCol w:w="909"/>
        <w:gridCol w:w="909"/>
        <w:gridCol w:w="909"/>
        <w:gridCol w:w="909"/>
        <w:gridCol w:w="909"/>
        <w:gridCol w:w="778"/>
        <w:gridCol w:w="781"/>
      </w:tblGrid>
      <w:tr w:rsidR="00933BEC" w:rsidRPr="00BD2123" w14:paraId="2CF98B30" w14:textId="77777777" w:rsidTr="007007C9">
        <w:trPr>
          <w:cnfStyle w:val="100000000000" w:firstRow="1" w:lastRow="0" w:firstColumn="0" w:lastColumn="0" w:oddVBand="0" w:evenVBand="0" w:oddHBand="0" w:evenHBand="0" w:firstRowFirstColumn="0" w:firstRowLastColumn="0" w:lastRowFirstColumn="0" w:lastRowLastColumn="0"/>
          <w:trHeight w:val="237"/>
          <w:tblHeader/>
        </w:trPr>
        <w:tc>
          <w:tcPr>
            <w:tcW w:w="1903" w:type="dxa"/>
            <w:vMerge w:val="restart"/>
          </w:tcPr>
          <w:p w14:paraId="2E473081" w14:textId="77777777" w:rsidR="00933BEC" w:rsidRDefault="00933BEC">
            <w:pPr>
              <w:pStyle w:val="Tabele"/>
              <w:jc w:val="center"/>
              <w:rPr>
                <w:b w:val="0"/>
              </w:rPr>
            </w:pPr>
            <w:r w:rsidRPr="00DE4FED">
              <w:t>Sektor</w:t>
            </w:r>
          </w:p>
          <w:p w14:paraId="7C1C8825" w14:textId="77777777" w:rsidR="00933BEC" w:rsidRPr="00BD2123" w:rsidRDefault="00933BEC">
            <w:pPr>
              <w:pStyle w:val="Tabele"/>
              <w:jc w:val="center"/>
            </w:pPr>
            <w:r>
              <w:t>(kategoria NFR)</w:t>
            </w:r>
          </w:p>
        </w:tc>
        <w:tc>
          <w:tcPr>
            <w:tcW w:w="7013" w:type="dxa"/>
            <w:gridSpan w:val="8"/>
          </w:tcPr>
          <w:p w14:paraId="6D9FF7FD" w14:textId="77777777" w:rsidR="00933BEC" w:rsidRPr="00BD2123" w:rsidRDefault="00933BEC">
            <w:pPr>
              <w:pStyle w:val="Tabele"/>
              <w:jc w:val="center"/>
            </w:pPr>
            <w:r w:rsidRPr="00BD2123">
              <w:t>Emisja pyłu PM2</w:t>
            </w:r>
            <w:r>
              <w:t>,5 [</w:t>
            </w:r>
            <w:proofErr w:type="spellStart"/>
            <w:r>
              <w:t>kt</w:t>
            </w:r>
            <w:proofErr w:type="spellEnd"/>
            <w:r w:rsidRPr="00BD2123">
              <w:t>]</w:t>
            </w:r>
          </w:p>
        </w:tc>
      </w:tr>
      <w:tr w:rsidR="007007C9" w:rsidRPr="00BD2123" w14:paraId="1F059D19" w14:textId="77777777" w:rsidTr="007007C9">
        <w:trPr>
          <w:cnfStyle w:val="100000000000" w:firstRow="1" w:lastRow="0" w:firstColumn="0" w:lastColumn="0" w:oddVBand="0" w:evenVBand="0" w:oddHBand="0" w:evenHBand="0" w:firstRowFirstColumn="0" w:firstRowLastColumn="0" w:lastRowFirstColumn="0" w:lastRowLastColumn="0"/>
          <w:trHeight w:val="237"/>
          <w:tblHeader/>
        </w:trPr>
        <w:tc>
          <w:tcPr>
            <w:tcW w:w="1903" w:type="dxa"/>
            <w:vMerge/>
            <w:tcBorders>
              <w:bottom w:val="single" w:sz="4" w:space="0" w:color="AEAAAA" w:themeColor="background2" w:themeShade="BF"/>
            </w:tcBorders>
          </w:tcPr>
          <w:p w14:paraId="7C5D8806" w14:textId="77777777" w:rsidR="00933BEC" w:rsidRPr="00BD2123" w:rsidRDefault="00933BEC">
            <w:pPr>
              <w:pStyle w:val="Tabele"/>
              <w:jc w:val="center"/>
            </w:pPr>
          </w:p>
        </w:tc>
        <w:tc>
          <w:tcPr>
            <w:tcW w:w="909" w:type="dxa"/>
            <w:tcBorders>
              <w:bottom w:val="single" w:sz="4" w:space="0" w:color="AEAAAA" w:themeColor="background2" w:themeShade="BF"/>
            </w:tcBorders>
          </w:tcPr>
          <w:p w14:paraId="2B385B59" w14:textId="77777777" w:rsidR="00933BEC" w:rsidRPr="00BD2123" w:rsidRDefault="00933BEC">
            <w:pPr>
              <w:pStyle w:val="Tabele"/>
              <w:jc w:val="center"/>
            </w:pPr>
            <w:r w:rsidRPr="00BD2123">
              <w:t>2005</w:t>
            </w:r>
          </w:p>
        </w:tc>
        <w:tc>
          <w:tcPr>
            <w:tcW w:w="909" w:type="dxa"/>
            <w:tcBorders>
              <w:bottom w:val="single" w:sz="4" w:space="0" w:color="AEAAAA" w:themeColor="background2" w:themeShade="BF"/>
            </w:tcBorders>
          </w:tcPr>
          <w:p w14:paraId="2C1520E7" w14:textId="77777777" w:rsidR="00933BEC" w:rsidRPr="00BD2123" w:rsidRDefault="00933BEC">
            <w:pPr>
              <w:pStyle w:val="Tabele"/>
              <w:jc w:val="center"/>
            </w:pPr>
            <w:r w:rsidRPr="00BD2123">
              <w:t>2010</w:t>
            </w:r>
          </w:p>
        </w:tc>
        <w:tc>
          <w:tcPr>
            <w:tcW w:w="909" w:type="dxa"/>
            <w:tcBorders>
              <w:bottom w:val="single" w:sz="4" w:space="0" w:color="AEAAAA" w:themeColor="background2" w:themeShade="BF"/>
            </w:tcBorders>
          </w:tcPr>
          <w:p w14:paraId="419C00E7" w14:textId="77777777" w:rsidR="00933BEC" w:rsidRPr="00BD2123" w:rsidRDefault="00933BEC">
            <w:pPr>
              <w:pStyle w:val="Tabele"/>
              <w:jc w:val="center"/>
            </w:pPr>
            <w:r w:rsidRPr="00BD2123">
              <w:t>2015</w:t>
            </w:r>
          </w:p>
        </w:tc>
        <w:tc>
          <w:tcPr>
            <w:tcW w:w="909" w:type="dxa"/>
            <w:tcBorders>
              <w:bottom w:val="single" w:sz="4" w:space="0" w:color="AEAAAA" w:themeColor="background2" w:themeShade="BF"/>
            </w:tcBorders>
          </w:tcPr>
          <w:p w14:paraId="18DB8698" w14:textId="77777777" w:rsidR="00933BEC" w:rsidRPr="00BD2123" w:rsidRDefault="00933BEC">
            <w:pPr>
              <w:pStyle w:val="Tabele"/>
              <w:jc w:val="center"/>
            </w:pPr>
            <w:r w:rsidRPr="00BD2123">
              <w:t>2020</w:t>
            </w:r>
          </w:p>
        </w:tc>
        <w:tc>
          <w:tcPr>
            <w:tcW w:w="909" w:type="dxa"/>
            <w:tcBorders>
              <w:bottom w:val="single" w:sz="4" w:space="0" w:color="AEAAAA" w:themeColor="background2" w:themeShade="BF"/>
            </w:tcBorders>
          </w:tcPr>
          <w:p w14:paraId="38C7458B" w14:textId="77777777" w:rsidR="00933BEC" w:rsidRPr="00BD2123" w:rsidRDefault="00933BEC">
            <w:pPr>
              <w:pStyle w:val="Tabele"/>
              <w:jc w:val="center"/>
            </w:pPr>
            <w:r w:rsidRPr="00BD2123">
              <w:t>2025</w:t>
            </w:r>
          </w:p>
        </w:tc>
        <w:tc>
          <w:tcPr>
            <w:tcW w:w="909" w:type="dxa"/>
            <w:tcBorders>
              <w:bottom w:val="single" w:sz="4" w:space="0" w:color="AEAAAA" w:themeColor="background2" w:themeShade="BF"/>
            </w:tcBorders>
          </w:tcPr>
          <w:p w14:paraId="4FC3B48B" w14:textId="77777777" w:rsidR="00933BEC" w:rsidRPr="00BD2123" w:rsidRDefault="00933BEC">
            <w:pPr>
              <w:pStyle w:val="Tabele"/>
              <w:jc w:val="center"/>
            </w:pPr>
            <w:r w:rsidRPr="00BD2123">
              <w:t>2030</w:t>
            </w:r>
          </w:p>
        </w:tc>
        <w:tc>
          <w:tcPr>
            <w:tcW w:w="778" w:type="dxa"/>
            <w:tcBorders>
              <w:bottom w:val="single" w:sz="4" w:space="0" w:color="AEAAAA" w:themeColor="background2" w:themeShade="BF"/>
            </w:tcBorders>
          </w:tcPr>
          <w:p w14:paraId="21F22A8A" w14:textId="77777777" w:rsidR="00933BEC" w:rsidRPr="00BD2123" w:rsidRDefault="00933BEC">
            <w:pPr>
              <w:pStyle w:val="Tabele"/>
              <w:jc w:val="center"/>
            </w:pPr>
            <w:r w:rsidRPr="00BD2123">
              <w:t>2035</w:t>
            </w:r>
          </w:p>
        </w:tc>
        <w:tc>
          <w:tcPr>
            <w:tcW w:w="778" w:type="dxa"/>
            <w:tcBorders>
              <w:bottom w:val="single" w:sz="4" w:space="0" w:color="AEAAAA" w:themeColor="background2" w:themeShade="BF"/>
            </w:tcBorders>
          </w:tcPr>
          <w:p w14:paraId="6256B524" w14:textId="77777777" w:rsidR="00933BEC" w:rsidRPr="00BD2123" w:rsidRDefault="00933BEC">
            <w:pPr>
              <w:pStyle w:val="Tabele"/>
              <w:jc w:val="center"/>
            </w:pPr>
            <w:r w:rsidRPr="00BD2123">
              <w:t>2040</w:t>
            </w:r>
          </w:p>
        </w:tc>
      </w:tr>
      <w:tr w:rsidR="007007C9" w:rsidRPr="004669DE" w14:paraId="71230273"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68818E" w14:textId="77777777" w:rsidR="00933BEC" w:rsidRPr="004669DE" w:rsidRDefault="00933BEC">
            <w:pPr>
              <w:pStyle w:val="Tabele"/>
              <w:rPr>
                <w:b/>
                <w:bCs/>
              </w:rPr>
            </w:pPr>
            <w:r>
              <w:rPr>
                <w:rFonts w:cs="Calibri"/>
                <w:b/>
                <w:bCs/>
                <w:color w:val="000000"/>
                <w:szCs w:val="16"/>
              </w:rPr>
              <w:t xml:space="preserve">1. Energia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3EE447" w14:textId="77777777" w:rsidR="00933BEC" w:rsidRPr="000E1FBE" w:rsidRDefault="00933BEC">
            <w:pPr>
              <w:pStyle w:val="Tabele"/>
              <w:jc w:val="right"/>
            </w:pPr>
            <w:r>
              <w:rPr>
                <w:rFonts w:cs="Arial"/>
                <w:b/>
                <w:bCs/>
                <w:color w:val="000000"/>
                <w:szCs w:val="16"/>
              </w:rPr>
              <w:t>306,52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C83A67" w14:textId="77777777" w:rsidR="00933BEC" w:rsidRPr="000E1FBE" w:rsidRDefault="00933BEC">
            <w:pPr>
              <w:pStyle w:val="Tabele"/>
              <w:jc w:val="right"/>
            </w:pPr>
            <w:r>
              <w:rPr>
                <w:rFonts w:cs="Arial"/>
                <w:b/>
                <w:bCs/>
                <w:color w:val="000000"/>
                <w:szCs w:val="16"/>
              </w:rPr>
              <w:t>344,53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756D9E" w14:textId="77777777" w:rsidR="00933BEC" w:rsidRPr="004669DE" w:rsidRDefault="00933BEC">
            <w:pPr>
              <w:pStyle w:val="Tabele"/>
              <w:jc w:val="right"/>
            </w:pPr>
            <w:r>
              <w:rPr>
                <w:rFonts w:cs="Arial"/>
                <w:b/>
                <w:bCs/>
                <w:color w:val="000000"/>
                <w:szCs w:val="16"/>
              </w:rPr>
              <w:t>279,45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FB04F6" w14:textId="77777777" w:rsidR="00933BEC" w:rsidRPr="004669DE" w:rsidRDefault="00933BEC">
            <w:pPr>
              <w:pStyle w:val="Tabele"/>
              <w:jc w:val="right"/>
            </w:pPr>
            <w:r>
              <w:rPr>
                <w:rFonts w:cs="Arial"/>
                <w:b/>
                <w:bCs/>
                <w:color w:val="000000"/>
                <w:szCs w:val="16"/>
              </w:rPr>
              <w:t>290,11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FA44E7" w14:textId="77777777" w:rsidR="00933BEC" w:rsidRPr="004669DE" w:rsidRDefault="00933BEC">
            <w:pPr>
              <w:pStyle w:val="Tabele"/>
              <w:jc w:val="right"/>
            </w:pPr>
            <w:r>
              <w:rPr>
                <w:rFonts w:cs="Arial"/>
                <w:b/>
                <w:bCs/>
                <w:color w:val="000000"/>
                <w:szCs w:val="16"/>
              </w:rPr>
              <w:t>171,72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3255B7" w14:textId="77777777" w:rsidR="00933BEC" w:rsidRPr="004669DE" w:rsidRDefault="00933BEC">
            <w:pPr>
              <w:pStyle w:val="Tabele"/>
              <w:jc w:val="right"/>
            </w:pPr>
            <w:r>
              <w:rPr>
                <w:rFonts w:cs="Arial"/>
                <w:b/>
                <w:bCs/>
                <w:color w:val="000000"/>
                <w:szCs w:val="16"/>
              </w:rPr>
              <w:t>91,97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0F3ACE" w14:textId="77777777" w:rsidR="00933BEC" w:rsidRPr="004669DE" w:rsidRDefault="00933BEC">
            <w:pPr>
              <w:pStyle w:val="Tabele"/>
              <w:jc w:val="right"/>
            </w:pPr>
            <w:r>
              <w:rPr>
                <w:rFonts w:cs="Arial"/>
                <w:b/>
                <w:bCs/>
                <w:color w:val="000000"/>
                <w:szCs w:val="16"/>
              </w:rPr>
              <w:t>24,36</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4FA4D5" w14:textId="77777777" w:rsidR="00933BEC" w:rsidRPr="004669DE" w:rsidRDefault="00933BEC">
            <w:pPr>
              <w:pStyle w:val="Tabele"/>
              <w:jc w:val="right"/>
            </w:pPr>
            <w:r>
              <w:rPr>
                <w:rFonts w:cs="Arial"/>
                <w:b/>
                <w:bCs/>
                <w:color w:val="000000"/>
                <w:szCs w:val="16"/>
              </w:rPr>
              <w:t>21,08</w:t>
            </w:r>
          </w:p>
        </w:tc>
      </w:tr>
      <w:tr w:rsidR="007007C9" w:rsidRPr="004669DE" w14:paraId="449424D3"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21F17B" w14:textId="77777777" w:rsidR="00933BEC" w:rsidRPr="004669DE" w:rsidRDefault="00933BEC">
            <w:pPr>
              <w:pStyle w:val="Tabele"/>
              <w:rPr>
                <w:b/>
                <w:bCs/>
              </w:rPr>
            </w:pPr>
            <w:r>
              <w:rPr>
                <w:rFonts w:cs="Calibri"/>
                <w:color w:val="000000"/>
                <w:szCs w:val="16"/>
              </w:rPr>
              <w:t xml:space="preserve">A. Spalanie paliw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39F7B1" w14:textId="77777777" w:rsidR="00933BEC" w:rsidRPr="004669DE" w:rsidRDefault="00933BEC">
            <w:pPr>
              <w:pStyle w:val="Tabele"/>
              <w:jc w:val="right"/>
            </w:pPr>
            <w:r>
              <w:rPr>
                <w:rFonts w:cs="Arial"/>
                <w:color w:val="000000"/>
                <w:szCs w:val="16"/>
              </w:rPr>
              <w:t>304,50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E00C60" w14:textId="77777777" w:rsidR="00933BEC" w:rsidRPr="004669DE" w:rsidRDefault="00933BEC">
            <w:pPr>
              <w:pStyle w:val="Tabele"/>
              <w:jc w:val="right"/>
            </w:pPr>
            <w:r>
              <w:rPr>
                <w:rFonts w:cs="Arial"/>
                <w:color w:val="000000"/>
                <w:szCs w:val="16"/>
              </w:rPr>
              <w:t>342,66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47BF3B" w14:textId="77777777" w:rsidR="00933BEC" w:rsidRPr="004669DE" w:rsidRDefault="00933BEC">
            <w:pPr>
              <w:pStyle w:val="Tabele"/>
              <w:jc w:val="right"/>
            </w:pPr>
            <w:r>
              <w:rPr>
                <w:rFonts w:cs="Arial"/>
                <w:color w:val="000000"/>
                <w:szCs w:val="16"/>
              </w:rPr>
              <w:t>277,58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7FF3C1" w14:textId="77777777" w:rsidR="00933BEC" w:rsidRPr="004669DE" w:rsidRDefault="00933BEC">
            <w:pPr>
              <w:pStyle w:val="Tabele"/>
              <w:jc w:val="right"/>
            </w:pPr>
            <w:r>
              <w:rPr>
                <w:rFonts w:cs="Arial"/>
                <w:color w:val="000000"/>
                <w:szCs w:val="16"/>
              </w:rPr>
              <w:t>288,67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B70B3B" w14:textId="77777777" w:rsidR="00933BEC" w:rsidRPr="004669DE" w:rsidRDefault="00933BEC">
            <w:pPr>
              <w:pStyle w:val="Tabele"/>
              <w:jc w:val="right"/>
            </w:pPr>
            <w:r>
              <w:rPr>
                <w:rFonts w:cs="Arial"/>
                <w:color w:val="000000"/>
                <w:szCs w:val="16"/>
              </w:rPr>
              <w:t>170,40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36A14A" w14:textId="77777777" w:rsidR="00933BEC" w:rsidRPr="004669DE" w:rsidRDefault="00933BEC">
            <w:pPr>
              <w:pStyle w:val="Tabele"/>
              <w:jc w:val="right"/>
            </w:pPr>
            <w:r>
              <w:rPr>
                <w:rFonts w:cs="Arial"/>
                <w:color w:val="000000"/>
                <w:szCs w:val="16"/>
              </w:rPr>
              <w:t>90,84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D658F7" w14:textId="77777777" w:rsidR="00933BEC" w:rsidRPr="004669DE" w:rsidRDefault="00933BEC">
            <w:pPr>
              <w:pStyle w:val="Tabele"/>
              <w:jc w:val="right"/>
            </w:pPr>
            <w:r>
              <w:rPr>
                <w:rFonts w:cs="Arial"/>
                <w:color w:val="000000"/>
                <w:szCs w:val="16"/>
              </w:rPr>
              <w:t>23,39</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1FE7B4" w14:textId="77777777" w:rsidR="00933BEC" w:rsidRPr="004669DE" w:rsidRDefault="00933BEC">
            <w:pPr>
              <w:pStyle w:val="Tabele"/>
              <w:jc w:val="right"/>
            </w:pPr>
            <w:r>
              <w:rPr>
                <w:rFonts w:cs="Arial"/>
                <w:color w:val="000000"/>
                <w:szCs w:val="16"/>
              </w:rPr>
              <w:t>20,27</w:t>
            </w:r>
          </w:p>
        </w:tc>
      </w:tr>
      <w:tr w:rsidR="007007C9" w:rsidRPr="004669DE" w14:paraId="4240DFA0"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559856" w14:textId="77777777" w:rsidR="00933BEC" w:rsidRPr="004669DE" w:rsidRDefault="00933BEC">
            <w:pPr>
              <w:pStyle w:val="Tabele"/>
              <w:rPr>
                <w:bCs/>
              </w:rPr>
            </w:pPr>
            <w:r>
              <w:rPr>
                <w:rFonts w:cs="Calibri"/>
                <w:color w:val="000000"/>
                <w:szCs w:val="16"/>
              </w:rPr>
              <w:t xml:space="preserve">1. Przemysły energetyczne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C1BB03" w14:textId="77777777" w:rsidR="00933BEC" w:rsidRPr="004669DE" w:rsidRDefault="00933BEC">
            <w:pPr>
              <w:pStyle w:val="Tabele"/>
              <w:jc w:val="right"/>
            </w:pPr>
            <w:r>
              <w:rPr>
                <w:rFonts w:cs="Arial"/>
                <w:color w:val="000000"/>
                <w:szCs w:val="16"/>
              </w:rPr>
              <w:t>10,19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303C88" w14:textId="77777777" w:rsidR="00933BEC" w:rsidRPr="004669DE" w:rsidRDefault="00933BEC">
            <w:pPr>
              <w:pStyle w:val="Tabele"/>
              <w:jc w:val="right"/>
            </w:pPr>
            <w:r>
              <w:rPr>
                <w:rFonts w:cs="Arial"/>
                <w:color w:val="000000"/>
                <w:szCs w:val="16"/>
              </w:rPr>
              <w:t>9,05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8F0119" w14:textId="77777777" w:rsidR="00933BEC" w:rsidRPr="004669DE" w:rsidRDefault="00933BEC">
            <w:pPr>
              <w:pStyle w:val="Tabele"/>
              <w:jc w:val="right"/>
            </w:pPr>
            <w:r>
              <w:rPr>
                <w:rFonts w:cs="Arial"/>
                <w:color w:val="000000"/>
                <w:szCs w:val="16"/>
              </w:rPr>
              <w:t>6,50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2A182A" w14:textId="77777777" w:rsidR="00933BEC" w:rsidRPr="004669DE" w:rsidRDefault="00933BEC">
            <w:pPr>
              <w:pStyle w:val="Tabele"/>
              <w:jc w:val="right"/>
            </w:pPr>
            <w:r>
              <w:rPr>
                <w:rFonts w:cs="Arial"/>
                <w:color w:val="000000"/>
                <w:szCs w:val="16"/>
              </w:rPr>
              <w:t>3,62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EDD54E" w14:textId="77777777" w:rsidR="00933BEC" w:rsidRPr="004669DE" w:rsidRDefault="00933BEC">
            <w:pPr>
              <w:pStyle w:val="Tabele"/>
              <w:jc w:val="right"/>
            </w:pPr>
            <w:r>
              <w:rPr>
                <w:rFonts w:cs="Arial"/>
                <w:color w:val="000000"/>
                <w:szCs w:val="16"/>
              </w:rPr>
              <w:t>2,35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1CE734" w14:textId="77777777" w:rsidR="00933BEC" w:rsidRPr="004669DE" w:rsidRDefault="00933BEC">
            <w:pPr>
              <w:pStyle w:val="Tabele"/>
              <w:jc w:val="right"/>
            </w:pPr>
            <w:r>
              <w:rPr>
                <w:rFonts w:cs="Arial"/>
                <w:color w:val="000000"/>
                <w:szCs w:val="16"/>
              </w:rPr>
              <w:t>1,77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DE95E0" w14:textId="77777777" w:rsidR="00933BEC" w:rsidRPr="004669DE" w:rsidRDefault="00933BEC">
            <w:pPr>
              <w:pStyle w:val="Tabele"/>
              <w:jc w:val="right"/>
            </w:pPr>
            <w:r>
              <w:rPr>
                <w:rFonts w:cs="Arial"/>
                <w:color w:val="000000"/>
                <w:szCs w:val="16"/>
              </w:rPr>
              <w:t>1,47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288001" w14:textId="77777777" w:rsidR="00933BEC" w:rsidRPr="004669DE" w:rsidRDefault="00933BEC">
            <w:pPr>
              <w:pStyle w:val="Tabele"/>
              <w:jc w:val="right"/>
            </w:pPr>
            <w:r>
              <w:rPr>
                <w:rFonts w:cs="Arial"/>
                <w:color w:val="000000"/>
                <w:szCs w:val="16"/>
              </w:rPr>
              <w:t>0,97</w:t>
            </w:r>
          </w:p>
        </w:tc>
      </w:tr>
      <w:tr w:rsidR="007007C9" w:rsidRPr="004669DE" w14:paraId="41058C48"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CFC774" w14:textId="77777777" w:rsidR="00933BEC" w:rsidRPr="004669DE" w:rsidRDefault="00933BEC">
            <w:pPr>
              <w:pStyle w:val="Tabele"/>
              <w:rPr>
                <w:bCs/>
              </w:rPr>
            </w:pPr>
            <w:r>
              <w:rPr>
                <w:rFonts w:cs="Calibri"/>
                <w:color w:val="000000"/>
                <w:szCs w:val="16"/>
              </w:rPr>
              <w:t xml:space="preserve">2. Przemysł wytwórczy i budownictwo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238E2C" w14:textId="77777777" w:rsidR="00933BEC" w:rsidRPr="004669DE" w:rsidRDefault="00933BEC">
            <w:pPr>
              <w:pStyle w:val="Tabele"/>
              <w:jc w:val="right"/>
            </w:pPr>
            <w:r>
              <w:rPr>
                <w:rFonts w:cs="Arial"/>
                <w:color w:val="000000"/>
                <w:szCs w:val="16"/>
              </w:rPr>
              <w:t>19,85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A121070" w14:textId="77777777" w:rsidR="00933BEC" w:rsidRPr="004669DE" w:rsidRDefault="00933BEC">
            <w:pPr>
              <w:pStyle w:val="Tabele"/>
              <w:jc w:val="right"/>
            </w:pPr>
            <w:r>
              <w:rPr>
                <w:rFonts w:cs="Arial"/>
                <w:color w:val="000000"/>
                <w:szCs w:val="16"/>
              </w:rPr>
              <w:t>12,71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0D8C73" w14:textId="77777777" w:rsidR="00933BEC" w:rsidRPr="004669DE" w:rsidRDefault="00933BEC">
            <w:pPr>
              <w:pStyle w:val="Tabele"/>
              <w:jc w:val="right"/>
            </w:pPr>
            <w:r>
              <w:rPr>
                <w:rFonts w:cs="Arial"/>
                <w:color w:val="000000"/>
                <w:szCs w:val="16"/>
              </w:rPr>
              <w:t>11,02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CD209F7" w14:textId="77777777" w:rsidR="00933BEC" w:rsidRPr="004669DE" w:rsidRDefault="00933BEC">
            <w:pPr>
              <w:pStyle w:val="Tabele"/>
              <w:jc w:val="right"/>
            </w:pPr>
            <w:r>
              <w:rPr>
                <w:rFonts w:cs="Arial"/>
                <w:color w:val="000000"/>
                <w:szCs w:val="16"/>
              </w:rPr>
              <w:t>8,20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D5420A" w14:textId="77777777" w:rsidR="00933BEC" w:rsidRPr="004669DE" w:rsidRDefault="00933BEC">
            <w:pPr>
              <w:pStyle w:val="Tabele"/>
              <w:jc w:val="right"/>
            </w:pPr>
            <w:r>
              <w:rPr>
                <w:rFonts w:cs="Arial"/>
                <w:color w:val="000000"/>
                <w:szCs w:val="16"/>
              </w:rPr>
              <w:t>7,44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535679" w14:textId="77777777" w:rsidR="00933BEC" w:rsidRPr="004669DE" w:rsidRDefault="00933BEC">
            <w:pPr>
              <w:pStyle w:val="Tabele"/>
              <w:jc w:val="right"/>
            </w:pPr>
            <w:r>
              <w:rPr>
                <w:rFonts w:cs="Arial"/>
                <w:color w:val="000000"/>
                <w:szCs w:val="16"/>
              </w:rPr>
              <w:t>6,30</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91575" w14:textId="77777777" w:rsidR="00933BEC" w:rsidRPr="004669DE" w:rsidRDefault="00933BEC">
            <w:pPr>
              <w:pStyle w:val="Tabele"/>
              <w:jc w:val="right"/>
            </w:pPr>
            <w:r>
              <w:rPr>
                <w:rFonts w:cs="Arial"/>
                <w:color w:val="000000"/>
                <w:szCs w:val="16"/>
              </w:rPr>
              <w:t>5,13</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28F782" w14:textId="77777777" w:rsidR="00933BEC" w:rsidRPr="004669DE" w:rsidRDefault="00933BEC">
            <w:pPr>
              <w:pStyle w:val="Tabele"/>
              <w:jc w:val="right"/>
            </w:pPr>
            <w:r>
              <w:rPr>
                <w:rFonts w:cs="Arial"/>
                <w:color w:val="000000"/>
                <w:szCs w:val="16"/>
              </w:rPr>
              <w:t>4,46</w:t>
            </w:r>
          </w:p>
        </w:tc>
      </w:tr>
      <w:tr w:rsidR="007007C9" w:rsidRPr="004669DE" w14:paraId="7306764E"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E3853E" w14:textId="77777777" w:rsidR="00933BEC" w:rsidRPr="004669DE" w:rsidRDefault="00933BEC">
            <w:pPr>
              <w:pStyle w:val="Tabele"/>
              <w:rPr>
                <w:bCs/>
              </w:rPr>
            </w:pPr>
            <w:r>
              <w:rPr>
                <w:rFonts w:cs="Calibri"/>
                <w:color w:val="000000"/>
                <w:szCs w:val="16"/>
              </w:rPr>
              <w:t xml:space="preserve">3. Transport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7B6242" w14:textId="77777777" w:rsidR="00933BEC" w:rsidRPr="004669DE" w:rsidRDefault="00933BEC">
            <w:pPr>
              <w:pStyle w:val="Tabele"/>
              <w:jc w:val="right"/>
            </w:pPr>
            <w:r>
              <w:rPr>
                <w:rFonts w:cs="Arial"/>
                <w:color w:val="000000"/>
                <w:szCs w:val="16"/>
              </w:rPr>
              <w:t>10,45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754370" w14:textId="77777777" w:rsidR="00933BEC" w:rsidRPr="004669DE" w:rsidRDefault="00933BEC">
            <w:pPr>
              <w:pStyle w:val="Tabele"/>
              <w:jc w:val="right"/>
            </w:pPr>
            <w:r>
              <w:rPr>
                <w:rFonts w:cs="Arial"/>
                <w:color w:val="000000"/>
                <w:szCs w:val="16"/>
              </w:rPr>
              <w:t>13,18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A8E1C7" w14:textId="77777777" w:rsidR="00933BEC" w:rsidRPr="004669DE" w:rsidRDefault="00933BEC">
            <w:pPr>
              <w:pStyle w:val="Tabele"/>
              <w:jc w:val="right"/>
            </w:pPr>
            <w:r>
              <w:rPr>
                <w:rFonts w:cs="Arial"/>
                <w:color w:val="000000"/>
                <w:szCs w:val="16"/>
              </w:rPr>
              <w:t>10,07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5EA4AB6" w14:textId="77777777" w:rsidR="00933BEC" w:rsidRPr="004669DE" w:rsidRDefault="00933BEC">
            <w:pPr>
              <w:pStyle w:val="Tabele"/>
              <w:jc w:val="right"/>
            </w:pPr>
            <w:r>
              <w:rPr>
                <w:rFonts w:cs="Arial"/>
                <w:color w:val="000000"/>
                <w:szCs w:val="16"/>
              </w:rPr>
              <w:t>11,72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410387" w14:textId="77777777" w:rsidR="00933BEC" w:rsidRPr="004669DE" w:rsidRDefault="00933BEC">
            <w:pPr>
              <w:pStyle w:val="Tabele"/>
              <w:jc w:val="right"/>
            </w:pPr>
            <w:r>
              <w:rPr>
                <w:rFonts w:cs="Arial"/>
                <w:color w:val="000000"/>
                <w:szCs w:val="16"/>
              </w:rPr>
              <w:t>10,21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3142F6" w14:textId="77777777" w:rsidR="00933BEC" w:rsidRPr="004669DE" w:rsidRDefault="00933BEC">
            <w:pPr>
              <w:pStyle w:val="Tabele"/>
              <w:jc w:val="right"/>
            </w:pPr>
            <w:r>
              <w:rPr>
                <w:rFonts w:cs="Arial"/>
                <w:color w:val="000000"/>
                <w:szCs w:val="16"/>
              </w:rPr>
              <w:t>8,57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2A6F0" w14:textId="77777777" w:rsidR="00933BEC" w:rsidRPr="004669DE" w:rsidRDefault="00933BEC">
            <w:pPr>
              <w:pStyle w:val="Tabele"/>
              <w:jc w:val="right"/>
            </w:pPr>
            <w:r>
              <w:rPr>
                <w:rFonts w:cs="Arial"/>
                <w:color w:val="000000"/>
                <w:szCs w:val="16"/>
              </w:rPr>
              <w:t>7,38</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2B41A6" w14:textId="77777777" w:rsidR="00933BEC" w:rsidRPr="004669DE" w:rsidRDefault="00933BEC">
            <w:pPr>
              <w:pStyle w:val="Tabele"/>
              <w:jc w:val="right"/>
            </w:pPr>
            <w:r>
              <w:rPr>
                <w:rFonts w:cs="Arial"/>
                <w:color w:val="000000"/>
                <w:szCs w:val="16"/>
              </w:rPr>
              <w:t>6,70</w:t>
            </w:r>
          </w:p>
        </w:tc>
      </w:tr>
      <w:tr w:rsidR="007007C9" w:rsidRPr="004669DE" w14:paraId="50BD170A"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F57117" w14:textId="77777777" w:rsidR="00933BEC" w:rsidRPr="004669DE" w:rsidRDefault="00933BEC">
            <w:pPr>
              <w:pStyle w:val="Tabele"/>
              <w:rPr>
                <w:bCs/>
              </w:rPr>
            </w:pPr>
            <w:r w:rsidRPr="00402444">
              <w:rPr>
                <w:color w:val="auto"/>
              </w:rPr>
              <w:t>4. Inne sektory (małe źródła spalania paliw, w tym gospodarstwa domowe)</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0068C8" w14:textId="77777777" w:rsidR="00933BEC" w:rsidRPr="004669DE" w:rsidRDefault="00933BEC">
            <w:pPr>
              <w:pStyle w:val="Tabele"/>
              <w:jc w:val="right"/>
            </w:pPr>
            <w:r>
              <w:rPr>
                <w:rFonts w:cs="Arial"/>
                <w:color w:val="000000"/>
                <w:szCs w:val="16"/>
              </w:rPr>
              <w:t>264,01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2C089F1" w14:textId="77777777" w:rsidR="00933BEC" w:rsidRPr="004669DE" w:rsidRDefault="00933BEC">
            <w:pPr>
              <w:pStyle w:val="Tabele"/>
              <w:jc w:val="right"/>
            </w:pPr>
            <w:r>
              <w:rPr>
                <w:rFonts w:cs="Arial"/>
                <w:color w:val="000000"/>
                <w:szCs w:val="16"/>
              </w:rPr>
              <w:t>307,72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F788864" w14:textId="77777777" w:rsidR="00933BEC" w:rsidRPr="004669DE" w:rsidRDefault="00933BEC">
            <w:pPr>
              <w:pStyle w:val="Tabele"/>
              <w:jc w:val="right"/>
            </w:pPr>
            <w:r>
              <w:rPr>
                <w:rFonts w:cs="Arial"/>
                <w:color w:val="000000"/>
                <w:szCs w:val="16"/>
              </w:rPr>
              <w:t>249,99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E1533C1" w14:textId="77777777" w:rsidR="00933BEC" w:rsidRPr="004669DE" w:rsidRDefault="00933BEC">
            <w:pPr>
              <w:pStyle w:val="Tabele"/>
              <w:jc w:val="right"/>
            </w:pPr>
            <w:r>
              <w:rPr>
                <w:rFonts w:cs="Arial"/>
                <w:color w:val="000000"/>
                <w:szCs w:val="16"/>
              </w:rPr>
              <w:t>265,13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6F5246" w14:textId="77777777" w:rsidR="00933BEC" w:rsidRPr="004669DE" w:rsidRDefault="00933BEC">
            <w:pPr>
              <w:pStyle w:val="Tabele"/>
              <w:jc w:val="right"/>
            </w:pPr>
            <w:r>
              <w:rPr>
                <w:rFonts w:cs="Arial"/>
                <w:color w:val="000000"/>
                <w:szCs w:val="16"/>
              </w:rPr>
              <w:t>150,40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B41522" w14:textId="77777777" w:rsidR="00933BEC" w:rsidRPr="004669DE" w:rsidRDefault="00933BEC">
            <w:pPr>
              <w:pStyle w:val="Tabele"/>
              <w:jc w:val="right"/>
            </w:pPr>
            <w:r>
              <w:rPr>
                <w:rFonts w:cs="Arial"/>
                <w:color w:val="000000"/>
                <w:szCs w:val="16"/>
              </w:rPr>
              <w:t>74,21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9B7AB0" w14:textId="77777777" w:rsidR="00933BEC" w:rsidRPr="004669DE" w:rsidRDefault="00933BEC">
            <w:pPr>
              <w:pStyle w:val="Tabele"/>
              <w:jc w:val="right"/>
            </w:pPr>
            <w:r>
              <w:rPr>
                <w:rFonts w:cs="Arial"/>
                <w:color w:val="000000"/>
                <w:szCs w:val="16"/>
              </w:rPr>
              <w:t>9,41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BE9AC4" w14:textId="77777777" w:rsidR="00933BEC" w:rsidRPr="004669DE" w:rsidRDefault="00933BEC">
            <w:pPr>
              <w:pStyle w:val="Tabele"/>
              <w:jc w:val="right"/>
            </w:pPr>
            <w:r>
              <w:rPr>
                <w:rFonts w:cs="Arial"/>
                <w:color w:val="000000"/>
                <w:szCs w:val="16"/>
              </w:rPr>
              <w:t>8,14</w:t>
            </w:r>
          </w:p>
        </w:tc>
      </w:tr>
      <w:tr w:rsidR="007007C9" w:rsidRPr="004669DE" w14:paraId="1C40A5D9"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29BEF7" w14:textId="77777777" w:rsidR="00933BEC" w:rsidRPr="004669DE" w:rsidRDefault="00933BEC">
            <w:pPr>
              <w:pStyle w:val="Tabele"/>
              <w:rPr>
                <w:bCs/>
              </w:rPr>
            </w:pPr>
            <w:r>
              <w:rPr>
                <w:rFonts w:cs="Calibri"/>
                <w:color w:val="000000"/>
                <w:szCs w:val="16"/>
              </w:rPr>
              <w:t xml:space="preserve">B. Emisja lotna z paliw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8FC586" w14:textId="77777777" w:rsidR="00933BEC" w:rsidRPr="004669DE" w:rsidRDefault="00933BEC">
            <w:pPr>
              <w:pStyle w:val="Tabele"/>
              <w:jc w:val="right"/>
            </w:pPr>
            <w:r>
              <w:rPr>
                <w:rFonts w:cs="Arial"/>
                <w:color w:val="000000"/>
                <w:szCs w:val="16"/>
              </w:rPr>
              <w:t>2,02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997D92" w14:textId="77777777" w:rsidR="00933BEC" w:rsidRPr="004669DE" w:rsidRDefault="00933BEC">
            <w:pPr>
              <w:pStyle w:val="Tabele"/>
              <w:jc w:val="right"/>
            </w:pPr>
            <w:r>
              <w:rPr>
                <w:rFonts w:cs="Arial"/>
                <w:color w:val="000000"/>
                <w:szCs w:val="16"/>
              </w:rPr>
              <w:t>1,87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7331D1" w14:textId="77777777" w:rsidR="00933BEC" w:rsidRPr="004669DE" w:rsidRDefault="00933BEC">
            <w:pPr>
              <w:pStyle w:val="Tabele"/>
              <w:jc w:val="right"/>
            </w:pPr>
            <w:r>
              <w:rPr>
                <w:rFonts w:cs="Arial"/>
                <w:color w:val="000000"/>
                <w:szCs w:val="16"/>
              </w:rPr>
              <w:t>1,87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4AE85C" w14:textId="77777777" w:rsidR="00933BEC" w:rsidRPr="004669DE" w:rsidRDefault="00933BEC">
            <w:pPr>
              <w:pStyle w:val="Tabele"/>
              <w:jc w:val="right"/>
            </w:pPr>
            <w:r>
              <w:rPr>
                <w:rFonts w:cs="Arial"/>
                <w:color w:val="000000"/>
                <w:szCs w:val="16"/>
              </w:rPr>
              <w:t>1,44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C0C532" w14:textId="77777777" w:rsidR="00933BEC" w:rsidRPr="004669DE" w:rsidRDefault="00933BEC">
            <w:pPr>
              <w:pStyle w:val="Tabele"/>
              <w:jc w:val="right"/>
            </w:pPr>
            <w:r>
              <w:rPr>
                <w:rFonts w:cs="Arial"/>
                <w:color w:val="000000"/>
                <w:szCs w:val="16"/>
              </w:rPr>
              <w:t>1,32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59FCB6" w14:textId="77777777" w:rsidR="00933BEC" w:rsidRPr="004669DE" w:rsidRDefault="00933BEC">
            <w:pPr>
              <w:pStyle w:val="Tabele"/>
              <w:jc w:val="right"/>
            </w:pPr>
            <w:r>
              <w:rPr>
                <w:rFonts w:cs="Arial"/>
                <w:color w:val="000000"/>
                <w:szCs w:val="16"/>
              </w:rPr>
              <w:t>1,12</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409B2B" w14:textId="77777777" w:rsidR="00933BEC" w:rsidRPr="004669DE" w:rsidRDefault="00933BEC">
            <w:pPr>
              <w:pStyle w:val="Tabele"/>
              <w:jc w:val="right"/>
            </w:pPr>
            <w:r>
              <w:rPr>
                <w:rFonts w:cs="Arial"/>
                <w:color w:val="000000"/>
                <w:szCs w:val="16"/>
              </w:rPr>
              <w:t>0,97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8DC4A5" w14:textId="77777777" w:rsidR="00933BEC" w:rsidRPr="004669DE" w:rsidRDefault="00933BEC">
            <w:pPr>
              <w:pStyle w:val="Tabele"/>
              <w:jc w:val="right"/>
            </w:pPr>
            <w:r>
              <w:rPr>
                <w:rFonts w:cs="Arial"/>
                <w:color w:val="000000"/>
                <w:szCs w:val="16"/>
              </w:rPr>
              <w:t>0,81</w:t>
            </w:r>
          </w:p>
        </w:tc>
      </w:tr>
      <w:tr w:rsidR="007007C9" w:rsidRPr="004669DE" w14:paraId="136E017D"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27282E" w14:textId="77777777" w:rsidR="00933BEC" w:rsidRPr="004669DE" w:rsidRDefault="00933BEC">
            <w:pPr>
              <w:pStyle w:val="Tabele"/>
              <w:rPr>
                <w:bCs/>
              </w:rPr>
            </w:pPr>
            <w:r>
              <w:rPr>
                <w:rFonts w:cs="Calibri"/>
                <w:color w:val="000000"/>
                <w:szCs w:val="16"/>
              </w:rPr>
              <w:t xml:space="preserve">1. Paliwa stałe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3D6F50" w14:textId="77777777" w:rsidR="00933BEC" w:rsidRPr="004669DE" w:rsidRDefault="00933BEC">
            <w:pPr>
              <w:pStyle w:val="Tabele"/>
              <w:jc w:val="right"/>
            </w:pPr>
            <w:r>
              <w:rPr>
                <w:rFonts w:cs="Arial"/>
                <w:color w:val="000000"/>
                <w:szCs w:val="16"/>
              </w:rPr>
              <w:t>1,99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E41A9E" w14:textId="77777777" w:rsidR="00933BEC" w:rsidRPr="004669DE" w:rsidRDefault="00933BEC">
            <w:pPr>
              <w:pStyle w:val="Tabele"/>
              <w:jc w:val="right"/>
            </w:pPr>
            <w:r>
              <w:rPr>
                <w:rFonts w:cs="Arial"/>
                <w:color w:val="000000"/>
                <w:szCs w:val="16"/>
              </w:rPr>
              <w:t>1,82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DDEEF9" w14:textId="77777777" w:rsidR="00933BEC" w:rsidRPr="004669DE" w:rsidRDefault="00933BEC">
            <w:pPr>
              <w:pStyle w:val="Tabele"/>
              <w:jc w:val="right"/>
            </w:pPr>
            <w:r>
              <w:rPr>
                <w:rFonts w:cs="Arial"/>
                <w:color w:val="000000"/>
                <w:szCs w:val="16"/>
              </w:rPr>
              <w:t>1,82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259C8C" w14:textId="77777777" w:rsidR="00933BEC" w:rsidRPr="004669DE" w:rsidRDefault="00933BEC">
            <w:pPr>
              <w:pStyle w:val="Tabele"/>
              <w:jc w:val="right"/>
            </w:pPr>
            <w:r>
              <w:rPr>
                <w:rFonts w:cs="Arial"/>
                <w:color w:val="000000"/>
                <w:szCs w:val="16"/>
              </w:rPr>
              <w:t>1,39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F39BBF" w14:textId="77777777" w:rsidR="00933BEC" w:rsidRPr="004669DE" w:rsidRDefault="00933BEC">
            <w:pPr>
              <w:pStyle w:val="Tabele"/>
              <w:jc w:val="right"/>
            </w:pPr>
            <w:r>
              <w:rPr>
                <w:rFonts w:cs="Arial"/>
                <w:color w:val="000000"/>
                <w:szCs w:val="16"/>
              </w:rPr>
              <w:t>1,27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AAD603" w14:textId="77777777" w:rsidR="00933BEC" w:rsidRPr="004669DE" w:rsidRDefault="00933BEC">
            <w:pPr>
              <w:pStyle w:val="Tabele"/>
              <w:jc w:val="right"/>
            </w:pPr>
            <w:r>
              <w:rPr>
                <w:rFonts w:cs="Arial"/>
                <w:color w:val="000000"/>
                <w:szCs w:val="16"/>
              </w:rPr>
              <w:t>1,07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E112F2" w14:textId="77777777" w:rsidR="00933BEC" w:rsidRPr="004669DE" w:rsidRDefault="00933BEC">
            <w:pPr>
              <w:pStyle w:val="Tabele"/>
              <w:jc w:val="right"/>
            </w:pPr>
            <w:r>
              <w:rPr>
                <w:rFonts w:cs="Arial"/>
                <w:color w:val="000000"/>
                <w:szCs w:val="16"/>
              </w:rPr>
              <w:t>0,93</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A0B04B" w14:textId="77777777" w:rsidR="00933BEC" w:rsidRPr="004669DE" w:rsidRDefault="00933BEC">
            <w:pPr>
              <w:pStyle w:val="Tabele"/>
              <w:jc w:val="right"/>
            </w:pPr>
            <w:r>
              <w:rPr>
                <w:rFonts w:cs="Arial"/>
                <w:color w:val="000000"/>
                <w:szCs w:val="16"/>
              </w:rPr>
              <w:t>0,77</w:t>
            </w:r>
          </w:p>
        </w:tc>
      </w:tr>
      <w:tr w:rsidR="007007C9" w:rsidRPr="004669DE" w14:paraId="59C7C571"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3BD254" w14:textId="77777777" w:rsidR="00933BEC" w:rsidRPr="004669DE" w:rsidRDefault="00933BEC">
            <w:pPr>
              <w:pStyle w:val="Tabele"/>
              <w:rPr>
                <w:bCs/>
              </w:rPr>
            </w:pPr>
            <w:r>
              <w:rPr>
                <w:rFonts w:cs="Calibri"/>
                <w:color w:val="000000"/>
                <w:szCs w:val="16"/>
              </w:rPr>
              <w:t xml:space="preserve">2. Ropa naftowa i gaz ziemny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00CA03" w14:textId="77777777" w:rsidR="00933BEC" w:rsidRPr="004669DE" w:rsidRDefault="00933BEC">
            <w:pPr>
              <w:pStyle w:val="Tabele"/>
              <w:jc w:val="right"/>
            </w:pPr>
            <w:r>
              <w:rPr>
                <w:rFonts w:cs="Arial"/>
                <w:color w:val="000000"/>
                <w:szCs w:val="16"/>
              </w:rPr>
              <w:t>0,04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52CBB4" w14:textId="77777777" w:rsidR="00933BEC" w:rsidRPr="004669DE" w:rsidRDefault="00933BEC">
            <w:pPr>
              <w:pStyle w:val="Tabele"/>
              <w:jc w:val="right"/>
            </w:pPr>
            <w:r>
              <w:rPr>
                <w:rFonts w:cs="Arial"/>
                <w:color w:val="000000"/>
                <w:szCs w:val="16"/>
              </w:rPr>
              <w:t>0,05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5D8079" w14:textId="77777777" w:rsidR="00933BEC" w:rsidRPr="004669DE" w:rsidRDefault="00933BEC">
            <w:pPr>
              <w:pStyle w:val="Tabele"/>
              <w:jc w:val="right"/>
            </w:pPr>
            <w:r>
              <w:rPr>
                <w:rFonts w:cs="Arial"/>
                <w:color w:val="000000"/>
                <w:szCs w:val="16"/>
              </w:rPr>
              <w:t>0,05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E1671C2" w14:textId="77777777" w:rsidR="00933BEC" w:rsidRPr="004669DE" w:rsidRDefault="00933BEC">
            <w:pPr>
              <w:pStyle w:val="Tabele"/>
              <w:jc w:val="right"/>
            </w:pPr>
            <w:r>
              <w:rPr>
                <w:rFonts w:cs="Arial"/>
                <w:color w:val="000000"/>
                <w:szCs w:val="16"/>
              </w:rPr>
              <w:t>0,05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16E41D" w14:textId="77777777" w:rsidR="00933BEC" w:rsidRPr="004669DE" w:rsidRDefault="00933BEC">
            <w:pPr>
              <w:pStyle w:val="Tabele"/>
              <w:jc w:val="right"/>
            </w:pPr>
            <w:r>
              <w:rPr>
                <w:rFonts w:cs="Arial"/>
                <w:color w:val="000000"/>
                <w:szCs w:val="16"/>
              </w:rPr>
              <w:t>0,05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39EEB2" w14:textId="77777777" w:rsidR="00933BEC" w:rsidRPr="004669DE" w:rsidRDefault="00933BEC">
            <w:pPr>
              <w:pStyle w:val="Tabele"/>
              <w:jc w:val="right"/>
            </w:pPr>
            <w:r>
              <w:rPr>
                <w:rFonts w:cs="Arial"/>
                <w:color w:val="000000"/>
                <w:szCs w:val="16"/>
              </w:rPr>
              <w:t>0,05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870B6A" w14:textId="77777777" w:rsidR="00933BEC" w:rsidRPr="004669DE" w:rsidRDefault="00933BEC">
            <w:pPr>
              <w:pStyle w:val="Tabele"/>
              <w:jc w:val="right"/>
            </w:pPr>
            <w:r>
              <w:rPr>
                <w:rFonts w:cs="Arial"/>
                <w:color w:val="000000"/>
                <w:szCs w:val="16"/>
              </w:rPr>
              <w:t>0,04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CDB8CC" w14:textId="77777777" w:rsidR="00933BEC" w:rsidRPr="004669DE" w:rsidRDefault="00933BEC">
            <w:pPr>
              <w:pStyle w:val="Tabele"/>
              <w:jc w:val="right"/>
            </w:pPr>
            <w:r>
              <w:rPr>
                <w:rFonts w:cs="Arial"/>
                <w:color w:val="000000"/>
                <w:szCs w:val="16"/>
              </w:rPr>
              <w:t>0,04</w:t>
            </w:r>
          </w:p>
        </w:tc>
      </w:tr>
      <w:tr w:rsidR="007007C9" w:rsidRPr="004669DE" w14:paraId="0AFE5D83"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EE76CF" w14:textId="77777777" w:rsidR="00933BEC" w:rsidRPr="004669DE" w:rsidRDefault="00933BEC">
            <w:pPr>
              <w:pStyle w:val="Tabele"/>
              <w:rPr>
                <w:bCs/>
              </w:rPr>
            </w:pPr>
            <w:r>
              <w:rPr>
                <w:rFonts w:cs="Calibri"/>
                <w:b/>
                <w:bCs/>
                <w:color w:val="000000"/>
                <w:szCs w:val="16"/>
              </w:rPr>
              <w:t xml:space="preserve">2. Procesy przemysłowe i użytkowanie produktów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A50DF94" w14:textId="77777777" w:rsidR="00933BEC" w:rsidRPr="004669DE" w:rsidRDefault="00933BEC">
            <w:pPr>
              <w:pStyle w:val="Tabele"/>
              <w:jc w:val="right"/>
            </w:pPr>
            <w:r>
              <w:rPr>
                <w:rFonts w:cs="Arial"/>
                <w:b/>
                <w:bCs/>
                <w:color w:val="000000"/>
                <w:szCs w:val="16"/>
              </w:rPr>
              <w:t>8,53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9E1EAF" w14:textId="77777777" w:rsidR="00933BEC" w:rsidRPr="004669DE" w:rsidRDefault="00933BEC">
            <w:pPr>
              <w:pStyle w:val="Tabele"/>
              <w:jc w:val="right"/>
            </w:pPr>
            <w:r>
              <w:rPr>
                <w:rFonts w:cs="Arial"/>
                <w:b/>
                <w:bCs/>
                <w:color w:val="000000"/>
                <w:szCs w:val="16"/>
              </w:rPr>
              <w:t>8,65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0C0B53" w14:textId="77777777" w:rsidR="00933BEC" w:rsidRPr="004669DE" w:rsidRDefault="00933BEC">
            <w:pPr>
              <w:pStyle w:val="Tabele"/>
              <w:jc w:val="right"/>
            </w:pPr>
            <w:r>
              <w:rPr>
                <w:rFonts w:cs="Arial"/>
                <w:b/>
                <w:bCs/>
                <w:color w:val="000000"/>
                <w:szCs w:val="16"/>
              </w:rPr>
              <w:t>9,07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51B2A6B" w14:textId="77777777" w:rsidR="00933BEC" w:rsidRPr="004669DE" w:rsidRDefault="00933BEC">
            <w:pPr>
              <w:pStyle w:val="Tabele"/>
              <w:jc w:val="right"/>
            </w:pPr>
            <w:r>
              <w:rPr>
                <w:rFonts w:cs="Arial"/>
                <w:b/>
                <w:bCs/>
                <w:color w:val="000000"/>
                <w:szCs w:val="16"/>
              </w:rPr>
              <w:t>8,54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373EB5" w14:textId="77777777" w:rsidR="00933BEC" w:rsidRPr="004669DE" w:rsidRDefault="00933BEC">
            <w:pPr>
              <w:pStyle w:val="Tabele"/>
              <w:jc w:val="right"/>
            </w:pPr>
            <w:r>
              <w:rPr>
                <w:rFonts w:cs="Arial"/>
                <w:b/>
                <w:bCs/>
                <w:color w:val="000000"/>
                <w:szCs w:val="16"/>
              </w:rPr>
              <w:t>9,01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6D9EEB" w14:textId="77777777" w:rsidR="00933BEC" w:rsidRPr="004669DE" w:rsidRDefault="00933BEC">
            <w:pPr>
              <w:pStyle w:val="Tabele"/>
              <w:jc w:val="right"/>
            </w:pPr>
            <w:r>
              <w:rPr>
                <w:rFonts w:cs="Arial"/>
                <w:b/>
                <w:bCs/>
                <w:color w:val="000000"/>
                <w:szCs w:val="16"/>
              </w:rPr>
              <w:t>9,06</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7645D4" w14:textId="77777777" w:rsidR="00933BEC" w:rsidRPr="004669DE" w:rsidRDefault="00933BEC">
            <w:pPr>
              <w:pStyle w:val="Tabele"/>
              <w:jc w:val="right"/>
            </w:pPr>
            <w:r>
              <w:rPr>
                <w:rFonts w:cs="Arial"/>
                <w:b/>
                <w:bCs/>
                <w:color w:val="000000"/>
                <w:szCs w:val="16"/>
              </w:rPr>
              <w:t>9,05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61D985" w14:textId="77777777" w:rsidR="00933BEC" w:rsidRPr="004669DE" w:rsidRDefault="00933BEC">
            <w:pPr>
              <w:pStyle w:val="Tabele"/>
              <w:jc w:val="right"/>
            </w:pPr>
            <w:r>
              <w:rPr>
                <w:rFonts w:cs="Arial"/>
                <w:b/>
                <w:bCs/>
                <w:color w:val="000000"/>
                <w:szCs w:val="16"/>
              </w:rPr>
              <w:t>9,13</w:t>
            </w:r>
          </w:p>
        </w:tc>
      </w:tr>
      <w:tr w:rsidR="007007C9" w:rsidRPr="004669DE" w14:paraId="44B77784"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560EDB" w14:textId="77777777" w:rsidR="00933BEC" w:rsidRPr="004669DE" w:rsidRDefault="00933BEC">
            <w:pPr>
              <w:pStyle w:val="Tabele"/>
              <w:rPr>
                <w:bCs/>
              </w:rPr>
            </w:pPr>
            <w:r>
              <w:rPr>
                <w:rFonts w:cs="Calibri"/>
                <w:color w:val="000000"/>
                <w:szCs w:val="16"/>
              </w:rPr>
              <w:t xml:space="preserve">A. Produkty mineralne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84BE1B" w14:textId="77777777" w:rsidR="00933BEC" w:rsidRPr="004669DE" w:rsidRDefault="00933BEC">
            <w:pPr>
              <w:pStyle w:val="Tabele"/>
              <w:jc w:val="right"/>
            </w:pPr>
            <w:r>
              <w:rPr>
                <w:rFonts w:cs="Arial"/>
                <w:color w:val="000000"/>
                <w:szCs w:val="16"/>
              </w:rPr>
              <w:t>2,74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7DBD6A" w14:textId="77777777" w:rsidR="00933BEC" w:rsidRPr="004669DE" w:rsidRDefault="00933BEC">
            <w:pPr>
              <w:pStyle w:val="Tabele"/>
              <w:jc w:val="right"/>
            </w:pPr>
            <w:r>
              <w:rPr>
                <w:rFonts w:cs="Arial"/>
                <w:color w:val="000000"/>
                <w:szCs w:val="16"/>
              </w:rPr>
              <w:t>2,96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D880C5" w14:textId="77777777" w:rsidR="00933BEC" w:rsidRPr="004669DE" w:rsidRDefault="00933BEC">
            <w:pPr>
              <w:pStyle w:val="Tabele"/>
              <w:jc w:val="right"/>
            </w:pPr>
            <w:r>
              <w:rPr>
                <w:rFonts w:cs="Arial"/>
                <w:color w:val="000000"/>
                <w:szCs w:val="16"/>
              </w:rPr>
              <w:t>2,77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D0E9BE" w14:textId="77777777" w:rsidR="00933BEC" w:rsidRPr="004669DE" w:rsidRDefault="00933BEC">
            <w:pPr>
              <w:pStyle w:val="Tabele"/>
              <w:jc w:val="right"/>
            </w:pPr>
            <w:r>
              <w:rPr>
                <w:rFonts w:cs="Arial"/>
                <w:color w:val="000000"/>
                <w:szCs w:val="16"/>
              </w:rPr>
              <w:t>3,00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A4189C" w14:textId="77777777" w:rsidR="00933BEC" w:rsidRPr="004669DE" w:rsidRDefault="00933BEC">
            <w:pPr>
              <w:pStyle w:val="Tabele"/>
              <w:jc w:val="right"/>
            </w:pPr>
            <w:r>
              <w:rPr>
                <w:rFonts w:cs="Arial"/>
                <w:color w:val="000000"/>
                <w:szCs w:val="16"/>
              </w:rPr>
              <w:t>3,46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50D272" w14:textId="77777777" w:rsidR="00933BEC" w:rsidRPr="004669DE" w:rsidRDefault="00933BEC">
            <w:pPr>
              <w:pStyle w:val="Tabele"/>
              <w:jc w:val="right"/>
            </w:pPr>
            <w:r>
              <w:rPr>
                <w:rFonts w:cs="Arial"/>
                <w:color w:val="000000"/>
                <w:szCs w:val="16"/>
              </w:rPr>
              <w:t>3,51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A6149E" w14:textId="77777777" w:rsidR="00933BEC" w:rsidRPr="004669DE" w:rsidRDefault="00933BEC">
            <w:pPr>
              <w:pStyle w:val="Tabele"/>
              <w:jc w:val="right"/>
            </w:pPr>
            <w:r>
              <w:rPr>
                <w:rFonts w:cs="Arial"/>
                <w:color w:val="000000"/>
                <w:szCs w:val="16"/>
              </w:rPr>
              <w:t>3,55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71AF07" w14:textId="77777777" w:rsidR="00933BEC" w:rsidRPr="004669DE" w:rsidRDefault="00933BEC">
            <w:pPr>
              <w:pStyle w:val="Tabele"/>
              <w:jc w:val="right"/>
            </w:pPr>
            <w:r>
              <w:rPr>
                <w:rFonts w:cs="Arial"/>
                <w:color w:val="000000"/>
                <w:szCs w:val="16"/>
              </w:rPr>
              <w:t>3,59</w:t>
            </w:r>
          </w:p>
        </w:tc>
      </w:tr>
      <w:tr w:rsidR="007007C9" w:rsidRPr="004669DE" w14:paraId="674726AB"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70D320" w14:textId="77777777" w:rsidR="00933BEC" w:rsidRPr="004669DE" w:rsidRDefault="00933BEC">
            <w:pPr>
              <w:pStyle w:val="Tabele"/>
              <w:rPr>
                <w:bCs/>
              </w:rPr>
            </w:pPr>
            <w:r>
              <w:rPr>
                <w:rFonts w:cs="Calibri"/>
                <w:color w:val="000000"/>
                <w:szCs w:val="16"/>
              </w:rPr>
              <w:t xml:space="preserve">B. Przemysł chemiczny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C605A19" w14:textId="77777777" w:rsidR="00933BEC" w:rsidRPr="004669DE" w:rsidRDefault="00933BEC">
            <w:pPr>
              <w:pStyle w:val="Tabele"/>
              <w:jc w:val="right"/>
            </w:pPr>
            <w:r>
              <w:rPr>
                <w:rFonts w:cs="Arial"/>
                <w:color w:val="000000"/>
                <w:szCs w:val="16"/>
              </w:rPr>
              <w:t>1,62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76D6B5E" w14:textId="77777777" w:rsidR="00933BEC" w:rsidRPr="004669DE" w:rsidRDefault="00933BEC">
            <w:pPr>
              <w:pStyle w:val="Tabele"/>
              <w:jc w:val="right"/>
            </w:pPr>
            <w:r>
              <w:rPr>
                <w:rFonts w:cs="Arial"/>
                <w:color w:val="000000"/>
                <w:szCs w:val="16"/>
              </w:rPr>
              <w:t>1,58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BCB968" w14:textId="77777777" w:rsidR="00933BEC" w:rsidRPr="004669DE" w:rsidRDefault="00933BEC">
            <w:pPr>
              <w:pStyle w:val="Tabele"/>
              <w:jc w:val="right"/>
            </w:pPr>
            <w:r>
              <w:rPr>
                <w:rFonts w:cs="Arial"/>
                <w:color w:val="000000"/>
                <w:szCs w:val="16"/>
              </w:rPr>
              <w:t>2,20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21B6D3" w14:textId="77777777" w:rsidR="00933BEC" w:rsidRPr="004669DE" w:rsidRDefault="00933BEC">
            <w:pPr>
              <w:pStyle w:val="Tabele"/>
              <w:jc w:val="right"/>
            </w:pPr>
            <w:r>
              <w:rPr>
                <w:rFonts w:cs="Arial"/>
                <w:color w:val="000000"/>
                <w:szCs w:val="16"/>
              </w:rPr>
              <w:t>2,32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6FBA03" w14:textId="77777777" w:rsidR="00933BEC" w:rsidRPr="004669DE" w:rsidRDefault="00933BEC">
            <w:pPr>
              <w:pStyle w:val="Tabele"/>
              <w:jc w:val="right"/>
            </w:pPr>
            <w:r>
              <w:rPr>
                <w:rFonts w:cs="Arial"/>
                <w:color w:val="000000"/>
                <w:szCs w:val="16"/>
              </w:rPr>
              <w:t>2,04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3FB438" w14:textId="77777777" w:rsidR="00933BEC" w:rsidRPr="004669DE" w:rsidRDefault="00933BEC">
            <w:pPr>
              <w:pStyle w:val="Tabele"/>
              <w:jc w:val="right"/>
            </w:pPr>
            <w:r>
              <w:rPr>
                <w:rFonts w:cs="Arial"/>
                <w:color w:val="000000"/>
                <w:szCs w:val="16"/>
              </w:rPr>
              <w:t>2,19</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F1ABDA" w14:textId="77777777" w:rsidR="00933BEC" w:rsidRPr="004669DE" w:rsidRDefault="00933BEC">
            <w:pPr>
              <w:pStyle w:val="Tabele"/>
              <w:jc w:val="right"/>
            </w:pPr>
            <w:r>
              <w:rPr>
                <w:rFonts w:cs="Arial"/>
                <w:color w:val="000000"/>
                <w:szCs w:val="16"/>
              </w:rPr>
              <w:t>2,34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5A8610" w14:textId="77777777" w:rsidR="00933BEC" w:rsidRPr="004669DE" w:rsidRDefault="00933BEC">
            <w:pPr>
              <w:pStyle w:val="Tabele"/>
              <w:jc w:val="right"/>
            </w:pPr>
            <w:r>
              <w:rPr>
                <w:rFonts w:cs="Arial"/>
                <w:color w:val="000000"/>
                <w:szCs w:val="16"/>
              </w:rPr>
              <w:t>2,51</w:t>
            </w:r>
          </w:p>
        </w:tc>
      </w:tr>
      <w:tr w:rsidR="007007C9" w:rsidRPr="004669DE" w14:paraId="23235973"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A35573" w14:textId="77777777" w:rsidR="00933BEC" w:rsidRPr="004669DE" w:rsidRDefault="00933BEC">
            <w:pPr>
              <w:pStyle w:val="Tabele"/>
              <w:rPr>
                <w:bCs/>
              </w:rPr>
            </w:pPr>
            <w:r>
              <w:rPr>
                <w:rFonts w:cs="Calibri"/>
                <w:color w:val="000000"/>
                <w:szCs w:val="16"/>
              </w:rPr>
              <w:t xml:space="preserve">C. Produkcja metali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11E2C3" w14:textId="77777777" w:rsidR="00933BEC" w:rsidRPr="004669DE" w:rsidRDefault="00933BEC">
            <w:pPr>
              <w:pStyle w:val="Tabele"/>
              <w:jc w:val="right"/>
            </w:pPr>
            <w:r>
              <w:rPr>
                <w:rFonts w:cs="Arial"/>
                <w:color w:val="000000"/>
                <w:szCs w:val="16"/>
              </w:rPr>
              <w:t>1,17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1351F57" w14:textId="77777777" w:rsidR="00933BEC" w:rsidRPr="004669DE" w:rsidRDefault="00933BEC">
            <w:pPr>
              <w:pStyle w:val="Tabele"/>
              <w:jc w:val="right"/>
            </w:pPr>
            <w:r>
              <w:rPr>
                <w:rFonts w:cs="Arial"/>
                <w:color w:val="000000"/>
                <w:szCs w:val="16"/>
              </w:rPr>
              <w:t>1,04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E0037E6" w14:textId="77777777" w:rsidR="00933BEC" w:rsidRPr="004669DE" w:rsidRDefault="00933BEC">
            <w:pPr>
              <w:pStyle w:val="Tabele"/>
              <w:jc w:val="right"/>
            </w:pPr>
            <w:r>
              <w:rPr>
                <w:rFonts w:cs="Arial"/>
                <w:color w:val="000000"/>
                <w:szCs w:val="16"/>
              </w:rPr>
              <w:t>1,44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6D76F3" w14:textId="77777777" w:rsidR="00933BEC" w:rsidRPr="004669DE" w:rsidRDefault="00933BEC">
            <w:pPr>
              <w:pStyle w:val="Tabele"/>
              <w:jc w:val="right"/>
            </w:pPr>
            <w:r>
              <w:rPr>
                <w:rFonts w:cs="Arial"/>
                <w:color w:val="000000"/>
                <w:szCs w:val="16"/>
              </w:rPr>
              <w:t>1,09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7946FC" w14:textId="77777777" w:rsidR="00933BEC" w:rsidRPr="004669DE" w:rsidRDefault="00933BEC">
            <w:pPr>
              <w:pStyle w:val="Tabele"/>
              <w:jc w:val="right"/>
            </w:pPr>
            <w:r>
              <w:rPr>
                <w:rFonts w:cs="Arial"/>
                <w:color w:val="000000"/>
                <w:szCs w:val="16"/>
              </w:rPr>
              <w:t>1,17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A4EAF0" w14:textId="77777777" w:rsidR="00933BEC" w:rsidRPr="004669DE" w:rsidRDefault="00933BEC">
            <w:pPr>
              <w:pStyle w:val="Tabele"/>
              <w:jc w:val="right"/>
            </w:pPr>
            <w:r>
              <w:rPr>
                <w:rFonts w:cs="Arial"/>
                <w:color w:val="000000"/>
                <w:szCs w:val="16"/>
              </w:rPr>
              <w:t>1,14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D5FEA3" w14:textId="77777777" w:rsidR="00933BEC" w:rsidRPr="004669DE" w:rsidRDefault="00933BEC">
            <w:pPr>
              <w:pStyle w:val="Tabele"/>
              <w:jc w:val="right"/>
            </w:pPr>
            <w:r>
              <w:rPr>
                <w:rFonts w:cs="Arial"/>
                <w:color w:val="000000"/>
                <w:szCs w:val="16"/>
              </w:rPr>
              <w:t>1,09</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967A06" w14:textId="77777777" w:rsidR="00933BEC" w:rsidRPr="004669DE" w:rsidRDefault="00933BEC">
            <w:pPr>
              <w:pStyle w:val="Tabele"/>
              <w:jc w:val="right"/>
            </w:pPr>
            <w:r>
              <w:rPr>
                <w:rFonts w:cs="Arial"/>
                <w:color w:val="000000"/>
                <w:szCs w:val="16"/>
              </w:rPr>
              <w:t>1,04</w:t>
            </w:r>
          </w:p>
        </w:tc>
      </w:tr>
      <w:tr w:rsidR="007007C9" w:rsidRPr="004669DE" w14:paraId="06B77C02"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2B4947" w14:textId="77777777" w:rsidR="00933BEC" w:rsidRPr="004669DE" w:rsidRDefault="00933BEC">
            <w:pPr>
              <w:pStyle w:val="Tabele"/>
              <w:rPr>
                <w:bCs/>
              </w:rPr>
            </w:pPr>
            <w:r>
              <w:rPr>
                <w:rFonts w:cs="Calibri"/>
                <w:color w:val="000000"/>
                <w:szCs w:val="16"/>
              </w:rPr>
              <w:t>D. Stosowanie rozpuszczalników i innych produktów</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A6DA9E" w14:textId="77777777" w:rsidR="00933BEC" w:rsidRPr="004669DE" w:rsidRDefault="00933BEC">
            <w:pPr>
              <w:pStyle w:val="Tabele"/>
              <w:jc w:val="right"/>
            </w:pPr>
            <w:r>
              <w:rPr>
                <w:rFonts w:cs="Arial"/>
                <w:color w:val="000000"/>
                <w:szCs w:val="16"/>
              </w:rPr>
              <w:t>0,49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1DD796" w14:textId="77777777" w:rsidR="00933BEC" w:rsidRPr="004669DE" w:rsidRDefault="00933BEC">
            <w:pPr>
              <w:pStyle w:val="Tabele"/>
              <w:jc w:val="right"/>
            </w:pPr>
            <w:r>
              <w:rPr>
                <w:rFonts w:cs="Arial"/>
                <w:color w:val="000000"/>
                <w:szCs w:val="16"/>
              </w:rPr>
              <w:t>0,66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E45674" w14:textId="77777777" w:rsidR="00933BEC" w:rsidRPr="004669DE" w:rsidRDefault="00933BEC">
            <w:pPr>
              <w:pStyle w:val="Tabele"/>
              <w:jc w:val="right"/>
            </w:pPr>
            <w:r>
              <w:rPr>
                <w:rFonts w:cs="Arial"/>
                <w:color w:val="000000"/>
                <w:szCs w:val="16"/>
              </w:rPr>
              <w:t>0,62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6D58C7D" w14:textId="77777777" w:rsidR="00933BEC" w:rsidRPr="004669DE" w:rsidRDefault="00933BEC">
            <w:pPr>
              <w:pStyle w:val="Tabele"/>
              <w:jc w:val="right"/>
            </w:pPr>
            <w:r>
              <w:rPr>
                <w:rFonts w:cs="Arial"/>
                <w:color w:val="000000"/>
                <w:szCs w:val="16"/>
              </w:rPr>
              <w:t>0,64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7B63E9" w14:textId="77777777" w:rsidR="00933BEC" w:rsidRPr="004669DE" w:rsidRDefault="00933BEC">
            <w:pPr>
              <w:pStyle w:val="Tabele"/>
              <w:jc w:val="right"/>
            </w:pPr>
            <w:r>
              <w:rPr>
                <w:rFonts w:cs="Arial"/>
                <w:color w:val="000000"/>
                <w:szCs w:val="16"/>
              </w:rPr>
              <w:t>0,64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B4CCF1" w14:textId="77777777" w:rsidR="00933BEC" w:rsidRPr="004669DE" w:rsidRDefault="00933BEC">
            <w:pPr>
              <w:pStyle w:val="Tabele"/>
              <w:jc w:val="right"/>
            </w:pPr>
            <w:r>
              <w:rPr>
                <w:rFonts w:cs="Arial"/>
                <w:color w:val="000000"/>
                <w:szCs w:val="16"/>
              </w:rPr>
              <w:t>0,64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271796" w14:textId="77777777" w:rsidR="00933BEC" w:rsidRPr="004669DE" w:rsidRDefault="00933BEC">
            <w:pPr>
              <w:pStyle w:val="Tabele"/>
              <w:jc w:val="right"/>
            </w:pPr>
            <w:r>
              <w:rPr>
                <w:rFonts w:cs="Arial"/>
                <w:color w:val="000000"/>
                <w:szCs w:val="16"/>
              </w:rPr>
              <w:t>0,64</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C0ADC2" w14:textId="77777777" w:rsidR="00933BEC" w:rsidRPr="004669DE" w:rsidRDefault="00933BEC">
            <w:pPr>
              <w:pStyle w:val="Tabele"/>
              <w:jc w:val="right"/>
            </w:pPr>
            <w:r>
              <w:rPr>
                <w:rFonts w:cs="Arial"/>
                <w:color w:val="000000"/>
                <w:szCs w:val="16"/>
              </w:rPr>
              <w:t>0,64</w:t>
            </w:r>
          </w:p>
        </w:tc>
      </w:tr>
      <w:tr w:rsidR="007007C9" w:rsidRPr="004669DE" w14:paraId="58405A5A"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1CFB58" w14:textId="77777777" w:rsidR="00933BEC" w:rsidRPr="00EB3B96" w:rsidRDefault="00933BEC">
            <w:pPr>
              <w:pStyle w:val="Tabele"/>
              <w:rPr>
                <w:b/>
              </w:rPr>
            </w:pPr>
            <w:r>
              <w:rPr>
                <w:rFonts w:cs="Calibri"/>
                <w:color w:val="000000"/>
                <w:szCs w:val="16"/>
              </w:rPr>
              <w:t>G. – L. Inne</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AE335AA" w14:textId="77777777" w:rsidR="00933BEC" w:rsidRPr="004669DE" w:rsidRDefault="00933BEC">
            <w:pPr>
              <w:pStyle w:val="Tabele"/>
              <w:jc w:val="right"/>
            </w:pPr>
            <w:r>
              <w:rPr>
                <w:rFonts w:cs="Arial"/>
                <w:color w:val="000000"/>
                <w:szCs w:val="16"/>
              </w:rPr>
              <w:t>2,52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8E744E" w14:textId="77777777" w:rsidR="00933BEC" w:rsidRPr="004669DE" w:rsidRDefault="00933BEC">
            <w:pPr>
              <w:pStyle w:val="Tabele"/>
              <w:jc w:val="right"/>
            </w:pPr>
            <w:r>
              <w:rPr>
                <w:rFonts w:cs="Arial"/>
                <w:color w:val="000000"/>
                <w:szCs w:val="16"/>
              </w:rPr>
              <w:t>2,41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109AFF" w14:textId="77777777" w:rsidR="00933BEC" w:rsidRPr="004669DE" w:rsidRDefault="00933BEC">
            <w:pPr>
              <w:pStyle w:val="Tabele"/>
              <w:jc w:val="right"/>
            </w:pPr>
            <w:r>
              <w:rPr>
                <w:rFonts w:cs="Arial"/>
                <w:color w:val="000000"/>
                <w:szCs w:val="16"/>
              </w:rPr>
              <w:t>2,05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D16E720" w14:textId="77777777" w:rsidR="00933BEC" w:rsidRPr="004669DE" w:rsidRDefault="00933BEC">
            <w:pPr>
              <w:pStyle w:val="Tabele"/>
              <w:jc w:val="right"/>
            </w:pPr>
            <w:r>
              <w:rPr>
                <w:rFonts w:cs="Arial"/>
                <w:color w:val="000000"/>
                <w:szCs w:val="16"/>
              </w:rPr>
              <w:t>1,49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ADA332" w14:textId="77777777" w:rsidR="00933BEC" w:rsidRPr="004669DE" w:rsidRDefault="00933BEC">
            <w:pPr>
              <w:pStyle w:val="Tabele"/>
              <w:jc w:val="right"/>
            </w:pPr>
            <w:r>
              <w:rPr>
                <w:rFonts w:cs="Arial"/>
                <w:color w:val="000000"/>
                <w:szCs w:val="16"/>
              </w:rPr>
              <w:t>1,71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5A9692" w14:textId="77777777" w:rsidR="00933BEC" w:rsidRPr="004669DE" w:rsidRDefault="00933BEC">
            <w:pPr>
              <w:pStyle w:val="Tabele"/>
              <w:jc w:val="right"/>
            </w:pPr>
            <w:r>
              <w:rPr>
                <w:rFonts w:cs="Arial"/>
                <w:color w:val="000000"/>
                <w:szCs w:val="16"/>
              </w:rPr>
              <w:t>1,59</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4F3DF9" w14:textId="77777777" w:rsidR="00933BEC" w:rsidRPr="004669DE" w:rsidRDefault="00933BEC">
            <w:pPr>
              <w:pStyle w:val="Tabele"/>
              <w:jc w:val="right"/>
            </w:pPr>
            <w:r>
              <w:rPr>
                <w:rFonts w:cs="Arial"/>
                <w:color w:val="000000"/>
                <w:szCs w:val="16"/>
              </w:rPr>
              <w:t>1,43</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09589D" w14:textId="77777777" w:rsidR="00933BEC" w:rsidRPr="004669DE" w:rsidRDefault="00933BEC">
            <w:pPr>
              <w:pStyle w:val="Tabele"/>
              <w:jc w:val="right"/>
            </w:pPr>
            <w:r>
              <w:rPr>
                <w:rFonts w:cs="Arial"/>
                <w:color w:val="000000"/>
                <w:szCs w:val="16"/>
              </w:rPr>
              <w:t>1,35</w:t>
            </w:r>
          </w:p>
        </w:tc>
      </w:tr>
      <w:tr w:rsidR="007007C9" w:rsidRPr="004669DE" w14:paraId="0A788F86"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D708D6" w14:textId="77777777" w:rsidR="00933BEC" w:rsidRPr="004669DE" w:rsidRDefault="00933BEC">
            <w:pPr>
              <w:pStyle w:val="Tabele"/>
              <w:rPr>
                <w:bCs/>
              </w:rPr>
            </w:pPr>
            <w:r>
              <w:rPr>
                <w:rFonts w:cs="Calibri"/>
                <w:b/>
                <w:bCs/>
                <w:color w:val="000000"/>
                <w:szCs w:val="16"/>
              </w:rPr>
              <w:t xml:space="preserve">3. Rolnictwo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7AC0EC" w14:textId="77777777" w:rsidR="00933BEC" w:rsidRPr="004669DE" w:rsidRDefault="00933BEC">
            <w:pPr>
              <w:pStyle w:val="Tabele"/>
              <w:jc w:val="right"/>
            </w:pPr>
            <w:r>
              <w:rPr>
                <w:rFonts w:cs="Arial"/>
                <w:b/>
                <w:bCs/>
                <w:color w:val="000000"/>
                <w:szCs w:val="16"/>
              </w:rPr>
              <w:t>4,12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480D01" w14:textId="77777777" w:rsidR="00933BEC" w:rsidRPr="004669DE" w:rsidRDefault="00933BEC">
            <w:pPr>
              <w:pStyle w:val="Tabele"/>
              <w:jc w:val="right"/>
            </w:pPr>
            <w:r>
              <w:rPr>
                <w:rFonts w:cs="Arial"/>
                <w:b/>
                <w:bCs/>
                <w:color w:val="000000"/>
                <w:szCs w:val="16"/>
              </w:rPr>
              <w:t>3,70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27AF16" w14:textId="77777777" w:rsidR="00933BEC" w:rsidRPr="004669DE" w:rsidRDefault="00933BEC">
            <w:pPr>
              <w:pStyle w:val="Tabele"/>
              <w:jc w:val="right"/>
            </w:pPr>
            <w:r>
              <w:rPr>
                <w:rFonts w:cs="Arial"/>
                <w:b/>
                <w:bCs/>
                <w:color w:val="000000"/>
                <w:szCs w:val="16"/>
              </w:rPr>
              <w:t>3,83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374C307" w14:textId="77777777" w:rsidR="00933BEC" w:rsidRPr="004669DE" w:rsidRDefault="00933BEC">
            <w:pPr>
              <w:pStyle w:val="Tabele"/>
              <w:jc w:val="right"/>
            </w:pPr>
            <w:r>
              <w:rPr>
                <w:rFonts w:cs="Arial"/>
                <w:b/>
                <w:bCs/>
                <w:color w:val="000000"/>
                <w:szCs w:val="16"/>
              </w:rPr>
              <w:t>4,20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6A838A" w14:textId="77777777" w:rsidR="00933BEC" w:rsidRPr="004669DE" w:rsidRDefault="00933BEC">
            <w:pPr>
              <w:pStyle w:val="Tabele"/>
              <w:jc w:val="right"/>
            </w:pPr>
            <w:r>
              <w:rPr>
                <w:rFonts w:cs="Arial"/>
                <w:b/>
                <w:bCs/>
                <w:color w:val="000000"/>
                <w:szCs w:val="16"/>
              </w:rPr>
              <w:t>3,89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450E1D" w14:textId="77777777" w:rsidR="00933BEC" w:rsidRPr="004669DE" w:rsidRDefault="00933BEC">
            <w:pPr>
              <w:pStyle w:val="Tabele"/>
              <w:jc w:val="right"/>
            </w:pPr>
            <w:r>
              <w:rPr>
                <w:rFonts w:cs="Arial"/>
                <w:b/>
                <w:bCs/>
                <w:color w:val="000000"/>
                <w:szCs w:val="16"/>
              </w:rPr>
              <w:t>4,01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3B453B" w14:textId="77777777" w:rsidR="00933BEC" w:rsidRPr="004669DE" w:rsidRDefault="00933BEC">
            <w:pPr>
              <w:pStyle w:val="Tabele"/>
              <w:jc w:val="right"/>
            </w:pPr>
            <w:r>
              <w:rPr>
                <w:rFonts w:cs="Arial"/>
                <w:b/>
                <w:bCs/>
                <w:color w:val="000000"/>
                <w:szCs w:val="16"/>
              </w:rPr>
              <w:t>4,05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DBA1FA" w14:textId="77777777" w:rsidR="00933BEC" w:rsidRPr="004669DE" w:rsidRDefault="00933BEC">
            <w:pPr>
              <w:pStyle w:val="Tabele"/>
              <w:jc w:val="right"/>
            </w:pPr>
            <w:r>
              <w:rPr>
                <w:rFonts w:cs="Arial"/>
                <w:b/>
                <w:bCs/>
                <w:color w:val="000000"/>
                <w:szCs w:val="16"/>
              </w:rPr>
              <w:t>4,10</w:t>
            </w:r>
          </w:p>
        </w:tc>
      </w:tr>
      <w:tr w:rsidR="007007C9" w:rsidRPr="004669DE" w14:paraId="19F01304"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26C592" w14:textId="77777777" w:rsidR="00933BEC" w:rsidRPr="00EB3B96" w:rsidRDefault="00933BEC">
            <w:pPr>
              <w:pStyle w:val="Tabele"/>
              <w:rPr>
                <w:bCs/>
              </w:rPr>
            </w:pPr>
            <w:r>
              <w:rPr>
                <w:rFonts w:cs="Calibri"/>
                <w:color w:val="000000"/>
                <w:szCs w:val="16"/>
              </w:rPr>
              <w:t xml:space="preserve">B. Nawozy naturalne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0764D3A" w14:textId="77777777" w:rsidR="00933BEC" w:rsidRPr="004669DE" w:rsidRDefault="00933BEC">
            <w:pPr>
              <w:pStyle w:val="Tabele"/>
              <w:jc w:val="right"/>
            </w:pPr>
            <w:r>
              <w:rPr>
                <w:rFonts w:cs="Arial"/>
                <w:color w:val="000000"/>
                <w:szCs w:val="16"/>
              </w:rPr>
              <w:t>2,22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7D8616" w14:textId="77777777" w:rsidR="00933BEC" w:rsidRPr="004669DE" w:rsidRDefault="00933BEC">
            <w:pPr>
              <w:pStyle w:val="Tabele"/>
              <w:jc w:val="right"/>
            </w:pPr>
            <w:r>
              <w:rPr>
                <w:rFonts w:cs="Arial"/>
                <w:color w:val="000000"/>
                <w:szCs w:val="16"/>
              </w:rPr>
              <w:t>2,07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8DAF92" w14:textId="77777777" w:rsidR="00933BEC" w:rsidRPr="004669DE" w:rsidRDefault="00933BEC">
            <w:pPr>
              <w:pStyle w:val="Tabele"/>
              <w:jc w:val="right"/>
            </w:pPr>
            <w:r>
              <w:rPr>
                <w:rFonts w:cs="Arial"/>
                <w:color w:val="000000"/>
                <w:szCs w:val="16"/>
              </w:rPr>
              <w:t>2,16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59522A5" w14:textId="77777777" w:rsidR="00933BEC" w:rsidRPr="004669DE" w:rsidRDefault="00933BEC">
            <w:pPr>
              <w:pStyle w:val="Tabele"/>
              <w:jc w:val="right"/>
            </w:pPr>
            <w:r>
              <w:rPr>
                <w:rFonts w:cs="Arial"/>
                <w:color w:val="000000"/>
                <w:szCs w:val="16"/>
              </w:rPr>
              <w:t>2,57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5EED08" w14:textId="77777777" w:rsidR="00933BEC" w:rsidRPr="004669DE" w:rsidRDefault="00933BEC">
            <w:pPr>
              <w:pStyle w:val="Tabele"/>
              <w:jc w:val="right"/>
            </w:pPr>
            <w:r>
              <w:rPr>
                <w:rFonts w:cs="Arial"/>
                <w:color w:val="000000"/>
                <w:szCs w:val="16"/>
              </w:rPr>
              <w:t>2,29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B8249F" w14:textId="77777777" w:rsidR="00933BEC" w:rsidRPr="004669DE" w:rsidRDefault="00933BEC">
            <w:pPr>
              <w:pStyle w:val="Tabele"/>
              <w:jc w:val="right"/>
            </w:pPr>
            <w:r>
              <w:rPr>
                <w:rFonts w:cs="Arial"/>
                <w:color w:val="000000"/>
                <w:szCs w:val="16"/>
              </w:rPr>
              <w:t>2,41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61C3FF" w14:textId="77777777" w:rsidR="00933BEC" w:rsidRPr="004669DE" w:rsidRDefault="00933BEC">
            <w:pPr>
              <w:pStyle w:val="Tabele"/>
              <w:jc w:val="right"/>
            </w:pPr>
            <w:r>
              <w:rPr>
                <w:rFonts w:cs="Arial"/>
                <w:color w:val="000000"/>
                <w:szCs w:val="16"/>
              </w:rPr>
              <w:t>2,48</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A8FE7A" w14:textId="77777777" w:rsidR="00933BEC" w:rsidRPr="004669DE" w:rsidRDefault="00933BEC">
            <w:pPr>
              <w:pStyle w:val="Tabele"/>
              <w:jc w:val="right"/>
            </w:pPr>
            <w:r>
              <w:rPr>
                <w:rFonts w:cs="Arial"/>
                <w:color w:val="000000"/>
                <w:szCs w:val="16"/>
              </w:rPr>
              <w:t>2,53</w:t>
            </w:r>
          </w:p>
        </w:tc>
      </w:tr>
      <w:tr w:rsidR="007007C9" w:rsidRPr="004669DE" w14:paraId="7E6D9921"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1645FD" w14:textId="77777777" w:rsidR="00933BEC" w:rsidRPr="00EB3B96" w:rsidRDefault="00933BEC">
            <w:pPr>
              <w:pStyle w:val="Tabele"/>
              <w:rPr>
                <w:bCs/>
              </w:rPr>
            </w:pPr>
            <w:r>
              <w:rPr>
                <w:rFonts w:cs="Calibri"/>
                <w:color w:val="000000"/>
                <w:szCs w:val="16"/>
              </w:rPr>
              <w:t xml:space="preserve">D. Gleby rolne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87C3F7" w14:textId="77777777" w:rsidR="00933BEC" w:rsidRPr="004669DE" w:rsidRDefault="00933BEC">
            <w:pPr>
              <w:pStyle w:val="Tabele"/>
              <w:jc w:val="right"/>
            </w:pPr>
            <w:r>
              <w:rPr>
                <w:rFonts w:cs="Arial"/>
                <w:color w:val="000000"/>
                <w:szCs w:val="16"/>
              </w:rPr>
              <w:t>1,74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A75B863" w14:textId="77777777" w:rsidR="00933BEC" w:rsidRPr="004669DE" w:rsidRDefault="00933BEC">
            <w:pPr>
              <w:pStyle w:val="Tabele"/>
              <w:jc w:val="right"/>
            </w:pPr>
            <w:r>
              <w:rPr>
                <w:rFonts w:cs="Arial"/>
                <w:color w:val="000000"/>
                <w:szCs w:val="16"/>
              </w:rPr>
              <w:t>1,59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2FB01E" w14:textId="77777777" w:rsidR="00933BEC" w:rsidRPr="004669DE" w:rsidRDefault="00933BEC">
            <w:pPr>
              <w:pStyle w:val="Tabele"/>
              <w:jc w:val="right"/>
            </w:pPr>
            <w:r>
              <w:rPr>
                <w:rFonts w:cs="Arial"/>
                <w:color w:val="000000"/>
                <w:szCs w:val="16"/>
              </w:rPr>
              <w:t>1,53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843601" w14:textId="77777777" w:rsidR="00933BEC" w:rsidRPr="004669DE" w:rsidRDefault="00933BEC">
            <w:pPr>
              <w:pStyle w:val="Tabele"/>
              <w:jc w:val="right"/>
            </w:pPr>
            <w:r>
              <w:rPr>
                <w:rFonts w:cs="Arial"/>
                <w:color w:val="000000"/>
                <w:szCs w:val="16"/>
              </w:rPr>
              <w:t>1,56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18ACAB" w14:textId="77777777" w:rsidR="00933BEC" w:rsidRPr="004669DE" w:rsidRDefault="00933BEC">
            <w:pPr>
              <w:pStyle w:val="Tabele"/>
              <w:jc w:val="right"/>
            </w:pPr>
            <w:r>
              <w:rPr>
                <w:rFonts w:cs="Arial"/>
                <w:color w:val="000000"/>
                <w:szCs w:val="16"/>
              </w:rPr>
              <w:t>1,55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A4C99A" w14:textId="77777777" w:rsidR="00933BEC" w:rsidRPr="004669DE" w:rsidRDefault="00933BEC">
            <w:pPr>
              <w:pStyle w:val="Tabele"/>
              <w:jc w:val="right"/>
            </w:pPr>
            <w:r>
              <w:rPr>
                <w:rFonts w:cs="Arial"/>
                <w:color w:val="000000"/>
                <w:szCs w:val="16"/>
              </w:rPr>
              <w:t>1,55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D6FC99" w14:textId="77777777" w:rsidR="00933BEC" w:rsidRPr="004669DE" w:rsidRDefault="00933BEC">
            <w:pPr>
              <w:pStyle w:val="Tabele"/>
              <w:jc w:val="right"/>
            </w:pPr>
            <w:r>
              <w:rPr>
                <w:rFonts w:cs="Arial"/>
                <w:color w:val="000000"/>
                <w:szCs w:val="16"/>
              </w:rPr>
              <w:t>1,52</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A569BF" w14:textId="77777777" w:rsidR="00933BEC" w:rsidRPr="004669DE" w:rsidRDefault="00933BEC">
            <w:pPr>
              <w:pStyle w:val="Tabele"/>
              <w:jc w:val="right"/>
            </w:pPr>
            <w:r>
              <w:rPr>
                <w:rFonts w:cs="Arial"/>
                <w:color w:val="000000"/>
                <w:szCs w:val="16"/>
              </w:rPr>
              <w:t>1,51</w:t>
            </w:r>
          </w:p>
        </w:tc>
      </w:tr>
      <w:tr w:rsidR="007007C9" w:rsidRPr="004669DE" w14:paraId="267164CD"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9891D4" w14:textId="77777777" w:rsidR="00933BEC" w:rsidRPr="004669DE" w:rsidRDefault="00933BEC">
            <w:pPr>
              <w:pStyle w:val="Tabele"/>
              <w:rPr>
                <w:bCs/>
              </w:rPr>
            </w:pPr>
            <w:r>
              <w:rPr>
                <w:rFonts w:cs="Calibri"/>
                <w:color w:val="000000"/>
                <w:szCs w:val="16"/>
              </w:rPr>
              <w:t xml:space="preserve">F. Spalanie resztek roślinnych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11F622E" w14:textId="77777777" w:rsidR="00933BEC" w:rsidRPr="004669DE" w:rsidRDefault="00933BEC">
            <w:pPr>
              <w:pStyle w:val="Tabele"/>
              <w:jc w:val="right"/>
            </w:pPr>
            <w:r>
              <w:rPr>
                <w:rFonts w:cs="Arial"/>
                <w:color w:val="000000"/>
                <w:szCs w:val="16"/>
              </w:rPr>
              <w:t>0,16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067BB1" w14:textId="77777777" w:rsidR="00933BEC" w:rsidRPr="004669DE" w:rsidRDefault="00933BEC">
            <w:pPr>
              <w:pStyle w:val="Tabele"/>
              <w:jc w:val="right"/>
            </w:pPr>
            <w:r>
              <w:rPr>
                <w:rFonts w:cs="Arial"/>
                <w:color w:val="000000"/>
                <w:szCs w:val="16"/>
              </w:rPr>
              <w:t>0,04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C40E3D" w14:textId="77777777" w:rsidR="00933BEC" w:rsidRPr="004669DE" w:rsidRDefault="00933BEC">
            <w:pPr>
              <w:pStyle w:val="Tabele"/>
              <w:jc w:val="right"/>
            </w:pPr>
            <w:r>
              <w:rPr>
                <w:rFonts w:cs="Arial"/>
                <w:color w:val="000000"/>
                <w:szCs w:val="16"/>
              </w:rPr>
              <w:t>0,14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F632B4E" w14:textId="77777777" w:rsidR="00933BEC" w:rsidRPr="004669DE" w:rsidRDefault="00933BEC">
            <w:pPr>
              <w:pStyle w:val="Tabele"/>
              <w:jc w:val="right"/>
            </w:pPr>
            <w:r>
              <w:rPr>
                <w:rFonts w:cs="Arial"/>
                <w:color w:val="000000"/>
                <w:szCs w:val="16"/>
              </w:rPr>
              <w:t>0,08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810D9A" w14:textId="77777777" w:rsidR="00933BEC" w:rsidRPr="004669DE" w:rsidRDefault="00933BEC">
            <w:pPr>
              <w:pStyle w:val="Tabele"/>
              <w:jc w:val="right"/>
            </w:pPr>
            <w:r>
              <w:rPr>
                <w:rFonts w:cs="Arial"/>
                <w:color w:val="000000"/>
                <w:szCs w:val="16"/>
              </w:rPr>
              <w:t>0,05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F3A49E" w14:textId="77777777" w:rsidR="00933BEC" w:rsidRPr="004669DE" w:rsidRDefault="00933BEC">
            <w:pPr>
              <w:pStyle w:val="Tabele"/>
              <w:jc w:val="right"/>
            </w:pPr>
            <w:r>
              <w:rPr>
                <w:rFonts w:cs="Arial"/>
                <w:color w:val="000000"/>
                <w:szCs w:val="16"/>
              </w:rPr>
              <w:t>0,05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FEE271" w14:textId="77777777" w:rsidR="00933BEC" w:rsidRPr="004669DE" w:rsidRDefault="00933BEC">
            <w:pPr>
              <w:pStyle w:val="Tabele"/>
              <w:jc w:val="right"/>
            </w:pPr>
            <w:r>
              <w:rPr>
                <w:rFonts w:cs="Arial"/>
                <w:color w:val="000000"/>
                <w:szCs w:val="16"/>
              </w:rPr>
              <w:t>0,05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41E6DD" w14:textId="77777777" w:rsidR="00933BEC" w:rsidRPr="004669DE" w:rsidRDefault="00933BEC">
            <w:pPr>
              <w:pStyle w:val="Tabele"/>
              <w:jc w:val="right"/>
            </w:pPr>
            <w:r>
              <w:rPr>
                <w:rFonts w:cs="Arial"/>
                <w:color w:val="000000"/>
                <w:szCs w:val="16"/>
              </w:rPr>
              <w:t>0,05</w:t>
            </w:r>
          </w:p>
        </w:tc>
      </w:tr>
      <w:tr w:rsidR="007007C9" w:rsidRPr="004669DE" w14:paraId="15805BB3"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34DD65" w14:textId="77777777" w:rsidR="00933BEC" w:rsidRPr="004669DE" w:rsidRDefault="00933BEC">
            <w:pPr>
              <w:pStyle w:val="Tabele"/>
              <w:rPr>
                <w:bCs/>
              </w:rPr>
            </w:pPr>
            <w:r>
              <w:rPr>
                <w:rFonts w:cs="Calibri"/>
                <w:b/>
                <w:bCs/>
                <w:color w:val="000000"/>
                <w:szCs w:val="16"/>
              </w:rPr>
              <w:t xml:space="preserve">5. Odpady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1E4C1F" w14:textId="77777777" w:rsidR="00933BEC" w:rsidRPr="004669DE" w:rsidRDefault="00933BEC">
            <w:pPr>
              <w:pStyle w:val="Tabele"/>
              <w:jc w:val="right"/>
            </w:pPr>
            <w:r>
              <w:rPr>
                <w:rFonts w:cs="Arial"/>
                <w:b/>
                <w:bCs/>
                <w:color w:val="000000"/>
                <w:szCs w:val="16"/>
              </w:rPr>
              <w:t>3,75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5B38B3" w14:textId="77777777" w:rsidR="00933BEC" w:rsidRPr="004669DE" w:rsidRDefault="00933BEC">
            <w:pPr>
              <w:pStyle w:val="Tabele"/>
              <w:jc w:val="right"/>
            </w:pPr>
            <w:r>
              <w:rPr>
                <w:rFonts w:cs="Arial"/>
                <w:b/>
                <w:bCs/>
                <w:color w:val="000000"/>
                <w:szCs w:val="16"/>
              </w:rPr>
              <w:t>3,97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9AF32F" w14:textId="77777777" w:rsidR="00933BEC" w:rsidRPr="004669DE" w:rsidRDefault="00933BEC">
            <w:pPr>
              <w:pStyle w:val="Tabele"/>
              <w:jc w:val="right"/>
            </w:pPr>
            <w:r>
              <w:rPr>
                <w:rFonts w:cs="Arial"/>
                <w:b/>
                <w:bCs/>
                <w:color w:val="000000"/>
                <w:szCs w:val="16"/>
              </w:rPr>
              <w:t>4,21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87028D8" w14:textId="77777777" w:rsidR="00933BEC" w:rsidRPr="004669DE" w:rsidRDefault="00933BEC">
            <w:pPr>
              <w:pStyle w:val="Tabele"/>
              <w:jc w:val="right"/>
            </w:pPr>
            <w:r>
              <w:rPr>
                <w:rFonts w:cs="Arial"/>
                <w:b/>
                <w:bCs/>
                <w:color w:val="000000"/>
                <w:szCs w:val="16"/>
              </w:rPr>
              <w:t>4,52</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DBA6FB" w14:textId="77777777" w:rsidR="00933BEC" w:rsidRPr="004669DE" w:rsidRDefault="00933BEC">
            <w:pPr>
              <w:pStyle w:val="Tabele"/>
              <w:jc w:val="right"/>
            </w:pPr>
            <w:r>
              <w:rPr>
                <w:rFonts w:cs="Arial"/>
                <w:b/>
                <w:bCs/>
                <w:color w:val="000000"/>
                <w:szCs w:val="16"/>
              </w:rPr>
              <w:t>4,46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A1D415" w14:textId="77777777" w:rsidR="00933BEC" w:rsidRPr="004669DE" w:rsidRDefault="00933BEC">
            <w:pPr>
              <w:pStyle w:val="Tabele"/>
              <w:jc w:val="right"/>
            </w:pPr>
            <w:r>
              <w:rPr>
                <w:rFonts w:cs="Arial"/>
                <w:b/>
                <w:bCs/>
                <w:color w:val="000000"/>
                <w:szCs w:val="16"/>
              </w:rPr>
              <w:t>4,42</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520EDB" w14:textId="77777777" w:rsidR="00933BEC" w:rsidRPr="004669DE" w:rsidRDefault="00933BEC">
            <w:pPr>
              <w:pStyle w:val="Tabele"/>
              <w:jc w:val="right"/>
            </w:pPr>
            <w:r>
              <w:rPr>
                <w:rFonts w:cs="Arial"/>
                <w:b/>
                <w:bCs/>
                <w:color w:val="000000"/>
                <w:szCs w:val="16"/>
              </w:rPr>
              <w:t>4,43</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10D0AE" w14:textId="77777777" w:rsidR="00933BEC" w:rsidRPr="004669DE" w:rsidRDefault="00933BEC">
            <w:pPr>
              <w:pStyle w:val="Tabele"/>
              <w:jc w:val="right"/>
            </w:pPr>
            <w:r>
              <w:rPr>
                <w:rFonts w:cs="Arial"/>
                <w:b/>
                <w:bCs/>
                <w:color w:val="000000"/>
                <w:szCs w:val="16"/>
              </w:rPr>
              <w:t>4,45</w:t>
            </w:r>
          </w:p>
        </w:tc>
      </w:tr>
      <w:tr w:rsidR="007007C9" w:rsidRPr="004669DE" w14:paraId="69458F9B"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4AB006" w14:textId="77777777" w:rsidR="00933BEC" w:rsidRPr="00EB3B96" w:rsidRDefault="00933BEC">
            <w:pPr>
              <w:pStyle w:val="Tabele"/>
              <w:rPr>
                <w:bCs/>
              </w:rPr>
            </w:pPr>
            <w:r>
              <w:rPr>
                <w:rFonts w:cs="Calibri"/>
                <w:color w:val="000000"/>
                <w:szCs w:val="16"/>
              </w:rPr>
              <w:t xml:space="preserve">A. Składowanie odpadów stałych </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4FD9C0" w14:textId="77777777" w:rsidR="00933BEC" w:rsidRPr="004669DE" w:rsidRDefault="00933BEC">
            <w:pPr>
              <w:pStyle w:val="Tabele"/>
              <w:jc w:val="right"/>
            </w:pPr>
            <w:r>
              <w:rPr>
                <w:rFonts w:cs="Arial"/>
                <w:color w:val="000000"/>
                <w:szCs w:val="16"/>
              </w:rPr>
              <w:t>0,00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619974" w14:textId="77777777" w:rsidR="00933BEC" w:rsidRPr="004669DE" w:rsidRDefault="00933BEC">
            <w:pPr>
              <w:pStyle w:val="Tabele"/>
              <w:jc w:val="right"/>
            </w:pPr>
            <w:r>
              <w:rPr>
                <w:rFonts w:cs="Arial"/>
                <w:color w:val="000000"/>
                <w:szCs w:val="16"/>
              </w:rPr>
              <w:t>0,00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48D6E6" w14:textId="77777777" w:rsidR="00933BEC" w:rsidRPr="004669DE" w:rsidRDefault="00933BEC">
            <w:pPr>
              <w:pStyle w:val="Tabele"/>
              <w:jc w:val="right"/>
            </w:pPr>
            <w:r>
              <w:rPr>
                <w:rFonts w:cs="Arial"/>
                <w:color w:val="000000"/>
                <w:szCs w:val="16"/>
              </w:rPr>
              <w:t>0,00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6914A4" w14:textId="77777777" w:rsidR="00933BEC" w:rsidRPr="004669DE" w:rsidRDefault="00933BEC">
            <w:pPr>
              <w:pStyle w:val="Tabele"/>
              <w:jc w:val="right"/>
            </w:pPr>
            <w:r>
              <w:rPr>
                <w:rFonts w:cs="Arial"/>
                <w:color w:val="000000"/>
                <w:szCs w:val="16"/>
              </w:rPr>
              <w:t>0,00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499E4F" w14:textId="77777777" w:rsidR="00933BEC" w:rsidRPr="004669DE" w:rsidRDefault="00933BEC">
            <w:pPr>
              <w:pStyle w:val="Tabele"/>
              <w:jc w:val="right"/>
            </w:pPr>
            <w:r>
              <w:rPr>
                <w:rFonts w:cs="Arial"/>
                <w:color w:val="000000"/>
                <w:szCs w:val="16"/>
              </w:rPr>
              <w:t>0,00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4B2886" w14:textId="77777777" w:rsidR="00933BEC" w:rsidRPr="004669DE" w:rsidRDefault="00933BEC">
            <w:pPr>
              <w:pStyle w:val="Tabele"/>
              <w:jc w:val="right"/>
            </w:pPr>
            <w:r>
              <w:rPr>
                <w:rFonts w:cs="Arial"/>
                <w:color w:val="000000"/>
                <w:szCs w:val="16"/>
              </w:rPr>
              <w:t>0,00</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5E5ED7" w14:textId="77777777" w:rsidR="00933BEC" w:rsidRPr="004669DE" w:rsidRDefault="00933BEC">
            <w:pPr>
              <w:pStyle w:val="Tabele"/>
              <w:jc w:val="right"/>
            </w:pPr>
            <w:r>
              <w:rPr>
                <w:rFonts w:cs="Arial"/>
                <w:color w:val="000000"/>
                <w:szCs w:val="16"/>
              </w:rPr>
              <w:t>0,00</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6946DB" w14:textId="77777777" w:rsidR="00933BEC" w:rsidRPr="004669DE" w:rsidRDefault="00933BEC">
            <w:pPr>
              <w:pStyle w:val="Tabele"/>
              <w:jc w:val="right"/>
            </w:pPr>
            <w:r>
              <w:rPr>
                <w:rFonts w:cs="Arial"/>
                <w:color w:val="000000"/>
                <w:szCs w:val="16"/>
              </w:rPr>
              <w:t>0,00</w:t>
            </w:r>
          </w:p>
        </w:tc>
      </w:tr>
      <w:tr w:rsidR="007007C9" w:rsidRPr="004669DE" w14:paraId="6808B65B"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A323D9" w14:textId="77777777" w:rsidR="00933BEC" w:rsidRPr="00352993" w:rsidRDefault="00933BEC">
            <w:pPr>
              <w:pStyle w:val="Tabele"/>
              <w:rPr>
                <w:bCs/>
                <w:highlight w:val="yellow"/>
              </w:rPr>
            </w:pPr>
            <w:r>
              <w:rPr>
                <w:rFonts w:cs="Calibri"/>
                <w:color w:val="000000"/>
                <w:szCs w:val="16"/>
              </w:rPr>
              <w:t>C. Spopielanie i otwarte spalanie odpadów</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A2FCF3" w14:textId="77777777" w:rsidR="00933BEC" w:rsidRPr="004669DE" w:rsidRDefault="00933BEC">
            <w:pPr>
              <w:pStyle w:val="Tabele"/>
              <w:jc w:val="right"/>
            </w:pPr>
            <w:r>
              <w:rPr>
                <w:rFonts w:cs="Arial"/>
                <w:color w:val="000000"/>
                <w:szCs w:val="16"/>
              </w:rPr>
              <w:t>1,06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CEA3D5" w14:textId="77777777" w:rsidR="00933BEC" w:rsidRPr="004669DE" w:rsidRDefault="00933BEC">
            <w:pPr>
              <w:pStyle w:val="Tabele"/>
              <w:jc w:val="right"/>
            </w:pPr>
            <w:r>
              <w:rPr>
                <w:rFonts w:cs="Arial"/>
                <w:color w:val="000000"/>
                <w:szCs w:val="16"/>
              </w:rPr>
              <w:t>1,17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E700D01" w14:textId="77777777" w:rsidR="00933BEC" w:rsidRPr="004669DE" w:rsidRDefault="00933BEC">
            <w:pPr>
              <w:pStyle w:val="Tabele"/>
              <w:jc w:val="right"/>
            </w:pPr>
            <w:r>
              <w:rPr>
                <w:rFonts w:cs="Arial"/>
                <w:color w:val="000000"/>
                <w:szCs w:val="16"/>
              </w:rPr>
              <w:t>1,31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AFA50D" w14:textId="77777777" w:rsidR="00933BEC" w:rsidRPr="004669DE" w:rsidRDefault="00933BEC">
            <w:pPr>
              <w:pStyle w:val="Tabele"/>
              <w:jc w:val="right"/>
            </w:pPr>
            <w:r>
              <w:rPr>
                <w:rFonts w:cs="Arial"/>
                <w:color w:val="000000"/>
                <w:szCs w:val="16"/>
              </w:rPr>
              <w:t>1,51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5B945A" w14:textId="77777777" w:rsidR="00933BEC" w:rsidRPr="004669DE" w:rsidRDefault="00933BEC">
            <w:pPr>
              <w:pStyle w:val="Tabele"/>
              <w:jc w:val="right"/>
            </w:pPr>
            <w:r>
              <w:rPr>
                <w:rFonts w:cs="Arial"/>
                <w:color w:val="000000"/>
                <w:szCs w:val="16"/>
              </w:rPr>
              <w:t>1,60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57161E" w14:textId="77777777" w:rsidR="00933BEC" w:rsidRPr="004669DE" w:rsidRDefault="00933BEC">
            <w:pPr>
              <w:pStyle w:val="Tabele"/>
              <w:jc w:val="right"/>
            </w:pPr>
            <w:r>
              <w:rPr>
                <w:rFonts w:cs="Arial"/>
                <w:color w:val="000000"/>
                <w:szCs w:val="16"/>
              </w:rPr>
              <w:t>1,57</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F83312" w14:textId="77777777" w:rsidR="00933BEC" w:rsidRPr="004669DE" w:rsidRDefault="00933BEC">
            <w:pPr>
              <w:pStyle w:val="Tabele"/>
              <w:jc w:val="right"/>
            </w:pPr>
            <w:r>
              <w:rPr>
                <w:rFonts w:cs="Arial"/>
                <w:color w:val="000000"/>
                <w:szCs w:val="16"/>
              </w:rPr>
              <w:t>1,58</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CC1FE5" w14:textId="77777777" w:rsidR="00933BEC" w:rsidRPr="004669DE" w:rsidRDefault="00933BEC">
            <w:pPr>
              <w:pStyle w:val="Tabele"/>
              <w:jc w:val="right"/>
            </w:pPr>
            <w:r>
              <w:rPr>
                <w:rFonts w:cs="Arial"/>
                <w:color w:val="000000"/>
                <w:szCs w:val="16"/>
              </w:rPr>
              <w:t>1,60</w:t>
            </w:r>
          </w:p>
        </w:tc>
      </w:tr>
      <w:tr w:rsidR="007007C9" w:rsidRPr="004669DE" w14:paraId="2B357926"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48A696" w14:textId="77777777" w:rsidR="00933BEC" w:rsidRPr="00F826ED" w:rsidRDefault="00933BEC">
            <w:pPr>
              <w:pStyle w:val="Tabele"/>
              <w:rPr>
                <w:b/>
                <w:bCs/>
              </w:rPr>
            </w:pPr>
            <w:r>
              <w:rPr>
                <w:rFonts w:cs="Calibri"/>
                <w:color w:val="000000"/>
                <w:szCs w:val="16"/>
              </w:rPr>
              <w:t>E. Inne</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2BA70D" w14:textId="77777777" w:rsidR="00933BEC" w:rsidRPr="004669DE" w:rsidRDefault="00933BEC">
            <w:pPr>
              <w:pStyle w:val="Tabele"/>
              <w:jc w:val="right"/>
            </w:pPr>
            <w:r>
              <w:rPr>
                <w:rFonts w:cs="Arial"/>
                <w:color w:val="000000"/>
                <w:szCs w:val="16"/>
              </w:rPr>
              <w:t>2,69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B48067" w14:textId="77777777" w:rsidR="00933BEC" w:rsidRPr="004669DE" w:rsidRDefault="00933BEC">
            <w:pPr>
              <w:pStyle w:val="Tabele"/>
              <w:jc w:val="right"/>
            </w:pPr>
            <w:r>
              <w:rPr>
                <w:rFonts w:cs="Arial"/>
                <w:color w:val="000000"/>
                <w:szCs w:val="16"/>
              </w:rPr>
              <w:t>2,80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AED1B8" w14:textId="77777777" w:rsidR="00933BEC" w:rsidRPr="004669DE" w:rsidRDefault="00933BEC">
            <w:pPr>
              <w:pStyle w:val="Tabele"/>
              <w:jc w:val="right"/>
            </w:pPr>
            <w:r>
              <w:rPr>
                <w:rFonts w:cs="Arial"/>
                <w:color w:val="000000"/>
                <w:szCs w:val="16"/>
              </w:rPr>
              <w:t>2,90</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CB08C08" w14:textId="77777777" w:rsidR="00933BEC" w:rsidRPr="004669DE" w:rsidRDefault="00933BEC">
            <w:pPr>
              <w:pStyle w:val="Tabele"/>
              <w:jc w:val="right"/>
            </w:pPr>
            <w:r>
              <w:rPr>
                <w:rFonts w:cs="Arial"/>
                <w:color w:val="000000"/>
                <w:szCs w:val="16"/>
              </w:rPr>
              <w:t>3,01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F9096B" w14:textId="77777777" w:rsidR="00933BEC" w:rsidRPr="004669DE" w:rsidRDefault="00933BEC">
            <w:pPr>
              <w:pStyle w:val="Tabele"/>
              <w:jc w:val="right"/>
            </w:pPr>
            <w:r>
              <w:rPr>
                <w:rFonts w:cs="Arial"/>
                <w:color w:val="000000"/>
                <w:szCs w:val="16"/>
              </w:rPr>
              <w:t>2,85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EB00BF" w14:textId="77777777" w:rsidR="00933BEC" w:rsidRPr="004669DE" w:rsidRDefault="00933BEC">
            <w:pPr>
              <w:pStyle w:val="Tabele"/>
              <w:jc w:val="right"/>
            </w:pPr>
            <w:r>
              <w:rPr>
                <w:rFonts w:cs="Arial"/>
                <w:color w:val="000000"/>
                <w:szCs w:val="16"/>
              </w:rPr>
              <w:t>2,85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88860A" w14:textId="77777777" w:rsidR="00933BEC" w:rsidRPr="004669DE" w:rsidRDefault="00933BEC">
            <w:pPr>
              <w:pStyle w:val="Tabele"/>
              <w:jc w:val="right"/>
            </w:pPr>
            <w:r>
              <w:rPr>
                <w:rFonts w:cs="Arial"/>
                <w:color w:val="000000"/>
                <w:szCs w:val="16"/>
              </w:rPr>
              <w:t>2,85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8B01A1" w14:textId="77777777" w:rsidR="00933BEC" w:rsidRPr="004669DE" w:rsidRDefault="00933BEC">
            <w:pPr>
              <w:pStyle w:val="Tabele"/>
              <w:jc w:val="right"/>
            </w:pPr>
            <w:r>
              <w:rPr>
                <w:rFonts w:cs="Arial"/>
                <w:color w:val="000000"/>
                <w:szCs w:val="16"/>
              </w:rPr>
              <w:t>2,85</w:t>
            </w:r>
          </w:p>
        </w:tc>
      </w:tr>
      <w:tr w:rsidR="007007C9" w:rsidRPr="00713BB3" w14:paraId="058CCEFA" w14:textId="77777777" w:rsidTr="007007C9">
        <w:trPr>
          <w:trHeight w:val="237"/>
        </w:trPr>
        <w:tc>
          <w:tcPr>
            <w:tcW w:w="19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7578B4" w14:textId="77777777" w:rsidR="00933BEC" w:rsidRPr="00713BB3" w:rsidRDefault="00933BEC">
            <w:pPr>
              <w:pStyle w:val="Tabele"/>
              <w:rPr>
                <w:b/>
                <w:bCs/>
              </w:rPr>
            </w:pPr>
            <w:r w:rsidRPr="00713BB3">
              <w:rPr>
                <w:rFonts w:cs="Calibri"/>
                <w:b/>
                <w:bCs/>
                <w:color w:val="000000"/>
                <w:szCs w:val="16"/>
              </w:rPr>
              <w:t>OGÓŁEM</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A45952" w14:textId="77777777" w:rsidR="00933BEC" w:rsidRPr="00713BB3" w:rsidRDefault="00933BEC">
            <w:pPr>
              <w:pStyle w:val="Tabele"/>
              <w:jc w:val="right"/>
              <w:rPr>
                <w:b/>
                <w:bCs/>
              </w:rPr>
            </w:pPr>
            <w:r>
              <w:rPr>
                <w:rFonts w:cs="Arial"/>
                <w:b/>
                <w:bCs/>
                <w:color w:val="000000"/>
                <w:szCs w:val="16"/>
              </w:rPr>
              <w:t>322,93</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038703" w14:textId="77777777" w:rsidR="00933BEC" w:rsidRPr="00713BB3" w:rsidRDefault="00933BEC">
            <w:pPr>
              <w:pStyle w:val="Tabele"/>
              <w:jc w:val="right"/>
              <w:rPr>
                <w:b/>
                <w:bCs/>
              </w:rPr>
            </w:pPr>
            <w:r>
              <w:rPr>
                <w:rFonts w:cs="Arial"/>
                <w:b/>
                <w:bCs/>
                <w:color w:val="000000"/>
                <w:szCs w:val="16"/>
              </w:rPr>
              <w:t>360,85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C5F7155" w14:textId="77777777" w:rsidR="00933BEC" w:rsidRPr="00713BB3" w:rsidRDefault="00933BEC">
            <w:pPr>
              <w:pStyle w:val="Tabele"/>
              <w:jc w:val="right"/>
              <w:rPr>
                <w:b/>
                <w:bCs/>
              </w:rPr>
            </w:pPr>
            <w:r>
              <w:rPr>
                <w:rFonts w:cs="Arial"/>
                <w:b/>
                <w:bCs/>
                <w:color w:val="000000"/>
                <w:szCs w:val="16"/>
              </w:rPr>
              <w:t>296,56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8B8B4B" w14:textId="77777777" w:rsidR="00933BEC" w:rsidRPr="00713BB3" w:rsidRDefault="00933BEC">
            <w:pPr>
              <w:pStyle w:val="Tabele"/>
              <w:jc w:val="right"/>
              <w:rPr>
                <w:b/>
                <w:bCs/>
              </w:rPr>
            </w:pPr>
            <w:r>
              <w:rPr>
                <w:rFonts w:cs="Arial"/>
                <w:b/>
                <w:bCs/>
                <w:color w:val="000000"/>
                <w:szCs w:val="16"/>
              </w:rPr>
              <w:t>307,37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6B85AC" w14:textId="77777777" w:rsidR="00933BEC" w:rsidRPr="00713BB3" w:rsidRDefault="00933BEC">
            <w:pPr>
              <w:pStyle w:val="Tabele"/>
              <w:jc w:val="right"/>
              <w:rPr>
                <w:b/>
                <w:bCs/>
              </w:rPr>
            </w:pPr>
            <w:r>
              <w:rPr>
                <w:rFonts w:cs="Arial"/>
                <w:b/>
                <w:bCs/>
                <w:color w:val="000000"/>
                <w:szCs w:val="16"/>
              </w:rPr>
              <w:t>189,08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F417FC" w14:textId="77777777" w:rsidR="00933BEC" w:rsidRPr="00713BB3" w:rsidRDefault="00933BEC">
            <w:pPr>
              <w:pStyle w:val="Tabele"/>
              <w:jc w:val="right"/>
              <w:rPr>
                <w:b/>
                <w:bCs/>
              </w:rPr>
            </w:pPr>
            <w:r>
              <w:rPr>
                <w:rFonts w:cs="Arial"/>
                <w:b/>
                <w:bCs/>
                <w:color w:val="000000"/>
                <w:szCs w:val="16"/>
              </w:rPr>
              <w:t>109,45</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490C17" w14:textId="77777777" w:rsidR="00933BEC" w:rsidRPr="00713BB3" w:rsidRDefault="00933BEC">
            <w:pPr>
              <w:pStyle w:val="Tabele"/>
              <w:jc w:val="right"/>
              <w:rPr>
                <w:b/>
                <w:bCs/>
              </w:rPr>
            </w:pPr>
            <w:r>
              <w:rPr>
                <w:rFonts w:cs="Arial"/>
                <w:b/>
                <w:bCs/>
                <w:color w:val="000000"/>
                <w:szCs w:val="16"/>
              </w:rPr>
              <w:t>41,91</w:t>
            </w:r>
          </w:p>
        </w:tc>
        <w:tc>
          <w:tcPr>
            <w:tcW w:w="7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61BDC6" w14:textId="77777777" w:rsidR="00933BEC" w:rsidRPr="00713BB3" w:rsidRDefault="00933BEC">
            <w:pPr>
              <w:pStyle w:val="Tabele"/>
              <w:jc w:val="right"/>
              <w:rPr>
                <w:b/>
                <w:bCs/>
              </w:rPr>
            </w:pPr>
            <w:r>
              <w:rPr>
                <w:rFonts w:cs="Arial"/>
                <w:b/>
                <w:bCs/>
                <w:color w:val="000000"/>
                <w:szCs w:val="16"/>
              </w:rPr>
              <w:t>38,76</w:t>
            </w:r>
          </w:p>
        </w:tc>
      </w:tr>
    </w:tbl>
    <w:p w14:paraId="5B0C5269" w14:textId="05ED07CB" w:rsidR="00FA3B10" w:rsidRPr="00BB1158" w:rsidRDefault="00FA3B10" w:rsidP="00933BEC">
      <w:pPr>
        <w:pStyle w:val="Legenda"/>
      </w:pPr>
      <w:r w:rsidRPr="00BB1158">
        <w:t>Źródło: Opracowanie własne KOBIZE, IOŚ-PIB</w:t>
      </w:r>
    </w:p>
    <w:p w14:paraId="02C27917" w14:textId="0DEC0246" w:rsidR="00FA3B10" w:rsidRDefault="00FA3B10" w:rsidP="00FA3B10">
      <w:r w:rsidRPr="002C451B">
        <w:t>Zgodnie</w:t>
      </w:r>
      <w:r>
        <w:t xml:space="preserve"> z </w:t>
      </w:r>
      <w:r w:rsidRPr="002C451B">
        <w:t>dyrektywą NEC</w:t>
      </w:r>
      <w:r w:rsidR="00DB2DB8">
        <w:t>,</w:t>
      </w:r>
      <w:r>
        <w:t xml:space="preserve"> w </w:t>
      </w:r>
      <w:r w:rsidRPr="002C451B">
        <w:t>latach 2020-2029 Polska powinna zredukować emisję pyłu PM2,5</w:t>
      </w:r>
      <w:r>
        <w:t xml:space="preserve"> o </w:t>
      </w:r>
      <w:r w:rsidRPr="002C451B">
        <w:t xml:space="preserve">minimum 16%, zaś od 2030 </w:t>
      </w:r>
      <w:r>
        <w:t xml:space="preserve">r. </w:t>
      </w:r>
      <w:r w:rsidRPr="002C451B">
        <w:t>–</w:t>
      </w:r>
      <w:r>
        <w:t xml:space="preserve"> o </w:t>
      </w:r>
      <w:r w:rsidRPr="002C451B">
        <w:t>minimum 58%</w:t>
      </w:r>
      <w:r>
        <w:t xml:space="preserve"> w </w:t>
      </w:r>
      <w:r w:rsidRPr="002C451B">
        <w:t>stosunku do 2005</w:t>
      </w:r>
      <w:r>
        <w:t xml:space="preserve"> r</w:t>
      </w:r>
      <w:r w:rsidRPr="002C451B">
        <w:t>. Redukcja tego zanieczyszczenia</w:t>
      </w:r>
      <w:r>
        <w:t xml:space="preserve"> w </w:t>
      </w:r>
      <w:r w:rsidRPr="002C451B">
        <w:t>odniesieniu do 2005 r</w:t>
      </w:r>
      <w:r>
        <w:t>.</w:t>
      </w:r>
      <w:r w:rsidRPr="002C451B">
        <w:t xml:space="preserve"> nie osiągnęła</w:t>
      </w:r>
      <w:r>
        <w:t xml:space="preserve"> w </w:t>
      </w:r>
      <w:r w:rsidRPr="002C451B">
        <w:t>latach 2020-2021 wymaganego poziomu</w:t>
      </w:r>
      <w:r>
        <w:t xml:space="preserve"> i </w:t>
      </w:r>
      <w:r w:rsidRPr="002C451B">
        <w:t>wyniosła</w:t>
      </w:r>
      <w:r>
        <w:t xml:space="preserve"> w </w:t>
      </w:r>
      <w:r w:rsidRPr="002C451B">
        <w:t>2020</w:t>
      </w:r>
      <w:r>
        <w:t> </w:t>
      </w:r>
      <w:r w:rsidRPr="002C451B">
        <w:t>r</w:t>
      </w:r>
      <w:r>
        <w:t>.</w:t>
      </w:r>
      <w:r w:rsidRPr="002C451B">
        <w:t xml:space="preserve"> </w:t>
      </w:r>
      <w:r>
        <w:t xml:space="preserve">– </w:t>
      </w:r>
      <w:r w:rsidRPr="002C451B">
        <w:t>4,8%,</w:t>
      </w:r>
      <w:r>
        <w:t xml:space="preserve"> a w </w:t>
      </w:r>
      <w:r w:rsidRPr="002C451B">
        <w:t>2021 r</w:t>
      </w:r>
      <w:r>
        <w:t xml:space="preserve">. – </w:t>
      </w:r>
      <w:r w:rsidRPr="002C451B">
        <w:t>7,7%.</w:t>
      </w:r>
      <w:r>
        <w:t xml:space="preserve"> </w:t>
      </w:r>
      <w:r w:rsidR="00DB2DB8" w:rsidRPr="0045028A">
        <w:t xml:space="preserve">Dopiero w </w:t>
      </w:r>
      <w:r w:rsidR="00442DD3">
        <w:t>2022 r.</w:t>
      </w:r>
      <w:r w:rsidR="00DB2DB8" w:rsidRPr="0045028A">
        <w:t xml:space="preserve"> limit ten został spełniony i wynosił 18,8%.</w:t>
      </w:r>
      <w:r w:rsidR="00DB2DB8">
        <w:t xml:space="preserve"> </w:t>
      </w:r>
      <w:r>
        <w:t>W </w:t>
      </w:r>
      <w:r w:rsidRPr="002C451B">
        <w:t>latach prognozy redukcja emisji PM2,5</w:t>
      </w:r>
      <w:r>
        <w:t xml:space="preserve"> w </w:t>
      </w:r>
      <w:r w:rsidRPr="002C451B">
        <w:t>scenariuszu WEM znacznie rośnie</w:t>
      </w:r>
      <w:r>
        <w:t xml:space="preserve"> i </w:t>
      </w:r>
      <w:r w:rsidRPr="002C451B">
        <w:t xml:space="preserve">osiąga wartości </w:t>
      </w:r>
      <w:r w:rsidR="00DB2DB8">
        <w:t>41,4</w:t>
      </w:r>
      <w:r w:rsidR="00DB2DB8" w:rsidRPr="002C451B">
        <w:t xml:space="preserve"> </w:t>
      </w:r>
      <w:r w:rsidRPr="002C451B">
        <w:t>%</w:t>
      </w:r>
      <w:r>
        <w:t xml:space="preserve"> w </w:t>
      </w:r>
      <w:r w:rsidRPr="002C451B">
        <w:t>2025 r</w:t>
      </w:r>
      <w:r>
        <w:t>.</w:t>
      </w:r>
      <w:r w:rsidRPr="002C451B">
        <w:t xml:space="preserve">, </w:t>
      </w:r>
      <w:r w:rsidR="00DB2DB8">
        <w:t>66,1</w:t>
      </w:r>
      <w:r w:rsidRPr="002C451B">
        <w:t>%</w:t>
      </w:r>
      <w:r>
        <w:t xml:space="preserve"> w </w:t>
      </w:r>
      <w:r w:rsidRPr="002C451B">
        <w:t>2030</w:t>
      </w:r>
      <w:r>
        <w:t> r. i </w:t>
      </w:r>
      <w:r w:rsidRPr="002C451B">
        <w:t>8</w:t>
      </w:r>
      <w:r w:rsidR="00E02C98">
        <w:t>8</w:t>
      </w:r>
      <w:r w:rsidRPr="002C451B">
        <w:t>%</w:t>
      </w:r>
      <w:r>
        <w:t xml:space="preserve"> w </w:t>
      </w:r>
      <w:r w:rsidRPr="002C451B">
        <w:t>20</w:t>
      </w:r>
      <w:r w:rsidR="00E02C98">
        <w:t>4</w:t>
      </w:r>
      <w:r w:rsidRPr="002C451B">
        <w:t xml:space="preserve">0 </w:t>
      </w:r>
      <w:r>
        <w:t>r.</w:t>
      </w:r>
      <w:r w:rsidR="00DB2DB8">
        <w:t xml:space="preserve"> </w:t>
      </w:r>
      <w:r>
        <w:t xml:space="preserve"> </w:t>
      </w:r>
      <w:r w:rsidRPr="002C451B">
        <w:t>(</w:t>
      </w:r>
      <w:r w:rsidRPr="002C451B">
        <w:fldChar w:fldCharType="begin"/>
      </w:r>
      <w:r w:rsidRPr="002C451B">
        <w:instrText xml:space="preserve"> REF _Ref158206772 \h </w:instrText>
      </w:r>
      <w:r>
        <w:instrText xml:space="preserve"> \* MERGEFORMAT </w:instrText>
      </w:r>
      <w:r w:rsidRPr="002C451B">
        <w:fldChar w:fldCharType="separate"/>
      </w:r>
      <w:r w:rsidR="00900CA5">
        <w:t xml:space="preserve">Tabela </w:t>
      </w:r>
      <w:r w:rsidR="00900CA5">
        <w:rPr>
          <w:noProof/>
        </w:rPr>
        <w:t>1</w:t>
      </w:r>
      <w:r w:rsidR="00900CA5">
        <w:t>.</w:t>
      </w:r>
      <w:r w:rsidR="00900CA5">
        <w:rPr>
          <w:noProof/>
        </w:rPr>
        <w:t>18</w:t>
      </w:r>
      <w:r w:rsidRPr="002C451B">
        <w:fldChar w:fldCharType="end"/>
      </w:r>
      <w:r w:rsidRPr="002C451B">
        <w:t>), zatem cele redukcyjne dla tego zanieczyszczenia NEC są spełnione we wszystkich latach prognozy.</w:t>
      </w:r>
    </w:p>
    <w:p w14:paraId="79AC0CE4" w14:textId="22CD0F53" w:rsidR="00FA3B10" w:rsidRDefault="00FA3B10" w:rsidP="00FA3B10">
      <w:r w:rsidRPr="00C521C2">
        <w:t>Głównym źródłem emisji PM2</w:t>
      </w:r>
      <w:r>
        <w:t>,5</w:t>
      </w:r>
      <w:r w:rsidRPr="00C521C2">
        <w:t xml:space="preserve"> jest spalanie paliw</w:t>
      </w:r>
      <w:r>
        <w:t xml:space="preserve"> w </w:t>
      </w:r>
      <w:r w:rsidRPr="00C521C2">
        <w:t>małych źródłach (kat. 1A4),</w:t>
      </w:r>
      <w:r>
        <w:t xml:space="preserve"> z </w:t>
      </w:r>
      <w:r w:rsidRPr="00C521C2">
        <w:t>której</w:t>
      </w:r>
      <w:r>
        <w:t xml:space="preserve"> w </w:t>
      </w:r>
      <w:r w:rsidRPr="00C521C2">
        <w:t>2020 r</w:t>
      </w:r>
      <w:r>
        <w:t>.</w:t>
      </w:r>
      <w:r w:rsidRPr="00C521C2">
        <w:t xml:space="preserve"> pochodziło 86% emisji krajowej. Powodem spadku emisji</w:t>
      </w:r>
      <w:r>
        <w:t xml:space="preserve"> w </w:t>
      </w:r>
      <w:r w:rsidRPr="00C521C2">
        <w:t>latach prognozy jest spadek zużycia paliw</w:t>
      </w:r>
      <w:r>
        <w:t xml:space="preserve"> w </w:t>
      </w:r>
      <w:r w:rsidRPr="00C521C2">
        <w:t>tej kategorii oraz wspomniana wyżej zmiana struktury małych urządzeń grzewczych</w:t>
      </w:r>
      <w:r>
        <w:t xml:space="preserve"> w </w:t>
      </w:r>
      <w:r w:rsidRPr="00C521C2">
        <w:t xml:space="preserve">kierunku </w:t>
      </w:r>
      <w:r w:rsidR="00CC6AED">
        <w:t>elektryfikacji ogrzewnictwa</w:t>
      </w:r>
      <w:r w:rsidR="007F1E59">
        <w:t>, w szczególności poprzez</w:t>
      </w:r>
      <w:r w:rsidR="00CC6AED">
        <w:t xml:space="preserve"> stosowani</w:t>
      </w:r>
      <w:r w:rsidR="007F1E59">
        <w:t>e</w:t>
      </w:r>
      <w:r w:rsidR="00CC6AED">
        <w:t xml:space="preserve"> pomp ciepła</w:t>
      </w:r>
      <w:r w:rsidRPr="00C521C2">
        <w:t>.</w:t>
      </w:r>
    </w:p>
    <w:p w14:paraId="4CCF0160" w14:textId="4DC30D07" w:rsidR="00CB2FE3" w:rsidRDefault="00FA3B10" w:rsidP="00CB2FE3">
      <w:pPr>
        <w:pStyle w:val="Legenda"/>
        <w:keepNext/>
      </w:pPr>
      <w:bookmarkStart w:id="99" w:name="_Ref158206772"/>
      <w:bookmarkStart w:id="100" w:name="_Toc202967592"/>
      <w:bookmarkStart w:id="101" w:name="_Toc160096049"/>
      <w:bookmarkStart w:id="102" w:name="_Toc171580549"/>
      <w:r>
        <w:t xml:space="preserve">Tabela </w:t>
      </w:r>
      <w:fldSimple w:instr=" STYLEREF 1 \s ">
        <w:r w:rsidR="00900CA5">
          <w:rPr>
            <w:noProof/>
          </w:rPr>
          <w:t>1</w:t>
        </w:r>
      </w:fldSimple>
      <w:r>
        <w:t>.</w:t>
      </w:r>
      <w:fldSimple w:instr=" SEQ Tabela \* ARABIC \s 1 ">
        <w:r w:rsidR="00900CA5">
          <w:rPr>
            <w:noProof/>
          </w:rPr>
          <w:t>18</w:t>
        </w:r>
      </w:fldSimple>
      <w:bookmarkEnd w:id="99"/>
      <w:r>
        <w:t xml:space="preserve">. </w:t>
      </w:r>
      <w:r w:rsidR="00CB2FE3" w:rsidRPr="005649FD">
        <w:t>Prognozowana redukcja emisji zanieczyszczeń powietrza</w:t>
      </w:r>
      <w:r w:rsidR="00CB2FE3">
        <w:t xml:space="preserve"> w </w:t>
      </w:r>
      <w:r w:rsidR="00CB2FE3" w:rsidRPr="005649FD">
        <w:t>latach 2025-2050</w:t>
      </w:r>
      <w:r w:rsidR="00CB2FE3">
        <w:t xml:space="preserve"> w </w:t>
      </w:r>
      <w:r w:rsidR="00CB2FE3" w:rsidRPr="005649FD">
        <w:t>stosunku do celów określonych</w:t>
      </w:r>
      <w:r w:rsidR="00CB2FE3">
        <w:t xml:space="preserve"> w </w:t>
      </w:r>
      <w:r w:rsidR="00CB2FE3" w:rsidRPr="005649FD">
        <w:t>dyrektywie NEC</w:t>
      </w:r>
      <w:bookmarkEnd w:id="100"/>
    </w:p>
    <w:tbl>
      <w:tblPr>
        <w:tblStyle w:val="KPEiK"/>
        <w:tblW w:w="4837" w:type="pct"/>
        <w:tblLook w:val="04A0" w:firstRow="1" w:lastRow="0" w:firstColumn="1" w:lastColumn="0" w:noHBand="0" w:noVBand="1"/>
      </w:tblPr>
      <w:tblGrid>
        <w:gridCol w:w="1844"/>
        <w:gridCol w:w="1123"/>
        <w:gridCol w:w="1048"/>
        <w:gridCol w:w="1111"/>
        <w:gridCol w:w="910"/>
        <w:gridCol w:w="909"/>
        <w:gridCol w:w="909"/>
        <w:gridCol w:w="913"/>
      </w:tblGrid>
      <w:tr w:rsidR="00CB2FE3" w:rsidRPr="00B1338F" w14:paraId="097F0DA0" w14:textId="77777777" w:rsidTr="007007C9">
        <w:trPr>
          <w:cnfStyle w:val="100000000000" w:firstRow="1" w:lastRow="0" w:firstColumn="0" w:lastColumn="0" w:oddVBand="0" w:evenVBand="0" w:oddHBand="0" w:evenHBand="0" w:firstRowFirstColumn="0" w:firstRowLastColumn="0" w:lastRowFirstColumn="0" w:lastRowLastColumn="0"/>
          <w:trHeight w:val="300"/>
          <w:tblHeader/>
        </w:trPr>
        <w:tc>
          <w:tcPr>
            <w:tcW w:w="1844" w:type="dxa"/>
            <w:vMerge w:val="restart"/>
            <w:hideMark/>
          </w:tcPr>
          <w:bookmarkEnd w:id="101"/>
          <w:bookmarkEnd w:id="102"/>
          <w:p w14:paraId="3C74ADB8" w14:textId="77777777" w:rsidR="00CB2FE3" w:rsidRPr="009255C4" w:rsidRDefault="00CB2FE3">
            <w:pPr>
              <w:pStyle w:val="Tabele"/>
              <w:jc w:val="center"/>
              <w:rPr>
                <w:b w:val="0"/>
                <w:lang w:eastAsia="en-GB"/>
              </w:rPr>
            </w:pPr>
            <w:r w:rsidRPr="00B1338F">
              <w:rPr>
                <w:lang w:eastAsia="en-GB"/>
              </w:rPr>
              <w:t>Zanieczyszczenie</w:t>
            </w:r>
          </w:p>
        </w:tc>
        <w:tc>
          <w:tcPr>
            <w:tcW w:w="2171" w:type="dxa"/>
            <w:gridSpan w:val="2"/>
            <w:hideMark/>
          </w:tcPr>
          <w:p w14:paraId="6339509F" w14:textId="77777777" w:rsidR="00CB2FE3" w:rsidRDefault="00CB2FE3">
            <w:pPr>
              <w:pStyle w:val="Tabele"/>
              <w:jc w:val="center"/>
              <w:rPr>
                <w:b w:val="0"/>
                <w:lang w:eastAsia="en-GB"/>
              </w:rPr>
            </w:pPr>
            <w:r w:rsidRPr="00B1338F">
              <w:rPr>
                <w:lang w:eastAsia="en-GB"/>
              </w:rPr>
              <w:t>Cele NECD</w:t>
            </w:r>
          </w:p>
          <w:p w14:paraId="28D6C95E" w14:textId="77777777" w:rsidR="00CB2FE3" w:rsidRPr="00B1338F" w:rsidRDefault="00CB2FE3">
            <w:pPr>
              <w:pStyle w:val="Tabele"/>
              <w:jc w:val="center"/>
              <w:rPr>
                <w:lang w:eastAsia="en-GB"/>
              </w:rPr>
            </w:pPr>
            <w:r w:rsidRPr="00B1338F">
              <w:rPr>
                <w:lang w:eastAsia="en-GB"/>
              </w:rPr>
              <w:t>min. wymagana redukcja</w:t>
            </w:r>
            <w:r>
              <w:rPr>
                <w:lang w:eastAsia="en-GB"/>
              </w:rPr>
              <w:t xml:space="preserve"> w </w:t>
            </w:r>
            <w:r w:rsidRPr="00B1338F">
              <w:rPr>
                <w:lang w:eastAsia="en-GB"/>
              </w:rPr>
              <w:t>stosunku do emisji</w:t>
            </w:r>
            <w:r>
              <w:rPr>
                <w:lang w:eastAsia="en-GB"/>
              </w:rPr>
              <w:t xml:space="preserve"> z </w:t>
            </w:r>
            <w:r w:rsidRPr="00B1338F">
              <w:rPr>
                <w:lang w:eastAsia="en-GB"/>
              </w:rPr>
              <w:t>2005</w:t>
            </w:r>
          </w:p>
        </w:tc>
        <w:tc>
          <w:tcPr>
            <w:tcW w:w="4752" w:type="dxa"/>
            <w:gridSpan w:val="5"/>
            <w:hideMark/>
          </w:tcPr>
          <w:p w14:paraId="52F7DA50" w14:textId="77777777" w:rsidR="00CB2FE3" w:rsidRPr="00B1338F" w:rsidRDefault="00CB2FE3">
            <w:pPr>
              <w:pStyle w:val="Tabele"/>
              <w:jc w:val="center"/>
              <w:rPr>
                <w:lang w:eastAsia="en-GB"/>
              </w:rPr>
            </w:pPr>
            <w:r w:rsidRPr="00B1338F">
              <w:rPr>
                <w:lang w:eastAsia="en-GB"/>
              </w:rPr>
              <w:t>Emisje WEM</w:t>
            </w:r>
          </w:p>
        </w:tc>
      </w:tr>
      <w:tr w:rsidR="007007C9" w:rsidRPr="009255C4" w14:paraId="711694B9" w14:textId="77777777" w:rsidTr="007007C9">
        <w:trPr>
          <w:cnfStyle w:val="100000000000" w:firstRow="1" w:lastRow="0" w:firstColumn="0" w:lastColumn="0" w:oddVBand="0" w:evenVBand="0" w:oddHBand="0" w:evenHBand="0" w:firstRowFirstColumn="0" w:firstRowLastColumn="0" w:lastRowFirstColumn="0" w:lastRowLastColumn="0"/>
          <w:trHeight w:val="300"/>
          <w:tblHeader/>
        </w:trPr>
        <w:tc>
          <w:tcPr>
            <w:tcW w:w="1844" w:type="dxa"/>
            <w:vMerge/>
            <w:noWrap/>
            <w:hideMark/>
          </w:tcPr>
          <w:p w14:paraId="6A3A6F71" w14:textId="77777777" w:rsidR="00CB2FE3" w:rsidRPr="009255C4" w:rsidRDefault="00CB2FE3">
            <w:pPr>
              <w:pStyle w:val="Tabele"/>
              <w:rPr>
                <w:b w:val="0"/>
                <w:bCs/>
                <w:lang w:eastAsia="en-GB"/>
              </w:rPr>
            </w:pPr>
          </w:p>
        </w:tc>
        <w:tc>
          <w:tcPr>
            <w:tcW w:w="1123" w:type="dxa"/>
            <w:noWrap/>
            <w:hideMark/>
          </w:tcPr>
          <w:p w14:paraId="5ED2245B" w14:textId="77777777" w:rsidR="00CB2FE3" w:rsidRPr="009255C4" w:rsidRDefault="00CB2FE3">
            <w:pPr>
              <w:pStyle w:val="Tabele"/>
              <w:jc w:val="center"/>
              <w:rPr>
                <w:lang w:eastAsia="en-GB"/>
              </w:rPr>
            </w:pPr>
            <w:r w:rsidRPr="009255C4">
              <w:rPr>
                <w:lang w:eastAsia="en-GB"/>
              </w:rPr>
              <w:t>2020-2029</w:t>
            </w:r>
          </w:p>
        </w:tc>
        <w:tc>
          <w:tcPr>
            <w:tcW w:w="1048" w:type="dxa"/>
            <w:noWrap/>
            <w:hideMark/>
          </w:tcPr>
          <w:p w14:paraId="3EC99CE3" w14:textId="77777777" w:rsidR="00CB2FE3" w:rsidRPr="009255C4" w:rsidRDefault="00CB2FE3">
            <w:pPr>
              <w:pStyle w:val="Tabele"/>
              <w:jc w:val="center"/>
              <w:rPr>
                <w:lang w:eastAsia="en-GB"/>
              </w:rPr>
            </w:pPr>
            <w:r w:rsidRPr="009255C4">
              <w:rPr>
                <w:lang w:eastAsia="en-GB"/>
              </w:rPr>
              <w:t>od 2030</w:t>
            </w:r>
          </w:p>
        </w:tc>
        <w:tc>
          <w:tcPr>
            <w:tcW w:w="1111" w:type="dxa"/>
            <w:tcBorders>
              <w:bottom w:val="single" w:sz="4" w:space="0" w:color="AEAAAA" w:themeColor="background2" w:themeShade="BF"/>
            </w:tcBorders>
            <w:noWrap/>
            <w:hideMark/>
          </w:tcPr>
          <w:p w14:paraId="57948489" w14:textId="77777777" w:rsidR="00CB2FE3" w:rsidRPr="009255C4" w:rsidRDefault="00CB2FE3">
            <w:pPr>
              <w:pStyle w:val="Tabele"/>
              <w:jc w:val="center"/>
              <w:rPr>
                <w:lang w:eastAsia="en-GB"/>
              </w:rPr>
            </w:pPr>
            <w:r w:rsidRPr="009255C4">
              <w:rPr>
                <w:lang w:eastAsia="en-GB"/>
              </w:rPr>
              <w:t>2020</w:t>
            </w:r>
          </w:p>
        </w:tc>
        <w:tc>
          <w:tcPr>
            <w:tcW w:w="910" w:type="dxa"/>
            <w:tcBorders>
              <w:bottom w:val="single" w:sz="4" w:space="0" w:color="AEAAAA" w:themeColor="background2" w:themeShade="BF"/>
            </w:tcBorders>
            <w:noWrap/>
            <w:hideMark/>
          </w:tcPr>
          <w:p w14:paraId="77AD4DF6" w14:textId="77777777" w:rsidR="00CB2FE3" w:rsidRPr="009255C4" w:rsidRDefault="00CB2FE3">
            <w:pPr>
              <w:pStyle w:val="Tabele"/>
              <w:jc w:val="center"/>
              <w:rPr>
                <w:lang w:eastAsia="en-GB"/>
              </w:rPr>
            </w:pPr>
            <w:r w:rsidRPr="009255C4">
              <w:rPr>
                <w:lang w:eastAsia="en-GB"/>
              </w:rPr>
              <w:t>2025</w:t>
            </w:r>
          </w:p>
        </w:tc>
        <w:tc>
          <w:tcPr>
            <w:tcW w:w="909" w:type="dxa"/>
            <w:tcBorders>
              <w:bottom w:val="single" w:sz="4" w:space="0" w:color="AEAAAA" w:themeColor="background2" w:themeShade="BF"/>
            </w:tcBorders>
            <w:noWrap/>
            <w:hideMark/>
          </w:tcPr>
          <w:p w14:paraId="4E94E089" w14:textId="77777777" w:rsidR="00CB2FE3" w:rsidRPr="009255C4" w:rsidRDefault="00CB2FE3">
            <w:pPr>
              <w:pStyle w:val="Tabele"/>
              <w:jc w:val="center"/>
              <w:rPr>
                <w:lang w:eastAsia="en-GB"/>
              </w:rPr>
            </w:pPr>
            <w:r w:rsidRPr="009255C4">
              <w:rPr>
                <w:lang w:eastAsia="en-GB"/>
              </w:rPr>
              <w:t>2030</w:t>
            </w:r>
          </w:p>
        </w:tc>
        <w:tc>
          <w:tcPr>
            <w:tcW w:w="909" w:type="dxa"/>
            <w:tcBorders>
              <w:bottom w:val="single" w:sz="4" w:space="0" w:color="AEAAAA" w:themeColor="background2" w:themeShade="BF"/>
            </w:tcBorders>
            <w:noWrap/>
            <w:hideMark/>
          </w:tcPr>
          <w:p w14:paraId="4076BF83" w14:textId="77777777" w:rsidR="00CB2FE3" w:rsidRPr="009255C4" w:rsidRDefault="00CB2FE3">
            <w:pPr>
              <w:pStyle w:val="Tabele"/>
              <w:jc w:val="center"/>
              <w:rPr>
                <w:lang w:eastAsia="en-GB"/>
              </w:rPr>
            </w:pPr>
            <w:r w:rsidRPr="009255C4">
              <w:rPr>
                <w:lang w:eastAsia="en-GB"/>
              </w:rPr>
              <w:t>2035</w:t>
            </w:r>
          </w:p>
        </w:tc>
        <w:tc>
          <w:tcPr>
            <w:tcW w:w="912" w:type="dxa"/>
            <w:tcBorders>
              <w:bottom w:val="single" w:sz="4" w:space="0" w:color="AEAAAA" w:themeColor="background2" w:themeShade="BF"/>
            </w:tcBorders>
            <w:noWrap/>
            <w:hideMark/>
          </w:tcPr>
          <w:p w14:paraId="269DD2F7" w14:textId="77777777" w:rsidR="00CB2FE3" w:rsidRPr="009255C4" w:rsidRDefault="00CB2FE3">
            <w:pPr>
              <w:pStyle w:val="Tabele"/>
              <w:jc w:val="center"/>
              <w:rPr>
                <w:lang w:eastAsia="en-GB"/>
              </w:rPr>
            </w:pPr>
            <w:r w:rsidRPr="009255C4">
              <w:rPr>
                <w:lang w:eastAsia="en-GB"/>
              </w:rPr>
              <w:t>2040</w:t>
            </w:r>
          </w:p>
        </w:tc>
      </w:tr>
      <w:tr w:rsidR="00B55292" w:rsidRPr="00B1338F" w14:paraId="554CA0D7" w14:textId="77777777" w:rsidTr="007007C9">
        <w:trPr>
          <w:trHeight w:val="300"/>
        </w:trPr>
        <w:tc>
          <w:tcPr>
            <w:tcW w:w="1844" w:type="dxa"/>
            <w:noWrap/>
            <w:hideMark/>
          </w:tcPr>
          <w:p w14:paraId="0A54710D" w14:textId="77777777" w:rsidR="00CB2FE3" w:rsidRPr="00B1338F" w:rsidRDefault="00CB2FE3">
            <w:pPr>
              <w:pStyle w:val="Tabele"/>
              <w:rPr>
                <w:color w:val="000000"/>
                <w:lang w:eastAsia="en-GB"/>
              </w:rPr>
            </w:pPr>
            <w:proofErr w:type="spellStart"/>
            <w:r w:rsidRPr="00B1338F">
              <w:rPr>
                <w:color w:val="000000"/>
                <w:lang w:eastAsia="en-GB"/>
              </w:rPr>
              <w:t>NO</w:t>
            </w:r>
            <w:r w:rsidRPr="009255C4">
              <w:rPr>
                <w:color w:val="000000"/>
                <w:vertAlign w:val="subscript"/>
                <w:lang w:eastAsia="en-GB"/>
              </w:rPr>
              <w:t>x</w:t>
            </w:r>
            <w:proofErr w:type="spellEnd"/>
          </w:p>
        </w:tc>
        <w:tc>
          <w:tcPr>
            <w:tcW w:w="1123" w:type="dxa"/>
            <w:noWrap/>
            <w:hideMark/>
          </w:tcPr>
          <w:p w14:paraId="6481AC4E" w14:textId="77777777" w:rsidR="00CB2FE3" w:rsidRPr="00B1338F" w:rsidRDefault="00CB2FE3">
            <w:pPr>
              <w:pStyle w:val="Tabele"/>
              <w:jc w:val="right"/>
              <w:rPr>
                <w:color w:val="000000"/>
                <w:lang w:eastAsia="en-GB"/>
              </w:rPr>
            </w:pPr>
            <w:r>
              <w:rPr>
                <w:rFonts w:cs="Arial"/>
                <w:color w:val="000000"/>
                <w:szCs w:val="16"/>
              </w:rPr>
              <w:t>30%</w:t>
            </w:r>
          </w:p>
        </w:tc>
        <w:tc>
          <w:tcPr>
            <w:tcW w:w="1048" w:type="dxa"/>
            <w:tcBorders>
              <w:right w:val="single" w:sz="4" w:space="0" w:color="AEAAAA" w:themeColor="background2" w:themeShade="BF"/>
            </w:tcBorders>
            <w:noWrap/>
            <w:hideMark/>
          </w:tcPr>
          <w:p w14:paraId="5DBC0918" w14:textId="77777777" w:rsidR="00CB2FE3" w:rsidRPr="00B1338F" w:rsidRDefault="00CB2FE3">
            <w:pPr>
              <w:pStyle w:val="Tabele"/>
              <w:jc w:val="right"/>
              <w:rPr>
                <w:color w:val="000000"/>
                <w:lang w:eastAsia="en-GB"/>
              </w:rPr>
            </w:pPr>
            <w:r>
              <w:rPr>
                <w:rFonts w:cs="Arial"/>
                <w:color w:val="000000"/>
                <w:szCs w:val="16"/>
              </w:rPr>
              <w:t>39%</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hideMark/>
          </w:tcPr>
          <w:p w14:paraId="11B5D8FB" w14:textId="77777777" w:rsidR="00CB2FE3" w:rsidRPr="00CB2FE3" w:rsidRDefault="00CB2FE3">
            <w:pPr>
              <w:pStyle w:val="Tabele"/>
              <w:jc w:val="right"/>
              <w:rPr>
                <w:color w:val="auto"/>
                <w:lang w:eastAsia="en-GB"/>
              </w:rPr>
            </w:pPr>
            <w:r w:rsidRPr="00CB2FE3">
              <w:rPr>
                <w:rFonts w:cs="Arial"/>
                <w:color w:val="auto"/>
                <w:szCs w:val="16"/>
              </w:rPr>
              <w:t>-33,4%</w:t>
            </w:r>
          </w:p>
        </w:tc>
        <w:tc>
          <w:tcPr>
            <w:tcW w:w="9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0851C0F2" w14:textId="77777777" w:rsidR="00CB2FE3" w:rsidRPr="00CB2FE3" w:rsidRDefault="00CB2FE3">
            <w:pPr>
              <w:pStyle w:val="Tabele"/>
              <w:jc w:val="right"/>
              <w:rPr>
                <w:color w:val="auto"/>
                <w:lang w:eastAsia="en-GB"/>
              </w:rPr>
            </w:pPr>
            <w:r w:rsidRPr="00CB2FE3">
              <w:rPr>
                <w:rFonts w:cs="Arial"/>
                <w:color w:val="auto"/>
                <w:szCs w:val="16"/>
              </w:rPr>
              <w:t>-40,6%</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4363BA63" w14:textId="77777777" w:rsidR="00CB2FE3" w:rsidRPr="00B1338F" w:rsidRDefault="00CB2FE3">
            <w:pPr>
              <w:pStyle w:val="Tabele"/>
              <w:jc w:val="right"/>
              <w:rPr>
                <w:color w:val="000000"/>
                <w:lang w:eastAsia="en-GB"/>
              </w:rPr>
            </w:pPr>
            <w:r>
              <w:rPr>
                <w:rFonts w:cs="Arial"/>
                <w:color w:val="000000"/>
                <w:szCs w:val="16"/>
              </w:rPr>
              <w:t>-51,8%</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63F243D3" w14:textId="77777777" w:rsidR="00CB2FE3" w:rsidRPr="00B1338F" w:rsidRDefault="00CB2FE3">
            <w:pPr>
              <w:pStyle w:val="Tabele"/>
              <w:jc w:val="right"/>
              <w:rPr>
                <w:color w:val="000000"/>
                <w:lang w:eastAsia="en-GB"/>
              </w:rPr>
            </w:pPr>
            <w:r>
              <w:rPr>
                <w:rFonts w:cs="Arial"/>
                <w:color w:val="000000"/>
                <w:szCs w:val="16"/>
              </w:rPr>
              <w:t>-59,8%</w:t>
            </w:r>
          </w:p>
        </w:tc>
        <w:tc>
          <w:tcPr>
            <w:tcW w:w="9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6020EA04" w14:textId="77777777" w:rsidR="00CB2FE3" w:rsidRPr="00B1338F" w:rsidRDefault="00CB2FE3">
            <w:pPr>
              <w:pStyle w:val="Tabele"/>
              <w:jc w:val="right"/>
              <w:rPr>
                <w:color w:val="000000"/>
                <w:lang w:eastAsia="en-GB"/>
              </w:rPr>
            </w:pPr>
            <w:r>
              <w:rPr>
                <w:rFonts w:cs="Arial"/>
                <w:color w:val="000000"/>
                <w:szCs w:val="16"/>
              </w:rPr>
              <w:t>-68,5%</w:t>
            </w:r>
          </w:p>
        </w:tc>
      </w:tr>
      <w:tr w:rsidR="00B55292" w:rsidRPr="00B1338F" w14:paraId="21D5D387" w14:textId="77777777" w:rsidTr="007007C9">
        <w:trPr>
          <w:trHeight w:val="300"/>
        </w:trPr>
        <w:tc>
          <w:tcPr>
            <w:tcW w:w="1844" w:type="dxa"/>
            <w:noWrap/>
            <w:hideMark/>
          </w:tcPr>
          <w:p w14:paraId="77C33730" w14:textId="77777777" w:rsidR="00CB2FE3" w:rsidRPr="00B1338F" w:rsidRDefault="00CB2FE3">
            <w:pPr>
              <w:pStyle w:val="Tabele"/>
              <w:rPr>
                <w:color w:val="000000"/>
                <w:lang w:eastAsia="en-GB"/>
              </w:rPr>
            </w:pPr>
            <w:r w:rsidRPr="00B1338F">
              <w:rPr>
                <w:color w:val="000000"/>
                <w:lang w:eastAsia="en-GB"/>
              </w:rPr>
              <w:t>SO</w:t>
            </w:r>
            <w:r w:rsidRPr="009255C4">
              <w:rPr>
                <w:color w:val="000000"/>
                <w:vertAlign w:val="subscript"/>
                <w:lang w:eastAsia="en-GB"/>
              </w:rPr>
              <w:t>2</w:t>
            </w:r>
          </w:p>
        </w:tc>
        <w:tc>
          <w:tcPr>
            <w:tcW w:w="1123" w:type="dxa"/>
            <w:noWrap/>
            <w:hideMark/>
          </w:tcPr>
          <w:p w14:paraId="17291989" w14:textId="77777777" w:rsidR="00CB2FE3" w:rsidRPr="00B1338F" w:rsidRDefault="00CB2FE3">
            <w:pPr>
              <w:pStyle w:val="Tabele"/>
              <w:jc w:val="right"/>
              <w:rPr>
                <w:color w:val="000000"/>
                <w:lang w:eastAsia="en-GB"/>
              </w:rPr>
            </w:pPr>
            <w:r>
              <w:rPr>
                <w:rFonts w:cs="Arial"/>
                <w:color w:val="000000"/>
                <w:szCs w:val="16"/>
              </w:rPr>
              <w:t>59%</w:t>
            </w:r>
          </w:p>
        </w:tc>
        <w:tc>
          <w:tcPr>
            <w:tcW w:w="1048" w:type="dxa"/>
            <w:tcBorders>
              <w:right w:val="single" w:sz="4" w:space="0" w:color="AEAAAA" w:themeColor="background2" w:themeShade="BF"/>
            </w:tcBorders>
            <w:noWrap/>
            <w:hideMark/>
          </w:tcPr>
          <w:p w14:paraId="1EC5623B" w14:textId="77777777" w:rsidR="00CB2FE3" w:rsidRPr="00B1338F" w:rsidRDefault="00CB2FE3">
            <w:pPr>
              <w:pStyle w:val="Tabele"/>
              <w:jc w:val="right"/>
              <w:rPr>
                <w:color w:val="000000"/>
                <w:lang w:eastAsia="en-GB"/>
              </w:rPr>
            </w:pPr>
            <w:r>
              <w:rPr>
                <w:rFonts w:cs="Arial"/>
                <w:color w:val="000000"/>
                <w:szCs w:val="16"/>
              </w:rPr>
              <w:t>70%</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5563386" w14:textId="77777777" w:rsidR="00CB2FE3" w:rsidRPr="00B1338F" w:rsidRDefault="00CB2FE3">
            <w:pPr>
              <w:pStyle w:val="Tabele"/>
              <w:jc w:val="right"/>
              <w:rPr>
                <w:color w:val="000000"/>
                <w:lang w:eastAsia="en-GB"/>
              </w:rPr>
            </w:pPr>
            <w:r>
              <w:rPr>
                <w:rFonts w:cs="Arial"/>
                <w:color w:val="000000"/>
                <w:szCs w:val="16"/>
              </w:rPr>
              <w:t>-67,4%</w:t>
            </w:r>
          </w:p>
        </w:tc>
        <w:tc>
          <w:tcPr>
            <w:tcW w:w="9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703571A" w14:textId="77777777" w:rsidR="00CB2FE3" w:rsidRPr="00B1338F" w:rsidRDefault="00CB2FE3">
            <w:pPr>
              <w:pStyle w:val="Tabele"/>
              <w:jc w:val="right"/>
              <w:rPr>
                <w:color w:val="000000"/>
                <w:lang w:eastAsia="en-GB"/>
              </w:rPr>
            </w:pPr>
            <w:r>
              <w:rPr>
                <w:rFonts w:cs="Arial"/>
                <w:color w:val="000000"/>
                <w:szCs w:val="16"/>
              </w:rPr>
              <w:t>-76,7%</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4631357F" w14:textId="77777777" w:rsidR="00CB2FE3" w:rsidRPr="00B1338F" w:rsidRDefault="00CB2FE3">
            <w:pPr>
              <w:pStyle w:val="Tabele"/>
              <w:jc w:val="right"/>
              <w:rPr>
                <w:color w:val="000000"/>
                <w:lang w:eastAsia="en-GB"/>
              </w:rPr>
            </w:pPr>
            <w:r>
              <w:rPr>
                <w:rFonts w:cs="Arial"/>
                <w:color w:val="000000"/>
                <w:szCs w:val="16"/>
              </w:rPr>
              <w:t>-84,4%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68DE13B0" w14:textId="77777777" w:rsidR="00CB2FE3" w:rsidRPr="00B1338F" w:rsidRDefault="00CB2FE3">
            <w:pPr>
              <w:pStyle w:val="Tabele"/>
              <w:jc w:val="right"/>
              <w:rPr>
                <w:color w:val="000000"/>
                <w:lang w:eastAsia="en-GB"/>
              </w:rPr>
            </w:pPr>
            <w:r>
              <w:rPr>
                <w:rFonts w:cs="Arial"/>
                <w:color w:val="000000"/>
                <w:szCs w:val="16"/>
              </w:rPr>
              <w:t>-89,3%</w:t>
            </w:r>
          </w:p>
        </w:tc>
        <w:tc>
          <w:tcPr>
            <w:tcW w:w="9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AA63CE0" w14:textId="77777777" w:rsidR="00CB2FE3" w:rsidRPr="00B1338F" w:rsidRDefault="00CB2FE3">
            <w:pPr>
              <w:pStyle w:val="Tabele"/>
              <w:jc w:val="right"/>
              <w:rPr>
                <w:color w:val="000000"/>
                <w:lang w:eastAsia="en-GB"/>
              </w:rPr>
            </w:pPr>
            <w:r>
              <w:rPr>
                <w:rFonts w:cs="Arial"/>
                <w:color w:val="000000"/>
                <w:szCs w:val="16"/>
              </w:rPr>
              <w:t>-92,7%</w:t>
            </w:r>
          </w:p>
        </w:tc>
      </w:tr>
      <w:tr w:rsidR="00B55292" w:rsidRPr="00B1338F" w14:paraId="6F5C110B" w14:textId="77777777" w:rsidTr="007007C9">
        <w:trPr>
          <w:trHeight w:val="300"/>
        </w:trPr>
        <w:tc>
          <w:tcPr>
            <w:tcW w:w="1844" w:type="dxa"/>
            <w:noWrap/>
            <w:hideMark/>
          </w:tcPr>
          <w:p w14:paraId="23209D8A" w14:textId="77777777" w:rsidR="00CB2FE3" w:rsidRPr="00B1338F" w:rsidRDefault="00CB2FE3">
            <w:pPr>
              <w:pStyle w:val="Tabele"/>
              <w:rPr>
                <w:color w:val="000000"/>
                <w:lang w:eastAsia="en-GB"/>
              </w:rPr>
            </w:pPr>
            <w:r w:rsidRPr="00B1338F">
              <w:rPr>
                <w:color w:val="000000"/>
                <w:lang w:eastAsia="en-GB"/>
              </w:rPr>
              <w:t>NMLZO</w:t>
            </w:r>
          </w:p>
        </w:tc>
        <w:tc>
          <w:tcPr>
            <w:tcW w:w="1123" w:type="dxa"/>
            <w:noWrap/>
            <w:hideMark/>
          </w:tcPr>
          <w:p w14:paraId="35487327" w14:textId="77777777" w:rsidR="00CB2FE3" w:rsidRPr="00B1338F" w:rsidRDefault="00CB2FE3">
            <w:pPr>
              <w:pStyle w:val="Tabele"/>
              <w:jc w:val="right"/>
              <w:rPr>
                <w:color w:val="000000"/>
                <w:lang w:eastAsia="en-GB"/>
              </w:rPr>
            </w:pPr>
            <w:r>
              <w:rPr>
                <w:rFonts w:cs="Arial"/>
                <w:color w:val="000000"/>
                <w:szCs w:val="16"/>
              </w:rPr>
              <w:t>25%</w:t>
            </w:r>
          </w:p>
        </w:tc>
        <w:tc>
          <w:tcPr>
            <w:tcW w:w="1048" w:type="dxa"/>
            <w:tcBorders>
              <w:right w:val="single" w:sz="4" w:space="0" w:color="AEAAAA" w:themeColor="background2" w:themeShade="BF"/>
            </w:tcBorders>
            <w:noWrap/>
            <w:hideMark/>
          </w:tcPr>
          <w:p w14:paraId="3776659A" w14:textId="77777777" w:rsidR="00CB2FE3" w:rsidRPr="00B1338F" w:rsidRDefault="00CB2FE3">
            <w:pPr>
              <w:pStyle w:val="Tabele"/>
              <w:jc w:val="right"/>
              <w:rPr>
                <w:color w:val="000000"/>
                <w:lang w:eastAsia="en-GB"/>
              </w:rPr>
            </w:pPr>
            <w:r>
              <w:rPr>
                <w:rFonts w:cs="Arial"/>
                <w:color w:val="000000"/>
                <w:szCs w:val="16"/>
              </w:rPr>
              <w:t>26%</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542494E5" w14:textId="77777777" w:rsidR="00CB2FE3" w:rsidRPr="00B1338F" w:rsidRDefault="00CB2FE3">
            <w:pPr>
              <w:pStyle w:val="Tabele"/>
              <w:jc w:val="right"/>
              <w:rPr>
                <w:color w:val="000000"/>
                <w:lang w:eastAsia="en-GB"/>
              </w:rPr>
            </w:pPr>
            <w:r>
              <w:rPr>
                <w:rFonts w:cs="Arial"/>
                <w:color w:val="000000"/>
                <w:szCs w:val="16"/>
              </w:rPr>
              <w:t>-13,0%</w:t>
            </w:r>
          </w:p>
        </w:tc>
        <w:tc>
          <w:tcPr>
            <w:tcW w:w="9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A70E7C4" w14:textId="77777777" w:rsidR="00CB2FE3" w:rsidRPr="00B1338F" w:rsidRDefault="00CB2FE3">
            <w:pPr>
              <w:pStyle w:val="Tabele"/>
              <w:jc w:val="right"/>
              <w:rPr>
                <w:color w:val="000000"/>
                <w:lang w:eastAsia="en-GB"/>
              </w:rPr>
            </w:pPr>
            <w:r>
              <w:rPr>
                <w:rFonts w:cs="Arial"/>
                <w:color w:val="000000"/>
                <w:szCs w:val="16"/>
              </w:rPr>
              <w:t>-35,1%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878041F" w14:textId="77777777" w:rsidR="00CB2FE3" w:rsidRPr="00B1338F" w:rsidRDefault="00CB2FE3">
            <w:pPr>
              <w:pStyle w:val="Tabele"/>
              <w:jc w:val="right"/>
              <w:rPr>
                <w:color w:val="000000"/>
                <w:lang w:eastAsia="en-GB"/>
              </w:rPr>
            </w:pPr>
            <w:r>
              <w:rPr>
                <w:rFonts w:cs="Arial"/>
                <w:color w:val="000000"/>
                <w:szCs w:val="16"/>
              </w:rPr>
              <w:t>-45,1%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F4302C3" w14:textId="77777777" w:rsidR="00CB2FE3" w:rsidRPr="00B1338F" w:rsidRDefault="00CB2FE3">
            <w:pPr>
              <w:pStyle w:val="Tabele"/>
              <w:jc w:val="right"/>
              <w:rPr>
                <w:color w:val="000000"/>
                <w:lang w:eastAsia="en-GB"/>
              </w:rPr>
            </w:pPr>
            <w:r>
              <w:rPr>
                <w:rFonts w:cs="Arial"/>
                <w:color w:val="000000"/>
                <w:szCs w:val="16"/>
              </w:rPr>
              <w:t>-54,1%</w:t>
            </w:r>
          </w:p>
        </w:tc>
        <w:tc>
          <w:tcPr>
            <w:tcW w:w="9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38CDC317" w14:textId="77777777" w:rsidR="00CB2FE3" w:rsidRPr="00B1338F" w:rsidRDefault="00CB2FE3">
            <w:pPr>
              <w:pStyle w:val="Tabele"/>
              <w:jc w:val="right"/>
              <w:rPr>
                <w:color w:val="000000"/>
                <w:lang w:eastAsia="en-GB"/>
              </w:rPr>
            </w:pPr>
            <w:r>
              <w:rPr>
                <w:rFonts w:cs="Arial"/>
                <w:color w:val="000000"/>
                <w:szCs w:val="16"/>
              </w:rPr>
              <w:t>-56,9%</w:t>
            </w:r>
          </w:p>
        </w:tc>
      </w:tr>
      <w:tr w:rsidR="00B55292" w:rsidRPr="00B1338F" w14:paraId="3FAB424A" w14:textId="77777777" w:rsidTr="007007C9">
        <w:trPr>
          <w:trHeight w:val="300"/>
        </w:trPr>
        <w:tc>
          <w:tcPr>
            <w:tcW w:w="1844" w:type="dxa"/>
            <w:noWrap/>
            <w:hideMark/>
          </w:tcPr>
          <w:p w14:paraId="3A06BB86" w14:textId="77777777" w:rsidR="00CB2FE3" w:rsidRPr="00B1338F" w:rsidRDefault="00CB2FE3">
            <w:pPr>
              <w:pStyle w:val="Tabele"/>
              <w:rPr>
                <w:color w:val="000000"/>
                <w:lang w:eastAsia="en-GB"/>
              </w:rPr>
            </w:pPr>
            <w:r w:rsidRPr="00B1338F">
              <w:rPr>
                <w:color w:val="000000"/>
                <w:lang w:eastAsia="en-GB"/>
              </w:rPr>
              <w:t>NH</w:t>
            </w:r>
            <w:r w:rsidRPr="009255C4">
              <w:rPr>
                <w:color w:val="000000"/>
                <w:vertAlign w:val="subscript"/>
                <w:lang w:eastAsia="en-GB"/>
              </w:rPr>
              <w:t>3</w:t>
            </w:r>
          </w:p>
        </w:tc>
        <w:tc>
          <w:tcPr>
            <w:tcW w:w="1123" w:type="dxa"/>
            <w:noWrap/>
            <w:hideMark/>
          </w:tcPr>
          <w:p w14:paraId="2F54C624" w14:textId="77777777" w:rsidR="00CB2FE3" w:rsidRPr="00B1338F" w:rsidRDefault="00CB2FE3">
            <w:pPr>
              <w:pStyle w:val="Tabele"/>
              <w:jc w:val="right"/>
              <w:rPr>
                <w:color w:val="000000"/>
                <w:lang w:eastAsia="en-GB"/>
              </w:rPr>
            </w:pPr>
            <w:r>
              <w:rPr>
                <w:rFonts w:cs="Arial"/>
                <w:color w:val="000000"/>
                <w:szCs w:val="16"/>
              </w:rPr>
              <w:t>1%</w:t>
            </w:r>
          </w:p>
        </w:tc>
        <w:tc>
          <w:tcPr>
            <w:tcW w:w="1048" w:type="dxa"/>
            <w:tcBorders>
              <w:right w:val="single" w:sz="4" w:space="0" w:color="AEAAAA" w:themeColor="background2" w:themeShade="BF"/>
            </w:tcBorders>
            <w:noWrap/>
            <w:hideMark/>
          </w:tcPr>
          <w:p w14:paraId="62423156" w14:textId="77777777" w:rsidR="00CB2FE3" w:rsidRPr="00B1338F" w:rsidRDefault="00CB2FE3">
            <w:pPr>
              <w:pStyle w:val="Tabele"/>
              <w:jc w:val="right"/>
              <w:rPr>
                <w:color w:val="000000"/>
                <w:lang w:eastAsia="en-GB"/>
              </w:rPr>
            </w:pPr>
            <w:r>
              <w:rPr>
                <w:rFonts w:cs="Arial"/>
                <w:color w:val="000000"/>
                <w:szCs w:val="16"/>
              </w:rPr>
              <w:t>17%</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06B9D6A" w14:textId="77777777" w:rsidR="00CB2FE3" w:rsidRPr="00B1338F" w:rsidRDefault="00CB2FE3">
            <w:pPr>
              <w:pStyle w:val="Tabele"/>
              <w:jc w:val="right"/>
              <w:rPr>
                <w:color w:val="000000"/>
                <w:lang w:eastAsia="en-GB"/>
              </w:rPr>
            </w:pPr>
            <w:r>
              <w:rPr>
                <w:rFonts w:cs="Arial"/>
                <w:color w:val="000000"/>
                <w:szCs w:val="16"/>
              </w:rPr>
              <w:t>-5,0%</w:t>
            </w:r>
          </w:p>
        </w:tc>
        <w:tc>
          <w:tcPr>
            <w:tcW w:w="9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5B82B7EF" w14:textId="77777777" w:rsidR="00CB2FE3" w:rsidRPr="00B1338F" w:rsidRDefault="00CB2FE3">
            <w:pPr>
              <w:pStyle w:val="Tabele"/>
              <w:jc w:val="right"/>
              <w:rPr>
                <w:color w:val="000000"/>
                <w:lang w:eastAsia="en-GB"/>
              </w:rPr>
            </w:pPr>
            <w:r>
              <w:rPr>
                <w:rFonts w:cs="Arial"/>
                <w:color w:val="000000"/>
                <w:szCs w:val="16"/>
              </w:rPr>
              <w:t>-15,5%</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40D73027" w14:textId="77777777" w:rsidR="00CB2FE3" w:rsidRPr="00B1338F" w:rsidRDefault="00CB2FE3">
            <w:pPr>
              <w:pStyle w:val="Tabele"/>
              <w:jc w:val="right"/>
              <w:rPr>
                <w:color w:val="000000"/>
                <w:lang w:eastAsia="en-GB"/>
              </w:rPr>
            </w:pPr>
            <w:r>
              <w:rPr>
                <w:rFonts w:cs="Arial"/>
                <w:color w:val="000000"/>
                <w:szCs w:val="16"/>
              </w:rPr>
              <w:t>-13,9%</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1A5F2A54" w14:textId="77777777" w:rsidR="00CB2FE3" w:rsidRPr="00B1338F" w:rsidRDefault="00CB2FE3">
            <w:pPr>
              <w:pStyle w:val="Tabele"/>
              <w:jc w:val="right"/>
              <w:rPr>
                <w:color w:val="000000"/>
                <w:lang w:eastAsia="en-GB"/>
              </w:rPr>
            </w:pPr>
            <w:r>
              <w:rPr>
                <w:rFonts w:cs="Arial"/>
                <w:color w:val="000000"/>
                <w:szCs w:val="16"/>
              </w:rPr>
              <w:t>-12,6%</w:t>
            </w:r>
          </w:p>
        </w:tc>
        <w:tc>
          <w:tcPr>
            <w:tcW w:w="9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4FE78A0B" w14:textId="77777777" w:rsidR="00CB2FE3" w:rsidRPr="00B1338F" w:rsidRDefault="00CB2FE3">
            <w:pPr>
              <w:pStyle w:val="Tabele"/>
              <w:jc w:val="right"/>
              <w:rPr>
                <w:color w:val="000000"/>
                <w:lang w:eastAsia="en-GB"/>
              </w:rPr>
            </w:pPr>
            <w:r>
              <w:rPr>
                <w:rFonts w:cs="Arial"/>
                <w:color w:val="000000"/>
                <w:szCs w:val="16"/>
              </w:rPr>
              <w:t>-12,6%</w:t>
            </w:r>
          </w:p>
        </w:tc>
      </w:tr>
      <w:tr w:rsidR="00B55292" w:rsidRPr="00B1338F" w14:paraId="75A5AF15" w14:textId="77777777" w:rsidTr="007007C9">
        <w:trPr>
          <w:trHeight w:val="300"/>
        </w:trPr>
        <w:tc>
          <w:tcPr>
            <w:tcW w:w="1844" w:type="dxa"/>
            <w:noWrap/>
            <w:hideMark/>
          </w:tcPr>
          <w:p w14:paraId="281AF6F0" w14:textId="77777777" w:rsidR="00CB2FE3" w:rsidRPr="00B1338F" w:rsidRDefault="00CB2FE3">
            <w:pPr>
              <w:pStyle w:val="Tabele"/>
              <w:rPr>
                <w:color w:val="000000"/>
                <w:lang w:eastAsia="en-GB"/>
              </w:rPr>
            </w:pPr>
            <w:r w:rsidRPr="00B1338F">
              <w:rPr>
                <w:color w:val="000000"/>
                <w:lang w:eastAsia="en-GB"/>
              </w:rPr>
              <w:t>PM2,5</w:t>
            </w:r>
          </w:p>
        </w:tc>
        <w:tc>
          <w:tcPr>
            <w:tcW w:w="1123" w:type="dxa"/>
            <w:noWrap/>
            <w:hideMark/>
          </w:tcPr>
          <w:p w14:paraId="2D8017CD" w14:textId="77777777" w:rsidR="00CB2FE3" w:rsidRPr="00B1338F" w:rsidRDefault="00CB2FE3">
            <w:pPr>
              <w:pStyle w:val="Tabele"/>
              <w:jc w:val="right"/>
              <w:rPr>
                <w:color w:val="000000"/>
                <w:lang w:eastAsia="en-GB"/>
              </w:rPr>
            </w:pPr>
            <w:r>
              <w:rPr>
                <w:rFonts w:cs="Arial"/>
                <w:color w:val="000000"/>
                <w:szCs w:val="16"/>
              </w:rPr>
              <w:t>16%</w:t>
            </w:r>
          </w:p>
        </w:tc>
        <w:tc>
          <w:tcPr>
            <w:tcW w:w="1048" w:type="dxa"/>
            <w:tcBorders>
              <w:right w:val="single" w:sz="4" w:space="0" w:color="AEAAAA" w:themeColor="background2" w:themeShade="BF"/>
            </w:tcBorders>
            <w:noWrap/>
            <w:hideMark/>
          </w:tcPr>
          <w:p w14:paraId="261DD94F" w14:textId="77777777" w:rsidR="00CB2FE3" w:rsidRPr="00B1338F" w:rsidRDefault="00CB2FE3">
            <w:pPr>
              <w:pStyle w:val="Tabele"/>
              <w:jc w:val="right"/>
              <w:rPr>
                <w:color w:val="000000"/>
                <w:lang w:eastAsia="en-GB"/>
              </w:rPr>
            </w:pPr>
            <w:r>
              <w:rPr>
                <w:rFonts w:cs="Arial"/>
                <w:color w:val="000000"/>
                <w:szCs w:val="16"/>
              </w:rPr>
              <w:t>58%</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62266A43" w14:textId="77777777" w:rsidR="00CB2FE3" w:rsidRPr="00B1338F" w:rsidRDefault="00CB2FE3">
            <w:pPr>
              <w:pStyle w:val="Tabele"/>
              <w:jc w:val="right"/>
              <w:rPr>
                <w:color w:val="000000"/>
                <w:lang w:eastAsia="en-GB"/>
              </w:rPr>
            </w:pPr>
            <w:r>
              <w:rPr>
                <w:rFonts w:cs="Arial"/>
                <w:color w:val="000000"/>
                <w:szCs w:val="16"/>
              </w:rPr>
              <w:t>-4,8%</w:t>
            </w:r>
          </w:p>
        </w:tc>
        <w:tc>
          <w:tcPr>
            <w:tcW w:w="9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6C77FE0" w14:textId="77777777" w:rsidR="00CB2FE3" w:rsidRPr="00B1338F" w:rsidRDefault="00CB2FE3">
            <w:pPr>
              <w:pStyle w:val="Tabele"/>
              <w:jc w:val="right"/>
              <w:rPr>
                <w:color w:val="000000"/>
                <w:lang w:eastAsia="en-GB"/>
              </w:rPr>
            </w:pPr>
            <w:r>
              <w:rPr>
                <w:rFonts w:cs="Arial"/>
                <w:color w:val="000000"/>
                <w:szCs w:val="16"/>
              </w:rPr>
              <w:t>-41,4%</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5E81B806" w14:textId="77777777" w:rsidR="00CB2FE3" w:rsidRPr="00B1338F" w:rsidRDefault="00CB2FE3">
            <w:pPr>
              <w:pStyle w:val="Tabele"/>
              <w:jc w:val="right"/>
              <w:rPr>
                <w:color w:val="000000"/>
                <w:lang w:eastAsia="en-GB"/>
              </w:rPr>
            </w:pPr>
            <w:r>
              <w:rPr>
                <w:rFonts w:cs="Arial"/>
                <w:color w:val="000000"/>
                <w:szCs w:val="16"/>
              </w:rPr>
              <w:t>-66,1%</w:t>
            </w:r>
          </w:p>
        </w:tc>
        <w:tc>
          <w:tcPr>
            <w:tcW w:w="90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317D9D91" w14:textId="77777777" w:rsidR="00CB2FE3" w:rsidRPr="00B1338F" w:rsidRDefault="00CB2FE3">
            <w:pPr>
              <w:pStyle w:val="Tabele"/>
              <w:jc w:val="right"/>
              <w:rPr>
                <w:color w:val="000000"/>
                <w:lang w:eastAsia="en-GB"/>
              </w:rPr>
            </w:pPr>
            <w:r>
              <w:rPr>
                <w:rFonts w:cs="Arial"/>
                <w:color w:val="000000"/>
                <w:szCs w:val="16"/>
              </w:rPr>
              <w:t>-87,0%</w:t>
            </w:r>
          </w:p>
        </w:tc>
        <w:tc>
          <w:tcPr>
            <w:tcW w:w="9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3B127FEB" w14:textId="77777777" w:rsidR="00CB2FE3" w:rsidRPr="00B1338F" w:rsidRDefault="00CB2FE3">
            <w:pPr>
              <w:pStyle w:val="Tabele"/>
              <w:jc w:val="right"/>
              <w:rPr>
                <w:color w:val="000000"/>
                <w:lang w:eastAsia="en-GB"/>
              </w:rPr>
            </w:pPr>
            <w:r>
              <w:rPr>
                <w:rFonts w:cs="Arial"/>
                <w:color w:val="000000"/>
                <w:szCs w:val="16"/>
              </w:rPr>
              <w:t>-88,0%</w:t>
            </w:r>
          </w:p>
        </w:tc>
      </w:tr>
    </w:tbl>
    <w:p w14:paraId="1E2DD667" w14:textId="703AB4B5" w:rsidR="0012700A" w:rsidRDefault="0012700A" w:rsidP="00CB2FE3">
      <w:pPr>
        <w:pStyle w:val="Legenda"/>
        <w:keepNext/>
      </w:pPr>
    </w:p>
    <w:p w14:paraId="517EACFB" w14:textId="6F189C37" w:rsidR="00FA3B10" w:rsidRPr="00DC1A13" w:rsidRDefault="00FA3B10" w:rsidP="000D3AB6">
      <w:pPr>
        <w:pStyle w:val="Nagwek2"/>
        <w:ind w:left="567"/>
      </w:pPr>
      <w:bookmarkStart w:id="103" w:name="_Toc171580730"/>
      <w:bookmarkStart w:id="104" w:name="_Toc197959038"/>
      <w:bookmarkStart w:id="105" w:name="_Toc202967528"/>
      <w:r>
        <w:t>Energia ze źródeł odnawialnych</w:t>
      </w:r>
      <w:bookmarkEnd w:id="103"/>
      <w:bookmarkEnd w:id="104"/>
      <w:bookmarkEnd w:id="105"/>
    </w:p>
    <w:p w14:paraId="03BEFC05" w14:textId="1DFF0041" w:rsidR="00FA3B10" w:rsidRDefault="00FA3B10" w:rsidP="00FA3B10">
      <w:pPr>
        <w:rPr>
          <w:noProof/>
          <w:lang w:eastAsia="pl-PL"/>
        </w:rPr>
      </w:pPr>
      <w:r>
        <w:rPr>
          <w:noProof/>
          <w:lang w:eastAsia="pl-PL"/>
        </w:rPr>
        <w:t>W 2022 r. udział energii odnawialnej w finalnym zużyciu energii brutto osiągnął poziom 16,81% i był wyższy o 4,98 p.p. w porównaniu z rokiem 2015. Największy wzrost wystąpił na przełomie lat 2017-2018 i wyniósł 3,89 p.p. (</w:t>
      </w:r>
      <w:r>
        <w:t xml:space="preserve">Rysunek </w:t>
      </w:r>
      <w:hyperlink w:anchor="rys48" w:history="1">
        <w:r w:rsidR="000B4491">
          <w:t>1.</w:t>
        </w:r>
        <w:r w:rsidRPr="00A470CB">
          <w:t>4</w:t>
        </w:r>
      </w:hyperlink>
      <w:r>
        <w:t xml:space="preserve">). </w:t>
      </w:r>
      <w:r>
        <w:rPr>
          <w:noProof/>
          <w:lang w:eastAsia="pl-PL"/>
        </w:rPr>
        <w:t>Całkowity wolumen energii pochodzącej z odnawialnych źródeł energii w 2022 r. wyniósł 878 051,8 GWh. Główną składową tego wolumenu była energia wykorzystywana w sektorze ciepłownictwa i chłodnictwa - stanowiła ponad 49% sumy (</w:t>
      </w:r>
      <w:r w:rsidR="006776D0">
        <w:rPr>
          <w:noProof/>
          <w:lang w:eastAsia="pl-PL"/>
        </w:rPr>
        <w:fldChar w:fldCharType="begin"/>
      </w:r>
      <w:r w:rsidR="006776D0">
        <w:rPr>
          <w:noProof/>
          <w:lang w:eastAsia="pl-PL"/>
        </w:rPr>
        <w:instrText xml:space="preserve"> REF _Ref195861688 \h </w:instrText>
      </w:r>
      <w:r w:rsidR="006776D0">
        <w:rPr>
          <w:noProof/>
          <w:lang w:eastAsia="pl-PL"/>
        </w:rPr>
      </w:r>
      <w:r w:rsidR="006776D0">
        <w:rPr>
          <w:noProof/>
          <w:lang w:eastAsia="pl-PL"/>
        </w:rPr>
        <w:fldChar w:fldCharType="separate"/>
      </w:r>
      <w:r w:rsidR="00900CA5">
        <w:t xml:space="preserve">Rysunek </w:t>
      </w:r>
      <w:r w:rsidR="00900CA5">
        <w:rPr>
          <w:noProof/>
        </w:rPr>
        <w:t>1</w:t>
      </w:r>
      <w:r w:rsidR="00900CA5">
        <w:t>.</w:t>
      </w:r>
      <w:r w:rsidR="00900CA5">
        <w:rPr>
          <w:noProof/>
        </w:rPr>
        <w:t>5</w:t>
      </w:r>
      <w:r w:rsidR="006776D0">
        <w:rPr>
          <w:noProof/>
          <w:lang w:eastAsia="pl-PL"/>
        </w:rPr>
        <w:fldChar w:fldCharType="end"/>
      </w:r>
      <w:r w:rsidR="000B4491">
        <w:rPr>
          <w:noProof/>
          <w:lang w:eastAsia="pl-PL"/>
        </w:rPr>
        <w:t>).</w:t>
      </w:r>
      <w:r>
        <w:rPr>
          <w:noProof/>
          <w:lang w:eastAsia="pl-PL"/>
        </w:rPr>
        <w:t xml:space="preserve"> W 2020 r. udział OZE wyniósł 16,11%.</w:t>
      </w:r>
    </w:p>
    <w:p w14:paraId="50D6EF55" w14:textId="77777777" w:rsidR="00FA3B10" w:rsidRDefault="00FA3B10" w:rsidP="00FA3B10">
      <w:pPr>
        <w:keepNext/>
        <w:spacing w:after="0" w:line="240" w:lineRule="auto"/>
      </w:pPr>
      <w:r>
        <w:rPr>
          <w:noProof/>
          <w:lang w:eastAsia="pl-PL"/>
        </w:rPr>
        <w:drawing>
          <wp:inline distT="0" distB="0" distL="0" distR="0" wp14:anchorId="26E502F1" wp14:editId="4F18FF8D">
            <wp:extent cx="5629275" cy="2931885"/>
            <wp:effectExtent l="0" t="0" r="0" b="1905"/>
            <wp:docPr id="1764529330" name="Wykres 1">
              <a:extLst xmlns:a="http://schemas.openxmlformats.org/drawingml/2006/main">
                <a:ext uri="{FF2B5EF4-FFF2-40B4-BE49-F238E27FC236}">
                  <a16:creationId xmlns:a16="http://schemas.microsoft.com/office/drawing/2014/main" id="{18CFDEC1-0024-44DB-9196-1780D9C64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A86D76" w14:textId="269368B2" w:rsidR="00FA3B10" w:rsidRDefault="00FA3B10" w:rsidP="00FA3B10">
      <w:pPr>
        <w:pStyle w:val="Legenda"/>
      </w:pPr>
      <w:bookmarkStart w:id="106" w:name="OLE_LINK1"/>
      <w:bookmarkStart w:id="107" w:name="rys48"/>
      <w:bookmarkStart w:id="108" w:name="_Toc171580639"/>
      <w:bookmarkStart w:id="109" w:name="_Toc202967666"/>
      <w:bookmarkEnd w:id="106"/>
      <w:bookmarkEnd w:id="107"/>
      <w:r>
        <w:t xml:space="preserve">Rysunek </w:t>
      </w:r>
      <w:fldSimple w:instr=" STYLEREF 1 \s ">
        <w:r w:rsidR="00900CA5">
          <w:rPr>
            <w:noProof/>
          </w:rPr>
          <w:t>1</w:t>
        </w:r>
      </w:fldSimple>
      <w:r w:rsidR="00913E79">
        <w:t>.</w:t>
      </w:r>
      <w:fldSimple w:instr=" SEQ Rysunek \* ARABIC \s 1 ">
        <w:r w:rsidR="00900CA5">
          <w:rPr>
            <w:noProof/>
          </w:rPr>
          <w:t>4</w:t>
        </w:r>
      </w:fldSimple>
      <w:bookmarkEnd w:id="108"/>
      <w:r>
        <w:t xml:space="preserve">. </w:t>
      </w:r>
      <w:r w:rsidRPr="009F7309">
        <w:t>Udział OZE</w:t>
      </w:r>
      <w:r>
        <w:t xml:space="preserve"> w </w:t>
      </w:r>
      <w:r w:rsidRPr="009F7309">
        <w:t>ujęciu krajowym</w:t>
      </w:r>
      <w:bookmarkEnd w:id="109"/>
    </w:p>
    <w:p w14:paraId="387C430D" w14:textId="77777777" w:rsidR="00FA3B10" w:rsidRPr="00DD7188" w:rsidRDefault="00FA3B10" w:rsidP="00FA3B10">
      <w:pPr>
        <w:pStyle w:val="ardo"/>
        <w:rPr>
          <w:sz w:val="18"/>
          <w:szCs w:val="18"/>
        </w:rPr>
      </w:pPr>
      <w:bookmarkStart w:id="110" w:name="_Toc156995127"/>
      <w:r w:rsidRPr="00DD7188">
        <w:rPr>
          <w:sz w:val="18"/>
          <w:szCs w:val="18"/>
        </w:rPr>
        <w:t xml:space="preserve">Źródło: Eurostat </w:t>
      </w:r>
      <w:proofErr w:type="spellStart"/>
      <w:r w:rsidRPr="00DD7188">
        <w:rPr>
          <w:sz w:val="18"/>
          <w:szCs w:val="18"/>
        </w:rPr>
        <w:t>Shares</w:t>
      </w:r>
      <w:proofErr w:type="spellEnd"/>
    </w:p>
    <w:bookmarkEnd w:id="110"/>
    <w:p w14:paraId="122514E1" w14:textId="77777777" w:rsidR="00FA3B10" w:rsidRDefault="00FA3B10" w:rsidP="00FA3B10">
      <w:pPr>
        <w:keepNext/>
        <w:tabs>
          <w:tab w:val="left" w:pos="930"/>
        </w:tabs>
        <w:spacing w:after="0" w:line="240" w:lineRule="auto"/>
      </w:pPr>
      <w:r>
        <w:rPr>
          <w:noProof/>
          <w:lang w:eastAsia="pl-PL"/>
        </w:rPr>
        <w:drawing>
          <wp:inline distT="0" distB="0" distL="0" distR="0" wp14:anchorId="561831B4" wp14:editId="0D109C1E">
            <wp:extent cx="5724525" cy="2902857"/>
            <wp:effectExtent l="0" t="0" r="0" b="0"/>
            <wp:docPr id="1960562236" name="Wykres 1">
              <a:extLst xmlns:a="http://schemas.openxmlformats.org/drawingml/2006/main">
                <a:ext uri="{FF2B5EF4-FFF2-40B4-BE49-F238E27FC236}">
                  <a16:creationId xmlns:a16="http://schemas.microsoft.com/office/drawing/2014/main" id="{09817CCC-8992-452E-B2D6-92386093D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39EB655" w14:textId="01408E0D" w:rsidR="00FA3B10" w:rsidRDefault="00FA3B10" w:rsidP="00FA3B10">
      <w:pPr>
        <w:pStyle w:val="Legenda"/>
      </w:pPr>
      <w:bookmarkStart w:id="111" w:name="rys49"/>
      <w:bookmarkStart w:id="112" w:name="_Ref195861688"/>
      <w:bookmarkStart w:id="113" w:name="_Toc171580640"/>
      <w:bookmarkStart w:id="114" w:name="_Toc202967667"/>
      <w:bookmarkEnd w:id="111"/>
      <w:r>
        <w:t xml:space="preserve">Rysunek </w:t>
      </w:r>
      <w:fldSimple w:instr=" STYLEREF 1 \s ">
        <w:r w:rsidR="00900CA5">
          <w:rPr>
            <w:noProof/>
          </w:rPr>
          <w:t>1</w:t>
        </w:r>
      </w:fldSimple>
      <w:r w:rsidR="00913E79">
        <w:t>.</w:t>
      </w:r>
      <w:fldSimple w:instr=" SEQ Rysunek \* ARABIC \s 1 ">
        <w:r w:rsidR="00900CA5">
          <w:rPr>
            <w:noProof/>
          </w:rPr>
          <w:t>5</w:t>
        </w:r>
      </w:fldSimple>
      <w:bookmarkEnd w:id="112"/>
      <w:r>
        <w:t xml:space="preserve">. </w:t>
      </w:r>
      <w:r w:rsidRPr="005A1474">
        <w:t>Porównanie udziałów OZE</w:t>
      </w:r>
      <w:r>
        <w:t xml:space="preserve"> w </w:t>
      </w:r>
      <w:r w:rsidRPr="005A1474">
        <w:t>poszczególnych sektorach gospodarki</w:t>
      </w:r>
      <w:bookmarkEnd w:id="113"/>
      <w:bookmarkEnd w:id="114"/>
    </w:p>
    <w:p w14:paraId="6AC5B65D" w14:textId="77777777" w:rsidR="00FA3B10" w:rsidRPr="00DD7188" w:rsidRDefault="00FA3B10" w:rsidP="00FA3B10">
      <w:pPr>
        <w:pStyle w:val="ardo"/>
        <w:rPr>
          <w:sz w:val="18"/>
          <w:szCs w:val="18"/>
        </w:rPr>
      </w:pPr>
      <w:bookmarkStart w:id="115" w:name="_Toc156995128"/>
      <w:r w:rsidRPr="00DD7188">
        <w:rPr>
          <w:sz w:val="18"/>
          <w:szCs w:val="18"/>
        </w:rPr>
        <w:t xml:space="preserve">Źródło: Eurostat </w:t>
      </w:r>
      <w:proofErr w:type="spellStart"/>
      <w:r w:rsidRPr="00DD7188">
        <w:rPr>
          <w:sz w:val="18"/>
          <w:szCs w:val="18"/>
        </w:rPr>
        <w:t>Shares</w:t>
      </w:r>
      <w:proofErr w:type="spellEnd"/>
    </w:p>
    <w:bookmarkEnd w:id="115"/>
    <w:p w14:paraId="106C7E43" w14:textId="77777777" w:rsidR="00FA3B10" w:rsidRDefault="00FA3B10" w:rsidP="00FA3B10">
      <w:r>
        <w:t xml:space="preserve">Udział OZE w elektroenergetyce w 2022 r. wyniósł 21,01% i był wyższy o 7,87 </w:t>
      </w:r>
      <w:proofErr w:type="spellStart"/>
      <w:r>
        <w:t>p.p</w:t>
      </w:r>
      <w:proofErr w:type="spellEnd"/>
      <w:r>
        <w:t xml:space="preserve">. względem 2015 r. Największy wzrost wartości obserwuje się na przestrzeni lat 2018-2022. W latach 2015-2018 nie odnotowano znaczących zmian w udziale odnawialnych źródeł energii w elektroenergetyce. </w:t>
      </w:r>
    </w:p>
    <w:p w14:paraId="2D34864A" w14:textId="77777777" w:rsidR="00FA3B10" w:rsidRDefault="00FA3B10" w:rsidP="00FA3B10">
      <w:r>
        <w:t xml:space="preserve">W sektorze elektroenergetyki największy udział produkcji z odnawialnych źródeł energii na przestrzeni lat 2015–2022 miał podsektor energetyki wiatrowej. W 2022 r. ilość wyprodukowanej energii w tym podsektorze wyniosła 18 934,5 </w:t>
      </w:r>
      <w:proofErr w:type="spellStart"/>
      <w:r>
        <w:t>GWh</w:t>
      </w:r>
      <w:proofErr w:type="spellEnd"/>
      <w:r>
        <w:t xml:space="preserve"> (co odpowiadało ponad 50% ogólnej produkcji energii elektrycznej przez źródła odnawialne). Od początku 2015 r. obserwuje się systematyczny wzrost produkcji energii elektrycznej z instalacji fotowoltaicznych (wzrost o ponad 14 500% porównując produkcję w 2022 r. z produkcją w 2015 r.). Tak gwałtowny przyrost produkcji spowodowany jest głównie rozwojem </w:t>
      </w:r>
      <w:proofErr w:type="spellStart"/>
      <w:r>
        <w:t>prosumenckich</w:t>
      </w:r>
      <w:proofErr w:type="spellEnd"/>
      <w:r>
        <w:t xml:space="preserve"> instalacji fotowoltaicznych, co wynika z wprowadzenia w Polsce systemów wsparcia dla tego typu inwestycji (np. Program Mój Prąd) oraz rosnących cen energii elektrycznej. </w:t>
      </w:r>
    </w:p>
    <w:p w14:paraId="53109654" w14:textId="77777777" w:rsidR="00FA3B10" w:rsidRDefault="00FA3B10" w:rsidP="00FA3B10">
      <w:r>
        <w:t xml:space="preserve">Udział odnawialnych źródeł energii w transporcie w 2022 r. wyniósł 5,53% - zwiększył się o 0,71 </w:t>
      </w:r>
      <w:proofErr w:type="spellStart"/>
      <w:r>
        <w:t>p.p</w:t>
      </w:r>
      <w:proofErr w:type="spellEnd"/>
      <w:r>
        <w:t xml:space="preserve">. względem 2015 r. Na przestrzeni rozważanego okresu nie obserwowano znaczących zmian tej wartości. Największą część energii odnawialnej w transporcie stanowiły biopaliwa (12 669,2 </w:t>
      </w:r>
      <w:proofErr w:type="spellStart"/>
      <w:r>
        <w:t>GWh</w:t>
      </w:r>
      <w:proofErr w:type="spellEnd"/>
      <w:r>
        <w:t xml:space="preserve"> w 2022 r.). Obserwuje się wzrost udziału zielonej energii elektrycznej w napędzie pojazdów drogowych oraz kolejowych (zwiększa się liczba samochodów elektrycznych, hybrydowych, elektryfikowane są sieci kolejowe). </w:t>
      </w:r>
    </w:p>
    <w:p w14:paraId="1C456309" w14:textId="77777777" w:rsidR="00FA3B10" w:rsidRDefault="00FA3B10" w:rsidP="00FA3B10">
      <w:r>
        <w:t>W sektorze ciepłownictwa i chłodnictwa udział energii odnawialnej w 2022 r. wyniósł 22,71% był o 7,92 </w:t>
      </w:r>
      <w:proofErr w:type="spellStart"/>
      <w:r>
        <w:t>p.p</w:t>
      </w:r>
      <w:proofErr w:type="spellEnd"/>
      <w:r>
        <w:t xml:space="preserve">. wyższy niż w 2015 r. Na przestrzeni rozważanego okresu największy procentowy wzrost udziału odnawialnych źródeł energii w ciepłownictwie i chłodnictwie przypadł na lata 2017–2018 (wzrost o 6,69 </w:t>
      </w:r>
      <w:proofErr w:type="spellStart"/>
      <w:r>
        <w:t>p.p</w:t>
      </w:r>
      <w:proofErr w:type="spellEnd"/>
      <w:r>
        <w:t xml:space="preserve">.). Obserwuje się zwiększenie produkcji energii przez pompy ciepła. W ostatnich latach dominujące znaczenie mają powietrzne pompy ciepła, co jest spowodowane niższymi kosztami w zakupie i instalacji tego typu jednostek względem gruntowych pomp ciepła. </w:t>
      </w:r>
    </w:p>
    <w:p w14:paraId="4FD4880A" w14:textId="77777777" w:rsidR="00510F5E" w:rsidRDefault="00510F5E" w:rsidP="00510F5E">
      <w:bookmarkStart w:id="116" w:name="_Toc158271700"/>
      <w:bookmarkStart w:id="117" w:name="_Toc171580731"/>
      <w:bookmarkStart w:id="118" w:name="_Toc197959039"/>
    </w:p>
    <w:p w14:paraId="2CF5234B" w14:textId="16F156C6" w:rsidR="00FA3B10" w:rsidRDefault="003F06CB" w:rsidP="00B619B9">
      <w:pPr>
        <w:pStyle w:val="Nagwek3"/>
      </w:pPr>
      <w:bookmarkStart w:id="119" w:name="_Toc202967529"/>
      <w:r>
        <w:t>Wykorzystanie</w:t>
      </w:r>
      <w:r w:rsidR="00FA3B10">
        <w:t xml:space="preserve"> OZE </w:t>
      </w:r>
      <w:bookmarkEnd w:id="116"/>
      <w:bookmarkEnd w:id="117"/>
      <w:bookmarkEnd w:id="118"/>
      <w:r w:rsidR="009E0B18">
        <w:t>ogółem w elekt</w:t>
      </w:r>
      <w:r w:rsidR="00FB4B00">
        <w:t>roenergetyce, ciepłownictwie i chłodnictwie oraz w transporcie</w:t>
      </w:r>
      <w:bookmarkEnd w:id="119"/>
    </w:p>
    <w:p w14:paraId="35ACF897" w14:textId="4E44A7D4" w:rsidR="00FA3B10" w:rsidRDefault="00FA3B10" w:rsidP="00FA3B10">
      <w:pPr>
        <w:spacing w:after="120"/>
      </w:pPr>
      <w:r w:rsidRPr="002F1B41">
        <w:t>Zaprezentowane</w:t>
      </w:r>
      <w:r>
        <w:t xml:space="preserve"> w </w:t>
      </w:r>
      <w:r w:rsidRPr="002F1B41">
        <w:t>niniejszym podrozdziale trajektorie krajowego</w:t>
      </w:r>
      <w:r>
        <w:t xml:space="preserve"> i </w:t>
      </w:r>
      <w:r w:rsidRPr="002F1B41">
        <w:t xml:space="preserve">sektorowego udziału OZE zakładają </w:t>
      </w:r>
      <w:r w:rsidR="009E0B18">
        <w:t xml:space="preserve">(przy istniejących </w:t>
      </w:r>
      <w:r w:rsidR="009E0B18" w:rsidDel="00653431">
        <w:t>politykach i</w:t>
      </w:r>
      <w:r w:rsidR="009E0B18">
        <w:t xml:space="preserve"> działaniach) </w:t>
      </w:r>
      <w:r w:rsidRPr="002F1B41">
        <w:t>kontynuację obecnych trendów</w:t>
      </w:r>
      <w:r>
        <w:t xml:space="preserve"> w </w:t>
      </w:r>
      <w:r w:rsidRPr="002F1B41">
        <w:t>zakresie rozwoju technologii OZE (w tym kosztowych),</w:t>
      </w:r>
      <w:r>
        <w:t xml:space="preserve"> a </w:t>
      </w:r>
      <w:r w:rsidRPr="002F1B41">
        <w:t>także obowiązujące na etapie przygotowania prognozy mechanizmy wsparcia. Takimi mechanizmami są systemy: świadectw pochodzenia (system stopniowo wygaszany) oraz aukcyjny (dla wszystkich technologii OZE wymienionych</w:t>
      </w:r>
      <w:r>
        <w:t xml:space="preserve"> w </w:t>
      </w:r>
      <w:r w:rsidRPr="002F1B41">
        <w:t>ustawie</w:t>
      </w:r>
      <w:r w:rsidRPr="00F85B97">
        <w:rPr>
          <w:vertAlign w:val="superscript"/>
        </w:rPr>
        <w:footnoteReference w:id="7"/>
      </w:r>
      <w:r>
        <w:t>, a </w:t>
      </w:r>
      <w:r w:rsidRPr="00D11EEB">
        <w:t>także morskich farm wiatrowych</w:t>
      </w:r>
      <w:r>
        <w:t>)</w:t>
      </w:r>
      <w:r w:rsidRPr="00D11EEB">
        <w:t>.</w:t>
      </w:r>
      <w:r>
        <w:t xml:space="preserve"> W </w:t>
      </w:r>
      <w:r w:rsidRPr="00D11EEB">
        <w:t xml:space="preserve">systemie aukcyjnym założono maksymalny 15-letni okres subsydiowania dla technologii, natomiast dla morskich elektrowni wiatrowych </w:t>
      </w:r>
      <w:r w:rsidR="000A4D19" w:rsidRPr="00D11EEB">
        <w:t>25 lat.</w:t>
      </w:r>
      <w:r w:rsidRPr="00D11EEB">
        <w:t xml:space="preserve"> Założono również, że</w:t>
      </w:r>
      <w:r>
        <w:t xml:space="preserve"> w </w:t>
      </w:r>
      <w:r w:rsidRPr="00D11EEB">
        <w:t>ogłaszanych</w:t>
      </w:r>
      <w:r>
        <w:t xml:space="preserve"> w </w:t>
      </w:r>
      <w:r w:rsidRPr="00D11EEB">
        <w:t>przyszłości aukcjach preferowane będą rozwiązania mające obniżyć cenę energii, co jest istotne</w:t>
      </w:r>
      <w:r>
        <w:t xml:space="preserve"> z </w:t>
      </w:r>
      <w:r w:rsidRPr="00D11EEB">
        <w:t>punktu widzenia konkurencyjności gospodarki</w:t>
      </w:r>
      <w:r>
        <w:t xml:space="preserve"> i </w:t>
      </w:r>
      <w:r w:rsidRPr="00D11EEB">
        <w:t>dalszego wzrostu PKB.</w:t>
      </w:r>
      <w:r>
        <w:t xml:space="preserve"> W </w:t>
      </w:r>
      <w:r w:rsidRPr="00D11EEB">
        <w:t xml:space="preserve">zakresie rozwoju energetyki </w:t>
      </w:r>
      <w:proofErr w:type="spellStart"/>
      <w:r w:rsidRPr="00D11EEB">
        <w:t>prosumenckiej</w:t>
      </w:r>
      <w:proofErr w:type="spellEnd"/>
      <w:r w:rsidRPr="00D11EEB">
        <w:t xml:space="preserve"> założono kontynuację systemów wsparcia takich jak: Mój </w:t>
      </w:r>
      <w:r>
        <w:t>Prąd</w:t>
      </w:r>
      <w:r w:rsidRPr="00D11EEB">
        <w:t xml:space="preserve">, Czyste </w:t>
      </w:r>
      <w:r>
        <w:t>Powietrze</w:t>
      </w:r>
      <w:r w:rsidRPr="00D11EEB">
        <w:t xml:space="preserve">, Ciepłe </w:t>
      </w:r>
      <w:r>
        <w:t>Mieszkanie</w:t>
      </w:r>
      <w:r w:rsidRPr="00D11EEB">
        <w:t xml:space="preserve">, ulga termomodernizacyjna czy ulga inwestycyjna dla gospodarstw rolnych. </w:t>
      </w:r>
    </w:p>
    <w:p w14:paraId="47C97AA4" w14:textId="77777777" w:rsidR="00FA3B10" w:rsidRDefault="00FA3B10" w:rsidP="00FA3B10">
      <w:pPr>
        <w:spacing w:after="120"/>
      </w:pPr>
      <w:r w:rsidRPr="00F85B97">
        <w:t>Obliczenia oparto na danych prezentowanych</w:t>
      </w:r>
      <w:r>
        <w:t xml:space="preserve"> w </w:t>
      </w:r>
      <w:r w:rsidRPr="00F85B97">
        <w:t>formularzach Eurostat SHARES</w:t>
      </w:r>
      <w:r>
        <w:rPr>
          <w:rStyle w:val="Odwoanieprzypisudolnego"/>
        </w:rPr>
        <w:footnoteReference w:id="8"/>
      </w:r>
      <w:r w:rsidRPr="00F85B97">
        <w:t>, wykorzystywanych do raportowania przez państwa członkowskie poziomu wykonania celów</w:t>
      </w:r>
      <w:r>
        <w:t xml:space="preserve"> w </w:t>
      </w:r>
      <w:r w:rsidRPr="00F85B97">
        <w:t>zakresie udziału OZE</w:t>
      </w:r>
      <w:r>
        <w:t xml:space="preserve">. </w:t>
      </w:r>
      <w:r w:rsidRPr="00F85B97">
        <w:t>J</w:t>
      </w:r>
      <w:r>
        <w:t>ako rok bazowy przyjęto rok 2020</w:t>
      </w:r>
      <w:r w:rsidRPr="00F85B97">
        <w:t>.</w:t>
      </w:r>
      <w:r>
        <w:t xml:space="preserve"> W </w:t>
      </w:r>
      <w:r w:rsidRPr="00F85B97">
        <w:t>sektorze transportu udział OZE obliczono zgodnie</w:t>
      </w:r>
      <w:r>
        <w:t xml:space="preserve"> z </w:t>
      </w:r>
      <w:r w:rsidRPr="00F85B97">
        <w:t>rekomendacja</w:t>
      </w:r>
      <w:r>
        <w:t>mi zawartymi w dyrektywie REDIII</w:t>
      </w:r>
      <w:r>
        <w:rPr>
          <w:rStyle w:val="Odwoanieprzypisudolnego"/>
        </w:rPr>
        <w:footnoteReference w:id="9"/>
      </w:r>
      <w:r>
        <w:t xml:space="preserve">. </w:t>
      </w:r>
    </w:p>
    <w:p w14:paraId="3B601C3C" w14:textId="77777777" w:rsidR="00900CA5" w:rsidRPr="00900CA5" w:rsidRDefault="00FA3B10" w:rsidP="00FA3B10">
      <w:pPr>
        <w:pStyle w:val="Legenda"/>
        <w:keepNext/>
        <w:rPr>
          <w:i w:val="0"/>
          <w:iCs w:val="0"/>
          <w:color w:val="auto"/>
          <w:sz w:val="20"/>
          <w:szCs w:val="20"/>
        </w:rPr>
      </w:pPr>
      <w:r w:rsidRPr="00601B49">
        <w:rPr>
          <w:i w:val="0"/>
          <w:color w:val="auto"/>
          <w:sz w:val="20"/>
          <w:szCs w:val="20"/>
        </w:rPr>
        <w:t>Do celów pracy określono przewidywane krajowe zapotrzebowanie na energię finalną brutto oraz produkcję z poszczególnych jednostek wytwórczych zaliczanych do OZE. Szczegółowy opis projekcji wzrostu zapotrzebowania na energię wykorzystanej do obliczeń zawarto w </w:t>
      </w:r>
      <w:r w:rsidR="007F7EDB" w:rsidRPr="00601B49">
        <w:rPr>
          <w:i w:val="0"/>
          <w:color w:val="auto"/>
          <w:sz w:val="20"/>
          <w:szCs w:val="20"/>
        </w:rPr>
        <w:t>z</w:t>
      </w:r>
      <w:r w:rsidR="00FB27C4" w:rsidRPr="00601B49">
        <w:rPr>
          <w:i w:val="0"/>
          <w:color w:val="auto"/>
          <w:sz w:val="20"/>
          <w:szCs w:val="20"/>
        </w:rPr>
        <w:t xml:space="preserve">ałączniku </w:t>
      </w:r>
      <w:r w:rsidR="007F7EDB" w:rsidRPr="00601B49">
        <w:rPr>
          <w:i w:val="0"/>
          <w:color w:val="auto"/>
          <w:sz w:val="20"/>
          <w:szCs w:val="20"/>
        </w:rPr>
        <w:t>3.</w:t>
      </w:r>
      <w:r w:rsidR="00FB27C4" w:rsidRPr="00601B49">
        <w:rPr>
          <w:i w:val="0"/>
          <w:color w:val="auto"/>
          <w:sz w:val="20"/>
          <w:szCs w:val="20"/>
        </w:rPr>
        <w:t xml:space="preserve"> KPEiK</w:t>
      </w:r>
      <w:r w:rsidR="00D15A1E" w:rsidRPr="00601B49">
        <w:rPr>
          <w:i w:val="0"/>
          <w:color w:val="auto"/>
          <w:sz w:val="20"/>
          <w:szCs w:val="20"/>
        </w:rPr>
        <w:t xml:space="preserve"> </w:t>
      </w:r>
      <w:r w:rsidR="00B34ECC" w:rsidRPr="00601B49">
        <w:rPr>
          <w:i w:val="0"/>
          <w:color w:val="auto"/>
          <w:sz w:val="20"/>
          <w:szCs w:val="20"/>
        </w:rPr>
        <w:t>„Założenia prognostyczne i metodyka prognozowania”</w:t>
      </w:r>
      <w:r w:rsidR="000A4D19" w:rsidRPr="00601B49">
        <w:rPr>
          <w:i w:val="0"/>
          <w:color w:val="auto"/>
          <w:sz w:val="20"/>
          <w:szCs w:val="20"/>
        </w:rPr>
        <w:t>.</w:t>
      </w:r>
      <w:r w:rsidRPr="00601B49">
        <w:rPr>
          <w:i w:val="0"/>
          <w:color w:val="auto"/>
          <w:sz w:val="20"/>
          <w:szCs w:val="20"/>
        </w:rPr>
        <w:t xml:space="preserve"> W przypadku elektrowni wodnych oraz wiatrowych, zaprezentowane w tabeli (</w:t>
      </w:r>
      <w:hyperlink w:anchor="tab441" w:history="1">
        <w:r w:rsidRPr="00601B49">
          <w:rPr>
            <w:i w:val="0"/>
            <w:color w:val="auto"/>
            <w:sz w:val="20"/>
            <w:szCs w:val="20"/>
          </w:rPr>
          <w:t>Tabel</w:t>
        </w:r>
        <w:bookmarkStart w:id="120" w:name="_Hlt159398657"/>
        <w:r w:rsidRPr="00601B49">
          <w:rPr>
            <w:i w:val="0"/>
            <w:color w:val="auto"/>
            <w:sz w:val="20"/>
            <w:szCs w:val="20"/>
          </w:rPr>
          <w:t>a</w:t>
        </w:r>
        <w:bookmarkEnd w:id="120"/>
        <w:r w:rsidRPr="00601B49">
          <w:rPr>
            <w:i w:val="0"/>
            <w:color w:val="auto"/>
            <w:sz w:val="20"/>
            <w:szCs w:val="20"/>
          </w:rPr>
          <w:t xml:space="preserve"> </w:t>
        </w:r>
        <w:r w:rsidR="008D69E5" w:rsidRPr="00601B49">
          <w:rPr>
            <w:i w:val="0"/>
            <w:color w:val="auto"/>
            <w:sz w:val="20"/>
            <w:szCs w:val="20"/>
          </w:rPr>
          <w:t>1</w:t>
        </w:r>
        <w:r w:rsidR="000A4D19" w:rsidRPr="00601B49">
          <w:rPr>
            <w:i w:val="0"/>
            <w:color w:val="auto"/>
            <w:sz w:val="20"/>
            <w:szCs w:val="20"/>
          </w:rPr>
          <w:t>.1</w:t>
        </w:r>
      </w:hyperlink>
      <w:r w:rsidR="008D69E5" w:rsidRPr="00601B49">
        <w:rPr>
          <w:i w:val="0"/>
          <w:color w:val="auto"/>
          <w:sz w:val="20"/>
          <w:szCs w:val="20"/>
        </w:rPr>
        <w:t>9</w:t>
      </w:r>
      <w:r w:rsidR="000A4D19" w:rsidRPr="00601B49">
        <w:rPr>
          <w:i w:val="0"/>
          <w:color w:val="auto"/>
          <w:sz w:val="20"/>
          <w:szCs w:val="20"/>
        </w:rPr>
        <w:t>)</w:t>
      </w:r>
      <w:r w:rsidRPr="00601B49">
        <w:rPr>
          <w:i w:val="0"/>
          <w:color w:val="auto"/>
          <w:sz w:val="20"/>
          <w:szCs w:val="20"/>
        </w:rPr>
        <w:t xml:space="preserve"> wartości dotyczące produkcji są wielkościami znormalizowanymi zgodnie z metodyką rekomendowaną przez Eurostat. W przypadku elektrowni wodnych normalizacja polega na korekcji poziomu produkcji w oparciu o uśredniony na przestrzeni ostatnich 15 lat wskaźnik wykorzystania mocy zainstalowanej. W odniesieniu do elektrowni wiatrowych zastosowano analogiczną metodę, ale z wykorzystaniem średniej z okresu 5 lat. W tabelach</w:t>
      </w:r>
      <w:r>
        <w:rPr>
          <w:i w:val="0"/>
          <w:color w:val="auto"/>
          <w:sz w:val="20"/>
          <w:szCs w:val="20"/>
        </w:rPr>
        <w:t xml:space="preserve"> </w:t>
      </w:r>
      <w:r w:rsidRPr="00601B49">
        <w:rPr>
          <w:i w:val="0"/>
          <w:color w:val="auto"/>
          <w:sz w:val="20"/>
          <w:szCs w:val="20"/>
        </w:rPr>
        <w:t>(</w:t>
      </w:r>
      <w:r w:rsidRPr="00601B49">
        <w:rPr>
          <w:i w:val="0"/>
          <w:color w:val="auto"/>
          <w:sz w:val="20"/>
          <w:szCs w:val="20"/>
        </w:rPr>
        <w:fldChar w:fldCharType="begin"/>
      </w:r>
      <w:r>
        <w:instrText xml:space="preserve"> REF _Ref156550788 \h  \* MERGEFORMAT </w:instrText>
      </w:r>
      <w:r w:rsidRPr="00601B49">
        <w:rPr>
          <w:i w:val="0"/>
          <w:color w:val="auto"/>
          <w:sz w:val="20"/>
          <w:szCs w:val="20"/>
        </w:rPr>
      </w:r>
      <w:r w:rsidRPr="00601B49">
        <w:rPr>
          <w:i w:val="0"/>
          <w:color w:val="auto"/>
          <w:sz w:val="20"/>
          <w:szCs w:val="20"/>
        </w:rPr>
        <w:fldChar w:fldCharType="separate"/>
      </w:r>
      <w:r w:rsidR="00900CA5" w:rsidRPr="00900CA5">
        <w:rPr>
          <w:i w:val="0"/>
          <w:iCs w:val="0"/>
          <w:color w:val="auto"/>
          <w:sz w:val="20"/>
          <w:szCs w:val="20"/>
        </w:rPr>
        <w:t>Tabela</w:t>
      </w:r>
      <w:r w:rsidR="00900CA5" w:rsidRPr="00900CA5">
        <w:rPr>
          <w:i w:val="0"/>
          <w:iCs w:val="0"/>
          <w:noProof/>
          <w:color w:val="auto"/>
          <w:sz w:val="20"/>
          <w:szCs w:val="20"/>
        </w:rPr>
        <w:t xml:space="preserve"> 1.19</w:t>
      </w:r>
      <w:r w:rsidRPr="00601B49">
        <w:rPr>
          <w:i w:val="0"/>
          <w:color w:val="auto"/>
          <w:sz w:val="20"/>
          <w:szCs w:val="20"/>
        </w:rPr>
        <w:fldChar w:fldCharType="end"/>
      </w:r>
      <w:r w:rsidRPr="00601B49">
        <w:rPr>
          <w:i w:val="0"/>
          <w:color w:val="auto"/>
          <w:sz w:val="20"/>
          <w:szCs w:val="20"/>
        </w:rPr>
        <w:t xml:space="preserve">, </w:t>
      </w:r>
      <w:r w:rsidR="008F636D" w:rsidRPr="00601B49">
        <w:rPr>
          <w:i w:val="0"/>
          <w:iCs w:val="0"/>
          <w:color w:val="auto"/>
          <w:sz w:val="20"/>
          <w:szCs w:val="20"/>
        </w:rPr>
        <w:fldChar w:fldCharType="begin"/>
      </w:r>
      <w:r w:rsidR="008F636D" w:rsidRPr="00601B49">
        <w:rPr>
          <w:i w:val="0"/>
          <w:iCs w:val="0"/>
          <w:color w:val="auto"/>
          <w:sz w:val="20"/>
          <w:szCs w:val="20"/>
        </w:rPr>
        <w:instrText xml:space="preserve"> REF _Ref158307043 \h  \* MERGEFORMAT </w:instrText>
      </w:r>
      <w:r w:rsidR="008F636D" w:rsidRPr="00601B49">
        <w:rPr>
          <w:i w:val="0"/>
          <w:iCs w:val="0"/>
          <w:color w:val="auto"/>
          <w:sz w:val="20"/>
          <w:szCs w:val="20"/>
        </w:rPr>
      </w:r>
      <w:r w:rsidR="008F636D" w:rsidRPr="00601B49">
        <w:rPr>
          <w:i w:val="0"/>
          <w:iCs w:val="0"/>
          <w:color w:val="auto"/>
          <w:sz w:val="20"/>
          <w:szCs w:val="20"/>
        </w:rPr>
        <w:fldChar w:fldCharType="separate"/>
      </w:r>
    </w:p>
    <w:p w14:paraId="0EC064FB" w14:textId="24C9C7C9" w:rsidR="00FA3B10" w:rsidRPr="008F636D" w:rsidRDefault="00900CA5" w:rsidP="008F636D">
      <w:pPr>
        <w:pStyle w:val="Legenda"/>
        <w:keepNext/>
        <w:rPr>
          <w:i w:val="0"/>
          <w:color w:val="auto"/>
          <w:sz w:val="20"/>
          <w:szCs w:val="20"/>
        </w:rPr>
      </w:pPr>
      <w:r w:rsidRPr="00900CA5">
        <w:rPr>
          <w:i w:val="0"/>
          <w:iCs w:val="0"/>
          <w:color w:val="auto"/>
          <w:sz w:val="20"/>
          <w:szCs w:val="20"/>
        </w:rPr>
        <w:t xml:space="preserve">Tabela </w:t>
      </w:r>
      <w:r w:rsidRPr="00900CA5">
        <w:rPr>
          <w:i w:val="0"/>
          <w:iCs w:val="0"/>
          <w:noProof/>
          <w:color w:val="auto"/>
          <w:sz w:val="20"/>
          <w:szCs w:val="20"/>
        </w:rPr>
        <w:t>1</w:t>
      </w:r>
      <w:r w:rsidRPr="00900CA5">
        <w:rPr>
          <w:i w:val="0"/>
          <w:iCs w:val="0"/>
          <w:color w:val="auto"/>
          <w:sz w:val="20"/>
          <w:szCs w:val="20"/>
        </w:rPr>
        <w:t>.</w:t>
      </w:r>
      <w:r w:rsidRPr="00900CA5">
        <w:rPr>
          <w:i w:val="0"/>
          <w:iCs w:val="0"/>
          <w:noProof/>
          <w:color w:val="auto"/>
          <w:sz w:val="20"/>
          <w:szCs w:val="20"/>
        </w:rPr>
        <w:t>20</w:t>
      </w:r>
      <w:r w:rsidR="008F636D" w:rsidRPr="00601B49">
        <w:rPr>
          <w:i w:val="0"/>
          <w:iCs w:val="0"/>
          <w:color w:val="auto"/>
          <w:sz w:val="20"/>
          <w:szCs w:val="20"/>
        </w:rPr>
        <w:fldChar w:fldCharType="end"/>
      </w:r>
      <w:r w:rsidR="00FA3B10" w:rsidRPr="00601B49">
        <w:rPr>
          <w:i w:val="0"/>
          <w:color w:val="auto"/>
          <w:sz w:val="20"/>
          <w:szCs w:val="20"/>
        </w:rPr>
        <w:t xml:space="preserve">, </w:t>
      </w:r>
      <w:r w:rsidR="00FA3B10" w:rsidRPr="00601B49">
        <w:rPr>
          <w:i w:val="0"/>
          <w:color w:val="auto"/>
          <w:sz w:val="20"/>
          <w:szCs w:val="20"/>
        </w:rPr>
        <w:fldChar w:fldCharType="begin"/>
      </w:r>
      <w:r w:rsidR="00FA3B10" w:rsidRPr="00601B49">
        <w:rPr>
          <w:i w:val="0"/>
          <w:color w:val="auto"/>
          <w:sz w:val="20"/>
          <w:szCs w:val="20"/>
        </w:rPr>
        <w:instrText xml:space="preserve"> REF _Ref156550795 \h  \* MERGEFORMAT </w:instrText>
      </w:r>
      <w:r w:rsidR="00FA3B10" w:rsidRPr="00601B49">
        <w:rPr>
          <w:i w:val="0"/>
          <w:color w:val="auto"/>
          <w:sz w:val="20"/>
          <w:szCs w:val="20"/>
        </w:rPr>
      </w:r>
      <w:r w:rsidR="00FA3B10" w:rsidRPr="00601B49">
        <w:rPr>
          <w:i w:val="0"/>
          <w:color w:val="auto"/>
          <w:sz w:val="20"/>
          <w:szCs w:val="20"/>
        </w:rPr>
        <w:fldChar w:fldCharType="separate"/>
      </w:r>
      <w:r w:rsidRPr="00900CA5">
        <w:rPr>
          <w:i w:val="0"/>
          <w:color w:val="auto"/>
          <w:sz w:val="20"/>
          <w:szCs w:val="20"/>
        </w:rPr>
        <w:t>Tabela 1.21</w:t>
      </w:r>
      <w:r w:rsidR="00FA3B10" w:rsidRPr="00601B49">
        <w:rPr>
          <w:i w:val="0"/>
          <w:color w:val="auto"/>
          <w:sz w:val="20"/>
          <w:szCs w:val="20"/>
        </w:rPr>
        <w:fldChar w:fldCharType="end"/>
      </w:r>
      <w:r w:rsidR="00FA3B10" w:rsidRPr="00601B49">
        <w:rPr>
          <w:i w:val="0"/>
          <w:color w:val="auto"/>
          <w:sz w:val="20"/>
          <w:szCs w:val="20"/>
        </w:rPr>
        <w:t xml:space="preserve">, </w:t>
      </w:r>
      <w:r w:rsidR="008F636D" w:rsidRPr="00601B49">
        <w:rPr>
          <w:i w:val="0"/>
          <w:iCs w:val="0"/>
          <w:color w:val="auto"/>
          <w:sz w:val="20"/>
          <w:szCs w:val="20"/>
        </w:rPr>
        <w:fldChar w:fldCharType="begin"/>
      </w:r>
      <w:r w:rsidR="008F636D" w:rsidRPr="00601B49">
        <w:rPr>
          <w:i w:val="0"/>
          <w:iCs w:val="0"/>
          <w:color w:val="auto"/>
          <w:sz w:val="20"/>
          <w:szCs w:val="20"/>
        </w:rPr>
        <w:instrText xml:space="preserve"> REF _Ref169825933 \h </w:instrText>
      </w:r>
      <w:r w:rsidR="008F636D" w:rsidRPr="00601B49">
        <w:rPr>
          <w:i w:val="0"/>
          <w:iCs w:val="0"/>
          <w:color w:val="auto"/>
          <w:szCs w:val="20"/>
        </w:rPr>
        <w:instrText xml:space="preserve"> \* MERGEFORMAT </w:instrText>
      </w:r>
      <w:r w:rsidR="008F636D" w:rsidRPr="00601B49">
        <w:rPr>
          <w:i w:val="0"/>
          <w:iCs w:val="0"/>
          <w:color w:val="auto"/>
          <w:sz w:val="20"/>
          <w:szCs w:val="20"/>
        </w:rPr>
      </w:r>
      <w:r w:rsidR="008F636D" w:rsidRPr="00601B49">
        <w:rPr>
          <w:i w:val="0"/>
          <w:iCs w:val="0"/>
          <w:color w:val="auto"/>
          <w:sz w:val="20"/>
          <w:szCs w:val="20"/>
        </w:rPr>
        <w:fldChar w:fldCharType="separate"/>
      </w:r>
      <w:r w:rsidRPr="00900CA5">
        <w:rPr>
          <w:i w:val="0"/>
          <w:iCs w:val="0"/>
          <w:color w:val="auto"/>
          <w:sz w:val="20"/>
          <w:szCs w:val="20"/>
        </w:rPr>
        <w:t xml:space="preserve">Tabela </w:t>
      </w:r>
      <w:r w:rsidRPr="00900CA5">
        <w:rPr>
          <w:i w:val="0"/>
          <w:iCs w:val="0"/>
          <w:noProof/>
          <w:color w:val="auto"/>
          <w:sz w:val="20"/>
          <w:szCs w:val="20"/>
        </w:rPr>
        <w:t>1</w:t>
      </w:r>
      <w:r w:rsidRPr="00900CA5">
        <w:rPr>
          <w:i w:val="0"/>
          <w:iCs w:val="0"/>
          <w:color w:val="auto"/>
          <w:sz w:val="20"/>
          <w:szCs w:val="20"/>
        </w:rPr>
        <w:t>.</w:t>
      </w:r>
      <w:r w:rsidRPr="00900CA5">
        <w:rPr>
          <w:i w:val="0"/>
          <w:iCs w:val="0"/>
          <w:noProof/>
          <w:color w:val="auto"/>
          <w:sz w:val="20"/>
          <w:szCs w:val="20"/>
        </w:rPr>
        <w:t>22</w:t>
      </w:r>
      <w:r w:rsidR="008F636D" w:rsidRPr="00601B49">
        <w:rPr>
          <w:i w:val="0"/>
          <w:iCs w:val="0"/>
          <w:color w:val="auto"/>
          <w:sz w:val="20"/>
          <w:szCs w:val="20"/>
        </w:rPr>
        <w:fldChar w:fldCharType="end"/>
      </w:r>
      <w:r w:rsidR="00FA3B10" w:rsidRPr="00601B49">
        <w:rPr>
          <w:i w:val="0"/>
          <w:color w:val="auto"/>
          <w:sz w:val="20"/>
          <w:szCs w:val="20"/>
        </w:rPr>
        <w:t xml:space="preserve">) </w:t>
      </w:r>
      <w:r w:rsidR="00FA3B10" w:rsidRPr="008F636D">
        <w:rPr>
          <w:i w:val="0"/>
          <w:color w:val="auto"/>
          <w:sz w:val="20"/>
          <w:szCs w:val="20"/>
        </w:rPr>
        <w:t xml:space="preserve">zaprezentowano krajowe i sektorowe prognozy udziału OZE, wynikające z opisanych powyżej założeń. </w:t>
      </w:r>
    </w:p>
    <w:p w14:paraId="05EEB872" w14:textId="081D3069" w:rsidR="00FA3B10" w:rsidRDefault="00FA3B10" w:rsidP="00FA3B10">
      <w:r w:rsidRPr="00F85B97">
        <w:t>Optymalizacja kosztowa,</w:t>
      </w:r>
      <w:r>
        <w:t xml:space="preserve"> a </w:t>
      </w:r>
      <w:r w:rsidRPr="00F85B97">
        <w:t xml:space="preserve">także analiza możliwości rozwojowych oparta na dotychczasowych trendach oraz </w:t>
      </w:r>
      <w:r w:rsidRPr="00F85B97">
        <w:rPr>
          <w:b/>
        </w:rPr>
        <w:t>przy braku działań nadzwyczajnych wybiegających poza dotychczasowe ramy prawne</w:t>
      </w:r>
      <w:r>
        <w:rPr>
          <w:b/>
        </w:rPr>
        <w:t xml:space="preserve"> i </w:t>
      </w:r>
      <w:r w:rsidRPr="00F85B97">
        <w:rPr>
          <w:b/>
        </w:rPr>
        <w:t>regulacyjne</w:t>
      </w:r>
      <w:r w:rsidRPr="00F85B97">
        <w:t xml:space="preserve">, wskazuje na możliwy do osiągnięcia </w:t>
      </w:r>
      <w:r w:rsidRPr="00BB3283">
        <w:rPr>
          <w:b/>
        </w:rPr>
        <w:t>poziom udziału OZE</w:t>
      </w:r>
      <w:r>
        <w:rPr>
          <w:b/>
        </w:rPr>
        <w:t xml:space="preserve"> w </w:t>
      </w:r>
      <w:r w:rsidRPr="00BB3283">
        <w:rPr>
          <w:b/>
        </w:rPr>
        <w:t>finalnym zużyciu energii finalnej brutto</w:t>
      </w:r>
      <w:r>
        <w:rPr>
          <w:b/>
        </w:rPr>
        <w:t xml:space="preserve"> w </w:t>
      </w:r>
      <w:r w:rsidRPr="00BB3283">
        <w:rPr>
          <w:b/>
        </w:rPr>
        <w:t>2030</w:t>
      </w:r>
      <w:r>
        <w:rPr>
          <w:b/>
        </w:rPr>
        <w:t> r.</w:t>
      </w:r>
      <w:r w:rsidRPr="00BB3283">
        <w:rPr>
          <w:b/>
        </w:rPr>
        <w:t xml:space="preserve"> do</w:t>
      </w:r>
      <w:r w:rsidR="00100FDC">
        <w:rPr>
          <w:b/>
        </w:rPr>
        <w:t xml:space="preserve"> </w:t>
      </w:r>
      <w:r w:rsidRPr="00BB3283">
        <w:rPr>
          <w:b/>
        </w:rPr>
        <w:t>30%</w:t>
      </w:r>
      <w:r w:rsidR="00B619B9">
        <w:rPr>
          <w:b/>
        </w:rPr>
        <w:t xml:space="preserve"> oraz </w:t>
      </w:r>
      <w:r w:rsidRPr="00BB3283">
        <w:rPr>
          <w:b/>
        </w:rPr>
        <w:t>44</w:t>
      </w:r>
      <w:r w:rsidR="00016901">
        <w:rPr>
          <w:b/>
        </w:rPr>
        <w:t xml:space="preserve">% </w:t>
      </w:r>
      <w:r w:rsidR="00F670A6">
        <w:rPr>
          <w:b/>
        </w:rPr>
        <w:t>w </w:t>
      </w:r>
      <w:r w:rsidR="00F670A6" w:rsidRPr="00BB3283">
        <w:rPr>
          <w:b/>
        </w:rPr>
        <w:t>2040</w:t>
      </w:r>
      <w:r w:rsidR="00F670A6">
        <w:rPr>
          <w:b/>
        </w:rPr>
        <w:t> r.</w:t>
      </w:r>
      <w:r w:rsidRPr="00F85B97">
        <w:t xml:space="preserve"> </w:t>
      </w:r>
      <w:r>
        <w:t>Udział OZE wzrasta dynamicznie we wszystkich sektorach - elektroenergetycznym, ciepłowniczym i transportowym</w:t>
      </w:r>
      <w:r w:rsidRPr="00F85B97">
        <w:t xml:space="preserve">. </w:t>
      </w:r>
    </w:p>
    <w:p w14:paraId="05EB8FA8" w14:textId="54D7BC86" w:rsidR="00FA77D3" w:rsidRDefault="00FA77D3" w:rsidP="00FA3B10"/>
    <w:p w14:paraId="322696ED" w14:textId="2604B34B" w:rsidR="00FA3B10" w:rsidRDefault="00686AF7" w:rsidP="00FA3B10">
      <w:pPr>
        <w:jc w:val="left"/>
      </w:pPr>
      <w:r>
        <w:rPr>
          <w:noProof/>
        </w:rPr>
        <w:drawing>
          <wp:inline distT="0" distB="0" distL="0" distR="0" wp14:anchorId="1D5F06EF" wp14:editId="5141E0D9">
            <wp:extent cx="5760720" cy="3762375"/>
            <wp:effectExtent l="0" t="0" r="0" b="0"/>
            <wp:docPr id="1616728419" name="Wykres 1">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D78CDB4" w14:textId="6CECE86D" w:rsidR="00FA3B10" w:rsidRPr="00B0477A" w:rsidRDefault="00FA3B10" w:rsidP="00FA3B10">
      <w:pPr>
        <w:pStyle w:val="Legenda"/>
      </w:pPr>
      <w:bookmarkStart w:id="121" w:name="_Toc171580641"/>
      <w:bookmarkStart w:id="122" w:name="_Toc202967668"/>
      <w:r w:rsidRPr="00B0477A">
        <w:t xml:space="preserve">Rysunek </w:t>
      </w:r>
      <w:fldSimple w:instr=" STYLEREF 1 \s ">
        <w:r w:rsidR="00900CA5">
          <w:rPr>
            <w:noProof/>
          </w:rPr>
          <w:t>1</w:t>
        </w:r>
      </w:fldSimple>
      <w:r w:rsidR="00913E79">
        <w:t>.</w:t>
      </w:r>
      <w:fldSimple w:instr=" SEQ Rysunek \* ARABIC \s 1 ">
        <w:r w:rsidR="00900CA5">
          <w:rPr>
            <w:noProof/>
          </w:rPr>
          <w:t>6</w:t>
        </w:r>
      </w:fldSimple>
      <w:r w:rsidRPr="00B0477A">
        <w:t>. Udział OZE</w:t>
      </w:r>
      <w:r>
        <w:t xml:space="preserve"> w </w:t>
      </w:r>
      <w:r w:rsidRPr="00B0477A">
        <w:t>finalnym zapotrzebowaniu brutto oraz</w:t>
      </w:r>
      <w:r>
        <w:t xml:space="preserve"> w </w:t>
      </w:r>
      <w:r w:rsidRPr="00B0477A">
        <w:t>poszczególnych sektorach gospodarki</w:t>
      </w:r>
      <w:bookmarkEnd w:id="121"/>
      <w:bookmarkEnd w:id="122"/>
    </w:p>
    <w:p w14:paraId="6E78306E" w14:textId="0F07EABA" w:rsidR="00FA3B10" w:rsidRDefault="00FA3B10" w:rsidP="00FA3B10">
      <w:r w:rsidRPr="007B410D">
        <w:rPr>
          <w:b/>
        </w:rPr>
        <w:t>W sektorze elektroenergetycznym</w:t>
      </w:r>
      <w:r>
        <w:rPr>
          <w:b/>
        </w:rPr>
        <w:t>, w </w:t>
      </w:r>
      <w:r w:rsidRPr="007B410D">
        <w:rPr>
          <w:b/>
        </w:rPr>
        <w:t>okresie 2020-2030</w:t>
      </w:r>
      <w:r>
        <w:rPr>
          <w:b/>
        </w:rPr>
        <w:t>,</w:t>
      </w:r>
      <w:r w:rsidRPr="007B410D">
        <w:rPr>
          <w:b/>
        </w:rPr>
        <w:t xml:space="preserve"> </w:t>
      </w:r>
      <w:r>
        <w:rPr>
          <w:b/>
        </w:rPr>
        <w:t xml:space="preserve">udział OZE </w:t>
      </w:r>
      <w:r w:rsidRPr="007B410D">
        <w:rPr>
          <w:b/>
        </w:rPr>
        <w:t>rośnie</w:t>
      </w:r>
      <w:r>
        <w:rPr>
          <w:b/>
        </w:rPr>
        <w:t xml:space="preserve"> z </w:t>
      </w:r>
      <w:r w:rsidRPr="007B410D">
        <w:rPr>
          <w:b/>
        </w:rPr>
        <w:t>poziomu 16,</w:t>
      </w:r>
      <w:r>
        <w:rPr>
          <w:b/>
        </w:rPr>
        <w:t>2</w:t>
      </w:r>
      <w:r w:rsidRPr="007B410D">
        <w:rPr>
          <w:b/>
        </w:rPr>
        <w:t xml:space="preserve">% do </w:t>
      </w:r>
      <w:r w:rsidR="00AD1FE4">
        <w:rPr>
          <w:b/>
        </w:rPr>
        <w:t>51,6</w:t>
      </w:r>
      <w:r w:rsidRPr="007B410D">
        <w:rPr>
          <w:b/>
        </w:rPr>
        <w:t>%</w:t>
      </w:r>
      <w:r>
        <w:rPr>
          <w:b/>
        </w:rPr>
        <w:t xml:space="preserve"> w </w:t>
      </w:r>
      <w:r w:rsidRPr="007B410D">
        <w:rPr>
          <w:b/>
        </w:rPr>
        <w:t>2030</w:t>
      </w:r>
      <w:r>
        <w:rPr>
          <w:b/>
        </w:rPr>
        <w:t> r.</w:t>
      </w:r>
      <w:r>
        <w:t xml:space="preserve"> Głównym motorem tego wzrostu są technologie wiatrowe i słoneczne. Po 2040 coraz większą rolę w produkcji energii elektrycznej zaczyna odgrywać również wodór</w:t>
      </w:r>
      <w:r w:rsidR="00C34BAA">
        <w:t xml:space="preserve"> odnawialny</w:t>
      </w:r>
      <w:r>
        <w:t xml:space="preserve"> (</w:t>
      </w:r>
      <w:r>
        <w:fldChar w:fldCharType="begin"/>
      </w:r>
      <w:r>
        <w:instrText xml:space="preserve"> REF _Ref156550788 \h </w:instrText>
      </w:r>
      <w:r>
        <w:fldChar w:fldCharType="separate"/>
      </w:r>
      <w:r w:rsidR="00900CA5">
        <w:t xml:space="preserve">Tabela </w:t>
      </w:r>
      <w:r w:rsidR="00900CA5">
        <w:rPr>
          <w:noProof/>
        </w:rPr>
        <w:t>1</w:t>
      </w:r>
      <w:r w:rsidR="00900CA5">
        <w:t>.</w:t>
      </w:r>
      <w:r w:rsidR="00900CA5">
        <w:rPr>
          <w:noProof/>
        </w:rPr>
        <w:t>19</w:t>
      </w:r>
      <w:r>
        <w:fldChar w:fldCharType="end"/>
      </w:r>
      <w:r w:rsidR="0087771A">
        <w:fldChar w:fldCharType="begin"/>
      </w:r>
      <w:r w:rsidR="0087771A">
        <w:instrText xml:space="preserve"> REF _Ref195687865 \h </w:instrText>
      </w:r>
      <w:r w:rsidR="0087771A">
        <w:fldChar w:fldCharType="separate"/>
      </w:r>
      <w:r w:rsidR="00900CA5">
        <w:t xml:space="preserve">Tabela </w:t>
      </w:r>
      <w:r w:rsidR="00900CA5">
        <w:rPr>
          <w:noProof/>
        </w:rPr>
        <w:t>1</w:t>
      </w:r>
      <w:r w:rsidR="00900CA5">
        <w:t>.</w:t>
      </w:r>
      <w:r w:rsidR="00900CA5">
        <w:rPr>
          <w:noProof/>
        </w:rPr>
        <w:t>19</w:t>
      </w:r>
      <w:r w:rsidR="0087771A">
        <w:fldChar w:fldCharType="end"/>
      </w:r>
      <w:r>
        <w:t xml:space="preserve">, </w:t>
      </w:r>
      <w:r>
        <w:fldChar w:fldCharType="begin"/>
      </w:r>
      <w:r>
        <w:instrText xml:space="preserve"> REF _Ref160179768 \h </w:instrText>
      </w:r>
      <w:r>
        <w:fldChar w:fldCharType="separate"/>
      </w:r>
      <w:r w:rsidR="00900CA5">
        <w:t xml:space="preserve">Rysunek </w:t>
      </w:r>
      <w:r w:rsidR="00900CA5">
        <w:rPr>
          <w:noProof/>
        </w:rPr>
        <w:t>1</w:t>
      </w:r>
      <w:r w:rsidR="00900CA5">
        <w:t>.</w:t>
      </w:r>
      <w:r w:rsidR="00900CA5">
        <w:rPr>
          <w:noProof/>
        </w:rPr>
        <w:t>7</w:t>
      </w:r>
      <w:r>
        <w:fldChar w:fldCharType="end"/>
      </w:r>
      <w:r w:rsidRPr="00B66B76">
        <w:t>).</w:t>
      </w:r>
      <w:r>
        <w:t xml:space="preserve"> </w:t>
      </w:r>
    </w:p>
    <w:p w14:paraId="0038EC43" w14:textId="282B680A" w:rsidR="00FA3B10" w:rsidRDefault="005E2FC9" w:rsidP="00FA3B10">
      <w:r>
        <w:rPr>
          <w:noProof/>
        </w:rPr>
        <w:drawing>
          <wp:inline distT="0" distB="0" distL="0" distR="0" wp14:anchorId="24430095" wp14:editId="675BB647">
            <wp:extent cx="6222569" cy="3549112"/>
            <wp:effectExtent l="0" t="0" r="6985" b="0"/>
            <wp:docPr id="690463602" name="Wykres 1">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8980D7" w14:textId="0EC9BAF7" w:rsidR="00FA3B10" w:rsidRDefault="00FA3B10" w:rsidP="00FA3B10">
      <w:pPr>
        <w:pStyle w:val="Legenda"/>
      </w:pPr>
      <w:bookmarkStart w:id="123" w:name="_Ref158371493"/>
      <w:bookmarkStart w:id="124" w:name="_Ref160179768"/>
      <w:bookmarkStart w:id="125" w:name="_Toc171580642"/>
      <w:bookmarkStart w:id="126" w:name="_Toc202967669"/>
      <w:r>
        <w:t xml:space="preserve">Rysunek </w:t>
      </w:r>
      <w:fldSimple w:instr=" STYLEREF 1 \s ">
        <w:r w:rsidR="00900CA5">
          <w:rPr>
            <w:noProof/>
          </w:rPr>
          <w:t>1</w:t>
        </w:r>
      </w:fldSimple>
      <w:r w:rsidR="00913E79">
        <w:t>.</w:t>
      </w:r>
      <w:fldSimple w:instr=" SEQ Rysunek \* ARABIC \s 1 ">
        <w:r w:rsidR="00900CA5">
          <w:rPr>
            <w:noProof/>
          </w:rPr>
          <w:t>7</w:t>
        </w:r>
      </w:fldSimple>
      <w:bookmarkEnd w:id="123"/>
      <w:bookmarkEnd w:id="124"/>
      <w:r>
        <w:t xml:space="preserve">. </w:t>
      </w:r>
      <w:r w:rsidRPr="007E54E6">
        <w:t>Produkcja energii elektrycznej</w:t>
      </w:r>
      <w:r>
        <w:t xml:space="preserve"> z </w:t>
      </w:r>
      <w:r w:rsidRPr="007E54E6">
        <w:t>OZE</w:t>
      </w:r>
      <w:r>
        <w:t xml:space="preserve"> w </w:t>
      </w:r>
      <w:r w:rsidRPr="007E54E6">
        <w:t>podziale na technologie - sektor elektroenergetyczny [</w:t>
      </w:r>
      <w:proofErr w:type="spellStart"/>
      <w:r w:rsidRPr="007E54E6">
        <w:t>ktoe</w:t>
      </w:r>
      <w:proofErr w:type="spellEnd"/>
      <w:r w:rsidRPr="007E54E6">
        <w:t>]</w:t>
      </w:r>
      <w:bookmarkEnd w:id="125"/>
      <w:bookmarkEnd w:id="126"/>
    </w:p>
    <w:p w14:paraId="4B207565" w14:textId="77777777" w:rsidR="00FA3B10" w:rsidRDefault="00FA3B10" w:rsidP="00FA3B10">
      <w:pPr>
        <w:pStyle w:val="adnotacje"/>
      </w:pPr>
      <w:r>
        <w:t>* wartości znormalizowane</w:t>
      </w:r>
    </w:p>
    <w:p w14:paraId="2246F7E2" w14:textId="77777777" w:rsidR="00511605" w:rsidRDefault="00511605" w:rsidP="00FA3B10">
      <w:pPr>
        <w:pStyle w:val="adnotacje"/>
      </w:pPr>
    </w:p>
    <w:p w14:paraId="374493DC" w14:textId="3D18AF23" w:rsidR="00FA3B10" w:rsidRDefault="00FA3B10" w:rsidP="00FA3B10">
      <w:r w:rsidRPr="00F85B97">
        <w:t>W sektorze ciepłownictwa</w:t>
      </w:r>
      <w:r>
        <w:t xml:space="preserve"> i </w:t>
      </w:r>
      <w:r w:rsidRPr="00F85B97">
        <w:t>chłodnictwa</w:t>
      </w:r>
      <w:r w:rsidR="00307797">
        <w:t xml:space="preserve"> (</w:t>
      </w:r>
      <w:r w:rsidR="006C208E">
        <w:t xml:space="preserve">obejmującym </w:t>
      </w:r>
      <w:r w:rsidR="00307797">
        <w:t xml:space="preserve">ciepło/chłód </w:t>
      </w:r>
      <w:r w:rsidR="006C208E">
        <w:t>sieciowe i indywidualne)</w:t>
      </w:r>
      <w:r w:rsidRPr="00F85B97">
        <w:t xml:space="preserve">, gdzie występuje stosunkowo duży potencjał, </w:t>
      </w:r>
      <w:r>
        <w:t>udział OZE rośnie z </w:t>
      </w:r>
      <w:r w:rsidRPr="00E6338E">
        <w:rPr>
          <w:b/>
        </w:rPr>
        <w:t>22,1</w:t>
      </w:r>
      <w:r>
        <w:rPr>
          <w:b/>
        </w:rPr>
        <w:t xml:space="preserve">% w 2020 r. do </w:t>
      </w:r>
      <w:r w:rsidR="006E5202">
        <w:rPr>
          <w:b/>
        </w:rPr>
        <w:t>31,6</w:t>
      </w:r>
      <w:r w:rsidRPr="00E6338E">
        <w:rPr>
          <w:b/>
        </w:rPr>
        <w:t>%</w:t>
      </w:r>
      <w:r>
        <w:rPr>
          <w:b/>
        </w:rPr>
        <w:t xml:space="preserve"> w </w:t>
      </w:r>
      <w:r w:rsidRPr="00E6338E">
        <w:rPr>
          <w:b/>
        </w:rPr>
        <w:t>2030</w:t>
      </w:r>
      <w:r>
        <w:rPr>
          <w:b/>
        </w:rPr>
        <w:t> r.</w:t>
      </w:r>
      <w:r>
        <w:t xml:space="preserve"> (</w:t>
      </w:r>
      <w:r w:rsidR="0087771A">
        <w:fldChar w:fldCharType="begin"/>
      </w:r>
      <w:r w:rsidR="0087771A">
        <w:instrText xml:space="preserve"> REF _Ref195687865 \h </w:instrText>
      </w:r>
      <w:r w:rsidR="0087771A">
        <w:fldChar w:fldCharType="separate"/>
      </w:r>
      <w:r w:rsidR="00900CA5">
        <w:t xml:space="preserve">Tabela </w:t>
      </w:r>
      <w:r w:rsidR="00900CA5">
        <w:rPr>
          <w:noProof/>
        </w:rPr>
        <w:t>1</w:t>
      </w:r>
      <w:r w:rsidR="00900CA5">
        <w:t>.</w:t>
      </w:r>
      <w:r w:rsidR="00900CA5">
        <w:rPr>
          <w:noProof/>
        </w:rPr>
        <w:t>19</w:t>
      </w:r>
      <w:r w:rsidR="0087771A">
        <w:fldChar w:fldCharType="end"/>
      </w:r>
      <w:r>
        <w:t xml:space="preserve">, </w:t>
      </w:r>
      <w:r>
        <w:fldChar w:fldCharType="begin"/>
      </w:r>
      <w:r>
        <w:instrText xml:space="preserve"> REF _Ref158371521 \h </w:instrText>
      </w:r>
      <w:r>
        <w:fldChar w:fldCharType="separate"/>
      </w:r>
      <w:r w:rsidR="00900CA5">
        <w:t xml:space="preserve">Rysunek </w:t>
      </w:r>
      <w:r w:rsidR="00900CA5">
        <w:rPr>
          <w:noProof/>
        </w:rPr>
        <w:t>1</w:t>
      </w:r>
      <w:r w:rsidR="00900CA5">
        <w:t>.</w:t>
      </w:r>
      <w:r w:rsidR="00900CA5">
        <w:rPr>
          <w:noProof/>
        </w:rPr>
        <w:t>8</w:t>
      </w:r>
      <w:r>
        <w:fldChar w:fldCharType="end"/>
      </w:r>
      <w:r>
        <w:t xml:space="preserve">), ale osiągnięcie wskazanych w analizie wartości będzie wymagało skierowania znacznie większego niż do tej pory </w:t>
      </w:r>
      <w:r w:rsidR="00700B12">
        <w:t>wsparcia procesów transformacyjnych.</w:t>
      </w:r>
      <w:r>
        <w:t xml:space="preserve"> </w:t>
      </w:r>
      <w:r w:rsidRPr="00C23988">
        <w:t>Ciepłownictwo jest jednym</w:t>
      </w:r>
      <w:r>
        <w:t xml:space="preserve"> z </w:t>
      </w:r>
      <w:r w:rsidRPr="00C23988">
        <w:t>najistotniejszych sektorów przemysłowych gospodarki,</w:t>
      </w:r>
      <w:r>
        <w:t xml:space="preserve"> o </w:t>
      </w:r>
      <w:r w:rsidRPr="00C23988">
        <w:t>podstawowym znaczeniu dla społeczeństwa</w:t>
      </w:r>
      <w:r>
        <w:t xml:space="preserve"> w </w:t>
      </w:r>
      <w:r w:rsidRPr="00C23988">
        <w:t>polskich warunkach klimatycznych</w:t>
      </w:r>
      <w:r>
        <w:t xml:space="preserve"> (z</w:t>
      </w:r>
      <w:r w:rsidRPr="002554DB">
        <w:t xml:space="preserve">aspokaja </w:t>
      </w:r>
      <w:r>
        <w:t>ok.</w:t>
      </w:r>
      <w:r w:rsidRPr="002554DB">
        <w:t xml:space="preserve"> 1/4 zapotrzebowania na ciepło</w:t>
      </w:r>
      <w:r>
        <w:t xml:space="preserve"> w </w:t>
      </w:r>
      <w:r w:rsidRPr="002554DB">
        <w:t>Polsce</w:t>
      </w:r>
      <w:r>
        <w:t>)</w:t>
      </w:r>
      <w:r w:rsidRPr="00C23988">
        <w:t>.</w:t>
      </w:r>
      <w:r w:rsidDel="008A3773">
        <w:t xml:space="preserve"> </w:t>
      </w:r>
      <w:r>
        <w:t>Zgodnie z zaprezentowana ścieżką, udział OZE rośnie w tempie wynikającym z zapisów Dyrektywy REDIII tzn. 0,8 pkt. proc. w latach 2021-2025 i 1,1, pkt. proc. w latach 2026-2030.</w:t>
      </w:r>
    </w:p>
    <w:p w14:paraId="4DAFFDED" w14:textId="77777777" w:rsidR="00BB0B96" w:rsidRDefault="00BB0B96" w:rsidP="00FA3B10"/>
    <w:p w14:paraId="5B16C4E2" w14:textId="37CBF02F" w:rsidR="00FA3B10" w:rsidRDefault="00427BED" w:rsidP="00FA3B10">
      <w:r>
        <w:rPr>
          <w:noProof/>
        </w:rPr>
        <w:drawing>
          <wp:inline distT="0" distB="0" distL="0" distR="0" wp14:anchorId="25C9FC57" wp14:editId="446CACA4">
            <wp:extent cx="5760720" cy="3758565"/>
            <wp:effectExtent l="0" t="0" r="0" b="0"/>
            <wp:docPr id="1853243375" name="Wykres 1">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9B7C812" w14:textId="1CC78F14" w:rsidR="00FA3B10" w:rsidRDefault="00FA3B10" w:rsidP="00FA3B10">
      <w:pPr>
        <w:pStyle w:val="Legenda"/>
      </w:pPr>
      <w:bookmarkStart w:id="127" w:name="_Ref158371521"/>
      <w:bookmarkStart w:id="128" w:name="_Toc171580643"/>
      <w:bookmarkStart w:id="129" w:name="_Toc202967670"/>
      <w:r>
        <w:t xml:space="preserve">Rysunek </w:t>
      </w:r>
      <w:fldSimple w:instr=" STYLEREF 1 \s ">
        <w:r w:rsidR="00900CA5">
          <w:rPr>
            <w:noProof/>
          </w:rPr>
          <w:t>1</w:t>
        </w:r>
      </w:fldSimple>
      <w:r w:rsidR="00913E79">
        <w:t>.</w:t>
      </w:r>
      <w:fldSimple w:instr=" SEQ Rysunek \* ARABIC \s 1 ">
        <w:r w:rsidR="00900CA5">
          <w:rPr>
            <w:noProof/>
          </w:rPr>
          <w:t>8</w:t>
        </w:r>
      </w:fldSimple>
      <w:bookmarkEnd w:id="127"/>
      <w:r>
        <w:t xml:space="preserve">. </w:t>
      </w:r>
      <w:r w:rsidRPr="003A6811">
        <w:t>Zużycie energii końcowej brutto</w:t>
      </w:r>
      <w:r>
        <w:t xml:space="preserve"> z </w:t>
      </w:r>
      <w:r w:rsidRPr="003A6811">
        <w:t>OZE</w:t>
      </w:r>
      <w:r>
        <w:t xml:space="preserve"> w </w:t>
      </w:r>
      <w:r w:rsidRPr="003A6811">
        <w:t>podziale na technologie - ciepłownictwo</w:t>
      </w:r>
      <w:r>
        <w:t xml:space="preserve"> i </w:t>
      </w:r>
      <w:r w:rsidRPr="003A6811">
        <w:t>chłodnictwo [</w:t>
      </w:r>
      <w:proofErr w:type="spellStart"/>
      <w:r w:rsidRPr="003A6811">
        <w:t>ktoe</w:t>
      </w:r>
      <w:proofErr w:type="spellEnd"/>
      <w:r w:rsidRPr="003A6811">
        <w:t>]</w:t>
      </w:r>
      <w:bookmarkEnd w:id="128"/>
      <w:bookmarkEnd w:id="129"/>
    </w:p>
    <w:p w14:paraId="7C3BE4E3" w14:textId="77777777" w:rsidR="00BB0B96" w:rsidRDefault="00BB0B96" w:rsidP="00FA3B10"/>
    <w:p w14:paraId="1A834BAF" w14:textId="7A6830AD" w:rsidR="00FA3B10" w:rsidRDefault="00FA3B10" w:rsidP="00FA3B10">
      <w:r>
        <w:t>Sektor transportu jest tym obszarem, w którym zwiększanie udziału OZE w ogólnym zużyciu energii będzie dużym wyzwaniem. Jak powszechnie wiadomo, możliwości wdrażania biopaliw i biokomponentów są ograniczone względami technicznymi i ekonomicznymi. Największe nadzieje pokłada się więc w elektryfikacji transportu drogowego, która biorąc pod uwagę stopień zamożności społeczeństwa, niekoniecznie będzie przebiegać według założonego w analizie scenariusza. Jak do tej pory rozwój rynku pojazdów elektrycznych oraz infrastruktury towarzyszącej odbiega od oczekiwań i założeń poprzedniego KPEiK na lata 2021-2030</w:t>
      </w:r>
      <w:r w:rsidDel="00423240">
        <w:t>.</w:t>
      </w:r>
    </w:p>
    <w:p w14:paraId="39FB36D7" w14:textId="07DBC5D0" w:rsidR="00FA3B10" w:rsidRDefault="00FA3B10" w:rsidP="00FA3B10">
      <w:r>
        <w:t xml:space="preserve">Wyniki analiz w zakresie </w:t>
      </w:r>
      <w:r w:rsidRPr="00FF4BD4">
        <w:rPr>
          <w:b/>
        </w:rPr>
        <w:t>trajektorii wzrostu udziału OZE</w:t>
      </w:r>
      <w:r>
        <w:rPr>
          <w:b/>
        </w:rPr>
        <w:t xml:space="preserve"> w </w:t>
      </w:r>
      <w:r w:rsidRPr="00FF4BD4">
        <w:rPr>
          <w:b/>
        </w:rPr>
        <w:t>transporcie wskazują na jego wzrost</w:t>
      </w:r>
      <w:r>
        <w:rPr>
          <w:b/>
        </w:rPr>
        <w:t xml:space="preserve"> z </w:t>
      </w:r>
      <w:r w:rsidRPr="00FF4BD4">
        <w:rPr>
          <w:b/>
        </w:rPr>
        <w:t>poziomu 6,6%</w:t>
      </w:r>
      <w:r>
        <w:rPr>
          <w:b/>
        </w:rPr>
        <w:t xml:space="preserve"> w </w:t>
      </w:r>
      <w:r w:rsidRPr="00FF4BD4">
        <w:rPr>
          <w:b/>
        </w:rPr>
        <w:t>2020</w:t>
      </w:r>
      <w:r>
        <w:rPr>
          <w:b/>
        </w:rPr>
        <w:t> r.</w:t>
      </w:r>
      <w:r w:rsidRPr="00FF4BD4">
        <w:rPr>
          <w:b/>
        </w:rPr>
        <w:t xml:space="preserve"> do 17,</w:t>
      </w:r>
      <w:r w:rsidR="008B464D">
        <w:rPr>
          <w:b/>
        </w:rPr>
        <w:t>8</w:t>
      </w:r>
      <w:r w:rsidRPr="00FF4BD4">
        <w:rPr>
          <w:b/>
        </w:rPr>
        <w:t>%</w:t>
      </w:r>
      <w:r>
        <w:rPr>
          <w:b/>
        </w:rPr>
        <w:t xml:space="preserve"> w </w:t>
      </w:r>
      <w:r w:rsidRPr="00FF4BD4">
        <w:rPr>
          <w:b/>
        </w:rPr>
        <w:t>2030</w:t>
      </w:r>
      <w:r>
        <w:rPr>
          <w:b/>
        </w:rPr>
        <w:t xml:space="preserve"> r. </w:t>
      </w:r>
      <w:r>
        <w:t>(</w:t>
      </w:r>
      <w:r w:rsidR="0087771A">
        <w:fldChar w:fldCharType="begin"/>
      </w:r>
      <w:r w:rsidR="0087771A">
        <w:instrText xml:space="preserve"> REF _Ref195687865 \h </w:instrText>
      </w:r>
      <w:r w:rsidR="0087771A">
        <w:fldChar w:fldCharType="separate"/>
      </w:r>
      <w:r w:rsidR="00900CA5">
        <w:t xml:space="preserve">Tabela </w:t>
      </w:r>
      <w:r w:rsidR="00900CA5">
        <w:rPr>
          <w:noProof/>
        </w:rPr>
        <w:t>1</w:t>
      </w:r>
      <w:r w:rsidR="00900CA5">
        <w:t>.</w:t>
      </w:r>
      <w:r w:rsidR="00900CA5">
        <w:rPr>
          <w:noProof/>
        </w:rPr>
        <w:t>19</w:t>
      </w:r>
      <w:r w:rsidR="0087771A">
        <w:fldChar w:fldCharType="end"/>
      </w:r>
      <w:r>
        <w:t xml:space="preserve">, </w:t>
      </w:r>
      <w:r>
        <w:fldChar w:fldCharType="begin"/>
      </w:r>
      <w:r>
        <w:instrText xml:space="preserve"> REF _Ref160179981 \h </w:instrText>
      </w:r>
      <w:r>
        <w:fldChar w:fldCharType="separate"/>
      </w:r>
      <w:r w:rsidR="00900CA5">
        <w:t xml:space="preserve">Rysunek </w:t>
      </w:r>
      <w:r w:rsidR="00900CA5">
        <w:rPr>
          <w:noProof/>
        </w:rPr>
        <w:t>1</w:t>
      </w:r>
      <w:r w:rsidR="00900CA5">
        <w:t>.</w:t>
      </w:r>
      <w:r w:rsidR="00900CA5">
        <w:rPr>
          <w:noProof/>
        </w:rPr>
        <w:t>9</w:t>
      </w:r>
      <w:r>
        <w:fldChar w:fldCharType="end"/>
      </w:r>
      <w:r>
        <w:t>)</w:t>
      </w:r>
      <w:r w:rsidR="00DE5220">
        <w:t>.</w:t>
      </w:r>
      <w:r>
        <w:t xml:space="preserve"> W </w:t>
      </w:r>
      <w:r w:rsidRPr="00FF4BD4">
        <w:t>kolejnych podokresach prognozy wzrasta on</w:t>
      </w:r>
      <w:r>
        <w:t xml:space="preserve"> w </w:t>
      </w:r>
      <w:r w:rsidRPr="00C625E6">
        <w:t>tempie geometrycznym</w:t>
      </w:r>
      <w:r>
        <w:t xml:space="preserve"> w miarę postępu w elektryfikacji transportu, napędzanej głównie spadkiem kosztów pojazdów elektrycznych.</w:t>
      </w:r>
    </w:p>
    <w:p w14:paraId="0892712D" w14:textId="77777777" w:rsidR="00DE5220" w:rsidRDefault="00DE5220" w:rsidP="00FA3B10"/>
    <w:p w14:paraId="7AD4BD0C" w14:textId="2544F614" w:rsidR="00FA3B10" w:rsidRDefault="00FA3B10" w:rsidP="00FA3B10"/>
    <w:p w14:paraId="1ADAC146" w14:textId="72A4F4C3" w:rsidR="0020575D" w:rsidRDefault="0020575D" w:rsidP="00FA3B10">
      <w:r>
        <w:rPr>
          <w:noProof/>
        </w:rPr>
        <w:drawing>
          <wp:inline distT="0" distB="0" distL="0" distR="0" wp14:anchorId="3D4EDE64" wp14:editId="1827EA2B">
            <wp:extent cx="5760720" cy="3764280"/>
            <wp:effectExtent l="0" t="0" r="0" b="7620"/>
            <wp:docPr id="1712582228" name="Wykres 1">
              <a:extLst xmlns:a="http://schemas.openxmlformats.org/drawingml/2006/main">
                <a:ext uri="{FF2B5EF4-FFF2-40B4-BE49-F238E27FC236}">
                  <a16:creationId xmlns:a16="http://schemas.microsoft.com/office/drawing/2014/main" id="{00000000-0008-0000-1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509069" w14:textId="242CF1C0" w:rsidR="00B720EB" w:rsidRDefault="00FA3B10" w:rsidP="00FA3B10">
      <w:pPr>
        <w:pStyle w:val="Legenda"/>
      </w:pPr>
      <w:bookmarkStart w:id="130" w:name="rys413"/>
      <w:bookmarkStart w:id="131" w:name="_Ref160179981"/>
      <w:bookmarkStart w:id="132" w:name="_Toc202967671"/>
      <w:bookmarkStart w:id="133" w:name="_Toc171580644"/>
      <w:bookmarkEnd w:id="130"/>
      <w:r>
        <w:t xml:space="preserve">Rysunek </w:t>
      </w:r>
      <w:fldSimple w:instr=" STYLEREF 1 \s ">
        <w:r w:rsidR="00900CA5">
          <w:rPr>
            <w:noProof/>
          </w:rPr>
          <w:t>1</w:t>
        </w:r>
      </w:fldSimple>
      <w:r w:rsidR="00913E79">
        <w:t>.</w:t>
      </w:r>
      <w:fldSimple w:instr=" SEQ Rysunek \* ARABIC \s 1 ">
        <w:r w:rsidR="00900CA5">
          <w:rPr>
            <w:noProof/>
          </w:rPr>
          <w:t>9</w:t>
        </w:r>
      </w:fldSimple>
      <w:bookmarkEnd w:id="131"/>
      <w:r>
        <w:t xml:space="preserve">. </w:t>
      </w:r>
      <w:r w:rsidRPr="00884316">
        <w:t>Zużycie energii końcowej brutto</w:t>
      </w:r>
      <w:r>
        <w:t xml:space="preserve"> z </w:t>
      </w:r>
      <w:r w:rsidRPr="00884316">
        <w:t>OZE</w:t>
      </w:r>
      <w:r>
        <w:t xml:space="preserve"> w </w:t>
      </w:r>
      <w:r w:rsidRPr="00884316">
        <w:t>podziale na technologie - sektor transportu [</w:t>
      </w:r>
      <w:proofErr w:type="spellStart"/>
      <w:r w:rsidRPr="00884316">
        <w:t>ktoe</w:t>
      </w:r>
      <w:proofErr w:type="spellEnd"/>
      <w:r w:rsidRPr="00884316">
        <w:t>]</w:t>
      </w:r>
      <w:bookmarkEnd w:id="132"/>
    </w:p>
    <w:p w14:paraId="3697C41C" w14:textId="77777777" w:rsidR="005419D5" w:rsidRDefault="005419D5" w:rsidP="005419D5"/>
    <w:p w14:paraId="2F8859D4" w14:textId="6DE33938" w:rsidR="005419D5" w:rsidRDefault="00441B0C" w:rsidP="005419D5">
      <w:r>
        <w:rPr>
          <w:noProof/>
        </w:rPr>
        <w:drawing>
          <wp:inline distT="0" distB="0" distL="0" distR="0" wp14:anchorId="41170E02" wp14:editId="4E4F3E40">
            <wp:extent cx="5760720" cy="3838575"/>
            <wp:effectExtent l="0" t="0" r="0" b="0"/>
            <wp:docPr id="1313231362" name="Wykres 1">
              <a:extLst xmlns:a="http://schemas.openxmlformats.org/drawingml/2006/main">
                <a:ext uri="{FF2B5EF4-FFF2-40B4-BE49-F238E27FC236}">
                  <a16:creationId xmlns:a16="http://schemas.microsoft.com/office/drawing/2014/main" id="{80C5A6B6-77EE-4441-9889-67CB0D731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09AE9B7" w14:textId="3DE2A4E9" w:rsidR="005419D5" w:rsidRDefault="005419D5" w:rsidP="005419D5">
      <w:pPr>
        <w:pStyle w:val="Legenda"/>
        <w:jc w:val="left"/>
      </w:pPr>
      <w:bookmarkStart w:id="134" w:name="_Toc200724771"/>
      <w:bookmarkStart w:id="135" w:name="_Toc202967672"/>
      <w:r>
        <w:t xml:space="preserve">Rysunek </w:t>
      </w:r>
      <w:fldSimple w:instr=" STYLEREF 1 \s ">
        <w:r w:rsidR="00900CA5">
          <w:rPr>
            <w:noProof/>
          </w:rPr>
          <w:t>1</w:t>
        </w:r>
      </w:fldSimple>
      <w:r w:rsidR="00FB4062">
        <w:t>.</w:t>
      </w:r>
      <w:fldSimple w:instr=" SEQ Rysunek \* ARABIC \s 1 ">
        <w:r w:rsidR="00900CA5">
          <w:rPr>
            <w:noProof/>
          </w:rPr>
          <w:t>10</w:t>
        </w:r>
      </w:fldSimple>
      <w:r>
        <w:t xml:space="preserve">. Struktura zużycia paliw z OZE i energii elektrycznej (nie tylko z OZE) w transporcie </w:t>
      </w:r>
      <w:r w:rsidRPr="00B90F01">
        <w:rPr>
          <w:u w:val="single"/>
        </w:rPr>
        <w:t>pasażerskim</w:t>
      </w:r>
      <w:r>
        <w:t xml:space="preserve"> z uwzględnieniem sprawności przetwarzania energii*</w:t>
      </w:r>
      <w:bookmarkEnd w:id="134"/>
      <w:bookmarkEnd w:id="135"/>
    </w:p>
    <w:p w14:paraId="1204FB35" w14:textId="77777777" w:rsidR="005419D5" w:rsidRPr="001C5759" w:rsidRDefault="005419D5" w:rsidP="005419D5">
      <w:pPr>
        <w:pStyle w:val="Legenda"/>
      </w:pPr>
      <w:r>
        <w:t xml:space="preserve">*Przedstawione wartości prezentują zużycie energii w transporcie pasażerskim bez zastosowania mnożników (wykorzystywanych przy rozliczaniu celu OZE w transporcie), w tym całkowite zużycie energii elektrycznej. Dodatkowo zastosowano przelicznik uwzględniający </w:t>
      </w:r>
      <w:r w:rsidRPr="001C5759">
        <w:t>sprawność silników</w:t>
      </w:r>
      <w:r>
        <w:t xml:space="preserve"> elektrycznych </w:t>
      </w:r>
      <w:r w:rsidRPr="001C5759">
        <w:t>względem silników spalinowych</w:t>
      </w:r>
      <w:r>
        <w:t xml:space="preserve"> tj. </w:t>
      </w:r>
      <w:r w:rsidRPr="001C5759">
        <w:t>3:1</w:t>
      </w:r>
      <w:r w:rsidRPr="00993D42">
        <w:t xml:space="preserve"> </w:t>
      </w:r>
      <w:r>
        <w:t xml:space="preserve">dla samochodów elektrycznych, 2:1 dla </w:t>
      </w:r>
      <w:r w:rsidRPr="001C5759">
        <w:t>zelektryfikowane</w:t>
      </w:r>
      <w:r>
        <w:t>go</w:t>
      </w:r>
      <w:r w:rsidRPr="001C5759">
        <w:t xml:space="preserve"> transport</w:t>
      </w:r>
      <w:r>
        <w:t>u</w:t>
      </w:r>
      <w:r w:rsidRPr="001C5759">
        <w:t xml:space="preserve"> kolejowe</w:t>
      </w:r>
      <w:r>
        <w:t xml:space="preserve">go; 1,5:1 dla </w:t>
      </w:r>
      <w:r w:rsidRPr="001C5759">
        <w:t>samochodów na wodór (ogniwa paliwowe).</w:t>
      </w:r>
    </w:p>
    <w:p w14:paraId="6425DF0B" w14:textId="77777777" w:rsidR="005419D5" w:rsidRDefault="005419D5" w:rsidP="005419D5"/>
    <w:p w14:paraId="1BEA8B14" w14:textId="36553AA0" w:rsidR="003F259E" w:rsidRDefault="003F259E" w:rsidP="005419D5">
      <w:r>
        <w:rPr>
          <w:noProof/>
        </w:rPr>
        <w:drawing>
          <wp:inline distT="0" distB="0" distL="0" distR="0" wp14:anchorId="31E0348F" wp14:editId="5113F3CB">
            <wp:extent cx="5760720" cy="3645535"/>
            <wp:effectExtent l="0" t="0" r="0" b="0"/>
            <wp:docPr id="20130358" name="Wykres 1">
              <a:extLst xmlns:a="http://schemas.openxmlformats.org/drawingml/2006/main">
                <a:ext uri="{FF2B5EF4-FFF2-40B4-BE49-F238E27FC236}">
                  <a16:creationId xmlns:a16="http://schemas.microsoft.com/office/drawing/2014/main" id="{28E85F00-8C66-4031-8808-3079870EA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E64F31" w14:textId="1BFA98BA" w:rsidR="005419D5" w:rsidRDefault="005419D5" w:rsidP="005419D5">
      <w:pPr>
        <w:pStyle w:val="Legenda"/>
      </w:pPr>
      <w:bookmarkStart w:id="136" w:name="_Toc200724772"/>
      <w:bookmarkStart w:id="137" w:name="_Toc202967673"/>
      <w:r>
        <w:t xml:space="preserve">Rysunek </w:t>
      </w:r>
      <w:fldSimple w:instr=" STYLEREF 1 \s ">
        <w:r w:rsidR="00900CA5">
          <w:rPr>
            <w:noProof/>
          </w:rPr>
          <w:t>1</w:t>
        </w:r>
      </w:fldSimple>
      <w:r w:rsidR="00FB4062">
        <w:t>.</w:t>
      </w:r>
      <w:fldSimple w:instr=" SEQ Rysunek \* ARABIC \s 1 ">
        <w:r w:rsidR="00900CA5">
          <w:rPr>
            <w:noProof/>
          </w:rPr>
          <w:t>11</w:t>
        </w:r>
      </w:fldSimple>
      <w:r>
        <w:t xml:space="preserve">. Struktura zużycia paliw z OZE i energii elektrycznej (nie tylko z OZE) transporcie </w:t>
      </w:r>
      <w:r w:rsidRPr="00B90F01">
        <w:rPr>
          <w:u w:val="single"/>
        </w:rPr>
        <w:t xml:space="preserve">towarowym </w:t>
      </w:r>
      <w:r>
        <w:t>z uwzględnieniem sprawności przetwarzania energii*</w:t>
      </w:r>
      <w:bookmarkEnd w:id="136"/>
      <w:bookmarkEnd w:id="137"/>
    </w:p>
    <w:p w14:paraId="1178C4E0" w14:textId="77777777" w:rsidR="005419D5" w:rsidRPr="001C5759" w:rsidRDefault="005419D5" w:rsidP="005419D5">
      <w:pPr>
        <w:pStyle w:val="Legenda"/>
      </w:pPr>
      <w:r>
        <w:t xml:space="preserve">*Przedstawione wartości prezentują zużycie energii w transporcie towarowym bez zastosowania mnożników (wykorzystywanych przy rozliczaniu celu OZE w transporcie), w tym całkowite zużycie energii elektrycznej. Dodatkowo zastosowano przelicznik uwzględniający </w:t>
      </w:r>
      <w:r w:rsidRPr="001C5759">
        <w:t>sprawność silników</w:t>
      </w:r>
      <w:r>
        <w:t xml:space="preserve"> elektrycznych </w:t>
      </w:r>
      <w:r w:rsidRPr="001C5759">
        <w:t>względem silników spalinowych</w:t>
      </w:r>
      <w:r>
        <w:t xml:space="preserve"> tj. 2</w:t>
      </w:r>
      <w:r w:rsidRPr="001C5759">
        <w:t>:1</w:t>
      </w:r>
      <w:r w:rsidRPr="00993D42">
        <w:t xml:space="preserve"> </w:t>
      </w:r>
      <w:r>
        <w:t xml:space="preserve">dla pojazdów elektrycznych (drogowych i kolejowych), 1:1 dla </w:t>
      </w:r>
      <w:r w:rsidRPr="001C5759">
        <w:t>samochodów na wodór (ogniwa paliwowe).</w:t>
      </w:r>
    </w:p>
    <w:p w14:paraId="2333A9B1" w14:textId="0A68E7DB" w:rsidR="00B720EB" w:rsidRDefault="00B720EB" w:rsidP="005419D5">
      <w:pPr>
        <w:sectPr w:rsidR="00B720EB" w:rsidSect="00B55292">
          <w:headerReference w:type="first" r:id="rId26"/>
          <w:footerReference w:type="first" r:id="rId27"/>
          <w:pgSz w:w="11906" w:h="16838" w:code="9"/>
          <w:pgMar w:top="1417" w:right="1417" w:bottom="1417" w:left="1417" w:header="680" w:footer="454" w:gutter="0"/>
          <w:cols w:space="708"/>
          <w:docGrid w:linePitch="360"/>
        </w:sectPr>
      </w:pPr>
    </w:p>
    <w:bookmarkEnd w:id="133"/>
    <w:p w14:paraId="5A629E36" w14:textId="77777777" w:rsidR="00915CA0" w:rsidRDefault="00915CA0" w:rsidP="00FA3B10">
      <w:pPr>
        <w:pStyle w:val="Legenda"/>
      </w:pPr>
    </w:p>
    <w:p w14:paraId="6786B151" w14:textId="0F7D4B51" w:rsidR="00FA3B10" w:rsidRDefault="00FA3B10" w:rsidP="00FA3B10">
      <w:pPr>
        <w:pStyle w:val="Legenda"/>
      </w:pPr>
      <w:bookmarkStart w:id="138" w:name="tab440"/>
      <w:bookmarkStart w:id="139" w:name="_Ref156550788"/>
      <w:bookmarkStart w:id="140" w:name="_Ref195687865"/>
      <w:bookmarkStart w:id="141" w:name="_Toc171580550"/>
      <w:bookmarkStart w:id="142" w:name="_Toc202967593"/>
      <w:bookmarkEnd w:id="138"/>
      <w:r>
        <w:t xml:space="preserve">Tabela </w:t>
      </w:r>
      <w:fldSimple w:instr=" STYLEREF 1 \s ">
        <w:r w:rsidR="00900CA5">
          <w:rPr>
            <w:noProof/>
          </w:rPr>
          <w:t>1</w:t>
        </w:r>
      </w:fldSimple>
      <w:r>
        <w:t>.</w:t>
      </w:r>
      <w:fldSimple w:instr=" SEQ Tabela \* ARABIC \s 1 ">
        <w:r w:rsidR="00900CA5">
          <w:rPr>
            <w:noProof/>
          </w:rPr>
          <w:t>19</w:t>
        </w:r>
      </w:fldSimple>
      <w:bookmarkEnd w:id="139"/>
      <w:bookmarkEnd w:id="140"/>
      <w:r>
        <w:t xml:space="preserve">. </w:t>
      </w:r>
      <w:r w:rsidRPr="00A65BB6">
        <w:t>Sektorowe</w:t>
      </w:r>
      <w:r>
        <w:t xml:space="preserve"> i </w:t>
      </w:r>
      <w:r w:rsidRPr="00A65BB6">
        <w:t>całkowite zużycie energii końcowej brutto ze źródeł odnawialnych</w:t>
      </w:r>
      <w:bookmarkEnd w:id="141"/>
      <w:bookmarkEnd w:id="142"/>
    </w:p>
    <w:tbl>
      <w:tblPr>
        <w:tblStyle w:val="KPEiK"/>
        <w:tblW w:w="4450" w:type="pct"/>
        <w:tblCellMar>
          <w:left w:w="57" w:type="dxa"/>
          <w:right w:w="57" w:type="dxa"/>
        </w:tblCellMar>
        <w:tblLook w:val="04A0" w:firstRow="1" w:lastRow="0" w:firstColumn="1" w:lastColumn="0" w:noHBand="0" w:noVBand="1"/>
      </w:tblPr>
      <w:tblGrid>
        <w:gridCol w:w="2121"/>
        <w:gridCol w:w="4247"/>
        <w:gridCol w:w="784"/>
        <w:gridCol w:w="716"/>
        <w:gridCol w:w="742"/>
        <w:gridCol w:w="769"/>
        <w:gridCol w:w="769"/>
        <w:gridCol w:w="769"/>
        <w:gridCol w:w="769"/>
        <w:gridCol w:w="769"/>
      </w:tblGrid>
      <w:tr w:rsidR="00406FAC" w:rsidRPr="00C11BAE" w14:paraId="696C5696" w14:textId="77777777" w:rsidTr="00406FAC">
        <w:trPr>
          <w:cnfStyle w:val="100000000000" w:firstRow="1" w:lastRow="0" w:firstColumn="0" w:lastColumn="0" w:oddVBand="0" w:evenVBand="0" w:oddHBand="0" w:evenHBand="0" w:firstRowFirstColumn="0" w:firstRowLastColumn="0" w:lastRowFirstColumn="0" w:lastRowLastColumn="0"/>
          <w:trHeight w:val="227"/>
          <w:tblHeader/>
        </w:trPr>
        <w:tc>
          <w:tcPr>
            <w:tcW w:w="2122" w:type="dxa"/>
          </w:tcPr>
          <w:p w14:paraId="354D7127" w14:textId="77777777" w:rsidR="00406FAC" w:rsidRPr="00C11BAE" w:rsidRDefault="00406FAC">
            <w:pPr>
              <w:pStyle w:val="Tabele"/>
              <w:jc w:val="center"/>
              <w:rPr>
                <w:lang w:eastAsia="pl-PL"/>
              </w:rPr>
            </w:pPr>
          </w:p>
        </w:tc>
        <w:tc>
          <w:tcPr>
            <w:tcW w:w="4247" w:type="dxa"/>
          </w:tcPr>
          <w:p w14:paraId="76FAC140" w14:textId="77777777" w:rsidR="00406FAC" w:rsidRPr="00C11BAE" w:rsidRDefault="00406FAC">
            <w:pPr>
              <w:pStyle w:val="Tabele"/>
              <w:jc w:val="center"/>
              <w:rPr>
                <w:lang w:eastAsia="pl-PL"/>
              </w:rPr>
            </w:pPr>
          </w:p>
        </w:tc>
        <w:tc>
          <w:tcPr>
            <w:tcW w:w="784" w:type="dxa"/>
            <w:noWrap/>
            <w:hideMark/>
          </w:tcPr>
          <w:p w14:paraId="0CD4BD86" w14:textId="77777777" w:rsidR="00406FAC" w:rsidRPr="00C11BAE" w:rsidRDefault="00406FAC">
            <w:pPr>
              <w:pStyle w:val="Tabele"/>
              <w:jc w:val="center"/>
              <w:rPr>
                <w:lang w:eastAsia="pl-PL"/>
              </w:rPr>
            </w:pPr>
            <w:r w:rsidRPr="00C11BAE">
              <w:rPr>
                <w:lang w:eastAsia="pl-PL"/>
              </w:rPr>
              <w:t>2005</w:t>
            </w:r>
          </w:p>
        </w:tc>
        <w:tc>
          <w:tcPr>
            <w:tcW w:w="716" w:type="dxa"/>
            <w:noWrap/>
            <w:hideMark/>
          </w:tcPr>
          <w:p w14:paraId="5877682A" w14:textId="77777777" w:rsidR="00406FAC" w:rsidRPr="00C11BAE" w:rsidRDefault="00406FAC">
            <w:pPr>
              <w:pStyle w:val="Tabele"/>
              <w:jc w:val="center"/>
              <w:rPr>
                <w:lang w:eastAsia="pl-PL"/>
              </w:rPr>
            </w:pPr>
            <w:r w:rsidRPr="00C11BAE">
              <w:rPr>
                <w:lang w:eastAsia="pl-PL"/>
              </w:rPr>
              <w:t>2010</w:t>
            </w:r>
          </w:p>
        </w:tc>
        <w:tc>
          <w:tcPr>
            <w:tcW w:w="742" w:type="dxa"/>
            <w:noWrap/>
            <w:hideMark/>
          </w:tcPr>
          <w:p w14:paraId="77E3ECB8" w14:textId="77777777" w:rsidR="00406FAC" w:rsidRPr="00C11BAE" w:rsidRDefault="00406FAC">
            <w:pPr>
              <w:pStyle w:val="Tabele"/>
              <w:jc w:val="center"/>
              <w:rPr>
                <w:lang w:eastAsia="pl-PL"/>
              </w:rPr>
            </w:pPr>
            <w:r w:rsidRPr="00C11BAE">
              <w:rPr>
                <w:lang w:eastAsia="pl-PL"/>
              </w:rPr>
              <w:t>2015</w:t>
            </w:r>
          </w:p>
        </w:tc>
        <w:tc>
          <w:tcPr>
            <w:tcW w:w="769" w:type="dxa"/>
            <w:noWrap/>
            <w:hideMark/>
          </w:tcPr>
          <w:p w14:paraId="7DFD4A66" w14:textId="77777777" w:rsidR="00406FAC" w:rsidRPr="00C11BAE" w:rsidRDefault="00406FAC">
            <w:pPr>
              <w:pStyle w:val="Tabele"/>
              <w:jc w:val="center"/>
              <w:rPr>
                <w:lang w:eastAsia="pl-PL"/>
              </w:rPr>
            </w:pPr>
            <w:r w:rsidRPr="00C11BAE">
              <w:rPr>
                <w:lang w:eastAsia="pl-PL"/>
              </w:rPr>
              <w:t>2020</w:t>
            </w:r>
          </w:p>
        </w:tc>
        <w:tc>
          <w:tcPr>
            <w:tcW w:w="769" w:type="dxa"/>
            <w:noWrap/>
            <w:hideMark/>
          </w:tcPr>
          <w:p w14:paraId="791C191F" w14:textId="77777777" w:rsidR="00406FAC" w:rsidRPr="00C11BAE" w:rsidRDefault="00406FAC">
            <w:pPr>
              <w:pStyle w:val="Tabele"/>
              <w:jc w:val="center"/>
              <w:rPr>
                <w:lang w:eastAsia="pl-PL"/>
              </w:rPr>
            </w:pPr>
            <w:r w:rsidRPr="00C11BAE">
              <w:rPr>
                <w:lang w:eastAsia="pl-PL"/>
              </w:rPr>
              <w:t>2025</w:t>
            </w:r>
          </w:p>
        </w:tc>
        <w:tc>
          <w:tcPr>
            <w:tcW w:w="769" w:type="dxa"/>
            <w:noWrap/>
            <w:hideMark/>
          </w:tcPr>
          <w:p w14:paraId="45FCB405" w14:textId="77777777" w:rsidR="00406FAC" w:rsidRPr="00C11BAE" w:rsidRDefault="00406FAC">
            <w:pPr>
              <w:pStyle w:val="Tabele"/>
              <w:jc w:val="center"/>
              <w:rPr>
                <w:lang w:eastAsia="pl-PL"/>
              </w:rPr>
            </w:pPr>
            <w:r w:rsidRPr="00C11BAE">
              <w:rPr>
                <w:lang w:eastAsia="pl-PL"/>
              </w:rPr>
              <w:t>2030</w:t>
            </w:r>
          </w:p>
        </w:tc>
        <w:tc>
          <w:tcPr>
            <w:tcW w:w="769" w:type="dxa"/>
            <w:noWrap/>
            <w:hideMark/>
          </w:tcPr>
          <w:p w14:paraId="0A93041A" w14:textId="77777777" w:rsidR="00406FAC" w:rsidRPr="00C11BAE" w:rsidRDefault="00406FAC">
            <w:pPr>
              <w:pStyle w:val="Tabele"/>
              <w:jc w:val="center"/>
              <w:rPr>
                <w:lang w:eastAsia="pl-PL"/>
              </w:rPr>
            </w:pPr>
            <w:r w:rsidRPr="00C11BAE">
              <w:rPr>
                <w:lang w:eastAsia="pl-PL"/>
              </w:rPr>
              <w:t>2035</w:t>
            </w:r>
          </w:p>
        </w:tc>
        <w:tc>
          <w:tcPr>
            <w:tcW w:w="769" w:type="dxa"/>
            <w:noWrap/>
            <w:hideMark/>
          </w:tcPr>
          <w:p w14:paraId="45111C95" w14:textId="77777777" w:rsidR="00406FAC" w:rsidRPr="00C11BAE" w:rsidRDefault="00406FAC">
            <w:pPr>
              <w:pStyle w:val="Tabele"/>
              <w:jc w:val="center"/>
              <w:rPr>
                <w:lang w:eastAsia="pl-PL"/>
              </w:rPr>
            </w:pPr>
            <w:r w:rsidRPr="00C11BAE">
              <w:rPr>
                <w:lang w:eastAsia="pl-PL"/>
              </w:rPr>
              <w:t>2040</w:t>
            </w:r>
          </w:p>
        </w:tc>
      </w:tr>
      <w:tr w:rsidR="00406FAC" w:rsidRPr="00C068B4" w14:paraId="2547FF47" w14:textId="77777777" w:rsidTr="00406FAC">
        <w:trPr>
          <w:trHeight w:val="227"/>
        </w:trPr>
        <w:tc>
          <w:tcPr>
            <w:tcW w:w="2122" w:type="dxa"/>
            <w:vMerge w:val="restart"/>
          </w:tcPr>
          <w:p w14:paraId="7C42A390" w14:textId="77777777" w:rsidR="00406FAC" w:rsidRPr="00406FAC" w:rsidRDefault="00406FAC">
            <w:pPr>
              <w:pStyle w:val="Tabele"/>
              <w:rPr>
                <w:b/>
                <w:bCs/>
                <w:color w:val="auto"/>
                <w:lang w:eastAsia="pl-PL"/>
              </w:rPr>
            </w:pPr>
            <w:r w:rsidRPr="00406FAC">
              <w:rPr>
                <w:b/>
                <w:bCs/>
                <w:color w:val="auto"/>
                <w:lang w:eastAsia="pl-PL"/>
              </w:rPr>
              <w:t>Zużycie energii końcowej brutto z OZE w podziale na sektory [</w:t>
            </w:r>
            <w:proofErr w:type="spellStart"/>
            <w:r w:rsidRPr="00406FAC">
              <w:rPr>
                <w:b/>
                <w:bCs/>
                <w:color w:val="auto"/>
                <w:lang w:eastAsia="pl-PL"/>
              </w:rPr>
              <w:t>ktoe</w:t>
            </w:r>
            <w:proofErr w:type="spellEnd"/>
            <w:r w:rsidRPr="00406FAC">
              <w:rPr>
                <w:b/>
                <w:bCs/>
                <w:color w:val="auto"/>
                <w:lang w:eastAsia="pl-PL"/>
              </w:rPr>
              <w:t>]</w:t>
            </w:r>
          </w:p>
        </w:tc>
        <w:tc>
          <w:tcPr>
            <w:tcW w:w="4247" w:type="dxa"/>
            <w:hideMark/>
          </w:tcPr>
          <w:p w14:paraId="2389BACF" w14:textId="77777777" w:rsidR="00406FAC" w:rsidRPr="00406FAC" w:rsidRDefault="00406FAC">
            <w:pPr>
              <w:pStyle w:val="Tabele"/>
              <w:rPr>
                <w:b/>
                <w:bCs/>
                <w:color w:val="auto"/>
                <w:lang w:eastAsia="pl-PL"/>
              </w:rPr>
            </w:pPr>
            <w:r w:rsidRPr="00406FAC">
              <w:rPr>
                <w:b/>
                <w:bCs/>
                <w:color w:val="auto"/>
                <w:lang w:eastAsia="pl-PL"/>
              </w:rPr>
              <w:t>Końcowe zużycie energii brutto (denominator RES-OS)</w:t>
            </w:r>
          </w:p>
        </w:tc>
        <w:tc>
          <w:tcPr>
            <w:tcW w:w="784" w:type="dxa"/>
            <w:shd w:val="clear" w:color="auto" w:fill="C5E0B3"/>
            <w:noWrap/>
            <w:hideMark/>
          </w:tcPr>
          <w:p w14:paraId="75D05576" w14:textId="77777777" w:rsidR="00406FAC" w:rsidRPr="00406FAC" w:rsidRDefault="00406FAC">
            <w:pPr>
              <w:pStyle w:val="Tabele"/>
              <w:jc w:val="right"/>
              <w:rPr>
                <w:b/>
                <w:bCs/>
                <w:color w:val="auto"/>
                <w:lang w:eastAsia="pl-PL"/>
              </w:rPr>
            </w:pPr>
            <w:r w:rsidRPr="00406FAC">
              <w:rPr>
                <w:b/>
                <w:bCs/>
                <w:color w:val="auto"/>
              </w:rPr>
              <w:t>61 577</w:t>
            </w:r>
          </w:p>
        </w:tc>
        <w:tc>
          <w:tcPr>
            <w:tcW w:w="716" w:type="dxa"/>
            <w:shd w:val="clear" w:color="auto" w:fill="C5E0B3"/>
            <w:noWrap/>
            <w:hideMark/>
          </w:tcPr>
          <w:p w14:paraId="546B8DE5" w14:textId="77777777" w:rsidR="00406FAC" w:rsidRPr="00406FAC" w:rsidRDefault="00406FAC">
            <w:pPr>
              <w:pStyle w:val="Tabele"/>
              <w:jc w:val="right"/>
              <w:rPr>
                <w:b/>
                <w:bCs/>
                <w:color w:val="auto"/>
                <w:lang w:eastAsia="pl-PL"/>
              </w:rPr>
            </w:pPr>
            <w:r w:rsidRPr="00406FAC">
              <w:rPr>
                <w:b/>
                <w:bCs/>
                <w:color w:val="auto"/>
              </w:rPr>
              <w:t>69 192</w:t>
            </w:r>
          </w:p>
        </w:tc>
        <w:tc>
          <w:tcPr>
            <w:tcW w:w="742" w:type="dxa"/>
            <w:shd w:val="clear" w:color="auto" w:fill="C5E0B3"/>
            <w:noWrap/>
            <w:hideMark/>
          </w:tcPr>
          <w:p w14:paraId="3D2F781D" w14:textId="77777777" w:rsidR="00406FAC" w:rsidRPr="00406FAC" w:rsidRDefault="00406FAC">
            <w:pPr>
              <w:pStyle w:val="Tabele"/>
              <w:jc w:val="right"/>
              <w:rPr>
                <w:b/>
                <w:bCs/>
                <w:color w:val="auto"/>
                <w:lang w:eastAsia="pl-PL"/>
              </w:rPr>
            </w:pPr>
            <w:r w:rsidRPr="00406FAC">
              <w:rPr>
                <w:b/>
                <w:bCs/>
                <w:color w:val="auto"/>
              </w:rPr>
              <w:t>65 374</w:t>
            </w:r>
          </w:p>
        </w:tc>
        <w:tc>
          <w:tcPr>
            <w:tcW w:w="769" w:type="dxa"/>
            <w:shd w:val="clear" w:color="auto" w:fill="C5E0B3"/>
            <w:noWrap/>
            <w:hideMark/>
          </w:tcPr>
          <w:p w14:paraId="611FB5EB" w14:textId="77777777" w:rsidR="00406FAC" w:rsidRPr="00406FAC" w:rsidRDefault="00406FAC">
            <w:pPr>
              <w:pStyle w:val="Tabele"/>
              <w:jc w:val="right"/>
              <w:rPr>
                <w:b/>
                <w:bCs/>
                <w:color w:val="auto"/>
                <w:lang w:eastAsia="pl-PL"/>
              </w:rPr>
            </w:pPr>
            <w:r w:rsidRPr="00406FAC">
              <w:rPr>
                <w:b/>
                <w:bCs/>
                <w:color w:val="auto"/>
              </w:rPr>
              <w:t>74 069</w:t>
            </w:r>
          </w:p>
        </w:tc>
        <w:tc>
          <w:tcPr>
            <w:tcW w:w="769" w:type="dxa"/>
            <w:noWrap/>
            <w:hideMark/>
          </w:tcPr>
          <w:p w14:paraId="1892D9DB" w14:textId="77777777" w:rsidR="00406FAC" w:rsidRPr="00406FAC" w:rsidRDefault="00406FAC">
            <w:pPr>
              <w:pStyle w:val="Tabele"/>
              <w:jc w:val="right"/>
              <w:rPr>
                <w:b/>
                <w:bCs/>
                <w:color w:val="auto"/>
                <w:lang w:eastAsia="pl-PL"/>
              </w:rPr>
            </w:pPr>
            <w:r w:rsidRPr="00406FAC">
              <w:rPr>
                <w:b/>
                <w:bCs/>
                <w:color w:val="auto"/>
                <w:szCs w:val="16"/>
              </w:rPr>
              <w:t>73 059</w:t>
            </w:r>
          </w:p>
        </w:tc>
        <w:tc>
          <w:tcPr>
            <w:tcW w:w="769" w:type="dxa"/>
            <w:noWrap/>
            <w:hideMark/>
          </w:tcPr>
          <w:p w14:paraId="54BC6619" w14:textId="77777777" w:rsidR="00406FAC" w:rsidRPr="00406FAC" w:rsidRDefault="00406FAC">
            <w:pPr>
              <w:pStyle w:val="Tabele"/>
              <w:jc w:val="right"/>
              <w:rPr>
                <w:b/>
                <w:bCs/>
                <w:color w:val="auto"/>
                <w:lang w:eastAsia="pl-PL"/>
              </w:rPr>
            </w:pPr>
            <w:r w:rsidRPr="00406FAC">
              <w:rPr>
                <w:b/>
                <w:bCs/>
                <w:color w:val="auto"/>
                <w:szCs w:val="16"/>
              </w:rPr>
              <w:t>69 238</w:t>
            </w:r>
          </w:p>
        </w:tc>
        <w:tc>
          <w:tcPr>
            <w:tcW w:w="769" w:type="dxa"/>
            <w:noWrap/>
            <w:hideMark/>
          </w:tcPr>
          <w:p w14:paraId="5AA5A81E" w14:textId="77777777" w:rsidR="00406FAC" w:rsidRPr="00406FAC" w:rsidRDefault="00406FAC">
            <w:pPr>
              <w:pStyle w:val="Tabele"/>
              <w:jc w:val="right"/>
              <w:rPr>
                <w:b/>
                <w:bCs/>
                <w:color w:val="auto"/>
                <w:lang w:eastAsia="pl-PL"/>
              </w:rPr>
            </w:pPr>
            <w:r w:rsidRPr="00406FAC">
              <w:rPr>
                <w:b/>
                <w:bCs/>
                <w:color w:val="auto"/>
                <w:szCs w:val="16"/>
              </w:rPr>
              <w:t>66 432</w:t>
            </w:r>
          </w:p>
        </w:tc>
        <w:tc>
          <w:tcPr>
            <w:tcW w:w="769" w:type="dxa"/>
            <w:noWrap/>
            <w:hideMark/>
          </w:tcPr>
          <w:p w14:paraId="202F7B57" w14:textId="77777777" w:rsidR="00406FAC" w:rsidRPr="00406FAC" w:rsidRDefault="00406FAC">
            <w:pPr>
              <w:pStyle w:val="Tabele"/>
              <w:jc w:val="right"/>
              <w:rPr>
                <w:b/>
                <w:bCs/>
                <w:color w:val="auto"/>
                <w:lang w:eastAsia="pl-PL"/>
              </w:rPr>
            </w:pPr>
            <w:r w:rsidRPr="00406FAC">
              <w:rPr>
                <w:b/>
                <w:bCs/>
                <w:color w:val="auto"/>
                <w:szCs w:val="16"/>
              </w:rPr>
              <w:t>64 024</w:t>
            </w:r>
          </w:p>
        </w:tc>
      </w:tr>
      <w:tr w:rsidR="00406FAC" w:rsidRPr="00C068B4" w14:paraId="761C53FC" w14:textId="77777777" w:rsidTr="00406FAC">
        <w:trPr>
          <w:trHeight w:val="227"/>
        </w:trPr>
        <w:tc>
          <w:tcPr>
            <w:tcW w:w="2122" w:type="dxa"/>
            <w:vMerge/>
          </w:tcPr>
          <w:p w14:paraId="5618FBFE" w14:textId="77777777" w:rsidR="00406FAC" w:rsidRPr="00406FAC" w:rsidRDefault="00406FAC">
            <w:pPr>
              <w:pStyle w:val="Tabele"/>
              <w:rPr>
                <w:b/>
                <w:bCs/>
                <w:color w:val="auto"/>
                <w:lang w:eastAsia="pl-PL"/>
              </w:rPr>
            </w:pPr>
          </w:p>
        </w:tc>
        <w:tc>
          <w:tcPr>
            <w:tcW w:w="4247" w:type="dxa"/>
            <w:noWrap/>
            <w:hideMark/>
          </w:tcPr>
          <w:p w14:paraId="178817C4" w14:textId="77777777" w:rsidR="00406FAC" w:rsidRPr="00406FAC" w:rsidRDefault="00406FAC">
            <w:pPr>
              <w:pStyle w:val="Tabele"/>
              <w:rPr>
                <w:color w:val="auto"/>
                <w:lang w:eastAsia="pl-PL"/>
              </w:rPr>
            </w:pPr>
            <w:r w:rsidRPr="00406FAC">
              <w:rPr>
                <w:color w:val="auto"/>
                <w:lang w:eastAsia="pl-PL"/>
              </w:rPr>
              <w:t>Zużycie energii końcowej brutto ze źródeł odnawialnych (numerator RES-OS)</w:t>
            </w:r>
          </w:p>
        </w:tc>
        <w:tc>
          <w:tcPr>
            <w:tcW w:w="784" w:type="dxa"/>
            <w:shd w:val="clear" w:color="auto" w:fill="C5E0B3"/>
            <w:noWrap/>
            <w:hideMark/>
          </w:tcPr>
          <w:p w14:paraId="5B048189" w14:textId="77777777" w:rsidR="00406FAC" w:rsidRPr="00406FAC" w:rsidRDefault="00406FAC">
            <w:pPr>
              <w:pStyle w:val="Tabele"/>
              <w:jc w:val="right"/>
              <w:rPr>
                <w:color w:val="auto"/>
                <w:lang w:eastAsia="pl-PL"/>
              </w:rPr>
            </w:pPr>
            <w:r w:rsidRPr="00406FAC">
              <w:rPr>
                <w:color w:val="auto"/>
              </w:rPr>
              <w:t>4 229</w:t>
            </w:r>
          </w:p>
        </w:tc>
        <w:tc>
          <w:tcPr>
            <w:tcW w:w="716" w:type="dxa"/>
            <w:shd w:val="clear" w:color="auto" w:fill="C5E0B3"/>
            <w:noWrap/>
            <w:hideMark/>
          </w:tcPr>
          <w:p w14:paraId="56EA3B9C" w14:textId="77777777" w:rsidR="00406FAC" w:rsidRPr="00406FAC" w:rsidRDefault="00406FAC">
            <w:pPr>
              <w:pStyle w:val="Tabele"/>
              <w:jc w:val="right"/>
              <w:rPr>
                <w:color w:val="auto"/>
                <w:lang w:eastAsia="pl-PL"/>
              </w:rPr>
            </w:pPr>
            <w:r w:rsidRPr="00406FAC">
              <w:rPr>
                <w:color w:val="auto"/>
              </w:rPr>
              <w:t>6 421</w:t>
            </w:r>
          </w:p>
        </w:tc>
        <w:tc>
          <w:tcPr>
            <w:tcW w:w="742" w:type="dxa"/>
            <w:shd w:val="clear" w:color="auto" w:fill="C5E0B3"/>
            <w:noWrap/>
            <w:hideMark/>
          </w:tcPr>
          <w:p w14:paraId="72FDBD84" w14:textId="77777777" w:rsidR="00406FAC" w:rsidRPr="00406FAC" w:rsidRDefault="00406FAC">
            <w:pPr>
              <w:pStyle w:val="Tabele"/>
              <w:jc w:val="right"/>
              <w:rPr>
                <w:color w:val="auto"/>
                <w:lang w:eastAsia="pl-PL"/>
              </w:rPr>
            </w:pPr>
            <w:r w:rsidRPr="00406FAC">
              <w:rPr>
                <w:color w:val="auto"/>
              </w:rPr>
              <w:t>7 767</w:t>
            </w:r>
          </w:p>
        </w:tc>
        <w:tc>
          <w:tcPr>
            <w:tcW w:w="769" w:type="dxa"/>
            <w:shd w:val="clear" w:color="auto" w:fill="C5E0B3"/>
            <w:noWrap/>
            <w:hideMark/>
          </w:tcPr>
          <w:p w14:paraId="0B5C55BC" w14:textId="77777777" w:rsidR="00406FAC" w:rsidRPr="00406FAC" w:rsidRDefault="00406FAC">
            <w:pPr>
              <w:pStyle w:val="Tabele"/>
              <w:jc w:val="right"/>
              <w:rPr>
                <w:color w:val="auto"/>
                <w:lang w:eastAsia="pl-PL"/>
              </w:rPr>
            </w:pPr>
            <w:r w:rsidRPr="00406FAC">
              <w:rPr>
                <w:color w:val="auto"/>
              </w:rPr>
              <w:t>11 926</w:t>
            </w:r>
          </w:p>
        </w:tc>
        <w:tc>
          <w:tcPr>
            <w:tcW w:w="769" w:type="dxa"/>
            <w:noWrap/>
            <w:hideMark/>
          </w:tcPr>
          <w:p w14:paraId="7051CC9C" w14:textId="77777777" w:rsidR="00406FAC" w:rsidRPr="00406FAC" w:rsidRDefault="00406FAC">
            <w:pPr>
              <w:pStyle w:val="Tabele"/>
              <w:jc w:val="right"/>
              <w:rPr>
                <w:color w:val="auto"/>
                <w:lang w:eastAsia="pl-PL"/>
              </w:rPr>
            </w:pPr>
            <w:r w:rsidRPr="00406FAC">
              <w:rPr>
                <w:color w:val="auto"/>
                <w:szCs w:val="16"/>
              </w:rPr>
              <w:t>15 527</w:t>
            </w:r>
          </w:p>
        </w:tc>
        <w:tc>
          <w:tcPr>
            <w:tcW w:w="769" w:type="dxa"/>
            <w:noWrap/>
            <w:hideMark/>
          </w:tcPr>
          <w:p w14:paraId="0D23692C" w14:textId="77777777" w:rsidR="00406FAC" w:rsidRPr="00406FAC" w:rsidRDefault="00406FAC">
            <w:pPr>
              <w:pStyle w:val="Tabele"/>
              <w:jc w:val="right"/>
              <w:rPr>
                <w:color w:val="auto"/>
                <w:lang w:eastAsia="pl-PL"/>
              </w:rPr>
            </w:pPr>
            <w:r w:rsidRPr="00406FAC">
              <w:rPr>
                <w:color w:val="auto"/>
                <w:szCs w:val="16"/>
              </w:rPr>
              <w:t>20 764</w:t>
            </w:r>
          </w:p>
        </w:tc>
        <w:tc>
          <w:tcPr>
            <w:tcW w:w="769" w:type="dxa"/>
            <w:noWrap/>
            <w:hideMark/>
          </w:tcPr>
          <w:p w14:paraId="22867110" w14:textId="77777777" w:rsidR="00406FAC" w:rsidRPr="00406FAC" w:rsidRDefault="00406FAC">
            <w:pPr>
              <w:pStyle w:val="Tabele"/>
              <w:jc w:val="right"/>
              <w:rPr>
                <w:color w:val="auto"/>
                <w:lang w:eastAsia="pl-PL"/>
              </w:rPr>
            </w:pPr>
            <w:r w:rsidRPr="00406FAC">
              <w:rPr>
                <w:color w:val="auto"/>
                <w:szCs w:val="16"/>
              </w:rPr>
              <w:t>24 364</w:t>
            </w:r>
          </w:p>
        </w:tc>
        <w:tc>
          <w:tcPr>
            <w:tcW w:w="769" w:type="dxa"/>
            <w:noWrap/>
            <w:hideMark/>
          </w:tcPr>
          <w:p w14:paraId="1AAC2F82" w14:textId="77777777" w:rsidR="00406FAC" w:rsidRPr="00406FAC" w:rsidRDefault="00406FAC">
            <w:pPr>
              <w:pStyle w:val="Tabele"/>
              <w:jc w:val="right"/>
              <w:rPr>
                <w:color w:val="auto"/>
                <w:lang w:eastAsia="pl-PL"/>
              </w:rPr>
            </w:pPr>
            <w:r w:rsidRPr="00406FAC">
              <w:rPr>
                <w:color w:val="auto"/>
                <w:szCs w:val="16"/>
              </w:rPr>
              <w:t>28 201</w:t>
            </w:r>
          </w:p>
        </w:tc>
      </w:tr>
      <w:tr w:rsidR="00406FAC" w:rsidRPr="00C068B4" w14:paraId="266171B3" w14:textId="77777777" w:rsidTr="00406FAC">
        <w:trPr>
          <w:trHeight w:val="227"/>
        </w:trPr>
        <w:tc>
          <w:tcPr>
            <w:tcW w:w="2122" w:type="dxa"/>
            <w:vMerge/>
          </w:tcPr>
          <w:p w14:paraId="37CED180" w14:textId="77777777" w:rsidR="00406FAC" w:rsidRPr="00406FAC" w:rsidRDefault="00406FAC">
            <w:pPr>
              <w:pStyle w:val="Tabele"/>
              <w:rPr>
                <w:b/>
                <w:bCs/>
                <w:color w:val="auto"/>
                <w:lang w:eastAsia="pl-PL"/>
              </w:rPr>
            </w:pPr>
          </w:p>
        </w:tc>
        <w:tc>
          <w:tcPr>
            <w:tcW w:w="4247" w:type="dxa"/>
            <w:noWrap/>
            <w:hideMark/>
          </w:tcPr>
          <w:p w14:paraId="1447E528" w14:textId="77777777" w:rsidR="00406FAC" w:rsidRPr="00406FAC" w:rsidRDefault="00406FAC">
            <w:pPr>
              <w:pStyle w:val="Tabele"/>
              <w:rPr>
                <w:color w:val="auto"/>
                <w:lang w:eastAsia="pl-PL"/>
              </w:rPr>
            </w:pPr>
            <w:r w:rsidRPr="00406FAC">
              <w:rPr>
                <w:color w:val="auto"/>
                <w:lang w:eastAsia="pl-PL"/>
              </w:rPr>
              <w:t>Zużycie energii końcowej brutto ze źródeł odnawialnych w elektroenergetyce</w:t>
            </w:r>
          </w:p>
        </w:tc>
        <w:tc>
          <w:tcPr>
            <w:tcW w:w="784" w:type="dxa"/>
            <w:shd w:val="clear" w:color="auto" w:fill="C5E0B3"/>
            <w:noWrap/>
            <w:hideMark/>
          </w:tcPr>
          <w:p w14:paraId="252EF837" w14:textId="77777777" w:rsidR="00406FAC" w:rsidRPr="00406FAC" w:rsidRDefault="00406FAC">
            <w:pPr>
              <w:pStyle w:val="Tabele"/>
              <w:jc w:val="right"/>
              <w:rPr>
                <w:color w:val="auto"/>
                <w:lang w:eastAsia="pl-PL"/>
              </w:rPr>
            </w:pPr>
            <w:r w:rsidRPr="00406FAC">
              <w:rPr>
                <w:color w:val="auto"/>
              </w:rPr>
              <w:t>257</w:t>
            </w:r>
          </w:p>
        </w:tc>
        <w:tc>
          <w:tcPr>
            <w:tcW w:w="716" w:type="dxa"/>
            <w:shd w:val="clear" w:color="auto" w:fill="C5E0B3"/>
            <w:noWrap/>
            <w:hideMark/>
          </w:tcPr>
          <w:p w14:paraId="15F510CD" w14:textId="77777777" w:rsidR="00406FAC" w:rsidRPr="00406FAC" w:rsidRDefault="00406FAC">
            <w:pPr>
              <w:pStyle w:val="Tabele"/>
              <w:jc w:val="right"/>
              <w:rPr>
                <w:color w:val="auto"/>
                <w:lang w:eastAsia="pl-PL"/>
              </w:rPr>
            </w:pPr>
            <w:r w:rsidRPr="00406FAC">
              <w:rPr>
                <w:color w:val="auto"/>
              </w:rPr>
              <w:t>824</w:t>
            </w:r>
          </w:p>
        </w:tc>
        <w:tc>
          <w:tcPr>
            <w:tcW w:w="742" w:type="dxa"/>
            <w:shd w:val="clear" w:color="auto" w:fill="C5E0B3"/>
            <w:noWrap/>
            <w:hideMark/>
          </w:tcPr>
          <w:p w14:paraId="75925280" w14:textId="77777777" w:rsidR="00406FAC" w:rsidRPr="00406FAC" w:rsidRDefault="00406FAC">
            <w:pPr>
              <w:pStyle w:val="Tabele"/>
              <w:jc w:val="right"/>
              <w:rPr>
                <w:color w:val="auto"/>
                <w:lang w:eastAsia="pl-PL"/>
              </w:rPr>
            </w:pPr>
            <w:r w:rsidRPr="00406FAC">
              <w:rPr>
                <w:color w:val="auto"/>
              </w:rPr>
              <w:t>1 818</w:t>
            </w:r>
          </w:p>
        </w:tc>
        <w:tc>
          <w:tcPr>
            <w:tcW w:w="769" w:type="dxa"/>
            <w:shd w:val="clear" w:color="auto" w:fill="C5E0B3"/>
            <w:noWrap/>
            <w:hideMark/>
          </w:tcPr>
          <w:p w14:paraId="0973E407" w14:textId="77777777" w:rsidR="00406FAC" w:rsidRPr="00406FAC" w:rsidRDefault="00406FAC">
            <w:pPr>
              <w:pStyle w:val="Tabele"/>
              <w:jc w:val="right"/>
              <w:rPr>
                <w:color w:val="auto"/>
                <w:lang w:eastAsia="pl-PL"/>
              </w:rPr>
            </w:pPr>
            <w:r w:rsidRPr="00406FAC">
              <w:rPr>
                <w:color w:val="auto"/>
              </w:rPr>
              <w:t>2 292</w:t>
            </w:r>
          </w:p>
        </w:tc>
        <w:tc>
          <w:tcPr>
            <w:tcW w:w="769" w:type="dxa"/>
            <w:noWrap/>
            <w:hideMark/>
          </w:tcPr>
          <w:p w14:paraId="3DFF86D5" w14:textId="77777777" w:rsidR="00406FAC" w:rsidRPr="00406FAC" w:rsidRDefault="00406FAC">
            <w:pPr>
              <w:pStyle w:val="Tabele"/>
              <w:jc w:val="right"/>
              <w:rPr>
                <w:color w:val="auto"/>
                <w:lang w:eastAsia="pl-PL"/>
              </w:rPr>
            </w:pPr>
            <w:r w:rsidRPr="00406FAC">
              <w:rPr>
                <w:color w:val="auto"/>
                <w:szCs w:val="16"/>
              </w:rPr>
              <w:t>4 600</w:t>
            </w:r>
          </w:p>
        </w:tc>
        <w:tc>
          <w:tcPr>
            <w:tcW w:w="769" w:type="dxa"/>
            <w:noWrap/>
            <w:hideMark/>
          </w:tcPr>
          <w:p w14:paraId="0EE46C41" w14:textId="77777777" w:rsidR="00406FAC" w:rsidRPr="00406FAC" w:rsidRDefault="00406FAC">
            <w:pPr>
              <w:pStyle w:val="Tabele"/>
              <w:jc w:val="right"/>
              <w:rPr>
                <w:color w:val="auto"/>
                <w:lang w:eastAsia="pl-PL"/>
              </w:rPr>
            </w:pPr>
            <w:r w:rsidRPr="00406FAC">
              <w:rPr>
                <w:color w:val="auto"/>
                <w:szCs w:val="16"/>
              </w:rPr>
              <w:t>8 407</w:t>
            </w:r>
          </w:p>
        </w:tc>
        <w:tc>
          <w:tcPr>
            <w:tcW w:w="769" w:type="dxa"/>
            <w:noWrap/>
            <w:hideMark/>
          </w:tcPr>
          <w:p w14:paraId="6C19A90A" w14:textId="77777777" w:rsidR="00406FAC" w:rsidRPr="00406FAC" w:rsidRDefault="00406FAC">
            <w:pPr>
              <w:pStyle w:val="Tabele"/>
              <w:jc w:val="right"/>
              <w:rPr>
                <w:color w:val="auto"/>
                <w:lang w:eastAsia="pl-PL"/>
              </w:rPr>
            </w:pPr>
            <w:r w:rsidRPr="00406FAC">
              <w:rPr>
                <w:color w:val="auto"/>
                <w:szCs w:val="16"/>
              </w:rPr>
              <w:t>10 930</w:t>
            </w:r>
          </w:p>
        </w:tc>
        <w:tc>
          <w:tcPr>
            <w:tcW w:w="769" w:type="dxa"/>
            <w:noWrap/>
            <w:hideMark/>
          </w:tcPr>
          <w:p w14:paraId="2F76E403" w14:textId="77777777" w:rsidR="00406FAC" w:rsidRPr="00406FAC" w:rsidRDefault="00406FAC">
            <w:pPr>
              <w:pStyle w:val="Tabele"/>
              <w:jc w:val="right"/>
              <w:rPr>
                <w:color w:val="auto"/>
                <w:lang w:eastAsia="pl-PL"/>
              </w:rPr>
            </w:pPr>
            <w:r w:rsidRPr="00406FAC">
              <w:rPr>
                <w:color w:val="auto"/>
                <w:szCs w:val="16"/>
              </w:rPr>
              <w:t>13 180</w:t>
            </w:r>
          </w:p>
        </w:tc>
      </w:tr>
      <w:tr w:rsidR="00406FAC" w:rsidRPr="00C068B4" w14:paraId="1EEFE964" w14:textId="77777777" w:rsidTr="00406FAC">
        <w:trPr>
          <w:trHeight w:val="227"/>
        </w:trPr>
        <w:tc>
          <w:tcPr>
            <w:tcW w:w="2122" w:type="dxa"/>
            <w:vMerge/>
          </w:tcPr>
          <w:p w14:paraId="0353BA18" w14:textId="77777777" w:rsidR="00406FAC" w:rsidRPr="00406FAC" w:rsidRDefault="00406FAC">
            <w:pPr>
              <w:pStyle w:val="Tabele"/>
              <w:rPr>
                <w:b/>
                <w:bCs/>
                <w:color w:val="auto"/>
                <w:lang w:eastAsia="pl-PL"/>
              </w:rPr>
            </w:pPr>
          </w:p>
        </w:tc>
        <w:tc>
          <w:tcPr>
            <w:tcW w:w="4247" w:type="dxa"/>
            <w:noWrap/>
            <w:hideMark/>
          </w:tcPr>
          <w:p w14:paraId="3E16EAEF" w14:textId="77777777" w:rsidR="00406FAC" w:rsidRPr="00406FAC" w:rsidRDefault="00406FAC">
            <w:pPr>
              <w:pStyle w:val="Tabele"/>
              <w:rPr>
                <w:color w:val="auto"/>
                <w:lang w:eastAsia="pl-PL"/>
              </w:rPr>
            </w:pPr>
            <w:r w:rsidRPr="00406FAC">
              <w:rPr>
                <w:color w:val="auto"/>
                <w:lang w:eastAsia="pl-PL"/>
              </w:rPr>
              <w:t xml:space="preserve">Zużycie energii końcowej brutto ze źródeł odnawialnych w ciepłownictwie i chłodnictwie </w:t>
            </w:r>
          </w:p>
        </w:tc>
        <w:tc>
          <w:tcPr>
            <w:tcW w:w="784" w:type="dxa"/>
            <w:shd w:val="clear" w:color="auto" w:fill="C5E0B3"/>
            <w:noWrap/>
            <w:hideMark/>
          </w:tcPr>
          <w:p w14:paraId="103F9FDB" w14:textId="77777777" w:rsidR="00406FAC" w:rsidRPr="00406FAC" w:rsidRDefault="00406FAC">
            <w:pPr>
              <w:pStyle w:val="Tabele"/>
              <w:jc w:val="right"/>
              <w:rPr>
                <w:color w:val="auto"/>
                <w:lang w:eastAsia="pl-PL"/>
              </w:rPr>
            </w:pPr>
            <w:r w:rsidRPr="00406FAC">
              <w:rPr>
                <w:color w:val="auto"/>
              </w:rPr>
              <w:t>3 868</w:t>
            </w:r>
          </w:p>
        </w:tc>
        <w:tc>
          <w:tcPr>
            <w:tcW w:w="716" w:type="dxa"/>
            <w:shd w:val="clear" w:color="auto" w:fill="C5E0B3"/>
            <w:noWrap/>
            <w:hideMark/>
          </w:tcPr>
          <w:p w14:paraId="73E4548B" w14:textId="77777777" w:rsidR="00406FAC" w:rsidRPr="00406FAC" w:rsidRDefault="00406FAC">
            <w:pPr>
              <w:pStyle w:val="Tabele"/>
              <w:jc w:val="right"/>
              <w:rPr>
                <w:color w:val="auto"/>
                <w:lang w:eastAsia="pl-PL"/>
              </w:rPr>
            </w:pPr>
            <w:r w:rsidRPr="00406FAC">
              <w:rPr>
                <w:color w:val="auto"/>
              </w:rPr>
              <w:t>4 677</w:t>
            </w:r>
          </w:p>
        </w:tc>
        <w:tc>
          <w:tcPr>
            <w:tcW w:w="742" w:type="dxa"/>
            <w:shd w:val="clear" w:color="auto" w:fill="C5E0B3"/>
            <w:noWrap/>
            <w:hideMark/>
          </w:tcPr>
          <w:p w14:paraId="198C5D59" w14:textId="77777777" w:rsidR="00406FAC" w:rsidRPr="00406FAC" w:rsidRDefault="00406FAC">
            <w:pPr>
              <w:pStyle w:val="Tabele"/>
              <w:jc w:val="right"/>
              <w:rPr>
                <w:color w:val="auto"/>
                <w:lang w:eastAsia="pl-PL"/>
              </w:rPr>
            </w:pPr>
            <w:r w:rsidRPr="00406FAC">
              <w:rPr>
                <w:color w:val="auto"/>
              </w:rPr>
              <w:t>5 224</w:t>
            </w:r>
          </w:p>
        </w:tc>
        <w:tc>
          <w:tcPr>
            <w:tcW w:w="769" w:type="dxa"/>
            <w:shd w:val="clear" w:color="auto" w:fill="C5E0B3"/>
            <w:noWrap/>
            <w:hideMark/>
          </w:tcPr>
          <w:p w14:paraId="38E5D4C2" w14:textId="77777777" w:rsidR="00406FAC" w:rsidRPr="00406FAC" w:rsidRDefault="00406FAC">
            <w:pPr>
              <w:pStyle w:val="Tabele"/>
              <w:jc w:val="right"/>
              <w:rPr>
                <w:color w:val="auto"/>
                <w:lang w:eastAsia="pl-PL"/>
              </w:rPr>
            </w:pPr>
            <w:r w:rsidRPr="00406FAC">
              <w:rPr>
                <w:color w:val="auto"/>
              </w:rPr>
              <w:t>8 507</w:t>
            </w:r>
          </w:p>
        </w:tc>
        <w:tc>
          <w:tcPr>
            <w:tcW w:w="769" w:type="dxa"/>
            <w:noWrap/>
            <w:hideMark/>
          </w:tcPr>
          <w:p w14:paraId="641FDD82" w14:textId="77777777" w:rsidR="00406FAC" w:rsidRPr="00406FAC" w:rsidRDefault="00406FAC">
            <w:pPr>
              <w:pStyle w:val="Tabele"/>
              <w:jc w:val="right"/>
              <w:rPr>
                <w:color w:val="auto"/>
                <w:lang w:eastAsia="pl-PL"/>
              </w:rPr>
            </w:pPr>
            <w:r w:rsidRPr="00406FAC">
              <w:rPr>
                <w:color w:val="auto"/>
                <w:szCs w:val="16"/>
              </w:rPr>
              <w:t>9 301</w:t>
            </w:r>
          </w:p>
        </w:tc>
        <w:tc>
          <w:tcPr>
            <w:tcW w:w="769" w:type="dxa"/>
            <w:noWrap/>
            <w:hideMark/>
          </w:tcPr>
          <w:p w14:paraId="3581A58F" w14:textId="77777777" w:rsidR="00406FAC" w:rsidRPr="00406FAC" w:rsidRDefault="00406FAC">
            <w:pPr>
              <w:pStyle w:val="Tabele"/>
              <w:jc w:val="right"/>
              <w:rPr>
                <w:color w:val="auto"/>
                <w:lang w:eastAsia="pl-PL"/>
              </w:rPr>
            </w:pPr>
            <w:r w:rsidRPr="00406FAC">
              <w:rPr>
                <w:color w:val="auto"/>
                <w:szCs w:val="16"/>
              </w:rPr>
              <w:t>10 141</w:t>
            </w:r>
          </w:p>
        </w:tc>
        <w:tc>
          <w:tcPr>
            <w:tcW w:w="769" w:type="dxa"/>
            <w:noWrap/>
            <w:hideMark/>
          </w:tcPr>
          <w:p w14:paraId="49B936EA" w14:textId="77777777" w:rsidR="00406FAC" w:rsidRPr="00406FAC" w:rsidRDefault="00406FAC">
            <w:pPr>
              <w:pStyle w:val="Tabele"/>
              <w:jc w:val="right"/>
              <w:rPr>
                <w:color w:val="auto"/>
                <w:lang w:eastAsia="pl-PL"/>
              </w:rPr>
            </w:pPr>
            <w:r w:rsidRPr="00406FAC">
              <w:rPr>
                <w:color w:val="auto"/>
                <w:szCs w:val="16"/>
              </w:rPr>
              <w:t>11 098</w:t>
            </w:r>
          </w:p>
        </w:tc>
        <w:tc>
          <w:tcPr>
            <w:tcW w:w="769" w:type="dxa"/>
            <w:noWrap/>
            <w:hideMark/>
          </w:tcPr>
          <w:p w14:paraId="617C9249" w14:textId="77777777" w:rsidR="00406FAC" w:rsidRPr="00406FAC" w:rsidRDefault="00406FAC">
            <w:pPr>
              <w:pStyle w:val="Tabele"/>
              <w:jc w:val="right"/>
              <w:rPr>
                <w:color w:val="auto"/>
                <w:lang w:eastAsia="pl-PL"/>
              </w:rPr>
            </w:pPr>
            <w:r w:rsidRPr="00406FAC">
              <w:rPr>
                <w:color w:val="auto"/>
                <w:szCs w:val="16"/>
              </w:rPr>
              <w:t>12 450</w:t>
            </w:r>
          </w:p>
        </w:tc>
      </w:tr>
      <w:tr w:rsidR="00406FAC" w:rsidRPr="00C068B4" w14:paraId="542B8111" w14:textId="77777777" w:rsidTr="00406FAC">
        <w:trPr>
          <w:trHeight w:val="227"/>
        </w:trPr>
        <w:tc>
          <w:tcPr>
            <w:tcW w:w="2122" w:type="dxa"/>
            <w:vMerge/>
          </w:tcPr>
          <w:p w14:paraId="74D96E6D" w14:textId="77777777" w:rsidR="00406FAC" w:rsidRPr="00406FAC" w:rsidRDefault="00406FAC">
            <w:pPr>
              <w:pStyle w:val="Tabele"/>
              <w:rPr>
                <w:b/>
                <w:bCs/>
                <w:color w:val="auto"/>
                <w:lang w:eastAsia="pl-PL"/>
              </w:rPr>
            </w:pPr>
          </w:p>
        </w:tc>
        <w:tc>
          <w:tcPr>
            <w:tcW w:w="4247" w:type="dxa"/>
            <w:noWrap/>
            <w:hideMark/>
          </w:tcPr>
          <w:p w14:paraId="546E4847" w14:textId="77777777" w:rsidR="00406FAC" w:rsidRPr="00406FAC" w:rsidRDefault="00406FAC">
            <w:pPr>
              <w:pStyle w:val="Tabele"/>
              <w:rPr>
                <w:color w:val="auto"/>
                <w:lang w:eastAsia="pl-PL"/>
              </w:rPr>
            </w:pPr>
            <w:r w:rsidRPr="00406FAC">
              <w:rPr>
                <w:color w:val="auto"/>
                <w:lang w:eastAsia="pl-PL"/>
              </w:rPr>
              <w:t xml:space="preserve">Zużycie energii końcowej brutto ze źródeł odnawialnych w transporcie </w:t>
            </w:r>
          </w:p>
        </w:tc>
        <w:tc>
          <w:tcPr>
            <w:tcW w:w="784" w:type="dxa"/>
            <w:shd w:val="clear" w:color="auto" w:fill="C5E0B3"/>
            <w:noWrap/>
            <w:hideMark/>
          </w:tcPr>
          <w:p w14:paraId="25D7AF3A" w14:textId="77777777" w:rsidR="00406FAC" w:rsidRPr="00406FAC" w:rsidRDefault="00406FAC">
            <w:pPr>
              <w:pStyle w:val="Tabele"/>
              <w:jc w:val="right"/>
              <w:rPr>
                <w:color w:val="auto"/>
                <w:lang w:eastAsia="pl-PL"/>
              </w:rPr>
            </w:pPr>
            <w:r w:rsidRPr="00406FAC">
              <w:rPr>
                <w:color w:val="auto"/>
              </w:rPr>
              <w:t>178</w:t>
            </w:r>
          </w:p>
        </w:tc>
        <w:tc>
          <w:tcPr>
            <w:tcW w:w="716" w:type="dxa"/>
            <w:shd w:val="clear" w:color="auto" w:fill="C5E0B3"/>
            <w:noWrap/>
            <w:hideMark/>
          </w:tcPr>
          <w:p w14:paraId="5E69F8F8" w14:textId="77777777" w:rsidR="00406FAC" w:rsidRPr="00406FAC" w:rsidRDefault="00406FAC">
            <w:pPr>
              <w:pStyle w:val="Tabele"/>
              <w:jc w:val="right"/>
              <w:rPr>
                <w:color w:val="auto"/>
                <w:lang w:eastAsia="pl-PL"/>
              </w:rPr>
            </w:pPr>
            <w:r w:rsidRPr="00406FAC">
              <w:rPr>
                <w:color w:val="auto"/>
              </w:rPr>
              <w:t>993</w:t>
            </w:r>
          </w:p>
        </w:tc>
        <w:tc>
          <w:tcPr>
            <w:tcW w:w="742" w:type="dxa"/>
            <w:shd w:val="clear" w:color="auto" w:fill="C5E0B3"/>
            <w:noWrap/>
            <w:hideMark/>
          </w:tcPr>
          <w:p w14:paraId="22812513" w14:textId="77777777" w:rsidR="00406FAC" w:rsidRPr="00406FAC" w:rsidRDefault="00406FAC">
            <w:pPr>
              <w:pStyle w:val="Tabele"/>
              <w:jc w:val="right"/>
              <w:rPr>
                <w:color w:val="auto"/>
                <w:lang w:eastAsia="pl-PL"/>
              </w:rPr>
            </w:pPr>
            <w:r w:rsidRPr="00406FAC">
              <w:rPr>
                <w:color w:val="auto"/>
              </w:rPr>
              <w:t>824</w:t>
            </w:r>
          </w:p>
        </w:tc>
        <w:tc>
          <w:tcPr>
            <w:tcW w:w="769" w:type="dxa"/>
            <w:shd w:val="clear" w:color="auto" w:fill="C5E0B3"/>
            <w:noWrap/>
            <w:hideMark/>
          </w:tcPr>
          <w:p w14:paraId="4F7821B8" w14:textId="77777777" w:rsidR="00406FAC" w:rsidRPr="00406FAC" w:rsidRDefault="00406FAC">
            <w:pPr>
              <w:pStyle w:val="Tabele"/>
              <w:jc w:val="right"/>
              <w:rPr>
                <w:color w:val="auto"/>
                <w:lang w:eastAsia="pl-PL"/>
              </w:rPr>
            </w:pPr>
            <w:r w:rsidRPr="00406FAC">
              <w:rPr>
                <w:color w:val="auto"/>
              </w:rPr>
              <w:t>1 291</w:t>
            </w:r>
          </w:p>
        </w:tc>
        <w:tc>
          <w:tcPr>
            <w:tcW w:w="769" w:type="dxa"/>
            <w:noWrap/>
            <w:hideMark/>
          </w:tcPr>
          <w:p w14:paraId="4EB26530" w14:textId="77777777" w:rsidR="00406FAC" w:rsidRPr="00406FAC" w:rsidRDefault="00406FAC">
            <w:pPr>
              <w:pStyle w:val="Tabele"/>
              <w:jc w:val="right"/>
              <w:rPr>
                <w:color w:val="auto"/>
                <w:lang w:eastAsia="pl-PL"/>
              </w:rPr>
            </w:pPr>
            <w:r w:rsidRPr="00406FAC">
              <w:rPr>
                <w:color w:val="auto"/>
                <w:szCs w:val="16"/>
              </w:rPr>
              <w:t>1 723</w:t>
            </w:r>
          </w:p>
        </w:tc>
        <w:tc>
          <w:tcPr>
            <w:tcW w:w="769" w:type="dxa"/>
            <w:noWrap/>
            <w:hideMark/>
          </w:tcPr>
          <w:p w14:paraId="2CE0B802" w14:textId="77777777" w:rsidR="00406FAC" w:rsidRPr="00406FAC" w:rsidRDefault="00406FAC">
            <w:pPr>
              <w:pStyle w:val="Tabele"/>
              <w:jc w:val="right"/>
              <w:rPr>
                <w:color w:val="auto"/>
                <w:lang w:eastAsia="pl-PL"/>
              </w:rPr>
            </w:pPr>
            <w:r w:rsidRPr="00406FAC">
              <w:rPr>
                <w:color w:val="auto"/>
                <w:szCs w:val="16"/>
              </w:rPr>
              <w:t>2 499</w:t>
            </w:r>
          </w:p>
        </w:tc>
        <w:tc>
          <w:tcPr>
            <w:tcW w:w="769" w:type="dxa"/>
            <w:noWrap/>
            <w:hideMark/>
          </w:tcPr>
          <w:p w14:paraId="43FFE8D6" w14:textId="77777777" w:rsidR="00406FAC" w:rsidRPr="00406FAC" w:rsidRDefault="00406FAC">
            <w:pPr>
              <w:pStyle w:val="Tabele"/>
              <w:jc w:val="right"/>
              <w:rPr>
                <w:color w:val="auto"/>
                <w:lang w:eastAsia="pl-PL"/>
              </w:rPr>
            </w:pPr>
            <w:r w:rsidRPr="00406FAC">
              <w:rPr>
                <w:color w:val="auto"/>
                <w:szCs w:val="16"/>
              </w:rPr>
              <w:t>2 903</w:t>
            </w:r>
          </w:p>
        </w:tc>
        <w:tc>
          <w:tcPr>
            <w:tcW w:w="769" w:type="dxa"/>
            <w:noWrap/>
            <w:hideMark/>
          </w:tcPr>
          <w:p w14:paraId="4B9437DA" w14:textId="77777777" w:rsidR="00406FAC" w:rsidRPr="00406FAC" w:rsidRDefault="00406FAC">
            <w:pPr>
              <w:pStyle w:val="Tabele"/>
              <w:jc w:val="right"/>
              <w:rPr>
                <w:color w:val="auto"/>
                <w:lang w:eastAsia="pl-PL"/>
              </w:rPr>
            </w:pPr>
            <w:r w:rsidRPr="00406FAC">
              <w:rPr>
                <w:color w:val="auto"/>
                <w:szCs w:val="16"/>
              </w:rPr>
              <w:t>3 448</w:t>
            </w:r>
          </w:p>
        </w:tc>
      </w:tr>
      <w:tr w:rsidR="00406FAC" w:rsidRPr="00C068B4" w14:paraId="1B22805A" w14:textId="77777777" w:rsidTr="00406FAC">
        <w:trPr>
          <w:trHeight w:val="227"/>
        </w:trPr>
        <w:tc>
          <w:tcPr>
            <w:tcW w:w="2122" w:type="dxa"/>
            <w:vMerge w:val="restart"/>
          </w:tcPr>
          <w:p w14:paraId="24035261" w14:textId="77777777" w:rsidR="00406FAC" w:rsidRPr="00406FAC" w:rsidRDefault="00406FAC">
            <w:pPr>
              <w:pStyle w:val="Tabele"/>
              <w:rPr>
                <w:b/>
                <w:bCs/>
                <w:color w:val="auto"/>
                <w:lang w:eastAsia="pl-PL"/>
              </w:rPr>
            </w:pPr>
            <w:r w:rsidRPr="00406FAC">
              <w:rPr>
                <w:b/>
                <w:bCs/>
                <w:color w:val="auto"/>
                <w:lang w:eastAsia="pl-PL"/>
              </w:rPr>
              <w:t>Sektorowy i całkowity udział energii ze źródeł odnawialnych w zużyciu końcowym energii brutto</w:t>
            </w:r>
          </w:p>
        </w:tc>
        <w:tc>
          <w:tcPr>
            <w:tcW w:w="4247" w:type="dxa"/>
            <w:noWrap/>
          </w:tcPr>
          <w:p w14:paraId="2E7C079D" w14:textId="77777777" w:rsidR="00406FAC" w:rsidRPr="00406FAC" w:rsidRDefault="00406FAC">
            <w:pPr>
              <w:pStyle w:val="Tabele"/>
              <w:rPr>
                <w:color w:val="auto"/>
                <w:lang w:eastAsia="pl-PL"/>
              </w:rPr>
            </w:pPr>
            <w:r w:rsidRPr="00406FAC">
              <w:rPr>
                <w:b/>
                <w:bCs/>
                <w:color w:val="auto"/>
                <w:szCs w:val="16"/>
              </w:rPr>
              <w:t>Udział energii ze źródeł odnawialnych w zużyciu końcowym energii brutto</w:t>
            </w:r>
          </w:p>
        </w:tc>
        <w:tc>
          <w:tcPr>
            <w:tcW w:w="784" w:type="dxa"/>
            <w:shd w:val="clear" w:color="auto" w:fill="C5E0B3"/>
            <w:noWrap/>
          </w:tcPr>
          <w:p w14:paraId="673CEA99" w14:textId="77777777" w:rsidR="00406FAC" w:rsidRPr="00406FAC" w:rsidRDefault="00406FAC">
            <w:pPr>
              <w:pStyle w:val="Tabele"/>
              <w:jc w:val="right"/>
              <w:rPr>
                <w:b/>
                <w:bCs/>
                <w:color w:val="auto"/>
                <w:lang w:eastAsia="pl-PL"/>
              </w:rPr>
            </w:pPr>
            <w:r w:rsidRPr="00406FAC">
              <w:rPr>
                <w:b/>
                <w:bCs/>
                <w:color w:val="auto"/>
              </w:rPr>
              <w:t>6,9%</w:t>
            </w:r>
          </w:p>
        </w:tc>
        <w:tc>
          <w:tcPr>
            <w:tcW w:w="716" w:type="dxa"/>
            <w:shd w:val="clear" w:color="auto" w:fill="C5E0B3"/>
            <w:noWrap/>
          </w:tcPr>
          <w:p w14:paraId="2700E43F" w14:textId="77777777" w:rsidR="00406FAC" w:rsidRPr="00406FAC" w:rsidRDefault="00406FAC">
            <w:pPr>
              <w:pStyle w:val="Tabele"/>
              <w:jc w:val="right"/>
              <w:rPr>
                <w:b/>
                <w:bCs/>
                <w:color w:val="auto"/>
                <w:lang w:eastAsia="pl-PL"/>
              </w:rPr>
            </w:pPr>
            <w:r w:rsidRPr="00406FAC">
              <w:rPr>
                <w:b/>
                <w:bCs/>
                <w:color w:val="auto"/>
              </w:rPr>
              <w:t>9,3%</w:t>
            </w:r>
          </w:p>
        </w:tc>
        <w:tc>
          <w:tcPr>
            <w:tcW w:w="742" w:type="dxa"/>
            <w:shd w:val="clear" w:color="auto" w:fill="C5E0B3"/>
            <w:noWrap/>
          </w:tcPr>
          <w:p w14:paraId="6841179B" w14:textId="77777777" w:rsidR="00406FAC" w:rsidRPr="00406FAC" w:rsidRDefault="00406FAC">
            <w:pPr>
              <w:pStyle w:val="Tabele"/>
              <w:jc w:val="right"/>
              <w:rPr>
                <w:b/>
                <w:bCs/>
                <w:color w:val="auto"/>
                <w:lang w:eastAsia="pl-PL"/>
              </w:rPr>
            </w:pPr>
            <w:r w:rsidRPr="00406FAC">
              <w:rPr>
                <w:b/>
                <w:bCs/>
                <w:color w:val="auto"/>
              </w:rPr>
              <w:t>11,9%</w:t>
            </w:r>
          </w:p>
        </w:tc>
        <w:tc>
          <w:tcPr>
            <w:tcW w:w="769" w:type="dxa"/>
            <w:shd w:val="clear" w:color="auto" w:fill="C5E0B3"/>
            <w:noWrap/>
          </w:tcPr>
          <w:p w14:paraId="24338388" w14:textId="77777777" w:rsidR="00406FAC" w:rsidRPr="00406FAC" w:rsidRDefault="00406FAC">
            <w:pPr>
              <w:pStyle w:val="Tabele"/>
              <w:jc w:val="right"/>
              <w:rPr>
                <w:b/>
                <w:bCs/>
                <w:color w:val="auto"/>
                <w:lang w:eastAsia="pl-PL"/>
              </w:rPr>
            </w:pPr>
            <w:r w:rsidRPr="00406FAC">
              <w:rPr>
                <w:b/>
                <w:bCs/>
                <w:color w:val="auto"/>
              </w:rPr>
              <w:t>16,1%</w:t>
            </w:r>
          </w:p>
        </w:tc>
        <w:tc>
          <w:tcPr>
            <w:tcW w:w="769" w:type="dxa"/>
            <w:noWrap/>
          </w:tcPr>
          <w:p w14:paraId="6749B34C" w14:textId="77777777" w:rsidR="00406FAC" w:rsidRPr="00406FAC" w:rsidRDefault="00406FAC">
            <w:pPr>
              <w:pStyle w:val="Tabele"/>
              <w:jc w:val="right"/>
              <w:rPr>
                <w:b/>
                <w:bCs/>
                <w:color w:val="auto"/>
                <w:lang w:eastAsia="pl-PL"/>
              </w:rPr>
            </w:pPr>
            <w:r w:rsidRPr="00406FAC">
              <w:rPr>
                <w:b/>
                <w:bCs/>
                <w:color w:val="auto"/>
                <w:szCs w:val="16"/>
              </w:rPr>
              <w:t>21,3%</w:t>
            </w:r>
          </w:p>
        </w:tc>
        <w:tc>
          <w:tcPr>
            <w:tcW w:w="769" w:type="dxa"/>
            <w:noWrap/>
          </w:tcPr>
          <w:p w14:paraId="117061F9" w14:textId="77777777" w:rsidR="00406FAC" w:rsidRPr="00406FAC" w:rsidRDefault="00406FAC">
            <w:pPr>
              <w:pStyle w:val="Tabele"/>
              <w:jc w:val="right"/>
              <w:rPr>
                <w:b/>
                <w:bCs/>
                <w:color w:val="auto"/>
                <w:lang w:eastAsia="pl-PL"/>
              </w:rPr>
            </w:pPr>
            <w:r w:rsidRPr="00406FAC">
              <w:rPr>
                <w:b/>
                <w:bCs/>
                <w:color w:val="auto"/>
                <w:szCs w:val="16"/>
              </w:rPr>
              <w:t>30,0%</w:t>
            </w:r>
          </w:p>
        </w:tc>
        <w:tc>
          <w:tcPr>
            <w:tcW w:w="769" w:type="dxa"/>
            <w:noWrap/>
          </w:tcPr>
          <w:p w14:paraId="1F6B4E7F" w14:textId="77777777" w:rsidR="00406FAC" w:rsidRPr="00406FAC" w:rsidRDefault="00406FAC">
            <w:pPr>
              <w:pStyle w:val="Tabele"/>
              <w:jc w:val="right"/>
              <w:rPr>
                <w:b/>
                <w:bCs/>
                <w:color w:val="auto"/>
                <w:lang w:eastAsia="pl-PL"/>
              </w:rPr>
            </w:pPr>
            <w:r w:rsidRPr="00406FAC">
              <w:rPr>
                <w:b/>
                <w:bCs/>
                <w:color w:val="auto"/>
                <w:szCs w:val="16"/>
              </w:rPr>
              <w:t>36,7%</w:t>
            </w:r>
          </w:p>
        </w:tc>
        <w:tc>
          <w:tcPr>
            <w:tcW w:w="769" w:type="dxa"/>
            <w:noWrap/>
          </w:tcPr>
          <w:p w14:paraId="72AF2B16" w14:textId="77777777" w:rsidR="00406FAC" w:rsidRPr="00406FAC" w:rsidRDefault="00406FAC">
            <w:pPr>
              <w:pStyle w:val="Tabele"/>
              <w:jc w:val="right"/>
              <w:rPr>
                <w:b/>
                <w:bCs/>
                <w:color w:val="auto"/>
                <w:lang w:eastAsia="pl-PL"/>
              </w:rPr>
            </w:pPr>
            <w:r w:rsidRPr="00406FAC">
              <w:rPr>
                <w:b/>
                <w:bCs/>
                <w:color w:val="auto"/>
                <w:szCs w:val="16"/>
              </w:rPr>
              <w:t>44,0%</w:t>
            </w:r>
          </w:p>
        </w:tc>
      </w:tr>
      <w:tr w:rsidR="00406FAC" w:rsidRPr="00C068B4" w14:paraId="36AD161C" w14:textId="77777777" w:rsidTr="00406FAC">
        <w:trPr>
          <w:trHeight w:val="227"/>
        </w:trPr>
        <w:tc>
          <w:tcPr>
            <w:tcW w:w="2122" w:type="dxa"/>
            <w:vMerge/>
          </w:tcPr>
          <w:p w14:paraId="15A2B81E" w14:textId="77777777" w:rsidR="00406FAC" w:rsidRPr="00406FAC" w:rsidRDefault="00406FAC">
            <w:pPr>
              <w:pStyle w:val="Tabele"/>
              <w:rPr>
                <w:color w:val="auto"/>
                <w:lang w:eastAsia="pl-PL"/>
              </w:rPr>
            </w:pPr>
          </w:p>
        </w:tc>
        <w:tc>
          <w:tcPr>
            <w:tcW w:w="4247" w:type="dxa"/>
            <w:noWrap/>
          </w:tcPr>
          <w:p w14:paraId="1E7E0BF3" w14:textId="77777777" w:rsidR="00406FAC" w:rsidRPr="00406FAC" w:rsidRDefault="00406FAC">
            <w:pPr>
              <w:pStyle w:val="Tabele"/>
              <w:rPr>
                <w:color w:val="auto"/>
                <w:lang w:eastAsia="pl-PL"/>
              </w:rPr>
            </w:pPr>
            <w:r w:rsidRPr="00406FAC">
              <w:rPr>
                <w:color w:val="auto"/>
                <w:szCs w:val="16"/>
              </w:rPr>
              <w:t xml:space="preserve">Udział energii z OZE w elektroenergetyce </w:t>
            </w:r>
          </w:p>
        </w:tc>
        <w:tc>
          <w:tcPr>
            <w:tcW w:w="784" w:type="dxa"/>
            <w:shd w:val="clear" w:color="auto" w:fill="C5E0B3"/>
            <w:noWrap/>
          </w:tcPr>
          <w:p w14:paraId="649D33D4" w14:textId="77777777" w:rsidR="00406FAC" w:rsidRPr="00406FAC" w:rsidRDefault="00406FAC">
            <w:pPr>
              <w:pStyle w:val="Tabele"/>
              <w:jc w:val="right"/>
              <w:rPr>
                <w:color w:val="auto"/>
                <w:lang w:eastAsia="pl-PL"/>
              </w:rPr>
            </w:pPr>
            <w:r w:rsidRPr="00406FAC">
              <w:rPr>
                <w:color w:val="auto"/>
              </w:rPr>
              <w:t>2,5%</w:t>
            </w:r>
          </w:p>
        </w:tc>
        <w:tc>
          <w:tcPr>
            <w:tcW w:w="716" w:type="dxa"/>
            <w:shd w:val="clear" w:color="auto" w:fill="C5E0B3"/>
            <w:noWrap/>
          </w:tcPr>
          <w:p w14:paraId="7DDA41F3" w14:textId="77777777" w:rsidR="00406FAC" w:rsidRPr="00406FAC" w:rsidRDefault="00406FAC">
            <w:pPr>
              <w:pStyle w:val="Tabele"/>
              <w:jc w:val="right"/>
              <w:rPr>
                <w:color w:val="auto"/>
                <w:lang w:eastAsia="pl-PL"/>
              </w:rPr>
            </w:pPr>
            <w:r w:rsidRPr="00406FAC">
              <w:rPr>
                <w:color w:val="auto"/>
              </w:rPr>
              <w:t>6,5%</w:t>
            </w:r>
          </w:p>
        </w:tc>
        <w:tc>
          <w:tcPr>
            <w:tcW w:w="742" w:type="dxa"/>
            <w:shd w:val="clear" w:color="auto" w:fill="C5E0B3"/>
            <w:noWrap/>
          </w:tcPr>
          <w:p w14:paraId="392103BC" w14:textId="77777777" w:rsidR="00406FAC" w:rsidRPr="00406FAC" w:rsidRDefault="00406FAC">
            <w:pPr>
              <w:pStyle w:val="Tabele"/>
              <w:jc w:val="right"/>
              <w:rPr>
                <w:color w:val="auto"/>
                <w:lang w:eastAsia="pl-PL"/>
              </w:rPr>
            </w:pPr>
            <w:r w:rsidRPr="00406FAC">
              <w:rPr>
                <w:color w:val="auto"/>
              </w:rPr>
              <w:t>13,4%</w:t>
            </w:r>
          </w:p>
        </w:tc>
        <w:tc>
          <w:tcPr>
            <w:tcW w:w="769" w:type="dxa"/>
            <w:shd w:val="clear" w:color="auto" w:fill="C5E0B3"/>
            <w:noWrap/>
          </w:tcPr>
          <w:p w14:paraId="429911E6" w14:textId="77777777" w:rsidR="00406FAC" w:rsidRPr="00406FAC" w:rsidRDefault="00406FAC">
            <w:pPr>
              <w:pStyle w:val="Tabele"/>
              <w:jc w:val="right"/>
              <w:rPr>
                <w:color w:val="auto"/>
                <w:lang w:eastAsia="pl-PL"/>
              </w:rPr>
            </w:pPr>
            <w:r w:rsidRPr="00406FAC">
              <w:rPr>
                <w:color w:val="auto"/>
              </w:rPr>
              <w:t>16,2%</w:t>
            </w:r>
          </w:p>
        </w:tc>
        <w:tc>
          <w:tcPr>
            <w:tcW w:w="769" w:type="dxa"/>
            <w:noWrap/>
          </w:tcPr>
          <w:p w14:paraId="05506CCA" w14:textId="77777777" w:rsidR="00406FAC" w:rsidRPr="00406FAC" w:rsidRDefault="00406FAC">
            <w:pPr>
              <w:pStyle w:val="Tabele"/>
              <w:jc w:val="right"/>
              <w:rPr>
                <w:color w:val="auto"/>
                <w:lang w:eastAsia="pl-PL"/>
              </w:rPr>
            </w:pPr>
            <w:r w:rsidRPr="00406FAC">
              <w:rPr>
                <w:color w:val="auto"/>
                <w:szCs w:val="16"/>
              </w:rPr>
              <w:t>29,8%</w:t>
            </w:r>
          </w:p>
        </w:tc>
        <w:tc>
          <w:tcPr>
            <w:tcW w:w="769" w:type="dxa"/>
            <w:noWrap/>
          </w:tcPr>
          <w:p w14:paraId="796A38C0" w14:textId="77777777" w:rsidR="00406FAC" w:rsidRPr="00406FAC" w:rsidRDefault="00406FAC">
            <w:pPr>
              <w:pStyle w:val="Tabele"/>
              <w:jc w:val="right"/>
              <w:rPr>
                <w:color w:val="auto"/>
                <w:lang w:eastAsia="pl-PL"/>
              </w:rPr>
            </w:pPr>
            <w:r w:rsidRPr="00406FAC">
              <w:rPr>
                <w:color w:val="auto"/>
                <w:szCs w:val="16"/>
              </w:rPr>
              <w:t>51,6%</w:t>
            </w:r>
          </w:p>
        </w:tc>
        <w:tc>
          <w:tcPr>
            <w:tcW w:w="769" w:type="dxa"/>
            <w:noWrap/>
          </w:tcPr>
          <w:p w14:paraId="7B1026DE" w14:textId="77777777" w:rsidR="00406FAC" w:rsidRPr="00406FAC" w:rsidRDefault="00406FAC">
            <w:pPr>
              <w:pStyle w:val="Tabele"/>
              <w:jc w:val="right"/>
              <w:rPr>
                <w:color w:val="auto"/>
                <w:lang w:eastAsia="pl-PL"/>
              </w:rPr>
            </w:pPr>
            <w:r w:rsidRPr="00406FAC">
              <w:rPr>
                <w:color w:val="auto"/>
                <w:szCs w:val="16"/>
              </w:rPr>
              <w:t>63,0%</w:t>
            </w:r>
          </w:p>
        </w:tc>
        <w:tc>
          <w:tcPr>
            <w:tcW w:w="769" w:type="dxa"/>
            <w:noWrap/>
          </w:tcPr>
          <w:p w14:paraId="35AFFC13" w14:textId="77777777" w:rsidR="00406FAC" w:rsidRPr="00406FAC" w:rsidRDefault="00406FAC">
            <w:pPr>
              <w:pStyle w:val="Tabele"/>
              <w:jc w:val="right"/>
              <w:rPr>
                <w:color w:val="auto"/>
                <w:lang w:eastAsia="pl-PL"/>
              </w:rPr>
            </w:pPr>
            <w:r w:rsidRPr="00406FAC">
              <w:rPr>
                <w:color w:val="auto"/>
                <w:szCs w:val="16"/>
              </w:rPr>
              <w:t>65,6%</w:t>
            </w:r>
          </w:p>
        </w:tc>
      </w:tr>
      <w:tr w:rsidR="00406FAC" w:rsidRPr="00C068B4" w14:paraId="31212369" w14:textId="77777777" w:rsidTr="00406FAC">
        <w:trPr>
          <w:trHeight w:val="227"/>
        </w:trPr>
        <w:tc>
          <w:tcPr>
            <w:tcW w:w="2122" w:type="dxa"/>
            <w:vMerge/>
          </w:tcPr>
          <w:p w14:paraId="2935F8B4" w14:textId="77777777" w:rsidR="00406FAC" w:rsidRPr="00406FAC" w:rsidRDefault="00406FAC">
            <w:pPr>
              <w:pStyle w:val="Tabele"/>
              <w:rPr>
                <w:color w:val="auto"/>
                <w:lang w:eastAsia="pl-PL"/>
              </w:rPr>
            </w:pPr>
          </w:p>
        </w:tc>
        <w:tc>
          <w:tcPr>
            <w:tcW w:w="4247" w:type="dxa"/>
            <w:noWrap/>
          </w:tcPr>
          <w:p w14:paraId="1692E4A4" w14:textId="77777777" w:rsidR="00406FAC" w:rsidRPr="00406FAC" w:rsidRDefault="00406FAC">
            <w:pPr>
              <w:pStyle w:val="Tabele"/>
              <w:rPr>
                <w:color w:val="auto"/>
                <w:lang w:eastAsia="pl-PL"/>
              </w:rPr>
            </w:pPr>
            <w:r w:rsidRPr="00406FAC">
              <w:rPr>
                <w:color w:val="auto"/>
                <w:szCs w:val="16"/>
              </w:rPr>
              <w:t xml:space="preserve">Udział energii z OZE w ciepłownictwie i chłodnictwie </w:t>
            </w:r>
          </w:p>
        </w:tc>
        <w:tc>
          <w:tcPr>
            <w:tcW w:w="784" w:type="dxa"/>
            <w:shd w:val="clear" w:color="auto" w:fill="C5E0B3"/>
            <w:noWrap/>
          </w:tcPr>
          <w:p w14:paraId="1C5A137D" w14:textId="77777777" w:rsidR="00406FAC" w:rsidRPr="00406FAC" w:rsidRDefault="00406FAC">
            <w:pPr>
              <w:pStyle w:val="Tabele"/>
              <w:jc w:val="right"/>
              <w:rPr>
                <w:color w:val="auto"/>
                <w:lang w:eastAsia="pl-PL"/>
              </w:rPr>
            </w:pPr>
            <w:r w:rsidRPr="00406FAC">
              <w:rPr>
                <w:color w:val="auto"/>
              </w:rPr>
              <w:t>10,2%</w:t>
            </w:r>
          </w:p>
        </w:tc>
        <w:tc>
          <w:tcPr>
            <w:tcW w:w="716" w:type="dxa"/>
            <w:shd w:val="clear" w:color="auto" w:fill="C5E0B3"/>
            <w:noWrap/>
          </w:tcPr>
          <w:p w14:paraId="46AA66D2" w14:textId="77777777" w:rsidR="00406FAC" w:rsidRPr="00406FAC" w:rsidRDefault="00406FAC">
            <w:pPr>
              <w:pStyle w:val="Tabele"/>
              <w:jc w:val="right"/>
              <w:rPr>
                <w:color w:val="auto"/>
                <w:lang w:eastAsia="pl-PL"/>
              </w:rPr>
            </w:pPr>
            <w:r w:rsidRPr="00406FAC">
              <w:rPr>
                <w:color w:val="auto"/>
              </w:rPr>
              <w:t>11,8%</w:t>
            </w:r>
          </w:p>
        </w:tc>
        <w:tc>
          <w:tcPr>
            <w:tcW w:w="742" w:type="dxa"/>
            <w:shd w:val="clear" w:color="auto" w:fill="C5E0B3"/>
            <w:noWrap/>
          </w:tcPr>
          <w:p w14:paraId="123759EA" w14:textId="77777777" w:rsidR="00406FAC" w:rsidRPr="00406FAC" w:rsidRDefault="00406FAC">
            <w:pPr>
              <w:pStyle w:val="Tabele"/>
              <w:jc w:val="right"/>
              <w:rPr>
                <w:color w:val="auto"/>
                <w:lang w:eastAsia="pl-PL"/>
              </w:rPr>
            </w:pPr>
            <w:r w:rsidRPr="00406FAC">
              <w:rPr>
                <w:color w:val="auto"/>
              </w:rPr>
              <w:t>14,8%</w:t>
            </w:r>
          </w:p>
        </w:tc>
        <w:tc>
          <w:tcPr>
            <w:tcW w:w="769" w:type="dxa"/>
            <w:shd w:val="clear" w:color="auto" w:fill="C5E0B3"/>
            <w:noWrap/>
          </w:tcPr>
          <w:p w14:paraId="70810E64" w14:textId="77777777" w:rsidR="00406FAC" w:rsidRPr="00406FAC" w:rsidRDefault="00406FAC">
            <w:pPr>
              <w:pStyle w:val="Tabele"/>
              <w:jc w:val="right"/>
              <w:rPr>
                <w:color w:val="auto"/>
                <w:lang w:eastAsia="pl-PL"/>
              </w:rPr>
            </w:pPr>
            <w:r w:rsidRPr="00406FAC">
              <w:rPr>
                <w:color w:val="auto"/>
              </w:rPr>
              <w:t>22,1%</w:t>
            </w:r>
          </w:p>
        </w:tc>
        <w:tc>
          <w:tcPr>
            <w:tcW w:w="769" w:type="dxa"/>
            <w:noWrap/>
          </w:tcPr>
          <w:p w14:paraId="22120EDC" w14:textId="77777777" w:rsidR="00406FAC" w:rsidRPr="00406FAC" w:rsidRDefault="00406FAC">
            <w:pPr>
              <w:pStyle w:val="Tabele"/>
              <w:jc w:val="right"/>
              <w:rPr>
                <w:color w:val="auto"/>
                <w:lang w:eastAsia="pl-PL"/>
              </w:rPr>
            </w:pPr>
            <w:r w:rsidRPr="00406FAC">
              <w:rPr>
                <w:color w:val="auto"/>
                <w:szCs w:val="16"/>
              </w:rPr>
              <w:t>27,1%</w:t>
            </w:r>
          </w:p>
        </w:tc>
        <w:tc>
          <w:tcPr>
            <w:tcW w:w="769" w:type="dxa"/>
            <w:noWrap/>
          </w:tcPr>
          <w:p w14:paraId="29D0E391" w14:textId="77777777" w:rsidR="00406FAC" w:rsidRPr="00406FAC" w:rsidRDefault="00406FAC">
            <w:pPr>
              <w:pStyle w:val="Tabele"/>
              <w:jc w:val="right"/>
              <w:rPr>
                <w:color w:val="auto"/>
                <w:lang w:eastAsia="pl-PL"/>
              </w:rPr>
            </w:pPr>
            <w:r w:rsidRPr="00406FAC">
              <w:rPr>
                <w:color w:val="auto"/>
                <w:szCs w:val="16"/>
              </w:rPr>
              <w:t>31,6%</w:t>
            </w:r>
          </w:p>
        </w:tc>
        <w:tc>
          <w:tcPr>
            <w:tcW w:w="769" w:type="dxa"/>
            <w:noWrap/>
          </w:tcPr>
          <w:p w14:paraId="4DB6FCC1" w14:textId="77777777" w:rsidR="00406FAC" w:rsidRPr="00406FAC" w:rsidRDefault="00406FAC">
            <w:pPr>
              <w:pStyle w:val="Tabele"/>
              <w:jc w:val="right"/>
              <w:rPr>
                <w:color w:val="auto"/>
                <w:lang w:eastAsia="pl-PL"/>
              </w:rPr>
            </w:pPr>
            <w:r w:rsidRPr="00406FAC">
              <w:rPr>
                <w:color w:val="auto"/>
                <w:szCs w:val="16"/>
              </w:rPr>
              <w:t>36,6%</w:t>
            </w:r>
          </w:p>
        </w:tc>
        <w:tc>
          <w:tcPr>
            <w:tcW w:w="769" w:type="dxa"/>
            <w:noWrap/>
          </w:tcPr>
          <w:p w14:paraId="000B521B" w14:textId="77777777" w:rsidR="00406FAC" w:rsidRPr="00406FAC" w:rsidRDefault="00406FAC">
            <w:pPr>
              <w:pStyle w:val="Tabele"/>
              <w:jc w:val="right"/>
              <w:rPr>
                <w:color w:val="auto"/>
                <w:lang w:eastAsia="pl-PL"/>
              </w:rPr>
            </w:pPr>
            <w:r w:rsidRPr="00406FAC">
              <w:rPr>
                <w:color w:val="auto"/>
                <w:szCs w:val="16"/>
              </w:rPr>
              <w:t>43,5%</w:t>
            </w:r>
          </w:p>
        </w:tc>
      </w:tr>
      <w:tr w:rsidR="00406FAC" w:rsidRPr="00C068B4" w14:paraId="5A9AE71F" w14:textId="77777777" w:rsidTr="00406FAC">
        <w:trPr>
          <w:trHeight w:val="227"/>
        </w:trPr>
        <w:tc>
          <w:tcPr>
            <w:tcW w:w="2122" w:type="dxa"/>
            <w:vMerge/>
          </w:tcPr>
          <w:p w14:paraId="5F583A1A" w14:textId="77777777" w:rsidR="00406FAC" w:rsidRPr="00406FAC" w:rsidRDefault="00406FAC">
            <w:pPr>
              <w:pStyle w:val="Tabele"/>
              <w:rPr>
                <w:color w:val="auto"/>
                <w:lang w:eastAsia="pl-PL"/>
              </w:rPr>
            </w:pPr>
          </w:p>
        </w:tc>
        <w:tc>
          <w:tcPr>
            <w:tcW w:w="4247" w:type="dxa"/>
            <w:noWrap/>
          </w:tcPr>
          <w:p w14:paraId="56B9D1CF" w14:textId="77777777" w:rsidR="00406FAC" w:rsidRPr="00406FAC" w:rsidRDefault="00406FAC">
            <w:pPr>
              <w:pStyle w:val="Tabele"/>
              <w:rPr>
                <w:color w:val="auto"/>
                <w:lang w:eastAsia="pl-PL"/>
              </w:rPr>
            </w:pPr>
            <w:r w:rsidRPr="00406FAC">
              <w:rPr>
                <w:color w:val="auto"/>
                <w:szCs w:val="16"/>
              </w:rPr>
              <w:t>Udział energii z OZE w transporcie (z multiplikatorami)</w:t>
            </w:r>
          </w:p>
        </w:tc>
        <w:tc>
          <w:tcPr>
            <w:tcW w:w="784" w:type="dxa"/>
            <w:shd w:val="clear" w:color="auto" w:fill="C5E0B3"/>
            <w:noWrap/>
          </w:tcPr>
          <w:p w14:paraId="31B2CE4A" w14:textId="77777777" w:rsidR="00406FAC" w:rsidRPr="00406FAC" w:rsidRDefault="00406FAC">
            <w:pPr>
              <w:pStyle w:val="Tabele"/>
              <w:jc w:val="right"/>
              <w:rPr>
                <w:color w:val="auto"/>
                <w:lang w:eastAsia="pl-PL"/>
              </w:rPr>
            </w:pPr>
            <w:r w:rsidRPr="00406FAC">
              <w:rPr>
                <w:color w:val="auto"/>
              </w:rPr>
              <w:t>1,7%</w:t>
            </w:r>
          </w:p>
        </w:tc>
        <w:tc>
          <w:tcPr>
            <w:tcW w:w="716" w:type="dxa"/>
            <w:shd w:val="clear" w:color="auto" w:fill="C5E0B3"/>
            <w:noWrap/>
          </w:tcPr>
          <w:p w14:paraId="33A0A96D" w14:textId="77777777" w:rsidR="00406FAC" w:rsidRPr="00406FAC" w:rsidRDefault="00406FAC">
            <w:pPr>
              <w:pStyle w:val="Tabele"/>
              <w:jc w:val="right"/>
              <w:rPr>
                <w:color w:val="auto"/>
                <w:lang w:eastAsia="pl-PL"/>
              </w:rPr>
            </w:pPr>
            <w:r w:rsidRPr="00406FAC">
              <w:rPr>
                <w:color w:val="auto"/>
              </w:rPr>
              <w:t>6,6%</w:t>
            </w:r>
          </w:p>
        </w:tc>
        <w:tc>
          <w:tcPr>
            <w:tcW w:w="742" w:type="dxa"/>
            <w:shd w:val="clear" w:color="auto" w:fill="C5E0B3"/>
            <w:noWrap/>
          </w:tcPr>
          <w:p w14:paraId="35908B72" w14:textId="77777777" w:rsidR="00406FAC" w:rsidRPr="00406FAC" w:rsidRDefault="00406FAC">
            <w:pPr>
              <w:pStyle w:val="Tabele"/>
              <w:jc w:val="right"/>
              <w:rPr>
                <w:color w:val="auto"/>
                <w:lang w:eastAsia="pl-PL"/>
              </w:rPr>
            </w:pPr>
            <w:r w:rsidRPr="00406FAC">
              <w:rPr>
                <w:color w:val="auto"/>
              </w:rPr>
              <w:t>5,7%</w:t>
            </w:r>
          </w:p>
        </w:tc>
        <w:tc>
          <w:tcPr>
            <w:tcW w:w="769" w:type="dxa"/>
            <w:shd w:val="clear" w:color="auto" w:fill="C5E0B3"/>
            <w:noWrap/>
          </w:tcPr>
          <w:p w14:paraId="05426DE2" w14:textId="77777777" w:rsidR="00406FAC" w:rsidRPr="00406FAC" w:rsidRDefault="00406FAC">
            <w:pPr>
              <w:pStyle w:val="Tabele"/>
              <w:jc w:val="right"/>
              <w:rPr>
                <w:color w:val="auto"/>
                <w:lang w:eastAsia="pl-PL"/>
              </w:rPr>
            </w:pPr>
            <w:r w:rsidRPr="00406FAC">
              <w:rPr>
                <w:color w:val="auto"/>
              </w:rPr>
              <w:t>6,6%</w:t>
            </w:r>
          </w:p>
        </w:tc>
        <w:tc>
          <w:tcPr>
            <w:tcW w:w="769" w:type="dxa"/>
            <w:noWrap/>
          </w:tcPr>
          <w:p w14:paraId="607E25EE" w14:textId="77777777" w:rsidR="00406FAC" w:rsidRPr="00406FAC" w:rsidRDefault="00406FAC">
            <w:pPr>
              <w:pStyle w:val="Tabele"/>
              <w:jc w:val="right"/>
              <w:rPr>
                <w:color w:val="auto"/>
                <w:lang w:eastAsia="pl-PL"/>
              </w:rPr>
            </w:pPr>
            <w:r w:rsidRPr="00406FAC">
              <w:rPr>
                <w:color w:val="auto"/>
                <w:szCs w:val="16"/>
              </w:rPr>
              <w:t>9,5%</w:t>
            </w:r>
          </w:p>
        </w:tc>
        <w:tc>
          <w:tcPr>
            <w:tcW w:w="769" w:type="dxa"/>
            <w:noWrap/>
          </w:tcPr>
          <w:p w14:paraId="62820974" w14:textId="77777777" w:rsidR="00406FAC" w:rsidRPr="00406FAC" w:rsidRDefault="00406FAC">
            <w:pPr>
              <w:pStyle w:val="Tabele"/>
              <w:jc w:val="right"/>
              <w:rPr>
                <w:color w:val="auto"/>
                <w:lang w:eastAsia="pl-PL"/>
              </w:rPr>
            </w:pPr>
            <w:r w:rsidRPr="00406FAC">
              <w:rPr>
                <w:color w:val="auto"/>
                <w:szCs w:val="16"/>
              </w:rPr>
              <w:t>17,8%</w:t>
            </w:r>
          </w:p>
        </w:tc>
        <w:tc>
          <w:tcPr>
            <w:tcW w:w="769" w:type="dxa"/>
            <w:noWrap/>
          </w:tcPr>
          <w:p w14:paraId="31B199DB" w14:textId="77777777" w:rsidR="00406FAC" w:rsidRPr="00406FAC" w:rsidRDefault="00406FAC">
            <w:pPr>
              <w:pStyle w:val="Tabele"/>
              <w:jc w:val="right"/>
              <w:rPr>
                <w:color w:val="auto"/>
                <w:lang w:eastAsia="pl-PL"/>
              </w:rPr>
            </w:pPr>
            <w:r w:rsidRPr="00406FAC">
              <w:rPr>
                <w:color w:val="auto"/>
                <w:szCs w:val="16"/>
              </w:rPr>
              <w:t>24,9%</w:t>
            </w:r>
          </w:p>
        </w:tc>
        <w:tc>
          <w:tcPr>
            <w:tcW w:w="769" w:type="dxa"/>
            <w:noWrap/>
          </w:tcPr>
          <w:p w14:paraId="056843EC" w14:textId="77777777" w:rsidR="00406FAC" w:rsidRPr="00406FAC" w:rsidRDefault="00406FAC">
            <w:pPr>
              <w:pStyle w:val="Tabele"/>
              <w:jc w:val="right"/>
              <w:rPr>
                <w:color w:val="auto"/>
                <w:lang w:eastAsia="pl-PL"/>
              </w:rPr>
            </w:pPr>
            <w:r w:rsidRPr="00406FAC">
              <w:rPr>
                <w:color w:val="auto"/>
                <w:szCs w:val="16"/>
              </w:rPr>
              <w:t>35,3%</w:t>
            </w:r>
          </w:p>
        </w:tc>
      </w:tr>
    </w:tbl>
    <w:p w14:paraId="59C15286" w14:textId="03A17651" w:rsidR="00FA3B10" w:rsidRPr="00CA23BA" w:rsidRDefault="00FA3B10" w:rsidP="00406FAC">
      <w:pPr>
        <w:pStyle w:val="Legenda"/>
      </w:pPr>
      <w:r w:rsidRPr="00CA23BA">
        <w:t>Źródło: Opracowanie własne ARE S</w:t>
      </w:r>
      <w:r>
        <w:t>.</w:t>
      </w:r>
      <w:r w:rsidRPr="00CA23BA">
        <w:t>A</w:t>
      </w:r>
      <w:r>
        <w:t>.</w:t>
      </w:r>
      <w:r w:rsidRPr="00CA23BA">
        <w:t xml:space="preserve">, </w:t>
      </w:r>
      <w:proofErr w:type="spellStart"/>
      <w:r w:rsidR="00406FAC" w:rsidRPr="00CA23BA">
        <w:t>Eurostat</w:t>
      </w:r>
      <w:r w:rsidRPr="00CA23BA">
        <w:t>SHARES</w:t>
      </w:r>
      <w:proofErr w:type="spellEnd"/>
    </w:p>
    <w:p w14:paraId="4D0FF62D" w14:textId="77777777" w:rsidR="00406FAC" w:rsidRDefault="00406FAC" w:rsidP="00FA3B10">
      <w:pPr>
        <w:pStyle w:val="Legenda"/>
        <w:keepNext/>
      </w:pPr>
      <w:bookmarkStart w:id="143" w:name="tab441"/>
      <w:bookmarkStart w:id="144" w:name="_Ref158307043"/>
      <w:bookmarkStart w:id="145" w:name="_Toc171580551"/>
      <w:bookmarkEnd w:id="143"/>
    </w:p>
    <w:p w14:paraId="7A9A3665" w14:textId="2F425FAB" w:rsidR="00FA3B10" w:rsidRDefault="00FA3B10" w:rsidP="00FA3B10">
      <w:pPr>
        <w:pStyle w:val="Legenda"/>
        <w:keepNext/>
      </w:pPr>
      <w:bookmarkStart w:id="146" w:name="_Toc202967594"/>
      <w:r>
        <w:t xml:space="preserve">Tabela </w:t>
      </w:r>
      <w:fldSimple w:instr=" STYLEREF 1 \s ">
        <w:r w:rsidR="00900CA5">
          <w:rPr>
            <w:noProof/>
          </w:rPr>
          <w:t>1</w:t>
        </w:r>
      </w:fldSimple>
      <w:r>
        <w:t>.</w:t>
      </w:r>
      <w:fldSimple w:instr=" SEQ Tabela \* ARABIC \s 1 ">
        <w:r w:rsidR="00900CA5">
          <w:rPr>
            <w:noProof/>
          </w:rPr>
          <w:t>20</w:t>
        </w:r>
      </w:fldSimple>
      <w:bookmarkEnd w:id="144"/>
      <w:bookmarkEnd w:id="145"/>
      <w:r>
        <w:t xml:space="preserve">. </w:t>
      </w:r>
      <w:r w:rsidRPr="001C2BBE">
        <w:t>Sektor elektroenergetyczny</w:t>
      </w:r>
      <w:bookmarkEnd w:id="146"/>
    </w:p>
    <w:tbl>
      <w:tblPr>
        <w:tblStyle w:val="KPEiK"/>
        <w:tblW w:w="4425" w:type="pct"/>
        <w:tblCellMar>
          <w:left w:w="57" w:type="dxa"/>
          <w:right w:w="57" w:type="dxa"/>
        </w:tblCellMar>
        <w:tblLook w:val="04A0" w:firstRow="1" w:lastRow="0" w:firstColumn="1" w:lastColumn="0" w:noHBand="0" w:noVBand="1"/>
      </w:tblPr>
      <w:tblGrid>
        <w:gridCol w:w="2262"/>
        <w:gridCol w:w="3763"/>
        <w:gridCol w:w="818"/>
        <w:gridCol w:w="747"/>
        <w:gridCol w:w="775"/>
        <w:gridCol w:w="804"/>
        <w:gridCol w:w="804"/>
        <w:gridCol w:w="804"/>
        <w:gridCol w:w="804"/>
        <w:gridCol w:w="804"/>
      </w:tblGrid>
      <w:tr w:rsidR="0048247D" w:rsidRPr="00A82E2A" w14:paraId="560D953E" w14:textId="77777777" w:rsidTr="00002029">
        <w:trPr>
          <w:cnfStyle w:val="100000000000" w:firstRow="1" w:lastRow="0" w:firstColumn="0" w:lastColumn="0" w:oddVBand="0" w:evenVBand="0" w:oddHBand="0" w:evenHBand="0" w:firstRowFirstColumn="0" w:firstRowLastColumn="0" w:lastRowFirstColumn="0" w:lastRowLastColumn="0"/>
          <w:trHeight w:val="227"/>
          <w:tblHeader/>
        </w:trPr>
        <w:tc>
          <w:tcPr>
            <w:tcW w:w="2262" w:type="dxa"/>
          </w:tcPr>
          <w:p w14:paraId="0925C0E6" w14:textId="77777777" w:rsidR="0048247D" w:rsidRPr="00A82E2A" w:rsidRDefault="0048247D">
            <w:pPr>
              <w:pStyle w:val="Tabele"/>
              <w:jc w:val="center"/>
              <w:rPr>
                <w:lang w:eastAsia="pl-PL"/>
              </w:rPr>
            </w:pPr>
          </w:p>
        </w:tc>
        <w:tc>
          <w:tcPr>
            <w:tcW w:w="3763" w:type="dxa"/>
          </w:tcPr>
          <w:p w14:paraId="0865E2F1" w14:textId="77777777" w:rsidR="0048247D" w:rsidRPr="00A82E2A" w:rsidRDefault="0048247D">
            <w:pPr>
              <w:pStyle w:val="Tabele"/>
              <w:jc w:val="center"/>
              <w:rPr>
                <w:lang w:eastAsia="pl-PL"/>
              </w:rPr>
            </w:pPr>
          </w:p>
        </w:tc>
        <w:tc>
          <w:tcPr>
            <w:tcW w:w="818" w:type="dxa"/>
            <w:noWrap/>
            <w:hideMark/>
          </w:tcPr>
          <w:p w14:paraId="47BFF18C" w14:textId="77777777" w:rsidR="0048247D" w:rsidRPr="00A82E2A" w:rsidRDefault="0048247D">
            <w:pPr>
              <w:pStyle w:val="Tabele"/>
              <w:jc w:val="center"/>
              <w:rPr>
                <w:lang w:eastAsia="pl-PL"/>
              </w:rPr>
            </w:pPr>
            <w:r w:rsidRPr="00A82E2A">
              <w:rPr>
                <w:lang w:eastAsia="pl-PL"/>
              </w:rPr>
              <w:t>2005</w:t>
            </w:r>
          </w:p>
        </w:tc>
        <w:tc>
          <w:tcPr>
            <w:tcW w:w="747" w:type="dxa"/>
            <w:noWrap/>
            <w:hideMark/>
          </w:tcPr>
          <w:p w14:paraId="29A251F7" w14:textId="77777777" w:rsidR="0048247D" w:rsidRPr="00A82E2A" w:rsidRDefault="0048247D">
            <w:pPr>
              <w:pStyle w:val="Tabele"/>
              <w:jc w:val="center"/>
              <w:rPr>
                <w:lang w:eastAsia="pl-PL"/>
              </w:rPr>
            </w:pPr>
            <w:r w:rsidRPr="00A82E2A">
              <w:rPr>
                <w:lang w:eastAsia="pl-PL"/>
              </w:rPr>
              <w:t>2010</w:t>
            </w:r>
          </w:p>
        </w:tc>
        <w:tc>
          <w:tcPr>
            <w:tcW w:w="775" w:type="dxa"/>
            <w:noWrap/>
            <w:hideMark/>
          </w:tcPr>
          <w:p w14:paraId="532F3CDB" w14:textId="77777777" w:rsidR="0048247D" w:rsidRPr="00A82E2A" w:rsidRDefault="0048247D">
            <w:pPr>
              <w:pStyle w:val="Tabele"/>
              <w:jc w:val="center"/>
              <w:rPr>
                <w:lang w:eastAsia="pl-PL"/>
              </w:rPr>
            </w:pPr>
            <w:r w:rsidRPr="00A82E2A">
              <w:rPr>
                <w:lang w:eastAsia="pl-PL"/>
              </w:rPr>
              <w:t>2015</w:t>
            </w:r>
          </w:p>
        </w:tc>
        <w:tc>
          <w:tcPr>
            <w:tcW w:w="804" w:type="dxa"/>
            <w:noWrap/>
            <w:hideMark/>
          </w:tcPr>
          <w:p w14:paraId="563E8C60" w14:textId="77777777" w:rsidR="0048247D" w:rsidRPr="00A82E2A" w:rsidRDefault="0048247D">
            <w:pPr>
              <w:pStyle w:val="Tabele"/>
              <w:jc w:val="center"/>
              <w:rPr>
                <w:lang w:eastAsia="pl-PL"/>
              </w:rPr>
            </w:pPr>
            <w:r w:rsidRPr="00A82E2A">
              <w:rPr>
                <w:lang w:eastAsia="pl-PL"/>
              </w:rPr>
              <w:t>2020</w:t>
            </w:r>
          </w:p>
        </w:tc>
        <w:tc>
          <w:tcPr>
            <w:tcW w:w="804" w:type="dxa"/>
            <w:noWrap/>
            <w:hideMark/>
          </w:tcPr>
          <w:p w14:paraId="389C3184" w14:textId="77777777" w:rsidR="0048247D" w:rsidRPr="00A82E2A" w:rsidRDefault="0048247D">
            <w:pPr>
              <w:pStyle w:val="Tabele"/>
              <w:jc w:val="center"/>
              <w:rPr>
                <w:lang w:eastAsia="pl-PL"/>
              </w:rPr>
            </w:pPr>
            <w:r w:rsidRPr="00A82E2A">
              <w:rPr>
                <w:lang w:eastAsia="pl-PL"/>
              </w:rPr>
              <w:t>2025</w:t>
            </w:r>
          </w:p>
        </w:tc>
        <w:tc>
          <w:tcPr>
            <w:tcW w:w="804" w:type="dxa"/>
            <w:noWrap/>
            <w:hideMark/>
          </w:tcPr>
          <w:p w14:paraId="5B246B58" w14:textId="77777777" w:rsidR="0048247D" w:rsidRPr="00A82E2A" w:rsidRDefault="0048247D">
            <w:pPr>
              <w:pStyle w:val="Tabele"/>
              <w:jc w:val="center"/>
              <w:rPr>
                <w:lang w:eastAsia="pl-PL"/>
              </w:rPr>
            </w:pPr>
            <w:r w:rsidRPr="00A82E2A">
              <w:rPr>
                <w:lang w:eastAsia="pl-PL"/>
              </w:rPr>
              <w:t>2030</w:t>
            </w:r>
          </w:p>
        </w:tc>
        <w:tc>
          <w:tcPr>
            <w:tcW w:w="804" w:type="dxa"/>
            <w:noWrap/>
            <w:hideMark/>
          </w:tcPr>
          <w:p w14:paraId="1F36F95F" w14:textId="77777777" w:rsidR="0048247D" w:rsidRPr="00A82E2A" w:rsidRDefault="0048247D">
            <w:pPr>
              <w:pStyle w:val="Tabele"/>
              <w:jc w:val="center"/>
              <w:rPr>
                <w:lang w:eastAsia="pl-PL"/>
              </w:rPr>
            </w:pPr>
            <w:r w:rsidRPr="00A82E2A">
              <w:rPr>
                <w:lang w:eastAsia="pl-PL"/>
              </w:rPr>
              <w:t>2035</w:t>
            </w:r>
          </w:p>
        </w:tc>
        <w:tc>
          <w:tcPr>
            <w:tcW w:w="804" w:type="dxa"/>
            <w:noWrap/>
            <w:hideMark/>
          </w:tcPr>
          <w:p w14:paraId="1B09624B" w14:textId="77777777" w:rsidR="0048247D" w:rsidRPr="00A82E2A" w:rsidRDefault="0048247D">
            <w:pPr>
              <w:pStyle w:val="Tabele"/>
              <w:jc w:val="center"/>
              <w:rPr>
                <w:lang w:eastAsia="pl-PL"/>
              </w:rPr>
            </w:pPr>
            <w:r w:rsidRPr="00A82E2A">
              <w:rPr>
                <w:lang w:eastAsia="pl-PL"/>
              </w:rPr>
              <w:t>2040</w:t>
            </w:r>
          </w:p>
        </w:tc>
      </w:tr>
      <w:tr w:rsidR="0048247D" w:rsidRPr="0048247D" w14:paraId="29111A5D" w14:textId="77777777" w:rsidTr="00002029">
        <w:trPr>
          <w:trHeight w:val="227"/>
        </w:trPr>
        <w:tc>
          <w:tcPr>
            <w:tcW w:w="2262" w:type="dxa"/>
            <w:vMerge w:val="restart"/>
            <w:hideMark/>
          </w:tcPr>
          <w:p w14:paraId="622342F7" w14:textId="77777777" w:rsidR="0048247D" w:rsidRPr="00A82E2A" w:rsidRDefault="0048247D">
            <w:pPr>
              <w:pStyle w:val="Tabele"/>
              <w:rPr>
                <w:b/>
                <w:bCs/>
                <w:color w:val="000000"/>
                <w:lang w:eastAsia="pl-PL"/>
              </w:rPr>
            </w:pPr>
            <w:r w:rsidRPr="00A82E2A">
              <w:rPr>
                <w:b/>
                <w:bCs/>
                <w:color w:val="000000"/>
                <w:lang w:eastAsia="pl-PL"/>
              </w:rPr>
              <w:t>Produkcja energii elektrycznej</w:t>
            </w:r>
            <w:r>
              <w:rPr>
                <w:b/>
                <w:bCs/>
                <w:color w:val="000000"/>
                <w:lang w:eastAsia="pl-PL"/>
              </w:rPr>
              <w:t xml:space="preserve"> z </w:t>
            </w:r>
            <w:r w:rsidRPr="00A82E2A">
              <w:rPr>
                <w:b/>
                <w:bCs/>
                <w:color w:val="000000"/>
                <w:lang w:eastAsia="pl-PL"/>
              </w:rPr>
              <w:t>OZE</w:t>
            </w:r>
            <w:r>
              <w:rPr>
                <w:b/>
                <w:bCs/>
                <w:color w:val="000000"/>
                <w:lang w:eastAsia="pl-PL"/>
              </w:rPr>
              <w:t xml:space="preserve"> w </w:t>
            </w:r>
            <w:r w:rsidRPr="00A82E2A">
              <w:rPr>
                <w:b/>
                <w:bCs/>
                <w:color w:val="000000"/>
                <w:lang w:eastAsia="pl-PL"/>
              </w:rPr>
              <w:t>podziale na technologie - sektor elektroenergetyczny [</w:t>
            </w:r>
            <w:proofErr w:type="spellStart"/>
            <w:r w:rsidRPr="00A82E2A">
              <w:rPr>
                <w:b/>
                <w:bCs/>
                <w:color w:val="000000"/>
                <w:lang w:eastAsia="pl-PL"/>
              </w:rPr>
              <w:t>ktoe</w:t>
            </w:r>
            <w:proofErr w:type="spellEnd"/>
            <w:r w:rsidRPr="00A82E2A">
              <w:rPr>
                <w:b/>
                <w:bCs/>
                <w:color w:val="000000"/>
                <w:lang w:eastAsia="pl-PL"/>
              </w:rPr>
              <w:t>]</w:t>
            </w:r>
          </w:p>
        </w:tc>
        <w:tc>
          <w:tcPr>
            <w:tcW w:w="3763" w:type="dxa"/>
            <w:hideMark/>
          </w:tcPr>
          <w:p w14:paraId="7DCCD698" w14:textId="77777777" w:rsidR="0048247D" w:rsidRPr="0048247D" w:rsidRDefault="0048247D">
            <w:pPr>
              <w:pStyle w:val="Tabele"/>
              <w:rPr>
                <w:b/>
                <w:bCs/>
                <w:color w:val="auto"/>
                <w:lang w:eastAsia="pl-PL"/>
              </w:rPr>
            </w:pPr>
            <w:r w:rsidRPr="0048247D">
              <w:rPr>
                <w:b/>
                <w:bCs/>
                <w:color w:val="auto"/>
                <w:lang w:eastAsia="pl-PL"/>
              </w:rPr>
              <w:t>Końcowe zużycie energii elektrycznej brutto (denominator RES-E)</w:t>
            </w:r>
          </w:p>
        </w:tc>
        <w:tc>
          <w:tcPr>
            <w:tcW w:w="818" w:type="dxa"/>
            <w:shd w:val="clear" w:color="auto" w:fill="C5E0B3"/>
            <w:noWrap/>
            <w:hideMark/>
          </w:tcPr>
          <w:p w14:paraId="36516F65" w14:textId="77777777" w:rsidR="0048247D" w:rsidRPr="0048247D" w:rsidRDefault="0048247D">
            <w:pPr>
              <w:pStyle w:val="Tabele"/>
              <w:jc w:val="right"/>
              <w:rPr>
                <w:b/>
                <w:bCs/>
                <w:color w:val="auto"/>
                <w:lang w:eastAsia="pl-PL"/>
              </w:rPr>
            </w:pPr>
            <w:r w:rsidRPr="0048247D">
              <w:rPr>
                <w:b/>
                <w:bCs/>
                <w:color w:val="auto"/>
              </w:rPr>
              <w:t>12 397</w:t>
            </w:r>
          </w:p>
        </w:tc>
        <w:tc>
          <w:tcPr>
            <w:tcW w:w="747" w:type="dxa"/>
            <w:shd w:val="clear" w:color="auto" w:fill="C5E0B3"/>
            <w:noWrap/>
            <w:hideMark/>
          </w:tcPr>
          <w:p w14:paraId="6D2B3800" w14:textId="77777777" w:rsidR="0048247D" w:rsidRPr="0048247D" w:rsidRDefault="0048247D">
            <w:pPr>
              <w:pStyle w:val="Tabele"/>
              <w:jc w:val="right"/>
              <w:rPr>
                <w:b/>
                <w:bCs/>
                <w:color w:val="auto"/>
                <w:lang w:eastAsia="pl-PL"/>
              </w:rPr>
            </w:pPr>
            <w:r w:rsidRPr="0048247D">
              <w:rPr>
                <w:b/>
                <w:bCs/>
                <w:color w:val="auto"/>
              </w:rPr>
              <w:t>13 391</w:t>
            </w:r>
          </w:p>
        </w:tc>
        <w:tc>
          <w:tcPr>
            <w:tcW w:w="775" w:type="dxa"/>
            <w:shd w:val="clear" w:color="auto" w:fill="C5E0B3"/>
            <w:noWrap/>
            <w:hideMark/>
          </w:tcPr>
          <w:p w14:paraId="2E104EB0" w14:textId="77777777" w:rsidR="0048247D" w:rsidRPr="0048247D" w:rsidRDefault="0048247D">
            <w:pPr>
              <w:pStyle w:val="Tabele"/>
              <w:jc w:val="right"/>
              <w:rPr>
                <w:b/>
                <w:bCs/>
                <w:color w:val="auto"/>
                <w:lang w:eastAsia="pl-PL"/>
              </w:rPr>
            </w:pPr>
            <w:r w:rsidRPr="0048247D">
              <w:rPr>
                <w:b/>
                <w:bCs/>
                <w:color w:val="auto"/>
              </w:rPr>
              <w:t>14 102</w:t>
            </w:r>
          </w:p>
        </w:tc>
        <w:tc>
          <w:tcPr>
            <w:tcW w:w="804" w:type="dxa"/>
            <w:shd w:val="clear" w:color="auto" w:fill="C5E0B3"/>
            <w:noWrap/>
            <w:hideMark/>
          </w:tcPr>
          <w:p w14:paraId="42A784FD" w14:textId="77777777" w:rsidR="0048247D" w:rsidRPr="0048247D" w:rsidRDefault="0048247D">
            <w:pPr>
              <w:pStyle w:val="Tabele"/>
              <w:jc w:val="right"/>
              <w:rPr>
                <w:b/>
                <w:bCs/>
                <w:color w:val="auto"/>
                <w:lang w:eastAsia="pl-PL"/>
              </w:rPr>
            </w:pPr>
            <w:r w:rsidRPr="0048247D">
              <w:rPr>
                <w:b/>
                <w:bCs/>
                <w:color w:val="auto"/>
              </w:rPr>
              <w:t>14 660</w:t>
            </w:r>
          </w:p>
        </w:tc>
        <w:tc>
          <w:tcPr>
            <w:tcW w:w="804" w:type="dxa"/>
            <w:noWrap/>
            <w:hideMark/>
          </w:tcPr>
          <w:p w14:paraId="2FA5A997" w14:textId="77777777" w:rsidR="0048247D" w:rsidRPr="0048247D" w:rsidRDefault="0048247D">
            <w:pPr>
              <w:pStyle w:val="Tabele"/>
              <w:jc w:val="right"/>
              <w:rPr>
                <w:b/>
                <w:bCs/>
                <w:color w:val="auto"/>
                <w:lang w:eastAsia="pl-PL"/>
              </w:rPr>
            </w:pPr>
            <w:r w:rsidRPr="0048247D">
              <w:rPr>
                <w:b/>
                <w:bCs/>
                <w:color w:val="auto"/>
                <w:szCs w:val="16"/>
              </w:rPr>
              <w:t>15 780</w:t>
            </w:r>
          </w:p>
        </w:tc>
        <w:tc>
          <w:tcPr>
            <w:tcW w:w="804" w:type="dxa"/>
            <w:noWrap/>
            <w:hideMark/>
          </w:tcPr>
          <w:p w14:paraId="0167CADE" w14:textId="77777777" w:rsidR="0048247D" w:rsidRPr="0048247D" w:rsidRDefault="0048247D">
            <w:pPr>
              <w:pStyle w:val="Tabele"/>
              <w:jc w:val="right"/>
              <w:rPr>
                <w:b/>
                <w:bCs/>
                <w:color w:val="auto"/>
                <w:lang w:eastAsia="pl-PL"/>
              </w:rPr>
            </w:pPr>
            <w:r w:rsidRPr="0048247D">
              <w:rPr>
                <w:b/>
                <w:bCs/>
                <w:color w:val="auto"/>
                <w:szCs w:val="16"/>
              </w:rPr>
              <w:t>16 827</w:t>
            </w:r>
          </w:p>
        </w:tc>
        <w:tc>
          <w:tcPr>
            <w:tcW w:w="804" w:type="dxa"/>
            <w:noWrap/>
            <w:hideMark/>
          </w:tcPr>
          <w:p w14:paraId="05DE654B" w14:textId="77777777" w:rsidR="0048247D" w:rsidRPr="0048247D" w:rsidRDefault="0048247D">
            <w:pPr>
              <w:pStyle w:val="Tabele"/>
              <w:jc w:val="right"/>
              <w:rPr>
                <w:b/>
                <w:bCs/>
                <w:color w:val="auto"/>
                <w:lang w:eastAsia="pl-PL"/>
              </w:rPr>
            </w:pPr>
            <w:r w:rsidRPr="0048247D">
              <w:rPr>
                <w:b/>
                <w:bCs/>
                <w:color w:val="auto"/>
                <w:szCs w:val="16"/>
              </w:rPr>
              <w:t>18 241</w:t>
            </w:r>
          </w:p>
        </w:tc>
        <w:tc>
          <w:tcPr>
            <w:tcW w:w="804" w:type="dxa"/>
            <w:noWrap/>
            <w:hideMark/>
          </w:tcPr>
          <w:p w14:paraId="3FE09C07" w14:textId="77777777" w:rsidR="0048247D" w:rsidRPr="0048247D" w:rsidRDefault="0048247D">
            <w:pPr>
              <w:pStyle w:val="Tabele"/>
              <w:jc w:val="right"/>
              <w:rPr>
                <w:b/>
                <w:bCs/>
                <w:color w:val="auto"/>
                <w:lang w:eastAsia="pl-PL"/>
              </w:rPr>
            </w:pPr>
            <w:r w:rsidRPr="0048247D">
              <w:rPr>
                <w:b/>
                <w:bCs/>
                <w:color w:val="auto"/>
                <w:szCs w:val="16"/>
              </w:rPr>
              <w:t>21 430</w:t>
            </w:r>
          </w:p>
        </w:tc>
      </w:tr>
      <w:tr w:rsidR="0048247D" w:rsidRPr="0048247D" w14:paraId="5865FD94" w14:textId="77777777" w:rsidTr="00002029">
        <w:trPr>
          <w:trHeight w:val="227"/>
        </w:trPr>
        <w:tc>
          <w:tcPr>
            <w:tcW w:w="2262" w:type="dxa"/>
            <w:vMerge/>
            <w:hideMark/>
          </w:tcPr>
          <w:p w14:paraId="102D28E5" w14:textId="77777777" w:rsidR="0048247D" w:rsidRPr="00A82E2A" w:rsidRDefault="0048247D">
            <w:pPr>
              <w:pStyle w:val="Tabele"/>
              <w:rPr>
                <w:b/>
                <w:bCs/>
                <w:color w:val="000000"/>
                <w:lang w:eastAsia="pl-PL"/>
              </w:rPr>
            </w:pPr>
          </w:p>
        </w:tc>
        <w:tc>
          <w:tcPr>
            <w:tcW w:w="3763" w:type="dxa"/>
            <w:noWrap/>
            <w:hideMark/>
          </w:tcPr>
          <w:p w14:paraId="2F869B21" w14:textId="77777777" w:rsidR="0048247D" w:rsidRPr="0048247D" w:rsidRDefault="0048247D">
            <w:pPr>
              <w:pStyle w:val="Tabele"/>
              <w:rPr>
                <w:color w:val="auto"/>
                <w:lang w:eastAsia="pl-PL"/>
              </w:rPr>
            </w:pPr>
            <w:r w:rsidRPr="0048247D">
              <w:rPr>
                <w:color w:val="auto"/>
                <w:lang w:eastAsia="pl-PL"/>
              </w:rPr>
              <w:t xml:space="preserve">Elektrownie wodne* </w:t>
            </w:r>
          </w:p>
        </w:tc>
        <w:tc>
          <w:tcPr>
            <w:tcW w:w="818" w:type="dxa"/>
            <w:shd w:val="clear" w:color="auto" w:fill="C5E0B3"/>
            <w:noWrap/>
            <w:hideMark/>
          </w:tcPr>
          <w:p w14:paraId="59FA14D5" w14:textId="77777777" w:rsidR="0048247D" w:rsidRPr="0048247D" w:rsidRDefault="0048247D">
            <w:pPr>
              <w:pStyle w:val="Tabele"/>
              <w:jc w:val="right"/>
              <w:rPr>
                <w:color w:val="auto"/>
                <w:lang w:eastAsia="pl-PL"/>
              </w:rPr>
            </w:pPr>
            <w:r w:rsidRPr="0048247D">
              <w:rPr>
                <w:color w:val="auto"/>
              </w:rPr>
              <w:t>164</w:t>
            </w:r>
          </w:p>
        </w:tc>
        <w:tc>
          <w:tcPr>
            <w:tcW w:w="747" w:type="dxa"/>
            <w:shd w:val="clear" w:color="auto" w:fill="C5E0B3"/>
            <w:noWrap/>
            <w:hideMark/>
          </w:tcPr>
          <w:p w14:paraId="69FE1308" w14:textId="77777777" w:rsidR="0048247D" w:rsidRPr="0048247D" w:rsidRDefault="0048247D">
            <w:pPr>
              <w:pStyle w:val="Tabele"/>
              <w:jc w:val="right"/>
              <w:rPr>
                <w:color w:val="auto"/>
                <w:lang w:eastAsia="pl-PL"/>
              </w:rPr>
            </w:pPr>
            <w:r w:rsidRPr="0048247D">
              <w:rPr>
                <w:color w:val="auto"/>
              </w:rPr>
              <w:t>189</w:t>
            </w:r>
          </w:p>
        </w:tc>
        <w:tc>
          <w:tcPr>
            <w:tcW w:w="775" w:type="dxa"/>
            <w:shd w:val="clear" w:color="auto" w:fill="C5E0B3"/>
            <w:noWrap/>
            <w:hideMark/>
          </w:tcPr>
          <w:p w14:paraId="532D0A13" w14:textId="77777777" w:rsidR="0048247D" w:rsidRPr="0048247D" w:rsidRDefault="0048247D">
            <w:pPr>
              <w:pStyle w:val="Tabele"/>
              <w:jc w:val="right"/>
              <w:rPr>
                <w:color w:val="auto"/>
                <w:lang w:eastAsia="pl-PL"/>
              </w:rPr>
            </w:pPr>
            <w:r w:rsidRPr="0048247D">
              <w:rPr>
                <w:color w:val="auto"/>
              </w:rPr>
              <w:t>198</w:t>
            </w:r>
          </w:p>
        </w:tc>
        <w:tc>
          <w:tcPr>
            <w:tcW w:w="804" w:type="dxa"/>
            <w:shd w:val="clear" w:color="auto" w:fill="C5E0B3"/>
            <w:noWrap/>
            <w:hideMark/>
          </w:tcPr>
          <w:p w14:paraId="01E85186" w14:textId="77777777" w:rsidR="0048247D" w:rsidRPr="0048247D" w:rsidRDefault="0048247D">
            <w:pPr>
              <w:pStyle w:val="Tabele"/>
              <w:jc w:val="right"/>
              <w:rPr>
                <w:color w:val="auto"/>
                <w:lang w:eastAsia="pl-PL"/>
              </w:rPr>
            </w:pPr>
            <w:r w:rsidRPr="0048247D">
              <w:rPr>
                <w:color w:val="auto"/>
              </w:rPr>
              <w:t>200</w:t>
            </w:r>
          </w:p>
        </w:tc>
        <w:tc>
          <w:tcPr>
            <w:tcW w:w="804" w:type="dxa"/>
            <w:noWrap/>
            <w:hideMark/>
          </w:tcPr>
          <w:p w14:paraId="488C3442" w14:textId="77777777" w:rsidR="0048247D" w:rsidRPr="0048247D" w:rsidRDefault="0048247D">
            <w:pPr>
              <w:pStyle w:val="Tabele"/>
              <w:jc w:val="right"/>
              <w:rPr>
                <w:color w:val="auto"/>
                <w:lang w:eastAsia="pl-PL"/>
              </w:rPr>
            </w:pPr>
            <w:r w:rsidRPr="0048247D">
              <w:rPr>
                <w:color w:val="auto"/>
                <w:szCs w:val="16"/>
              </w:rPr>
              <w:t>223</w:t>
            </w:r>
          </w:p>
        </w:tc>
        <w:tc>
          <w:tcPr>
            <w:tcW w:w="804" w:type="dxa"/>
            <w:noWrap/>
            <w:hideMark/>
          </w:tcPr>
          <w:p w14:paraId="45BD92C2" w14:textId="77777777" w:rsidR="0048247D" w:rsidRPr="0048247D" w:rsidRDefault="0048247D">
            <w:pPr>
              <w:pStyle w:val="Tabele"/>
              <w:jc w:val="right"/>
              <w:rPr>
                <w:color w:val="auto"/>
                <w:lang w:eastAsia="pl-PL"/>
              </w:rPr>
            </w:pPr>
            <w:r w:rsidRPr="0048247D">
              <w:rPr>
                <w:color w:val="auto"/>
                <w:szCs w:val="16"/>
              </w:rPr>
              <w:t>248</w:t>
            </w:r>
          </w:p>
        </w:tc>
        <w:tc>
          <w:tcPr>
            <w:tcW w:w="804" w:type="dxa"/>
            <w:noWrap/>
            <w:hideMark/>
          </w:tcPr>
          <w:p w14:paraId="14B3F199" w14:textId="77777777" w:rsidR="0048247D" w:rsidRPr="0048247D" w:rsidRDefault="0048247D">
            <w:pPr>
              <w:pStyle w:val="Tabele"/>
              <w:jc w:val="right"/>
              <w:rPr>
                <w:color w:val="auto"/>
                <w:lang w:eastAsia="pl-PL"/>
              </w:rPr>
            </w:pPr>
            <w:r w:rsidRPr="0048247D">
              <w:rPr>
                <w:color w:val="auto"/>
                <w:szCs w:val="16"/>
              </w:rPr>
              <w:t>254</w:t>
            </w:r>
          </w:p>
        </w:tc>
        <w:tc>
          <w:tcPr>
            <w:tcW w:w="804" w:type="dxa"/>
            <w:noWrap/>
            <w:hideMark/>
          </w:tcPr>
          <w:p w14:paraId="56483B3E" w14:textId="77777777" w:rsidR="0048247D" w:rsidRPr="0048247D" w:rsidRDefault="0048247D">
            <w:pPr>
              <w:pStyle w:val="Tabele"/>
              <w:jc w:val="right"/>
              <w:rPr>
                <w:color w:val="auto"/>
                <w:lang w:eastAsia="pl-PL"/>
              </w:rPr>
            </w:pPr>
            <w:r w:rsidRPr="0048247D">
              <w:rPr>
                <w:color w:val="auto"/>
                <w:szCs w:val="16"/>
              </w:rPr>
              <w:t>260</w:t>
            </w:r>
          </w:p>
        </w:tc>
      </w:tr>
      <w:tr w:rsidR="0048247D" w:rsidRPr="0048247D" w14:paraId="13D4F914" w14:textId="77777777" w:rsidTr="00002029">
        <w:trPr>
          <w:trHeight w:val="227"/>
        </w:trPr>
        <w:tc>
          <w:tcPr>
            <w:tcW w:w="2262" w:type="dxa"/>
            <w:vMerge/>
            <w:hideMark/>
          </w:tcPr>
          <w:p w14:paraId="5BBE02E3" w14:textId="77777777" w:rsidR="0048247D" w:rsidRPr="00A82E2A" w:rsidRDefault="0048247D">
            <w:pPr>
              <w:pStyle w:val="Tabele"/>
              <w:rPr>
                <w:b/>
                <w:bCs/>
                <w:color w:val="000000"/>
                <w:lang w:eastAsia="pl-PL"/>
              </w:rPr>
            </w:pPr>
          </w:p>
        </w:tc>
        <w:tc>
          <w:tcPr>
            <w:tcW w:w="3763" w:type="dxa"/>
            <w:noWrap/>
            <w:hideMark/>
          </w:tcPr>
          <w:p w14:paraId="23819C6D" w14:textId="77777777" w:rsidR="0048247D" w:rsidRPr="0048247D" w:rsidRDefault="0048247D">
            <w:pPr>
              <w:pStyle w:val="Tabele"/>
              <w:rPr>
                <w:color w:val="auto"/>
                <w:lang w:eastAsia="pl-PL"/>
              </w:rPr>
            </w:pPr>
            <w:r w:rsidRPr="0048247D">
              <w:rPr>
                <w:color w:val="auto"/>
                <w:lang w:eastAsia="pl-PL"/>
              </w:rPr>
              <w:t>Elektrownie wiatrowe*</w:t>
            </w:r>
          </w:p>
        </w:tc>
        <w:tc>
          <w:tcPr>
            <w:tcW w:w="818" w:type="dxa"/>
            <w:shd w:val="clear" w:color="auto" w:fill="C5E0B3"/>
            <w:noWrap/>
            <w:hideMark/>
          </w:tcPr>
          <w:p w14:paraId="3E5AD2E5" w14:textId="77777777" w:rsidR="0048247D" w:rsidRPr="0048247D" w:rsidRDefault="0048247D">
            <w:pPr>
              <w:pStyle w:val="Tabele"/>
              <w:jc w:val="right"/>
              <w:rPr>
                <w:color w:val="auto"/>
                <w:lang w:eastAsia="pl-PL"/>
              </w:rPr>
            </w:pPr>
            <w:r w:rsidRPr="0048247D">
              <w:rPr>
                <w:color w:val="auto"/>
              </w:rPr>
              <w:t>17</w:t>
            </w:r>
          </w:p>
        </w:tc>
        <w:tc>
          <w:tcPr>
            <w:tcW w:w="747" w:type="dxa"/>
            <w:shd w:val="clear" w:color="auto" w:fill="C5E0B3"/>
            <w:noWrap/>
            <w:hideMark/>
          </w:tcPr>
          <w:p w14:paraId="3D59781A" w14:textId="77777777" w:rsidR="0048247D" w:rsidRPr="0048247D" w:rsidRDefault="0048247D">
            <w:pPr>
              <w:pStyle w:val="Tabele"/>
              <w:jc w:val="right"/>
              <w:rPr>
                <w:color w:val="auto"/>
                <w:lang w:eastAsia="pl-PL"/>
              </w:rPr>
            </w:pPr>
            <w:r w:rsidRPr="0048247D">
              <w:rPr>
                <w:color w:val="auto"/>
              </w:rPr>
              <w:t>146</w:t>
            </w:r>
          </w:p>
        </w:tc>
        <w:tc>
          <w:tcPr>
            <w:tcW w:w="775" w:type="dxa"/>
            <w:shd w:val="clear" w:color="auto" w:fill="C5E0B3"/>
            <w:noWrap/>
            <w:hideMark/>
          </w:tcPr>
          <w:p w14:paraId="2C616047" w14:textId="77777777" w:rsidR="0048247D" w:rsidRPr="0048247D" w:rsidRDefault="0048247D">
            <w:pPr>
              <w:pStyle w:val="Tabele"/>
              <w:jc w:val="right"/>
              <w:rPr>
                <w:color w:val="auto"/>
                <w:lang w:eastAsia="pl-PL"/>
              </w:rPr>
            </w:pPr>
            <w:r w:rsidRPr="0048247D">
              <w:rPr>
                <w:color w:val="auto"/>
              </w:rPr>
              <w:t>833</w:t>
            </w:r>
          </w:p>
        </w:tc>
        <w:tc>
          <w:tcPr>
            <w:tcW w:w="804" w:type="dxa"/>
            <w:shd w:val="clear" w:color="auto" w:fill="C5E0B3"/>
            <w:noWrap/>
            <w:hideMark/>
          </w:tcPr>
          <w:p w14:paraId="2EB74DAC" w14:textId="77777777" w:rsidR="0048247D" w:rsidRPr="0048247D" w:rsidRDefault="0048247D">
            <w:pPr>
              <w:pStyle w:val="Tabele"/>
              <w:jc w:val="right"/>
              <w:rPr>
                <w:color w:val="auto"/>
                <w:lang w:eastAsia="pl-PL"/>
              </w:rPr>
            </w:pPr>
            <w:r w:rsidRPr="0048247D">
              <w:rPr>
                <w:color w:val="auto"/>
              </w:rPr>
              <w:t>1 294</w:t>
            </w:r>
          </w:p>
        </w:tc>
        <w:tc>
          <w:tcPr>
            <w:tcW w:w="804" w:type="dxa"/>
            <w:noWrap/>
            <w:hideMark/>
          </w:tcPr>
          <w:p w14:paraId="492B9D12" w14:textId="77777777" w:rsidR="0048247D" w:rsidRPr="0048247D" w:rsidRDefault="0048247D">
            <w:pPr>
              <w:pStyle w:val="Tabele"/>
              <w:jc w:val="right"/>
              <w:rPr>
                <w:color w:val="auto"/>
                <w:lang w:eastAsia="pl-PL"/>
              </w:rPr>
            </w:pPr>
            <w:r w:rsidRPr="0048247D">
              <w:rPr>
                <w:color w:val="auto"/>
                <w:szCs w:val="16"/>
              </w:rPr>
              <w:t>2 247</w:t>
            </w:r>
          </w:p>
        </w:tc>
        <w:tc>
          <w:tcPr>
            <w:tcW w:w="804" w:type="dxa"/>
            <w:noWrap/>
            <w:hideMark/>
          </w:tcPr>
          <w:p w14:paraId="2935905C" w14:textId="77777777" w:rsidR="0048247D" w:rsidRPr="0048247D" w:rsidRDefault="0048247D">
            <w:pPr>
              <w:pStyle w:val="Tabele"/>
              <w:jc w:val="right"/>
              <w:rPr>
                <w:color w:val="auto"/>
                <w:lang w:eastAsia="pl-PL"/>
              </w:rPr>
            </w:pPr>
            <w:r w:rsidRPr="0048247D">
              <w:rPr>
                <w:color w:val="auto"/>
                <w:szCs w:val="16"/>
              </w:rPr>
              <w:t>5 233</w:t>
            </w:r>
          </w:p>
        </w:tc>
        <w:tc>
          <w:tcPr>
            <w:tcW w:w="804" w:type="dxa"/>
            <w:noWrap/>
            <w:hideMark/>
          </w:tcPr>
          <w:p w14:paraId="06EFE494" w14:textId="77777777" w:rsidR="0048247D" w:rsidRPr="0048247D" w:rsidRDefault="0048247D">
            <w:pPr>
              <w:pStyle w:val="Tabele"/>
              <w:jc w:val="right"/>
              <w:rPr>
                <w:color w:val="auto"/>
                <w:lang w:eastAsia="pl-PL"/>
              </w:rPr>
            </w:pPr>
            <w:r w:rsidRPr="0048247D">
              <w:rPr>
                <w:color w:val="auto"/>
                <w:szCs w:val="16"/>
              </w:rPr>
              <w:t>7 175</w:t>
            </w:r>
          </w:p>
        </w:tc>
        <w:tc>
          <w:tcPr>
            <w:tcW w:w="804" w:type="dxa"/>
            <w:noWrap/>
            <w:hideMark/>
          </w:tcPr>
          <w:p w14:paraId="3C20BC5C" w14:textId="77777777" w:rsidR="0048247D" w:rsidRPr="0048247D" w:rsidRDefault="0048247D">
            <w:pPr>
              <w:pStyle w:val="Tabele"/>
              <w:jc w:val="right"/>
              <w:rPr>
                <w:color w:val="auto"/>
                <w:lang w:eastAsia="pl-PL"/>
              </w:rPr>
            </w:pPr>
            <w:r w:rsidRPr="0048247D">
              <w:rPr>
                <w:color w:val="auto"/>
                <w:szCs w:val="16"/>
              </w:rPr>
              <w:t>8 504</w:t>
            </w:r>
          </w:p>
        </w:tc>
      </w:tr>
      <w:tr w:rsidR="0048247D" w:rsidRPr="0048247D" w14:paraId="750CF48C" w14:textId="77777777" w:rsidTr="00002029">
        <w:trPr>
          <w:trHeight w:val="227"/>
        </w:trPr>
        <w:tc>
          <w:tcPr>
            <w:tcW w:w="2262" w:type="dxa"/>
            <w:vMerge/>
            <w:hideMark/>
          </w:tcPr>
          <w:p w14:paraId="6C64245E" w14:textId="77777777" w:rsidR="0048247D" w:rsidRPr="00A82E2A" w:rsidRDefault="0048247D">
            <w:pPr>
              <w:pStyle w:val="Tabele"/>
              <w:rPr>
                <w:b/>
                <w:bCs/>
                <w:color w:val="000000"/>
                <w:lang w:eastAsia="pl-PL"/>
              </w:rPr>
            </w:pPr>
          </w:p>
        </w:tc>
        <w:tc>
          <w:tcPr>
            <w:tcW w:w="3763" w:type="dxa"/>
            <w:noWrap/>
            <w:hideMark/>
          </w:tcPr>
          <w:p w14:paraId="58D41B84" w14:textId="77777777" w:rsidR="0048247D" w:rsidRPr="0048247D" w:rsidRDefault="0048247D">
            <w:pPr>
              <w:pStyle w:val="Tabele"/>
              <w:rPr>
                <w:color w:val="auto"/>
                <w:lang w:eastAsia="pl-PL"/>
              </w:rPr>
            </w:pPr>
            <w:r w:rsidRPr="0048247D">
              <w:rPr>
                <w:color w:val="auto"/>
                <w:lang w:eastAsia="pl-PL"/>
              </w:rPr>
              <w:t>Elektrownie fotowoltaiczne</w:t>
            </w:r>
          </w:p>
        </w:tc>
        <w:tc>
          <w:tcPr>
            <w:tcW w:w="818" w:type="dxa"/>
            <w:shd w:val="clear" w:color="auto" w:fill="C5E0B3"/>
            <w:noWrap/>
            <w:hideMark/>
          </w:tcPr>
          <w:p w14:paraId="5C306A0C" w14:textId="77777777" w:rsidR="0048247D" w:rsidRPr="0048247D" w:rsidRDefault="0048247D">
            <w:pPr>
              <w:pStyle w:val="Tabele"/>
              <w:jc w:val="right"/>
              <w:rPr>
                <w:color w:val="auto"/>
                <w:lang w:eastAsia="pl-PL"/>
              </w:rPr>
            </w:pPr>
            <w:r w:rsidRPr="0048247D">
              <w:rPr>
                <w:color w:val="auto"/>
              </w:rPr>
              <w:t>0</w:t>
            </w:r>
          </w:p>
        </w:tc>
        <w:tc>
          <w:tcPr>
            <w:tcW w:w="747" w:type="dxa"/>
            <w:shd w:val="clear" w:color="auto" w:fill="C5E0B3"/>
            <w:noWrap/>
            <w:hideMark/>
          </w:tcPr>
          <w:p w14:paraId="4861390F" w14:textId="77777777" w:rsidR="0048247D" w:rsidRPr="0048247D" w:rsidRDefault="0048247D">
            <w:pPr>
              <w:pStyle w:val="Tabele"/>
              <w:jc w:val="right"/>
              <w:rPr>
                <w:color w:val="auto"/>
                <w:lang w:eastAsia="pl-PL"/>
              </w:rPr>
            </w:pPr>
            <w:r w:rsidRPr="0048247D">
              <w:rPr>
                <w:color w:val="auto"/>
              </w:rPr>
              <w:t>0</w:t>
            </w:r>
          </w:p>
        </w:tc>
        <w:tc>
          <w:tcPr>
            <w:tcW w:w="775" w:type="dxa"/>
            <w:shd w:val="clear" w:color="auto" w:fill="C5E0B3"/>
            <w:noWrap/>
            <w:hideMark/>
          </w:tcPr>
          <w:p w14:paraId="54D6C11A" w14:textId="77777777" w:rsidR="0048247D" w:rsidRPr="0048247D" w:rsidRDefault="0048247D">
            <w:pPr>
              <w:pStyle w:val="Tabele"/>
              <w:jc w:val="right"/>
              <w:rPr>
                <w:color w:val="auto"/>
                <w:lang w:eastAsia="pl-PL"/>
              </w:rPr>
            </w:pPr>
            <w:r w:rsidRPr="0048247D">
              <w:rPr>
                <w:color w:val="auto"/>
              </w:rPr>
              <w:t>5</w:t>
            </w:r>
          </w:p>
        </w:tc>
        <w:tc>
          <w:tcPr>
            <w:tcW w:w="804" w:type="dxa"/>
            <w:shd w:val="clear" w:color="auto" w:fill="C5E0B3"/>
            <w:noWrap/>
            <w:hideMark/>
          </w:tcPr>
          <w:p w14:paraId="4DBAD551" w14:textId="77777777" w:rsidR="0048247D" w:rsidRPr="0048247D" w:rsidRDefault="0048247D">
            <w:pPr>
              <w:pStyle w:val="Tabele"/>
              <w:jc w:val="right"/>
              <w:rPr>
                <w:color w:val="auto"/>
                <w:lang w:eastAsia="pl-PL"/>
              </w:rPr>
            </w:pPr>
            <w:r w:rsidRPr="0048247D">
              <w:rPr>
                <w:color w:val="auto"/>
              </w:rPr>
              <w:t>168</w:t>
            </w:r>
          </w:p>
        </w:tc>
        <w:tc>
          <w:tcPr>
            <w:tcW w:w="804" w:type="dxa"/>
            <w:noWrap/>
            <w:hideMark/>
          </w:tcPr>
          <w:p w14:paraId="13965A39" w14:textId="77777777" w:rsidR="0048247D" w:rsidRPr="0048247D" w:rsidRDefault="0048247D">
            <w:pPr>
              <w:pStyle w:val="Tabele"/>
              <w:jc w:val="right"/>
              <w:rPr>
                <w:color w:val="auto"/>
                <w:lang w:eastAsia="pl-PL"/>
              </w:rPr>
            </w:pPr>
            <w:r w:rsidRPr="0048247D">
              <w:rPr>
                <w:color w:val="auto"/>
                <w:szCs w:val="16"/>
              </w:rPr>
              <w:t>1 466</w:t>
            </w:r>
          </w:p>
        </w:tc>
        <w:tc>
          <w:tcPr>
            <w:tcW w:w="804" w:type="dxa"/>
            <w:noWrap/>
            <w:hideMark/>
          </w:tcPr>
          <w:p w14:paraId="0A0FEF5D" w14:textId="77777777" w:rsidR="0048247D" w:rsidRPr="0048247D" w:rsidRDefault="0048247D">
            <w:pPr>
              <w:pStyle w:val="Tabele"/>
              <w:jc w:val="right"/>
              <w:rPr>
                <w:color w:val="auto"/>
                <w:lang w:eastAsia="pl-PL"/>
              </w:rPr>
            </w:pPr>
            <w:r w:rsidRPr="0048247D">
              <w:rPr>
                <w:color w:val="auto"/>
                <w:szCs w:val="16"/>
              </w:rPr>
              <w:t>2 221</w:t>
            </w:r>
          </w:p>
        </w:tc>
        <w:tc>
          <w:tcPr>
            <w:tcW w:w="804" w:type="dxa"/>
            <w:noWrap/>
            <w:hideMark/>
          </w:tcPr>
          <w:p w14:paraId="205E6E2C" w14:textId="77777777" w:rsidR="0048247D" w:rsidRPr="0048247D" w:rsidRDefault="0048247D">
            <w:pPr>
              <w:pStyle w:val="Tabele"/>
              <w:jc w:val="right"/>
              <w:rPr>
                <w:color w:val="auto"/>
                <w:lang w:eastAsia="pl-PL"/>
              </w:rPr>
            </w:pPr>
            <w:r w:rsidRPr="0048247D">
              <w:rPr>
                <w:color w:val="auto"/>
                <w:szCs w:val="16"/>
              </w:rPr>
              <w:t>2 958</w:t>
            </w:r>
          </w:p>
        </w:tc>
        <w:tc>
          <w:tcPr>
            <w:tcW w:w="804" w:type="dxa"/>
            <w:noWrap/>
            <w:hideMark/>
          </w:tcPr>
          <w:p w14:paraId="61B547FA" w14:textId="77777777" w:rsidR="0048247D" w:rsidRPr="0048247D" w:rsidRDefault="0048247D">
            <w:pPr>
              <w:pStyle w:val="Tabele"/>
              <w:jc w:val="right"/>
              <w:rPr>
                <w:color w:val="auto"/>
                <w:lang w:eastAsia="pl-PL"/>
              </w:rPr>
            </w:pPr>
            <w:r w:rsidRPr="0048247D">
              <w:rPr>
                <w:color w:val="auto"/>
                <w:szCs w:val="16"/>
              </w:rPr>
              <w:t>3 844</w:t>
            </w:r>
          </w:p>
        </w:tc>
      </w:tr>
      <w:tr w:rsidR="0048247D" w:rsidRPr="0048247D" w14:paraId="356BC728" w14:textId="77777777" w:rsidTr="00002029">
        <w:trPr>
          <w:trHeight w:val="227"/>
        </w:trPr>
        <w:tc>
          <w:tcPr>
            <w:tcW w:w="2262" w:type="dxa"/>
            <w:vMerge/>
            <w:hideMark/>
          </w:tcPr>
          <w:p w14:paraId="0D0E8225" w14:textId="77777777" w:rsidR="0048247D" w:rsidRPr="00A82E2A" w:rsidRDefault="0048247D">
            <w:pPr>
              <w:pStyle w:val="Tabele"/>
              <w:rPr>
                <w:b/>
                <w:bCs/>
                <w:color w:val="000000"/>
                <w:lang w:eastAsia="pl-PL"/>
              </w:rPr>
            </w:pPr>
          </w:p>
        </w:tc>
        <w:tc>
          <w:tcPr>
            <w:tcW w:w="3763" w:type="dxa"/>
            <w:noWrap/>
            <w:hideMark/>
          </w:tcPr>
          <w:p w14:paraId="00A36C7C" w14:textId="77777777" w:rsidR="0048247D" w:rsidRPr="0048247D" w:rsidRDefault="0048247D">
            <w:pPr>
              <w:pStyle w:val="Tabele"/>
              <w:rPr>
                <w:color w:val="auto"/>
                <w:lang w:eastAsia="pl-PL"/>
              </w:rPr>
            </w:pPr>
            <w:r w:rsidRPr="0048247D">
              <w:rPr>
                <w:color w:val="auto"/>
                <w:lang w:eastAsia="pl-PL"/>
              </w:rPr>
              <w:t xml:space="preserve">Elektrownie </w:t>
            </w:r>
            <w:proofErr w:type="spellStart"/>
            <w:r w:rsidRPr="0048247D">
              <w:rPr>
                <w:color w:val="auto"/>
                <w:lang w:eastAsia="pl-PL"/>
              </w:rPr>
              <w:t>biomasowe</w:t>
            </w:r>
            <w:proofErr w:type="spellEnd"/>
          </w:p>
        </w:tc>
        <w:tc>
          <w:tcPr>
            <w:tcW w:w="818" w:type="dxa"/>
            <w:shd w:val="clear" w:color="auto" w:fill="C5E0B3"/>
            <w:noWrap/>
            <w:hideMark/>
          </w:tcPr>
          <w:p w14:paraId="18857684" w14:textId="77777777" w:rsidR="0048247D" w:rsidRPr="0048247D" w:rsidRDefault="0048247D">
            <w:pPr>
              <w:pStyle w:val="Tabele"/>
              <w:jc w:val="right"/>
              <w:rPr>
                <w:color w:val="auto"/>
                <w:lang w:eastAsia="pl-PL"/>
              </w:rPr>
            </w:pPr>
            <w:r w:rsidRPr="0048247D">
              <w:rPr>
                <w:color w:val="auto"/>
              </w:rPr>
              <w:t>120</w:t>
            </w:r>
          </w:p>
        </w:tc>
        <w:tc>
          <w:tcPr>
            <w:tcW w:w="747" w:type="dxa"/>
            <w:shd w:val="clear" w:color="auto" w:fill="C5E0B3"/>
            <w:noWrap/>
            <w:hideMark/>
          </w:tcPr>
          <w:p w14:paraId="53205289" w14:textId="77777777" w:rsidR="0048247D" w:rsidRPr="0048247D" w:rsidRDefault="0048247D">
            <w:pPr>
              <w:pStyle w:val="Tabele"/>
              <w:jc w:val="right"/>
              <w:rPr>
                <w:color w:val="auto"/>
                <w:lang w:eastAsia="pl-PL"/>
              </w:rPr>
            </w:pPr>
            <w:r w:rsidRPr="0048247D">
              <w:rPr>
                <w:color w:val="auto"/>
              </w:rPr>
              <w:t>508</w:t>
            </w:r>
          </w:p>
        </w:tc>
        <w:tc>
          <w:tcPr>
            <w:tcW w:w="775" w:type="dxa"/>
            <w:shd w:val="clear" w:color="auto" w:fill="C5E0B3"/>
            <w:noWrap/>
            <w:hideMark/>
          </w:tcPr>
          <w:p w14:paraId="1A0B3A09" w14:textId="77777777" w:rsidR="0048247D" w:rsidRPr="0048247D" w:rsidRDefault="0048247D">
            <w:pPr>
              <w:pStyle w:val="Tabele"/>
              <w:jc w:val="right"/>
              <w:rPr>
                <w:color w:val="auto"/>
                <w:lang w:eastAsia="pl-PL"/>
              </w:rPr>
            </w:pPr>
            <w:r w:rsidRPr="0048247D">
              <w:rPr>
                <w:color w:val="auto"/>
              </w:rPr>
              <w:t>776</w:t>
            </w:r>
          </w:p>
        </w:tc>
        <w:tc>
          <w:tcPr>
            <w:tcW w:w="804" w:type="dxa"/>
            <w:shd w:val="clear" w:color="auto" w:fill="C5E0B3"/>
            <w:noWrap/>
            <w:hideMark/>
          </w:tcPr>
          <w:p w14:paraId="3BBE2869" w14:textId="77777777" w:rsidR="0048247D" w:rsidRPr="0048247D" w:rsidRDefault="0048247D">
            <w:pPr>
              <w:pStyle w:val="Tabele"/>
              <w:jc w:val="right"/>
              <w:rPr>
                <w:color w:val="auto"/>
                <w:lang w:eastAsia="pl-PL"/>
              </w:rPr>
            </w:pPr>
            <w:r w:rsidRPr="0048247D">
              <w:rPr>
                <w:color w:val="auto"/>
              </w:rPr>
              <w:t>596</w:t>
            </w:r>
          </w:p>
        </w:tc>
        <w:tc>
          <w:tcPr>
            <w:tcW w:w="804" w:type="dxa"/>
            <w:noWrap/>
            <w:hideMark/>
          </w:tcPr>
          <w:p w14:paraId="09212661" w14:textId="77777777" w:rsidR="0048247D" w:rsidRPr="0048247D" w:rsidRDefault="0048247D">
            <w:pPr>
              <w:pStyle w:val="Tabele"/>
              <w:jc w:val="right"/>
              <w:rPr>
                <w:color w:val="auto"/>
                <w:lang w:eastAsia="pl-PL"/>
              </w:rPr>
            </w:pPr>
            <w:r w:rsidRPr="0048247D">
              <w:rPr>
                <w:color w:val="auto"/>
                <w:szCs w:val="16"/>
              </w:rPr>
              <w:t>567</w:t>
            </w:r>
          </w:p>
        </w:tc>
        <w:tc>
          <w:tcPr>
            <w:tcW w:w="804" w:type="dxa"/>
            <w:noWrap/>
            <w:hideMark/>
          </w:tcPr>
          <w:p w14:paraId="57CA0FBC" w14:textId="77777777" w:rsidR="0048247D" w:rsidRPr="0048247D" w:rsidRDefault="0048247D">
            <w:pPr>
              <w:pStyle w:val="Tabele"/>
              <w:jc w:val="right"/>
              <w:rPr>
                <w:color w:val="auto"/>
                <w:lang w:eastAsia="pl-PL"/>
              </w:rPr>
            </w:pPr>
            <w:r w:rsidRPr="0048247D">
              <w:rPr>
                <w:color w:val="auto"/>
                <w:szCs w:val="16"/>
              </w:rPr>
              <w:t>711</w:t>
            </w:r>
          </w:p>
        </w:tc>
        <w:tc>
          <w:tcPr>
            <w:tcW w:w="804" w:type="dxa"/>
            <w:noWrap/>
            <w:hideMark/>
          </w:tcPr>
          <w:p w14:paraId="7DCA777C" w14:textId="77777777" w:rsidR="0048247D" w:rsidRPr="0048247D" w:rsidRDefault="0048247D">
            <w:pPr>
              <w:pStyle w:val="Tabele"/>
              <w:jc w:val="right"/>
              <w:rPr>
                <w:color w:val="auto"/>
                <w:lang w:eastAsia="pl-PL"/>
              </w:rPr>
            </w:pPr>
            <w:r w:rsidRPr="0048247D">
              <w:rPr>
                <w:color w:val="auto"/>
                <w:szCs w:val="16"/>
              </w:rPr>
              <w:t>738</w:t>
            </w:r>
          </w:p>
        </w:tc>
        <w:tc>
          <w:tcPr>
            <w:tcW w:w="804" w:type="dxa"/>
            <w:noWrap/>
            <w:hideMark/>
          </w:tcPr>
          <w:p w14:paraId="5B56C83B" w14:textId="77777777" w:rsidR="0048247D" w:rsidRPr="0048247D" w:rsidRDefault="0048247D">
            <w:pPr>
              <w:pStyle w:val="Tabele"/>
              <w:jc w:val="right"/>
              <w:rPr>
                <w:color w:val="auto"/>
                <w:lang w:eastAsia="pl-PL"/>
              </w:rPr>
            </w:pPr>
            <w:r w:rsidRPr="0048247D">
              <w:rPr>
                <w:color w:val="auto"/>
                <w:szCs w:val="16"/>
              </w:rPr>
              <w:t>730</w:t>
            </w:r>
          </w:p>
        </w:tc>
      </w:tr>
      <w:tr w:rsidR="0048247D" w:rsidRPr="0048247D" w14:paraId="51519D38" w14:textId="77777777" w:rsidTr="00002029">
        <w:trPr>
          <w:trHeight w:val="227"/>
        </w:trPr>
        <w:tc>
          <w:tcPr>
            <w:tcW w:w="2262" w:type="dxa"/>
            <w:vMerge/>
            <w:hideMark/>
          </w:tcPr>
          <w:p w14:paraId="31D644D2" w14:textId="77777777" w:rsidR="0048247D" w:rsidRPr="00A82E2A" w:rsidRDefault="0048247D">
            <w:pPr>
              <w:pStyle w:val="Tabele"/>
              <w:rPr>
                <w:b/>
                <w:bCs/>
                <w:color w:val="000000"/>
                <w:lang w:eastAsia="pl-PL"/>
              </w:rPr>
            </w:pPr>
          </w:p>
        </w:tc>
        <w:tc>
          <w:tcPr>
            <w:tcW w:w="3763" w:type="dxa"/>
            <w:noWrap/>
            <w:hideMark/>
          </w:tcPr>
          <w:p w14:paraId="041AEDDB" w14:textId="77777777" w:rsidR="0048247D" w:rsidRPr="0048247D" w:rsidRDefault="0048247D">
            <w:pPr>
              <w:pStyle w:val="Tabele"/>
              <w:rPr>
                <w:color w:val="auto"/>
                <w:lang w:eastAsia="pl-PL"/>
              </w:rPr>
            </w:pPr>
            <w:r w:rsidRPr="0048247D">
              <w:rPr>
                <w:color w:val="auto"/>
                <w:lang w:eastAsia="pl-PL"/>
              </w:rPr>
              <w:t>Elektrownie geotermalne</w:t>
            </w:r>
          </w:p>
        </w:tc>
        <w:tc>
          <w:tcPr>
            <w:tcW w:w="818" w:type="dxa"/>
            <w:shd w:val="clear" w:color="auto" w:fill="C5E0B3"/>
            <w:noWrap/>
            <w:hideMark/>
          </w:tcPr>
          <w:p w14:paraId="18239B91" w14:textId="77777777" w:rsidR="0048247D" w:rsidRPr="0048247D" w:rsidRDefault="0048247D">
            <w:pPr>
              <w:pStyle w:val="Tabele"/>
              <w:jc w:val="right"/>
              <w:rPr>
                <w:color w:val="auto"/>
                <w:lang w:eastAsia="pl-PL"/>
              </w:rPr>
            </w:pPr>
            <w:r w:rsidRPr="0048247D">
              <w:rPr>
                <w:color w:val="auto"/>
              </w:rPr>
              <w:t>0</w:t>
            </w:r>
          </w:p>
        </w:tc>
        <w:tc>
          <w:tcPr>
            <w:tcW w:w="747" w:type="dxa"/>
            <w:shd w:val="clear" w:color="auto" w:fill="C5E0B3"/>
            <w:noWrap/>
            <w:hideMark/>
          </w:tcPr>
          <w:p w14:paraId="2913B536" w14:textId="77777777" w:rsidR="0048247D" w:rsidRPr="0048247D" w:rsidRDefault="0048247D">
            <w:pPr>
              <w:pStyle w:val="Tabele"/>
              <w:jc w:val="right"/>
              <w:rPr>
                <w:color w:val="auto"/>
                <w:lang w:eastAsia="pl-PL"/>
              </w:rPr>
            </w:pPr>
            <w:r w:rsidRPr="0048247D">
              <w:rPr>
                <w:color w:val="auto"/>
              </w:rPr>
              <w:t>0</w:t>
            </w:r>
          </w:p>
        </w:tc>
        <w:tc>
          <w:tcPr>
            <w:tcW w:w="775" w:type="dxa"/>
            <w:shd w:val="clear" w:color="auto" w:fill="C5E0B3"/>
            <w:noWrap/>
            <w:hideMark/>
          </w:tcPr>
          <w:p w14:paraId="741BA08C" w14:textId="77777777" w:rsidR="0048247D" w:rsidRPr="0048247D" w:rsidRDefault="0048247D">
            <w:pPr>
              <w:pStyle w:val="Tabele"/>
              <w:jc w:val="right"/>
              <w:rPr>
                <w:color w:val="auto"/>
                <w:lang w:eastAsia="pl-PL"/>
              </w:rPr>
            </w:pPr>
            <w:r w:rsidRPr="0048247D">
              <w:rPr>
                <w:color w:val="auto"/>
              </w:rPr>
              <w:t>0</w:t>
            </w:r>
          </w:p>
        </w:tc>
        <w:tc>
          <w:tcPr>
            <w:tcW w:w="804" w:type="dxa"/>
            <w:shd w:val="clear" w:color="auto" w:fill="C5E0B3"/>
            <w:noWrap/>
            <w:hideMark/>
          </w:tcPr>
          <w:p w14:paraId="62EB0315" w14:textId="77777777" w:rsidR="0048247D" w:rsidRPr="0048247D" w:rsidRDefault="0048247D">
            <w:pPr>
              <w:pStyle w:val="Tabele"/>
              <w:jc w:val="right"/>
              <w:rPr>
                <w:color w:val="auto"/>
                <w:lang w:eastAsia="pl-PL"/>
              </w:rPr>
            </w:pPr>
            <w:r w:rsidRPr="0048247D">
              <w:rPr>
                <w:color w:val="auto"/>
              </w:rPr>
              <w:t>0</w:t>
            </w:r>
          </w:p>
        </w:tc>
        <w:tc>
          <w:tcPr>
            <w:tcW w:w="804" w:type="dxa"/>
            <w:noWrap/>
            <w:hideMark/>
          </w:tcPr>
          <w:p w14:paraId="6CE22FF1" w14:textId="77777777" w:rsidR="0048247D" w:rsidRPr="0048247D" w:rsidRDefault="0048247D">
            <w:pPr>
              <w:pStyle w:val="Tabele"/>
              <w:jc w:val="right"/>
              <w:rPr>
                <w:color w:val="auto"/>
                <w:lang w:eastAsia="pl-PL"/>
              </w:rPr>
            </w:pPr>
            <w:r w:rsidRPr="0048247D">
              <w:rPr>
                <w:color w:val="auto"/>
                <w:szCs w:val="16"/>
              </w:rPr>
              <w:t>0</w:t>
            </w:r>
          </w:p>
        </w:tc>
        <w:tc>
          <w:tcPr>
            <w:tcW w:w="804" w:type="dxa"/>
            <w:noWrap/>
            <w:hideMark/>
          </w:tcPr>
          <w:p w14:paraId="3C561F4C" w14:textId="77777777" w:rsidR="0048247D" w:rsidRPr="0048247D" w:rsidRDefault="0048247D">
            <w:pPr>
              <w:pStyle w:val="Tabele"/>
              <w:jc w:val="right"/>
              <w:rPr>
                <w:color w:val="auto"/>
                <w:lang w:eastAsia="pl-PL"/>
              </w:rPr>
            </w:pPr>
            <w:r w:rsidRPr="0048247D">
              <w:rPr>
                <w:color w:val="auto"/>
                <w:szCs w:val="16"/>
              </w:rPr>
              <w:t>0</w:t>
            </w:r>
          </w:p>
        </w:tc>
        <w:tc>
          <w:tcPr>
            <w:tcW w:w="804" w:type="dxa"/>
            <w:noWrap/>
            <w:hideMark/>
          </w:tcPr>
          <w:p w14:paraId="4EFB6C11" w14:textId="77777777" w:rsidR="0048247D" w:rsidRPr="0048247D" w:rsidRDefault="0048247D">
            <w:pPr>
              <w:pStyle w:val="Tabele"/>
              <w:jc w:val="right"/>
              <w:rPr>
                <w:color w:val="auto"/>
                <w:lang w:eastAsia="pl-PL"/>
              </w:rPr>
            </w:pPr>
            <w:r w:rsidRPr="0048247D">
              <w:rPr>
                <w:color w:val="auto"/>
                <w:szCs w:val="16"/>
              </w:rPr>
              <w:t>0</w:t>
            </w:r>
          </w:p>
        </w:tc>
        <w:tc>
          <w:tcPr>
            <w:tcW w:w="804" w:type="dxa"/>
            <w:noWrap/>
            <w:hideMark/>
          </w:tcPr>
          <w:p w14:paraId="1E6DB0A1" w14:textId="77777777" w:rsidR="0048247D" w:rsidRPr="0048247D" w:rsidRDefault="0048247D">
            <w:pPr>
              <w:pStyle w:val="Tabele"/>
              <w:jc w:val="right"/>
              <w:rPr>
                <w:color w:val="auto"/>
                <w:lang w:eastAsia="pl-PL"/>
              </w:rPr>
            </w:pPr>
            <w:r w:rsidRPr="0048247D">
              <w:rPr>
                <w:color w:val="auto"/>
                <w:szCs w:val="16"/>
              </w:rPr>
              <w:t>0</w:t>
            </w:r>
          </w:p>
        </w:tc>
      </w:tr>
      <w:tr w:rsidR="0048247D" w:rsidRPr="0048247D" w14:paraId="4282643C" w14:textId="77777777" w:rsidTr="00002029">
        <w:trPr>
          <w:trHeight w:val="227"/>
        </w:trPr>
        <w:tc>
          <w:tcPr>
            <w:tcW w:w="2262" w:type="dxa"/>
            <w:vMerge/>
            <w:hideMark/>
          </w:tcPr>
          <w:p w14:paraId="43093CEB" w14:textId="77777777" w:rsidR="0048247D" w:rsidRPr="00A82E2A" w:rsidRDefault="0048247D">
            <w:pPr>
              <w:pStyle w:val="Tabele"/>
              <w:rPr>
                <w:b/>
                <w:bCs/>
                <w:color w:val="000000"/>
                <w:lang w:eastAsia="pl-PL"/>
              </w:rPr>
            </w:pPr>
          </w:p>
        </w:tc>
        <w:tc>
          <w:tcPr>
            <w:tcW w:w="3763" w:type="dxa"/>
            <w:noWrap/>
            <w:hideMark/>
          </w:tcPr>
          <w:p w14:paraId="5472D976" w14:textId="2441AA1D" w:rsidR="0048247D" w:rsidRPr="0048247D" w:rsidRDefault="0048247D">
            <w:pPr>
              <w:pStyle w:val="Tabele"/>
              <w:rPr>
                <w:color w:val="auto"/>
                <w:lang w:eastAsia="pl-PL"/>
              </w:rPr>
            </w:pPr>
            <w:r w:rsidRPr="0048247D">
              <w:rPr>
                <w:color w:val="auto"/>
                <w:lang w:eastAsia="pl-PL"/>
              </w:rPr>
              <w:t xml:space="preserve">Elektrownie na </w:t>
            </w:r>
            <w:r w:rsidR="00002029">
              <w:rPr>
                <w:color w:val="auto"/>
                <w:lang w:eastAsia="pl-PL"/>
              </w:rPr>
              <w:t>gazy odnawialne (</w:t>
            </w:r>
            <w:proofErr w:type="spellStart"/>
            <w:r w:rsidR="001E0974">
              <w:rPr>
                <w:color w:val="auto"/>
                <w:lang w:eastAsia="pl-PL"/>
              </w:rPr>
              <w:t>biometan</w:t>
            </w:r>
            <w:proofErr w:type="spellEnd"/>
            <w:r w:rsidR="00002029">
              <w:rPr>
                <w:color w:val="auto"/>
                <w:lang w:eastAsia="pl-PL"/>
              </w:rPr>
              <w:t>/biogaz/wodór)</w:t>
            </w:r>
          </w:p>
        </w:tc>
        <w:tc>
          <w:tcPr>
            <w:tcW w:w="818" w:type="dxa"/>
            <w:shd w:val="clear" w:color="auto" w:fill="C5E0B3"/>
            <w:noWrap/>
            <w:hideMark/>
          </w:tcPr>
          <w:p w14:paraId="550D78C1" w14:textId="456E2DAE" w:rsidR="0048247D" w:rsidRPr="0048247D" w:rsidRDefault="00002029">
            <w:pPr>
              <w:pStyle w:val="Tabele"/>
              <w:jc w:val="right"/>
              <w:rPr>
                <w:color w:val="auto"/>
                <w:lang w:eastAsia="pl-PL"/>
              </w:rPr>
            </w:pPr>
            <w:r w:rsidRPr="0048247D">
              <w:rPr>
                <w:color w:val="auto"/>
              </w:rPr>
              <w:t>10</w:t>
            </w:r>
          </w:p>
        </w:tc>
        <w:tc>
          <w:tcPr>
            <w:tcW w:w="747" w:type="dxa"/>
            <w:shd w:val="clear" w:color="auto" w:fill="C5E0B3"/>
            <w:noWrap/>
            <w:hideMark/>
          </w:tcPr>
          <w:p w14:paraId="00DE6BBE" w14:textId="2F431991" w:rsidR="0048247D" w:rsidRPr="0048247D" w:rsidRDefault="00002029">
            <w:pPr>
              <w:pStyle w:val="Tabele"/>
              <w:jc w:val="right"/>
              <w:rPr>
                <w:color w:val="auto"/>
                <w:lang w:eastAsia="pl-PL"/>
              </w:rPr>
            </w:pPr>
            <w:r w:rsidRPr="0048247D">
              <w:rPr>
                <w:color w:val="auto"/>
              </w:rPr>
              <w:t>34</w:t>
            </w:r>
          </w:p>
        </w:tc>
        <w:tc>
          <w:tcPr>
            <w:tcW w:w="775" w:type="dxa"/>
            <w:shd w:val="clear" w:color="auto" w:fill="C5E0B3"/>
            <w:noWrap/>
            <w:hideMark/>
          </w:tcPr>
          <w:p w14:paraId="6FD81384" w14:textId="6122E8C9" w:rsidR="0048247D" w:rsidRPr="0048247D" w:rsidRDefault="00002029">
            <w:pPr>
              <w:pStyle w:val="Tabele"/>
              <w:jc w:val="right"/>
              <w:rPr>
                <w:color w:val="auto"/>
                <w:lang w:eastAsia="pl-PL"/>
              </w:rPr>
            </w:pPr>
            <w:r w:rsidRPr="0048247D">
              <w:rPr>
                <w:color w:val="auto"/>
              </w:rPr>
              <w:t>78</w:t>
            </w:r>
          </w:p>
        </w:tc>
        <w:tc>
          <w:tcPr>
            <w:tcW w:w="804" w:type="dxa"/>
            <w:shd w:val="clear" w:color="auto" w:fill="C5E0B3"/>
            <w:noWrap/>
            <w:hideMark/>
          </w:tcPr>
          <w:p w14:paraId="4F719156" w14:textId="7C558913" w:rsidR="0048247D" w:rsidRPr="0048247D" w:rsidRDefault="00002029">
            <w:pPr>
              <w:pStyle w:val="Tabele"/>
              <w:jc w:val="right"/>
              <w:rPr>
                <w:color w:val="auto"/>
                <w:lang w:eastAsia="pl-PL"/>
              </w:rPr>
            </w:pPr>
            <w:r w:rsidRPr="0048247D">
              <w:rPr>
                <w:color w:val="auto"/>
              </w:rPr>
              <w:t>106</w:t>
            </w:r>
          </w:p>
        </w:tc>
        <w:tc>
          <w:tcPr>
            <w:tcW w:w="804" w:type="dxa"/>
            <w:noWrap/>
            <w:hideMark/>
          </w:tcPr>
          <w:p w14:paraId="52E1624A" w14:textId="43CCA0C8" w:rsidR="0048247D" w:rsidRPr="0048247D" w:rsidRDefault="00002029">
            <w:pPr>
              <w:pStyle w:val="Tabele"/>
              <w:jc w:val="right"/>
              <w:rPr>
                <w:color w:val="auto"/>
                <w:lang w:eastAsia="pl-PL"/>
              </w:rPr>
            </w:pPr>
            <w:r w:rsidRPr="0048247D">
              <w:rPr>
                <w:color w:val="auto"/>
                <w:szCs w:val="16"/>
              </w:rPr>
              <w:t>167</w:t>
            </w:r>
          </w:p>
        </w:tc>
        <w:tc>
          <w:tcPr>
            <w:tcW w:w="804" w:type="dxa"/>
            <w:noWrap/>
            <w:hideMark/>
          </w:tcPr>
          <w:p w14:paraId="2B8486C1" w14:textId="0538E611" w:rsidR="0048247D" w:rsidRPr="0048247D" w:rsidRDefault="00002029">
            <w:pPr>
              <w:pStyle w:val="Tabele"/>
              <w:jc w:val="right"/>
              <w:rPr>
                <w:color w:val="auto"/>
                <w:lang w:eastAsia="pl-PL"/>
              </w:rPr>
            </w:pPr>
            <w:r w:rsidRPr="0048247D">
              <w:rPr>
                <w:color w:val="auto"/>
                <w:szCs w:val="16"/>
              </w:rPr>
              <w:t>246</w:t>
            </w:r>
          </w:p>
        </w:tc>
        <w:tc>
          <w:tcPr>
            <w:tcW w:w="804" w:type="dxa"/>
            <w:noWrap/>
            <w:hideMark/>
          </w:tcPr>
          <w:p w14:paraId="163253BC" w14:textId="6A223EB7" w:rsidR="0048247D" w:rsidRPr="0048247D" w:rsidRDefault="00002029">
            <w:pPr>
              <w:pStyle w:val="Tabele"/>
              <w:jc w:val="right"/>
              <w:rPr>
                <w:color w:val="auto"/>
                <w:lang w:eastAsia="pl-PL"/>
              </w:rPr>
            </w:pPr>
            <w:r w:rsidRPr="0048247D">
              <w:rPr>
                <w:color w:val="auto"/>
                <w:szCs w:val="16"/>
              </w:rPr>
              <w:t>338</w:t>
            </w:r>
          </w:p>
        </w:tc>
        <w:tc>
          <w:tcPr>
            <w:tcW w:w="804" w:type="dxa"/>
            <w:noWrap/>
            <w:hideMark/>
          </w:tcPr>
          <w:p w14:paraId="23C320ED" w14:textId="1EE1237F" w:rsidR="0048247D" w:rsidRPr="0048247D" w:rsidRDefault="00B60566">
            <w:pPr>
              <w:pStyle w:val="Tabele"/>
              <w:jc w:val="right"/>
              <w:rPr>
                <w:color w:val="auto"/>
                <w:lang w:eastAsia="pl-PL"/>
              </w:rPr>
            </w:pPr>
            <w:r>
              <w:rPr>
                <w:color w:val="auto"/>
                <w:szCs w:val="16"/>
              </w:rPr>
              <w:t>679</w:t>
            </w:r>
          </w:p>
        </w:tc>
      </w:tr>
      <w:tr w:rsidR="0048247D" w:rsidRPr="0048247D" w14:paraId="1A1CFD03" w14:textId="77777777" w:rsidTr="00002029">
        <w:trPr>
          <w:trHeight w:val="227"/>
        </w:trPr>
        <w:tc>
          <w:tcPr>
            <w:tcW w:w="2262" w:type="dxa"/>
            <w:vMerge/>
            <w:hideMark/>
          </w:tcPr>
          <w:p w14:paraId="1F4C1C21" w14:textId="77777777" w:rsidR="0048247D" w:rsidRPr="00A82E2A" w:rsidRDefault="0048247D">
            <w:pPr>
              <w:pStyle w:val="Tabele"/>
              <w:rPr>
                <w:b/>
                <w:bCs/>
                <w:color w:val="000000"/>
                <w:lang w:eastAsia="pl-PL"/>
              </w:rPr>
            </w:pPr>
          </w:p>
        </w:tc>
        <w:tc>
          <w:tcPr>
            <w:tcW w:w="3763" w:type="dxa"/>
            <w:noWrap/>
            <w:hideMark/>
          </w:tcPr>
          <w:p w14:paraId="45DFD8A8" w14:textId="77777777" w:rsidR="0048247D" w:rsidRPr="0048247D" w:rsidRDefault="0048247D">
            <w:pPr>
              <w:pStyle w:val="Tabele"/>
              <w:rPr>
                <w:color w:val="auto"/>
                <w:lang w:eastAsia="pl-PL"/>
              </w:rPr>
            </w:pPr>
            <w:r w:rsidRPr="0048247D">
              <w:rPr>
                <w:color w:val="auto"/>
                <w:lang w:eastAsia="pl-PL"/>
              </w:rPr>
              <w:t xml:space="preserve">Odnawialne odpady komunalne </w:t>
            </w:r>
          </w:p>
        </w:tc>
        <w:tc>
          <w:tcPr>
            <w:tcW w:w="818" w:type="dxa"/>
            <w:shd w:val="clear" w:color="auto" w:fill="C5E0B3"/>
            <w:noWrap/>
            <w:hideMark/>
          </w:tcPr>
          <w:p w14:paraId="3787877D" w14:textId="77777777" w:rsidR="0048247D" w:rsidRPr="0048247D" w:rsidRDefault="0048247D">
            <w:pPr>
              <w:pStyle w:val="Tabele"/>
              <w:jc w:val="right"/>
              <w:rPr>
                <w:color w:val="auto"/>
                <w:lang w:eastAsia="pl-PL"/>
              </w:rPr>
            </w:pPr>
            <w:r w:rsidRPr="0048247D">
              <w:rPr>
                <w:color w:val="auto"/>
              </w:rPr>
              <w:t>0</w:t>
            </w:r>
          </w:p>
        </w:tc>
        <w:tc>
          <w:tcPr>
            <w:tcW w:w="747" w:type="dxa"/>
            <w:shd w:val="clear" w:color="auto" w:fill="C5E0B3"/>
            <w:noWrap/>
            <w:hideMark/>
          </w:tcPr>
          <w:p w14:paraId="656593CF" w14:textId="77777777" w:rsidR="0048247D" w:rsidRPr="0048247D" w:rsidRDefault="0048247D">
            <w:pPr>
              <w:pStyle w:val="Tabele"/>
              <w:jc w:val="right"/>
              <w:rPr>
                <w:color w:val="auto"/>
                <w:lang w:eastAsia="pl-PL"/>
              </w:rPr>
            </w:pPr>
            <w:r w:rsidRPr="0048247D">
              <w:rPr>
                <w:color w:val="auto"/>
              </w:rPr>
              <w:t>0</w:t>
            </w:r>
          </w:p>
        </w:tc>
        <w:tc>
          <w:tcPr>
            <w:tcW w:w="775" w:type="dxa"/>
            <w:shd w:val="clear" w:color="auto" w:fill="C5E0B3"/>
            <w:noWrap/>
            <w:hideMark/>
          </w:tcPr>
          <w:p w14:paraId="04E45E65" w14:textId="77777777" w:rsidR="0048247D" w:rsidRPr="0048247D" w:rsidRDefault="0048247D">
            <w:pPr>
              <w:pStyle w:val="Tabele"/>
              <w:jc w:val="right"/>
              <w:rPr>
                <w:color w:val="auto"/>
                <w:lang w:eastAsia="pl-PL"/>
              </w:rPr>
            </w:pPr>
            <w:r w:rsidRPr="0048247D">
              <w:rPr>
                <w:color w:val="auto"/>
              </w:rPr>
              <w:t>0</w:t>
            </w:r>
          </w:p>
        </w:tc>
        <w:tc>
          <w:tcPr>
            <w:tcW w:w="804" w:type="dxa"/>
            <w:shd w:val="clear" w:color="auto" w:fill="C5E0B3"/>
            <w:noWrap/>
            <w:hideMark/>
          </w:tcPr>
          <w:p w14:paraId="4805F546" w14:textId="77777777" w:rsidR="0048247D" w:rsidRPr="0048247D" w:rsidRDefault="0048247D">
            <w:pPr>
              <w:pStyle w:val="Tabele"/>
              <w:jc w:val="right"/>
              <w:rPr>
                <w:color w:val="auto"/>
                <w:lang w:eastAsia="pl-PL"/>
              </w:rPr>
            </w:pPr>
            <w:r w:rsidRPr="0048247D">
              <w:rPr>
                <w:color w:val="auto"/>
              </w:rPr>
              <w:t>16</w:t>
            </w:r>
          </w:p>
        </w:tc>
        <w:tc>
          <w:tcPr>
            <w:tcW w:w="804" w:type="dxa"/>
            <w:noWrap/>
            <w:hideMark/>
          </w:tcPr>
          <w:p w14:paraId="279F5B31" w14:textId="77777777" w:rsidR="0048247D" w:rsidRPr="0048247D" w:rsidRDefault="0048247D">
            <w:pPr>
              <w:pStyle w:val="Tabele"/>
              <w:jc w:val="right"/>
              <w:rPr>
                <w:color w:val="auto"/>
                <w:lang w:eastAsia="pl-PL"/>
              </w:rPr>
            </w:pPr>
            <w:r w:rsidRPr="0048247D">
              <w:rPr>
                <w:color w:val="auto"/>
                <w:szCs w:val="16"/>
              </w:rPr>
              <w:t>27</w:t>
            </w:r>
          </w:p>
        </w:tc>
        <w:tc>
          <w:tcPr>
            <w:tcW w:w="804" w:type="dxa"/>
            <w:noWrap/>
            <w:hideMark/>
          </w:tcPr>
          <w:p w14:paraId="277A3BB2" w14:textId="77777777" w:rsidR="0048247D" w:rsidRPr="0048247D" w:rsidRDefault="0048247D">
            <w:pPr>
              <w:pStyle w:val="Tabele"/>
              <w:jc w:val="right"/>
              <w:rPr>
                <w:color w:val="auto"/>
                <w:lang w:eastAsia="pl-PL"/>
              </w:rPr>
            </w:pPr>
            <w:r w:rsidRPr="0048247D">
              <w:rPr>
                <w:color w:val="auto"/>
                <w:szCs w:val="16"/>
              </w:rPr>
              <w:t>31</w:t>
            </w:r>
          </w:p>
        </w:tc>
        <w:tc>
          <w:tcPr>
            <w:tcW w:w="804" w:type="dxa"/>
            <w:noWrap/>
            <w:hideMark/>
          </w:tcPr>
          <w:p w14:paraId="1750EDCA" w14:textId="77777777" w:rsidR="0048247D" w:rsidRPr="0048247D" w:rsidRDefault="0048247D">
            <w:pPr>
              <w:pStyle w:val="Tabele"/>
              <w:jc w:val="right"/>
              <w:rPr>
                <w:color w:val="auto"/>
                <w:lang w:eastAsia="pl-PL"/>
              </w:rPr>
            </w:pPr>
            <w:r w:rsidRPr="0048247D">
              <w:rPr>
                <w:color w:val="auto"/>
                <w:szCs w:val="16"/>
              </w:rPr>
              <w:t>35</w:t>
            </w:r>
          </w:p>
        </w:tc>
        <w:tc>
          <w:tcPr>
            <w:tcW w:w="804" w:type="dxa"/>
            <w:noWrap/>
            <w:hideMark/>
          </w:tcPr>
          <w:p w14:paraId="16BF14DC" w14:textId="77777777" w:rsidR="0048247D" w:rsidRPr="0048247D" w:rsidRDefault="0048247D">
            <w:pPr>
              <w:pStyle w:val="Tabele"/>
              <w:jc w:val="right"/>
              <w:rPr>
                <w:color w:val="auto"/>
                <w:lang w:eastAsia="pl-PL"/>
              </w:rPr>
            </w:pPr>
            <w:r w:rsidRPr="0048247D">
              <w:rPr>
                <w:color w:val="auto"/>
                <w:szCs w:val="16"/>
              </w:rPr>
              <w:t>39</w:t>
            </w:r>
          </w:p>
        </w:tc>
      </w:tr>
      <w:tr w:rsidR="0048247D" w:rsidRPr="0048247D" w14:paraId="3DC9E6FA" w14:textId="77777777" w:rsidTr="00002029">
        <w:trPr>
          <w:trHeight w:val="227"/>
        </w:trPr>
        <w:tc>
          <w:tcPr>
            <w:tcW w:w="2262" w:type="dxa"/>
            <w:vMerge w:val="restart"/>
            <w:hideMark/>
          </w:tcPr>
          <w:p w14:paraId="65230E11" w14:textId="77777777" w:rsidR="0048247D" w:rsidRPr="00A82E2A" w:rsidRDefault="0048247D">
            <w:pPr>
              <w:pStyle w:val="Tabele"/>
              <w:rPr>
                <w:b/>
                <w:bCs/>
                <w:color w:val="000000"/>
                <w:lang w:eastAsia="pl-PL"/>
              </w:rPr>
            </w:pPr>
            <w:r w:rsidRPr="00A82E2A">
              <w:rPr>
                <w:b/>
                <w:bCs/>
                <w:color w:val="000000"/>
                <w:lang w:eastAsia="pl-PL"/>
              </w:rPr>
              <w:t>Udział poszczególnych rodzajów technologii</w:t>
            </w:r>
            <w:r>
              <w:rPr>
                <w:b/>
                <w:bCs/>
                <w:color w:val="000000"/>
                <w:lang w:eastAsia="pl-PL"/>
              </w:rPr>
              <w:t xml:space="preserve"> w </w:t>
            </w:r>
            <w:r w:rsidRPr="00A82E2A">
              <w:rPr>
                <w:b/>
                <w:bCs/>
                <w:color w:val="000000"/>
                <w:lang w:eastAsia="pl-PL"/>
              </w:rPr>
              <w:t>zużyciu energii</w:t>
            </w:r>
            <w:r>
              <w:rPr>
                <w:b/>
                <w:bCs/>
                <w:color w:val="000000"/>
                <w:lang w:eastAsia="pl-PL"/>
              </w:rPr>
              <w:t xml:space="preserve"> z </w:t>
            </w:r>
            <w:r w:rsidRPr="00A82E2A">
              <w:rPr>
                <w:b/>
                <w:bCs/>
                <w:color w:val="000000"/>
                <w:lang w:eastAsia="pl-PL"/>
              </w:rPr>
              <w:t>OZE</w:t>
            </w:r>
            <w:r>
              <w:rPr>
                <w:b/>
                <w:bCs/>
                <w:color w:val="000000"/>
                <w:lang w:eastAsia="pl-PL"/>
              </w:rPr>
              <w:t xml:space="preserve"> w </w:t>
            </w:r>
            <w:r w:rsidRPr="00A82E2A">
              <w:rPr>
                <w:b/>
                <w:bCs/>
                <w:color w:val="000000"/>
                <w:lang w:eastAsia="pl-PL"/>
              </w:rPr>
              <w:t xml:space="preserve">elektroenergetyce </w:t>
            </w:r>
          </w:p>
        </w:tc>
        <w:tc>
          <w:tcPr>
            <w:tcW w:w="3763" w:type="dxa"/>
            <w:noWrap/>
            <w:hideMark/>
          </w:tcPr>
          <w:p w14:paraId="0CDF81F0" w14:textId="77777777" w:rsidR="0048247D" w:rsidRPr="0048247D" w:rsidRDefault="0048247D">
            <w:pPr>
              <w:pStyle w:val="Tabele"/>
              <w:rPr>
                <w:color w:val="auto"/>
                <w:lang w:eastAsia="pl-PL"/>
              </w:rPr>
            </w:pPr>
            <w:r w:rsidRPr="0048247D">
              <w:rPr>
                <w:color w:val="auto"/>
                <w:lang w:eastAsia="pl-PL"/>
              </w:rPr>
              <w:t xml:space="preserve">Elektrownie wodne </w:t>
            </w:r>
          </w:p>
        </w:tc>
        <w:tc>
          <w:tcPr>
            <w:tcW w:w="818" w:type="dxa"/>
            <w:shd w:val="clear" w:color="auto" w:fill="C5E0B3"/>
            <w:noWrap/>
            <w:hideMark/>
          </w:tcPr>
          <w:p w14:paraId="75888CE8" w14:textId="77777777" w:rsidR="0048247D" w:rsidRPr="0048247D" w:rsidRDefault="0048247D">
            <w:pPr>
              <w:pStyle w:val="Tabele"/>
              <w:jc w:val="right"/>
              <w:rPr>
                <w:color w:val="auto"/>
                <w:lang w:eastAsia="pl-PL"/>
              </w:rPr>
            </w:pPr>
            <w:r w:rsidRPr="0048247D">
              <w:rPr>
                <w:color w:val="auto"/>
              </w:rPr>
              <w:t>52,7%</w:t>
            </w:r>
          </w:p>
        </w:tc>
        <w:tc>
          <w:tcPr>
            <w:tcW w:w="747" w:type="dxa"/>
            <w:shd w:val="clear" w:color="auto" w:fill="C5E0B3"/>
            <w:noWrap/>
            <w:hideMark/>
          </w:tcPr>
          <w:p w14:paraId="12928D61" w14:textId="77777777" w:rsidR="0048247D" w:rsidRPr="0048247D" w:rsidRDefault="0048247D">
            <w:pPr>
              <w:pStyle w:val="Tabele"/>
              <w:jc w:val="right"/>
              <w:rPr>
                <w:color w:val="auto"/>
                <w:lang w:eastAsia="pl-PL"/>
              </w:rPr>
            </w:pPr>
            <w:r w:rsidRPr="0048247D">
              <w:rPr>
                <w:color w:val="auto"/>
              </w:rPr>
              <w:t>21,6%</w:t>
            </w:r>
          </w:p>
        </w:tc>
        <w:tc>
          <w:tcPr>
            <w:tcW w:w="775" w:type="dxa"/>
            <w:shd w:val="clear" w:color="auto" w:fill="C5E0B3"/>
            <w:noWrap/>
            <w:hideMark/>
          </w:tcPr>
          <w:p w14:paraId="1B4687B3" w14:textId="77777777" w:rsidR="0048247D" w:rsidRPr="0048247D" w:rsidRDefault="0048247D">
            <w:pPr>
              <w:pStyle w:val="Tabele"/>
              <w:jc w:val="right"/>
              <w:rPr>
                <w:color w:val="auto"/>
                <w:lang w:eastAsia="pl-PL"/>
              </w:rPr>
            </w:pPr>
            <w:r w:rsidRPr="0048247D">
              <w:rPr>
                <w:color w:val="auto"/>
              </w:rPr>
              <w:t>10,5%</w:t>
            </w:r>
          </w:p>
        </w:tc>
        <w:tc>
          <w:tcPr>
            <w:tcW w:w="804" w:type="dxa"/>
            <w:shd w:val="clear" w:color="auto" w:fill="C5E0B3"/>
            <w:noWrap/>
            <w:hideMark/>
          </w:tcPr>
          <w:p w14:paraId="7BD0A01C" w14:textId="77777777" w:rsidR="0048247D" w:rsidRPr="0048247D" w:rsidRDefault="0048247D">
            <w:pPr>
              <w:pStyle w:val="Tabele"/>
              <w:jc w:val="right"/>
              <w:rPr>
                <w:color w:val="auto"/>
                <w:lang w:eastAsia="pl-PL"/>
              </w:rPr>
            </w:pPr>
            <w:r w:rsidRPr="0048247D">
              <w:rPr>
                <w:color w:val="auto"/>
              </w:rPr>
              <w:t>8,4%</w:t>
            </w:r>
          </w:p>
        </w:tc>
        <w:tc>
          <w:tcPr>
            <w:tcW w:w="804" w:type="dxa"/>
            <w:noWrap/>
            <w:hideMark/>
          </w:tcPr>
          <w:p w14:paraId="0D9B5A52" w14:textId="77777777" w:rsidR="0048247D" w:rsidRPr="0048247D" w:rsidRDefault="0048247D">
            <w:pPr>
              <w:pStyle w:val="Tabele"/>
              <w:jc w:val="right"/>
              <w:rPr>
                <w:color w:val="auto"/>
                <w:lang w:eastAsia="pl-PL"/>
              </w:rPr>
            </w:pPr>
            <w:r w:rsidRPr="0048247D">
              <w:rPr>
                <w:color w:val="auto"/>
                <w:szCs w:val="16"/>
              </w:rPr>
              <w:t>4,8%</w:t>
            </w:r>
          </w:p>
        </w:tc>
        <w:tc>
          <w:tcPr>
            <w:tcW w:w="804" w:type="dxa"/>
            <w:noWrap/>
            <w:hideMark/>
          </w:tcPr>
          <w:p w14:paraId="1BE4B0EA" w14:textId="77777777" w:rsidR="0048247D" w:rsidRPr="0048247D" w:rsidRDefault="0048247D">
            <w:pPr>
              <w:pStyle w:val="Tabele"/>
              <w:jc w:val="right"/>
              <w:rPr>
                <w:color w:val="auto"/>
                <w:lang w:eastAsia="pl-PL"/>
              </w:rPr>
            </w:pPr>
            <w:r w:rsidRPr="0048247D">
              <w:rPr>
                <w:color w:val="auto"/>
                <w:szCs w:val="16"/>
              </w:rPr>
              <w:t>2,9%</w:t>
            </w:r>
          </w:p>
        </w:tc>
        <w:tc>
          <w:tcPr>
            <w:tcW w:w="804" w:type="dxa"/>
            <w:noWrap/>
            <w:hideMark/>
          </w:tcPr>
          <w:p w14:paraId="2F63D288" w14:textId="77777777" w:rsidR="0048247D" w:rsidRPr="0048247D" w:rsidRDefault="0048247D">
            <w:pPr>
              <w:pStyle w:val="Tabele"/>
              <w:jc w:val="right"/>
              <w:rPr>
                <w:color w:val="auto"/>
                <w:lang w:eastAsia="pl-PL"/>
              </w:rPr>
            </w:pPr>
            <w:r w:rsidRPr="0048247D">
              <w:rPr>
                <w:color w:val="auto"/>
                <w:szCs w:val="16"/>
              </w:rPr>
              <w:t>2,2%</w:t>
            </w:r>
          </w:p>
        </w:tc>
        <w:tc>
          <w:tcPr>
            <w:tcW w:w="804" w:type="dxa"/>
            <w:noWrap/>
            <w:hideMark/>
          </w:tcPr>
          <w:p w14:paraId="239076DC" w14:textId="77777777" w:rsidR="0048247D" w:rsidRPr="0048247D" w:rsidRDefault="0048247D">
            <w:pPr>
              <w:pStyle w:val="Tabele"/>
              <w:jc w:val="right"/>
              <w:rPr>
                <w:color w:val="auto"/>
                <w:lang w:eastAsia="pl-PL"/>
              </w:rPr>
            </w:pPr>
            <w:r w:rsidRPr="0048247D">
              <w:rPr>
                <w:color w:val="auto"/>
                <w:szCs w:val="16"/>
              </w:rPr>
              <w:t>1,9%</w:t>
            </w:r>
          </w:p>
        </w:tc>
      </w:tr>
      <w:tr w:rsidR="0048247D" w:rsidRPr="0048247D" w14:paraId="64D0073D" w14:textId="77777777" w:rsidTr="00002029">
        <w:trPr>
          <w:trHeight w:val="227"/>
        </w:trPr>
        <w:tc>
          <w:tcPr>
            <w:tcW w:w="2262" w:type="dxa"/>
            <w:vMerge/>
            <w:hideMark/>
          </w:tcPr>
          <w:p w14:paraId="05AEC929" w14:textId="77777777" w:rsidR="0048247D" w:rsidRPr="00A82E2A" w:rsidRDefault="0048247D">
            <w:pPr>
              <w:pStyle w:val="Tabele"/>
              <w:rPr>
                <w:color w:val="000000"/>
                <w:lang w:eastAsia="pl-PL"/>
              </w:rPr>
            </w:pPr>
          </w:p>
        </w:tc>
        <w:tc>
          <w:tcPr>
            <w:tcW w:w="3763" w:type="dxa"/>
            <w:noWrap/>
            <w:hideMark/>
          </w:tcPr>
          <w:p w14:paraId="1D67D02F" w14:textId="77777777" w:rsidR="0048247D" w:rsidRPr="0048247D" w:rsidRDefault="0048247D">
            <w:pPr>
              <w:pStyle w:val="Tabele"/>
              <w:rPr>
                <w:color w:val="auto"/>
                <w:lang w:eastAsia="pl-PL"/>
              </w:rPr>
            </w:pPr>
            <w:r w:rsidRPr="0048247D">
              <w:rPr>
                <w:color w:val="auto"/>
                <w:lang w:eastAsia="pl-PL"/>
              </w:rPr>
              <w:t>Elektrownie wiatrowe</w:t>
            </w:r>
          </w:p>
        </w:tc>
        <w:tc>
          <w:tcPr>
            <w:tcW w:w="818" w:type="dxa"/>
            <w:shd w:val="clear" w:color="auto" w:fill="C5E0B3"/>
            <w:noWrap/>
            <w:hideMark/>
          </w:tcPr>
          <w:p w14:paraId="32AA6DF2" w14:textId="77777777" w:rsidR="0048247D" w:rsidRPr="0048247D" w:rsidRDefault="0048247D">
            <w:pPr>
              <w:pStyle w:val="Tabele"/>
              <w:jc w:val="right"/>
              <w:rPr>
                <w:color w:val="auto"/>
                <w:lang w:eastAsia="pl-PL"/>
              </w:rPr>
            </w:pPr>
            <w:r w:rsidRPr="0048247D">
              <w:rPr>
                <w:color w:val="auto"/>
              </w:rPr>
              <w:t>5,5%</w:t>
            </w:r>
          </w:p>
        </w:tc>
        <w:tc>
          <w:tcPr>
            <w:tcW w:w="747" w:type="dxa"/>
            <w:shd w:val="clear" w:color="auto" w:fill="C5E0B3"/>
            <w:noWrap/>
            <w:hideMark/>
          </w:tcPr>
          <w:p w14:paraId="4F48B2B5" w14:textId="77777777" w:rsidR="0048247D" w:rsidRPr="0048247D" w:rsidRDefault="0048247D">
            <w:pPr>
              <w:pStyle w:val="Tabele"/>
              <w:jc w:val="right"/>
              <w:rPr>
                <w:color w:val="auto"/>
                <w:lang w:eastAsia="pl-PL"/>
              </w:rPr>
            </w:pPr>
            <w:r w:rsidRPr="0048247D">
              <w:rPr>
                <w:color w:val="auto"/>
              </w:rPr>
              <w:t>16,6%</w:t>
            </w:r>
          </w:p>
        </w:tc>
        <w:tc>
          <w:tcPr>
            <w:tcW w:w="775" w:type="dxa"/>
            <w:shd w:val="clear" w:color="auto" w:fill="C5E0B3"/>
            <w:noWrap/>
            <w:hideMark/>
          </w:tcPr>
          <w:p w14:paraId="32FCA2C5" w14:textId="77777777" w:rsidR="0048247D" w:rsidRPr="0048247D" w:rsidRDefault="0048247D">
            <w:pPr>
              <w:pStyle w:val="Tabele"/>
              <w:jc w:val="right"/>
              <w:rPr>
                <w:color w:val="auto"/>
                <w:lang w:eastAsia="pl-PL"/>
              </w:rPr>
            </w:pPr>
            <w:r w:rsidRPr="0048247D">
              <w:rPr>
                <w:color w:val="auto"/>
              </w:rPr>
              <w:t>44,1%</w:t>
            </w:r>
          </w:p>
        </w:tc>
        <w:tc>
          <w:tcPr>
            <w:tcW w:w="804" w:type="dxa"/>
            <w:shd w:val="clear" w:color="auto" w:fill="C5E0B3"/>
            <w:noWrap/>
            <w:hideMark/>
          </w:tcPr>
          <w:p w14:paraId="20FD3151" w14:textId="77777777" w:rsidR="0048247D" w:rsidRPr="0048247D" w:rsidRDefault="0048247D">
            <w:pPr>
              <w:pStyle w:val="Tabele"/>
              <w:jc w:val="right"/>
              <w:rPr>
                <w:color w:val="auto"/>
                <w:lang w:eastAsia="pl-PL"/>
              </w:rPr>
            </w:pPr>
            <w:r w:rsidRPr="0048247D">
              <w:rPr>
                <w:color w:val="auto"/>
              </w:rPr>
              <w:t>54,4%</w:t>
            </w:r>
          </w:p>
        </w:tc>
        <w:tc>
          <w:tcPr>
            <w:tcW w:w="804" w:type="dxa"/>
            <w:noWrap/>
            <w:hideMark/>
          </w:tcPr>
          <w:p w14:paraId="2C59AA6C" w14:textId="77777777" w:rsidR="0048247D" w:rsidRPr="0048247D" w:rsidRDefault="0048247D">
            <w:pPr>
              <w:pStyle w:val="Tabele"/>
              <w:jc w:val="right"/>
              <w:rPr>
                <w:color w:val="auto"/>
                <w:lang w:eastAsia="pl-PL"/>
              </w:rPr>
            </w:pPr>
            <w:r w:rsidRPr="0048247D">
              <w:rPr>
                <w:color w:val="auto"/>
                <w:szCs w:val="16"/>
              </w:rPr>
              <w:t>47,8%</w:t>
            </w:r>
          </w:p>
        </w:tc>
        <w:tc>
          <w:tcPr>
            <w:tcW w:w="804" w:type="dxa"/>
            <w:noWrap/>
            <w:hideMark/>
          </w:tcPr>
          <w:p w14:paraId="06EBBB58" w14:textId="77777777" w:rsidR="0048247D" w:rsidRPr="0048247D" w:rsidRDefault="0048247D">
            <w:pPr>
              <w:pStyle w:val="Tabele"/>
              <w:jc w:val="right"/>
              <w:rPr>
                <w:color w:val="auto"/>
                <w:lang w:eastAsia="pl-PL"/>
              </w:rPr>
            </w:pPr>
            <w:r w:rsidRPr="0048247D">
              <w:rPr>
                <w:color w:val="auto"/>
                <w:szCs w:val="16"/>
              </w:rPr>
              <w:t>60,2%</w:t>
            </w:r>
          </w:p>
        </w:tc>
        <w:tc>
          <w:tcPr>
            <w:tcW w:w="804" w:type="dxa"/>
            <w:noWrap/>
            <w:hideMark/>
          </w:tcPr>
          <w:p w14:paraId="1C7EC4BC" w14:textId="77777777" w:rsidR="0048247D" w:rsidRPr="0048247D" w:rsidRDefault="0048247D">
            <w:pPr>
              <w:pStyle w:val="Tabele"/>
              <w:jc w:val="right"/>
              <w:rPr>
                <w:color w:val="auto"/>
                <w:lang w:eastAsia="pl-PL"/>
              </w:rPr>
            </w:pPr>
            <w:r w:rsidRPr="0048247D">
              <w:rPr>
                <w:color w:val="auto"/>
                <w:szCs w:val="16"/>
              </w:rPr>
              <w:t>62,4%</w:t>
            </w:r>
          </w:p>
        </w:tc>
        <w:tc>
          <w:tcPr>
            <w:tcW w:w="804" w:type="dxa"/>
            <w:noWrap/>
            <w:hideMark/>
          </w:tcPr>
          <w:p w14:paraId="464E28C1" w14:textId="77777777" w:rsidR="0048247D" w:rsidRPr="0048247D" w:rsidRDefault="0048247D">
            <w:pPr>
              <w:pStyle w:val="Tabele"/>
              <w:jc w:val="right"/>
              <w:rPr>
                <w:color w:val="auto"/>
                <w:lang w:eastAsia="pl-PL"/>
              </w:rPr>
            </w:pPr>
            <w:r w:rsidRPr="0048247D">
              <w:rPr>
                <w:color w:val="auto"/>
                <w:szCs w:val="16"/>
              </w:rPr>
              <w:t>60,5%</w:t>
            </w:r>
          </w:p>
        </w:tc>
      </w:tr>
      <w:tr w:rsidR="0048247D" w:rsidRPr="0048247D" w14:paraId="2A02B6C2" w14:textId="77777777" w:rsidTr="00002029">
        <w:trPr>
          <w:trHeight w:val="227"/>
        </w:trPr>
        <w:tc>
          <w:tcPr>
            <w:tcW w:w="2262" w:type="dxa"/>
            <w:vMerge/>
            <w:hideMark/>
          </w:tcPr>
          <w:p w14:paraId="1BB2ACAB" w14:textId="77777777" w:rsidR="0048247D" w:rsidRPr="00A82E2A" w:rsidRDefault="0048247D">
            <w:pPr>
              <w:pStyle w:val="Tabele"/>
              <w:rPr>
                <w:color w:val="000000"/>
                <w:lang w:eastAsia="pl-PL"/>
              </w:rPr>
            </w:pPr>
          </w:p>
        </w:tc>
        <w:tc>
          <w:tcPr>
            <w:tcW w:w="3763" w:type="dxa"/>
            <w:noWrap/>
            <w:hideMark/>
          </w:tcPr>
          <w:p w14:paraId="3096D91D" w14:textId="77777777" w:rsidR="0048247D" w:rsidRPr="0048247D" w:rsidRDefault="0048247D">
            <w:pPr>
              <w:pStyle w:val="Tabele"/>
              <w:rPr>
                <w:color w:val="auto"/>
                <w:lang w:eastAsia="pl-PL"/>
              </w:rPr>
            </w:pPr>
            <w:r w:rsidRPr="0048247D">
              <w:rPr>
                <w:color w:val="auto"/>
                <w:lang w:eastAsia="pl-PL"/>
              </w:rPr>
              <w:t>Elektrownie fotowoltaiczne</w:t>
            </w:r>
          </w:p>
        </w:tc>
        <w:tc>
          <w:tcPr>
            <w:tcW w:w="818" w:type="dxa"/>
            <w:shd w:val="clear" w:color="auto" w:fill="C5E0B3"/>
            <w:noWrap/>
            <w:hideMark/>
          </w:tcPr>
          <w:p w14:paraId="261401D5" w14:textId="77777777" w:rsidR="0048247D" w:rsidRPr="0048247D" w:rsidRDefault="0048247D">
            <w:pPr>
              <w:pStyle w:val="Tabele"/>
              <w:jc w:val="right"/>
              <w:rPr>
                <w:color w:val="auto"/>
                <w:lang w:eastAsia="pl-PL"/>
              </w:rPr>
            </w:pPr>
            <w:r w:rsidRPr="0048247D">
              <w:rPr>
                <w:color w:val="auto"/>
              </w:rPr>
              <w:t>0,0%</w:t>
            </w:r>
          </w:p>
        </w:tc>
        <w:tc>
          <w:tcPr>
            <w:tcW w:w="747" w:type="dxa"/>
            <w:shd w:val="clear" w:color="auto" w:fill="C5E0B3"/>
            <w:noWrap/>
            <w:hideMark/>
          </w:tcPr>
          <w:p w14:paraId="6897091D" w14:textId="77777777" w:rsidR="0048247D" w:rsidRPr="0048247D" w:rsidRDefault="0048247D">
            <w:pPr>
              <w:pStyle w:val="Tabele"/>
              <w:jc w:val="right"/>
              <w:rPr>
                <w:color w:val="auto"/>
                <w:lang w:eastAsia="pl-PL"/>
              </w:rPr>
            </w:pPr>
            <w:r w:rsidRPr="0048247D">
              <w:rPr>
                <w:color w:val="auto"/>
              </w:rPr>
              <w:t>0,0%</w:t>
            </w:r>
          </w:p>
        </w:tc>
        <w:tc>
          <w:tcPr>
            <w:tcW w:w="775" w:type="dxa"/>
            <w:shd w:val="clear" w:color="auto" w:fill="C5E0B3"/>
            <w:noWrap/>
            <w:hideMark/>
          </w:tcPr>
          <w:p w14:paraId="05459B58" w14:textId="77777777" w:rsidR="0048247D" w:rsidRPr="0048247D" w:rsidRDefault="0048247D">
            <w:pPr>
              <w:pStyle w:val="Tabele"/>
              <w:jc w:val="right"/>
              <w:rPr>
                <w:color w:val="auto"/>
                <w:lang w:eastAsia="pl-PL"/>
              </w:rPr>
            </w:pPr>
            <w:r w:rsidRPr="0048247D">
              <w:rPr>
                <w:color w:val="auto"/>
              </w:rPr>
              <w:t>0,3%</w:t>
            </w:r>
          </w:p>
        </w:tc>
        <w:tc>
          <w:tcPr>
            <w:tcW w:w="804" w:type="dxa"/>
            <w:shd w:val="clear" w:color="auto" w:fill="C5E0B3"/>
            <w:noWrap/>
            <w:hideMark/>
          </w:tcPr>
          <w:p w14:paraId="5A653178" w14:textId="77777777" w:rsidR="0048247D" w:rsidRPr="0048247D" w:rsidRDefault="0048247D">
            <w:pPr>
              <w:pStyle w:val="Tabele"/>
              <w:jc w:val="right"/>
              <w:rPr>
                <w:color w:val="auto"/>
                <w:lang w:eastAsia="pl-PL"/>
              </w:rPr>
            </w:pPr>
            <w:r w:rsidRPr="0048247D">
              <w:rPr>
                <w:color w:val="auto"/>
              </w:rPr>
              <w:t>7,1%</w:t>
            </w:r>
          </w:p>
        </w:tc>
        <w:tc>
          <w:tcPr>
            <w:tcW w:w="804" w:type="dxa"/>
            <w:noWrap/>
            <w:hideMark/>
          </w:tcPr>
          <w:p w14:paraId="7727B2C4" w14:textId="77777777" w:rsidR="0048247D" w:rsidRPr="0048247D" w:rsidRDefault="0048247D">
            <w:pPr>
              <w:pStyle w:val="Tabele"/>
              <w:jc w:val="right"/>
              <w:rPr>
                <w:color w:val="auto"/>
                <w:lang w:eastAsia="pl-PL"/>
              </w:rPr>
            </w:pPr>
            <w:r w:rsidRPr="0048247D">
              <w:rPr>
                <w:color w:val="auto"/>
                <w:szCs w:val="16"/>
              </w:rPr>
              <w:t>31,2%</w:t>
            </w:r>
          </w:p>
        </w:tc>
        <w:tc>
          <w:tcPr>
            <w:tcW w:w="804" w:type="dxa"/>
            <w:noWrap/>
            <w:hideMark/>
          </w:tcPr>
          <w:p w14:paraId="4901F1CE" w14:textId="77777777" w:rsidR="0048247D" w:rsidRPr="0048247D" w:rsidRDefault="0048247D">
            <w:pPr>
              <w:pStyle w:val="Tabele"/>
              <w:jc w:val="right"/>
              <w:rPr>
                <w:color w:val="auto"/>
                <w:lang w:eastAsia="pl-PL"/>
              </w:rPr>
            </w:pPr>
            <w:r w:rsidRPr="0048247D">
              <w:rPr>
                <w:color w:val="auto"/>
                <w:szCs w:val="16"/>
              </w:rPr>
              <w:t>25,6%</w:t>
            </w:r>
          </w:p>
        </w:tc>
        <w:tc>
          <w:tcPr>
            <w:tcW w:w="804" w:type="dxa"/>
            <w:noWrap/>
            <w:hideMark/>
          </w:tcPr>
          <w:p w14:paraId="6AA63530" w14:textId="77777777" w:rsidR="0048247D" w:rsidRPr="0048247D" w:rsidRDefault="0048247D">
            <w:pPr>
              <w:pStyle w:val="Tabele"/>
              <w:jc w:val="right"/>
              <w:rPr>
                <w:color w:val="auto"/>
                <w:lang w:eastAsia="pl-PL"/>
              </w:rPr>
            </w:pPr>
            <w:r w:rsidRPr="0048247D">
              <w:rPr>
                <w:color w:val="auto"/>
                <w:szCs w:val="16"/>
              </w:rPr>
              <w:t>25,7%</w:t>
            </w:r>
          </w:p>
        </w:tc>
        <w:tc>
          <w:tcPr>
            <w:tcW w:w="804" w:type="dxa"/>
            <w:noWrap/>
            <w:hideMark/>
          </w:tcPr>
          <w:p w14:paraId="05536BFA" w14:textId="77777777" w:rsidR="0048247D" w:rsidRPr="0048247D" w:rsidRDefault="0048247D">
            <w:pPr>
              <w:pStyle w:val="Tabele"/>
              <w:jc w:val="right"/>
              <w:rPr>
                <w:color w:val="auto"/>
                <w:lang w:eastAsia="pl-PL"/>
              </w:rPr>
            </w:pPr>
            <w:r w:rsidRPr="0048247D">
              <w:rPr>
                <w:color w:val="auto"/>
                <w:szCs w:val="16"/>
              </w:rPr>
              <w:t>27,3%</w:t>
            </w:r>
          </w:p>
        </w:tc>
      </w:tr>
      <w:tr w:rsidR="0048247D" w:rsidRPr="0048247D" w14:paraId="3A28988B" w14:textId="77777777" w:rsidTr="00002029">
        <w:trPr>
          <w:trHeight w:val="227"/>
        </w:trPr>
        <w:tc>
          <w:tcPr>
            <w:tcW w:w="2262" w:type="dxa"/>
            <w:vMerge/>
            <w:hideMark/>
          </w:tcPr>
          <w:p w14:paraId="452A02BF" w14:textId="77777777" w:rsidR="0048247D" w:rsidRPr="00A82E2A" w:rsidRDefault="0048247D">
            <w:pPr>
              <w:pStyle w:val="Tabele"/>
              <w:rPr>
                <w:color w:val="000000"/>
                <w:lang w:eastAsia="pl-PL"/>
              </w:rPr>
            </w:pPr>
          </w:p>
        </w:tc>
        <w:tc>
          <w:tcPr>
            <w:tcW w:w="3763" w:type="dxa"/>
            <w:noWrap/>
            <w:hideMark/>
          </w:tcPr>
          <w:p w14:paraId="77B84428" w14:textId="77777777" w:rsidR="0048247D" w:rsidRPr="0048247D" w:rsidRDefault="0048247D">
            <w:pPr>
              <w:pStyle w:val="Tabele"/>
              <w:rPr>
                <w:color w:val="auto"/>
                <w:lang w:eastAsia="pl-PL"/>
              </w:rPr>
            </w:pPr>
            <w:r w:rsidRPr="0048247D">
              <w:rPr>
                <w:color w:val="auto"/>
                <w:lang w:eastAsia="pl-PL"/>
              </w:rPr>
              <w:t xml:space="preserve">Elektrownie </w:t>
            </w:r>
            <w:proofErr w:type="spellStart"/>
            <w:r w:rsidRPr="0048247D">
              <w:rPr>
                <w:color w:val="auto"/>
                <w:lang w:eastAsia="pl-PL"/>
              </w:rPr>
              <w:t>biomasowe</w:t>
            </w:r>
            <w:proofErr w:type="spellEnd"/>
          </w:p>
        </w:tc>
        <w:tc>
          <w:tcPr>
            <w:tcW w:w="818" w:type="dxa"/>
            <w:shd w:val="clear" w:color="auto" w:fill="C5E0B3"/>
            <w:noWrap/>
            <w:hideMark/>
          </w:tcPr>
          <w:p w14:paraId="731BAC83" w14:textId="77777777" w:rsidR="0048247D" w:rsidRPr="0048247D" w:rsidRDefault="0048247D">
            <w:pPr>
              <w:pStyle w:val="Tabele"/>
              <w:jc w:val="right"/>
              <w:rPr>
                <w:color w:val="auto"/>
                <w:lang w:eastAsia="pl-PL"/>
              </w:rPr>
            </w:pPr>
            <w:r w:rsidRPr="0048247D">
              <w:rPr>
                <w:color w:val="auto"/>
              </w:rPr>
              <w:t>38,6%</w:t>
            </w:r>
          </w:p>
        </w:tc>
        <w:tc>
          <w:tcPr>
            <w:tcW w:w="747" w:type="dxa"/>
            <w:shd w:val="clear" w:color="auto" w:fill="C5E0B3"/>
            <w:noWrap/>
            <w:hideMark/>
          </w:tcPr>
          <w:p w14:paraId="07B612B5" w14:textId="77777777" w:rsidR="0048247D" w:rsidRPr="0048247D" w:rsidRDefault="0048247D">
            <w:pPr>
              <w:pStyle w:val="Tabele"/>
              <w:jc w:val="right"/>
              <w:rPr>
                <w:color w:val="auto"/>
                <w:lang w:eastAsia="pl-PL"/>
              </w:rPr>
            </w:pPr>
            <w:r w:rsidRPr="0048247D">
              <w:rPr>
                <w:color w:val="auto"/>
              </w:rPr>
              <w:t>57,9%</w:t>
            </w:r>
          </w:p>
        </w:tc>
        <w:tc>
          <w:tcPr>
            <w:tcW w:w="775" w:type="dxa"/>
            <w:shd w:val="clear" w:color="auto" w:fill="C5E0B3"/>
            <w:noWrap/>
            <w:hideMark/>
          </w:tcPr>
          <w:p w14:paraId="6EF859A1" w14:textId="77777777" w:rsidR="0048247D" w:rsidRPr="0048247D" w:rsidRDefault="0048247D">
            <w:pPr>
              <w:pStyle w:val="Tabele"/>
              <w:jc w:val="right"/>
              <w:rPr>
                <w:color w:val="auto"/>
                <w:lang w:eastAsia="pl-PL"/>
              </w:rPr>
            </w:pPr>
            <w:r w:rsidRPr="0048247D">
              <w:rPr>
                <w:color w:val="auto"/>
              </w:rPr>
              <w:t>41,1%</w:t>
            </w:r>
          </w:p>
        </w:tc>
        <w:tc>
          <w:tcPr>
            <w:tcW w:w="804" w:type="dxa"/>
            <w:shd w:val="clear" w:color="auto" w:fill="C5E0B3"/>
            <w:noWrap/>
            <w:hideMark/>
          </w:tcPr>
          <w:p w14:paraId="48937850" w14:textId="77777777" w:rsidR="0048247D" w:rsidRPr="0048247D" w:rsidRDefault="0048247D">
            <w:pPr>
              <w:pStyle w:val="Tabele"/>
              <w:jc w:val="right"/>
              <w:rPr>
                <w:color w:val="auto"/>
                <w:lang w:eastAsia="pl-PL"/>
              </w:rPr>
            </w:pPr>
            <w:r w:rsidRPr="0048247D">
              <w:rPr>
                <w:color w:val="auto"/>
              </w:rPr>
              <w:t>25,0%</w:t>
            </w:r>
          </w:p>
        </w:tc>
        <w:tc>
          <w:tcPr>
            <w:tcW w:w="804" w:type="dxa"/>
            <w:noWrap/>
            <w:hideMark/>
          </w:tcPr>
          <w:p w14:paraId="5C7B7498" w14:textId="77777777" w:rsidR="0048247D" w:rsidRPr="0048247D" w:rsidRDefault="0048247D">
            <w:pPr>
              <w:pStyle w:val="Tabele"/>
              <w:jc w:val="right"/>
              <w:rPr>
                <w:color w:val="auto"/>
                <w:lang w:eastAsia="pl-PL"/>
              </w:rPr>
            </w:pPr>
            <w:r w:rsidRPr="0048247D">
              <w:rPr>
                <w:color w:val="auto"/>
                <w:szCs w:val="16"/>
              </w:rPr>
              <w:t>12,1%</w:t>
            </w:r>
          </w:p>
        </w:tc>
        <w:tc>
          <w:tcPr>
            <w:tcW w:w="804" w:type="dxa"/>
            <w:noWrap/>
            <w:hideMark/>
          </w:tcPr>
          <w:p w14:paraId="0734DBC4" w14:textId="77777777" w:rsidR="0048247D" w:rsidRPr="0048247D" w:rsidRDefault="0048247D">
            <w:pPr>
              <w:pStyle w:val="Tabele"/>
              <w:jc w:val="right"/>
              <w:rPr>
                <w:color w:val="auto"/>
                <w:lang w:eastAsia="pl-PL"/>
              </w:rPr>
            </w:pPr>
            <w:r w:rsidRPr="0048247D">
              <w:rPr>
                <w:color w:val="auto"/>
                <w:szCs w:val="16"/>
              </w:rPr>
              <w:t>8,2%</w:t>
            </w:r>
          </w:p>
        </w:tc>
        <w:tc>
          <w:tcPr>
            <w:tcW w:w="804" w:type="dxa"/>
            <w:noWrap/>
            <w:hideMark/>
          </w:tcPr>
          <w:p w14:paraId="11DF9AF0" w14:textId="77777777" w:rsidR="0048247D" w:rsidRPr="0048247D" w:rsidRDefault="0048247D">
            <w:pPr>
              <w:pStyle w:val="Tabele"/>
              <w:jc w:val="right"/>
              <w:rPr>
                <w:color w:val="auto"/>
                <w:lang w:eastAsia="pl-PL"/>
              </w:rPr>
            </w:pPr>
            <w:r w:rsidRPr="0048247D">
              <w:rPr>
                <w:color w:val="auto"/>
                <w:szCs w:val="16"/>
              </w:rPr>
              <w:t>6,4%</w:t>
            </w:r>
          </w:p>
        </w:tc>
        <w:tc>
          <w:tcPr>
            <w:tcW w:w="804" w:type="dxa"/>
            <w:noWrap/>
            <w:hideMark/>
          </w:tcPr>
          <w:p w14:paraId="4A47AD86" w14:textId="77777777" w:rsidR="0048247D" w:rsidRPr="0048247D" w:rsidRDefault="0048247D">
            <w:pPr>
              <w:pStyle w:val="Tabele"/>
              <w:jc w:val="right"/>
              <w:rPr>
                <w:color w:val="auto"/>
                <w:lang w:eastAsia="pl-PL"/>
              </w:rPr>
            </w:pPr>
            <w:r w:rsidRPr="0048247D">
              <w:rPr>
                <w:color w:val="auto"/>
                <w:szCs w:val="16"/>
              </w:rPr>
              <w:t>5,2%</w:t>
            </w:r>
          </w:p>
        </w:tc>
      </w:tr>
      <w:tr w:rsidR="0048247D" w:rsidRPr="0048247D" w14:paraId="20BE2E22" w14:textId="77777777" w:rsidTr="00002029">
        <w:trPr>
          <w:trHeight w:val="227"/>
        </w:trPr>
        <w:tc>
          <w:tcPr>
            <w:tcW w:w="2262" w:type="dxa"/>
            <w:vMerge/>
            <w:hideMark/>
          </w:tcPr>
          <w:p w14:paraId="18EC3FBA" w14:textId="77777777" w:rsidR="0048247D" w:rsidRPr="00A82E2A" w:rsidRDefault="0048247D">
            <w:pPr>
              <w:pStyle w:val="Tabele"/>
              <w:rPr>
                <w:color w:val="000000"/>
                <w:lang w:eastAsia="pl-PL"/>
              </w:rPr>
            </w:pPr>
          </w:p>
        </w:tc>
        <w:tc>
          <w:tcPr>
            <w:tcW w:w="3763" w:type="dxa"/>
            <w:noWrap/>
            <w:hideMark/>
          </w:tcPr>
          <w:p w14:paraId="3A557CA4" w14:textId="77777777" w:rsidR="0048247D" w:rsidRPr="0048247D" w:rsidRDefault="0048247D">
            <w:pPr>
              <w:pStyle w:val="Tabele"/>
              <w:rPr>
                <w:color w:val="auto"/>
                <w:lang w:eastAsia="pl-PL"/>
              </w:rPr>
            </w:pPr>
            <w:r w:rsidRPr="0048247D">
              <w:rPr>
                <w:color w:val="auto"/>
                <w:lang w:eastAsia="pl-PL"/>
              </w:rPr>
              <w:t>Elektrownie geotermalne</w:t>
            </w:r>
          </w:p>
        </w:tc>
        <w:tc>
          <w:tcPr>
            <w:tcW w:w="818" w:type="dxa"/>
            <w:shd w:val="clear" w:color="auto" w:fill="C5E0B3"/>
            <w:noWrap/>
            <w:hideMark/>
          </w:tcPr>
          <w:p w14:paraId="7C9B70A6" w14:textId="77777777" w:rsidR="0048247D" w:rsidRPr="0048247D" w:rsidRDefault="0048247D">
            <w:pPr>
              <w:pStyle w:val="Tabele"/>
              <w:jc w:val="right"/>
              <w:rPr>
                <w:color w:val="auto"/>
                <w:lang w:eastAsia="pl-PL"/>
              </w:rPr>
            </w:pPr>
            <w:r w:rsidRPr="0048247D">
              <w:rPr>
                <w:color w:val="auto"/>
              </w:rPr>
              <w:t>0,0%</w:t>
            </w:r>
          </w:p>
        </w:tc>
        <w:tc>
          <w:tcPr>
            <w:tcW w:w="747" w:type="dxa"/>
            <w:shd w:val="clear" w:color="auto" w:fill="C5E0B3"/>
            <w:noWrap/>
            <w:hideMark/>
          </w:tcPr>
          <w:p w14:paraId="723D7EAC" w14:textId="77777777" w:rsidR="0048247D" w:rsidRPr="0048247D" w:rsidRDefault="0048247D">
            <w:pPr>
              <w:pStyle w:val="Tabele"/>
              <w:jc w:val="right"/>
              <w:rPr>
                <w:color w:val="auto"/>
                <w:lang w:eastAsia="pl-PL"/>
              </w:rPr>
            </w:pPr>
            <w:r w:rsidRPr="0048247D">
              <w:rPr>
                <w:color w:val="auto"/>
              </w:rPr>
              <w:t>0,0%</w:t>
            </w:r>
          </w:p>
        </w:tc>
        <w:tc>
          <w:tcPr>
            <w:tcW w:w="775" w:type="dxa"/>
            <w:shd w:val="clear" w:color="auto" w:fill="C5E0B3"/>
            <w:noWrap/>
            <w:hideMark/>
          </w:tcPr>
          <w:p w14:paraId="3C317BC1" w14:textId="77777777" w:rsidR="0048247D" w:rsidRPr="0048247D" w:rsidRDefault="0048247D">
            <w:pPr>
              <w:pStyle w:val="Tabele"/>
              <w:jc w:val="right"/>
              <w:rPr>
                <w:color w:val="auto"/>
                <w:lang w:eastAsia="pl-PL"/>
              </w:rPr>
            </w:pPr>
            <w:r w:rsidRPr="0048247D">
              <w:rPr>
                <w:color w:val="auto"/>
              </w:rPr>
              <w:t>0,0%</w:t>
            </w:r>
          </w:p>
        </w:tc>
        <w:tc>
          <w:tcPr>
            <w:tcW w:w="804" w:type="dxa"/>
            <w:shd w:val="clear" w:color="auto" w:fill="C5E0B3"/>
            <w:noWrap/>
            <w:hideMark/>
          </w:tcPr>
          <w:p w14:paraId="51656AE9" w14:textId="77777777" w:rsidR="0048247D" w:rsidRPr="0048247D" w:rsidRDefault="0048247D">
            <w:pPr>
              <w:pStyle w:val="Tabele"/>
              <w:jc w:val="right"/>
              <w:rPr>
                <w:color w:val="auto"/>
                <w:lang w:eastAsia="pl-PL"/>
              </w:rPr>
            </w:pPr>
            <w:r w:rsidRPr="0048247D">
              <w:rPr>
                <w:color w:val="auto"/>
              </w:rPr>
              <w:t>0,0%</w:t>
            </w:r>
          </w:p>
        </w:tc>
        <w:tc>
          <w:tcPr>
            <w:tcW w:w="804" w:type="dxa"/>
            <w:noWrap/>
            <w:hideMark/>
          </w:tcPr>
          <w:p w14:paraId="3AC357A5" w14:textId="77777777" w:rsidR="0048247D" w:rsidRPr="0048247D" w:rsidRDefault="0048247D">
            <w:pPr>
              <w:pStyle w:val="Tabele"/>
              <w:jc w:val="right"/>
              <w:rPr>
                <w:color w:val="auto"/>
                <w:lang w:eastAsia="pl-PL"/>
              </w:rPr>
            </w:pPr>
            <w:r w:rsidRPr="0048247D">
              <w:rPr>
                <w:color w:val="auto"/>
                <w:szCs w:val="16"/>
              </w:rPr>
              <w:t>0,0%</w:t>
            </w:r>
          </w:p>
        </w:tc>
        <w:tc>
          <w:tcPr>
            <w:tcW w:w="804" w:type="dxa"/>
            <w:noWrap/>
            <w:hideMark/>
          </w:tcPr>
          <w:p w14:paraId="7306171A" w14:textId="77777777" w:rsidR="0048247D" w:rsidRPr="0048247D" w:rsidRDefault="0048247D">
            <w:pPr>
              <w:pStyle w:val="Tabele"/>
              <w:jc w:val="right"/>
              <w:rPr>
                <w:color w:val="auto"/>
                <w:lang w:eastAsia="pl-PL"/>
              </w:rPr>
            </w:pPr>
            <w:r w:rsidRPr="0048247D">
              <w:rPr>
                <w:color w:val="auto"/>
                <w:szCs w:val="16"/>
              </w:rPr>
              <w:t>0,0%</w:t>
            </w:r>
          </w:p>
        </w:tc>
        <w:tc>
          <w:tcPr>
            <w:tcW w:w="804" w:type="dxa"/>
            <w:noWrap/>
            <w:hideMark/>
          </w:tcPr>
          <w:p w14:paraId="4BB12932" w14:textId="77777777" w:rsidR="0048247D" w:rsidRPr="0048247D" w:rsidRDefault="0048247D">
            <w:pPr>
              <w:pStyle w:val="Tabele"/>
              <w:jc w:val="right"/>
              <w:rPr>
                <w:color w:val="auto"/>
                <w:lang w:eastAsia="pl-PL"/>
              </w:rPr>
            </w:pPr>
            <w:r w:rsidRPr="0048247D">
              <w:rPr>
                <w:color w:val="auto"/>
                <w:szCs w:val="16"/>
              </w:rPr>
              <w:t>0,0%</w:t>
            </w:r>
          </w:p>
        </w:tc>
        <w:tc>
          <w:tcPr>
            <w:tcW w:w="804" w:type="dxa"/>
            <w:noWrap/>
            <w:hideMark/>
          </w:tcPr>
          <w:p w14:paraId="66863A9A" w14:textId="77777777" w:rsidR="0048247D" w:rsidRPr="0048247D" w:rsidRDefault="0048247D">
            <w:pPr>
              <w:pStyle w:val="Tabele"/>
              <w:jc w:val="right"/>
              <w:rPr>
                <w:color w:val="auto"/>
                <w:lang w:eastAsia="pl-PL"/>
              </w:rPr>
            </w:pPr>
            <w:r w:rsidRPr="0048247D">
              <w:rPr>
                <w:color w:val="auto"/>
                <w:szCs w:val="16"/>
              </w:rPr>
              <w:t>0,0%</w:t>
            </w:r>
          </w:p>
        </w:tc>
      </w:tr>
      <w:tr w:rsidR="0048247D" w:rsidRPr="0048247D" w14:paraId="6C084B8B" w14:textId="77777777" w:rsidTr="00002029">
        <w:trPr>
          <w:trHeight w:val="227"/>
        </w:trPr>
        <w:tc>
          <w:tcPr>
            <w:tcW w:w="2262" w:type="dxa"/>
            <w:vMerge/>
            <w:hideMark/>
          </w:tcPr>
          <w:p w14:paraId="3AFC97B5" w14:textId="77777777" w:rsidR="0048247D" w:rsidRPr="00A82E2A" w:rsidRDefault="0048247D">
            <w:pPr>
              <w:pStyle w:val="Tabele"/>
              <w:rPr>
                <w:color w:val="000000"/>
                <w:lang w:eastAsia="pl-PL"/>
              </w:rPr>
            </w:pPr>
          </w:p>
        </w:tc>
        <w:tc>
          <w:tcPr>
            <w:tcW w:w="3763" w:type="dxa"/>
            <w:noWrap/>
            <w:hideMark/>
          </w:tcPr>
          <w:p w14:paraId="0754CDEE" w14:textId="69944895" w:rsidR="0048247D" w:rsidRPr="0048247D" w:rsidRDefault="0048247D">
            <w:pPr>
              <w:pStyle w:val="Tabele"/>
              <w:rPr>
                <w:color w:val="auto"/>
                <w:lang w:eastAsia="pl-PL"/>
              </w:rPr>
            </w:pPr>
            <w:r w:rsidRPr="0048247D">
              <w:rPr>
                <w:color w:val="auto"/>
                <w:lang w:eastAsia="pl-PL"/>
              </w:rPr>
              <w:t xml:space="preserve">Elektrownie na </w:t>
            </w:r>
            <w:r w:rsidR="002B1656">
              <w:rPr>
                <w:color w:val="auto"/>
                <w:lang w:eastAsia="pl-PL"/>
              </w:rPr>
              <w:t>gazy odnawialne (</w:t>
            </w:r>
            <w:proofErr w:type="spellStart"/>
            <w:r w:rsidR="001E0974">
              <w:rPr>
                <w:color w:val="auto"/>
                <w:lang w:eastAsia="pl-PL"/>
              </w:rPr>
              <w:t>biometan</w:t>
            </w:r>
            <w:proofErr w:type="spellEnd"/>
            <w:r w:rsidR="002B1656">
              <w:rPr>
                <w:color w:val="auto"/>
                <w:lang w:eastAsia="pl-PL"/>
              </w:rPr>
              <w:t>/biogaz/wodór)</w:t>
            </w:r>
          </w:p>
        </w:tc>
        <w:tc>
          <w:tcPr>
            <w:tcW w:w="818" w:type="dxa"/>
            <w:shd w:val="clear" w:color="auto" w:fill="C5E0B3"/>
            <w:noWrap/>
            <w:hideMark/>
          </w:tcPr>
          <w:p w14:paraId="5B6CC866" w14:textId="34F4B459" w:rsidR="0048247D" w:rsidRPr="0048247D" w:rsidRDefault="002B1656">
            <w:pPr>
              <w:pStyle w:val="Tabele"/>
              <w:jc w:val="right"/>
              <w:rPr>
                <w:color w:val="auto"/>
                <w:lang w:eastAsia="pl-PL"/>
              </w:rPr>
            </w:pPr>
            <w:r w:rsidRPr="0048247D">
              <w:rPr>
                <w:color w:val="auto"/>
              </w:rPr>
              <w:t>3,2</w:t>
            </w:r>
            <w:r w:rsidR="0048247D" w:rsidRPr="0048247D">
              <w:rPr>
                <w:color w:val="auto"/>
              </w:rPr>
              <w:t>%</w:t>
            </w:r>
          </w:p>
        </w:tc>
        <w:tc>
          <w:tcPr>
            <w:tcW w:w="747" w:type="dxa"/>
            <w:shd w:val="clear" w:color="auto" w:fill="C5E0B3"/>
            <w:noWrap/>
            <w:hideMark/>
          </w:tcPr>
          <w:p w14:paraId="7750DFF2" w14:textId="5BDF5A25" w:rsidR="0048247D" w:rsidRPr="0048247D" w:rsidRDefault="002B1656">
            <w:pPr>
              <w:pStyle w:val="Tabele"/>
              <w:jc w:val="right"/>
              <w:rPr>
                <w:color w:val="auto"/>
                <w:lang w:eastAsia="pl-PL"/>
              </w:rPr>
            </w:pPr>
            <w:r w:rsidRPr="0048247D">
              <w:rPr>
                <w:color w:val="auto"/>
              </w:rPr>
              <w:t>3,9</w:t>
            </w:r>
            <w:r w:rsidR="0048247D" w:rsidRPr="0048247D">
              <w:rPr>
                <w:color w:val="auto"/>
              </w:rPr>
              <w:t>%</w:t>
            </w:r>
          </w:p>
        </w:tc>
        <w:tc>
          <w:tcPr>
            <w:tcW w:w="775" w:type="dxa"/>
            <w:shd w:val="clear" w:color="auto" w:fill="C5E0B3"/>
            <w:noWrap/>
            <w:hideMark/>
          </w:tcPr>
          <w:p w14:paraId="74AC4085" w14:textId="593DBAB5" w:rsidR="0048247D" w:rsidRPr="0048247D" w:rsidRDefault="002B1656">
            <w:pPr>
              <w:pStyle w:val="Tabele"/>
              <w:jc w:val="right"/>
              <w:rPr>
                <w:color w:val="auto"/>
                <w:lang w:eastAsia="pl-PL"/>
              </w:rPr>
            </w:pPr>
            <w:r w:rsidRPr="0048247D">
              <w:rPr>
                <w:color w:val="auto"/>
              </w:rPr>
              <w:t>4,1</w:t>
            </w:r>
            <w:r w:rsidR="0048247D" w:rsidRPr="0048247D">
              <w:rPr>
                <w:color w:val="auto"/>
              </w:rPr>
              <w:t>%</w:t>
            </w:r>
          </w:p>
        </w:tc>
        <w:tc>
          <w:tcPr>
            <w:tcW w:w="804" w:type="dxa"/>
            <w:shd w:val="clear" w:color="auto" w:fill="C5E0B3"/>
            <w:noWrap/>
            <w:hideMark/>
          </w:tcPr>
          <w:p w14:paraId="0F342707" w14:textId="529E89EC" w:rsidR="0048247D" w:rsidRPr="0048247D" w:rsidRDefault="002B1656">
            <w:pPr>
              <w:pStyle w:val="Tabele"/>
              <w:jc w:val="right"/>
              <w:rPr>
                <w:color w:val="auto"/>
                <w:lang w:eastAsia="pl-PL"/>
              </w:rPr>
            </w:pPr>
            <w:r w:rsidRPr="0048247D">
              <w:rPr>
                <w:color w:val="auto"/>
              </w:rPr>
              <w:t>4,5</w:t>
            </w:r>
            <w:r w:rsidR="0048247D" w:rsidRPr="0048247D">
              <w:rPr>
                <w:color w:val="auto"/>
              </w:rPr>
              <w:t>%</w:t>
            </w:r>
          </w:p>
        </w:tc>
        <w:tc>
          <w:tcPr>
            <w:tcW w:w="804" w:type="dxa"/>
            <w:noWrap/>
            <w:hideMark/>
          </w:tcPr>
          <w:p w14:paraId="5ECA02FF" w14:textId="46A88B78" w:rsidR="0048247D" w:rsidRPr="0048247D" w:rsidRDefault="002B1656">
            <w:pPr>
              <w:pStyle w:val="Tabele"/>
              <w:jc w:val="right"/>
              <w:rPr>
                <w:color w:val="auto"/>
                <w:lang w:eastAsia="pl-PL"/>
              </w:rPr>
            </w:pPr>
            <w:r w:rsidRPr="0048247D">
              <w:rPr>
                <w:color w:val="auto"/>
                <w:szCs w:val="16"/>
              </w:rPr>
              <w:t>3,6</w:t>
            </w:r>
            <w:r w:rsidR="0048247D" w:rsidRPr="0048247D">
              <w:rPr>
                <w:color w:val="auto"/>
                <w:szCs w:val="16"/>
              </w:rPr>
              <w:t>%</w:t>
            </w:r>
          </w:p>
        </w:tc>
        <w:tc>
          <w:tcPr>
            <w:tcW w:w="804" w:type="dxa"/>
            <w:noWrap/>
            <w:hideMark/>
          </w:tcPr>
          <w:p w14:paraId="06E1C71C" w14:textId="25450A9F" w:rsidR="0048247D" w:rsidRPr="0048247D" w:rsidRDefault="002B1656">
            <w:pPr>
              <w:pStyle w:val="Tabele"/>
              <w:jc w:val="right"/>
              <w:rPr>
                <w:color w:val="auto"/>
                <w:lang w:eastAsia="pl-PL"/>
              </w:rPr>
            </w:pPr>
            <w:r w:rsidRPr="0048247D">
              <w:rPr>
                <w:color w:val="auto"/>
                <w:szCs w:val="16"/>
              </w:rPr>
              <w:t>2,8</w:t>
            </w:r>
            <w:r w:rsidR="0048247D" w:rsidRPr="0048247D">
              <w:rPr>
                <w:color w:val="auto"/>
                <w:szCs w:val="16"/>
              </w:rPr>
              <w:t>%</w:t>
            </w:r>
          </w:p>
        </w:tc>
        <w:tc>
          <w:tcPr>
            <w:tcW w:w="804" w:type="dxa"/>
            <w:noWrap/>
            <w:hideMark/>
          </w:tcPr>
          <w:p w14:paraId="1EA021D0" w14:textId="179C7C93" w:rsidR="0048247D" w:rsidRPr="0048247D" w:rsidRDefault="002B1656">
            <w:pPr>
              <w:pStyle w:val="Tabele"/>
              <w:jc w:val="right"/>
              <w:rPr>
                <w:color w:val="auto"/>
                <w:lang w:eastAsia="pl-PL"/>
              </w:rPr>
            </w:pPr>
            <w:r w:rsidRPr="0048247D">
              <w:rPr>
                <w:color w:val="auto"/>
                <w:szCs w:val="16"/>
              </w:rPr>
              <w:t>2,9</w:t>
            </w:r>
            <w:r w:rsidR="0048247D" w:rsidRPr="0048247D">
              <w:rPr>
                <w:color w:val="auto"/>
                <w:szCs w:val="16"/>
              </w:rPr>
              <w:t>%</w:t>
            </w:r>
          </w:p>
        </w:tc>
        <w:tc>
          <w:tcPr>
            <w:tcW w:w="804" w:type="dxa"/>
            <w:noWrap/>
            <w:hideMark/>
          </w:tcPr>
          <w:p w14:paraId="003DFB96" w14:textId="146B9642" w:rsidR="0048247D" w:rsidRPr="0048247D" w:rsidRDefault="00541628">
            <w:pPr>
              <w:pStyle w:val="Tabele"/>
              <w:jc w:val="right"/>
              <w:rPr>
                <w:color w:val="auto"/>
                <w:lang w:eastAsia="pl-PL"/>
              </w:rPr>
            </w:pPr>
            <w:r w:rsidRPr="00541628">
              <w:rPr>
                <w:color w:val="auto"/>
                <w:szCs w:val="16"/>
              </w:rPr>
              <w:t>4</w:t>
            </w:r>
            <w:r w:rsidR="0048247D" w:rsidRPr="0048247D">
              <w:rPr>
                <w:color w:val="auto"/>
                <w:szCs w:val="16"/>
              </w:rPr>
              <w:t>,8%</w:t>
            </w:r>
          </w:p>
        </w:tc>
      </w:tr>
      <w:tr w:rsidR="0048247D" w:rsidRPr="0048247D" w14:paraId="7F42C579" w14:textId="77777777" w:rsidTr="00002029">
        <w:trPr>
          <w:trHeight w:val="227"/>
        </w:trPr>
        <w:tc>
          <w:tcPr>
            <w:tcW w:w="2262" w:type="dxa"/>
            <w:vMerge/>
            <w:hideMark/>
          </w:tcPr>
          <w:p w14:paraId="15470E62" w14:textId="77777777" w:rsidR="0048247D" w:rsidRPr="00A82E2A" w:rsidRDefault="0048247D">
            <w:pPr>
              <w:pStyle w:val="Tabele"/>
              <w:rPr>
                <w:color w:val="000000"/>
                <w:lang w:eastAsia="pl-PL"/>
              </w:rPr>
            </w:pPr>
          </w:p>
        </w:tc>
        <w:tc>
          <w:tcPr>
            <w:tcW w:w="3763" w:type="dxa"/>
            <w:noWrap/>
            <w:hideMark/>
          </w:tcPr>
          <w:p w14:paraId="61FF74E1" w14:textId="77777777" w:rsidR="0048247D" w:rsidRPr="0048247D" w:rsidRDefault="0048247D">
            <w:pPr>
              <w:pStyle w:val="Tabele"/>
              <w:rPr>
                <w:color w:val="auto"/>
                <w:lang w:eastAsia="pl-PL"/>
              </w:rPr>
            </w:pPr>
            <w:r w:rsidRPr="0048247D">
              <w:rPr>
                <w:color w:val="auto"/>
                <w:lang w:eastAsia="pl-PL"/>
              </w:rPr>
              <w:t xml:space="preserve">Odnawialne odpady komunalne </w:t>
            </w:r>
          </w:p>
        </w:tc>
        <w:tc>
          <w:tcPr>
            <w:tcW w:w="818" w:type="dxa"/>
            <w:shd w:val="clear" w:color="auto" w:fill="C5E0B3"/>
            <w:noWrap/>
            <w:hideMark/>
          </w:tcPr>
          <w:p w14:paraId="2033CD2F" w14:textId="77777777" w:rsidR="0048247D" w:rsidRPr="0048247D" w:rsidRDefault="0048247D">
            <w:pPr>
              <w:pStyle w:val="Tabele"/>
              <w:jc w:val="right"/>
              <w:rPr>
                <w:color w:val="auto"/>
                <w:lang w:eastAsia="pl-PL"/>
              </w:rPr>
            </w:pPr>
            <w:r w:rsidRPr="0048247D">
              <w:rPr>
                <w:color w:val="auto"/>
              </w:rPr>
              <w:t>0,0%</w:t>
            </w:r>
          </w:p>
        </w:tc>
        <w:tc>
          <w:tcPr>
            <w:tcW w:w="747" w:type="dxa"/>
            <w:shd w:val="clear" w:color="auto" w:fill="C5E0B3"/>
            <w:noWrap/>
            <w:hideMark/>
          </w:tcPr>
          <w:p w14:paraId="7E5337B2" w14:textId="77777777" w:rsidR="0048247D" w:rsidRPr="0048247D" w:rsidRDefault="0048247D">
            <w:pPr>
              <w:pStyle w:val="Tabele"/>
              <w:jc w:val="right"/>
              <w:rPr>
                <w:color w:val="auto"/>
                <w:lang w:eastAsia="pl-PL"/>
              </w:rPr>
            </w:pPr>
            <w:r w:rsidRPr="0048247D">
              <w:rPr>
                <w:color w:val="auto"/>
              </w:rPr>
              <w:t>0,0%</w:t>
            </w:r>
          </w:p>
        </w:tc>
        <w:tc>
          <w:tcPr>
            <w:tcW w:w="775" w:type="dxa"/>
            <w:shd w:val="clear" w:color="auto" w:fill="C5E0B3"/>
            <w:noWrap/>
            <w:hideMark/>
          </w:tcPr>
          <w:p w14:paraId="598CADA2" w14:textId="77777777" w:rsidR="0048247D" w:rsidRPr="0048247D" w:rsidRDefault="0048247D">
            <w:pPr>
              <w:pStyle w:val="Tabele"/>
              <w:jc w:val="right"/>
              <w:rPr>
                <w:color w:val="auto"/>
                <w:lang w:eastAsia="pl-PL"/>
              </w:rPr>
            </w:pPr>
            <w:r w:rsidRPr="0048247D">
              <w:rPr>
                <w:color w:val="auto"/>
              </w:rPr>
              <w:t>0,0%</w:t>
            </w:r>
          </w:p>
        </w:tc>
        <w:tc>
          <w:tcPr>
            <w:tcW w:w="804" w:type="dxa"/>
            <w:shd w:val="clear" w:color="auto" w:fill="C5E0B3"/>
            <w:noWrap/>
            <w:hideMark/>
          </w:tcPr>
          <w:p w14:paraId="04EE175E" w14:textId="77777777" w:rsidR="0048247D" w:rsidRPr="0048247D" w:rsidRDefault="0048247D">
            <w:pPr>
              <w:pStyle w:val="Tabele"/>
              <w:jc w:val="right"/>
              <w:rPr>
                <w:color w:val="auto"/>
                <w:lang w:eastAsia="pl-PL"/>
              </w:rPr>
            </w:pPr>
            <w:r w:rsidRPr="0048247D">
              <w:rPr>
                <w:color w:val="auto"/>
              </w:rPr>
              <w:t>0,7%</w:t>
            </w:r>
          </w:p>
        </w:tc>
        <w:tc>
          <w:tcPr>
            <w:tcW w:w="804" w:type="dxa"/>
            <w:noWrap/>
            <w:hideMark/>
          </w:tcPr>
          <w:p w14:paraId="3D0319C3" w14:textId="77777777" w:rsidR="0048247D" w:rsidRPr="0048247D" w:rsidRDefault="0048247D">
            <w:pPr>
              <w:pStyle w:val="Tabele"/>
              <w:jc w:val="right"/>
              <w:rPr>
                <w:color w:val="auto"/>
                <w:lang w:eastAsia="pl-PL"/>
              </w:rPr>
            </w:pPr>
            <w:r w:rsidRPr="0048247D">
              <w:rPr>
                <w:color w:val="auto"/>
                <w:szCs w:val="16"/>
              </w:rPr>
              <w:t>0,6%</w:t>
            </w:r>
          </w:p>
        </w:tc>
        <w:tc>
          <w:tcPr>
            <w:tcW w:w="804" w:type="dxa"/>
            <w:noWrap/>
            <w:hideMark/>
          </w:tcPr>
          <w:p w14:paraId="3B00128D" w14:textId="77777777" w:rsidR="0048247D" w:rsidRPr="0048247D" w:rsidRDefault="0048247D">
            <w:pPr>
              <w:pStyle w:val="Tabele"/>
              <w:jc w:val="right"/>
              <w:rPr>
                <w:color w:val="auto"/>
                <w:lang w:eastAsia="pl-PL"/>
              </w:rPr>
            </w:pPr>
            <w:r w:rsidRPr="0048247D">
              <w:rPr>
                <w:color w:val="auto"/>
                <w:szCs w:val="16"/>
              </w:rPr>
              <w:t>0,4%</w:t>
            </w:r>
          </w:p>
        </w:tc>
        <w:tc>
          <w:tcPr>
            <w:tcW w:w="804" w:type="dxa"/>
            <w:noWrap/>
            <w:hideMark/>
          </w:tcPr>
          <w:p w14:paraId="0CD4745B" w14:textId="77777777" w:rsidR="0048247D" w:rsidRPr="0048247D" w:rsidRDefault="0048247D">
            <w:pPr>
              <w:pStyle w:val="Tabele"/>
              <w:jc w:val="right"/>
              <w:rPr>
                <w:color w:val="auto"/>
                <w:lang w:eastAsia="pl-PL"/>
              </w:rPr>
            </w:pPr>
            <w:r w:rsidRPr="0048247D">
              <w:rPr>
                <w:color w:val="auto"/>
                <w:szCs w:val="16"/>
              </w:rPr>
              <w:t>0,3%</w:t>
            </w:r>
          </w:p>
        </w:tc>
        <w:tc>
          <w:tcPr>
            <w:tcW w:w="804" w:type="dxa"/>
            <w:noWrap/>
            <w:hideMark/>
          </w:tcPr>
          <w:p w14:paraId="4D808553" w14:textId="77777777" w:rsidR="0048247D" w:rsidRPr="0048247D" w:rsidRDefault="0048247D">
            <w:pPr>
              <w:pStyle w:val="Tabele"/>
              <w:jc w:val="right"/>
              <w:rPr>
                <w:color w:val="auto"/>
                <w:lang w:eastAsia="pl-PL"/>
              </w:rPr>
            </w:pPr>
            <w:r w:rsidRPr="0048247D">
              <w:rPr>
                <w:color w:val="auto"/>
                <w:szCs w:val="16"/>
              </w:rPr>
              <w:t>0,3%</w:t>
            </w:r>
          </w:p>
        </w:tc>
      </w:tr>
    </w:tbl>
    <w:p w14:paraId="3F9E9CAE" w14:textId="77777777" w:rsidR="00FA3B10" w:rsidRPr="002E194F" w:rsidRDefault="00FA3B10" w:rsidP="00FA3B10">
      <w:pPr>
        <w:pStyle w:val="adnotacje"/>
        <w:rPr>
          <w:sz w:val="18"/>
          <w:szCs w:val="18"/>
        </w:rPr>
      </w:pPr>
      <w:r w:rsidRPr="002E194F">
        <w:rPr>
          <w:sz w:val="18"/>
          <w:szCs w:val="18"/>
        </w:rPr>
        <w:t>*wartości znormalizowane</w:t>
      </w:r>
    </w:p>
    <w:p w14:paraId="29697C30" w14:textId="42EDA470" w:rsidR="00FA3B10" w:rsidRDefault="00FA3B10" w:rsidP="0048247D">
      <w:pPr>
        <w:pStyle w:val="Legenda"/>
        <w:keepNext/>
      </w:pPr>
      <w:r w:rsidRPr="00CA23BA">
        <w:t>Źródło: Opracowanie własne ARE S</w:t>
      </w:r>
      <w:r>
        <w:t>.</w:t>
      </w:r>
      <w:r w:rsidRPr="00CA23BA">
        <w:t>A</w:t>
      </w:r>
      <w:r>
        <w:t>.</w:t>
      </w:r>
      <w:r w:rsidRPr="00CA23BA">
        <w:t>, Eurostat SHARES</w:t>
      </w:r>
    </w:p>
    <w:p w14:paraId="44528803" w14:textId="76096409" w:rsidR="001440F9" w:rsidRDefault="00FA3B10" w:rsidP="001440F9">
      <w:pPr>
        <w:pStyle w:val="Legenda"/>
      </w:pPr>
      <w:bookmarkStart w:id="147" w:name="_Ref156550795"/>
      <w:bookmarkStart w:id="148" w:name="_Toc171580552"/>
      <w:bookmarkStart w:id="149" w:name="_Toc202967595"/>
      <w:r>
        <w:t xml:space="preserve">Tabela </w:t>
      </w:r>
      <w:fldSimple w:instr=" STYLEREF 1 \s ">
        <w:r w:rsidR="00900CA5">
          <w:rPr>
            <w:noProof/>
          </w:rPr>
          <w:t>1</w:t>
        </w:r>
      </w:fldSimple>
      <w:r>
        <w:t>.</w:t>
      </w:r>
      <w:fldSimple w:instr=" SEQ Tabela \* ARABIC \s 1 ">
        <w:r w:rsidR="00900CA5">
          <w:rPr>
            <w:noProof/>
          </w:rPr>
          <w:t>21</w:t>
        </w:r>
      </w:fldSimple>
      <w:bookmarkEnd w:id="147"/>
      <w:bookmarkEnd w:id="148"/>
      <w:r>
        <w:t xml:space="preserve">. </w:t>
      </w:r>
      <w:r w:rsidRPr="00CA23BA">
        <w:t xml:space="preserve">Sektor </w:t>
      </w:r>
      <w:proofErr w:type="spellStart"/>
      <w:r w:rsidR="001440F9" w:rsidRPr="00CA23BA">
        <w:t>Sektor</w:t>
      </w:r>
      <w:proofErr w:type="spellEnd"/>
      <w:r w:rsidR="001440F9" w:rsidRPr="00CA23BA">
        <w:t xml:space="preserve"> ciepłownictwa</w:t>
      </w:r>
      <w:r w:rsidR="001440F9">
        <w:t xml:space="preserve"> i </w:t>
      </w:r>
      <w:r w:rsidR="001440F9" w:rsidRPr="00CA23BA">
        <w:t>chłodnictwa</w:t>
      </w:r>
      <w:bookmarkEnd w:id="149"/>
    </w:p>
    <w:tbl>
      <w:tblPr>
        <w:tblStyle w:val="KPEiK"/>
        <w:tblW w:w="4415" w:type="pct"/>
        <w:tblCellMar>
          <w:left w:w="57" w:type="dxa"/>
          <w:right w:w="57" w:type="dxa"/>
        </w:tblCellMar>
        <w:tblLook w:val="04A0" w:firstRow="1" w:lastRow="0" w:firstColumn="1" w:lastColumn="0" w:noHBand="0" w:noVBand="1"/>
      </w:tblPr>
      <w:tblGrid>
        <w:gridCol w:w="2262"/>
        <w:gridCol w:w="3623"/>
        <w:gridCol w:w="833"/>
        <w:gridCol w:w="760"/>
        <w:gridCol w:w="789"/>
        <w:gridCol w:w="818"/>
        <w:gridCol w:w="818"/>
        <w:gridCol w:w="818"/>
        <w:gridCol w:w="818"/>
        <w:gridCol w:w="818"/>
      </w:tblGrid>
      <w:tr w:rsidR="001440F9" w:rsidRPr="00157153" w14:paraId="1DA5F1E6" w14:textId="77777777" w:rsidTr="006350EB">
        <w:trPr>
          <w:cnfStyle w:val="100000000000" w:firstRow="1" w:lastRow="0" w:firstColumn="0" w:lastColumn="0" w:oddVBand="0" w:evenVBand="0" w:oddHBand="0" w:evenHBand="0" w:firstRowFirstColumn="0" w:firstRowLastColumn="0" w:lastRowFirstColumn="0" w:lastRowLastColumn="0"/>
          <w:trHeight w:val="227"/>
          <w:tblHeader/>
        </w:trPr>
        <w:tc>
          <w:tcPr>
            <w:tcW w:w="2262" w:type="dxa"/>
          </w:tcPr>
          <w:p w14:paraId="2D38B66E" w14:textId="77777777" w:rsidR="001440F9" w:rsidRPr="00157153" w:rsidRDefault="001440F9">
            <w:pPr>
              <w:pStyle w:val="Tabele"/>
              <w:jc w:val="center"/>
              <w:rPr>
                <w:lang w:eastAsia="pl-PL"/>
              </w:rPr>
            </w:pPr>
          </w:p>
        </w:tc>
        <w:tc>
          <w:tcPr>
            <w:tcW w:w="3623" w:type="dxa"/>
          </w:tcPr>
          <w:p w14:paraId="73BB5D8B" w14:textId="77777777" w:rsidR="001440F9" w:rsidRPr="00157153" w:rsidRDefault="001440F9">
            <w:pPr>
              <w:pStyle w:val="Tabele"/>
              <w:jc w:val="center"/>
              <w:rPr>
                <w:lang w:eastAsia="pl-PL"/>
              </w:rPr>
            </w:pPr>
          </w:p>
        </w:tc>
        <w:tc>
          <w:tcPr>
            <w:tcW w:w="833" w:type="dxa"/>
            <w:noWrap/>
            <w:hideMark/>
          </w:tcPr>
          <w:p w14:paraId="7600978D" w14:textId="77777777" w:rsidR="001440F9" w:rsidRPr="00157153" w:rsidRDefault="001440F9">
            <w:pPr>
              <w:pStyle w:val="Tabele"/>
              <w:jc w:val="center"/>
              <w:rPr>
                <w:lang w:eastAsia="pl-PL"/>
              </w:rPr>
            </w:pPr>
            <w:r w:rsidRPr="00157153">
              <w:rPr>
                <w:lang w:eastAsia="pl-PL"/>
              </w:rPr>
              <w:t>2005</w:t>
            </w:r>
          </w:p>
        </w:tc>
        <w:tc>
          <w:tcPr>
            <w:tcW w:w="760" w:type="dxa"/>
            <w:noWrap/>
            <w:hideMark/>
          </w:tcPr>
          <w:p w14:paraId="0FC2F862" w14:textId="77777777" w:rsidR="001440F9" w:rsidRPr="00157153" w:rsidRDefault="001440F9">
            <w:pPr>
              <w:pStyle w:val="Tabele"/>
              <w:jc w:val="center"/>
              <w:rPr>
                <w:lang w:eastAsia="pl-PL"/>
              </w:rPr>
            </w:pPr>
            <w:r w:rsidRPr="00157153">
              <w:rPr>
                <w:lang w:eastAsia="pl-PL"/>
              </w:rPr>
              <w:t>2010</w:t>
            </w:r>
          </w:p>
        </w:tc>
        <w:tc>
          <w:tcPr>
            <w:tcW w:w="789" w:type="dxa"/>
            <w:noWrap/>
            <w:hideMark/>
          </w:tcPr>
          <w:p w14:paraId="45BF7A54" w14:textId="77777777" w:rsidR="001440F9" w:rsidRPr="00157153" w:rsidRDefault="001440F9">
            <w:pPr>
              <w:pStyle w:val="Tabele"/>
              <w:jc w:val="center"/>
              <w:rPr>
                <w:lang w:eastAsia="pl-PL"/>
              </w:rPr>
            </w:pPr>
            <w:r w:rsidRPr="00157153">
              <w:rPr>
                <w:lang w:eastAsia="pl-PL"/>
              </w:rPr>
              <w:t>2015</w:t>
            </w:r>
          </w:p>
        </w:tc>
        <w:tc>
          <w:tcPr>
            <w:tcW w:w="818" w:type="dxa"/>
            <w:noWrap/>
            <w:hideMark/>
          </w:tcPr>
          <w:p w14:paraId="5DC4C13B" w14:textId="77777777" w:rsidR="001440F9" w:rsidRPr="00157153" w:rsidRDefault="001440F9">
            <w:pPr>
              <w:pStyle w:val="Tabele"/>
              <w:jc w:val="center"/>
              <w:rPr>
                <w:lang w:eastAsia="pl-PL"/>
              </w:rPr>
            </w:pPr>
            <w:r w:rsidRPr="00157153">
              <w:rPr>
                <w:lang w:eastAsia="pl-PL"/>
              </w:rPr>
              <w:t>2020</w:t>
            </w:r>
          </w:p>
        </w:tc>
        <w:tc>
          <w:tcPr>
            <w:tcW w:w="818" w:type="dxa"/>
            <w:noWrap/>
            <w:hideMark/>
          </w:tcPr>
          <w:p w14:paraId="6035D0AB" w14:textId="77777777" w:rsidR="001440F9" w:rsidRPr="00157153" w:rsidRDefault="001440F9">
            <w:pPr>
              <w:pStyle w:val="Tabele"/>
              <w:jc w:val="center"/>
              <w:rPr>
                <w:lang w:eastAsia="pl-PL"/>
              </w:rPr>
            </w:pPr>
            <w:r w:rsidRPr="00157153">
              <w:rPr>
                <w:lang w:eastAsia="pl-PL"/>
              </w:rPr>
              <w:t>2025</w:t>
            </w:r>
          </w:p>
        </w:tc>
        <w:tc>
          <w:tcPr>
            <w:tcW w:w="818" w:type="dxa"/>
            <w:noWrap/>
            <w:hideMark/>
          </w:tcPr>
          <w:p w14:paraId="0B9320F7" w14:textId="77777777" w:rsidR="001440F9" w:rsidRPr="00157153" w:rsidRDefault="001440F9">
            <w:pPr>
              <w:pStyle w:val="Tabele"/>
              <w:jc w:val="center"/>
              <w:rPr>
                <w:lang w:eastAsia="pl-PL"/>
              </w:rPr>
            </w:pPr>
            <w:r w:rsidRPr="00157153">
              <w:rPr>
                <w:lang w:eastAsia="pl-PL"/>
              </w:rPr>
              <w:t>2030</w:t>
            </w:r>
          </w:p>
        </w:tc>
        <w:tc>
          <w:tcPr>
            <w:tcW w:w="818" w:type="dxa"/>
            <w:noWrap/>
            <w:hideMark/>
          </w:tcPr>
          <w:p w14:paraId="26646C56" w14:textId="77777777" w:rsidR="001440F9" w:rsidRPr="00157153" w:rsidRDefault="001440F9">
            <w:pPr>
              <w:pStyle w:val="Tabele"/>
              <w:jc w:val="center"/>
              <w:rPr>
                <w:lang w:eastAsia="pl-PL"/>
              </w:rPr>
            </w:pPr>
            <w:r w:rsidRPr="00157153">
              <w:rPr>
                <w:lang w:eastAsia="pl-PL"/>
              </w:rPr>
              <w:t>2035</w:t>
            </w:r>
          </w:p>
        </w:tc>
        <w:tc>
          <w:tcPr>
            <w:tcW w:w="818" w:type="dxa"/>
            <w:noWrap/>
            <w:hideMark/>
          </w:tcPr>
          <w:p w14:paraId="759CF974" w14:textId="77777777" w:rsidR="001440F9" w:rsidRPr="00157153" w:rsidRDefault="001440F9">
            <w:pPr>
              <w:pStyle w:val="Tabele"/>
              <w:jc w:val="center"/>
              <w:rPr>
                <w:lang w:eastAsia="pl-PL"/>
              </w:rPr>
            </w:pPr>
            <w:r w:rsidRPr="00157153">
              <w:rPr>
                <w:lang w:eastAsia="pl-PL"/>
              </w:rPr>
              <w:t>2040</w:t>
            </w:r>
          </w:p>
        </w:tc>
      </w:tr>
      <w:tr w:rsidR="001440F9" w:rsidRPr="00157153" w14:paraId="42BCF326" w14:textId="77777777" w:rsidTr="006350EB">
        <w:trPr>
          <w:trHeight w:val="227"/>
        </w:trPr>
        <w:tc>
          <w:tcPr>
            <w:tcW w:w="2262" w:type="dxa"/>
            <w:vMerge w:val="restart"/>
            <w:hideMark/>
          </w:tcPr>
          <w:p w14:paraId="023DBABB" w14:textId="77777777" w:rsidR="001440F9" w:rsidRPr="001440F9" w:rsidRDefault="001440F9">
            <w:pPr>
              <w:pStyle w:val="Tabele"/>
              <w:rPr>
                <w:b/>
                <w:bCs/>
                <w:color w:val="auto"/>
                <w:lang w:eastAsia="pl-PL"/>
              </w:rPr>
            </w:pPr>
            <w:r w:rsidRPr="001440F9">
              <w:rPr>
                <w:b/>
                <w:bCs/>
                <w:color w:val="auto"/>
                <w:lang w:eastAsia="pl-PL"/>
              </w:rPr>
              <w:t>Zużycie energii końcowej brutto z OZE w podziale na technologie - ciepłownictwo i chłodnictwo [</w:t>
            </w:r>
            <w:proofErr w:type="spellStart"/>
            <w:r w:rsidRPr="001440F9">
              <w:rPr>
                <w:b/>
                <w:bCs/>
                <w:color w:val="auto"/>
                <w:lang w:eastAsia="pl-PL"/>
              </w:rPr>
              <w:t>ktoe</w:t>
            </w:r>
            <w:proofErr w:type="spellEnd"/>
            <w:r w:rsidRPr="001440F9">
              <w:rPr>
                <w:b/>
                <w:bCs/>
                <w:color w:val="auto"/>
                <w:lang w:eastAsia="pl-PL"/>
              </w:rPr>
              <w:t>]</w:t>
            </w:r>
          </w:p>
        </w:tc>
        <w:tc>
          <w:tcPr>
            <w:tcW w:w="3623" w:type="dxa"/>
            <w:noWrap/>
            <w:hideMark/>
          </w:tcPr>
          <w:p w14:paraId="153157ED" w14:textId="77777777" w:rsidR="001440F9" w:rsidRPr="001440F9" w:rsidRDefault="001440F9">
            <w:pPr>
              <w:pStyle w:val="Tabele"/>
              <w:rPr>
                <w:b/>
                <w:bCs/>
                <w:color w:val="auto"/>
                <w:lang w:eastAsia="pl-PL"/>
              </w:rPr>
            </w:pPr>
            <w:r w:rsidRPr="001440F9">
              <w:rPr>
                <w:b/>
                <w:bCs/>
                <w:color w:val="auto"/>
                <w:lang w:eastAsia="pl-PL"/>
              </w:rPr>
              <w:t>Końcowe zużycie energii brutto w ciepłownictwie i chłodnictwie (denominator RES-H&amp;C)</w:t>
            </w:r>
          </w:p>
        </w:tc>
        <w:tc>
          <w:tcPr>
            <w:tcW w:w="833" w:type="dxa"/>
            <w:shd w:val="clear" w:color="auto" w:fill="C5E0B3"/>
            <w:noWrap/>
            <w:hideMark/>
          </w:tcPr>
          <w:p w14:paraId="2106D739" w14:textId="77777777" w:rsidR="001440F9" w:rsidRPr="001440F9" w:rsidRDefault="001440F9">
            <w:pPr>
              <w:pStyle w:val="Tabele"/>
              <w:jc w:val="right"/>
              <w:rPr>
                <w:b/>
                <w:bCs/>
                <w:color w:val="auto"/>
                <w:lang w:eastAsia="pl-PL"/>
              </w:rPr>
            </w:pPr>
            <w:r w:rsidRPr="001440F9">
              <w:rPr>
                <w:b/>
                <w:bCs/>
                <w:color w:val="auto"/>
              </w:rPr>
              <w:t>38 064</w:t>
            </w:r>
          </w:p>
        </w:tc>
        <w:tc>
          <w:tcPr>
            <w:tcW w:w="760" w:type="dxa"/>
            <w:shd w:val="clear" w:color="auto" w:fill="C5E0B3"/>
            <w:noWrap/>
            <w:hideMark/>
          </w:tcPr>
          <w:p w14:paraId="1E7B7210" w14:textId="77777777" w:rsidR="001440F9" w:rsidRPr="001440F9" w:rsidRDefault="001440F9">
            <w:pPr>
              <w:pStyle w:val="Tabele"/>
              <w:jc w:val="right"/>
              <w:rPr>
                <w:b/>
                <w:bCs/>
                <w:color w:val="auto"/>
                <w:lang w:eastAsia="pl-PL"/>
              </w:rPr>
            </w:pPr>
            <w:r w:rsidRPr="001440F9">
              <w:rPr>
                <w:b/>
                <w:bCs/>
                <w:color w:val="auto"/>
              </w:rPr>
              <w:t>39 594</w:t>
            </w:r>
          </w:p>
        </w:tc>
        <w:tc>
          <w:tcPr>
            <w:tcW w:w="789" w:type="dxa"/>
            <w:shd w:val="clear" w:color="auto" w:fill="C5E0B3"/>
            <w:noWrap/>
            <w:hideMark/>
          </w:tcPr>
          <w:p w14:paraId="00D386D0" w14:textId="77777777" w:rsidR="001440F9" w:rsidRPr="001440F9" w:rsidRDefault="001440F9">
            <w:pPr>
              <w:pStyle w:val="Tabele"/>
              <w:jc w:val="right"/>
              <w:rPr>
                <w:b/>
                <w:bCs/>
                <w:color w:val="auto"/>
                <w:lang w:eastAsia="pl-PL"/>
              </w:rPr>
            </w:pPr>
            <w:r w:rsidRPr="001440F9">
              <w:rPr>
                <w:b/>
                <w:bCs/>
                <w:color w:val="auto"/>
              </w:rPr>
              <w:t>35 310</w:t>
            </w:r>
          </w:p>
        </w:tc>
        <w:tc>
          <w:tcPr>
            <w:tcW w:w="818" w:type="dxa"/>
            <w:shd w:val="clear" w:color="auto" w:fill="C5E0B3"/>
            <w:noWrap/>
            <w:hideMark/>
          </w:tcPr>
          <w:p w14:paraId="4DE7997A" w14:textId="77777777" w:rsidR="001440F9" w:rsidRPr="001440F9" w:rsidRDefault="001440F9">
            <w:pPr>
              <w:pStyle w:val="Tabele"/>
              <w:jc w:val="right"/>
              <w:rPr>
                <w:b/>
                <w:bCs/>
                <w:color w:val="auto"/>
                <w:lang w:eastAsia="pl-PL"/>
              </w:rPr>
            </w:pPr>
            <w:r w:rsidRPr="001440F9">
              <w:rPr>
                <w:b/>
                <w:bCs/>
                <w:color w:val="auto"/>
              </w:rPr>
              <w:t>38 417</w:t>
            </w:r>
          </w:p>
        </w:tc>
        <w:tc>
          <w:tcPr>
            <w:tcW w:w="818" w:type="dxa"/>
            <w:noWrap/>
            <w:hideMark/>
          </w:tcPr>
          <w:p w14:paraId="48F7B4D6" w14:textId="77777777" w:rsidR="001440F9" w:rsidRPr="001440F9" w:rsidRDefault="001440F9">
            <w:pPr>
              <w:pStyle w:val="Tabele"/>
              <w:jc w:val="right"/>
              <w:rPr>
                <w:b/>
                <w:bCs/>
                <w:color w:val="auto"/>
                <w:lang w:eastAsia="pl-PL"/>
              </w:rPr>
            </w:pPr>
            <w:r w:rsidRPr="001440F9">
              <w:rPr>
                <w:b/>
                <w:bCs/>
                <w:color w:val="auto"/>
                <w:szCs w:val="16"/>
              </w:rPr>
              <w:t>34 270</w:t>
            </w:r>
          </w:p>
        </w:tc>
        <w:tc>
          <w:tcPr>
            <w:tcW w:w="818" w:type="dxa"/>
            <w:noWrap/>
            <w:hideMark/>
          </w:tcPr>
          <w:p w14:paraId="61E1610A" w14:textId="77777777" w:rsidR="001440F9" w:rsidRPr="001440F9" w:rsidRDefault="001440F9">
            <w:pPr>
              <w:pStyle w:val="Tabele"/>
              <w:jc w:val="right"/>
              <w:rPr>
                <w:b/>
                <w:bCs/>
                <w:color w:val="auto"/>
                <w:lang w:eastAsia="pl-PL"/>
              </w:rPr>
            </w:pPr>
            <w:r w:rsidRPr="001440F9">
              <w:rPr>
                <w:b/>
                <w:bCs/>
                <w:color w:val="auto"/>
                <w:szCs w:val="16"/>
              </w:rPr>
              <w:t>32 091</w:t>
            </w:r>
          </w:p>
        </w:tc>
        <w:tc>
          <w:tcPr>
            <w:tcW w:w="818" w:type="dxa"/>
            <w:noWrap/>
            <w:hideMark/>
          </w:tcPr>
          <w:p w14:paraId="1E549AAC" w14:textId="77777777" w:rsidR="001440F9" w:rsidRPr="001440F9" w:rsidRDefault="001440F9">
            <w:pPr>
              <w:pStyle w:val="Tabele"/>
              <w:jc w:val="right"/>
              <w:rPr>
                <w:b/>
                <w:bCs/>
                <w:color w:val="auto"/>
                <w:lang w:eastAsia="pl-PL"/>
              </w:rPr>
            </w:pPr>
            <w:r w:rsidRPr="001440F9">
              <w:rPr>
                <w:b/>
                <w:bCs/>
                <w:color w:val="auto"/>
                <w:szCs w:val="16"/>
              </w:rPr>
              <w:t>30 300</w:t>
            </w:r>
          </w:p>
        </w:tc>
        <w:tc>
          <w:tcPr>
            <w:tcW w:w="818" w:type="dxa"/>
            <w:noWrap/>
            <w:hideMark/>
          </w:tcPr>
          <w:p w14:paraId="2EBE6A63" w14:textId="77777777" w:rsidR="001440F9" w:rsidRPr="001440F9" w:rsidRDefault="001440F9">
            <w:pPr>
              <w:pStyle w:val="Tabele"/>
              <w:jc w:val="right"/>
              <w:rPr>
                <w:b/>
                <w:bCs/>
                <w:color w:val="auto"/>
                <w:lang w:eastAsia="pl-PL"/>
              </w:rPr>
            </w:pPr>
            <w:r w:rsidRPr="001440F9">
              <w:rPr>
                <w:b/>
                <w:bCs/>
                <w:color w:val="auto"/>
                <w:szCs w:val="16"/>
              </w:rPr>
              <w:t>28 645</w:t>
            </w:r>
          </w:p>
        </w:tc>
      </w:tr>
      <w:tr w:rsidR="001440F9" w:rsidRPr="00157153" w14:paraId="14A480D1" w14:textId="77777777" w:rsidTr="006350EB">
        <w:trPr>
          <w:trHeight w:val="227"/>
        </w:trPr>
        <w:tc>
          <w:tcPr>
            <w:tcW w:w="2262" w:type="dxa"/>
            <w:vMerge/>
            <w:hideMark/>
          </w:tcPr>
          <w:p w14:paraId="65C8C1DC" w14:textId="77777777" w:rsidR="001440F9" w:rsidRPr="001440F9" w:rsidRDefault="001440F9">
            <w:pPr>
              <w:pStyle w:val="Tabele"/>
              <w:rPr>
                <w:b/>
                <w:bCs/>
                <w:color w:val="auto"/>
                <w:lang w:eastAsia="pl-PL"/>
              </w:rPr>
            </w:pPr>
          </w:p>
        </w:tc>
        <w:tc>
          <w:tcPr>
            <w:tcW w:w="3623" w:type="dxa"/>
            <w:hideMark/>
          </w:tcPr>
          <w:p w14:paraId="61C1F295" w14:textId="77777777" w:rsidR="001440F9" w:rsidRPr="001440F9" w:rsidRDefault="001440F9">
            <w:pPr>
              <w:pStyle w:val="Tabele"/>
              <w:rPr>
                <w:color w:val="auto"/>
                <w:lang w:eastAsia="pl-PL"/>
              </w:rPr>
            </w:pPr>
            <w:r w:rsidRPr="001440F9">
              <w:rPr>
                <w:color w:val="auto"/>
                <w:lang w:eastAsia="pl-PL"/>
              </w:rPr>
              <w:t>Geotermia</w:t>
            </w:r>
          </w:p>
        </w:tc>
        <w:tc>
          <w:tcPr>
            <w:tcW w:w="833" w:type="dxa"/>
            <w:shd w:val="clear" w:color="auto" w:fill="C5E0B3"/>
            <w:noWrap/>
            <w:hideMark/>
          </w:tcPr>
          <w:p w14:paraId="688419EA" w14:textId="77777777" w:rsidR="001440F9" w:rsidRPr="001440F9" w:rsidRDefault="001440F9">
            <w:pPr>
              <w:pStyle w:val="Tabele"/>
              <w:jc w:val="right"/>
              <w:rPr>
                <w:color w:val="auto"/>
                <w:lang w:eastAsia="pl-PL"/>
              </w:rPr>
            </w:pPr>
            <w:r w:rsidRPr="001440F9">
              <w:rPr>
                <w:color w:val="auto"/>
              </w:rPr>
              <w:t>11</w:t>
            </w:r>
          </w:p>
        </w:tc>
        <w:tc>
          <w:tcPr>
            <w:tcW w:w="760" w:type="dxa"/>
            <w:shd w:val="clear" w:color="auto" w:fill="C5E0B3"/>
            <w:noWrap/>
            <w:hideMark/>
          </w:tcPr>
          <w:p w14:paraId="2EE31368" w14:textId="77777777" w:rsidR="001440F9" w:rsidRPr="001440F9" w:rsidRDefault="001440F9">
            <w:pPr>
              <w:pStyle w:val="Tabele"/>
              <w:jc w:val="right"/>
              <w:rPr>
                <w:color w:val="auto"/>
                <w:lang w:eastAsia="pl-PL"/>
              </w:rPr>
            </w:pPr>
            <w:r w:rsidRPr="001440F9">
              <w:rPr>
                <w:color w:val="auto"/>
              </w:rPr>
              <w:t>13</w:t>
            </w:r>
          </w:p>
        </w:tc>
        <w:tc>
          <w:tcPr>
            <w:tcW w:w="789" w:type="dxa"/>
            <w:shd w:val="clear" w:color="auto" w:fill="C5E0B3"/>
            <w:noWrap/>
            <w:hideMark/>
          </w:tcPr>
          <w:p w14:paraId="586C37C0" w14:textId="77777777" w:rsidR="001440F9" w:rsidRPr="001440F9" w:rsidRDefault="001440F9">
            <w:pPr>
              <w:pStyle w:val="Tabele"/>
              <w:jc w:val="right"/>
              <w:rPr>
                <w:color w:val="auto"/>
                <w:lang w:eastAsia="pl-PL"/>
              </w:rPr>
            </w:pPr>
            <w:r w:rsidRPr="001440F9">
              <w:rPr>
                <w:color w:val="auto"/>
              </w:rPr>
              <w:t>22</w:t>
            </w:r>
          </w:p>
        </w:tc>
        <w:tc>
          <w:tcPr>
            <w:tcW w:w="818" w:type="dxa"/>
            <w:shd w:val="clear" w:color="auto" w:fill="C5E0B3"/>
            <w:noWrap/>
            <w:hideMark/>
          </w:tcPr>
          <w:p w14:paraId="4AA398B7" w14:textId="77777777" w:rsidR="001440F9" w:rsidRPr="001440F9" w:rsidRDefault="001440F9">
            <w:pPr>
              <w:pStyle w:val="Tabele"/>
              <w:jc w:val="right"/>
              <w:rPr>
                <w:color w:val="auto"/>
                <w:lang w:eastAsia="pl-PL"/>
              </w:rPr>
            </w:pPr>
            <w:r w:rsidRPr="001440F9">
              <w:rPr>
                <w:color w:val="auto"/>
              </w:rPr>
              <w:t>26</w:t>
            </w:r>
          </w:p>
        </w:tc>
        <w:tc>
          <w:tcPr>
            <w:tcW w:w="818" w:type="dxa"/>
            <w:noWrap/>
            <w:hideMark/>
          </w:tcPr>
          <w:p w14:paraId="012687C4" w14:textId="77777777" w:rsidR="001440F9" w:rsidRPr="001440F9" w:rsidRDefault="001440F9">
            <w:pPr>
              <w:pStyle w:val="Tabele"/>
              <w:jc w:val="right"/>
              <w:rPr>
                <w:color w:val="auto"/>
                <w:lang w:eastAsia="pl-PL"/>
              </w:rPr>
            </w:pPr>
            <w:r w:rsidRPr="001440F9">
              <w:rPr>
                <w:color w:val="auto"/>
                <w:szCs w:val="16"/>
              </w:rPr>
              <w:t>45</w:t>
            </w:r>
          </w:p>
        </w:tc>
        <w:tc>
          <w:tcPr>
            <w:tcW w:w="818" w:type="dxa"/>
            <w:noWrap/>
            <w:hideMark/>
          </w:tcPr>
          <w:p w14:paraId="3E33112B" w14:textId="77777777" w:rsidR="001440F9" w:rsidRPr="001440F9" w:rsidRDefault="001440F9">
            <w:pPr>
              <w:pStyle w:val="Tabele"/>
              <w:jc w:val="right"/>
              <w:rPr>
                <w:color w:val="auto"/>
                <w:lang w:eastAsia="pl-PL"/>
              </w:rPr>
            </w:pPr>
            <w:r w:rsidRPr="001440F9">
              <w:rPr>
                <w:color w:val="auto"/>
                <w:szCs w:val="16"/>
              </w:rPr>
              <w:t>59</w:t>
            </w:r>
          </w:p>
        </w:tc>
        <w:tc>
          <w:tcPr>
            <w:tcW w:w="818" w:type="dxa"/>
            <w:noWrap/>
            <w:hideMark/>
          </w:tcPr>
          <w:p w14:paraId="4826637B" w14:textId="77777777" w:rsidR="001440F9" w:rsidRPr="001440F9" w:rsidRDefault="001440F9">
            <w:pPr>
              <w:pStyle w:val="Tabele"/>
              <w:jc w:val="right"/>
              <w:rPr>
                <w:color w:val="auto"/>
                <w:lang w:eastAsia="pl-PL"/>
              </w:rPr>
            </w:pPr>
            <w:r w:rsidRPr="001440F9">
              <w:rPr>
                <w:color w:val="auto"/>
                <w:szCs w:val="16"/>
              </w:rPr>
              <w:t>75</w:t>
            </w:r>
          </w:p>
        </w:tc>
        <w:tc>
          <w:tcPr>
            <w:tcW w:w="818" w:type="dxa"/>
            <w:noWrap/>
            <w:hideMark/>
          </w:tcPr>
          <w:p w14:paraId="03C34838" w14:textId="77777777" w:rsidR="001440F9" w:rsidRPr="001440F9" w:rsidRDefault="001440F9">
            <w:pPr>
              <w:pStyle w:val="Tabele"/>
              <w:jc w:val="right"/>
              <w:rPr>
                <w:color w:val="auto"/>
                <w:lang w:eastAsia="pl-PL"/>
              </w:rPr>
            </w:pPr>
            <w:r w:rsidRPr="001440F9">
              <w:rPr>
                <w:color w:val="auto"/>
                <w:szCs w:val="16"/>
              </w:rPr>
              <w:t>109</w:t>
            </w:r>
          </w:p>
        </w:tc>
      </w:tr>
      <w:tr w:rsidR="001440F9" w:rsidRPr="00157153" w14:paraId="6EC2C1F2" w14:textId="77777777" w:rsidTr="006350EB">
        <w:trPr>
          <w:trHeight w:val="227"/>
        </w:trPr>
        <w:tc>
          <w:tcPr>
            <w:tcW w:w="2262" w:type="dxa"/>
            <w:vMerge/>
            <w:hideMark/>
          </w:tcPr>
          <w:p w14:paraId="05EE8BD9" w14:textId="77777777" w:rsidR="001440F9" w:rsidRPr="001440F9" w:rsidRDefault="001440F9">
            <w:pPr>
              <w:pStyle w:val="Tabele"/>
              <w:rPr>
                <w:b/>
                <w:bCs/>
                <w:color w:val="auto"/>
                <w:lang w:eastAsia="pl-PL"/>
              </w:rPr>
            </w:pPr>
          </w:p>
        </w:tc>
        <w:tc>
          <w:tcPr>
            <w:tcW w:w="3623" w:type="dxa"/>
            <w:noWrap/>
            <w:hideMark/>
          </w:tcPr>
          <w:p w14:paraId="2B77C6F8" w14:textId="60942974" w:rsidR="001440F9" w:rsidRPr="001440F9" w:rsidRDefault="001440F9">
            <w:pPr>
              <w:pStyle w:val="Tabele"/>
              <w:rPr>
                <w:color w:val="auto"/>
                <w:lang w:eastAsia="pl-PL"/>
              </w:rPr>
            </w:pPr>
            <w:r w:rsidRPr="001440F9">
              <w:rPr>
                <w:color w:val="auto"/>
                <w:lang w:eastAsia="pl-PL"/>
              </w:rPr>
              <w:t>Słońce</w:t>
            </w:r>
            <w:r w:rsidR="003B6F1A">
              <w:rPr>
                <w:color w:val="auto"/>
                <w:lang w:eastAsia="pl-PL"/>
              </w:rPr>
              <w:t xml:space="preserve"> (kolektory słoneczne)</w:t>
            </w:r>
          </w:p>
        </w:tc>
        <w:tc>
          <w:tcPr>
            <w:tcW w:w="833" w:type="dxa"/>
            <w:shd w:val="clear" w:color="auto" w:fill="C5E0B3"/>
            <w:noWrap/>
            <w:hideMark/>
          </w:tcPr>
          <w:p w14:paraId="2D18E858" w14:textId="77777777" w:rsidR="001440F9" w:rsidRPr="001440F9" w:rsidRDefault="001440F9">
            <w:pPr>
              <w:pStyle w:val="Tabele"/>
              <w:jc w:val="right"/>
              <w:rPr>
                <w:color w:val="auto"/>
                <w:lang w:eastAsia="pl-PL"/>
              </w:rPr>
            </w:pPr>
            <w:r w:rsidRPr="001440F9">
              <w:rPr>
                <w:color w:val="auto"/>
              </w:rPr>
              <w:t>0</w:t>
            </w:r>
          </w:p>
        </w:tc>
        <w:tc>
          <w:tcPr>
            <w:tcW w:w="760" w:type="dxa"/>
            <w:shd w:val="clear" w:color="auto" w:fill="C5E0B3"/>
            <w:noWrap/>
            <w:hideMark/>
          </w:tcPr>
          <w:p w14:paraId="2F96400D" w14:textId="77777777" w:rsidR="001440F9" w:rsidRPr="001440F9" w:rsidRDefault="001440F9">
            <w:pPr>
              <w:pStyle w:val="Tabele"/>
              <w:jc w:val="right"/>
              <w:rPr>
                <w:color w:val="auto"/>
                <w:lang w:eastAsia="pl-PL"/>
              </w:rPr>
            </w:pPr>
            <w:r w:rsidRPr="001440F9">
              <w:rPr>
                <w:color w:val="auto"/>
              </w:rPr>
              <w:t>10</w:t>
            </w:r>
          </w:p>
        </w:tc>
        <w:tc>
          <w:tcPr>
            <w:tcW w:w="789" w:type="dxa"/>
            <w:shd w:val="clear" w:color="auto" w:fill="C5E0B3"/>
            <w:noWrap/>
            <w:hideMark/>
          </w:tcPr>
          <w:p w14:paraId="32240286" w14:textId="77777777" w:rsidR="001440F9" w:rsidRPr="001440F9" w:rsidRDefault="001440F9">
            <w:pPr>
              <w:pStyle w:val="Tabele"/>
              <w:jc w:val="right"/>
              <w:rPr>
                <w:color w:val="auto"/>
                <w:lang w:eastAsia="pl-PL"/>
              </w:rPr>
            </w:pPr>
            <w:r w:rsidRPr="001440F9">
              <w:rPr>
                <w:color w:val="auto"/>
              </w:rPr>
              <w:t>45</w:t>
            </w:r>
          </w:p>
        </w:tc>
        <w:tc>
          <w:tcPr>
            <w:tcW w:w="818" w:type="dxa"/>
            <w:shd w:val="clear" w:color="auto" w:fill="C5E0B3"/>
            <w:noWrap/>
            <w:hideMark/>
          </w:tcPr>
          <w:p w14:paraId="2A819351" w14:textId="77777777" w:rsidR="001440F9" w:rsidRPr="001440F9" w:rsidRDefault="001440F9">
            <w:pPr>
              <w:pStyle w:val="Tabele"/>
              <w:jc w:val="right"/>
              <w:rPr>
                <w:color w:val="auto"/>
                <w:lang w:eastAsia="pl-PL"/>
              </w:rPr>
            </w:pPr>
            <w:r w:rsidRPr="001440F9">
              <w:rPr>
                <w:color w:val="auto"/>
              </w:rPr>
              <w:t>80</w:t>
            </w:r>
          </w:p>
        </w:tc>
        <w:tc>
          <w:tcPr>
            <w:tcW w:w="818" w:type="dxa"/>
            <w:noWrap/>
            <w:hideMark/>
          </w:tcPr>
          <w:p w14:paraId="47FD4C96" w14:textId="77777777" w:rsidR="001440F9" w:rsidRPr="001440F9" w:rsidRDefault="001440F9">
            <w:pPr>
              <w:pStyle w:val="Tabele"/>
              <w:jc w:val="right"/>
              <w:rPr>
                <w:color w:val="auto"/>
                <w:lang w:eastAsia="pl-PL"/>
              </w:rPr>
            </w:pPr>
            <w:r w:rsidRPr="001440F9">
              <w:rPr>
                <w:color w:val="auto"/>
                <w:szCs w:val="16"/>
              </w:rPr>
              <w:t>336</w:t>
            </w:r>
          </w:p>
        </w:tc>
        <w:tc>
          <w:tcPr>
            <w:tcW w:w="818" w:type="dxa"/>
            <w:noWrap/>
            <w:hideMark/>
          </w:tcPr>
          <w:p w14:paraId="5B6FFF3E" w14:textId="77777777" w:rsidR="001440F9" w:rsidRPr="001440F9" w:rsidRDefault="001440F9">
            <w:pPr>
              <w:pStyle w:val="Tabele"/>
              <w:jc w:val="right"/>
              <w:rPr>
                <w:color w:val="auto"/>
                <w:lang w:eastAsia="pl-PL"/>
              </w:rPr>
            </w:pPr>
            <w:r w:rsidRPr="001440F9">
              <w:rPr>
                <w:color w:val="auto"/>
                <w:szCs w:val="16"/>
              </w:rPr>
              <w:t>528</w:t>
            </w:r>
          </w:p>
        </w:tc>
        <w:tc>
          <w:tcPr>
            <w:tcW w:w="818" w:type="dxa"/>
            <w:noWrap/>
            <w:hideMark/>
          </w:tcPr>
          <w:p w14:paraId="729FC4D0" w14:textId="77777777" w:rsidR="001440F9" w:rsidRPr="001440F9" w:rsidRDefault="001440F9">
            <w:pPr>
              <w:pStyle w:val="Tabele"/>
              <w:jc w:val="right"/>
              <w:rPr>
                <w:color w:val="auto"/>
                <w:lang w:eastAsia="pl-PL"/>
              </w:rPr>
            </w:pPr>
            <w:r w:rsidRPr="001440F9">
              <w:rPr>
                <w:color w:val="auto"/>
                <w:szCs w:val="16"/>
              </w:rPr>
              <w:t>623</w:t>
            </w:r>
          </w:p>
        </w:tc>
        <w:tc>
          <w:tcPr>
            <w:tcW w:w="818" w:type="dxa"/>
            <w:noWrap/>
            <w:hideMark/>
          </w:tcPr>
          <w:p w14:paraId="764E50DA" w14:textId="77777777" w:rsidR="001440F9" w:rsidRPr="001440F9" w:rsidRDefault="001440F9">
            <w:pPr>
              <w:pStyle w:val="Tabele"/>
              <w:jc w:val="right"/>
              <w:rPr>
                <w:color w:val="auto"/>
                <w:lang w:eastAsia="pl-PL"/>
              </w:rPr>
            </w:pPr>
            <w:r w:rsidRPr="001440F9">
              <w:rPr>
                <w:color w:val="auto"/>
                <w:szCs w:val="16"/>
              </w:rPr>
              <w:t>628</w:t>
            </w:r>
          </w:p>
        </w:tc>
      </w:tr>
      <w:tr w:rsidR="001440F9" w:rsidRPr="00157153" w14:paraId="0B2FE9DE" w14:textId="77777777" w:rsidTr="006350EB">
        <w:trPr>
          <w:trHeight w:val="227"/>
        </w:trPr>
        <w:tc>
          <w:tcPr>
            <w:tcW w:w="2262" w:type="dxa"/>
            <w:vMerge/>
            <w:hideMark/>
          </w:tcPr>
          <w:p w14:paraId="4097592D" w14:textId="77777777" w:rsidR="001440F9" w:rsidRPr="001440F9" w:rsidRDefault="001440F9">
            <w:pPr>
              <w:pStyle w:val="Tabele"/>
              <w:rPr>
                <w:b/>
                <w:bCs/>
                <w:color w:val="auto"/>
                <w:lang w:eastAsia="pl-PL"/>
              </w:rPr>
            </w:pPr>
          </w:p>
        </w:tc>
        <w:tc>
          <w:tcPr>
            <w:tcW w:w="3623" w:type="dxa"/>
            <w:noWrap/>
            <w:hideMark/>
          </w:tcPr>
          <w:p w14:paraId="0944DB5B" w14:textId="77777777" w:rsidR="001440F9" w:rsidRPr="001440F9" w:rsidRDefault="001440F9">
            <w:pPr>
              <w:pStyle w:val="Tabele"/>
              <w:rPr>
                <w:color w:val="auto"/>
                <w:lang w:eastAsia="pl-PL"/>
              </w:rPr>
            </w:pPr>
            <w:r w:rsidRPr="001440F9">
              <w:rPr>
                <w:color w:val="auto"/>
                <w:lang w:eastAsia="pl-PL"/>
              </w:rPr>
              <w:t>Biomasa stała</w:t>
            </w:r>
          </w:p>
        </w:tc>
        <w:tc>
          <w:tcPr>
            <w:tcW w:w="833" w:type="dxa"/>
            <w:shd w:val="clear" w:color="auto" w:fill="C5E0B3"/>
            <w:noWrap/>
            <w:hideMark/>
          </w:tcPr>
          <w:p w14:paraId="319FFAE4" w14:textId="77777777" w:rsidR="001440F9" w:rsidRPr="001440F9" w:rsidRDefault="001440F9">
            <w:pPr>
              <w:pStyle w:val="Tabele"/>
              <w:jc w:val="right"/>
              <w:rPr>
                <w:color w:val="auto"/>
                <w:lang w:eastAsia="pl-PL"/>
              </w:rPr>
            </w:pPr>
            <w:r w:rsidRPr="001440F9">
              <w:rPr>
                <w:color w:val="auto"/>
              </w:rPr>
              <w:t>3 814</w:t>
            </w:r>
          </w:p>
        </w:tc>
        <w:tc>
          <w:tcPr>
            <w:tcW w:w="760" w:type="dxa"/>
            <w:shd w:val="clear" w:color="auto" w:fill="C5E0B3"/>
            <w:noWrap/>
            <w:hideMark/>
          </w:tcPr>
          <w:p w14:paraId="6168C595" w14:textId="77777777" w:rsidR="001440F9" w:rsidRPr="001440F9" w:rsidRDefault="001440F9">
            <w:pPr>
              <w:pStyle w:val="Tabele"/>
              <w:jc w:val="right"/>
              <w:rPr>
                <w:color w:val="auto"/>
                <w:lang w:eastAsia="pl-PL"/>
              </w:rPr>
            </w:pPr>
            <w:r w:rsidRPr="001440F9">
              <w:rPr>
                <w:color w:val="auto"/>
              </w:rPr>
              <w:t>4 555</w:t>
            </w:r>
          </w:p>
        </w:tc>
        <w:tc>
          <w:tcPr>
            <w:tcW w:w="789" w:type="dxa"/>
            <w:shd w:val="clear" w:color="auto" w:fill="C5E0B3"/>
            <w:noWrap/>
            <w:hideMark/>
          </w:tcPr>
          <w:p w14:paraId="0B70CD48" w14:textId="77777777" w:rsidR="001440F9" w:rsidRPr="001440F9" w:rsidRDefault="001440F9">
            <w:pPr>
              <w:pStyle w:val="Tabele"/>
              <w:jc w:val="right"/>
              <w:rPr>
                <w:color w:val="auto"/>
                <w:lang w:eastAsia="pl-PL"/>
              </w:rPr>
            </w:pPr>
            <w:r w:rsidRPr="001440F9">
              <w:rPr>
                <w:color w:val="auto"/>
              </w:rPr>
              <w:t>4 896</w:t>
            </w:r>
          </w:p>
        </w:tc>
        <w:tc>
          <w:tcPr>
            <w:tcW w:w="818" w:type="dxa"/>
            <w:shd w:val="clear" w:color="auto" w:fill="C5E0B3"/>
            <w:noWrap/>
            <w:hideMark/>
          </w:tcPr>
          <w:p w14:paraId="01800912" w14:textId="77777777" w:rsidR="001440F9" w:rsidRPr="001440F9" w:rsidRDefault="001440F9">
            <w:pPr>
              <w:pStyle w:val="Tabele"/>
              <w:jc w:val="right"/>
              <w:rPr>
                <w:color w:val="auto"/>
                <w:lang w:eastAsia="pl-PL"/>
              </w:rPr>
            </w:pPr>
            <w:r w:rsidRPr="001440F9">
              <w:rPr>
                <w:color w:val="auto"/>
              </w:rPr>
              <w:t>7 892</w:t>
            </w:r>
          </w:p>
        </w:tc>
        <w:tc>
          <w:tcPr>
            <w:tcW w:w="818" w:type="dxa"/>
            <w:noWrap/>
            <w:hideMark/>
          </w:tcPr>
          <w:p w14:paraId="27E896B6" w14:textId="77777777" w:rsidR="001440F9" w:rsidRPr="001440F9" w:rsidRDefault="001440F9">
            <w:pPr>
              <w:pStyle w:val="Tabele"/>
              <w:jc w:val="right"/>
              <w:rPr>
                <w:color w:val="auto"/>
                <w:lang w:eastAsia="pl-PL"/>
              </w:rPr>
            </w:pPr>
            <w:r w:rsidRPr="001440F9">
              <w:rPr>
                <w:color w:val="auto"/>
                <w:szCs w:val="16"/>
              </w:rPr>
              <w:t>7 434</w:t>
            </w:r>
          </w:p>
        </w:tc>
        <w:tc>
          <w:tcPr>
            <w:tcW w:w="818" w:type="dxa"/>
            <w:noWrap/>
            <w:hideMark/>
          </w:tcPr>
          <w:p w14:paraId="20EA8D2D" w14:textId="77777777" w:rsidR="001440F9" w:rsidRPr="001440F9" w:rsidRDefault="001440F9">
            <w:pPr>
              <w:pStyle w:val="Tabele"/>
              <w:jc w:val="right"/>
              <w:rPr>
                <w:color w:val="auto"/>
                <w:lang w:eastAsia="pl-PL"/>
              </w:rPr>
            </w:pPr>
            <w:r w:rsidRPr="001440F9">
              <w:rPr>
                <w:color w:val="auto"/>
                <w:szCs w:val="16"/>
              </w:rPr>
              <w:t>7 582</w:t>
            </w:r>
          </w:p>
        </w:tc>
        <w:tc>
          <w:tcPr>
            <w:tcW w:w="818" w:type="dxa"/>
            <w:noWrap/>
            <w:hideMark/>
          </w:tcPr>
          <w:p w14:paraId="6136BA25" w14:textId="77777777" w:rsidR="001440F9" w:rsidRPr="001440F9" w:rsidRDefault="001440F9">
            <w:pPr>
              <w:pStyle w:val="Tabele"/>
              <w:jc w:val="right"/>
              <w:rPr>
                <w:color w:val="auto"/>
                <w:lang w:eastAsia="pl-PL"/>
              </w:rPr>
            </w:pPr>
            <w:r w:rsidRPr="001440F9">
              <w:rPr>
                <w:color w:val="auto"/>
                <w:szCs w:val="16"/>
              </w:rPr>
              <w:t>7 600</w:t>
            </w:r>
          </w:p>
        </w:tc>
        <w:tc>
          <w:tcPr>
            <w:tcW w:w="818" w:type="dxa"/>
            <w:noWrap/>
            <w:hideMark/>
          </w:tcPr>
          <w:p w14:paraId="0B9007E1" w14:textId="77777777" w:rsidR="001440F9" w:rsidRPr="001440F9" w:rsidRDefault="001440F9">
            <w:pPr>
              <w:pStyle w:val="Tabele"/>
              <w:jc w:val="right"/>
              <w:rPr>
                <w:color w:val="auto"/>
                <w:lang w:eastAsia="pl-PL"/>
              </w:rPr>
            </w:pPr>
            <w:r w:rsidRPr="001440F9">
              <w:rPr>
                <w:color w:val="auto"/>
                <w:szCs w:val="16"/>
              </w:rPr>
              <w:t>7 401</w:t>
            </w:r>
          </w:p>
        </w:tc>
      </w:tr>
      <w:tr w:rsidR="001440F9" w:rsidRPr="00157153" w14:paraId="1EBEE132" w14:textId="77777777" w:rsidTr="006350EB">
        <w:trPr>
          <w:trHeight w:val="227"/>
        </w:trPr>
        <w:tc>
          <w:tcPr>
            <w:tcW w:w="2262" w:type="dxa"/>
            <w:vMerge/>
            <w:hideMark/>
          </w:tcPr>
          <w:p w14:paraId="7836CDB1" w14:textId="77777777" w:rsidR="001440F9" w:rsidRPr="001440F9" w:rsidRDefault="001440F9">
            <w:pPr>
              <w:pStyle w:val="Tabele"/>
              <w:rPr>
                <w:b/>
                <w:bCs/>
                <w:color w:val="auto"/>
                <w:lang w:eastAsia="pl-PL"/>
              </w:rPr>
            </w:pPr>
          </w:p>
        </w:tc>
        <w:tc>
          <w:tcPr>
            <w:tcW w:w="3623" w:type="dxa"/>
            <w:noWrap/>
            <w:hideMark/>
          </w:tcPr>
          <w:p w14:paraId="697DE92C" w14:textId="77777777" w:rsidR="001440F9" w:rsidRPr="001440F9" w:rsidRDefault="001440F9">
            <w:pPr>
              <w:pStyle w:val="Tabele"/>
              <w:rPr>
                <w:color w:val="auto"/>
                <w:lang w:eastAsia="pl-PL"/>
              </w:rPr>
            </w:pPr>
            <w:r w:rsidRPr="001440F9">
              <w:rPr>
                <w:color w:val="auto"/>
                <w:lang w:eastAsia="pl-PL"/>
              </w:rPr>
              <w:t>Pompy ciepła</w:t>
            </w:r>
          </w:p>
        </w:tc>
        <w:tc>
          <w:tcPr>
            <w:tcW w:w="833" w:type="dxa"/>
            <w:shd w:val="clear" w:color="auto" w:fill="C5E0B3"/>
            <w:noWrap/>
            <w:hideMark/>
          </w:tcPr>
          <w:p w14:paraId="1E673027" w14:textId="77777777" w:rsidR="001440F9" w:rsidRPr="001440F9" w:rsidRDefault="001440F9">
            <w:pPr>
              <w:pStyle w:val="Tabele"/>
              <w:jc w:val="right"/>
              <w:rPr>
                <w:color w:val="auto"/>
                <w:lang w:eastAsia="pl-PL"/>
              </w:rPr>
            </w:pPr>
            <w:r w:rsidRPr="001440F9">
              <w:rPr>
                <w:color w:val="auto"/>
              </w:rPr>
              <w:t>0</w:t>
            </w:r>
          </w:p>
        </w:tc>
        <w:tc>
          <w:tcPr>
            <w:tcW w:w="760" w:type="dxa"/>
            <w:shd w:val="clear" w:color="auto" w:fill="C5E0B3"/>
            <w:noWrap/>
            <w:hideMark/>
          </w:tcPr>
          <w:p w14:paraId="77AF029C" w14:textId="77777777" w:rsidR="001440F9" w:rsidRPr="001440F9" w:rsidRDefault="001440F9">
            <w:pPr>
              <w:pStyle w:val="Tabele"/>
              <w:jc w:val="right"/>
              <w:rPr>
                <w:color w:val="auto"/>
                <w:lang w:eastAsia="pl-PL"/>
              </w:rPr>
            </w:pPr>
            <w:r w:rsidRPr="001440F9">
              <w:rPr>
                <w:color w:val="auto"/>
              </w:rPr>
              <w:t>45</w:t>
            </w:r>
          </w:p>
        </w:tc>
        <w:tc>
          <w:tcPr>
            <w:tcW w:w="789" w:type="dxa"/>
            <w:shd w:val="clear" w:color="auto" w:fill="C5E0B3"/>
            <w:noWrap/>
            <w:hideMark/>
          </w:tcPr>
          <w:p w14:paraId="10040E97" w14:textId="77777777" w:rsidR="001440F9" w:rsidRPr="001440F9" w:rsidRDefault="001440F9">
            <w:pPr>
              <w:pStyle w:val="Tabele"/>
              <w:jc w:val="right"/>
              <w:rPr>
                <w:color w:val="auto"/>
                <w:lang w:eastAsia="pl-PL"/>
              </w:rPr>
            </w:pPr>
            <w:r w:rsidRPr="001440F9">
              <w:rPr>
                <w:color w:val="auto"/>
              </w:rPr>
              <w:t>133</w:t>
            </w:r>
          </w:p>
        </w:tc>
        <w:tc>
          <w:tcPr>
            <w:tcW w:w="818" w:type="dxa"/>
            <w:shd w:val="clear" w:color="auto" w:fill="C5E0B3"/>
            <w:noWrap/>
            <w:hideMark/>
          </w:tcPr>
          <w:p w14:paraId="06B06A56" w14:textId="77777777" w:rsidR="001440F9" w:rsidRPr="001440F9" w:rsidRDefault="001440F9">
            <w:pPr>
              <w:pStyle w:val="Tabele"/>
              <w:jc w:val="right"/>
              <w:rPr>
                <w:color w:val="auto"/>
                <w:lang w:eastAsia="pl-PL"/>
              </w:rPr>
            </w:pPr>
            <w:r w:rsidRPr="001440F9">
              <w:rPr>
                <w:color w:val="auto"/>
              </w:rPr>
              <w:t>298</w:t>
            </w:r>
          </w:p>
        </w:tc>
        <w:tc>
          <w:tcPr>
            <w:tcW w:w="818" w:type="dxa"/>
            <w:noWrap/>
            <w:hideMark/>
          </w:tcPr>
          <w:p w14:paraId="38EC108D" w14:textId="77777777" w:rsidR="001440F9" w:rsidRPr="001440F9" w:rsidRDefault="001440F9">
            <w:pPr>
              <w:pStyle w:val="Tabele"/>
              <w:jc w:val="right"/>
              <w:rPr>
                <w:color w:val="auto"/>
                <w:lang w:eastAsia="pl-PL"/>
              </w:rPr>
            </w:pPr>
            <w:r w:rsidRPr="001440F9">
              <w:rPr>
                <w:color w:val="auto"/>
                <w:szCs w:val="16"/>
              </w:rPr>
              <w:t>1 168</w:t>
            </w:r>
          </w:p>
        </w:tc>
        <w:tc>
          <w:tcPr>
            <w:tcW w:w="818" w:type="dxa"/>
            <w:noWrap/>
            <w:hideMark/>
          </w:tcPr>
          <w:p w14:paraId="5343CA9C" w14:textId="77777777" w:rsidR="001440F9" w:rsidRPr="001440F9" w:rsidRDefault="001440F9">
            <w:pPr>
              <w:pStyle w:val="Tabele"/>
              <w:jc w:val="right"/>
              <w:rPr>
                <w:color w:val="auto"/>
                <w:lang w:eastAsia="pl-PL"/>
              </w:rPr>
            </w:pPr>
            <w:r w:rsidRPr="001440F9">
              <w:rPr>
                <w:color w:val="auto"/>
                <w:szCs w:val="16"/>
              </w:rPr>
              <w:t>1 551</w:t>
            </w:r>
          </w:p>
        </w:tc>
        <w:tc>
          <w:tcPr>
            <w:tcW w:w="818" w:type="dxa"/>
            <w:noWrap/>
            <w:hideMark/>
          </w:tcPr>
          <w:p w14:paraId="6AC0B742" w14:textId="77777777" w:rsidR="001440F9" w:rsidRPr="001440F9" w:rsidRDefault="001440F9">
            <w:pPr>
              <w:pStyle w:val="Tabele"/>
              <w:jc w:val="right"/>
              <w:rPr>
                <w:color w:val="auto"/>
                <w:lang w:eastAsia="pl-PL"/>
              </w:rPr>
            </w:pPr>
            <w:r w:rsidRPr="001440F9">
              <w:rPr>
                <w:color w:val="auto"/>
                <w:szCs w:val="16"/>
              </w:rPr>
              <w:t>2 227</w:t>
            </w:r>
          </w:p>
        </w:tc>
        <w:tc>
          <w:tcPr>
            <w:tcW w:w="818" w:type="dxa"/>
            <w:noWrap/>
            <w:hideMark/>
          </w:tcPr>
          <w:p w14:paraId="7E435117" w14:textId="77777777" w:rsidR="001440F9" w:rsidRPr="001440F9" w:rsidRDefault="001440F9">
            <w:pPr>
              <w:pStyle w:val="Tabele"/>
              <w:jc w:val="right"/>
              <w:rPr>
                <w:color w:val="auto"/>
                <w:lang w:eastAsia="pl-PL"/>
              </w:rPr>
            </w:pPr>
            <w:r w:rsidRPr="001440F9">
              <w:rPr>
                <w:color w:val="auto"/>
                <w:szCs w:val="16"/>
              </w:rPr>
              <w:t>3 407</w:t>
            </w:r>
          </w:p>
        </w:tc>
      </w:tr>
      <w:tr w:rsidR="001440F9" w:rsidRPr="00157153" w14:paraId="55CD5CF7" w14:textId="77777777" w:rsidTr="006350EB">
        <w:trPr>
          <w:trHeight w:val="227"/>
        </w:trPr>
        <w:tc>
          <w:tcPr>
            <w:tcW w:w="2262" w:type="dxa"/>
            <w:vMerge/>
            <w:hideMark/>
          </w:tcPr>
          <w:p w14:paraId="1BD20F89" w14:textId="77777777" w:rsidR="001440F9" w:rsidRPr="001440F9" w:rsidRDefault="001440F9">
            <w:pPr>
              <w:pStyle w:val="Tabele"/>
              <w:rPr>
                <w:b/>
                <w:bCs/>
                <w:color w:val="auto"/>
                <w:lang w:eastAsia="pl-PL"/>
              </w:rPr>
            </w:pPr>
          </w:p>
        </w:tc>
        <w:tc>
          <w:tcPr>
            <w:tcW w:w="3623" w:type="dxa"/>
            <w:noWrap/>
            <w:hideMark/>
          </w:tcPr>
          <w:p w14:paraId="64AAC279" w14:textId="52D7584F" w:rsidR="001440F9" w:rsidRPr="001440F9" w:rsidRDefault="001E0974">
            <w:pPr>
              <w:pStyle w:val="Tabele"/>
              <w:rPr>
                <w:color w:val="auto"/>
                <w:lang w:eastAsia="pl-PL"/>
              </w:rPr>
            </w:pPr>
            <w:proofErr w:type="spellStart"/>
            <w:r>
              <w:rPr>
                <w:color w:val="auto"/>
                <w:lang w:eastAsia="pl-PL"/>
              </w:rPr>
              <w:t>Biometan</w:t>
            </w:r>
            <w:proofErr w:type="spellEnd"/>
            <w:r w:rsidR="006350EB" w:rsidRPr="006E7157">
              <w:rPr>
                <w:color w:val="auto"/>
                <w:lang w:eastAsia="pl-PL"/>
              </w:rPr>
              <w:t>/Biogaz/Wodór</w:t>
            </w:r>
          </w:p>
        </w:tc>
        <w:tc>
          <w:tcPr>
            <w:tcW w:w="833" w:type="dxa"/>
            <w:shd w:val="clear" w:color="auto" w:fill="C5E0B3"/>
            <w:noWrap/>
            <w:hideMark/>
          </w:tcPr>
          <w:p w14:paraId="05F395A5" w14:textId="62E12300" w:rsidR="001440F9" w:rsidRPr="001440F9" w:rsidRDefault="006350EB">
            <w:pPr>
              <w:pStyle w:val="Tabele"/>
              <w:jc w:val="right"/>
              <w:rPr>
                <w:color w:val="auto"/>
                <w:lang w:eastAsia="pl-PL"/>
              </w:rPr>
            </w:pPr>
            <w:r w:rsidRPr="006E7157">
              <w:rPr>
                <w:color w:val="auto"/>
              </w:rPr>
              <w:t>41</w:t>
            </w:r>
          </w:p>
        </w:tc>
        <w:tc>
          <w:tcPr>
            <w:tcW w:w="760" w:type="dxa"/>
            <w:shd w:val="clear" w:color="auto" w:fill="C5E0B3"/>
            <w:noWrap/>
            <w:hideMark/>
          </w:tcPr>
          <w:p w14:paraId="6CC08DD1" w14:textId="4F6125FD" w:rsidR="001440F9" w:rsidRPr="001440F9" w:rsidRDefault="006350EB">
            <w:pPr>
              <w:pStyle w:val="Tabele"/>
              <w:jc w:val="right"/>
              <w:rPr>
                <w:color w:val="auto"/>
                <w:lang w:eastAsia="pl-PL"/>
              </w:rPr>
            </w:pPr>
            <w:r w:rsidRPr="006E7157">
              <w:rPr>
                <w:color w:val="auto"/>
              </w:rPr>
              <w:t>51</w:t>
            </w:r>
          </w:p>
        </w:tc>
        <w:tc>
          <w:tcPr>
            <w:tcW w:w="789" w:type="dxa"/>
            <w:shd w:val="clear" w:color="auto" w:fill="C5E0B3"/>
            <w:noWrap/>
            <w:hideMark/>
          </w:tcPr>
          <w:p w14:paraId="320D7194" w14:textId="2F53D6B2" w:rsidR="001440F9" w:rsidRPr="001440F9" w:rsidRDefault="006350EB">
            <w:pPr>
              <w:pStyle w:val="Tabele"/>
              <w:jc w:val="right"/>
              <w:rPr>
                <w:color w:val="auto"/>
                <w:lang w:eastAsia="pl-PL"/>
              </w:rPr>
            </w:pPr>
            <w:r w:rsidRPr="006E7157">
              <w:rPr>
                <w:color w:val="auto"/>
              </w:rPr>
              <w:t>88</w:t>
            </w:r>
          </w:p>
        </w:tc>
        <w:tc>
          <w:tcPr>
            <w:tcW w:w="818" w:type="dxa"/>
            <w:shd w:val="clear" w:color="auto" w:fill="C5E0B3"/>
            <w:noWrap/>
            <w:hideMark/>
          </w:tcPr>
          <w:p w14:paraId="48CB0EE9" w14:textId="0B343CF0" w:rsidR="001440F9" w:rsidRPr="001440F9" w:rsidRDefault="006350EB">
            <w:pPr>
              <w:pStyle w:val="Tabele"/>
              <w:jc w:val="right"/>
              <w:rPr>
                <w:color w:val="auto"/>
                <w:lang w:eastAsia="pl-PL"/>
              </w:rPr>
            </w:pPr>
            <w:r w:rsidRPr="006E7157">
              <w:rPr>
                <w:color w:val="auto"/>
              </w:rPr>
              <w:t>114</w:t>
            </w:r>
          </w:p>
        </w:tc>
        <w:tc>
          <w:tcPr>
            <w:tcW w:w="818" w:type="dxa"/>
            <w:noWrap/>
            <w:hideMark/>
          </w:tcPr>
          <w:p w14:paraId="3107D9CF" w14:textId="589B042F" w:rsidR="001440F9" w:rsidRPr="001440F9" w:rsidRDefault="006350EB">
            <w:pPr>
              <w:pStyle w:val="Tabele"/>
              <w:jc w:val="right"/>
              <w:rPr>
                <w:color w:val="auto"/>
                <w:lang w:eastAsia="pl-PL"/>
              </w:rPr>
            </w:pPr>
            <w:r w:rsidRPr="006E7157">
              <w:rPr>
                <w:color w:val="auto"/>
                <w:szCs w:val="16"/>
              </w:rPr>
              <w:t>178</w:t>
            </w:r>
          </w:p>
        </w:tc>
        <w:tc>
          <w:tcPr>
            <w:tcW w:w="818" w:type="dxa"/>
            <w:noWrap/>
            <w:hideMark/>
          </w:tcPr>
          <w:p w14:paraId="153BB9E3" w14:textId="7EC29465" w:rsidR="001440F9" w:rsidRPr="001440F9" w:rsidRDefault="00D10EB4">
            <w:pPr>
              <w:pStyle w:val="Tabele"/>
              <w:jc w:val="right"/>
              <w:rPr>
                <w:color w:val="auto"/>
                <w:lang w:eastAsia="pl-PL"/>
              </w:rPr>
            </w:pPr>
            <w:r w:rsidRPr="006E7157">
              <w:rPr>
                <w:color w:val="auto"/>
                <w:szCs w:val="16"/>
              </w:rPr>
              <w:t>263</w:t>
            </w:r>
          </w:p>
        </w:tc>
        <w:tc>
          <w:tcPr>
            <w:tcW w:w="818" w:type="dxa"/>
            <w:noWrap/>
            <w:hideMark/>
          </w:tcPr>
          <w:p w14:paraId="2F56EB38" w14:textId="66F829BB" w:rsidR="001440F9" w:rsidRPr="001440F9" w:rsidRDefault="00D10EB4">
            <w:pPr>
              <w:pStyle w:val="Tabele"/>
              <w:jc w:val="right"/>
              <w:rPr>
                <w:color w:val="auto"/>
                <w:lang w:eastAsia="pl-PL"/>
              </w:rPr>
            </w:pPr>
            <w:r w:rsidRPr="006E7157">
              <w:rPr>
                <w:color w:val="auto"/>
                <w:lang w:eastAsia="pl-PL"/>
              </w:rPr>
              <w:t>401</w:t>
            </w:r>
          </w:p>
        </w:tc>
        <w:tc>
          <w:tcPr>
            <w:tcW w:w="818" w:type="dxa"/>
            <w:noWrap/>
            <w:hideMark/>
          </w:tcPr>
          <w:p w14:paraId="348A8E33" w14:textId="5A6DE65D" w:rsidR="001440F9" w:rsidRPr="001440F9" w:rsidRDefault="00101086">
            <w:pPr>
              <w:pStyle w:val="Tabele"/>
              <w:jc w:val="right"/>
              <w:rPr>
                <w:color w:val="auto"/>
                <w:lang w:eastAsia="pl-PL"/>
              </w:rPr>
            </w:pPr>
            <w:r w:rsidRPr="006E7157">
              <w:rPr>
                <w:color w:val="auto"/>
                <w:szCs w:val="16"/>
              </w:rPr>
              <w:t>716</w:t>
            </w:r>
          </w:p>
        </w:tc>
      </w:tr>
      <w:tr w:rsidR="001440F9" w:rsidRPr="00157153" w14:paraId="347A02A7" w14:textId="77777777" w:rsidTr="006350EB">
        <w:trPr>
          <w:trHeight w:val="227"/>
        </w:trPr>
        <w:tc>
          <w:tcPr>
            <w:tcW w:w="2262" w:type="dxa"/>
            <w:vMerge/>
            <w:hideMark/>
          </w:tcPr>
          <w:p w14:paraId="42744945" w14:textId="77777777" w:rsidR="001440F9" w:rsidRPr="001440F9" w:rsidRDefault="001440F9">
            <w:pPr>
              <w:pStyle w:val="Tabele"/>
              <w:rPr>
                <w:b/>
                <w:bCs/>
                <w:color w:val="auto"/>
                <w:lang w:eastAsia="pl-PL"/>
              </w:rPr>
            </w:pPr>
          </w:p>
        </w:tc>
        <w:tc>
          <w:tcPr>
            <w:tcW w:w="3623" w:type="dxa"/>
            <w:noWrap/>
            <w:hideMark/>
          </w:tcPr>
          <w:p w14:paraId="022BB83B" w14:textId="77777777" w:rsidR="001440F9" w:rsidRPr="001440F9" w:rsidRDefault="001440F9">
            <w:pPr>
              <w:pStyle w:val="Tabele"/>
              <w:rPr>
                <w:color w:val="auto"/>
                <w:lang w:eastAsia="pl-PL"/>
              </w:rPr>
            </w:pPr>
            <w:r w:rsidRPr="001440F9">
              <w:rPr>
                <w:color w:val="auto"/>
                <w:lang w:eastAsia="pl-PL"/>
              </w:rPr>
              <w:t xml:space="preserve">Odnawialne odpady komunalne </w:t>
            </w:r>
          </w:p>
        </w:tc>
        <w:tc>
          <w:tcPr>
            <w:tcW w:w="833" w:type="dxa"/>
            <w:shd w:val="clear" w:color="auto" w:fill="C5E0B3"/>
            <w:noWrap/>
            <w:hideMark/>
          </w:tcPr>
          <w:p w14:paraId="624772F1" w14:textId="77777777" w:rsidR="001440F9" w:rsidRPr="001440F9" w:rsidRDefault="001440F9">
            <w:pPr>
              <w:pStyle w:val="Tabele"/>
              <w:jc w:val="right"/>
              <w:rPr>
                <w:color w:val="auto"/>
                <w:lang w:eastAsia="pl-PL"/>
              </w:rPr>
            </w:pPr>
            <w:r w:rsidRPr="001440F9">
              <w:rPr>
                <w:color w:val="auto"/>
              </w:rPr>
              <w:t>1</w:t>
            </w:r>
          </w:p>
        </w:tc>
        <w:tc>
          <w:tcPr>
            <w:tcW w:w="760" w:type="dxa"/>
            <w:shd w:val="clear" w:color="auto" w:fill="C5E0B3"/>
            <w:noWrap/>
            <w:hideMark/>
          </w:tcPr>
          <w:p w14:paraId="6A117AA4" w14:textId="77777777" w:rsidR="001440F9" w:rsidRPr="001440F9" w:rsidRDefault="001440F9">
            <w:pPr>
              <w:pStyle w:val="Tabele"/>
              <w:jc w:val="right"/>
              <w:rPr>
                <w:color w:val="auto"/>
                <w:lang w:eastAsia="pl-PL"/>
              </w:rPr>
            </w:pPr>
            <w:r w:rsidRPr="001440F9">
              <w:rPr>
                <w:color w:val="auto"/>
              </w:rPr>
              <w:t>3</w:t>
            </w:r>
          </w:p>
        </w:tc>
        <w:tc>
          <w:tcPr>
            <w:tcW w:w="789" w:type="dxa"/>
            <w:shd w:val="clear" w:color="auto" w:fill="C5E0B3"/>
            <w:noWrap/>
            <w:hideMark/>
          </w:tcPr>
          <w:p w14:paraId="3B9AD66C" w14:textId="77777777" w:rsidR="001440F9" w:rsidRPr="001440F9" w:rsidRDefault="001440F9">
            <w:pPr>
              <w:pStyle w:val="Tabele"/>
              <w:jc w:val="right"/>
              <w:rPr>
                <w:color w:val="auto"/>
                <w:lang w:eastAsia="pl-PL"/>
              </w:rPr>
            </w:pPr>
            <w:r w:rsidRPr="001440F9">
              <w:rPr>
                <w:color w:val="auto"/>
              </w:rPr>
              <w:t>40</w:t>
            </w:r>
          </w:p>
        </w:tc>
        <w:tc>
          <w:tcPr>
            <w:tcW w:w="818" w:type="dxa"/>
            <w:shd w:val="clear" w:color="auto" w:fill="C5E0B3"/>
            <w:noWrap/>
            <w:hideMark/>
          </w:tcPr>
          <w:p w14:paraId="3E20B5D7" w14:textId="77777777" w:rsidR="001440F9" w:rsidRPr="001440F9" w:rsidRDefault="001440F9">
            <w:pPr>
              <w:pStyle w:val="Tabele"/>
              <w:jc w:val="right"/>
              <w:rPr>
                <w:color w:val="auto"/>
                <w:lang w:eastAsia="pl-PL"/>
              </w:rPr>
            </w:pPr>
            <w:r w:rsidRPr="001440F9">
              <w:rPr>
                <w:color w:val="auto"/>
              </w:rPr>
              <w:t>97</w:t>
            </w:r>
          </w:p>
        </w:tc>
        <w:tc>
          <w:tcPr>
            <w:tcW w:w="818" w:type="dxa"/>
            <w:noWrap/>
            <w:hideMark/>
          </w:tcPr>
          <w:p w14:paraId="07ECD353" w14:textId="77777777" w:rsidR="001440F9" w:rsidRPr="001440F9" w:rsidRDefault="001440F9">
            <w:pPr>
              <w:pStyle w:val="Tabele"/>
              <w:jc w:val="right"/>
              <w:rPr>
                <w:color w:val="auto"/>
                <w:lang w:eastAsia="pl-PL"/>
              </w:rPr>
            </w:pPr>
            <w:r w:rsidRPr="001440F9">
              <w:rPr>
                <w:color w:val="auto"/>
                <w:szCs w:val="16"/>
              </w:rPr>
              <w:t>141</w:t>
            </w:r>
          </w:p>
        </w:tc>
        <w:tc>
          <w:tcPr>
            <w:tcW w:w="818" w:type="dxa"/>
            <w:noWrap/>
            <w:hideMark/>
          </w:tcPr>
          <w:p w14:paraId="2373BEF1" w14:textId="77777777" w:rsidR="001440F9" w:rsidRPr="001440F9" w:rsidRDefault="001440F9">
            <w:pPr>
              <w:pStyle w:val="Tabele"/>
              <w:jc w:val="right"/>
              <w:rPr>
                <w:color w:val="auto"/>
                <w:lang w:eastAsia="pl-PL"/>
              </w:rPr>
            </w:pPr>
            <w:r w:rsidRPr="001440F9">
              <w:rPr>
                <w:color w:val="auto"/>
                <w:szCs w:val="16"/>
              </w:rPr>
              <w:t>158</w:t>
            </w:r>
          </w:p>
        </w:tc>
        <w:tc>
          <w:tcPr>
            <w:tcW w:w="818" w:type="dxa"/>
            <w:noWrap/>
            <w:hideMark/>
          </w:tcPr>
          <w:p w14:paraId="2A70E856" w14:textId="77777777" w:rsidR="001440F9" w:rsidRPr="001440F9" w:rsidRDefault="001440F9">
            <w:pPr>
              <w:pStyle w:val="Tabele"/>
              <w:jc w:val="right"/>
              <w:rPr>
                <w:color w:val="auto"/>
                <w:lang w:eastAsia="pl-PL"/>
              </w:rPr>
            </w:pPr>
            <w:r w:rsidRPr="001440F9">
              <w:rPr>
                <w:color w:val="auto"/>
                <w:szCs w:val="16"/>
              </w:rPr>
              <w:t>173</w:t>
            </w:r>
          </w:p>
        </w:tc>
        <w:tc>
          <w:tcPr>
            <w:tcW w:w="818" w:type="dxa"/>
            <w:noWrap/>
            <w:hideMark/>
          </w:tcPr>
          <w:p w14:paraId="488DFB57" w14:textId="77777777" w:rsidR="001440F9" w:rsidRPr="001440F9" w:rsidRDefault="001440F9">
            <w:pPr>
              <w:pStyle w:val="Tabele"/>
              <w:jc w:val="right"/>
              <w:rPr>
                <w:color w:val="auto"/>
                <w:lang w:eastAsia="pl-PL"/>
              </w:rPr>
            </w:pPr>
            <w:r w:rsidRPr="001440F9">
              <w:rPr>
                <w:color w:val="auto"/>
                <w:szCs w:val="16"/>
              </w:rPr>
              <w:t>189</w:t>
            </w:r>
          </w:p>
        </w:tc>
      </w:tr>
      <w:tr w:rsidR="001440F9" w:rsidRPr="00157153" w14:paraId="338598F5" w14:textId="77777777" w:rsidTr="006350EB">
        <w:trPr>
          <w:trHeight w:val="227"/>
        </w:trPr>
        <w:tc>
          <w:tcPr>
            <w:tcW w:w="2262" w:type="dxa"/>
            <w:vMerge w:val="restart"/>
            <w:hideMark/>
          </w:tcPr>
          <w:p w14:paraId="47C489DF" w14:textId="77777777" w:rsidR="001440F9" w:rsidRPr="001440F9" w:rsidRDefault="001440F9">
            <w:pPr>
              <w:pStyle w:val="Tabele"/>
              <w:rPr>
                <w:b/>
                <w:bCs/>
                <w:color w:val="auto"/>
                <w:lang w:eastAsia="pl-PL"/>
              </w:rPr>
            </w:pPr>
            <w:r w:rsidRPr="001440F9">
              <w:rPr>
                <w:b/>
                <w:bCs/>
                <w:color w:val="auto"/>
                <w:lang w:eastAsia="pl-PL"/>
              </w:rPr>
              <w:t xml:space="preserve">Udział poszczególnych rodzajów technologii w zużyciu energii z OZE w ciepłownictwie i chłodnictwie </w:t>
            </w:r>
          </w:p>
        </w:tc>
        <w:tc>
          <w:tcPr>
            <w:tcW w:w="3623" w:type="dxa"/>
            <w:hideMark/>
          </w:tcPr>
          <w:p w14:paraId="59EA1B9C" w14:textId="77777777" w:rsidR="001440F9" w:rsidRPr="001440F9" w:rsidRDefault="001440F9">
            <w:pPr>
              <w:pStyle w:val="Tabele"/>
              <w:rPr>
                <w:color w:val="auto"/>
                <w:lang w:eastAsia="pl-PL"/>
              </w:rPr>
            </w:pPr>
            <w:r w:rsidRPr="001440F9">
              <w:rPr>
                <w:color w:val="auto"/>
                <w:lang w:eastAsia="pl-PL"/>
              </w:rPr>
              <w:t>Geotermia</w:t>
            </w:r>
          </w:p>
        </w:tc>
        <w:tc>
          <w:tcPr>
            <w:tcW w:w="833" w:type="dxa"/>
            <w:shd w:val="clear" w:color="auto" w:fill="C5E0B3"/>
            <w:noWrap/>
            <w:hideMark/>
          </w:tcPr>
          <w:p w14:paraId="05320339" w14:textId="77777777" w:rsidR="001440F9" w:rsidRPr="001440F9" w:rsidRDefault="001440F9">
            <w:pPr>
              <w:pStyle w:val="Tabele"/>
              <w:jc w:val="right"/>
              <w:rPr>
                <w:color w:val="auto"/>
                <w:lang w:eastAsia="pl-PL"/>
              </w:rPr>
            </w:pPr>
            <w:r w:rsidRPr="001440F9">
              <w:rPr>
                <w:color w:val="auto"/>
              </w:rPr>
              <w:t>0,3%</w:t>
            </w:r>
          </w:p>
        </w:tc>
        <w:tc>
          <w:tcPr>
            <w:tcW w:w="760" w:type="dxa"/>
            <w:shd w:val="clear" w:color="auto" w:fill="C5E0B3"/>
            <w:noWrap/>
            <w:hideMark/>
          </w:tcPr>
          <w:p w14:paraId="6AB2431F" w14:textId="77777777" w:rsidR="001440F9" w:rsidRPr="001440F9" w:rsidRDefault="001440F9">
            <w:pPr>
              <w:pStyle w:val="Tabele"/>
              <w:jc w:val="right"/>
              <w:rPr>
                <w:color w:val="auto"/>
                <w:lang w:eastAsia="pl-PL"/>
              </w:rPr>
            </w:pPr>
            <w:r w:rsidRPr="001440F9">
              <w:rPr>
                <w:color w:val="auto"/>
              </w:rPr>
              <w:t>0,3%</w:t>
            </w:r>
          </w:p>
        </w:tc>
        <w:tc>
          <w:tcPr>
            <w:tcW w:w="789" w:type="dxa"/>
            <w:shd w:val="clear" w:color="auto" w:fill="C5E0B3"/>
            <w:noWrap/>
            <w:hideMark/>
          </w:tcPr>
          <w:p w14:paraId="53C5FCEA" w14:textId="77777777" w:rsidR="001440F9" w:rsidRPr="001440F9" w:rsidRDefault="001440F9">
            <w:pPr>
              <w:pStyle w:val="Tabele"/>
              <w:jc w:val="right"/>
              <w:rPr>
                <w:color w:val="auto"/>
                <w:lang w:eastAsia="pl-PL"/>
              </w:rPr>
            </w:pPr>
            <w:r w:rsidRPr="001440F9">
              <w:rPr>
                <w:color w:val="auto"/>
              </w:rPr>
              <w:t>0,4%</w:t>
            </w:r>
          </w:p>
        </w:tc>
        <w:tc>
          <w:tcPr>
            <w:tcW w:w="818" w:type="dxa"/>
            <w:shd w:val="clear" w:color="auto" w:fill="C5E0B3"/>
            <w:noWrap/>
            <w:hideMark/>
          </w:tcPr>
          <w:p w14:paraId="6D847220" w14:textId="77777777" w:rsidR="001440F9" w:rsidRPr="001440F9" w:rsidRDefault="001440F9">
            <w:pPr>
              <w:pStyle w:val="Tabele"/>
              <w:jc w:val="right"/>
              <w:rPr>
                <w:color w:val="auto"/>
                <w:lang w:eastAsia="pl-PL"/>
              </w:rPr>
            </w:pPr>
            <w:r w:rsidRPr="001440F9">
              <w:rPr>
                <w:color w:val="auto"/>
              </w:rPr>
              <w:t>0,3%</w:t>
            </w:r>
          </w:p>
        </w:tc>
        <w:tc>
          <w:tcPr>
            <w:tcW w:w="818" w:type="dxa"/>
            <w:noWrap/>
            <w:hideMark/>
          </w:tcPr>
          <w:p w14:paraId="0D1B1CA8" w14:textId="77777777" w:rsidR="001440F9" w:rsidRPr="001440F9" w:rsidRDefault="001440F9">
            <w:pPr>
              <w:pStyle w:val="Tabele"/>
              <w:jc w:val="right"/>
              <w:rPr>
                <w:color w:val="auto"/>
                <w:lang w:eastAsia="pl-PL"/>
              </w:rPr>
            </w:pPr>
            <w:r w:rsidRPr="001440F9">
              <w:rPr>
                <w:color w:val="auto"/>
                <w:szCs w:val="16"/>
              </w:rPr>
              <w:t>0,5%</w:t>
            </w:r>
          </w:p>
        </w:tc>
        <w:tc>
          <w:tcPr>
            <w:tcW w:w="818" w:type="dxa"/>
            <w:noWrap/>
            <w:hideMark/>
          </w:tcPr>
          <w:p w14:paraId="64270337" w14:textId="77777777" w:rsidR="001440F9" w:rsidRPr="001440F9" w:rsidRDefault="001440F9">
            <w:pPr>
              <w:pStyle w:val="Tabele"/>
              <w:jc w:val="right"/>
              <w:rPr>
                <w:color w:val="auto"/>
                <w:lang w:eastAsia="pl-PL"/>
              </w:rPr>
            </w:pPr>
            <w:r w:rsidRPr="001440F9">
              <w:rPr>
                <w:color w:val="auto"/>
                <w:szCs w:val="16"/>
              </w:rPr>
              <w:t>0,6%</w:t>
            </w:r>
          </w:p>
        </w:tc>
        <w:tc>
          <w:tcPr>
            <w:tcW w:w="818" w:type="dxa"/>
            <w:noWrap/>
            <w:hideMark/>
          </w:tcPr>
          <w:p w14:paraId="47B338EF" w14:textId="77777777" w:rsidR="001440F9" w:rsidRPr="001440F9" w:rsidRDefault="001440F9">
            <w:pPr>
              <w:pStyle w:val="Tabele"/>
              <w:jc w:val="right"/>
              <w:rPr>
                <w:color w:val="auto"/>
                <w:lang w:eastAsia="pl-PL"/>
              </w:rPr>
            </w:pPr>
            <w:r w:rsidRPr="001440F9">
              <w:rPr>
                <w:color w:val="auto"/>
                <w:szCs w:val="16"/>
              </w:rPr>
              <w:t>0,7%</w:t>
            </w:r>
          </w:p>
        </w:tc>
        <w:tc>
          <w:tcPr>
            <w:tcW w:w="818" w:type="dxa"/>
            <w:noWrap/>
            <w:hideMark/>
          </w:tcPr>
          <w:p w14:paraId="419C0E81" w14:textId="77777777" w:rsidR="001440F9" w:rsidRPr="001440F9" w:rsidRDefault="001440F9">
            <w:pPr>
              <w:pStyle w:val="Tabele"/>
              <w:jc w:val="right"/>
              <w:rPr>
                <w:color w:val="auto"/>
                <w:lang w:eastAsia="pl-PL"/>
              </w:rPr>
            </w:pPr>
            <w:r w:rsidRPr="001440F9">
              <w:rPr>
                <w:color w:val="auto"/>
                <w:szCs w:val="16"/>
              </w:rPr>
              <w:t>0,9%</w:t>
            </w:r>
          </w:p>
        </w:tc>
      </w:tr>
      <w:tr w:rsidR="001440F9" w:rsidRPr="00157153" w14:paraId="2FE17A03" w14:textId="77777777" w:rsidTr="006350EB">
        <w:trPr>
          <w:trHeight w:val="227"/>
        </w:trPr>
        <w:tc>
          <w:tcPr>
            <w:tcW w:w="2262" w:type="dxa"/>
            <w:vMerge/>
            <w:hideMark/>
          </w:tcPr>
          <w:p w14:paraId="2749CDCA" w14:textId="77777777" w:rsidR="001440F9" w:rsidRPr="001440F9" w:rsidRDefault="001440F9">
            <w:pPr>
              <w:pStyle w:val="Tabele"/>
              <w:rPr>
                <w:color w:val="auto"/>
                <w:lang w:eastAsia="pl-PL"/>
              </w:rPr>
            </w:pPr>
          </w:p>
        </w:tc>
        <w:tc>
          <w:tcPr>
            <w:tcW w:w="3623" w:type="dxa"/>
            <w:noWrap/>
            <w:hideMark/>
          </w:tcPr>
          <w:p w14:paraId="55688F9B" w14:textId="51248025" w:rsidR="001440F9" w:rsidRPr="001440F9" w:rsidRDefault="001440F9">
            <w:pPr>
              <w:pStyle w:val="Tabele"/>
              <w:rPr>
                <w:color w:val="auto"/>
                <w:lang w:eastAsia="pl-PL"/>
              </w:rPr>
            </w:pPr>
            <w:r w:rsidRPr="001440F9">
              <w:rPr>
                <w:color w:val="auto"/>
                <w:lang w:eastAsia="pl-PL"/>
              </w:rPr>
              <w:t>Słońce</w:t>
            </w:r>
            <w:r w:rsidR="003B6F1A">
              <w:rPr>
                <w:color w:val="auto"/>
                <w:lang w:eastAsia="pl-PL"/>
              </w:rPr>
              <w:t xml:space="preserve"> (kolektory słoneczne)</w:t>
            </w:r>
          </w:p>
        </w:tc>
        <w:tc>
          <w:tcPr>
            <w:tcW w:w="833" w:type="dxa"/>
            <w:shd w:val="clear" w:color="auto" w:fill="C5E0B3"/>
            <w:noWrap/>
            <w:hideMark/>
          </w:tcPr>
          <w:p w14:paraId="275A0341" w14:textId="77777777" w:rsidR="001440F9" w:rsidRPr="001440F9" w:rsidRDefault="001440F9">
            <w:pPr>
              <w:pStyle w:val="Tabele"/>
              <w:jc w:val="right"/>
              <w:rPr>
                <w:color w:val="auto"/>
                <w:lang w:eastAsia="pl-PL"/>
              </w:rPr>
            </w:pPr>
            <w:r w:rsidRPr="001440F9">
              <w:rPr>
                <w:color w:val="auto"/>
              </w:rPr>
              <w:t>0,0%</w:t>
            </w:r>
          </w:p>
        </w:tc>
        <w:tc>
          <w:tcPr>
            <w:tcW w:w="760" w:type="dxa"/>
            <w:shd w:val="clear" w:color="auto" w:fill="C5E0B3"/>
            <w:noWrap/>
            <w:hideMark/>
          </w:tcPr>
          <w:p w14:paraId="433B9534" w14:textId="77777777" w:rsidR="001440F9" w:rsidRPr="001440F9" w:rsidRDefault="001440F9">
            <w:pPr>
              <w:pStyle w:val="Tabele"/>
              <w:jc w:val="right"/>
              <w:rPr>
                <w:color w:val="auto"/>
                <w:lang w:eastAsia="pl-PL"/>
              </w:rPr>
            </w:pPr>
            <w:r w:rsidRPr="001440F9">
              <w:rPr>
                <w:color w:val="auto"/>
              </w:rPr>
              <w:t>0,2%</w:t>
            </w:r>
          </w:p>
        </w:tc>
        <w:tc>
          <w:tcPr>
            <w:tcW w:w="789" w:type="dxa"/>
            <w:shd w:val="clear" w:color="auto" w:fill="C5E0B3"/>
            <w:noWrap/>
            <w:hideMark/>
          </w:tcPr>
          <w:p w14:paraId="5FD7B565" w14:textId="77777777" w:rsidR="001440F9" w:rsidRPr="001440F9" w:rsidRDefault="001440F9">
            <w:pPr>
              <w:pStyle w:val="Tabele"/>
              <w:jc w:val="right"/>
              <w:rPr>
                <w:color w:val="auto"/>
                <w:lang w:eastAsia="pl-PL"/>
              </w:rPr>
            </w:pPr>
            <w:r w:rsidRPr="001440F9">
              <w:rPr>
                <w:color w:val="auto"/>
              </w:rPr>
              <w:t>0,9%</w:t>
            </w:r>
          </w:p>
        </w:tc>
        <w:tc>
          <w:tcPr>
            <w:tcW w:w="818" w:type="dxa"/>
            <w:shd w:val="clear" w:color="auto" w:fill="C5E0B3"/>
            <w:noWrap/>
            <w:hideMark/>
          </w:tcPr>
          <w:p w14:paraId="7156C4CC" w14:textId="77777777" w:rsidR="001440F9" w:rsidRPr="001440F9" w:rsidRDefault="001440F9">
            <w:pPr>
              <w:pStyle w:val="Tabele"/>
              <w:jc w:val="right"/>
              <w:rPr>
                <w:color w:val="auto"/>
                <w:lang w:eastAsia="pl-PL"/>
              </w:rPr>
            </w:pPr>
            <w:r w:rsidRPr="001440F9">
              <w:rPr>
                <w:color w:val="auto"/>
              </w:rPr>
              <w:t>0,9%</w:t>
            </w:r>
          </w:p>
        </w:tc>
        <w:tc>
          <w:tcPr>
            <w:tcW w:w="818" w:type="dxa"/>
            <w:noWrap/>
            <w:hideMark/>
          </w:tcPr>
          <w:p w14:paraId="28C8AF89" w14:textId="77777777" w:rsidR="001440F9" w:rsidRPr="001440F9" w:rsidRDefault="001440F9">
            <w:pPr>
              <w:pStyle w:val="Tabele"/>
              <w:jc w:val="right"/>
              <w:rPr>
                <w:color w:val="auto"/>
                <w:lang w:eastAsia="pl-PL"/>
              </w:rPr>
            </w:pPr>
            <w:r w:rsidRPr="001440F9">
              <w:rPr>
                <w:color w:val="auto"/>
                <w:szCs w:val="16"/>
              </w:rPr>
              <w:t>3,6%</w:t>
            </w:r>
          </w:p>
        </w:tc>
        <w:tc>
          <w:tcPr>
            <w:tcW w:w="818" w:type="dxa"/>
            <w:noWrap/>
            <w:hideMark/>
          </w:tcPr>
          <w:p w14:paraId="3602E420" w14:textId="77777777" w:rsidR="001440F9" w:rsidRPr="001440F9" w:rsidRDefault="001440F9">
            <w:pPr>
              <w:pStyle w:val="Tabele"/>
              <w:jc w:val="right"/>
              <w:rPr>
                <w:color w:val="auto"/>
                <w:lang w:eastAsia="pl-PL"/>
              </w:rPr>
            </w:pPr>
            <w:r w:rsidRPr="001440F9">
              <w:rPr>
                <w:color w:val="auto"/>
                <w:szCs w:val="16"/>
              </w:rPr>
              <w:t>5,2%</w:t>
            </w:r>
          </w:p>
        </w:tc>
        <w:tc>
          <w:tcPr>
            <w:tcW w:w="818" w:type="dxa"/>
            <w:noWrap/>
            <w:hideMark/>
          </w:tcPr>
          <w:p w14:paraId="27F672CC" w14:textId="77777777" w:rsidR="001440F9" w:rsidRPr="001440F9" w:rsidRDefault="001440F9">
            <w:pPr>
              <w:pStyle w:val="Tabele"/>
              <w:jc w:val="right"/>
              <w:rPr>
                <w:color w:val="auto"/>
                <w:lang w:eastAsia="pl-PL"/>
              </w:rPr>
            </w:pPr>
            <w:r w:rsidRPr="001440F9">
              <w:rPr>
                <w:color w:val="auto"/>
                <w:szCs w:val="16"/>
              </w:rPr>
              <w:t>5,6%</w:t>
            </w:r>
          </w:p>
        </w:tc>
        <w:tc>
          <w:tcPr>
            <w:tcW w:w="818" w:type="dxa"/>
            <w:noWrap/>
            <w:hideMark/>
          </w:tcPr>
          <w:p w14:paraId="349EC76A" w14:textId="77777777" w:rsidR="001440F9" w:rsidRPr="001440F9" w:rsidRDefault="001440F9">
            <w:pPr>
              <w:pStyle w:val="Tabele"/>
              <w:jc w:val="right"/>
              <w:rPr>
                <w:color w:val="auto"/>
                <w:lang w:eastAsia="pl-PL"/>
              </w:rPr>
            </w:pPr>
            <w:r w:rsidRPr="001440F9">
              <w:rPr>
                <w:color w:val="auto"/>
                <w:szCs w:val="16"/>
              </w:rPr>
              <w:t>5,0%</w:t>
            </w:r>
          </w:p>
        </w:tc>
      </w:tr>
      <w:tr w:rsidR="001440F9" w:rsidRPr="00157153" w14:paraId="36993511" w14:textId="77777777" w:rsidTr="006350EB">
        <w:trPr>
          <w:trHeight w:val="227"/>
        </w:trPr>
        <w:tc>
          <w:tcPr>
            <w:tcW w:w="2262" w:type="dxa"/>
            <w:vMerge/>
            <w:hideMark/>
          </w:tcPr>
          <w:p w14:paraId="7812897F" w14:textId="77777777" w:rsidR="001440F9" w:rsidRPr="001440F9" w:rsidRDefault="001440F9">
            <w:pPr>
              <w:pStyle w:val="Tabele"/>
              <w:rPr>
                <w:color w:val="auto"/>
                <w:lang w:eastAsia="pl-PL"/>
              </w:rPr>
            </w:pPr>
          </w:p>
        </w:tc>
        <w:tc>
          <w:tcPr>
            <w:tcW w:w="3623" w:type="dxa"/>
            <w:noWrap/>
            <w:hideMark/>
          </w:tcPr>
          <w:p w14:paraId="7A31C71E" w14:textId="77777777" w:rsidR="001440F9" w:rsidRPr="001440F9" w:rsidRDefault="001440F9">
            <w:pPr>
              <w:pStyle w:val="Tabele"/>
              <w:rPr>
                <w:color w:val="auto"/>
                <w:lang w:eastAsia="pl-PL"/>
              </w:rPr>
            </w:pPr>
            <w:r w:rsidRPr="001440F9">
              <w:rPr>
                <w:color w:val="auto"/>
                <w:lang w:eastAsia="pl-PL"/>
              </w:rPr>
              <w:t>Biomasa stała</w:t>
            </w:r>
          </w:p>
        </w:tc>
        <w:tc>
          <w:tcPr>
            <w:tcW w:w="833" w:type="dxa"/>
            <w:shd w:val="clear" w:color="auto" w:fill="C5E0B3"/>
            <w:noWrap/>
            <w:hideMark/>
          </w:tcPr>
          <w:p w14:paraId="62B0BF02" w14:textId="77777777" w:rsidR="001440F9" w:rsidRPr="001440F9" w:rsidRDefault="001440F9">
            <w:pPr>
              <w:pStyle w:val="Tabele"/>
              <w:jc w:val="right"/>
              <w:rPr>
                <w:color w:val="auto"/>
                <w:lang w:eastAsia="pl-PL"/>
              </w:rPr>
            </w:pPr>
            <w:r w:rsidRPr="001440F9">
              <w:rPr>
                <w:color w:val="auto"/>
              </w:rPr>
              <w:t>98,6%</w:t>
            </w:r>
          </w:p>
        </w:tc>
        <w:tc>
          <w:tcPr>
            <w:tcW w:w="760" w:type="dxa"/>
            <w:shd w:val="clear" w:color="auto" w:fill="C5E0B3"/>
            <w:noWrap/>
            <w:hideMark/>
          </w:tcPr>
          <w:p w14:paraId="319CAC55" w14:textId="77777777" w:rsidR="001440F9" w:rsidRPr="001440F9" w:rsidRDefault="001440F9">
            <w:pPr>
              <w:pStyle w:val="Tabele"/>
              <w:jc w:val="right"/>
              <w:rPr>
                <w:color w:val="auto"/>
                <w:lang w:eastAsia="pl-PL"/>
              </w:rPr>
            </w:pPr>
            <w:r w:rsidRPr="001440F9">
              <w:rPr>
                <w:color w:val="auto"/>
              </w:rPr>
              <w:t>97,4%</w:t>
            </w:r>
          </w:p>
        </w:tc>
        <w:tc>
          <w:tcPr>
            <w:tcW w:w="789" w:type="dxa"/>
            <w:shd w:val="clear" w:color="auto" w:fill="C5E0B3"/>
            <w:noWrap/>
            <w:hideMark/>
          </w:tcPr>
          <w:p w14:paraId="628C1557" w14:textId="77777777" w:rsidR="001440F9" w:rsidRPr="001440F9" w:rsidRDefault="001440F9">
            <w:pPr>
              <w:pStyle w:val="Tabele"/>
              <w:jc w:val="right"/>
              <w:rPr>
                <w:color w:val="auto"/>
                <w:lang w:eastAsia="pl-PL"/>
              </w:rPr>
            </w:pPr>
            <w:r w:rsidRPr="001440F9">
              <w:rPr>
                <w:color w:val="auto"/>
              </w:rPr>
              <w:t>93,7%</w:t>
            </w:r>
          </w:p>
        </w:tc>
        <w:tc>
          <w:tcPr>
            <w:tcW w:w="818" w:type="dxa"/>
            <w:shd w:val="clear" w:color="auto" w:fill="C5E0B3"/>
            <w:noWrap/>
            <w:hideMark/>
          </w:tcPr>
          <w:p w14:paraId="331B89FE" w14:textId="77777777" w:rsidR="001440F9" w:rsidRPr="001440F9" w:rsidRDefault="001440F9">
            <w:pPr>
              <w:pStyle w:val="Tabele"/>
              <w:jc w:val="right"/>
              <w:rPr>
                <w:color w:val="auto"/>
                <w:lang w:eastAsia="pl-PL"/>
              </w:rPr>
            </w:pPr>
            <w:r w:rsidRPr="001440F9">
              <w:rPr>
                <w:color w:val="auto"/>
              </w:rPr>
              <w:t>92,8%</w:t>
            </w:r>
          </w:p>
        </w:tc>
        <w:tc>
          <w:tcPr>
            <w:tcW w:w="818" w:type="dxa"/>
            <w:noWrap/>
            <w:hideMark/>
          </w:tcPr>
          <w:p w14:paraId="42899184" w14:textId="77777777" w:rsidR="001440F9" w:rsidRPr="001440F9" w:rsidRDefault="001440F9">
            <w:pPr>
              <w:pStyle w:val="Tabele"/>
              <w:jc w:val="right"/>
              <w:rPr>
                <w:color w:val="auto"/>
                <w:lang w:eastAsia="pl-PL"/>
              </w:rPr>
            </w:pPr>
            <w:r w:rsidRPr="001440F9">
              <w:rPr>
                <w:color w:val="auto"/>
                <w:szCs w:val="16"/>
              </w:rPr>
              <w:t>79,9%</w:t>
            </w:r>
          </w:p>
        </w:tc>
        <w:tc>
          <w:tcPr>
            <w:tcW w:w="818" w:type="dxa"/>
            <w:noWrap/>
            <w:hideMark/>
          </w:tcPr>
          <w:p w14:paraId="32A0504B" w14:textId="77777777" w:rsidR="001440F9" w:rsidRPr="001440F9" w:rsidRDefault="001440F9">
            <w:pPr>
              <w:pStyle w:val="Tabele"/>
              <w:jc w:val="right"/>
              <w:rPr>
                <w:color w:val="auto"/>
                <w:lang w:eastAsia="pl-PL"/>
              </w:rPr>
            </w:pPr>
            <w:r w:rsidRPr="001440F9">
              <w:rPr>
                <w:color w:val="auto"/>
                <w:szCs w:val="16"/>
              </w:rPr>
              <w:t>74,8%</w:t>
            </w:r>
          </w:p>
        </w:tc>
        <w:tc>
          <w:tcPr>
            <w:tcW w:w="818" w:type="dxa"/>
            <w:noWrap/>
            <w:hideMark/>
          </w:tcPr>
          <w:p w14:paraId="4B3510D5" w14:textId="77777777" w:rsidR="001440F9" w:rsidRPr="001440F9" w:rsidRDefault="001440F9">
            <w:pPr>
              <w:pStyle w:val="Tabele"/>
              <w:jc w:val="right"/>
              <w:rPr>
                <w:color w:val="auto"/>
                <w:lang w:eastAsia="pl-PL"/>
              </w:rPr>
            </w:pPr>
            <w:r w:rsidRPr="001440F9">
              <w:rPr>
                <w:color w:val="auto"/>
                <w:szCs w:val="16"/>
              </w:rPr>
              <w:t>68,5%</w:t>
            </w:r>
          </w:p>
        </w:tc>
        <w:tc>
          <w:tcPr>
            <w:tcW w:w="818" w:type="dxa"/>
            <w:noWrap/>
            <w:hideMark/>
          </w:tcPr>
          <w:p w14:paraId="4DD38F13" w14:textId="77777777" w:rsidR="001440F9" w:rsidRPr="001440F9" w:rsidRDefault="001440F9">
            <w:pPr>
              <w:pStyle w:val="Tabele"/>
              <w:jc w:val="right"/>
              <w:rPr>
                <w:color w:val="auto"/>
                <w:lang w:eastAsia="pl-PL"/>
              </w:rPr>
            </w:pPr>
            <w:r w:rsidRPr="001440F9">
              <w:rPr>
                <w:color w:val="auto"/>
                <w:szCs w:val="16"/>
              </w:rPr>
              <w:t>59,5%</w:t>
            </w:r>
          </w:p>
        </w:tc>
      </w:tr>
      <w:tr w:rsidR="001440F9" w:rsidRPr="00157153" w14:paraId="0D4D0D51" w14:textId="77777777" w:rsidTr="006350EB">
        <w:trPr>
          <w:trHeight w:val="227"/>
        </w:trPr>
        <w:tc>
          <w:tcPr>
            <w:tcW w:w="2262" w:type="dxa"/>
            <w:vMerge/>
            <w:hideMark/>
          </w:tcPr>
          <w:p w14:paraId="5CF00D65" w14:textId="77777777" w:rsidR="001440F9" w:rsidRPr="001440F9" w:rsidRDefault="001440F9">
            <w:pPr>
              <w:pStyle w:val="Tabele"/>
              <w:rPr>
                <w:color w:val="auto"/>
                <w:lang w:eastAsia="pl-PL"/>
              </w:rPr>
            </w:pPr>
          </w:p>
        </w:tc>
        <w:tc>
          <w:tcPr>
            <w:tcW w:w="3623" w:type="dxa"/>
            <w:noWrap/>
            <w:hideMark/>
          </w:tcPr>
          <w:p w14:paraId="003EBF80" w14:textId="77777777" w:rsidR="001440F9" w:rsidRPr="001440F9" w:rsidRDefault="001440F9">
            <w:pPr>
              <w:pStyle w:val="Tabele"/>
              <w:rPr>
                <w:color w:val="auto"/>
                <w:lang w:eastAsia="pl-PL"/>
              </w:rPr>
            </w:pPr>
            <w:r w:rsidRPr="001440F9">
              <w:rPr>
                <w:color w:val="auto"/>
                <w:lang w:eastAsia="pl-PL"/>
              </w:rPr>
              <w:t>Pompy ciepła</w:t>
            </w:r>
          </w:p>
        </w:tc>
        <w:tc>
          <w:tcPr>
            <w:tcW w:w="833" w:type="dxa"/>
            <w:shd w:val="clear" w:color="auto" w:fill="C5E0B3"/>
            <w:noWrap/>
            <w:hideMark/>
          </w:tcPr>
          <w:p w14:paraId="024542E2" w14:textId="77777777" w:rsidR="001440F9" w:rsidRPr="001440F9" w:rsidRDefault="001440F9">
            <w:pPr>
              <w:pStyle w:val="Tabele"/>
              <w:jc w:val="right"/>
              <w:rPr>
                <w:color w:val="auto"/>
                <w:lang w:eastAsia="pl-PL"/>
              </w:rPr>
            </w:pPr>
            <w:r w:rsidRPr="001440F9">
              <w:rPr>
                <w:color w:val="auto"/>
              </w:rPr>
              <w:t>0,0%</w:t>
            </w:r>
          </w:p>
        </w:tc>
        <w:tc>
          <w:tcPr>
            <w:tcW w:w="760" w:type="dxa"/>
            <w:shd w:val="clear" w:color="auto" w:fill="C5E0B3"/>
            <w:noWrap/>
            <w:hideMark/>
          </w:tcPr>
          <w:p w14:paraId="3623801E" w14:textId="77777777" w:rsidR="001440F9" w:rsidRPr="001440F9" w:rsidRDefault="001440F9">
            <w:pPr>
              <w:pStyle w:val="Tabele"/>
              <w:jc w:val="right"/>
              <w:rPr>
                <w:color w:val="auto"/>
                <w:lang w:eastAsia="pl-PL"/>
              </w:rPr>
            </w:pPr>
            <w:r w:rsidRPr="001440F9">
              <w:rPr>
                <w:color w:val="auto"/>
              </w:rPr>
              <w:t>1,0%</w:t>
            </w:r>
          </w:p>
        </w:tc>
        <w:tc>
          <w:tcPr>
            <w:tcW w:w="789" w:type="dxa"/>
            <w:shd w:val="clear" w:color="auto" w:fill="C5E0B3"/>
            <w:noWrap/>
            <w:hideMark/>
          </w:tcPr>
          <w:p w14:paraId="0AF6C09A" w14:textId="77777777" w:rsidR="001440F9" w:rsidRPr="001440F9" w:rsidRDefault="001440F9">
            <w:pPr>
              <w:pStyle w:val="Tabele"/>
              <w:jc w:val="right"/>
              <w:rPr>
                <w:color w:val="auto"/>
                <w:lang w:eastAsia="pl-PL"/>
              </w:rPr>
            </w:pPr>
            <w:r w:rsidRPr="001440F9">
              <w:rPr>
                <w:color w:val="auto"/>
              </w:rPr>
              <w:t>2,5%</w:t>
            </w:r>
          </w:p>
        </w:tc>
        <w:tc>
          <w:tcPr>
            <w:tcW w:w="818" w:type="dxa"/>
            <w:shd w:val="clear" w:color="auto" w:fill="C5E0B3"/>
            <w:noWrap/>
            <w:hideMark/>
          </w:tcPr>
          <w:p w14:paraId="374792F6" w14:textId="77777777" w:rsidR="001440F9" w:rsidRPr="001440F9" w:rsidRDefault="001440F9">
            <w:pPr>
              <w:pStyle w:val="Tabele"/>
              <w:jc w:val="right"/>
              <w:rPr>
                <w:color w:val="auto"/>
                <w:lang w:eastAsia="pl-PL"/>
              </w:rPr>
            </w:pPr>
            <w:r w:rsidRPr="001440F9">
              <w:rPr>
                <w:color w:val="auto"/>
              </w:rPr>
              <w:t>3,5%</w:t>
            </w:r>
          </w:p>
        </w:tc>
        <w:tc>
          <w:tcPr>
            <w:tcW w:w="818" w:type="dxa"/>
            <w:noWrap/>
            <w:hideMark/>
          </w:tcPr>
          <w:p w14:paraId="4FDDB7FD" w14:textId="77777777" w:rsidR="001440F9" w:rsidRPr="001440F9" w:rsidRDefault="001440F9">
            <w:pPr>
              <w:pStyle w:val="Tabele"/>
              <w:jc w:val="right"/>
              <w:rPr>
                <w:color w:val="auto"/>
                <w:lang w:eastAsia="pl-PL"/>
              </w:rPr>
            </w:pPr>
            <w:r w:rsidRPr="001440F9">
              <w:rPr>
                <w:color w:val="auto"/>
                <w:szCs w:val="16"/>
              </w:rPr>
              <w:t>12,6%</w:t>
            </w:r>
          </w:p>
        </w:tc>
        <w:tc>
          <w:tcPr>
            <w:tcW w:w="818" w:type="dxa"/>
            <w:noWrap/>
            <w:hideMark/>
          </w:tcPr>
          <w:p w14:paraId="07E84FD6" w14:textId="77777777" w:rsidR="001440F9" w:rsidRPr="001440F9" w:rsidRDefault="001440F9">
            <w:pPr>
              <w:pStyle w:val="Tabele"/>
              <w:jc w:val="right"/>
              <w:rPr>
                <w:color w:val="auto"/>
                <w:lang w:eastAsia="pl-PL"/>
              </w:rPr>
            </w:pPr>
            <w:r w:rsidRPr="001440F9">
              <w:rPr>
                <w:color w:val="auto"/>
                <w:szCs w:val="16"/>
              </w:rPr>
              <w:t>15,3%</w:t>
            </w:r>
          </w:p>
        </w:tc>
        <w:tc>
          <w:tcPr>
            <w:tcW w:w="818" w:type="dxa"/>
            <w:noWrap/>
            <w:hideMark/>
          </w:tcPr>
          <w:p w14:paraId="764B7FEF" w14:textId="77777777" w:rsidR="001440F9" w:rsidRPr="001440F9" w:rsidRDefault="001440F9">
            <w:pPr>
              <w:pStyle w:val="Tabele"/>
              <w:jc w:val="right"/>
              <w:rPr>
                <w:color w:val="auto"/>
                <w:lang w:eastAsia="pl-PL"/>
              </w:rPr>
            </w:pPr>
            <w:r w:rsidRPr="001440F9">
              <w:rPr>
                <w:color w:val="auto"/>
                <w:szCs w:val="16"/>
              </w:rPr>
              <w:t>20,1%</w:t>
            </w:r>
          </w:p>
        </w:tc>
        <w:tc>
          <w:tcPr>
            <w:tcW w:w="818" w:type="dxa"/>
            <w:noWrap/>
            <w:hideMark/>
          </w:tcPr>
          <w:p w14:paraId="4977E0B2" w14:textId="77777777" w:rsidR="001440F9" w:rsidRPr="001440F9" w:rsidRDefault="001440F9">
            <w:pPr>
              <w:pStyle w:val="Tabele"/>
              <w:jc w:val="right"/>
              <w:rPr>
                <w:color w:val="auto"/>
                <w:lang w:eastAsia="pl-PL"/>
              </w:rPr>
            </w:pPr>
            <w:r w:rsidRPr="001440F9">
              <w:rPr>
                <w:color w:val="auto"/>
                <w:szCs w:val="16"/>
              </w:rPr>
              <w:t>27,4%</w:t>
            </w:r>
          </w:p>
        </w:tc>
      </w:tr>
      <w:tr w:rsidR="001440F9" w:rsidRPr="00157153" w14:paraId="2F2324E3" w14:textId="77777777" w:rsidTr="006350EB">
        <w:trPr>
          <w:trHeight w:val="227"/>
        </w:trPr>
        <w:tc>
          <w:tcPr>
            <w:tcW w:w="2262" w:type="dxa"/>
            <w:vMerge/>
            <w:hideMark/>
          </w:tcPr>
          <w:p w14:paraId="60049C6A" w14:textId="77777777" w:rsidR="001440F9" w:rsidRPr="001440F9" w:rsidRDefault="001440F9">
            <w:pPr>
              <w:pStyle w:val="Tabele"/>
              <w:rPr>
                <w:color w:val="auto"/>
                <w:lang w:eastAsia="pl-PL"/>
              </w:rPr>
            </w:pPr>
          </w:p>
        </w:tc>
        <w:tc>
          <w:tcPr>
            <w:tcW w:w="3623" w:type="dxa"/>
            <w:noWrap/>
            <w:hideMark/>
          </w:tcPr>
          <w:p w14:paraId="2BF16CFE" w14:textId="3B4CF2EB" w:rsidR="001440F9" w:rsidRPr="001440F9" w:rsidRDefault="001E0974">
            <w:pPr>
              <w:pStyle w:val="Tabele"/>
              <w:rPr>
                <w:color w:val="auto"/>
                <w:lang w:eastAsia="pl-PL"/>
              </w:rPr>
            </w:pPr>
            <w:proofErr w:type="spellStart"/>
            <w:r>
              <w:rPr>
                <w:color w:val="auto"/>
                <w:lang w:eastAsia="pl-PL"/>
              </w:rPr>
              <w:t>Biometan</w:t>
            </w:r>
            <w:proofErr w:type="spellEnd"/>
            <w:r w:rsidR="006350EB" w:rsidRPr="006E7157">
              <w:rPr>
                <w:color w:val="auto"/>
                <w:lang w:eastAsia="pl-PL"/>
              </w:rPr>
              <w:t>/Biogaz/Wodór</w:t>
            </w:r>
          </w:p>
        </w:tc>
        <w:tc>
          <w:tcPr>
            <w:tcW w:w="833" w:type="dxa"/>
            <w:shd w:val="clear" w:color="auto" w:fill="C5E0B3"/>
            <w:noWrap/>
            <w:hideMark/>
          </w:tcPr>
          <w:p w14:paraId="67EF27FC" w14:textId="54C5A34D" w:rsidR="001440F9" w:rsidRPr="001440F9" w:rsidRDefault="00474E0D">
            <w:pPr>
              <w:pStyle w:val="Tabele"/>
              <w:jc w:val="right"/>
              <w:rPr>
                <w:color w:val="auto"/>
                <w:lang w:eastAsia="pl-PL"/>
              </w:rPr>
            </w:pPr>
            <w:r w:rsidRPr="006E7157">
              <w:rPr>
                <w:color w:val="auto"/>
              </w:rPr>
              <w:t>1,1</w:t>
            </w:r>
            <w:r w:rsidR="001440F9" w:rsidRPr="001440F9">
              <w:rPr>
                <w:color w:val="auto"/>
              </w:rPr>
              <w:t>%</w:t>
            </w:r>
          </w:p>
        </w:tc>
        <w:tc>
          <w:tcPr>
            <w:tcW w:w="760" w:type="dxa"/>
            <w:shd w:val="clear" w:color="auto" w:fill="C5E0B3"/>
            <w:noWrap/>
            <w:hideMark/>
          </w:tcPr>
          <w:p w14:paraId="5CDDD4F9" w14:textId="1850F16F" w:rsidR="001440F9" w:rsidRPr="001440F9" w:rsidRDefault="00474E0D">
            <w:pPr>
              <w:pStyle w:val="Tabele"/>
              <w:jc w:val="right"/>
              <w:rPr>
                <w:color w:val="auto"/>
                <w:lang w:eastAsia="pl-PL"/>
              </w:rPr>
            </w:pPr>
            <w:r w:rsidRPr="006E7157">
              <w:rPr>
                <w:color w:val="auto"/>
              </w:rPr>
              <w:t>1,1</w:t>
            </w:r>
            <w:r w:rsidR="001440F9" w:rsidRPr="001440F9">
              <w:rPr>
                <w:color w:val="auto"/>
              </w:rPr>
              <w:t>%</w:t>
            </w:r>
          </w:p>
        </w:tc>
        <w:tc>
          <w:tcPr>
            <w:tcW w:w="789" w:type="dxa"/>
            <w:shd w:val="clear" w:color="auto" w:fill="C5E0B3"/>
            <w:noWrap/>
            <w:hideMark/>
          </w:tcPr>
          <w:p w14:paraId="454039E9" w14:textId="166A65B0" w:rsidR="001440F9" w:rsidRPr="001440F9" w:rsidRDefault="00474E0D">
            <w:pPr>
              <w:pStyle w:val="Tabele"/>
              <w:jc w:val="right"/>
              <w:rPr>
                <w:color w:val="auto"/>
                <w:lang w:eastAsia="pl-PL"/>
              </w:rPr>
            </w:pPr>
            <w:r w:rsidRPr="006E7157">
              <w:rPr>
                <w:color w:val="auto"/>
              </w:rPr>
              <w:t>1,7</w:t>
            </w:r>
            <w:r w:rsidR="001440F9" w:rsidRPr="001440F9">
              <w:rPr>
                <w:color w:val="auto"/>
              </w:rPr>
              <w:t>%</w:t>
            </w:r>
          </w:p>
        </w:tc>
        <w:tc>
          <w:tcPr>
            <w:tcW w:w="818" w:type="dxa"/>
            <w:shd w:val="clear" w:color="auto" w:fill="C5E0B3"/>
            <w:noWrap/>
            <w:hideMark/>
          </w:tcPr>
          <w:p w14:paraId="4BFA773C" w14:textId="568A6950" w:rsidR="001440F9" w:rsidRPr="001440F9" w:rsidRDefault="00474E0D">
            <w:pPr>
              <w:pStyle w:val="Tabele"/>
              <w:jc w:val="right"/>
              <w:rPr>
                <w:color w:val="auto"/>
                <w:lang w:eastAsia="pl-PL"/>
              </w:rPr>
            </w:pPr>
            <w:r w:rsidRPr="006E7157">
              <w:rPr>
                <w:color w:val="auto"/>
              </w:rPr>
              <w:t>1,3</w:t>
            </w:r>
            <w:r w:rsidR="001440F9" w:rsidRPr="001440F9">
              <w:rPr>
                <w:color w:val="auto"/>
              </w:rPr>
              <w:t>%</w:t>
            </w:r>
          </w:p>
        </w:tc>
        <w:tc>
          <w:tcPr>
            <w:tcW w:w="818" w:type="dxa"/>
            <w:noWrap/>
            <w:hideMark/>
          </w:tcPr>
          <w:p w14:paraId="62BD1F99" w14:textId="581796D0" w:rsidR="001440F9" w:rsidRPr="001440F9" w:rsidRDefault="006E7157">
            <w:pPr>
              <w:pStyle w:val="Tabele"/>
              <w:jc w:val="right"/>
              <w:rPr>
                <w:color w:val="auto"/>
                <w:lang w:eastAsia="pl-PL"/>
              </w:rPr>
            </w:pPr>
            <w:r w:rsidRPr="006E7157">
              <w:rPr>
                <w:color w:val="auto"/>
                <w:szCs w:val="16"/>
              </w:rPr>
              <w:t>1</w:t>
            </w:r>
            <w:r w:rsidR="001440F9" w:rsidRPr="006E7157">
              <w:rPr>
                <w:color w:val="auto"/>
                <w:szCs w:val="16"/>
              </w:rPr>
              <w:t>,</w:t>
            </w:r>
            <w:r w:rsidRPr="006E7157">
              <w:rPr>
                <w:color w:val="auto"/>
                <w:szCs w:val="16"/>
              </w:rPr>
              <w:t>9</w:t>
            </w:r>
            <w:r w:rsidR="001440F9" w:rsidRPr="001440F9">
              <w:rPr>
                <w:color w:val="auto"/>
                <w:szCs w:val="16"/>
              </w:rPr>
              <w:t>%</w:t>
            </w:r>
          </w:p>
        </w:tc>
        <w:tc>
          <w:tcPr>
            <w:tcW w:w="818" w:type="dxa"/>
            <w:noWrap/>
            <w:hideMark/>
          </w:tcPr>
          <w:p w14:paraId="0C721284" w14:textId="26A8D1FA" w:rsidR="001440F9" w:rsidRPr="001440F9" w:rsidRDefault="006E7157">
            <w:pPr>
              <w:pStyle w:val="Tabele"/>
              <w:jc w:val="right"/>
              <w:rPr>
                <w:color w:val="auto"/>
                <w:lang w:eastAsia="pl-PL"/>
              </w:rPr>
            </w:pPr>
            <w:r w:rsidRPr="006E7157">
              <w:rPr>
                <w:color w:val="auto"/>
                <w:szCs w:val="16"/>
              </w:rPr>
              <w:t>2</w:t>
            </w:r>
            <w:r w:rsidR="001440F9" w:rsidRPr="006E7157">
              <w:rPr>
                <w:color w:val="auto"/>
                <w:szCs w:val="16"/>
              </w:rPr>
              <w:t>,</w:t>
            </w:r>
            <w:r w:rsidRPr="006E7157">
              <w:rPr>
                <w:color w:val="auto"/>
                <w:szCs w:val="16"/>
              </w:rPr>
              <w:t>6</w:t>
            </w:r>
            <w:r w:rsidR="001440F9" w:rsidRPr="001440F9">
              <w:rPr>
                <w:color w:val="auto"/>
                <w:szCs w:val="16"/>
              </w:rPr>
              <w:t>%</w:t>
            </w:r>
          </w:p>
        </w:tc>
        <w:tc>
          <w:tcPr>
            <w:tcW w:w="818" w:type="dxa"/>
            <w:noWrap/>
            <w:hideMark/>
          </w:tcPr>
          <w:p w14:paraId="0F3D14F1" w14:textId="2DD1D404" w:rsidR="001440F9" w:rsidRPr="001440F9" w:rsidRDefault="006E7157">
            <w:pPr>
              <w:pStyle w:val="Tabele"/>
              <w:jc w:val="right"/>
              <w:rPr>
                <w:color w:val="auto"/>
                <w:lang w:eastAsia="pl-PL"/>
              </w:rPr>
            </w:pPr>
            <w:r w:rsidRPr="006E7157">
              <w:rPr>
                <w:color w:val="auto"/>
                <w:szCs w:val="16"/>
              </w:rPr>
              <w:t>3</w:t>
            </w:r>
            <w:r w:rsidR="001440F9" w:rsidRPr="006E7157">
              <w:rPr>
                <w:color w:val="auto"/>
                <w:szCs w:val="16"/>
              </w:rPr>
              <w:t>,</w:t>
            </w:r>
            <w:r w:rsidRPr="006E7157">
              <w:rPr>
                <w:color w:val="auto"/>
                <w:szCs w:val="16"/>
              </w:rPr>
              <w:t>6</w:t>
            </w:r>
            <w:r w:rsidR="001440F9" w:rsidRPr="001440F9">
              <w:rPr>
                <w:color w:val="auto"/>
                <w:szCs w:val="16"/>
              </w:rPr>
              <w:t>%</w:t>
            </w:r>
          </w:p>
        </w:tc>
        <w:tc>
          <w:tcPr>
            <w:tcW w:w="818" w:type="dxa"/>
            <w:noWrap/>
            <w:hideMark/>
          </w:tcPr>
          <w:p w14:paraId="355923DD" w14:textId="176A21D1" w:rsidR="001440F9" w:rsidRPr="001440F9" w:rsidRDefault="006E7157">
            <w:pPr>
              <w:pStyle w:val="Tabele"/>
              <w:jc w:val="right"/>
              <w:rPr>
                <w:color w:val="auto"/>
                <w:lang w:eastAsia="pl-PL"/>
              </w:rPr>
            </w:pPr>
            <w:r w:rsidRPr="006E7157">
              <w:rPr>
                <w:color w:val="auto"/>
                <w:szCs w:val="16"/>
              </w:rPr>
              <w:t>5,8</w:t>
            </w:r>
            <w:r w:rsidR="001440F9" w:rsidRPr="001440F9">
              <w:rPr>
                <w:color w:val="auto"/>
                <w:szCs w:val="16"/>
              </w:rPr>
              <w:t>%</w:t>
            </w:r>
          </w:p>
        </w:tc>
      </w:tr>
      <w:tr w:rsidR="001440F9" w:rsidRPr="00157153" w14:paraId="0E5588B5" w14:textId="77777777" w:rsidTr="006350EB">
        <w:trPr>
          <w:trHeight w:val="227"/>
        </w:trPr>
        <w:tc>
          <w:tcPr>
            <w:tcW w:w="2262" w:type="dxa"/>
            <w:vMerge/>
            <w:hideMark/>
          </w:tcPr>
          <w:p w14:paraId="724ADD79" w14:textId="77777777" w:rsidR="001440F9" w:rsidRPr="001440F9" w:rsidRDefault="001440F9">
            <w:pPr>
              <w:pStyle w:val="Tabele"/>
              <w:rPr>
                <w:color w:val="auto"/>
                <w:lang w:eastAsia="pl-PL"/>
              </w:rPr>
            </w:pPr>
          </w:p>
        </w:tc>
        <w:tc>
          <w:tcPr>
            <w:tcW w:w="3623" w:type="dxa"/>
            <w:noWrap/>
            <w:hideMark/>
          </w:tcPr>
          <w:p w14:paraId="3D1F4FF6" w14:textId="77777777" w:rsidR="001440F9" w:rsidRPr="001440F9" w:rsidRDefault="001440F9">
            <w:pPr>
              <w:pStyle w:val="Tabele"/>
              <w:rPr>
                <w:color w:val="auto"/>
                <w:lang w:eastAsia="pl-PL"/>
              </w:rPr>
            </w:pPr>
            <w:r w:rsidRPr="001440F9">
              <w:rPr>
                <w:color w:val="auto"/>
                <w:lang w:eastAsia="pl-PL"/>
              </w:rPr>
              <w:t xml:space="preserve">Odnawialne odpady komunalne </w:t>
            </w:r>
          </w:p>
        </w:tc>
        <w:tc>
          <w:tcPr>
            <w:tcW w:w="833" w:type="dxa"/>
            <w:shd w:val="clear" w:color="auto" w:fill="C5E0B3"/>
            <w:noWrap/>
            <w:hideMark/>
          </w:tcPr>
          <w:p w14:paraId="754B6482" w14:textId="77777777" w:rsidR="001440F9" w:rsidRPr="001440F9" w:rsidRDefault="001440F9">
            <w:pPr>
              <w:pStyle w:val="Tabele"/>
              <w:jc w:val="right"/>
              <w:rPr>
                <w:color w:val="auto"/>
                <w:lang w:eastAsia="pl-PL"/>
              </w:rPr>
            </w:pPr>
            <w:r w:rsidRPr="001440F9">
              <w:rPr>
                <w:color w:val="auto"/>
              </w:rPr>
              <w:t>0,0%</w:t>
            </w:r>
          </w:p>
        </w:tc>
        <w:tc>
          <w:tcPr>
            <w:tcW w:w="760" w:type="dxa"/>
            <w:shd w:val="clear" w:color="auto" w:fill="C5E0B3"/>
            <w:noWrap/>
            <w:hideMark/>
          </w:tcPr>
          <w:p w14:paraId="685BCEC1" w14:textId="77777777" w:rsidR="001440F9" w:rsidRPr="001440F9" w:rsidRDefault="001440F9">
            <w:pPr>
              <w:pStyle w:val="Tabele"/>
              <w:jc w:val="right"/>
              <w:rPr>
                <w:color w:val="auto"/>
                <w:lang w:eastAsia="pl-PL"/>
              </w:rPr>
            </w:pPr>
            <w:r w:rsidRPr="001440F9">
              <w:rPr>
                <w:color w:val="auto"/>
              </w:rPr>
              <w:t>0,1%</w:t>
            </w:r>
          </w:p>
        </w:tc>
        <w:tc>
          <w:tcPr>
            <w:tcW w:w="789" w:type="dxa"/>
            <w:shd w:val="clear" w:color="auto" w:fill="C5E0B3"/>
            <w:noWrap/>
            <w:hideMark/>
          </w:tcPr>
          <w:p w14:paraId="2517A1F3" w14:textId="77777777" w:rsidR="001440F9" w:rsidRPr="001440F9" w:rsidRDefault="001440F9">
            <w:pPr>
              <w:pStyle w:val="Tabele"/>
              <w:jc w:val="right"/>
              <w:rPr>
                <w:color w:val="auto"/>
                <w:lang w:eastAsia="pl-PL"/>
              </w:rPr>
            </w:pPr>
            <w:r w:rsidRPr="001440F9">
              <w:rPr>
                <w:color w:val="auto"/>
              </w:rPr>
              <w:t>0,8%</w:t>
            </w:r>
          </w:p>
        </w:tc>
        <w:tc>
          <w:tcPr>
            <w:tcW w:w="818" w:type="dxa"/>
            <w:shd w:val="clear" w:color="auto" w:fill="C5E0B3"/>
            <w:noWrap/>
            <w:hideMark/>
          </w:tcPr>
          <w:p w14:paraId="16ACA6F8" w14:textId="77777777" w:rsidR="001440F9" w:rsidRPr="001440F9" w:rsidRDefault="001440F9">
            <w:pPr>
              <w:pStyle w:val="Tabele"/>
              <w:jc w:val="right"/>
              <w:rPr>
                <w:color w:val="auto"/>
                <w:lang w:eastAsia="pl-PL"/>
              </w:rPr>
            </w:pPr>
            <w:r w:rsidRPr="001440F9">
              <w:rPr>
                <w:color w:val="auto"/>
              </w:rPr>
              <w:t>1,1%</w:t>
            </w:r>
          </w:p>
        </w:tc>
        <w:tc>
          <w:tcPr>
            <w:tcW w:w="818" w:type="dxa"/>
            <w:noWrap/>
            <w:hideMark/>
          </w:tcPr>
          <w:p w14:paraId="788E3AB4" w14:textId="77777777" w:rsidR="001440F9" w:rsidRPr="001440F9" w:rsidRDefault="001440F9">
            <w:pPr>
              <w:pStyle w:val="Tabele"/>
              <w:jc w:val="right"/>
              <w:rPr>
                <w:color w:val="auto"/>
                <w:lang w:eastAsia="pl-PL"/>
              </w:rPr>
            </w:pPr>
            <w:r w:rsidRPr="001440F9">
              <w:rPr>
                <w:color w:val="auto"/>
                <w:szCs w:val="16"/>
              </w:rPr>
              <w:t>1,5%</w:t>
            </w:r>
          </w:p>
        </w:tc>
        <w:tc>
          <w:tcPr>
            <w:tcW w:w="818" w:type="dxa"/>
            <w:noWrap/>
            <w:hideMark/>
          </w:tcPr>
          <w:p w14:paraId="036EF797" w14:textId="77777777" w:rsidR="001440F9" w:rsidRPr="001440F9" w:rsidRDefault="001440F9">
            <w:pPr>
              <w:pStyle w:val="Tabele"/>
              <w:jc w:val="right"/>
              <w:rPr>
                <w:color w:val="auto"/>
                <w:lang w:eastAsia="pl-PL"/>
              </w:rPr>
            </w:pPr>
            <w:r w:rsidRPr="001440F9">
              <w:rPr>
                <w:color w:val="auto"/>
                <w:szCs w:val="16"/>
              </w:rPr>
              <w:t>1,6%</w:t>
            </w:r>
          </w:p>
        </w:tc>
        <w:tc>
          <w:tcPr>
            <w:tcW w:w="818" w:type="dxa"/>
            <w:noWrap/>
            <w:hideMark/>
          </w:tcPr>
          <w:p w14:paraId="531D1A6B" w14:textId="77777777" w:rsidR="001440F9" w:rsidRPr="001440F9" w:rsidRDefault="001440F9">
            <w:pPr>
              <w:pStyle w:val="Tabele"/>
              <w:jc w:val="right"/>
              <w:rPr>
                <w:color w:val="auto"/>
                <w:lang w:eastAsia="pl-PL"/>
              </w:rPr>
            </w:pPr>
            <w:r w:rsidRPr="001440F9">
              <w:rPr>
                <w:color w:val="auto"/>
                <w:szCs w:val="16"/>
              </w:rPr>
              <w:t>1,6%</w:t>
            </w:r>
          </w:p>
        </w:tc>
        <w:tc>
          <w:tcPr>
            <w:tcW w:w="818" w:type="dxa"/>
            <w:noWrap/>
            <w:hideMark/>
          </w:tcPr>
          <w:p w14:paraId="1E8B6E6A" w14:textId="77777777" w:rsidR="001440F9" w:rsidRPr="001440F9" w:rsidRDefault="001440F9">
            <w:pPr>
              <w:pStyle w:val="Tabele"/>
              <w:jc w:val="right"/>
              <w:rPr>
                <w:color w:val="auto"/>
                <w:lang w:eastAsia="pl-PL"/>
              </w:rPr>
            </w:pPr>
            <w:r w:rsidRPr="001440F9">
              <w:rPr>
                <w:color w:val="auto"/>
                <w:szCs w:val="16"/>
              </w:rPr>
              <w:t>1,5%</w:t>
            </w:r>
          </w:p>
        </w:tc>
      </w:tr>
    </w:tbl>
    <w:p w14:paraId="0FC8BF93" w14:textId="026A40DA" w:rsidR="00FA3B10" w:rsidRDefault="00FA3B10" w:rsidP="001440F9">
      <w:pPr>
        <w:pStyle w:val="Legenda"/>
      </w:pPr>
      <w:r w:rsidRPr="00CA23BA">
        <w:t>Źródło: Opracowanie własne ARE S</w:t>
      </w:r>
      <w:r>
        <w:t>.</w:t>
      </w:r>
      <w:r w:rsidRPr="00CA23BA">
        <w:t>A</w:t>
      </w:r>
      <w:r>
        <w:t>.</w:t>
      </w:r>
      <w:r w:rsidRPr="00CA23BA">
        <w:t>, Eurostat SHARES</w:t>
      </w:r>
    </w:p>
    <w:p w14:paraId="236A303D" w14:textId="77777777" w:rsidR="00FA3B10" w:rsidRDefault="00FA3B10" w:rsidP="00FA3B10">
      <w:pPr>
        <w:pStyle w:val="Legenda"/>
      </w:pPr>
      <w:bookmarkStart w:id="150" w:name="_Ref156550797"/>
      <w:r>
        <w:br w:type="page"/>
      </w:r>
    </w:p>
    <w:p w14:paraId="42E439DF" w14:textId="537EF067" w:rsidR="00FA3B10" w:rsidRDefault="00FA3B10" w:rsidP="00FA3B10">
      <w:pPr>
        <w:pStyle w:val="Legenda"/>
      </w:pPr>
      <w:bookmarkStart w:id="151" w:name="_Ref169825933"/>
      <w:bookmarkStart w:id="152" w:name="_Toc171580553"/>
      <w:bookmarkStart w:id="153" w:name="_Toc202967596"/>
      <w:r>
        <w:t xml:space="preserve">Tabela </w:t>
      </w:r>
      <w:fldSimple w:instr=" STYLEREF 1 \s ">
        <w:r w:rsidR="00900CA5">
          <w:rPr>
            <w:noProof/>
          </w:rPr>
          <w:t>1</w:t>
        </w:r>
      </w:fldSimple>
      <w:r>
        <w:t>.</w:t>
      </w:r>
      <w:fldSimple w:instr=" SEQ Tabela \* ARABIC \s 1 ">
        <w:r w:rsidR="00900CA5">
          <w:rPr>
            <w:noProof/>
          </w:rPr>
          <w:t>22</w:t>
        </w:r>
      </w:fldSimple>
      <w:bookmarkEnd w:id="150"/>
      <w:bookmarkEnd w:id="151"/>
      <w:bookmarkEnd w:id="152"/>
      <w:r>
        <w:t>.</w:t>
      </w:r>
      <w:r w:rsidRPr="00CA23BA">
        <w:t xml:space="preserve"> Sektor transportu</w:t>
      </w:r>
      <w:bookmarkEnd w:id="153"/>
    </w:p>
    <w:tbl>
      <w:tblPr>
        <w:tblStyle w:val="KPEiK"/>
        <w:tblW w:w="4435" w:type="pct"/>
        <w:tblLayout w:type="fixed"/>
        <w:tblCellMar>
          <w:left w:w="57" w:type="dxa"/>
          <w:right w:w="57" w:type="dxa"/>
        </w:tblCellMar>
        <w:tblLook w:val="04A0" w:firstRow="1" w:lastRow="0" w:firstColumn="1" w:lastColumn="0" w:noHBand="0" w:noVBand="1"/>
      </w:tblPr>
      <w:tblGrid>
        <w:gridCol w:w="1838"/>
        <w:gridCol w:w="4394"/>
        <w:gridCol w:w="772"/>
        <w:gridCol w:w="773"/>
        <w:gridCol w:w="772"/>
        <w:gridCol w:w="773"/>
        <w:gridCol w:w="773"/>
        <w:gridCol w:w="772"/>
        <w:gridCol w:w="773"/>
        <w:gridCol w:w="773"/>
      </w:tblGrid>
      <w:tr w:rsidR="00E20C21" w:rsidRPr="00134171" w14:paraId="1C695F51" w14:textId="77777777" w:rsidTr="00510F5E">
        <w:trPr>
          <w:cnfStyle w:val="100000000000" w:firstRow="1" w:lastRow="0" w:firstColumn="0" w:lastColumn="0" w:oddVBand="0" w:evenVBand="0" w:oddHBand="0" w:evenHBand="0" w:firstRowFirstColumn="0" w:firstRowLastColumn="0" w:lastRowFirstColumn="0" w:lastRowLastColumn="0"/>
          <w:trHeight w:val="227"/>
          <w:tblHeader/>
        </w:trPr>
        <w:tc>
          <w:tcPr>
            <w:tcW w:w="1838" w:type="dxa"/>
          </w:tcPr>
          <w:p w14:paraId="488D05B0" w14:textId="77777777" w:rsidR="00E20C21" w:rsidRPr="00134171" w:rsidRDefault="00E20C21">
            <w:pPr>
              <w:pStyle w:val="Tabele"/>
              <w:jc w:val="center"/>
              <w:rPr>
                <w:lang w:eastAsia="pl-PL"/>
              </w:rPr>
            </w:pPr>
          </w:p>
        </w:tc>
        <w:tc>
          <w:tcPr>
            <w:tcW w:w="4394" w:type="dxa"/>
          </w:tcPr>
          <w:p w14:paraId="65201D6F" w14:textId="77777777" w:rsidR="00E20C21" w:rsidRPr="00134171" w:rsidRDefault="00E20C21">
            <w:pPr>
              <w:pStyle w:val="Tabele"/>
              <w:jc w:val="center"/>
              <w:rPr>
                <w:lang w:eastAsia="pl-PL"/>
              </w:rPr>
            </w:pPr>
          </w:p>
        </w:tc>
        <w:tc>
          <w:tcPr>
            <w:tcW w:w="772" w:type="dxa"/>
            <w:noWrap/>
            <w:hideMark/>
          </w:tcPr>
          <w:p w14:paraId="1C1605C4" w14:textId="77777777" w:rsidR="00E20C21" w:rsidRPr="00134171" w:rsidRDefault="00E20C21">
            <w:pPr>
              <w:pStyle w:val="Tabele"/>
              <w:jc w:val="center"/>
              <w:rPr>
                <w:lang w:eastAsia="pl-PL"/>
              </w:rPr>
            </w:pPr>
            <w:r w:rsidRPr="00134171">
              <w:rPr>
                <w:lang w:eastAsia="pl-PL"/>
              </w:rPr>
              <w:t>2005</w:t>
            </w:r>
          </w:p>
        </w:tc>
        <w:tc>
          <w:tcPr>
            <w:tcW w:w="773" w:type="dxa"/>
            <w:noWrap/>
            <w:hideMark/>
          </w:tcPr>
          <w:p w14:paraId="13E7ECE6" w14:textId="77777777" w:rsidR="00E20C21" w:rsidRPr="00134171" w:rsidRDefault="00E20C21">
            <w:pPr>
              <w:pStyle w:val="Tabele"/>
              <w:jc w:val="center"/>
              <w:rPr>
                <w:lang w:eastAsia="pl-PL"/>
              </w:rPr>
            </w:pPr>
            <w:r w:rsidRPr="00134171">
              <w:rPr>
                <w:lang w:eastAsia="pl-PL"/>
              </w:rPr>
              <w:t>2010</w:t>
            </w:r>
          </w:p>
        </w:tc>
        <w:tc>
          <w:tcPr>
            <w:tcW w:w="772" w:type="dxa"/>
            <w:noWrap/>
            <w:hideMark/>
          </w:tcPr>
          <w:p w14:paraId="4377EBFA" w14:textId="77777777" w:rsidR="00E20C21" w:rsidRPr="00134171" w:rsidRDefault="00E20C21">
            <w:pPr>
              <w:pStyle w:val="Tabele"/>
              <w:jc w:val="center"/>
              <w:rPr>
                <w:lang w:eastAsia="pl-PL"/>
              </w:rPr>
            </w:pPr>
            <w:r w:rsidRPr="00134171">
              <w:rPr>
                <w:lang w:eastAsia="pl-PL"/>
              </w:rPr>
              <w:t>2015</w:t>
            </w:r>
          </w:p>
        </w:tc>
        <w:tc>
          <w:tcPr>
            <w:tcW w:w="773" w:type="dxa"/>
            <w:noWrap/>
            <w:hideMark/>
          </w:tcPr>
          <w:p w14:paraId="6AA4A70A" w14:textId="77777777" w:rsidR="00E20C21" w:rsidRPr="00134171" w:rsidRDefault="00E20C21">
            <w:pPr>
              <w:pStyle w:val="Tabele"/>
              <w:jc w:val="center"/>
              <w:rPr>
                <w:lang w:eastAsia="pl-PL"/>
              </w:rPr>
            </w:pPr>
            <w:r w:rsidRPr="00134171">
              <w:rPr>
                <w:lang w:eastAsia="pl-PL"/>
              </w:rPr>
              <w:t>2020</w:t>
            </w:r>
          </w:p>
        </w:tc>
        <w:tc>
          <w:tcPr>
            <w:tcW w:w="773" w:type="dxa"/>
            <w:noWrap/>
            <w:hideMark/>
          </w:tcPr>
          <w:p w14:paraId="49A926F0" w14:textId="77777777" w:rsidR="00E20C21" w:rsidRPr="00134171" w:rsidRDefault="00E20C21">
            <w:pPr>
              <w:pStyle w:val="Tabele"/>
              <w:jc w:val="center"/>
              <w:rPr>
                <w:lang w:eastAsia="pl-PL"/>
              </w:rPr>
            </w:pPr>
            <w:r w:rsidRPr="00134171">
              <w:rPr>
                <w:lang w:eastAsia="pl-PL"/>
              </w:rPr>
              <w:t>2025</w:t>
            </w:r>
          </w:p>
        </w:tc>
        <w:tc>
          <w:tcPr>
            <w:tcW w:w="772" w:type="dxa"/>
            <w:noWrap/>
            <w:hideMark/>
          </w:tcPr>
          <w:p w14:paraId="7947AC23" w14:textId="77777777" w:rsidR="00E20C21" w:rsidRPr="00134171" w:rsidRDefault="00E20C21">
            <w:pPr>
              <w:pStyle w:val="Tabele"/>
              <w:jc w:val="center"/>
              <w:rPr>
                <w:lang w:eastAsia="pl-PL"/>
              </w:rPr>
            </w:pPr>
            <w:r w:rsidRPr="00134171">
              <w:rPr>
                <w:lang w:eastAsia="pl-PL"/>
              </w:rPr>
              <w:t>2030</w:t>
            </w:r>
          </w:p>
        </w:tc>
        <w:tc>
          <w:tcPr>
            <w:tcW w:w="773" w:type="dxa"/>
            <w:noWrap/>
            <w:hideMark/>
          </w:tcPr>
          <w:p w14:paraId="4DA3AA95" w14:textId="77777777" w:rsidR="00E20C21" w:rsidRPr="00134171" w:rsidRDefault="00E20C21">
            <w:pPr>
              <w:pStyle w:val="Tabele"/>
              <w:jc w:val="center"/>
              <w:rPr>
                <w:lang w:eastAsia="pl-PL"/>
              </w:rPr>
            </w:pPr>
            <w:r w:rsidRPr="00134171">
              <w:rPr>
                <w:lang w:eastAsia="pl-PL"/>
              </w:rPr>
              <w:t>2035</w:t>
            </w:r>
          </w:p>
        </w:tc>
        <w:tc>
          <w:tcPr>
            <w:tcW w:w="773" w:type="dxa"/>
            <w:noWrap/>
            <w:hideMark/>
          </w:tcPr>
          <w:p w14:paraId="1AD3F750" w14:textId="77777777" w:rsidR="00E20C21" w:rsidRPr="00134171" w:rsidRDefault="00E20C21">
            <w:pPr>
              <w:pStyle w:val="Tabele"/>
              <w:jc w:val="center"/>
              <w:rPr>
                <w:lang w:eastAsia="pl-PL"/>
              </w:rPr>
            </w:pPr>
            <w:r w:rsidRPr="00134171">
              <w:rPr>
                <w:lang w:eastAsia="pl-PL"/>
              </w:rPr>
              <w:t>2040</w:t>
            </w:r>
          </w:p>
        </w:tc>
      </w:tr>
      <w:tr w:rsidR="00E20C21" w:rsidRPr="00134171" w14:paraId="521123AF" w14:textId="77777777" w:rsidTr="00510F5E">
        <w:trPr>
          <w:trHeight w:val="227"/>
        </w:trPr>
        <w:tc>
          <w:tcPr>
            <w:tcW w:w="1838" w:type="dxa"/>
            <w:vMerge w:val="restart"/>
            <w:hideMark/>
          </w:tcPr>
          <w:p w14:paraId="117A727B" w14:textId="77777777" w:rsidR="00E20C21" w:rsidRPr="00E20C21" w:rsidRDefault="00E20C21">
            <w:pPr>
              <w:pStyle w:val="Tabele"/>
              <w:rPr>
                <w:b/>
                <w:bCs/>
                <w:color w:val="auto"/>
                <w:lang w:eastAsia="pl-PL"/>
              </w:rPr>
            </w:pPr>
            <w:r w:rsidRPr="00E20C21">
              <w:rPr>
                <w:b/>
                <w:bCs/>
                <w:color w:val="auto"/>
                <w:lang w:eastAsia="pl-PL"/>
              </w:rPr>
              <w:t>Zużycie energii końcowej brutto z OZE w podziale na paliwa i technologie - sektor transportu [</w:t>
            </w:r>
            <w:proofErr w:type="spellStart"/>
            <w:r w:rsidRPr="00E20C21">
              <w:rPr>
                <w:b/>
                <w:bCs/>
                <w:color w:val="auto"/>
                <w:lang w:eastAsia="pl-PL"/>
              </w:rPr>
              <w:t>ktoe</w:t>
            </w:r>
            <w:proofErr w:type="spellEnd"/>
            <w:r w:rsidRPr="00E20C21">
              <w:rPr>
                <w:b/>
                <w:bCs/>
                <w:color w:val="auto"/>
                <w:lang w:eastAsia="pl-PL"/>
              </w:rPr>
              <w:t>]</w:t>
            </w:r>
          </w:p>
        </w:tc>
        <w:tc>
          <w:tcPr>
            <w:tcW w:w="4394" w:type="dxa"/>
            <w:noWrap/>
            <w:hideMark/>
          </w:tcPr>
          <w:p w14:paraId="21869A2C" w14:textId="77777777" w:rsidR="00E20C21" w:rsidRPr="00E20C21" w:rsidRDefault="00E20C21">
            <w:pPr>
              <w:pStyle w:val="Tabele"/>
              <w:rPr>
                <w:b/>
                <w:bCs/>
                <w:color w:val="auto"/>
                <w:lang w:eastAsia="pl-PL"/>
              </w:rPr>
            </w:pPr>
            <w:r w:rsidRPr="00E20C21">
              <w:rPr>
                <w:b/>
                <w:bCs/>
                <w:color w:val="auto"/>
                <w:lang w:eastAsia="pl-PL"/>
              </w:rPr>
              <w:t>Końcowe zużycie energii brutto w transporcie (denominator RES-T)</w:t>
            </w:r>
          </w:p>
        </w:tc>
        <w:tc>
          <w:tcPr>
            <w:tcW w:w="772" w:type="dxa"/>
            <w:shd w:val="clear" w:color="auto" w:fill="C5E0B3"/>
            <w:noWrap/>
            <w:hideMark/>
          </w:tcPr>
          <w:p w14:paraId="43D55A62" w14:textId="77777777" w:rsidR="00E20C21" w:rsidRPr="00E20C21" w:rsidRDefault="00E20C21">
            <w:pPr>
              <w:pStyle w:val="Tabele"/>
              <w:jc w:val="right"/>
              <w:rPr>
                <w:b/>
                <w:bCs/>
                <w:color w:val="auto"/>
                <w:lang w:eastAsia="pl-PL"/>
              </w:rPr>
            </w:pPr>
            <w:r w:rsidRPr="00E20C21">
              <w:rPr>
                <w:b/>
                <w:bCs/>
                <w:color w:val="auto"/>
              </w:rPr>
              <w:t>10 189</w:t>
            </w:r>
          </w:p>
        </w:tc>
        <w:tc>
          <w:tcPr>
            <w:tcW w:w="773" w:type="dxa"/>
            <w:shd w:val="clear" w:color="auto" w:fill="C5E0B3"/>
            <w:noWrap/>
            <w:hideMark/>
          </w:tcPr>
          <w:p w14:paraId="6AF9379E" w14:textId="77777777" w:rsidR="00E20C21" w:rsidRPr="00E20C21" w:rsidRDefault="00E20C21">
            <w:pPr>
              <w:pStyle w:val="Tabele"/>
              <w:jc w:val="right"/>
              <w:rPr>
                <w:b/>
                <w:bCs/>
                <w:color w:val="auto"/>
                <w:lang w:eastAsia="pl-PL"/>
              </w:rPr>
            </w:pPr>
            <w:r w:rsidRPr="00E20C21">
              <w:rPr>
                <w:b/>
                <w:bCs/>
                <w:color w:val="auto"/>
              </w:rPr>
              <w:t>14 957</w:t>
            </w:r>
          </w:p>
        </w:tc>
        <w:tc>
          <w:tcPr>
            <w:tcW w:w="772" w:type="dxa"/>
            <w:shd w:val="clear" w:color="auto" w:fill="C5E0B3"/>
            <w:noWrap/>
            <w:hideMark/>
          </w:tcPr>
          <w:p w14:paraId="75D79651" w14:textId="77777777" w:rsidR="00E20C21" w:rsidRPr="00E20C21" w:rsidRDefault="00E20C21">
            <w:pPr>
              <w:pStyle w:val="Tabele"/>
              <w:jc w:val="right"/>
              <w:rPr>
                <w:b/>
                <w:bCs/>
                <w:color w:val="auto"/>
                <w:lang w:eastAsia="pl-PL"/>
              </w:rPr>
            </w:pPr>
            <w:r w:rsidRPr="00E20C21">
              <w:rPr>
                <w:b/>
                <w:bCs/>
                <w:color w:val="auto"/>
              </w:rPr>
              <w:t>14 493</w:t>
            </w:r>
          </w:p>
        </w:tc>
        <w:tc>
          <w:tcPr>
            <w:tcW w:w="773" w:type="dxa"/>
            <w:shd w:val="clear" w:color="auto" w:fill="C5E0B3"/>
            <w:noWrap/>
            <w:hideMark/>
          </w:tcPr>
          <w:p w14:paraId="6AAE8D3F" w14:textId="77777777" w:rsidR="00E20C21" w:rsidRPr="00E20C21" w:rsidRDefault="00E20C21">
            <w:pPr>
              <w:pStyle w:val="Tabele"/>
              <w:jc w:val="right"/>
              <w:rPr>
                <w:b/>
                <w:bCs/>
                <w:color w:val="auto"/>
                <w:lang w:eastAsia="pl-PL"/>
              </w:rPr>
            </w:pPr>
            <w:r w:rsidRPr="00E20C21">
              <w:rPr>
                <w:b/>
                <w:bCs/>
                <w:color w:val="auto"/>
              </w:rPr>
              <w:t>19 628</w:t>
            </w:r>
          </w:p>
        </w:tc>
        <w:tc>
          <w:tcPr>
            <w:tcW w:w="773" w:type="dxa"/>
            <w:noWrap/>
            <w:hideMark/>
          </w:tcPr>
          <w:p w14:paraId="456D9269" w14:textId="77777777" w:rsidR="00E20C21" w:rsidRPr="00E20C21" w:rsidRDefault="00E20C21">
            <w:pPr>
              <w:pStyle w:val="Tabele"/>
              <w:jc w:val="right"/>
              <w:rPr>
                <w:b/>
                <w:bCs/>
                <w:color w:val="auto"/>
                <w:lang w:eastAsia="pl-PL"/>
              </w:rPr>
            </w:pPr>
            <w:r w:rsidRPr="00E20C21">
              <w:rPr>
                <w:b/>
                <w:bCs/>
                <w:color w:val="auto"/>
                <w:szCs w:val="16"/>
              </w:rPr>
              <w:t>23 123</w:t>
            </w:r>
          </w:p>
        </w:tc>
        <w:tc>
          <w:tcPr>
            <w:tcW w:w="772" w:type="dxa"/>
            <w:noWrap/>
            <w:hideMark/>
          </w:tcPr>
          <w:p w14:paraId="1796AEE6" w14:textId="77777777" w:rsidR="00E20C21" w:rsidRPr="00E20C21" w:rsidRDefault="00E20C21">
            <w:pPr>
              <w:pStyle w:val="Tabele"/>
              <w:jc w:val="right"/>
              <w:rPr>
                <w:b/>
                <w:bCs/>
                <w:color w:val="auto"/>
                <w:lang w:eastAsia="pl-PL"/>
              </w:rPr>
            </w:pPr>
            <w:r w:rsidRPr="00E20C21">
              <w:rPr>
                <w:b/>
                <w:bCs/>
                <w:color w:val="auto"/>
                <w:szCs w:val="16"/>
              </w:rPr>
              <w:t>21 421</w:t>
            </w:r>
          </w:p>
        </w:tc>
        <w:tc>
          <w:tcPr>
            <w:tcW w:w="773" w:type="dxa"/>
            <w:noWrap/>
            <w:hideMark/>
          </w:tcPr>
          <w:p w14:paraId="0AC05E7D" w14:textId="77777777" w:rsidR="00E20C21" w:rsidRPr="00E20C21" w:rsidRDefault="00E20C21">
            <w:pPr>
              <w:pStyle w:val="Tabele"/>
              <w:jc w:val="right"/>
              <w:rPr>
                <w:b/>
                <w:bCs/>
                <w:color w:val="auto"/>
                <w:lang w:eastAsia="pl-PL"/>
              </w:rPr>
            </w:pPr>
            <w:r w:rsidRPr="00E20C21">
              <w:rPr>
                <w:b/>
                <w:bCs/>
                <w:color w:val="auto"/>
                <w:szCs w:val="16"/>
              </w:rPr>
              <w:t>19 904</w:t>
            </w:r>
          </w:p>
        </w:tc>
        <w:tc>
          <w:tcPr>
            <w:tcW w:w="773" w:type="dxa"/>
            <w:noWrap/>
            <w:hideMark/>
          </w:tcPr>
          <w:p w14:paraId="10F585FA" w14:textId="77777777" w:rsidR="00E20C21" w:rsidRPr="00E20C21" w:rsidRDefault="00E20C21">
            <w:pPr>
              <w:pStyle w:val="Tabele"/>
              <w:jc w:val="right"/>
              <w:rPr>
                <w:b/>
                <w:bCs/>
                <w:color w:val="auto"/>
                <w:lang w:eastAsia="pl-PL"/>
              </w:rPr>
            </w:pPr>
            <w:r w:rsidRPr="00E20C21">
              <w:rPr>
                <w:b/>
                <w:bCs/>
                <w:color w:val="auto"/>
                <w:szCs w:val="16"/>
              </w:rPr>
              <w:t>18 513</w:t>
            </w:r>
          </w:p>
        </w:tc>
      </w:tr>
      <w:tr w:rsidR="00E20C21" w:rsidRPr="00134171" w14:paraId="1093E26C" w14:textId="77777777" w:rsidTr="00510F5E">
        <w:trPr>
          <w:trHeight w:val="227"/>
        </w:trPr>
        <w:tc>
          <w:tcPr>
            <w:tcW w:w="1838" w:type="dxa"/>
            <w:vMerge/>
            <w:hideMark/>
          </w:tcPr>
          <w:p w14:paraId="7692C697" w14:textId="77777777" w:rsidR="00E20C21" w:rsidRPr="00E20C21" w:rsidRDefault="00E20C21">
            <w:pPr>
              <w:pStyle w:val="Tabele"/>
              <w:rPr>
                <w:b/>
                <w:bCs/>
                <w:color w:val="auto"/>
                <w:lang w:eastAsia="pl-PL"/>
              </w:rPr>
            </w:pPr>
          </w:p>
        </w:tc>
        <w:tc>
          <w:tcPr>
            <w:tcW w:w="4394" w:type="dxa"/>
            <w:noWrap/>
            <w:hideMark/>
          </w:tcPr>
          <w:p w14:paraId="77D97CC6" w14:textId="77777777" w:rsidR="00E20C21" w:rsidRPr="00E20C21" w:rsidRDefault="00E20C21">
            <w:pPr>
              <w:pStyle w:val="Tabele"/>
              <w:jc w:val="right"/>
              <w:rPr>
                <w:color w:val="auto"/>
                <w:lang w:eastAsia="pl-PL"/>
              </w:rPr>
            </w:pPr>
            <w:r w:rsidRPr="00E20C21">
              <w:rPr>
                <w:color w:val="auto"/>
                <w:lang w:eastAsia="pl-PL"/>
              </w:rPr>
              <w:t xml:space="preserve">Energia elektryczna </w:t>
            </w:r>
          </w:p>
        </w:tc>
        <w:tc>
          <w:tcPr>
            <w:tcW w:w="772" w:type="dxa"/>
            <w:shd w:val="clear" w:color="auto" w:fill="C5E0B3"/>
            <w:noWrap/>
            <w:hideMark/>
          </w:tcPr>
          <w:p w14:paraId="6D94A3C0" w14:textId="77777777" w:rsidR="00E20C21" w:rsidRPr="00E20C21" w:rsidRDefault="00E20C21">
            <w:pPr>
              <w:pStyle w:val="Tabele"/>
              <w:jc w:val="right"/>
              <w:rPr>
                <w:color w:val="auto"/>
                <w:lang w:eastAsia="pl-PL"/>
              </w:rPr>
            </w:pPr>
            <w:r w:rsidRPr="00E20C21">
              <w:rPr>
                <w:color w:val="auto"/>
              </w:rPr>
              <w:t>54</w:t>
            </w:r>
          </w:p>
        </w:tc>
        <w:tc>
          <w:tcPr>
            <w:tcW w:w="773" w:type="dxa"/>
            <w:shd w:val="clear" w:color="auto" w:fill="C5E0B3"/>
            <w:noWrap/>
            <w:hideMark/>
          </w:tcPr>
          <w:p w14:paraId="7A5AE546" w14:textId="77777777" w:rsidR="00E20C21" w:rsidRPr="00E20C21" w:rsidRDefault="00E20C21">
            <w:pPr>
              <w:pStyle w:val="Tabele"/>
              <w:jc w:val="right"/>
              <w:rPr>
                <w:color w:val="auto"/>
                <w:lang w:eastAsia="pl-PL"/>
              </w:rPr>
            </w:pPr>
            <w:r w:rsidRPr="00E20C21">
              <w:rPr>
                <w:color w:val="auto"/>
              </w:rPr>
              <w:t>53</w:t>
            </w:r>
          </w:p>
        </w:tc>
        <w:tc>
          <w:tcPr>
            <w:tcW w:w="772" w:type="dxa"/>
            <w:shd w:val="clear" w:color="auto" w:fill="C5E0B3"/>
            <w:noWrap/>
            <w:hideMark/>
          </w:tcPr>
          <w:p w14:paraId="0C1A9742" w14:textId="77777777" w:rsidR="00E20C21" w:rsidRPr="00E20C21" w:rsidRDefault="00E20C21">
            <w:pPr>
              <w:pStyle w:val="Tabele"/>
              <w:jc w:val="right"/>
              <w:rPr>
                <w:color w:val="auto"/>
                <w:lang w:eastAsia="pl-PL"/>
              </w:rPr>
            </w:pPr>
            <w:r w:rsidRPr="00E20C21">
              <w:rPr>
                <w:color w:val="auto"/>
              </w:rPr>
              <w:t>72</w:t>
            </w:r>
          </w:p>
        </w:tc>
        <w:tc>
          <w:tcPr>
            <w:tcW w:w="773" w:type="dxa"/>
            <w:shd w:val="clear" w:color="auto" w:fill="C5E0B3"/>
            <w:noWrap/>
            <w:hideMark/>
          </w:tcPr>
          <w:p w14:paraId="732976F2" w14:textId="77777777" w:rsidR="00E20C21" w:rsidRPr="00E20C21" w:rsidRDefault="00E20C21">
            <w:pPr>
              <w:pStyle w:val="Tabele"/>
              <w:jc w:val="right"/>
              <w:rPr>
                <w:color w:val="auto"/>
                <w:lang w:eastAsia="pl-PL"/>
              </w:rPr>
            </w:pPr>
            <w:r w:rsidRPr="00E20C21">
              <w:rPr>
                <w:color w:val="auto"/>
              </w:rPr>
              <w:t>88</w:t>
            </w:r>
          </w:p>
        </w:tc>
        <w:tc>
          <w:tcPr>
            <w:tcW w:w="773" w:type="dxa"/>
            <w:noWrap/>
            <w:hideMark/>
          </w:tcPr>
          <w:p w14:paraId="18C5160E" w14:textId="77777777" w:rsidR="00E20C21" w:rsidRPr="00E20C21" w:rsidRDefault="00E20C21">
            <w:pPr>
              <w:pStyle w:val="Tabele"/>
              <w:jc w:val="right"/>
              <w:rPr>
                <w:color w:val="auto"/>
                <w:lang w:eastAsia="pl-PL"/>
              </w:rPr>
            </w:pPr>
            <w:r w:rsidRPr="00E20C21">
              <w:rPr>
                <w:color w:val="auto"/>
                <w:szCs w:val="16"/>
              </w:rPr>
              <w:t>98</w:t>
            </w:r>
          </w:p>
        </w:tc>
        <w:tc>
          <w:tcPr>
            <w:tcW w:w="772" w:type="dxa"/>
            <w:noWrap/>
            <w:hideMark/>
          </w:tcPr>
          <w:p w14:paraId="5BEBDF8A" w14:textId="77777777" w:rsidR="00E20C21" w:rsidRPr="00E20C21" w:rsidRDefault="00E20C21">
            <w:pPr>
              <w:pStyle w:val="Tabele"/>
              <w:jc w:val="right"/>
              <w:rPr>
                <w:color w:val="auto"/>
                <w:lang w:eastAsia="pl-PL"/>
              </w:rPr>
            </w:pPr>
            <w:r w:rsidRPr="00E20C21">
              <w:rPr>
                <w:color w:val="auto"/>
                <w:szCs w:val="16"/>
              </w:rPr>
              <w:t>283</w:t>
            </w:r>
          </w:p>
        </w:tc>
        <w:tc>
          <w:tcPr>
            <w:tcW w:w="773" w:type="dxa"/>
            <w:noWrap/>
            <w:hideMark/>
          </w:tcPr>
          <w:p w14:paraId="02EBA3C7" w14:textId="77777777" w:rsidR="00E20C21" w:rsidRPr="00E20C21" w:rsidRDefault="00E20C21">
            <w:pPr>
              <w:pStyle w:val="Tabele"/>
              <w:jc w:val="right"/>
              <w:rPr>
                <w:color w:val="auto"/>
                <w:lang w:eastAsia="pl-PL"/>
              </w:rPr>
            </w:pPr>
            <w:r w:rsidRPr="00E20C21">
              <w:rPr>
                <w:color w:val="auto"/>
                <w:szCs w:val="16"/>
              </w:rPr>
              <w:t>567</w:t>
            </w:r>
          </w:p>
        </w:tc>
        <w:tc>
          <w:tcPr>
            <w:tcW w:w="773" w:type="dxa"/>
            <w:noWrap/>
            <w:hideMark/>
          </w:tcPr>
          <w:p w14:paraId="24F6B953" w14:textId="77777777" w:rsidR="00E20C21" w:rsidRPr="00E20C21" w:rsidRDefault="00E20C21">
            <w:pPr>
              <w:pStyle w:val="Tabele"/>
              <w:jc w:val="right"/>
              <w:rPr>
                <w:color w:val="auto"/>
                <w:lang w:eastAsia="pl-PL"/>
              </w:rPr>
            </w:pPr>
            <w:r w:rsidRPr="00E20C21">
              <w:rPr>
                <w:color w:val="auto"/>
                <w:szCs w:val="16"/>
              </w:rPr>
              <w:t>876</w:t>
            </w:r>
          </w:p>
        </w:tc>
      </w:tr>
      <w:tr w:rsidR="00E20C21" w:rsidRPr="00134171" w14:paraId="457C4CF1" w14:textId="77777777" w:rsidTr="00510F5E">
        <w:trPr>
          <w:trHeight w:val="227"/>
        </w:trPr>
        <w:tc>
          <w:tcPr>
            <w:tcW w:w="1838" w:type="dxa"/>
            <w:vMerge/>
            <w:hideMark/>
          </w:tcPr>
          <w:p w14:paraId="1461F7FE" w14:textId="77777777" w:rsidR="00E20C21" w:rsidRPr="00E20C21" w:rsidRDefault="00E20C21">
            <w:pPr>
              <w:pStyle w:val="Tabele"/>
              <w:rPr>
                <w:b/>
                <w:bCs/>
                <w:color w:val="auto"/>
                <w:lang w:eastAsia="pl-PL"/>
              </w:rPr>
            </w:pPr>
          </w:p>
        </w:tc>
        <w:tc>
          <w:tcPr>
            <w:tcW w:w="4394" w:type="dxa"/>
            <w:noWrap/>
            <w:hideMark/>
          </w:tcPr>
          <w:p w14:paraId="0D738BF1" w14:textId="77777777" w:rsidR="00E20C21" w:rsidRPr="00E20C21" w:rsidRDefault="00E20C21">
            <w:pPr>
              <w:pStyle w:val="Tabele"/>
              <w:jc w:val="right"/>
              <w:rPr>
                <w:color w:val="auto"/>
                <w:lang w:eastAsia="pl-PL"/>
              </w:rPr>
            </w:pPr>
            <w:r w:rsidRPr="00E20C21">
              <w:rPr>
                <w:color w:val="auto"/>
                <w:lang w:eastAsia="pl-PL"/>
              </w:rPr>
              <w:t>Biopaliwa I generacji</w:t>
            </w:r>
          </w:p>
        </w:tc>
        <w:tc>
          <w:tcPr>
            <w:tcW w:w="772" w:type="dxa"/>
            <w:shd w:val="clear" w:color="auto" w:fill="C5E0B3"/>
            <w:noWrap/>
            <w:hideMark/>
          </w:tcPr>
          <w:p w14:paraId="24CC46AA" w14:textId="77777777" w:rsidR="00E20C21" w:rsidRPr="00E20C21" w:rsidRDefault="00E20C21">
            <w:pPr>
              <w:pStyle w:val="Tabele"/>
              <w:jc w:val="right"/>
              <w:rPr>
                <w:color w:val="auto"/>
                <w:lang w:eastAsia="pl-PL"/>
              </w:rPr>
            </w:pPr>
            <w:r w:rsidRPr="00E20C21">
              <w:rPr>
                <w:color w:val="auto"/>
              </w:rPr>
              <w:t>50</w:t>
            </w:r>
          </w:p>
        </w:tc>
        <w:tc>
          <w:tcPr>
            <w:tcW w:w="773" w:type="dxa"/>
            <w:shd w:val="clear" w:color="auto" w:fill="C5E0B3"/>
            <w:noWrap/>
            <w:hideMark/>
          </w:tcPr>
          <w:p w14:paraId="4BBF9E61" w14:textId="77777777" w:rsidR="00E20C21" w:rsidRPr="00E20C21" w:rsidRDefault="00E20C21">
            <w:pPr>
              <w:pStyle w:val="Tabele"/>
              <w:jc w:val="right"/>
              <w:rPr>
                <w:color w:val="auto"/>
                <w:lang w:eastAsia="pl-PL"/>
              </w:rPr>
            </w:pPr>
            <w:r w:rsidRPr="00E20C21">
              <w:rPr>
                <w:color w:val="auto"/>
              </w:rPr>
              <w:t>867</w:t>
            </w:r>
          </w:p>
        </w:tc>
        <w:tc>
          <w:tcPr>
            <w:tcW w:w="772" w:type="dxa"/>
            <w:shd w:val="clear" w:color="auto" w:fill="C5E0B3"/>
            <w:noWrap/>
            <w:hideMark/>
          </w:tcPr>
          <w:p w14:paraId="112BD90A" w14:textId="77777777" w:rsidR="00E20C21" w:rsidRPr="00E20C21" w:rsidRDefault="00E20C21">
            <w:pPr>
              <w:pStyle w:val="Tabele"/>
              <w:jc w:val="right"/>
              <w:rPr>
                <w:color w:val="auto"/>
                <w:lang w:eastAsia="pl-PL"/>
              </w:rPr>
            </w:pPr>
            <w:r w:rsidRPr="00E20C21">
              <w:rPr>
                <w:color w:val="auto"/>
              </w:rPr>
              <w:t>653</w:t>
            </w:r>
          </w:p>
        </w:tc>
        <w:tc>
          <w:tcPr>
            <w:tcW w:w="773" w:type="dxa"/>
            <w:shd w:val="clear" w:color="auto" w:fill="C5E0B3"/>
            <w:noWrap/>
            <w:hideMark/>
          </w:tcPr>
          <w:p w14:paraId="5A321A64" w14:textId="77777777" w:rsidR="00E20C21" w:rsidRPr="00E20C21" w:rsidRDefault="00E20C21">
            <w:pPr>
              <w:pStyle w:val="Tabele"/>
              <w:jc w:val="right"/>
              <w:rPr>
                <w:color w:val="auto"/>
                <w:lang w:eastAsia="pl-PL"/>
              </w:rPr>
            </w:pPr>
            <w:r w:rsidRPr="00E20C21">
              <w:rPr>
                <w:color w:val="auto"/>
              </w:rPr>
              <w:t>1 040</w:t>
            </w:r>
          </w:p>
        </w:tc>
        <w:tc>
          <w:tcPr>
            <w:tcW w:w="773" w:type="dxa"/>
            <w:noWrap/>
            <w:hideMark/>
          </w:tcPr>
          <w:p w14:paraId="4F2B4C4A" w14:textId="77777777" w:rsidR="00E20C21" w:rsidRPr="00E20C21" w:rsidRDefault="00E20C21">
            <w:pPr>
              <w:pStyle w:val="Tabele"/>
              <w:jc w:val="right"/>
              <w:rPr>
                <w:color w:val="auto"/>
                <w:lang w:eastAsia="pl-PL"/>
              </w:rPr>
            </w:pPr>
            <w:r w:rsidRPr="00E20C21">
              <w:rPr>
                <w:color w:val="auto"/>
                <w:szCs w:val="16"/>
              </w:rPr>
              <w:t>1 238</w:t>
            </w:r>
          </w:p>
        </w:tc>
        <w:tc>
          <w:tcPr>
            <w:tcW w:w="772" w:type="dxa"/>
            <w:noWrap/>
            <w:hideMark/>
          </w:tcPr>
          <w:p w14:paraId="4B1A842E" w14:textId="77777777" w:rsidR="00E20C21" w:rsidRPr="00E20C21" w:rsidRDefault="00E20C21">
            <w:pPr>
              <w:pStyle w:val="Tabele"/>
              <w:jc w:val="right"/>
              <w:rPr>
                <w:color w:val="auto"/>
                <w:lang w:eastAsia="pl-PL"/>
              </w:rPr>
            </w:pPr>
            <w:r w:rsidRPr="00E20C21">
              <w:rPr>
                <w:color w:val="auto"/>
                <w:szCs w:val="16"/>
              </w:rPr>
              <w:t>1 287</w:t>
            </w:r>
          </w:p>
        </w:tc>
        <w:tc>
          <w:tcPr>
            <w:tcW w:w="773" w:type="dxa"/>
            <w:noWrap/>
            <w:hideMark/>
          </w:tcPr>
          <w:p w14:paraId="534DB59F" w14:textId="77777777" w:rsidR="00E20C21" w:rsidRPr="00E20C21" w:rsidRDefault="00E20C21">
            <w:pPr>
              <w:pStyle w:val="Tabele"/>
              <w:jc w:val="right"/>
              <w:rPr>
                <w:color w:val="auto"/>
                <w:lang w:eastAsia="pl-PL"/>
              </w:rPr>
            </w:pPr>
            <w:r w:rsidRPr="00E20C21">
              <w:rPr>
                <w:color w:val="auto"/>
                <w:szCs w:val="16"/>
              </w:rPr>
              <w:t>1 302</w:t>
            </w:r>
          </w:p>
        </w:tc>
        <w:tc>
          <w:tcPr>
            <w:tcW w:w="773" w:type="dxa"/>
            <w:noWrap/>
            <w:hideMark/>
          </w:tcPr>
          <w:p w14:paraId="673D7797" w14:textId="77777777" w:rsidR="00E20C21" w:rsidRPr="00E20C21" w:rsidRDefault="00E20C21">
            <w:pPr>
              <w:pStyle w:val="Tabele"/>
              <w:jc w:val="right"/>
              <w:rPr>
                <w:color w:val="auto"/>
                <w:lang w:eastAsia="pl-PL"/>
              </w:rPr>
            </w:pPr>
            <w:r w:rsidRPr="00E20C21">
              <w:rPr>
                <w:color w:val="auto"/>
                <w:szCs w:val="16"/>
              </w:rPr>
              <w:t>1 317</w:t>
            </w:r>
          </w:p>
        </w:tc>
      </w:tr>
      <w:tr w:rsidR="00E20C21" w:rsidRPr="00134171" w14:paraId="7466EA04" w14:textId="77777777" w:rsidTr="00510F5E">
        <w:trPr>
          <w:trHeight w:val="227"/>
        </w:trPr>
        <w:tc>
          <w:tcPr>
            <w:tcW w:w="1838" w:type="dxa"/>
            <w:vMerge/>
            <w:hideMark/>
          </w:tcPr>
          <w:p w14:paraId="4CA084B4" w14:textId="77777777" w:rsidR="00E20C21" w:rsidRPr="00E20C21" w:rsidRDefault="00E20C21">
            <w:pPr>
              <w:pStyle w:val="Tabele"/>
              <w:rPr>
                <w:b/>
                <w:bCs/>
                <w:color w:val="auto"/>
                <w:lang w:eastAsia="pl-PL"/>
              </w:rPr>
            </w:pPr>
          </w:p>
        </w:tc>
        <w:tc>
          <w:tcPr>
            <w:tcW w:w="4394" w:type="dxa"/>
            <w:noWrap/>
            <w:hideMark/>
          </w:tcPr>
          <w:p w14:paraId="450FCE59" w14:textId="77777777" w:rsidR="00E20C21" w:rsidRPr="00E20C21" w:rsidRDefault="00E20C21">
            <w:pPr>
              <w:pStyle w:val="Tabele"/>
              <w:jc w:val="right"/>
              <w:rPr>
                <w:color w:val="auto"/>
                <w:lang w:eastAsia="pl-PL"/>
              </w:rPr>
            </w:pPr>
            <w:r w:rsidRPr="00E20C21">
              <w:rPr>
                <w:color w:val="auto"/>
                <w:lang w:eastAsia="pl-PL"/>
              </w:rPr>
              <w:t xml:space="preserve">Biopaliwa II generacji </w:t>
            </w:r>
          </w:p>
        </w:tc>
        <w:tc>
          <w:tcPr>
            <w:tcW w:w="772" w:type="dxa"/>
            <w:shd w:val="clear" w:color="auto" w:fill="C5E0B3"/>
            <w:noWrap/>
            <w:hideMark/>
          </w:tcPr>
          <w:p w14:paraId="0A6C07D3"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6D74D4CF"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3614FB04"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5DEE9EFE" w14:textId="77777777" w:rsidR="00E20C21" w:rsidRPr="00E20C21" w:rsidRDefault="00E20C21">
            <w:pPr>
              <w:pStyle w:val="Tabele"/>
              <w:jc w:val="right"/>
              <w:rPr>
                <w:color w:val="auto"/>
                <w:lang w:eastAsia="pl-PL"/>
              </w:rPr>
            </w:pPr>
            <w:r w:rsidRPr="00E20C21">
              <w:rPr>
                <w:color w:val="auto"/>
              </w:rPr>
              <w:t>0</w:t>
            </w:r>
          </w:p>
        </w:tc>
        <w:tc>
          <w:tcPr>
            <w:tcW w:w="773" w:type="dxa"/>
            <w:noWrap/>
            <w:hideMark/>
          </w:tcPr>
          <w:p w14:paraId="26566E9C" w14:textId="77777777" w:rsidR="00E20C21" w:rsidRPr="00E20C21" w:rsidRDefault="00E20C21">
            <w:pPr>
              <w:pStyle w:val="Tabele"/>
              <w:jc w:val="right"/>
              <w:rPr>
                <w:color w:val="auto"/>
                <w:lang w:eastAsia="pl-PL"/>
              </w:rPr>
            </w:pPr>
            <w:r w:rsidRPr="00E20C21">
              <w:rPr>
                <w:color w:val="auto"/>
                <w:szCs w:val="16"/>
              </w:rPr>
              <w:t>250</w:t>
            </w:r>
          </w:p>
        </w:tc>
        <w:tc>
          <w:tcPr>
            <w:tcW w:w="772" w:type="dxa"/>
            <w:noWrap/>
            <w:hideMark/>
          </w:tcPr>
          <w:p w14:paraId="5CDE2592" w14:textId="77777777" w:rsidR="00E20C21" w:rsidRPr="00E20C21" w:rsidRDefault="00E20C21">
            <w:pPr>
              <w:pStyle w:val="Tabele"/>
              <w:jc w:val="right"/>
              <w:rPr>
                <w:color w:val="auto"/>
                <w:lang w:eastAsia="pl-PL"/>
              </w:rPr>
            </w:pPr>
            <w:r w:rsidRPr="00E20C21">
              <w:rPr>
                <w:color w:val="auto"/>
                <w:szCs w:val="16"/>
              </w:rPr>
              <w:t>435</w:t>
            </w:r>
          </w:p>
        </w:tc>
        <w:tc>
          <w:tcPr>
            <w:tcW w:w="773" w:type="dxa"/>
            <w:noWrap/>
            <w:hideMark/>
          </w:tcPr>
          <w:p w14:paraId="51543624" w14:textId="77777777" w:rsidR="00E20C21" w:rsidRPr="00E20C21" w:rsidRDefault="00E20C21">
            <w:pPr>
              <w:pStyle w:val="Tabele"/>
              <w:jc w:val="right"/>
              <w:rPr>
                <w:color w:val="auto"/>
                <w:lang w:eastAsia="pl-PL"/>
              </w:rPr>
            </w:pPr>
            <w:r w:rsidRPr="00E20C21">
              <w:rPr>
                <w:color w:val="auto"/>
                <w:szCs w:val="16"/>
              </w:rPr>
              <w:t>442</w:t>
            </w:r>
          </w:p>
        </w:tc>
        <w:tc>
          <w:tcPr>
            <w:tcW w:w="773" w:type="dxa"/>
            <w:noWrap/>
            <w:hideMark/>
          </w:tcPr>
          <w:p w14:paraId="26ADF6B2" w14:textId="77777777" w:rsidR="00E20C21" w:rsidRPr="00E20C21" w:rsidRDefault="00E20C21">
            <w:pPr>
              <w:pStyle w:val="Tabele"/>
              <w:jc w:val="right"/>
              <w:rPr>
                <w:color w:val="auto"/>
                <w:lang w:eastAsia="pl-PL"/>
              </w:rPr>
            </w:pPr>
            <w:r w:rsidRPr="00E20C21">
              <w:rPr>
                <w:color w:val="auto"/>
                <w:szCs w:val="16"/>
              </w:rPr>
              <w:t>449</w:t>
            </w:r>
          </w:p>
        </w:tc>
      </w:tr>
      <w:tr w:rsidR="00E20C21" w:rsidRPr="00134171" w14:paraId="5A6AA4AA" w14:textId="77777777" w:rsidTr="00510F5E">
        <w:trPr>
          <w:trHeight w:val="227"/>
        </w:trPr>
        <w:tc>
          <w:tcPr>
            <w:tcW w:w="1838" w:type="dxa"/>
            <w:vMerge/>
            <w:hideMark/>
          </w:tcPr>
          <w:p w14:paraId="2B2C7E5C" w14:textId="77777777" w:rsidR="00E20C21" w:rsidRPr="00E20C21" w:rsidRDefault="00E20C21">
            <w:pPr>
              <w:pStyle w:val="Tabele"/>
              <w:rPr>
                <w:b/>
                <w:bCs/>
                <w:color w:val="auto"/>
                <w:lang w:eastAsia="pl-PL"/>
              </w:rPr>
            </w:pPr>
          </w:p>
        </w:tc>
        <w:tc>
          <w:tcPr>
            <w:tcW w:w="4394" w:type="dxa"/>
            <w:noWrap/>
            <w:hideMark/>
          </w:tcPr>
          <w:p w14:paraId="64F86044" w14:textId="77777777" w:rsidR="00E20C21" w:rsidRPr="00E20C21" w:rsidRDefault="00E20C21">
            <w:pPr>
              <w:pStyle w:val="Tabele"/>
              <w:jc w:val="right"/>
              <w:rPr>
                <w:color w:val="auto"/>
                <w:lang w:eastAsia="pl-PL"/>
              </w:rPr>
            </w:pPr>
            <w:proofErr w:type="spellStart"/>
            <w:r w:rsidRPr="00E20C21">
              <w:rPr>
                <w:color w:val="auto"/>
                <w:lang w:eastAsia="pl-PL"/>
              </w:rPr>
              <w:t>Biometan</w:t>
            </w:r>
            <w:proofErr w:type="spellEnd"/>
          </w:p>
        </w:tc>
        <w:tc>
          <w:tcPr>
            <w:tcW w:w="772" w:type="dxa"/>
            <w:shd w:val="clear" w:color="auto" w:fill="C5E0B3"/>
            <w:noWrap/>
            <w:hideMark/>
          </w:tcPr>
          <w:p w14:paraId="27921088"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2991069A"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3BB70994"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77F73F1D" w14:textId="77777777" w:rsidR="00E20C21" w:rsidRPr="00E20C21" w:rsidRDefault="00E20C21">
            <w:pPr>
              <w:pStyle w:val="Tabele"/>
              <w:jc w:val="right"/>
              <w:rPr>
                <w:color w:val="auto"/>
                <w:lang w:eastAsia="pl-PL"/>
              </w:rPr>
            </w:pPr>
            <w:r w:rsidRPr="00E20C21">
              <w:rPr>
                <w:color w:val="auto"/>
              </w:rPr>
              <w:t>0</w:t>
            </w:r>
          </w:p>
        </w:tc>
        <w:tc>
          <w:tcPr>
            <w:tcW w:w="773" w:type="dxa"/>
            <w:noWrap/>
            <w:hideMark/>
          </w:tcPr>
          <w:p w14:paraId="633D3F42" w14:textId="77777777" w:rsidR="00E20C21" w:rsidRPr="00E20C21" w:rsidRDefault="00E20C21">
            <w:pPr>
              <w:pStyle w:val="Tabele"/>
              <w:jc w:val="right"/>
              <w:rPr>
                <w:color w:val="auto"/>
                <w:lang w:eastAsia="pl-PL"/>
              </w:rPr>
            </w:pPr>
            <w:r w:rsidRPr="00E20C21">
              <w:rPr>
                <w:color w:val="auto"/>
                <w:szCs w:val="16"/>
              </w:rPr>
              <w:t>121</w:t>
            </w:r>
          </w:p>
        </w:tc>
        <w:tc>
          <w:tcPr>
            <w:tcW w:w="772" w:type="dxa"/>
            <w:noWrap/>
            <w:hideMark/>
          </w:tcPr>
          <w:p w14:paraId="3FB0AD67" w14:textId="77777777" w:rsidR="00E20C21" w:rsidRPr="00E20C21" w:rsidRDefault="00E20C21">
            <w:pPr>
              <w:pStyle w:val="Tabele"/>
              <w:jc w:val="right"/>
              <w:rPr>
                <w:color w:val="auto"/>
                <w:lang w:eastAsia="pl-PL"/>
              </w:rPr>
            </w:pPr>
            <w:r w:rsidRPr="00E20C21">
              <w:rPr>
                <w:color w:val="auto"/>
                <w:szCs w:val="16"/>
              </w:rPr>
              <w:t>438</w:t>
            </w:r>
          </w:p>
        </w:tc>
        <w:tc>
          <w:tcPr>
            <w:tcW w:w="773" w:type="dxa"/>
            <w:noWrap/>
            <w:hideMark/>
          </w:tcPr>
          <w:p w14:paraId="77F92DDE" w14:textId="77777777" w:rsidR="00E20C21" w:rsidRPr="00E20C21" w:rsidRDefault="00E20C21">
            <w:pPr>
              <w:pStyle w:val="Tabele"/>
              <w:jc w:val="right"/>
              <w:rPr>
                <w:color w:val="auto"/>
                <w:lang w:eastAsia="pl-PL"/>
              </w:rPr>
            </w:pPr>
            <w:r w:rsidRPr="00E20C21">
              <w:rPr>
                <w:color w:val="auto"/>
                <w:szCs w:val="16"/>
              </w:rPr>
              <w:t>444</w:t>
            </w:r>
          </w:p>
        </w:tc>
        <w:tc>
          <w:tcPr>
            <w:tcW w:w="773" w:type="dxa"/>
            <w:noWrap/>
            <w:hideMark/>
          </w:tcPr>
          <w:p w14:paraId="2D619B9B" w14:textId="77777777" w:rsidR="00E20C21" w:rsidRPr="00E20C21" w:rsidRDefault="00E20C21">
            <w:pPr>
              <w:pStyle w:val="Tabele"/>
              <w:jc w:val="right"/>
              <w:rPr>
                <w:color w:val="auto"/>
                <w:lang w:eastAsia="pl-PL"/>
              </w:rPr>
            </w:pPr>
            <w:r w:rsidRPr="00E20C21">
              <w:rPr>
                <w:color w:val="auto"/>
                <w:szCs w:val="16"/>
              </w:rPr>
              <w:t>480</w:t>
            </w:r>
          </w:p>
        </w:tc>
      </w:tr>
      <w:tr w:rsidR="00E20C21" w:rsidRPr="00134171" w14:paraId="4298A807" w14:textId="77777777" w:rsidTr="00510F5E">
        <w:trPr>
          <w:trHeight w:val="227"/>
        </w:trPr>
        <w:tc>
          <w:tcPr>
            <w:tcW w:w="1838" w:type="dxa"/>
            <w:vMerge/>
            <w:hideMark/>
          </w:tcPr>
          <w:p w14:paraId="483BF6CF" w14:textId="77777777" w:rsidR="00E20C21" w:rsidRPr="00E20C21" w:rsidRDefault="00E20C21">
            <w:pPr>
              <w:pStyle w:val="Tabele"/>
              <w:rPr>
                <w:b/>
                <w:bCs/>
                <w:color w:val="auto"/>
                <w:lang w:eastAsia="pl-PL"/>
              </w:rPr>
            </w:pPr>
          </w:p>
        </w:tc>
        <w:tc>
          <w:tcPr>
            <w:tcW w:w="4394" w:type="dxa"/>
            <w:noWrap/>
            <w:hideMark/>
          </w:tcPr>
          <w:p w14:paraId="3F783000" w14:textId="77777777" w:rsidR="00E20C21" w:rsidRPr="00E20C21" w:rsidRDefault="00E20C21">
            <w:pPr>
              <w:pStyle w:val="Tabele"/>
              <w:jc w:val="right"/>
              <w:rPr>
                <w:color w:val="auto"/>
                <w:lang w:eastAsia="pl-PL"/>
              </w:rPr>
            </w:pPr>
            <w:proofErr w:type="spellStart"/>
            <w:r w:rsidRPr="00E20C21">
              <w:rPr>
                <w:color w:val="auto"/>
                <w:lang w:eastAsia="pl-PL"/>
              </w:rPr>
              <w:t>Biowęglowodory</w:t>
            </w:r>
            <w:proofErr w:type="spellEnd"/>
          </w:p>
        </w:tc>
        <w:tc>
          <w:tcPr>
            <w:tcW w:w="772" w:type="dxa"/>
            <w:shd w:val="clear" w:color="auto" w:fill="C5E0B3"/>
            <w:noWrap/>
            <w:hideMark/>
          </w:tcPr>
          <w:p w14:paraId="00D650D0"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38E6E2C0"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0C95B985"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66FAD31E" w14:textId="77777777" w:rsidR="00E20C21" w:rsidRPr="00E20C21" w:rsidRDefault="00E20C21">
            <w:pPr>
              <w:pStyle w:val="Tabele"/>
              <w:jc w:val="right"/>
              <w:rPr>
                <w:color w:val="auto"/>
                <w:lang w:eastAsia="pl-PL"/>
              </w:rPr>
            </w:pPr>
            <w:r w:rsidRPr="00E20C21">
              <w:rPr>
                <w:color w:val="auto"/>
              </w:rPr>
              <w:t>0</w:t>
            </w:r>
          </w:p>
        </w:tc>
        <w:tc>
          <w:tcPr>
            <w:tcW w:w="773" w:type="dxa"/>
            <w:noWrap/>
            <w:hideMark/>
          </w:tcPr>
          <w:p w14:paraId="3F8221C1" w14:textId="77777777" w:rsidR="00E20C21" w:rsidRPr="00E20C21" w:rsidRDefault="00E20C21">
            <w:pPr>
              <w:pStyle w:val="Tabele"/>
              <w:jc w:val="right"/>
              <w:rPr>
                <w:color w:val="auto"/>
                <w:lang w:eastAsia="pl-PL"/>
              </w:rPr>
            </w:pPr>
            <w:r w:rsidRPr="00E20C21">
              <w:rPr>
                <w:color w:val="auto"/>
                <w:szCs w:val="16"/>
              </w:rPr>
              <w:t>10</w:t>
            </w:r>
          </w:p>
        </w:tc>
        <w:tc>
          <w:tcPr>
            <w:tcW w:w="772" w:type="dxa"/>
            <w:noWrap/>
            <w:hideMark/>
          </w:tcPr>
          <w:p w14:paraId="7E55CC9D" w14:textId="77777777" w:rsidR="00E20C21" w:rsidRPr="00E20C21" w:rsidRDefault="00E20C21">
            <w:pPr>
              <w:pStyle w:val="Tabele"/>
              <w:jc w:val="right"/>
              <w:rPr>
                <w:color w:val="auto"/>
                <w:lang w:eastAsia="pl-PL"/>
              </w:rPr>
            </w:pPr>
            <w:r w:rsidRPr="00E20C21">
              <w:rPr>
                <w:color w:val="auto"/>
                <w:szCs w:val="16"/>
              </w:rPr>
              <w:t>10</w:t>
            </w:r>
          </w:p>
        </w:tc>
        <w:tc>
          <w:tcPr>
            <w:tcW w:w="773" w:type="dxa"/>
            <w:noWrap/>
            <w:hideMark/>
          </w:tcPr>
          <w:p w14:paraId="3C97ABA1" w14:textId="77777777" w:rsidR="00E20C21" w:rsidRPr="00E20C21" w:rsidRDefault="00E20C21">
            <w:pPr>
              <w:pStyle w:val="Tabele"/>
              <w:jc w:val="right"/>
              <w:rPr>
                <w:color w:val="auto"/>
                <w:lang w:eastAsia="pl-PL"/>
              </w:rPr>
            </w:pPr>
            <w:r w:rsidRPr="00E20C21">
              <w:rPr>
                <w:color w:val="auto"/>
                <w:szCs w:val="16"/>
              </w:rPr>
              <w:t>10</w:t>
            </w:r>
          </w:p>
        </w:tc>
        <w:tc>
          <w:tcPr>
            <w:tcW w:w="773" w:type="dxa"/>
            <w:noWrap/>
            <w:hideMark/>
          </w:tcPr>
          <w:p w14:paraId="21A01E6D" w14:textId="77777777" w:rsidR="00E20C21" w:rsidRPr="00E20C21" w:rsidRDefault="00E20C21">
            <w:pPr>
              <w:pStyle w:val="Tabele"/>
              <w:jc w:val="right"/>
              <w:rPr>
                <w:color w:val="auto"/>
                <w:lang w:eastAsia="pl-PL"/>
              </w:rPr>
            </w:pPr>
            <w:r w:rsidRPr="00E20C21">
              <w:rPr>
                <w:color w:val="auto"/>
                <w:szCs w:val="16"/>
              </w:rPr>
              <w:t>11</w:t>
            </w:r>
          </w:p>
        </w:tc>
      </w:tr>
      <w:tr w:rsidR="00E20C21" w:rsidRPr="00134171" w14:paraId="1C8BD5B5" w14:textId="77777777" w:rsidTr="00510F5E">
        <w:trPr>
          <w:trHeight w:val="227"/>
        </w:trPr>
        <w:tc>
          <w:tcPr>
            <w:tcW w:w="1838" w:type="dxa"/>
            <w:vMerge/>
            <w:hideMark/>
          </w:tcPr>
          <w:p w14:paraId="7572FD5D" w14:textId="77777777" w:rsidR="00E20C21" w:rsidRPr="00E20C21" w:rsidRDefault="00E20C21">
            <w:pPr>
              <w:pStyle w:val="Tabele"/>
              <w:rPr>
                <w:b/>
                <w:bCs/>
                <w:color w:val="auto"/>
                <w:lang w:eastAsia="pl-PL"/>
              </w:rPr>
            </w:pPr>
          </w:p>
        </w:tc>
        <w:tc>
          <w:tcPr>
            <w:tcW w:w="4394" w:type="dxa"/>
            <w:noWrap/>
            <w:hideMark/>
          </w:tcPr>
          <w:p w14:paraId="576EDD68" w14:textId="77777777" w:rsidR="00E20C21" w:rsidRPr="00E20C21" w:rsidRDefault="00E20C21">
            <w:pPr>
              <w:pStyle w:val="Tabele"/>
              <w:jc w:val="right"/>
              <w:rPr>
                <w:color w:val="auto"/>
                <w:lang w:eastAsia="pl-PL"/>
              </w:rPr>
            </w:pPr>
            <w:r w:rsidRPr="00E20C21">
              <w:rPr>
                <w:color w:val="auto"/>
                <w:lang w:eastAsia="pl-PL"/>
              </w:rPr>
              <w:t>RNFBO</w:t>
            </w:r>
          </w:p>
        </w:tc>
        <w:tc>
          <w:tcPr>
            <w:tcW w:w="772" w:type="dxa"/>
            <w:shd w:val="clear" w:color="auto" w:fill="C5E0B3"/>
            <w:noWrap/>
            <w:hideMark/>
          </w:tcPr>
          <w:p w14:paraId="5330CC1A"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1212DBD0"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78877048"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7EEB836C" w14:textId="77777777" w:rsidR="00E20C21" w:rsidRPr="00E20C21" w:rsidRDefault="00E20C21">
            <w:pPr>
              <w:pStyle w:val="Tabele"/>
              <w:jc w:val="right"/>
              <w:rPr>
                <w:color w:val="auto"/>
                <w:lang w:eastAsia="pl-PL"/>
              </w:rPr>
            </w:pPr>
            <w:r w:rsidRPr="00E20C21">
              <w:rPr>
                <w:color w:val="auto"/>
              </w:rPr>
              <w:t>0</w:t>
            </w:r>
          </w:p>
        </w:tc>
        <w:tc>
          <w:tcPr>
            <w:tcW w:w="773" w:type="dxa"/>
            <w:noWrap/>
            <w:hideMark/>
          </w:tcPr>
          <w:p w14:paraId="2C1DBD72" w14:textId="77777777" w:rsidR="00E20C21" w:rsidRPr="00E20C21" w:rsidRDefault="00E20C21">
            <w:pPr>
              <w:pStyle w:val="Tabele"/>
              <w:jc w:val="right"/>
              <w:rPr>
                <w:color w:val="auto"/>
                <w:lang w:eastAsia="pl-PL"/>
              </w:rPr>
            </w:pPr>
            <w:r w:rsidRPr="00E20C21">
              <w:rPr>
                <w:color w:val="auto"/>
                <w:szCs w:val="16"/>
              </w:rPr>
              <w:t>6</w:t>
            </w:r>
          </w:p>
        </w:tc>
        <w:tc>
          <w:tcPr>
            <w:tcW w:w="772" w:type="dxa"/>
            <w:noWrap/>
            <w:hideMark/>
          </w:tcPr>
          <w:p w14:paraId="0BF997F5" w14:textId="77777777" w:rsidR="00E20C21" w:rsidRPr="00E20C21" w:rsidRDefault="00E20C21">
            <w:pPr>
              <w:pStyle w:val="Tabele"/>
              <w:jc w:val="right"/>
              <w:rPr>
                <w:color w:val="auto"/>
                <w:lang w:eastAsia="pl-PL"/>
              </w:rPr>
            </w:pPr>
            <w:r w:rsidRPr="00E20C21">
              <w:rPr>
                <w:color w:val="auto"/>
                <w:szCs w:val="16"/>
              </w:rPr>
              <w:t>45</w:t>
            </w:r>
          </w:p>
        </w:tc>
        <w:tc>
          <w:tcPr>
            <w:tcW w:w="773" w:type="dxa"/>
            <w:noWrap/>
            <w:hideMark/>
          </w:tcPr>
          <w:p w14:paraId="014747CE" w14:textId="77777777" w:rsidR="00E20C21" w:rsidRPr="00E20C21" w:rsidRDefault="00E20C21">
            <w:pPr>
              <w:pStyle w:val="Tabele"/>
              <w:jc w:val="right"/>
              <w:rPr>
                <w:color w:val="auto"/>
                <w:lang w:eastAsia="pl-PL"/>
              </w:rPr>
            </w:pPr>
            <w:r w:rsidRPr="00E20C21">
              <w:rPr>
                <w:color w:val="auto"/>
                <w:szCs w:val="16"/>
              </w:rPr>
              <w:t>137</w:t>
            </w:r>
          </w:p>
        </w:tc>
        <w:tc>
          <w:tcPr>
            <w:tcW w:w="773" w:type="dxa"/>
            <w:noWrap/>
            <w:hideMark/>
          </w:tcPr>
          <w:p w14:paraId="269A6D59" w14:textId="77777777" w:rsidR="00E20C21" w:rsidRPr="00E20C21" w:rsidRDefault="00E20C21">
            <w:pPr>
              <w:pStyle w:val="Tabele"/>
              <w:jc w:val="right"/>
              <w:rPr>
                <w:color w:val="auto"/>
                <w:lang w:eastAsia="pl-PL"/>
              </w:rPr>
            </w:pPr>
            <w:r w:rsidRPr="00E20C21">
              <w:rPr>
                <w:color w:val="auto"/>
                <w:szCs w:val="16"/>
              </w:rPr>
              <w:t>315</w:t>
            </w:r>
          </w:p>
        </w:tc>
      </w:tr>
      <w:tr w:rsidR="00E20C21" w:rsidRPr="00134171" w14:paraId="2D404D02" w14:textId="77777777" w:rsidTr="00510F5E">
        <w:trPr>
          <w:trHeight w:val="227"/>
        </w:trPr>
        <w:tc>
          <w:tcPr>
            <w:tcW w:w="1838" w:type="dxa"/>
            <w:vMerge/>
            <w:hideMark/>
          </w:tcPr>
          <w:p w14:paraId="3B92343B" w14:textId="77777777" w:rsidR="00E20C21" w:rsidRPr="00E20C21" w:rsidRDefault="00E20C21">
            <w:pPr>
              <w:pStyle w:val="Tabele"/>
              <w:rPr>
                <w:b/>
                <w:bCs/>
                <w:color w:val="auto"/>
                <w:lang w:eastAsia="pl-PL"/>
              </w:rPr>
            </w:pPr>
          </w:p>
        </w:tc>
        <w:tc>
          <w:tcPr>
            <w:tcW w:w="4394" w:type="dxa"/>
            <w:noWrap/>
            <w:hideMark/>
          </w:tcPr>
          <w:p w14:paraId="72EA8D1A" w14:textId="77777777" w:rsidR="00E20C21" w:rsidRPr="00E20C21" w:rsidRDefault="00E20C21">
            <w:pPr>
              <w:pStyle w:val="Tabele"/>
              <w:jc w:val="right"/>
              <w:rPr>
                <w:color w:val="auto"/>
                <w:lang w:eastAsia="pl-PL"/>
              </w:rPr>
            </w:pPr>
            <w:r w:rsidRPr="00E20C21">
              <w:rPr>
                <w:color w:val="auto"/>
                <w:lang w:eastAsia="pl-PL"/>
              </w:rPr>
              <w:t>Paliwa węglowe z recyclingu</w:t>
            </w:r>
          </w:p>
        </w:tc>
        <w:tc>
          <w:tcPr>
            <w:tcW w:w="772" w:type="dxa"/>
            <w:shd w:val="clear" w:color="auto" w:fill="C5E0B3"/>
            <w:noWrap/>
            <w:hideMark/>
          </w:tcPr>
          <w:p w14:paraId="2B341E33"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097758D5"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42978FBD"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4B720D84" w14:textId="77777777" w:rsidR="00E20C21" w:rsidRPr="00E20C21" w:rsidRDefault="00E20C21">
            <w:pPr>
              <w:pStyle w:val="Tabele"/>
              <w:jc w:val="right"/>
              <w:rPr>
                <w:color w:val="auto"/>
                <w:lang w:eastAsia="pl-PL"/>
              </w:rPr>
            </w:pPr>
            <w:r w:rsidRPr="00E20C21">
              <w:rPr>
                <w:color w:val="auto"/>
              </w:rPr>
              <w:t>0</w:t>
            </w:r>
          </w:p>
        </w:tc>
        <w:tc>
          <w:tcPr>
            <w:tcW w:w="773" w:type="dxa"/>
            <w:noWrap/>
            <w:hideMark/>
          </w:tcPr>
          <w:p w14:paraId="717D6235" w14:textId="77777777" w:rsidR="00E20C21" w:rsidRPr="00E20C21" w:rsidRDefault="00E20C21">
            <w:pPr>
              <w:pStyle w:val="Tabele"/>
              <w:jc w:val="right"/>
              <w:rPr>
                <w:color w:val="auto"/>
                <w:lang w:eastAsia="pl-PL"/>
              </w:rPr>
            </w:pPr>
            <w:r w:rsidRPr="00E20C21">
              <w:rPr>
                <w:color w:val="auto"/>
                <w:szCs w:val="16"/>
              </w:rPr>
              <w:t>0</w:t>
            </w:r>
          </w:p>
        </w:tc>
        <w:tc>
          <w:tcPr>
            <w:tcW w:w="772" w:type="dxa"/>
            <w:noWrap/>
            <w:hideMark/>
          </w:tcPr>
          <w:p w14:paraId="722D829D" w14:textId="77777777" w:rsidR="00E20C21" w:rsidRPr="00E20C21" w:rsidRDefault="00E20C21">
            <w:pPr>
              <w:pStyle w:val="Tabele"/>
              <w:jc w:val="right"/>
              <w:rPr>
                <w:color w:val="auto"/>
                <w:lang w:eastAsia="pl-PL"/>
              </w:rPr>
            </w:pPr>
            <w:r w:rsidRPr="00E20C21">
              <w:rPr>
                <w:color w:val="auto"/>
                <w:szCs w:val="16"/>
              </w:rPr>
              <w:t>0</w:t>
            </w:r>
          </w:p>
        </w:tc>
        <w:tc>
          <w:tcPr>
            <w:tcW w:w="773" w:type="dxa"/>
            <w:noWrap/>
            <w:hideMark/>
          </w:tcPr>
          <w:p w14:paraId="56F8A883" w14:textId="77777777" w:rsidR="00E20C21" w:rsidRPr="00E20C21" w:rsidRDefault="00E20C21">
            <w:pPr>
              <w:pStyle w:val="Tabele"/>
              <w:jc w:val="right"/>
              <w:rPr>
                <w:color w:val="auto"/>
                <w:lang w:eastAsia="pl-PL"/>
              </w:rPr>
            </w:pPr>
            <w:r w:rsidRPr="00E20C21">
              <w:rPr>
                <w:color w:val="auto"/>
                <w:szCs w:val="16"/>
              </w:rPr>
              <w:t>0</w:t>
            </w:r>
          </w:p>
        </w:tc>
        <w:tc>
          <w:tcPr>
            <w:tcW w:w="773" w:type="dxa"/>
            <w:noWrap/>
            <w:hideMark/>
          </w:tcPr>
          <w:p w14:paraId="1C657D96" w14:textId="77777777" w:rsidR="00E20C21" w:rsidRPr="00E20C21" w:rsidRDefault="00E20C21">
            <w:pPr>
              <w:pStyle w:val="Tabele"/>
              <w:jc w:val="right"/>
              <w:rPr>
                <w:color w:val="auto"/>
                <w:lang w:eastAsia="pl-PL"/>
              </w:rPr>
            </w:pPr>
            <w:r w:rsidRPr="00E20C21">
              <w:rPr>
                <w:color w:val="auto"/>
                <w:szCs w:val="16"/>
              </w:rPr>
              <w:t>0</w:t>
            </w:r>
          </w:p>
        </w:tc>
      </w:tr>
      <w:tr w:rsidR="00E20C21" w:rsidRPr="00134171" w14:paraId="6E8CFC16" w14:textId="77777777" w:rsidTr="00510F5E">
        <w:trPr>
          <w:trHeight w:val="227"/>
        </w:trPr>
        <w:tc>
          <w:tcPr>
            <w:tcW w:w="1838" w:type="dxa"/>
            <w:vMerge/>
            <w:hideMark/>
          </w:tcPr>
          <w:p w14:paraId="16D71E98" w14:textId="77777777" w:rsidR="00E20C21" w:rsidRPr="00E20C21" w:rsidRDefault="00E20C21">
            <w:pPr>
              <w:pStyle w:val="Tabele"/>
              <w:rPr>
                <w:b/>
                <w:bCs/>
                <w:color w:val="auto"/>
                <w:lang w:eastAsia="pl-PL"/>
              </w:rPr>
            </w:pPr>
          </w:p>
        </w:tc>
        <w:tc>
          <w:tcPr>
            <w:tcW w:w="4394" w:type="dxa"/>
            <w:noWrap/>
            <w:hideMark/>
          </w:tcPr>
          <w:p w14:paraId="55BD7107" w14:textId="77777777" w:rsidR="00E20C21" w:rsidRPr="00E20C21" w:rsidRDefault="00E20C21">
            <w:pPr>
              <w:pStyle w:val="Tabele"/>
              <w:rPr>
                <w:color w:val="auto"/>
                <w:lang w:eastAsia="pl-PL"/>
              </w:rPr>
            </w:pPr>
            <w:r w:rsidRPr="00E20C21">
              <w:rPr>
                <w:color w:val="auto"/>
                <w:lang w:eastAsia="pl-PL"/>
              </w:rPr>
              <w:t>Zużycie energii elektrycznej na cele transportu drogowego zakwalifikowane do OZE</w:t>
            </w:r>
          </w:p>
        </w:tc>
        <w:tc>
          <w:tcPr>
            <w:tcW w:w="772" w:type="dxa"/>
            <w:shd w:val="clear" w:color="auto" w:fill="C5E0B3"/>
            <w:noWrap/>
            <w:hideMark/>
          </w:tcPr>
          <w:p w14:paraId="5FA60224" w14:textId="77777777" w:rsidR="00E20C21" w:rsidRPr="00E20C21" w:rsidRDefault="00E20C21">
            <w:pPr>
              <w:pStyle w:val="Tabele"/>
              <w:jc w:val="right"/>
              <w:rPr>
                <w:color w:val="auto"/>
                <w:lang w:eastAsia="pl-PL"/>
              </w:rPr>
            </w:pPr>
            <w:r w:rsidRPr="00E20C21">
              <w:rPr>
                <w:color w:val="auto"/>
              </w:rPr>
              <w:t>0</w:t>
            </w:r>
          </w:p>
        </w:tc>
        <w:tc>
          <w:tcPr>
            <w:tcW w:w="773" w:type="dxa"/>
            <w:shd w:val="clear" w:color="auto" w:fill="C5E0B3"/>
            <w:noWrap/>
            <w:hideMark/>
          </w:tcPr>
          <w:p w14:paraId="7EAD0ECB" w14:textId="77777777" w:rsidR="00E20C21" w:rsidRPr="00E20C21" w:rsidRDefault="00E20C21">
            <w:pPr>
              <w:pStyle w:val="Tabele"/>
              <w:jc w:val="right"/>
              <w:rPr>
                <w:color w:val="auto"/>
                <w:lang w:eastAsia="pl-PL"/>
              </w:rPr>
            </w:pPr>
            <w:r w:rsidRPr="00E20C21">
              <w:rPr>
                <w:color w:val="auto"/>
              </w:rPr>
              <w:t>0</w:t>
            </w:r>
          </w:p>
        </w:tc>
        <w:tc>
          <w:tcPr>
            <w:tcW w:w="772" w:type="dxa"/>
            <w:shd w:val="clear" w:color="auto" w:fill="C5E0B3"/>
            <w:noWrap/>
            <w:hideMark/>
          </w:tcPr>
          <w:p w14:paraId="501D7B47" w14:textId="77777777" w:rsidR="00E20C21" w:rsidRPr="00E20C21" w:rsidRDefault="00E20C21">
            <w:pPr>
              <w:pStyle w:val="Tabele"/>
              <w:jc w:val="right"/>
              <w:rPr>
                <w:color w:val="auto"/>
                <w:lang w:eastAsia="pl-PL"/>
              </w:rPr>
            </w:pPr>
            <w:r w:rsidRPr="00E20C21">
              <w:rPr>
                <w:color w:val="auto"/>
              </w:rPr>
              <w:t>1</w:t>
            </w:r>
          </w:p>
        </w:tc>
        <w:tc>
          <w:tcPr>
            <w:tcW w:w="773" w:type="dxa"/>
            <w:shd w:val="clear" w:color="auto" w:fill="C5E0B3"/>
            <w:noWrap/>
            <w:hideMark/>
          </w:tcPr>
          <w:p w14:paraId="160F449D" w14:textId="77777777" w:rsidR="00E20C21" w:rsidRPr="00E20C21" w:rsidRDefault="00E20C21">
            <w:pPr>
              <w:pStyle w:val="Tabele"/>
              <w:jc w:val="right"/>
              <w:rPr>
                <w:color w:val="auto"/>
                <w:lang w:eastAsia="pl-PL"/>
              </w:rPr>
            </w:pPr>
            <w:r w:rsidRPr="00E20C21">
              <w:rPr>
                <w:color w:val="auto"/>
              </w:rPr>
              <w:t>2</w:t>
            </w:r>
          </w:p>
        </w:tc>
        <w:tc>
          <w:tcPr>
            <w:tcW w:w="773" w:type="dxa"/>
            <w:noWrap/>
            <w:hideMark/>
          </w:tcPr>
          <w:p w14:paraId="62C7EB23" w14:textId="77777777" w:rsidR="00E20C21" w:rsidRPr="00E20C21" w:rsidRDefault="00E20C21">
            <w:pPr>
              <w:pStyle w:val="Tabele"/>
              <w:jc w:val="right"/>
              <w:rPr>
                <w:color w:val="auto"/>
                <w:lang w:eastAsia="pl-PL"/>
              </w:rPr>
            </w:pPr>
            <w:r w:rsidRPr="00E20C21">
              <w:rPr>
                <w:color w:val="auto"/>
                <w:szCs w:val="16"/>
              </w:rPr>
              <w:t>16</w:t>
            </w:r>
          </w:p>
        </w:tc>
        <w:tc>
          <w:tcPr>
            <w:tcW w:w="772" w:type="dxa"/>
            <w:noWrap/>
            <w:hideMark/>
          </w:tcPr>
          <w:p w14:paraId="2A948F15" w14:textId="77777777" w:rsidR="00E20C21" w:rsidRPr="00E20C21" w:rsidRDefault="00E20C21">
            <w:pPr>
              <w:pStyle w:val="Tabele"/>
              <w:jc w:val="right"/>
              <w:rPr>
                <w:color w:val="auto"/>
                <w:lang w:eastAsia="pl-PL"/>
              </w:rPr>
            </w:pPr>
            <w:r w:rsidRPr="00E20C21">
              <w:rPr>
                <w:color w:val="auto"/>
                <w:szCs w:val="16"/>
              </w:rPr>
              <w:t>99</w:t>
            </w:r>
          </w:p>
        </w:tc>
        <w:tc>
          <w:tcPr>
            <w:tcW w:w="773" w:type="dxa"/>
            <w:noWrap/>
            <w:hideMark/>
          </w:tcPr>
          <w:p w14:paraId="2041EBA7" w14:textId="77777777" w:rsidR="00E20C21" w:rsidRPr="00E20C21" w:rsidRDefault="00E20C21">
            <w:pPr>
              <w:pStyle w:val="Tabele"/>
              <w:jc w:val="right"/>
              <w:rPr>
                <w:color w:val="auto"/>
                <w:lang w:eastAsia="pl-PL"/>
              </w:rPr>
            </w:pPr>
            <w:r w:rsidRPr="00E20C21">
              <w:rPr>
                <w:color w:val="auto"/>
                <w:szCs w:val="16"/>
              </w:rPr>
              <w:t>295</w:t>
            </w:r>
          </w:p>
        </w:tc>
        <w:tc>
          <w:tcPr>
            <w:tcW w:w="773" w:type="dxa"/>
            <w:noWrap/>
            <w:hideMark/>
          </w:tcPr>
          <w:p w14:paraId="1BFA2309" w14:textId="77777777" w:rsidR="00E20C21" w:rsidRPr="00E20C21" w:rsidRDefault="00E20C21">
            <w:pPr>
              <w:pStyle w:val="Tabele"/>
              <w:jc w:val="right"/>
              <w:rPr>
                <w:color w:val="auto"/>
                <w:lang w:eastAsia="pl-PL"/>
              </w:rPr>
            </w:pPr>
            <w:r w:rsidRPr="00E20C21">
              <w:rPr>
                <w:color w:val="auto"/>
                <w:szCs w:val="16"/>
              </w:rPr>
              <w:t>557</w:t>
            </w:r>
          </w:p>
        </w:tc>
      </w:tr>
      <w:tr w:rsidR="00E20C21" w:rsidRPr="00134171" w14:paraId="53E6E4E3" w14:textId="77777777" w:rsidTr="00510F5E">
        <w:trPr>
          <w:trHeight w:val="227"/>
        </w:trPr>
        <w:tc>
          <w:tcPr>
            <w:tcW w:w="1838" w:type="dxa"/>
            <w:vMerge/>
            <w:hideMark/>
          </w:tcPr>
          <w:p w14:paraId="31AFC59D" w14:textId="77777777" w:rsidR="00E20C21" w:rsidRPr="00E20C21" w:rsidRDefault="00E20C21">
            <w:pPr>
              <w:pStyle w:val="Tabele"/>
              <w:rPr>
                <w:b/>
                <w:bCs/>
                <w:color w:val="auto"/>
                <w:lang w:eastAsia="pl-PL"/>
              </w:rPr>
            </w:pPr>
          </w:p>
        </w:tc>
        <w:tc>
          <w:tcPr>
            <w:tcW w:w="4394" w:type="dxa"/>
            <w:noWrap/>
            <w:hideMark/>
          </w:tcPr>
          <w:p w14:paraId="3F3CE7FC" w14:textId="77777777" w:rsidR="00E20C21" w:rsidRPr="00E20C21" w:rsidRDefault="00E20C21">
            <w:pPr>
              <w:pStyle w:val="Tabele"/>
              <w:rPr>
                <w:color w:val="auto"/>
                <w:lang w:eastAsia="pl-PL"/>
              </w:rPr>
            </w:pPr>
            <w:r w:rsidRPr="00E20C21">
              <w:rPr>
                <w:color w:val="auto"/>
                <w:lang w:eastAsia="pl-PL"/>
              </w:rPr>
              <w:t>Zużycie energii elektrycznej na cele transportu kolejowego zakwalifikowane do OZE</w:t>
            </w:r>
          </w:p>
        </w:tc>
        <w:tc>
          <w:tcPr>
            <w:tcW w:w="772" w:type="dxa"/>
            <w:shd w:val="clear" w:color="auto" w:fill="C5E0B3"/>
            <w:noWrap/>
            <w:hideMark/>
          </w:tcPr>
          <w:p w14:paraId="1E9C811F" w14:textId="77777777" w:rsidR="00E20C21" w:rsidRPr="00E20C21" w:rsidRDefault="00E20C21">
            <w:pPr>
              <w:pStyle w:val="Tabele"/>
              <w:jc w:val="right"/>
              <w:rPr>
                <w:color w:val="auto"/>
                <w:lang w:eastAsia="pl-PL"/>
              </w:rPr>
            </w:pPr>
            <w:r w:rsidRPr="00E20C21">
              <w:rPr>
                <w:color w:val="auto"/>
              </w:rPr>
              <w:t>48</w:t>
            </w:r>
          </w:p>
        </w:tc>
        <w:tc>
          <w:tcPr>
            <w:tcW w:w="773" w:type="dxa"/>
            <w:shd w:val="clear" w:color="auto" w:fill="C5E0B3"/>
            <w:noWrap/>
            <w:hideMark/>
          </w:tcPr>
          <w:p w14:paraId="75123C2E" w14:textId="77777777" w:rsidR="00E20C21" w:rsidRPr="00E20C21" w:rsidRDefault="00E20C21">
            <w:pPr>
              <w:pStyle w:val="Tabele"/>
              <w:jc w:val="right"/>
              <w:rPr>
                <w:color w:val="auto"/>
                <w:lang w:eastAsia="pl-PL"/>
              </w:rPr>
            </w:pPr>
            <w:r w:rsidRPr="00E20C21">
              <w:rPr>
                <w:color w:val="auto"/>
              </w:rPr>
              <w:t>47</w:t>
            </w:r>
          </w:p>
        </w:tc>
        <w:tc>
          <w:tcPr>
            <w:tcW w:w="772" w:type="dxa"/>
            <w:shd w:val="clear" w:color="auto" w:fill="C5E0B3"/>
            <w:noWrap/>
            <w:hideMark/>
          </w:tcPr>
          <w:p w14:paraId="579B9A35" w14:textId="77777777" w:rsidR="00E20C21" w:rsidRPr="00E20C21" w:rsidRDefault="00E20C21">
            <w:pPr>
              <w:pStyle w:val="Tabele"/>
              <w:jc w:val="right"/>
              <w:rPr>
                <w:color w:val="auto"/>
                <w:lang w:eastAsia="pl-PL"/>
              </w:rPr>
            </w:pPr>
            <w:r w:rsidRPr="00E20C21">
              <w:rPr>
                <w:color w:val="auto"/>
              </w:rPr>
              <w:t>65</w:t>
            </w:r>
          </w:p>
        </w:tc>
        <w:tc>
          <w:tcPr>
            <w:tcW w:w="773" w:type="dxa"/>
            <w:shd w:val="clear" w:color="auto" w:fill="C5E0B3"/>
            <w:noWrap/>
            <w:hideMark/>
          </w:tcPr>
          <w:p w14:paraId="0777D9DF" w14:textId="77777777" w:rsidR="00E20C21" w:rsidRPr="00E20C21" w:rsidRDefault="00E20C21">
            <w:pPr>
              <w:pStyle w:val="Tabele"/>
              <w:jc w:val="right"/>
              <w:rPr>
                <w:color w:val="auto"/>
                <w:lang w:eastAsia="pl-PL"/>
              </w:rPr>
            </w:pPr>
            <w:r w:rsidRPr="00E20C21">
              <w:rPr>
                <w:color w:val="auto"/>
              </w:rPr>
              <w:t>80</w:t>
            </w:r>
          </w:p>
        </w:tc>
        <w:tc>
          <w:tcPr>
            <w:tcW w:w="773" w:type="dxa"/>
            <w:noWrap/>
            <w:hideMark/>
          </w:tcPr>
          <w:p w14:paraId="1BEDE1BB" w14:textId="77777777" w:rsidR="00E20C21" w:rsidRPr="00E20C21" w:rsidRDefault="00E20C21">
            <w:pPr>
              <w:pStyle w:val="Tabele"/>
              <w:jc w:val="right"/>
              <w:rPr>
                <w:color w:val="auto"/>
                <w:lang w:eastAsia="pl-PL"/>
              </w:rPr>
            </w:pPr>
            <w:r w:rsidRPr="00E20C21">
              <w:rPr>
                <w:color w:val="auto"/>
                <w:szCs w:val="16"/>
              </w:rPr>
              <w:t>78</w:t>
            </w:r>
          </w:p>
        </w:tc>
        <w:tc>
          <w:tcPr>
            <w:tcW w:w="772" w:type="dxa"/>
            <w:noWrap/>
            <w:hideMark/>
          </w:tcPr>
          <w:p w14:paraId="0FF992BC" w14:textId="77777777" w:rsidR="00E20C21" w:rsidRPr="00E20C21" w:rsidRDefault="00E20C21">
            <w:pPr>
              <w:pStyle w:val="Tabele"/>
              <w:jc w:val="right"/>
              <w:rPr>
                <w:color w:val="auto"/>
                <w:lang w:eastAsia="pl-PL"/>
              </w:rPr>
            </w:pPr>
            <w:r w:rsidRPr="00E20C21">
              <w:rPr>
                <w:color w:val="auto"/>
                <w:szCs w:val="16"/>
              </w:rPr>
              <w:t>176</w:t>
            </w:r>
          </w:p>
        </w:tc>
        <w:tc>
          <w:tcPr>
            <w:tcW w:w="773" w:type="dxa"/>
            <w:noWrap/>
            <w:hideMark/>
          </w:tcPr>
          <w:p w14:paraId="747EFAEE" w14:textId="77777777" w:rsidR="00E20C21" w:rsidRPr="00E20C21" w:rsidRDefault="00E20C21">
            <w:pPr>
              <w:pStyle w:val="Tabele"/>
              <w:jc w:val="right"/>
              <w:rPr>
                <w:color w:val="auto"/>
                <w:lang w:eastAsia="pl-PL"/>
              </w:rPr>
            </w:pPr>
            <w:r w:rsidRPr="00E20C21">
              <w:rPr>
                <w:color w:val="auto"/>
                <w:szCs w:val="16"/>
              </w:rPr>
              <w:t>262</w:t>
            </w:r>
          </w:p>
        </w:tc>
        <w:tc>
          <w:tcPr>
            <w:tcW w:w="773" w:type="dxa"/>
            <w:noWrap/>
            <w:hideMark/>
          </w:tcPr>
          <w:p w14:paraId="466D64FC" w14:textId="77777777" w:rsidR="00E20C21" w:rsidRPr="00E20C21" w:rsidRDefault="00E20C21">
            <w:pPr>
              <w:pStyle w:val="Tabele"/>
              <w:jc w:val="right"/>
              <w:rPr>
                <w:color w:val="auto"/>
                <w:lang w:eastAsia="pl-PL"/>
              </w:rPr>
            </w:pPr>
            <w:r w:rsidRPr="00E20C21">
              <w:rPr>
                <w:color w:val="auto"/>
                <w:szCs w:val="16"/>
              </w:rPr>
              <w:t>309</w:t>
            </w:r>
          </w:p>
        </w:tc>
      </w:tr>
      <w:tr w:rsidR="00E20C21" w:rsidRPr="00134171" w14:paraId="5EF0F385" w14:textId="77777777" w:rsidTr="00510F5E">
        <w:trPr>
          <w:trHeight w:val="227"/>
        </w:trPr>
        <w:tc>
          <w:tcPr>
            <w:tcW w:w="1838" w:type="dxa"/>
            <w:vMerge/>
            <w:hideMark/>
          </w:tcPr>
          <w:p w14:paraId="5BE7B2D4" w14:textId="77777777" w:rsidR="00E20C21" w:rsidRPr="00E20C21" w:rsidRDefault="00E20C21">
            <w:pPr>
              <w:pStyle w:val="Tabele"/>
              <w:rPr>
                <w:b/>
                <w:bCs/>
                <w:color w:val="auto"/>
                <w:lang w:eastAsia="pl-PL"/>
              </w:rPr>
            </w:pPr>
          </w:p>
        </w:tc>
        <w:tc>
          <w:tcPr>
            <w:tcW w:w="4394" w:type="dxa"/>
            <w:noWrap/>
            <w:hideMark/>
          </w:tcPr>
          <w:p w14:paraId="62C44B1A" w14:textId="77777777" w:rsidR="00E20C21" w:rsidRPr="00E20C21" w:rsidRDefault="00E20C21">
            <w:pPr>
              <w:pStyle w:val="Tabele"/>
              <w:rPr>
                <w:color w:val="auto"/>
                <w:lang w:eastAsia="pl-PL"/>
              </w:rPr>
            </w:pPr>
            <w:r w:rsidRPr="00E20C21">
              <w:rPr>
                <w:color w:val="auto"/>
                <w:lang w:eastAsia="pl-PL"/>
              </w:rPr>
              <w:t>Zużycie energii elektrycznej w transporcie rurociągowym zakwalifikowane do OZE</w:t>
            </w:r>
          </w:p>
        </w:tc>
        <w:tc>
          <w:tcPr>
            <w:tcW w:w="772" w:type="dxa"/>
            <w:shd w:val="clear" w:color="auto" w:fill="C5E0B3"/>
            <w:noWrap/>
            <w:hideMark/>
          </w:tcPr>
          <w:p w14:paraId="1F82075A" w14:textId="77777777" w:rsidR="00E20C21" w:rsidRPr="00E20C21" w:rsidRDefault="00E20C21">
            <w:pPr>
              <w:pStyle w:val="Tabele"/>
              <w:jc w:val="right"/>
              <w:rPr>
                <w:color w:val="auto"/>
                <w:lang w:eastAsia="pl-PL"/>
              </w:rPr>
            </w:pPr>
            <w:r w:rsidRPr="00E20C21">
              <w:rPr>
                <w:color w:val="auto"/>
              </w:rPr>
              <w:t>6</w:t>
            </w:r>
          </w:p>
        </w:tc>
        <w:tc>
          <w:tcPr>
            <w:tcW w:w="773" w:type="dxa"/>
            <w:shd w:val="clear" w:color="auto" w:fill="C5E0B3"/>
            <w:noWrap/>
            <w:hideMark/>
          </w:tcPr>
          <w:p w14:paraId="5A60D88B" w14:textId="77777777" w:rsidR="00E20C21" w:rsidRPr="00E20C21" w:rsidRDefault="00E20C21">
            <w:pPr>
              <w:pStyle w:val="Tabele"/>
              <w:jc w:val="right"/>
              <w:rPr>
                <w:color w:val="auto"/>
                <w:lang w:eastAsia="pl-PL"/>
              </w:rPr>
            </w:pPr>
            <w:r w:rsidRPr="00E20C21">
              <w:rPr>
                <w:color w:val="auto"/>
              </w:rPr>
              <w:t>6</w:t>
            </w:r>
          </w:p>
        </w:tc>
        <w:tc>
          <w:tcPr>
            <w:tcW w:w="772" w:type="dxa"/>
            <w:shd w:val="clear" w:color="auto" w:fill="C5E0B3"/>
            <w:noWrap/>
            <w:hideMark/>
          </w:tcPr>
          <w:p w14:paraId="506025F6" w14:textId="77777777" w:rsidR="00E20C21" w:rsidRPr="00E20C21" w:rsidRDefault="00E20C21">
            <w:pPr>
              <w:pStyle w:val="Tabele"/>
              <w:jc w:val="right"/>
              <w:rPr>
                <w:color w:val="auto"/>
                <w:lang w:eastAsia="pl-PL"/>
              </w:rPr>
            </w:pPr>
            <w:r w:rsidRPr="00E20C21">
              <w:rPr>
                <w:color w:val="auto"/>
              </w:rPr>
              <w:t>7</w:t>
            </w:r>
          </w:p>
        </w:tc>
        <w:tc>
          <w:tcPr>
            <w:tcW w:w="773" w:type="dxa"/>
            <w:shd w:val="clear" w:color="auto" w:fill="C5E0B3"/>
            <w:noWrap/>
            <w:hideMark/>
          </w:tcPr>
          <w:p w14:paraId="139D2390" w14:textId="77777777" w:rsidR="00E20C21" w:rsidRPr="00E20C21" w:rsidRDefault="00E20C21">
            <w:pPr>
              <w:pStyle w:val="Tabele"/>
              <w:jc w:val="right"/>
              <w:rPr>
                <w:color w:val="auto"/>
                <w:lang w:eastAsia="pl-PL"/>
              </w:rPr>
            </w:pPr>
            <w:r w:rsidRPr="00E20C21">
              <w:rPr>
                <w:color w:val="auto"/>
              </w:rPr>
              <w:t>6</w:t>
            </w:r>
          </w:p>
        </w:tc>
        <w:tc>
          <w:tcPr>
            <w:tcW w:w="773" w:type="dxa"/>
            <w:noWrap/>
            <w:hideMark/>
          </w:tcPr>
          <w:p w14:paraId="0E6A12F3" w14:textId="77777777" w:rsidR="00E20C21" w:rsidRPr="00E20C21" w:rsidRDefault="00E20C21">
            <w:pPr>
              <w:pStyle w:val="Tabele"/>
              <w:jc w:val="right"/>
              <w:rPr>
                <w:color w:val="auto"/>
                <w:lang w:eastAsia="pl-PL"/>
              </w:rPr>
            </w:pPr>
            <w:r w:rsidRPr="00E20C21">
              <w:rPr>
                <w:color w:val="auto"/>
                <w:szCs w:val="16"/>
              </w:rPr>
              <w:t>4</w:t>
            </w:r>
          </w:p>
        </w:tc>
        <w:tc>
          <w:tcPr>
            <w:tcW w:w="772" w:type="dxa"/>
            <w:noWrap/>
            <w:hideMark/>
          </w:tcPr>
          <w:p w14:paraId="16659A45" w14:textId="77777777" w:rsidR="00E20C21" w:rsidRPr="00E20C21" w:rsidRDefault="00E20C21">
            <w:pPr>
              <w:pStyle w:val="Tabele"/>
              <w:jc w:val="right"/>
              <w:rPr>
                <w:color w:val="auto"/>
                <w:lang w:eastAsia="pl-PL"/>
              </w:rPr>
            </w:pPr>
            <w:r w:rsidRPr="00E20C21">
              <w:rPr>
                <w:color w:val="auto"/>
                <w:szCs w:val="16"/>
              </w:rPr>
              <w:t>8</w:t>
            </w:r>
          </w:p>
        </w:tc>
        <w:tc>
          <w:tcPr>
            <w:tcW w:w="773" w:type="dxa"/>
            <w:noWrap/>
            <w:hideMark/>
          </w:tcPr>
          <w:p w14:paraId="52DC0010" w14:textId="77777777" w:rsidR="00E20C21" w:rsidRPr="00E20C21" w:rsidRDefault="00E20C21">
            <w:pPr>
              <w:pStyle w:val="Tabele"/>
              <w:jc w:val="right"/>
              <w:rPr>
                <w:color w:val="auto"/>
                <w:lang w:eastAsia="pl-PL"/>
              </w:rPr>
            </w:pPr>
            <w:r w:rsidRPr="00E20C21">
              <w:rPr>
                <w:color w:val="auto"/>
                <w:szCs w:val="16"/>
              </w:rPr>
              <w:t>10</w:t>
            </w:r>
          </w:p>
        </w:tc>
        <w:tc>
          <w:tcPr>
            <w:tcW w:w="773" w:type="dxa"/>
            <w:noWrap/>
            <w:hideMark/>
          </w:tcPr>
          <w:p w14:paraId="5CFB4C17" w14:textId="77777777" w:rsidR="00E20C21" w:rsidRPr="00E20C21" w:rsidRDefault="00E20C21">
            <w:pPr>
              <w:pStyle w:val="Tabele"/>
              <w:jc w:val="right"/>
              <w:rPr>
                <w:color w:val="auto"/>
                <w:lang w:eastAsia="pl-PL"/>
              </w:rPr>
            </w:pPr>
            <w:r w:rsidRPr="00E20C21">
              <w:rPr>
                <w:color w:val="auto"/>
                <w:szCs w:val="16"/>
              </w:rPr>
              <w:t>10</w:t>
            </w:r>
          </w:p>
        </w:tc>
      </w:tr>
      <w:tr w:rsidR="00E20C21" w:rsidRPr="00134171" w14:paraId="7C0519F7" w14:textId="77777777" w:rsidTr="00510F5E">
        <w:trPr>
          <w:trHeight w:val="227"/>
        </w:trPr>
        <w:tc>
          <w:tcPr>
            <w:tcW w:w="1838" w:type="dxa"/>
            <w:vMerge w:val="restart"/>
            <w:hideMark/>
          </w:tcPr>
          <w:p w14:paraId="5CBB1E4A" w14:textId="77777777" w:rsidR="00E20C21" w:rsidRPr="00E20C21" w:rsidRDefault="00E20C21">
            <w:pPr>
              <w:pStyle w:val="Tabele"/>
              <w:rPr>
                <w:b/>
                <w:bCs/>
                <w:color w:val="auto"/>
                <w:lang w:eastAsia="pl-PL"/>
              </w:rPr>
            </w:pPr>
            <w:r w:rsidRPr="00E20C21">
              <w:rPr>
                <w:b/>
                <w:bCs/>
                <w:color w:val="auto"/>
                <w:lang w:eastAsia="pl-PL"/>
              </w:rPr>
              <w:t xml:space="preserve">Udział energii elektrycznej w zużyciu energii z OZE w transporcie </w:t>
            </w:r>
          </w:p>
        </w:tc>
        <w:tc>
          <w:tcPr>
            <w:tcW w:w="4394" w:type="dxa"/>
            <w:noWrap/>
            <w:hideMark/>
          </w:tcPr>
          <w:p w14:paraId="1185E915" w14:textId="77777777" w:rsidR="00E20C21" w:rsidRPr="00E20C21" w:rsidRDefault="00E20C21">
            <w:pPr>
              <w:pStyle w:val="Tabele"/>
              <w:rPr>
                <w:color w:val="auto"/>
                <w:lang w:eastAsia="pl-PL"/>
              </w:rPr>
            </w:pPr>
            <w:r w:rsidRPr="00E20C21">
              <w:rPr>
                <w:color w:val="auto"/>
                <w:lang w:eastAsia="pl-PL"/>
              </w:rPr>
              <w:t>Udział energii elektrycznej na cele transportu drogowego</w:t>
            </w:r>
          </w:p>
        </w:tc>
        <w:tc>
          <w:tcPr>
            <w:tcW w:w="772" w:type="dxa"/>
            <w:shd w:val="clear" w:color="auto" w:fill="C5E0B3"/>
            <w:noWrap/>
            <w:hideMark/>
          </w:tcPr>
          <w:p w14:paraId="594B8931" w14:textId="77777777" w:rsidR="00E20C21" w:rsidRPr="00E20C21" w:rsidRDefault="00E20C21">
            <w:pPr>
              <w:pStyle w:val="Tabele"/>
              <w:jc w:val="right"/>
              <w:rPr>
                <w:color w:val="auto"/>
                <w:lang w:eastAsia="pl-PL"/>
              </w:rPr>
            </w:pPr>
            <w:r w:rsidRPr="00E20C21">
              <w:rPr>
                <w:color w:val="auto"/>
              </w:rPr>
              <w:t>0,5%</w:t>
            </w:r>
          </w:p>
        </w:tc>
        <w:tc>
          <w:tcPr>
            <w:tcW w:w="773" w:type="dxa"/>
            <w:shd w:val="clear" w:color="auto" w:fill="C5E0B3"/>
            <w:noWrap/>
            <w:hideMark/>
          </w:tcPr>
          <w:p w14:paraId="41DB1057" w14:textId="77777777" w:rsidR="00E20C21" w:rsidRPr="00E20C21" w:rsidRDefault="00E20C21">
            <w:pPr>
              <w:pStyle w:val="Tabele"/>
              <w:jc w:val="right"/>
              <w:rPr>
                <w:color w:val="auto"/>
                <w:lang w:eastAsia="pl-PL"/>
              </w:rPr>
            </w:pPr>
            <w:r w:rsidRPr="00E20C21">
              <w:rPr>
                <w:color w:val="auto"/>
              </w:rPr>
              <w:t>0,7%</w:t>
            </w:r>
          </w:p>
        </w:tc>
        <w:tc>
          <w:tcPr>
            <w:tcW w:w="772" w:type="dxa"/>
            <w:shd w:val="clear" w:color="auto" w:fill="C5E0B3"/>
            <w:noWrap/>
            <w:hideMark/>
          </w:tcPr>
          <w:p w14:paraId="0C0EB6E5" w14:textId="77777777" w:rsidR="00E20C21" w:rsidRPr="00E20C21" w:rsidRDefault="00E20C21">
            <w:pPr>
              <w:pStyle w:val="Tabele"/>
              <w:jc w:val="right"/>
              <w:rPr>
                <w:color w:val="auto"/>
                <w:lang w:eastAsia="pl-PL"/>
              </w:rPr>
            </w:pPr>
            <w:r w:rsidRPr="00E20C21">
              <w:rPr>
                <w:color w:val="auto"/>
              </w:rPr>
              <w:t>0,7%</w:t>
            </w:r>
          </w:p>
        </w:tc>
        <w:tc>
          <w:tcPr>
            <w:tcW w:w="773" w:type="dxa"/>
            <w:shd w:val="clear" w:color="auto" w:fill="C5E0B3"/>
            <w:noWrap/>
            <w:hideMark/>
          </w:tcPr>
          <w:p w14:paraId="2B8B2823" w14:textId="77777777" w:rsidR="00E20C21" w:rsidRPr="00E20C21" w:rsidRDefault="00E20C21">
            <w:pPr>
              <w:pStyle w:val="Tabele"/>
              <w:jc w:val="right"/>
              <w:rPr>
                <w:color w:val="auto"/>
                <w:lang w:eastAsia="pl-PL"/>
              </w:rPr>
            </w:pPr>
            <w:r w:rsidRPr="00E20C21">
              <w:rPr>
                <w:color w:val="auto"/>
              </w:rPr>
              <w:t>2,3%</w:t>
            </w:r>
          </w:p>
        </w:tc>
        <w:tc>
          <w:tcPr>
            <w:tcW w:w="773" w:type="dxa"/>
            <w:noWrap/>
            <w:hideMark/>
          </w:tcPr>
          <w:p w14:paraId="148FA25B" w14:textId="77777777" w:rsidR="00E20C21" w:rsidRPr="00E20C21" w:rsidRDefault="00E20C21">
            <w:pPr>
              <w:pStyle w:val="Tabele"/>
              <w:jc w:val="right"/>
              <w:rPr>
                <w:color w:val="auto"/>
                <w:lang w:eastAsia="pl-PL"/>
              </w:rPr>
            </w:pPr>
            <w:r w:rsidRPr="00E20C21">
              <w:rPr>
                <w:color w:val="auto"/>
                <w:szCs w:val="16"/>
              </w:rPr>
              <w:t>15,9%</w:t>
            </w:r>
          </w:p>
        </w:tc>
        <w:tc>
          <w:tcPr>
            <w:tcW w:w="772" w:type="dxa"/>
            <w:noWrap/>
            <w:hideMark/>
          </w:tcPr>
          <w:p w14:paraId="65543627" w14:textId="77777777" w:rsidR="00E20C21" w:rsidRPr="00E20C21" w:rsidRDefault="00E20C21">
            <w:pPr>
              <w:pStyle w:val="Tabele"/>
              <w:jc w:val="right"/>
              <w:rPr>
                <w:color w:val="auto"/>
                <w:lang w:eastAsia="pl-PL"/>
              </w:rPr>
            </w:pPr>
            <w:r w:rsidRPr="00E20C21">
              <w:rPr>
                <w:color w:val="auto"/>
                <w:szCs w:val="16"/>
              </w:rPr>
              <w:t>34,9%</w:t>
            </w:r>
          </w:p>
        </w:tc>
        <w:tc>
          <w:tcPr>
            <w:tcW w:w="773" w:type="dxa"/>
            <w:noWrap/>
            <w:hideMark/>
          </w:tcPr>
          <w:p w14:paraId="6AAE5FBD" w14:textId="77777777" w:rsidR="00E20C21" w:rsidRPr="00E20C21" w:rsidRDefault="00E20C21">
            <w:pPr>
              <w:pStyle w:val="Tabele"/>
              <w:jc w:val="right"/>
              <w:rPr>
                <w:color w:val="auto"/>
                <w:lang w:eastAsia="pl-PL"/>
              </w:rPr>
            </w:pPr>
            <w:r w:rsidRPr="00E20C21">
              <w:rPr>
                <w:color w:val="auto"/>
                <w:szCs w:val="16"/>
              </w:rPr>
              <w:t>52,1%</w:t>
            </w:r>
          </w:p>
        </w:tc>
        <w:tc>
          <w:tcPr>
            <w:tcW w:w="773" w:type="dxa"/>
            <w:noWrap/>
            <w:hideMark/>
          </w:tcPr>
          <w:p w14:paraId="3E9BD33E" w14:textId="77777777" w:rsidR="00E20C21" w:rsidRPr="00E20C21" w:rsidRDefault="00E20C21">
            <w:pPr>
              <w:pStyle w:val="Tabele"/>
              <w:jc w:val="right"/>
              <w:rPr>
                <w:color w:val="auto"/>
                <w:lang w:eastAsia="pl-PL"/>
              </w:rPr>
            </w:pPr>
            <w:r w:rsidRPr="00E20C21">
              <w:rPr>
                <w:color w:val="auto"/>
                <w:szCs w:val="16"/>
              </w:rPr>
              <w:t>63,6%</w:t>
            </w:r>
          </w:p>
        </w:tc>
      </w:tr>
      <w:tr w:rsidR="00E20C21" w:rsidRPr="00134171" w14:paraId="1E97FE7E" w14:textId="77777777" w:rsidTr="00510F5E">
        <w:trPr>
          <w:trHeight w:val="227"/>
        </w:trPr>
        <w:tc>
          <w:tcPr>
            <w:tcW w:w="1838" w:type="dxa"/>
            <w:vMerge/>
            <w:hideMark/>
          </w:tcPr>
          <w:p w14:paraId="6AC220F3" w14:textId="77777777" w:rsidR="00E20C21" w:rsidRPr="00E20C21" w:rsidRDefault="00E20C21">
            <w:pPr>
              <w:pStyle w:val="Tabele"/>
              <w:rPr>
                <w:b/>
                <w:bCs/>
                <w:color w:val="auto"/>
                <w:lang w:eastAsia="pl-PL"/>
              </w:rPr>
            </w:pPr>
          </w:p>
        </w:tc>
        <w:tc>
          <w:tcPr>
            <w:tcW w:w="4394" w:type="dxa"/>
            <w:noWrap/>
            <w:hideMark/>
          </w:tcPr>
          <w:p w14:paraId="3476ECCF" w14:textId="77777777" w:rsidR="00E20C21" w:rsidRPr="00E20C21" w:rsidRDefault="00E20C21">
            <w:pPr>
              <w:pStyle w:val="Tabele"/>
              <w:rPr>
                <w:color w:val="auto"/>
                <w:lang w:eastAsia="pl-PL"/>
              </w:rPr>
            </w:pPr>
            <w:r w:rsidRPr="00E20C21">
              <w:rPr>
                <w:color w:val="auto"/>
                <w:lang w:eastAsia="pl-PL"/>
              </w:rPr>
              <w:t>Udział energii elektrycznej na cele transportu kolejowego</w:t>
            </w:r>
          </w:p>
        </w:tc>
        <w:tc>
          <w:tcPr>
            <w:tcW w:w="772" w:type="dxa"/>
            <w:shd w:val="clear" w:color="auto" w:fill="C5E0B3"/>
            <w:noWrap/>
            <w:hideMark/>
          </w:tcPr>
          <w:p w14:paraId="51679591" w14:textId="77777777" w:rsidR="00E20C21" w:rsidRPr="00E20C21" w:rsidRDefault="00E20C21">
            <w:pPr>
              <w:pStyle w:val="Tabele"/>
              <w:jc w:val="right"/>
              <w:rPr>
                <w:color w:val="auto"/>
                <w:lang w:eastAsia="pl-PL"/>
              </w:rPr>
            </w:pPr>
            <w:r w:rsidRPr="00E20C21">
              <w:rPr>
                <w:color w:val="auto"/>
              </w:rPr>
              <w:t>89,0%</w:t>
            </w:r>
          </w:p>
        </w:tc>
        <w:tc>
          <w:tcPr>
            <w:tcW w:w="773" w:type="dxa"/>
            <w:shd w:val="clear" w:color="auto" w:fill="C5E0B3"/>
            <w:noWrap/>
            <w:hideMark/>
          </w:tcPr>
          <w:p w14:paraId="0DE1C9C0" w14:textId="77777777" w:rsidR="00E20C21" w:rsidRPr="00E20C21" w:rsidRDefault="00E20C21">
            <w:pPr>
              <w:pStyle w:val="Tabele"/>
              <w:jc w:val="right"/>
              <w:rPr>
                <w:color w:val="auto"/>
                <w:lang w:eastAsia="pl-PL"/>
              </w:rPr>
            </w:pPr>
            <w:r w:rsidRPr="00E20C21">
              <w:rPr>
                <w:color w:val="auto"/>
              </w:rPr>
              <w:t>88,8%</w:t>
            </w:r>
          </w:p>
        </w:tc>
        <w:tc>
          <w:tcPr>
            <w:tcW w:w="772" w:type="dxa"/>
            <w:shd w:val="clear" w:color="auto" w:fill="C5E0B3"/>
            <w:noWrap/>
            <w:hideMark/>
          </w:tcPr>
          <w:p w14:paraId="2A0577B5" w14:textId="77777777" w:rsidR="00E20C21" w:rsidRPr="00E20C21" w:rsidRDefault="00E20C21">
            <w:pPr>
              <w:pStyle w:val="Tabele"/>
              <w:jc w:val="right"/>
              <w:rPr>
                <w:color w:val="auto"/>
                <w:lang w:eastAsia="pl-PL"/>
              </w:rPr>
            </w:pPr>
            <w:r w:rsidRPr="00E20C21">
              <w:rPr>
                <w:color w:val="auto"/>
              </w:rPr>
              <w:t>90,1%</w:t>
            </w:r>
          </w:p>
        </w:tc>
        <w:tc>
          <w:tcPr>
            <w:tcW w:w="773" w:type="dxa"/>
            <w:shd w:val="clear" w:color="auto" w:fill="C5E0B3"/>
            <w:noWrap/>
            <w:hideMark/>
          </w:tcPr>
          <w:p w14:paraId="2ECE33FF" w14:textId="77777777" w:rsidR="00E20C21" w:rsidRPr="00E20C21" w:rsidRDefault="00E20C21">
            <w:pPr>
              <w:pStyle w:val="Tabele"/>
              <w:jc w:val="right"/>
              <w:rPr>
                <w:color w:val="auto"/>
                <w:lang w:eastAsia="pl-PL"/>
              </w:rPr>
            </w:pPr>
            <w:r w:rsidRPr="00E20C21">
              <w:rPr>
                <w:color w:val="auto"/>
              </w:rPr>
              <w:t>91,1%</w:t>
            </w:r>
          </w:p>
        </w:tc>
        <w:tc>
          <w:tcPr>
            <w:tcW w:w="773" w:type="dxa"/>
            <w:noWrap/>
            <w:hideMark/>
          </w:tcPr>
          <w:p w14:paraId="37AD7DED" w14:textId="77777777" w:rsidR="00E20C21" w:rsidRPr="00E20C21" w:rsidRDefault="00E20C21">
            <w:pPr>
              <w:pStyle w:val="Tabele"/>
              <w:jc w:val="right"/>
              <w:rPr>
                <w:color w:val="auto"/>
                <w:lang w:eastAsia="pl-PL"/>
              </w:rPr>
            </w:pPr>
            <w:r w:rsidRPr="00E20C21">
              <w:rPr>
                <w:color w:val="auto"/>
                <w:szCs w:val="16"/>
              </w:rPr>
              <w:t>79,6%</w:t>
            </w:r>
          </w:p>
        </w:tc>
        <w:tc>
          <w:tcPr>
            <w:tcW w:w="772" w:type="dxa"/>
            <w:noWrap/>
            <w:hideMark/>
          </w:tcPr>
          <w:p w14:paraId="15C4C118" w14:textId="77777777" w:rsidR="00E20C21" w:rsidRPr="00E20C21" w:rsidRDefault="00E20C21">
            <w:pPr>
              <w:pStyle w:val="Tabele"/>
              <w:jc w:val="right"/>
              <w:rPr>
                <w:color w:val="auto"/>
                <w:lang w:eastAsia="pl-PL"/>
              </w:rPr>
            </w:pPr>
            <w:r w:rsidRPr="00E20C21">
              <w:rPr>
                <w:color w:val="auto"/>
                <w:szCs w:val="16"/>
              </w:rPr>
              <w:t>62,3%</w:t>
            </w:r>
          </w:p>
        </w:tc>
        <w:tc>
          <w:tcPr>
            <w:tcW w:w="773" w:type="dxa"/>
            <w:noWrap/>
            <w:hideMark/>
          </w:tcPr>
          <w:p w14:paraId="383080F3" w14:textId="77777777" w:rsidR="00E20C21" w:rsidRPr="00E20C21" w:rsidRDefault="00E20C21">
            <w:pPr>
              <w:pStyle w:val="Tabele"/>
              <w:jc w:val="right"/>
              <w:rPr>
                <w:color w:val="auto"/>
                <w:lang w:eastAsia="pl-PL"/>
              </w:rPr>
            </w:pPr>
            <w:r w:rsidRPr="00E20C21">
              <w:rPr>
                <w:color w:val="auto"/>
                <w:szCs w:val="16"/>
              </w:rPr>
              <w:t>46,2%</w:t>
            </w:r>
          </w:p>
        </w:tc>
        <w:tc>
          <w:tcPr>
            <w:tcW w:w="773" w:type="dxa"/>
            <w:noWrap/>
            <w:hideMark/>
          </w:tcPr>
          <w:p w14:paraId="37CFABD7" w14:textId="77777777" w:rsidR="00E20C21" w:rsidRPr="00E20C21" w:rsidRDefault="00E20C21">
            <w:pPr>
              <w:pStyle w:val="Tabele"/>
              <w:jc w:val="right"/>
              <w:rPr>
                <w:color w:val="auto"/>
                <w:lang w:eastAsia="pl-PL"/>
              </w:rPr>
            </w:pPr>
            <w:r w:rsidRPr="00E20C21">
              <w:rPr>
                <w:color w:val="auto"/>
                <w:szCs w:val="16"/>
              </w:rPr>
              <w:t>35,2%</w:t>
            </w:r>
          </w:p>
        </w:tc>
      </w:tr>
      <w:tr w:rsidR="00E20C21" w:rsidRPr="00134171" w14:paraId="3BF6E77D" w14:textId="77777777" w:rsidTr="00510F5E">
        <w:trPr>
          <w:trHeight w:val="227"/>
        </w:trPr>
        <w:tc>
          <w:tcPr>
            <w:tcW w:w="1838" w:type="dxa"/>
            <w:vMerge/>
            <w:hideMark/>
          </w:tcPr>
          <w:p w14:paraId="480AE9A3" w14:textId="77777777" w:rsidR="00E20C21" w:rsidRPr="00E20C21" w:rsidRDefault="00E20C21">
            <w:pPr>
              <w:pStyle w:val="Tabele"/>
              <w:rPr>
                <w:b/>
                <w:bCs/>
                <w:color w:val="auto"/>
                <w:lang w:eastAsia="pl-PL"/>
              </w:rPr>
            </w:pPr>
          </w:p>
        </w:tc>
        <w:tc>
          <w:tcPr>
            <w:tcW w:w="4394" w:type="dxa"/>
            <w:noWrap/>
            <w:hideMark/>
          </w:tcPr>
          <w:p w14:paraId="65B1DF17" w14:textId="77777777" w:rsidR="00E20C21" w:rsidRPr="00E20C21" w:rsidRDefault="00E20C21">
            <w:pPr>
              <w:pStyle w:val="Tabele"/>
              <w:rPr>
                <w:color w:val="auto"/>
                <w:lang w:eastAsia="pl-PL"/>
              </w:rPr>
            </w:pPr>
            <w:r w:rsidRPr="00E20C21">
              <w:rPr>
                <w:color w:val="auto"/>
                <w:lang w:eastAsia="pl-PL"/>
              </w:rPr>
              <w:t>Udział energii elektrycznej na cele innych rodzajów transportu</w:t>
            </w:r>
          </w:p>
        </w:tc>
        <w:tc>
          <w:tcPr>
            <w:tcW w:w="772" w:type="dxa"/>
            <w:shd w:val="clear" w:color="auto" w:fill="C5E0B3"/>
            <w:noWrap/>
            <w:hideMark/>
          </w:tcPr>
          <w:p w14:paraId="73C85D21" w14:textId="77777777" w:rsidR="00E20C21" w:rsidRPr="00E20C21" w:rsidRDefault="00E20C21">
            <w:pPr>
              <w:pStyle w:val="Tabele"/>
              <w:jc w:val="right"/>
              <w:rPr>
                <w:color w:val="auto"/>
                <w:lang w:eastAsia="pl-PL"/>
              </w:rPr>
            </w:pPr>
            <w:r w:rsidRPr="00E20C21">
              <w:rPr>
                <w:color w:val="auto"/>
              </w:rPr>
              <w:t>10,5%</w:t>
            </w:r>
          </w:p>
        </w:tc>
        <w:tc>
          <w:tcPr>
            <w:tcW w:w="773" w:type="dxa"/>
            <w:shd w:val="clear" w:color="auto" w:fill="C5E0B3"/>
            <w:noWrap/>
            <w:hideMark/>
          </w:tcPr>
          <w:p w14:paraId="68A9AAC7" w14:textId="77777777" w:rsidR="00E20C21" w:rsidRPr="00E20C21" w:rsidRDefault="00E20C21">
            <w:pPr>
              <w:pStyle w:val="Tabele"/>
              <w:jc w:val="right"/>
              <w:rPr>
                <w:color w:val="auto"/>
                <w:lang w:eastAsia="pl-PL"/>
              </w:rPr>
            </w:pPr>
            <w:r w:rsidRPr="00E20C21">
              <w:rPr>
                <w:color w:val="auto"/>
              </w:rPr>
              <w:t>10,5%</w:t>
            </w:r>
          </w:p>
        </w:tc>
        <w:tc>
          <w:tcPr>
            <w:tcW w:w="772" w:type="dxa"/>
            <w:shd w:val="clear" w:color="auto" w:fill="C5E0B3"/>
            <w:noWrap/>
            <w:hideMark/>
          </w:tcPr>
          <w:p w14:paraId="500994CB" w14:textId="77777777" w:rsidR="00E20C21" w:rsidRPr="00E20C21" w:rsidRDefault="00E20C21">
            <w:pPr>
              <w:pStyle w:val="Tabele"/>
              <w:jc w:val="right"/>
              <w:rPr>
                <w:color w:val="auto"/>
                <w:lang w:eastAsia="pl-PL"/>
              </w:rPr>
            </w:pPr>
            <w:r w:rsidRPr="00E20C21">
              <w:rPr>
                <w:color w:val="auto"/>
              </w:rPr>
              <w:t>9,2%</w:t>
            </w:r>
          </w:p>
        </w:tc>
        <w:tc>
          <w:tcPr>
            <w:tcW w:w="773" w:type="dxa"/>
            <w:shd w:val="clear" w:color="auto" w:fill="C5E0B3"/>
            <w:noWrap/>
            <w:hideMark/>
          </w:tcPr>
          <w:p w14:paraId="1A9E1D4B" w14:textId="77777777" w:rsidR="00E20C21" w:rsidRPr="00E20C21" w:rsidRDefault="00E20C21">
            <w:pPr>
              <w:pStyle w:val="Tabele"/>
              <w:jc w:val="right"/>
              <w:rPr>
                <w:color w:val="auto"/>
                <w:lang w:eastAsia="pl-PL"/>
              </w:rPr>
            </w:pPr>
            <w:r w:rsidRPr="00E20C21">
              <w:rPr>
                <w:color w:val="auto"/>
              </w:rPr>
              <w:t>6,5%</w:t>
            </w:r>
          </w:p>
        </w:tc>
        <w:tc>
          <w:tcPr>
            <w:tcW w:w="773" w:type="dxa"/>
            <w:noWrap/>
            <w:hideMark/>
          </w:tcPr>
          <w:p w14:paraId="3ED68F27" w14:textId="77777777" w:rsidR="00E20C21" w:rsidRPr="00E20C21" w:rsidRDefault="00E20C21">
            <w:pPr>
              <w:pStyle w:val="Tabele"/>
              <w:jc w:val="right"/>
              <w:rPr>
                <w:color w:val="auto"/>
                <w:lang w:eastAsia="pl-PL"/>
              </w:rPr>
            </w:pPr>
            <w:r w:rsidRPr="00E20C21">
              <w:rPr>
                <w:color w:val="auto"/>
                <w:szCs w:val="16"/>
              </w:rPr>
              <w:t>4,5%</w:t>
            </w:r>
          </w:p>
        </w:tc>
        <w:tc>
          <w:tcPr>
            <w:tcW w:w="772" w:type="dxa"/>
            <w:noWrap/>
            <w:hideMark/>
          </w:tcPr>
          <w:p w14:paraId="483E9AE4" w14:textId="77777777" w:rsidR="00E20C21" w:rsidRPr="00E20C21" w:rsidRDefault="00E20C21">
            <w:pPr>
              <w:pStyle w:val="Tabele"/>
              <w:jc w:val="right"/>
              <w:rPr>
                <w:color w:val="auto"/>
                <w:lang w:eastAsia="pl-PL"/>
              </w:rPr>
            </w:pPr>
            <w:r w:rsidRPr="00E20C21">
              <w:rPr>
                <w:color w:val="auto"/>
                <w:szCs w:val="16"/>
              </w:rPr>
              <w:t>2,8%</w:t>
            </w:r>
          </w:p>
        </w:tc>
        <w:tc>
          <w:tcPr>
            <w:tcW w:w="773" w:type="dxa"/>
            <w:noWrap/>
            <w:hideMark/>
          </w:tcPr>
          <w:p w14:paraId="24C900DC" w14:textId="77777777" w:rsidR="00E20C21" w:rsidRPr="00E20C21" w:rsidRDefault="00E20C21">
            <w:pPr>
              <w:pStyle w:val="Tabele"/>
              <w:jc w:val="right"/>
              <w:rPr>
                <w:color w:val="auto"/>
                <w:lang w:eastAsia="pl-PL"/>
              </w:rPr>
            </w:pPr>
            <w:r w:rsidRPr="00E20C21">
              <w:rPr>
                <w:color w:val="auto"/>
                <w:szCs w:val="16"/>
              </w:rPr>
              <w:t>1,8%</w:t>
            </w:r>
          </w:p>
        </w:tc>
        <w:tc>
          <w:tcPr>
            <w:tcW w:w="773" w:type="dxa"/>
            <w:noWrap/>
            <w:hideMark/>
          </w:tcPr>
          <w:p w14:paraId="4E32BE34" w14:textId="77777777" w:rsidR="00E20C21" w:rsidRPr="00E20C21" w:rsidRDefault="00E20C21">
            <w:pPr>
              <w:pStyle w:val="Tabele"/>
              <w:jc w:val="right"/>
              <w:rPr>
                <w:color w:val="auto"/>
                <w:lang w:eastAsia="pl-PL"/>
              </w:rPr>
            </w:pPr>
            <w:r w:rsidRPr="00E20C21">
              <w:rPr>
                <w:color w:val="auto"/>
                <w:szCs w:val="16"/>
              </w:rPr>
              <w:t>1,2%</w:t>
            </w:r>
          </w:p>
        </w:tc>
      </w:tr>
      <w:tr w:rsidR="00E20C21" w:rsidRPr="00134171" w14:paraId="13D0B841" w14:textId="77777777" w:rsidTr="00510F5E">
        <w:trPr>
          <w:trHeight w:val="227"/>
        </w:trPr>
        <w:tc>
          <w:tcPr>
            <w:tcW w:w="1838" w:type="dxa"/>
            <w:vMerge w:val="restart"/>
            <w:hideMark/>
          </w:tcPr>
          <w:p w14:paraId="0A1B7098" w14:textId="77777777" w:rsidR="00E20C21" w:rsidRPr="00E20C21" w:rsidRDefault="00E20C21">
            <w:pPr>
              <w:pStyle w:val="Tabele"/>
              <w:rPr>
                <w:b/>
                <w:bCs/>
                <w:color w:val="auto"/>
                <w:lang w:eastAsia="pl-PL"/>
              </w:rPr>
            </w:pPr>
          </w:p>
        </w:tc>
        <w:tc>
          <w:tcPr>
            <w:tcW w:w="4394" w:type="dxa"/>
            <w:noWrap/>
            <w:hideMark/>
          </w:tcPr>
          <w:p w14:paraId="59BB23F3" w14:textId="77777777" w:rsidR="00E20C21" w:rsidRPr="00E20C21" w:rsidRDefault="00E20C21">
            <w:pPr>
              <w:pStyle w:val="Tabele"/>
              <w:rPr>
                <w:color w:val="auto"/>
                <w:lang w:eastAsia="pl-PL"/>
              </w:rPr>
            </w:pPr>
            <w:r w:rsidRPr="00E20C21">
              <w:rPr>
                <w:color w:val="auto"/>
                <w:lang w:eastAsia="pl-PL"/>
              </w:rPr>
              <w:t>Całkowite zużycie energii elektrycznej w transporcie [</w:t>
            </w:r>
            <w:proofErr w:type="spellStart"/>
            <w:r w:rsidRPr="00E20C21">
              <w:rPr>
                <w:color w:val="auto"/>
                <w:lang w:eastAsia="pl-PL"/>
              </w:rPr>
              <w:t>ktoe</w:t>
            </w:r>
            <w:proofErr w:type="spellEnd"/>
            <w:r w:rsidRPr="00E20C21">
              <w:rPr>
                <w:color w:val="auto"/>
                <w:lang w:eastAsia="pl-PL"/>
              </w:rPr>
              <w:t>]</w:t>
            </w:r>
          </w:p>
        </w:tc>
        <w:tc>
          <w:tcPr>
            <w:tcW w:w="772" w:type="dxa"/>
            <w:shd w:val="clear" w:color="auto" w:fill="C5E0B3"/>
            <w:noWrap/>
            <w:hideMark/>
          </w:tcPr>
          <w:p w14:paraId="7B5F0BF9" w14:textId="77777777" w:rsidR="00E20C21" w:rsidRPr="00E20C21" w:rsidRDefault="00E20C21">
            <w:pPr>
              <w:pStyle w:val="Tabele"/>
              <w:jc w:val="right"/>
              <w:rPr>
                <w:color w:val="auto"/>
                <w:lang w:eastAsia="pl-PL"/>
              </w:rPr>
            </w:pPr>
            <w:r w:rsidRPr="00E20C21">
              <w:rPr>
                <w:color w:val="auto"/>
              </w:rPr>
              <w:t>343,0</w:t>
            </w:r>
          </w:p>
        </w:tc>
        <w:tc>
          <w:tcPr>
            <w:tcW w:w="773" w:type="dxa"/>
            <w:shd w:val="clear" w:color="auto" w:fill="C5E0B3"/>
            <w:noWrap/>
            <w:hideMark/>
          </w:tcPr>
          <w:p w14:paraId="085B427A" w14:textId="77777777" w:rsidR="00E20C21" w:rsidRPr="00E20C21" w:rsidRDefault="00E20C21">
            <w:pPr>
              <w:pStyle w:val="Tabele"/>
              <w:jc w:val="right"/>
              <w:rPr>
                <w:color w:val="auto"/>
                <w:lang w:eastAsia="pl-PL"/>
              </w:rPr>
            </w:pPr>
            <w:r w:rsidRPr="00E20C21">
              <w:rPr>
                <w:color w:val="auto"/>
              </w:rPr>
              <w:t>287,0</w:t>
            </w:r>
          </w:p>
        </w:tc>
        <w:tc>
          <w:tcPr>
            <w:tcW w:w="772" w:type="dxa"/>
            <w:shd w:val="clear" w:color="auto" w:fill="C5E0B3"/>
            <w:noWrap/>
            <w:hideMark/>
          </w:tcPr>
          <w:p w14:paraId="3011EEE7" w14:textId="77777777" w:rsidR="00E20C21" w:rsidRPr="00E20C21" w:rsidRDefault="00E20C21">
            <w:pPr>
              <w:pStyle w:val="Tabele"/>
              <w:jc w:val="right"/>
              <w:rPr>
                <w:color w:val="auto"/>
                <w:lang w:eastAsia="pl-PL"/>
              </w:rPr>
            </w:pPr>
            <w:r w:rsidRPr="00E20C21">
              <w:rPr>
                <w:color w:val="auto"/>
              </w:rPr>
              <w:t>267,2</w:t>
            </w:r>
          </w:p>
        </w:tc>
        <w:tc>
          <w:tcPr>
            <w:tcW w:w="773" w:type="dxa"/>
            <w:shd w:val="clear" w:color="auto" w:fill="C5E0B3"/>
            <w:noWrap/>
            <w:hideMark/>
          </w:tcPr>
          <w:p w14:paraId="3B06F0AE" w14:textId="77777777" w:rsidR="00E20C21" w:rsidRPr="00E20C21" w:rsidRDefault="00E20C21">
            <w:pPr>
              <w:pStyle w:val="Tabele"/>
              <w:jc w:val="right"/>
              <w:rPr>
                <w:color w:val="auto"/>
                <w:lang w:eastAsia="pl-PL"/>
              </w:rPr>
            </w:pPr>
            <w:r w:rsidRPr="00E20C21">
              <w:rPr>
                <w:color w:val="auto"/>
              </w:rPr>
              <w:t>273</w:t>
            </w:r>
          </w:p>
        </w:tc>
        <w:tc>
          <w:tcPr>
            <w:tcW w:w="773" w:type="dxa"/>
            <w:noWrap/>
            <w:hideMark/>
          </w:tcPr>
          <w:p w14:paraId="144C181C" w14:textId="77777777" w:rsidR="00E20C21" w:rsidRPr="00E20C21" w:rsidRDefault="00E20C21">
            <w:pPr>
              <w:pStyle w:val="Tabele"/>
              <w:jc w:val="right"/>
              <w:rPr>
                <w:color w:val="auto"/>
                <w:lang w:eastAsia="pl-PL"/>
              </w:rPr>
            </w:pPr>
            <w:r w:rsidRPr="00E20C21">
              <w:rPr>
                <w:color w:val="auto"/>
                <w:szCs w:val="16"/>
              </w:rPr>
              <w:t>404</w:t>
            </w:r>
          </w:p>
        </w:tc>
        <w:tc>
          <w:tcPr>
            <w:tcW w:w="772" w:type="dxa"/>
            <w:noWrap/>
            <w:hideMark/>
          </w:tcPr>
          <w:p w14:paraId="464595EE" w14:textId="77777777" w:rsidR="00E20C21" w:rsidRPr="00E20C21" w:rsidRDefault="00E20C21">
            <w:pPr>
              <w:pStyle w:val="Tabele"/>
              <w:jc w:val="right"/>
              <w:rPr>
                <w:color w:val="auto"/>
                <w:lang w:eastAsia="pl-PL"/>
              </w:rPr>
            </w:pPr>
            <w:r w:rsidRPr="00E20C21">
              <w:rPr>
                <w:color w:val="auto"/>
                <w:szCs w:val="16"/>
              </w:rPr>
              <w:t>655</w:t>
            </w:r>
          </w:p>
        </w:tc>
        <w:tc>
          <w:tcPr>
            <w:tcW w:w="773" w:type="dxa"/>
            <w:noWrap/>
            <w:hideMark/>
          </w:tcPr>
          <w:p w14:paraId="7695A84B" w14:textId="77777777" w:rsidR="00E20C21" w:rsidRPr="00E20C21" w:rsidRDefault="00E20C21">
            <w:pPr>
              <w:pStyle w:val="Tabele"/>
              <w:jc w:val="right"/>
              <w:rPr>
                <w:color w:val="auto"/>
                <w:lang w:eastAsia="pl-PL"/>
              </w:rPr>
            </w:pPr>
            <w:r w:rsidRPr="00E20C21">
              <w:rPr>
                <w:color w:val="auto"/>
                <w:szCs w:val="16"/>
              </w:rPr>
              <w:t>970</w:t>
            </w:r>
          </w:p>
        </w:tc>
        <w:tc>
          <w:tcPr>
            <w:tcW w:w="773" w:type="dxa"/>
            <w:noWrap/>
            <w:hideMark/>
          </w:tcPr>
          <w:p w14:paraId="66664778" w14:textId="77777777" w:rsidR="00E20C21" w:rsidRPr="00E20C21" w:rsidRDefault="00E20C21">
            <w:pPr>
              <w:pStyle w:val="Tabele"/>
              <w:jc w:val="right"/>
              <w:rPr>
                <w:color w:val="auto"/>
                <w:lang w:eastAsia="pl-PL"/>
              </w:rPr>
            </w:pPr>
            <w:r w:rsidRPr="00E20C21">
              <w:rPr>
                <w:color w:val="auto"/>
                <w:szCs w:val="16"/>
              </w:rPr>
              <w:t>1357</w:t>
            </w:r>
          </w:p>
        </w:tc>
      </w:tr>
      <w:tr w:rsidR="00E20C21" w:rsidRPr="00134171" w14:paraId="41E21CD5" w14:textId="77777777" w:rsidTr="00510F5E">
        <w:trPr>
          <w:trHeight w:val="227"/>
        </w:trPr>
        <w:tc>
          <w:tcPr>
            <w:tcW w:w="1838" w:type="dxa"/>
            <w:vMerge/>
            <w:hideMark/>
          </w:tcPr>
          <w:p w14:paraId="49395DC5" w14:textId="77777777" w:rsidR="00E20C21" w:rsidRPr="00E20C21" w:rsidRDefault="00E20C21">
            <w:pPr>
              <w:pStyle w:val="Tabele"/>
              <w:rPr>
                <w:color w:val="auto"/>
                <w:lang w:eastAsia="pl-PL"/>
              </w:rPr>
            </w:pPr>
          </w:p>
        </w:tc>
        <w:tc>
          <w:tcPr>
            <w:tcW w:w="4394" w:type="dxa"/>
            <w:noWrap/>
            <w:hideMark/>
          </w:tcPr>
          <w:p w14:paraId="38CF2556" w14:textId="77777777" w:rsidR="00E20C21" w:rsidRPr="00E20C21" w:rsidRDefault="00E20C21">
            <w:pPr>
              <w:pStyle w:val="Tabele"/>
              <w:rPr>
                <w:color w:val="auto"/>
                <w:lang w:eastAsia="pl-PL"/>
              </w:rPr>
            </w:pPr>
            <w:r w:rsidRPr="00E20C21">
              <w:rPr>
                <w:color w:val="auto"/>
                <w:lang w:eastAsia="pl-PL"/>
              </w:rPr>
              <w:t>Rzeczywiste zużycie energii elektrycznej na cele transportu drogowego [</w:t>
            </w:r>
            <w:proofErr w:type="spellStart"/>
            <w:r w:rsidRPr="00E20C21">
              <w:rPr>
                <w:color w:val="auto"/>
                <w:lang w:eastAsia="pl-PL"/>
              </w:rPr>
              <w:t>ktoe</w:t>
            </w:r>
            <w:proofErr w:type="spellEnd"/>
            <w:r w:rsidRPr="00E20C21">
              <w:rPr>
                <w:color w:val="auto"/>
                <w:lang w:eastAsia="pl-PL"/>
              </w:rPr>
              <w:t>]</w:t>
            </w:r>
          </w:p>
        </w:tc>
        <w:tc>
          <w:tcPr>
            <w:tcW w:w="772" w:type="dxa"/>
            <w:shd w:val="clear" w:color="auto" w:fill="C5E0B3"/>
            <w:noWrap/>
            <w:hideMark/>
          </w:tcPr>
          <w:p w14:paraId="7DD814C1" w14:textId="77777777" w:rsidR="00E20C21" w:rsidRPr="00E20C21" w:rsidRDefault="00E20C21">
            <w:pPr>
              <w:pStyle w:val="Tabele"/>
              <w:jc w:val="right"/>
              <w:rPr>
                <w:color w:val="auto"/>
                <w:lang w:eastAsia="pl-PL"/>
              </w:rPr>
            </w:pPr>
            <w:r w:rsidRPr="00E20C21">
              <w:rPr>
                <w:color w:val="auto"/>
              </w:rPr>
              <w:t>1,8</w:t>
            </w:r>
          </w:p>
        </w:tc>
        <w:tc>
          <w:tcPr>
            <w:tcW w:w="773" w:type="dxa"/>
            <w:shd w:val="clear" w:color="auto" w:fill="C5E0B3"/>
            <w:noWrap/>
            <w:hideMark/>
          </w:tcPr>
          <w:p w14:paraId="65A11903" w14:textId="77777777" w:rsidR="00E20C21" w:rsidRPr="00E20C21" w:rsidRDefault="00E20C21">
            <w:pPr>
              <w:pStyle w:val="Tabele"/>
              <w:jc w:val="right"/>
              <w:rPr>
                <w:color w:val="auto"/>
                <w:lang w:eastAsia="pl-PL"/>
              </w:rPr>
            </w:pPr>
            <w:r w:rsidRPr="00E20C21">
              <w:rPr>
                <w:color w:val="auto"/>
              </w:rPr>
              <w:t>2,0</w:t>
            </w:r>
          </w:p>
        </w:tc>
        <w:tc>
          <w:tcPr>
            <w:tcW w:w="772" w:type="dxa"/>
            <w:shd w:val="clear" w:color="auto" w:fill="C5E0B3"/>
            <w:noWrap/>
            <w:hideMark/>
          </w:tcPr>
          <w:p w14:paraId="70496D51" w14:textId="77777777" w:rsidR="00E20C21" w:rsidRPr="00E20C21" w:rsidRDefault="00E20C21">
            <w:pPr>
              <w:pStyle w:val="Tabele"/>
              <w:jc w:val="right"/>
              <w:rPr>
                <w:color w:val="auto"/>
                <w:lang w:eastAsia="pl-PL"/>
              </w:rPr>
            </w:pPr>
            <w:r w:rsidRPr="00E20C21">
              <w:rPr>
                <w:color w:val="auto"/>
              </w:rPr>
              <w:t>1,9</w:t>
            </w:r>
          </w:p>
        </w:tc>
        <w:tc>
          <w:tcPr>
            <w:tcW w:w="773" w:type="dxa"/>
            <w:shd w:val="clear" w:color="auto" w:fill="C5E0B3"/>
            <w:noWrap/>
            <w:hideMark/>
          </w:tcPr>
          <w:p w14:paraId="4BF3A57A" w14:textId="77777777" w:rsidR="00E20C21" w:rsidRPr="00E20C21" w:rsidRDefault="00E20C21">
            <w:pPr>
              <w:pStyle w:val="Tabele"/>
              <w:jc w:val="right"/>
              <w:rPr>
                <w:color w:val="auto"/>
                <w:lang w:eastAsia="pl-PL"/>
              </w:rPr>
            </w:pPr>
            <w:r w:rsidRPr="00E20C21">
              <w:rPr>
                <w:color w:val="auto"/>
              </w:rPr>
              <w:t>6</w:t>
            </w:r>
          </w:p>
        </w:tc>
        <w:tc>
          <w:tcPr>
            <w:tcW w:w="773" w:type="dxa"/>
            <w:noWrap/>
            <w:hideMark/>
          </w:tcPr>
          <w:p w14:paraId="5D200645" w14:textId="77777777" w:rsidR="00E20C21" w:rsidRPr="00E20C21" w:rsidRDefault="00E20C21">
            <w:pPr>
              <w:pStyle w:val="Tabele"/>
              <w:jc w:val="right"/>
              <w:rPr>
                <w:color w:val="auto"/>
                <w:lang w:eastAsia="pl-PL"/>
              </w:rPr>
            </w:pPr>
            <w:r w:rsidRPr="00E20C21">
              <w:rPr>
                <w:color w:val="auto"/>
                <w:szCs w:val="16"/>
              </w:rPr>
              <w:t>64</w:t>
            </w:r>
          </w:p>
        </w:tc>
        <w:tc>
          <w:tcPr>
            <w:tcW w:w="772" w:type="dxa"/>
            <w:noWrap/>
            <w:hideMark/>
          </w:tcPr>
          <w:p w14:paraId="309D73D0" w14:textId="77777777" w:rsidR="00E20C21" w:rsidRPr="00E20C21" w:rsidRDefault="00E20C21">
            <w:pPr>
              <w:pStyle w:val="Tabele"/>
              <w:jc w:val="right"/>
              <w:rPr>
                <w:color w:val="auto"/>
                <w:lang w:eastAsia="pl-PL"/>
              </w:rPr>
            </w:pPr>
            <w:r w:rsidRPr="00E20C21">
              <w:rPr>
                <w:color w:val="auto"/>
                <w:szCs w:val="16"/>
              </w:rPr>
              <w:t>228</w:t>
            </w:r>
          </w:p>
        </w:tc>
        <w:tc>
          <w:tcPr>
            <w:tcW w:w="773" w:type="dxa"/>
            <w:noWrap/>
            <w:hideMark/>
          </w:tcPr>
          <w:p w14:paraId="2370B7E0" w14:textId="77777777" w:rsidR="00E20C21" w:rsidRPr="00E20C21" w:rsidRDefault="00E20C21">
            <w:pPr>
              <w:pStyle w:val="Tabele"/>
              <w:jc w:val="right"/>
              <w:rPr>
                <w:color w:val="auto"/>
                <w:lang w:eastAsia="pl-PL"/>
              </w:rPr>
            </w:pPr>
            <w:r w:rsidRPr="00E20C21">
              <w:rPr>
                <w:color w:val="auto"/>
                <w:szCs w:val="16"/>
              </w:rPr>
              <w:t>505</w:t>
            </w:r>
          </w:p>
        </w:tc>
        <w:tc>
          <w:tcPr>
            <w:tcW w:w="773" w:type="dxa"/>
            <w:noWrap/>
            <w:hideMark/>
          </w:tcPr>
          <w:p w14:paraId="364AC087" w14:textId="77777777" w:rsidR="00E20C21" w:rsidRPr="00E20C21" w:rsidRDefault="00E20C21">
            <w:pPr>
              <w:pStyle w:val="Tabele"/>
              <w:jc w:val="right"/>
              <w:rPr>
                <w:color w:val="auto"/>
                <w:lang w:eastAsia="pl-PL"/>
              </w:rPr>
            </w:pPr>
            <w:r w:rsidRPr="00E20C21">
              <w:rPr>
                <w:color w:val="auto"/>
                <w:szCs w:val="16"/>
              </w:rPr>
              <w:t>863</w:t>
            </w:r>
          </w:p>
        </w:tc>
      </w:tr>
      <w:tr w:rsidR="00E20C21" w:rsidRPr="00134171" w14:paraId="54F84CFD" w14:textId="77777777" w:rsidTr="00510F5E">
        <w:trPr>
          <w:trHeight w:val="227"/>
        </w:trPr>
        <w:tc>
          <w:tcPr>
            <w:tcW w:w="1838" w:type="dxa"/>
            <w:vMerge/>
            <w:hideMark/>
          </w:tcPr>
          <w:p w14:paraId="1A78F7D0" w14:textId="77777777" w:rsidR="00E20C21" w:rsidRPr="00E20C21" w:rsidRDefault="00E20C21">
            <w:pPr>
              <w:pStyle w:val="Tabele"/>
              <w:rPr>
                <w:color w:val="auto"/>
                <w:lang w:eastAsia="pl-PL"/>
              </w:rPr>
            </w:pPr>
          </w:p>
        </w:tc>
        <w:tc>
          <w:tcPr>
            <w:tcW w:w="4394" w:type="dxa"/>
            <w:noWrap/>
            <w:hideMark/>
          </w:tcPr>
          <w:p w14:paraId="2DC7B7A3" w14:textId="77777777" w:rsidR="00E20C21" w:rsidRPr="00E20C21" w:rsidRDefault="00E20C21">
            <w:pPr>
              <w:pStyle w:val="Tabele"/>
              <w:rPr>
                <w:color w:val="auto"/>
                <w:lang w:eastAsia="pl-PL"/>
              </w:rPr>
            </w:pPr>
            <w:r w:rsidRPr="00E20C21">
              <w:rPr>
                <w:color w:val="auto"/>
                <w:lang w:eastAsia="pl-PL"/>
              </w:rPr>
              <w:t>Rzeczywiste zużycie energii elektrycznej na cele transportu kolejowego [</w:t>
            </w:r>
            <w:proofErr w:type="spellStart"/>
            <w:r w:rsidRPr="00E20C21">
              <w:rPr>
                <w:color w:val="auto"/>
                <w:lang w:eastAsia="pl-PL"/>
              </w:rPr>
              <w:t>ktoe</w:t>
            </w:r>
            <w:proofErr w:type="spellEnd"/>
            <w:r w:rsidRPr="00E20C21">
              <w:rPr>
                <w:color w:val="auto"/>
                <w:lang w:eastAsia="pl-PL"/>
              </w:rPr>
              <w:t>]</w:t>
            </w:r>
          </w:p>
        </w:tc>
        <w:tc>
          <w:tcPr>
            <w:tcW w:w="772" w:type="dxa"/>
            <w:shd w:val="clear" w:color="auto" w:fill="C5E0B3"/>
            <w:noWrap/>
            <w:hideMark/>
          </w:tcPr>
          <w:p w14:paraId="61DCB038" w14:textId="77777777" w:rsidR="00E20C21" w:rsidRPr="00E20C21" w:rsidRDefault="00E20C21">
            <w:pPr>
              <w:pStyle w:val="Tabele"/>
              <w:jc w:val="right"/>
              <w:rPr>
                <w:color w:val="auto"/>
                <w:lang w:eastAsia="pl-PL"/>
              </w:rPr>
            </w:pPr>
            <w:r w:rsidRPr="00E20C21">
              <w:rPr>
                <w:color w:val="auto"/>
              </w:rPr>
              <w:t>305,2</w:t>
            </w:r>
          </w:p>
        </w:tc>
        <w:tc>
          <w:tcPr>
            <w:tcW w:w="773" w:type="dxa"/>
            <w:shd w:val="clear" w:color="auto" w:fill="C5E0B3"/>
            <w:noWrap/>
            <w:hideMark/>
          </w:tcPr>
          <w:p w14:paraId="6A614389" w14:textId="77777777" w:rsidR="00E20C21" w:rsidRPr="00E20C21" w:rsidRDefault="00E20C21">
            <w:pPr>
              <w:pStyle w:val="Tabele"/>
              <w:jc w:val="right"/>
              <w:rPr>
                <w:color w:val="auto"/>
                <w:lang w:eastAsia="pl-PL"/>
              </w:rPr>
            </w:pPr>
            <w:r w:rsidRPr="00E20C21">
              <w:rPr>
                <w:color w:val="auto"/>
              </w:rPr>
              <w:t>254,9</w:t>
            </w:r>
          </w:p>
        </w:tc>
        <w:tc>
          <w:tcPr>
            <w:tcW w:w="772" w:type="dxa"/>
            <w:shd w:val="clear" w:color="auto" w:fill="C5E0B3"/>
            <w:noWrap/>
            <w:hideMark/>
          </w:tcPr>
          <w:p w14:paraId="3068CDE4" w14:textId="77777777" w:rsidR="00E20C21" w:rsidRPr="00E20C21" w:rsidRDefault="00E20C21">
            <w:pPr>
              <w:pStyle w:val="Tabele"/>
              <w:jc w:val="right"/>
              <w:rPr>
                <w:color w:val="auto"/>
                <w:lang w:eastAsia="pl-PL"/>
              </w:rPr>
            </w:pPr>
            <w:r w:rsidRPr="00E20C21">
              <w:rPr>
                <w:color w:val="auto"/>
              </w:rPr>
              <w:t>240,6</w:t>
            </w:r>
          </w:p>
        </w:tc>
        <w:tc>
          <w:tcPr>
            <w:tcW w:w="773" w:type="dxa"/>
            <w:shd w:val="clear" w:color="auto" w:fill="C5E0B3"/>
            <w:noWrap/>
            <w:hideMark/>
          </w:tcPr>
          <w:p w14:paraId="3FAF659E" w14:textId="77777777" w:rsidR="00E20C21" w:rsidRPr="00E20C21" w:rsidRDefault="00E20C21">
            <w:pPr>
              <w:pStyle w:val="Tabele"/>
              <w:jc w:val="right"/>
              <w:rPr>
                <w:color w:val="auto"/>
                <w:lang w:eastAsia="pl-PL"/>
              </w:rPr>
            </w:pPr>
            <w:r w:rsidRPr="00E20C21">
              <w:rPr>
                <w:color w:val="auto"/>
              </w:rPr>
              <w:t>249</w:t>
            </w:r>
          </w:p>
        </w:tc>
        <w:tc>
          <w:tcPr>
            <w:tcW w:w="773" w:type="dxa"/>
            <w:noWrap/>
            <w:hideMark/>
          </w:tcPr>
          <w:p w14:paraId="46DA244E" w14:textId="77777777" w:rsidR="00E20C21" w:rsidRPr="00E20C21" w:rsidRDefault="00E20C21">
            <w:pPr>
              <w:pStyle w:val="Tabele"/>
              <w:jc w:val="right"/>
              <w:rPr>
                <w:color w:val="auto"/>
                <w:lang w:eastAsia="pl-PL"/>
              </w:rPr>
            </w:pPr>
            <w:r w:rsidRPr="00E20C21">
              <w:rPr>
                <w:color w:val="auto"/>
                <w:szCs w:val="16"/>
              </w:rPr>
              <w:t>321</w:t>
            </w:r>
          </w:p>
        </w:tc>
        <w:tc>
          <w:tcPr>
            <w:tcW w:w="772" w:type="dxa"/>
            <w:noWrap/>
            <w:hideMark/>
          </w:tcPr>
          <w:p w14:paraId="39AFB03C" w14:textId="77777777" w:rsidR="00E20C21" w:rsidRPr="00E20C21" w:rsidRDefault="00E20C21">
            <w:pPr>
              <w:pStyle w:val="Tabele"/>
              <w:jc w:val="right"/>
              <w:rPr>
                <w:color w:val="auto"/>
                <w:lang w:eastAsia="pl-PL"/>
              </w:rPr>
            </w:pPr>
            <w:r w:rsidRPr="00E20C21">
              <w:rPr>
                <w:color w:val="auto"/>
                <w:szCs w:val="16"/>
              </w:rPr>
              <w:t>408</w:t>
            </w:r>
          </w:p>
        </w:tc>
        <w:tc>
          <w:tcPr>
            <w:tcW w:w="773" w:type="dxa"/>
            <w:noWrap/>
            <w:hideMark/>
          </w:tcPr>
          <w:p w14:paraId="2408B6DB" w14:textId="77777777" w:rsidR="00E20C21" w:rsidRPr="00E20C21" w:rsidRDefault="00E20C21">
            <w:pPr>
              <w:pStyle w:val="Tabele"/>
              <w:jc w:val="right"/>
              <w:rPr>
                <w:color w:val="auto"/>
                <w:lang w:eastAsia="pl-PL"/>
              </w:rPr>
            </w:pPr>
            <w:r w:rsidRPr="00E20C21">
              <w:rPr>
                <w:color w:val="auto"/>
                <w:szCs w:val="16"/>
              </w:rPr>
              <w:t>448</w:t>
            </w:r>
          </w:p>
        </w:tc>
        <w:tc>
          <w:tcPr>
            <w:tcW w:w="773" w:type="dxa"/>
            <w:noWrap/>
            <w:hideMark/>
          </w:tcPr>
          <w:p w14:paraId="7D5BA6DA" w14:textId="77777777" w:rsidR="00E20C21" w:rsidRPr="00E20C21" w:rsidRDefault="00E20C21">
            <w:pPr>
              <w:pStyle w:val="Tabele"/>
              <w:jc w:val="right"/>
              <w:rPr>
                <w:color w:val="auto"/>
                <w:lang w:eastAsia="pl-PL"/>
              </w:rPr>
            </w:pPr>
            <w:r w:rsidRPr="00E20C21">
              <w:rPr>
                <w:color w:val="auto"/>
                <w:szCs w:val="16"/>
              </w:rPr>
              <w:t>478</w:t>
            </w:r>
          </w:p>
        </w:tc>
      </w:tr>
      <w:tr w:rsidR="00E20C21" w:rsidRPr="00134171" w14:paraId="5226F12D" w14:textId="77777777" w:rsidTr="00510F5E">
        <w:trPr>
          <w:trHeight w:val="227"/>
        </w:trPr>
        <w:tc>
          <w:tcPr>
            <w:tcW w:w="1838" w:type="dxa"/>
            <w:vMerge/>
            <w:hideMark/>
          </w:tcPr>
          <w:p w14:paraId="54AE59C1" w14:textId="77777777" w:rsidR="00E20C21" w:rsidRPr="00E20C21" w:rsidRDefault="00E20C21">
            <w:pPr>
              <w:pStyle w:val="Tabele"/>
              <w:rPr>
                <w:color w:val="auto"/>
                <w:lang w:eastAsia="pl-PL"/>
              </w:rPr>
            </w:pPr>
          </w:p>
        </w:tc>
        <w:tc>
          <w:tcPr>
            <w:tcW w:w="4394" w:type="dxa"/>
            <w:noWrap/>
            <w:hideMark/>
          </w:tcPr>
          <w:p w14:paraId="3FB624C5" w14:textId="77777777" w:rsidR="00E20C21" w:rsidRPr="00E20C21" w:rsidRDefault="00E20C21">
            <w:pPr>
              <w:pStyle w:val="Tabele"/>
              <w:rPr>
                <w:color w:val="auto"/>
                <w:lang w:eastAsia="pl-PL"/>
              </w:rPr>
            </w:pPr>
            <w:r w:rsidRPr="00E20C21">
              <w:rPr>
                <w:color w:val="auto"/>
                <w:lang w:eastAsia="pl-PL"/>
              </w:rPr>
              <w:t>Rzeczywiste zużycie energii elektrycznej w transporcie rurociągowym [</w:t>
            </w:r>
            <w:proofErr w:type="spellStart"/>
            <w:r w:rsidRPr="00E20C21">
              <w:rPr>
                <w:color w:val="auto"/>
                <w:lang w:eastAsia="pl-PL"/>
              </w:rPr>
              <w:t>ktoe</w:t>
            </w:r>
            <w:proofErr w:type="spellEnd"/>
            <w:r w:rsidRPr="00E20C21">
              <w:rPr>
                <w:color w:val="auto"/>
                <w:lang w:eastAsia="pl-PL"/>
              </w:rPr>
              <w:t>]</w:t>
            </w:r>
          </w:p>
        </w:tc>
        <w:tc>
          <w:tcPr>
            <w:tcW w:w="772" w:type="dxa"/>
            <w:shd w:val="clear" w:color="auto" w:fill="C5E0B3"/>
            <w:noWrap/>
            <w:hideMark/>
          </w:tcPr>
          <w:p w14:paraId="49AD635F" w14:textId="77777777" w:rsidR="00E20C21" w:rsidRPr="00E20C21" w:rsidRDefault="00E20C21">
            <w:pPr>
              <w:pStyle w:val="Tabele"/>
              <w:jc w:val="right"/>
              <w:rPr>
                <w:color w:val="auto"/>
                <w:lang w:eastAsia="pl-PL"/>
              </w:rPr>
            </w:pPr>
            <w:r w:rsidRPr="00E20C21">
              <w:rPr>
                <w:color w:val="auto"/>
              </w:rPr>
              <w:t>36,0</w:t>
            </w:r>
          </w:p>
        </w:tc>
        <w:tc>
          <w:tcPr>
            <w:tcW w:w="773" w:type="dxa"/>
            <w:shd w:val="clear" w:color="auto" w:fill="C5E0B3"/>
            <w:noWrap/>
            <w:hideMark/>
          </w:tcPr>
          <w:p w14:paraId="1BCA0A22" w14:textId="77777777" w:rsidR="00E20C21" w:rsidRPr="00E20C21" w:rsidRDefault="00E20C21">
            <w:pPr>
              <w:pStyle w:val="Tabele"/>
              <w:jc w:val="right"/>
              <w:rPr>
                <w:color w:val="auto"/>
                <w:lang w:eastAsia="pl-PL"/>
              </w:rPr>
            </w:pPr>
            <w:r w:rsidRPr="00E20C21">
              <w:rPr>
                <w:color w:val="auto"/>
              </w:rPr>
              <w:t>30,2</w:t>
            </w:r>
          </w:p>
        </w:tc>
        <w:tc>
          <w:tcPr>
            <w:tcW w:w="772" w:type="dxa"/>
            <w:shd w:val="clear" w:color="auto" w:fill="C5E0B3"/>
            <w:noWrap/>
            <w:hideMark/>
          </w:tcPr>
          <w:p w14:paraId="30F36CEE" w14:textId="77777777" w:rsidR="00E20C21" w:rsidRPr="00E20C21" w:rsidRDefault="00E20C21">
            <w:pPr>
              <w:pStyle w:val="Tabele"/>
              <w:jc w:val="right"/>
              <w:rPr>
                <w:color w:val="auto"/>
                <w:lang w:eastAsia="pl-PL"/>
              </w:rPr>
            </w:pPr>
            <w:r w:rsidRPr="00E20C21">
              <w:rPr>
                <w:color w:val="auto"/>
              </w:rPr>
              <w:t>24,7</w:t>
            </w:r>
          </w:p>
        </w:tc>
        <w:tc>
          <w:tcPr>
            <w:tcW w:w="773" w:type="dxa"/>
            <w:shd w:val="clear" w:color="auto" w:fill="C5E0B3"/>
            <w:noWrap/>
            <w:hideMark/>
          </w:tcPr>
          <w:p w14:paraId="05A6B13E" w14:textId="77777777" w:rsidR="00E20C21" w:rsidRPr="00E20C21" w:rsidRDefault="00E20C21">
            <w:pPr>
              <w:pStyle w:val="Tabele"/>
              <w:jc w:val="right"/>
              <w:rPr>
                <w:color w:val="auto"/>
                <w:lang w:eastAsia="pl-PL"/>
              </w:rPr>
            </w:pPr>
            <w:r w:rsidRPr="00E20C21">
              <w:rPr>
                <w:color w:val="auto"/>
              </w:rPr>
              <w:t>18</w:t>
            </w:r>
          </w:p>
        </w:tc>
        <w:tc>
          <w:tcPr>
            <w:tcW w:w="773" w:type="dxa"/>
            <w:noWrap/>
            <w:hideMark/>
          </w:tcPr>
          <w:p w14:paraId="66EA55A3" w14:textId="77777777" w:rsidR="00E20C21" w:rsidRPr="00E20C21" w:rsidRDefault="00E20C21">
            <w:pPr>
              <w:pStyle w:val="Tabele"/>
              <w:jc w:val="right"/>
              <w:rPr>
                <w:color w:val="auto"/>
                <w:lang w:eastAsia="pl-PL"/>
              </w:rPr>
            </w:pPr>
            <w:r w:rsidRPr="00E20C21">
              <w:rPr>
                <w:color w:val="auto"/>
                <w:szCs w:val="16"/>
              </w:rPr>
              <w:t>18</w:t>
            </w:r>
          </w:p>
        </w:tc>
        <w:tc>
          <w:tcPr>
            <w:tcW w:w="772" w:type="dxa"/>
            <w:noWrap/>
            <w:hideMark/>
          </w:tcPr>
          <w:p w14:paraId="46E43E4F" w14:textId="77777777" w:rsidR="00E20C21" w:rsidRPr="00E20C21" w:rsidRDefault="00E20C21">
            <w:pPr>
              <w:pStyle w:val="Tabele"/>
              <w:jc w:val="right"/>
              <w:rPr>
                <w:color w:val="auto"/>
                <w:lang w:eastAsia="pl-PL"/>
              </w:rPr>
            </w:pPr>
            <w:r w:rsidRPr="00E20C21">
              <w:rPr>
                <w:color w:val="auto"/>
                <w:szCs w:val="16"/>
              </w:rPr>
              <w:t>18</w:t>
            </w:r>
          </w:p>
        </w:tc>
        <w:tc>
          <w:tcPr>
            <w:tcW w:w="773" w:type="dxa"/>
            <w:noWrap/>
            <w:hideMark/>
          </w:tcPr>
          <w:p w14:paraId="3D372C59" w14:textId="77777777" w:rsidR="00E20C21" w:rsidRPr="00E20C21" w:rsidRDefault="00E20C21">
            <w:pPr>
              <w:pStyle w:val="Tabele"/>
              <w:jc w:val="right"/>
              <w:rPr>
                <w:color w:val="auto"/>
                <w:lang w:eastAsia="pl-PL"/>
              </w:rPr>
            </w:pPr>
            <w:r w:rsidRPr="00E20C21">
              <w:rPr>
                <w:color w:val="auto"/>
                <w:szCs w:val="16"/>
              </w:rPr>
              <w:t>17</w:t>
            </w:r>
          </w:p>
        </w:tc>
        <w:tc>
          <w:tcPr>
            <w:tcW w:w="773" w:type="dxa"/>
            <w:noWrap/>
            <w:hideMark/>
          </w:tcPr>
          <w:p w14:paraId="08AD2F66" w14:textId="77777777" w:rsidR="00E20C21" w:rsidRPr="00E20C21" w:rsidRDefault="00E20C21">
            <w:pPr>
              <w:pStyle w:val="Tabele"/>
              <w:jc w:val="right"/>
              <w:rPr>
                <w:color w:val="auto"/>
                <w:lang w:eastAsia="pl-PL"/>
              </w:rPr>
            </w:pPr>
            <w:r w:rsidRPr="00E20C21">
              <w:rPr>
                <w:color w:val="auto"/>
                <w:szCs w:val="16"/>
              </w:rPr>
              <w:t>16</w:t>
            </w:r>
          </w:p>
        </w:tc>
      </w:tr>
    </w:tbl>
    <w:p w14:paraId="7539F7F5" w14:textId="3AFF3F7D" w:rsidR="00FA3B10" w:rsidRDefault="00FA3B10" w:rsidP="00E20C21">
      <w:pPr>
        <w:pStyle w:val="Legenda"/>
      </w:pPr>
      <w:r w:rsidRPr="00CA23BA">
        <w:t>Źródło: Opracowanie własne ARE S</w:t>
      </w:r>
      <w:r>
        <w:t>.</w:t>
      </w:r>
      <w:r w:rsidRPr="00CA23BA">
        <w:t>A</w:t>
      </w:r>
      <w:r>
        <w:t>.</w:t>
      </w:r>
      <w:r w:rsidRPr="00CA23BA">
        <w:t>, Eurostat SHARES</w:t>
      </w:r>
    </w:p>
    <w:p w14:paraId="4BEA71E8" w14:textId="77777777" w:rsidR="00FA3B10" w:rsidRDefault="00FA3B10" w:rsidP="00FA3B10"/>
    <w:p w14:paraId="7C20AD84" w14:textId="77777777" w:rsidR="00FA3B10" w:rsidRPr="00CA23BA" w:rsidRDefault="00FA3B10" w:rsidP="00FA3B10">
      <w:pPr>
        <w:sectPr w:rsidR="00FA3B10" w:rsidRPr="00CA23BA" w:rsidSect="00FA3B10">
          <w:pgSz w:w="16838" w:h="11906" w:orient="landscape" w:code="9"/>
          <w:pgMar w:top="1417" w:right="1417" w:bottom="1417" w:left="1417" w:header="680" w:footer="454" w:gutter="0"/>
          <w:cols w:space="708"/>
          <w:docGrid w:linePitch="360"/>
        </w:sectPr>
      </w:pPr>
    </w:p>
    <w:p w14:paraId="0CAD91CC" w14:textId="50D41AF5" w:rsidR="00FA3B10" w:rsidRDefault="00CC145F" w:rsidP="00510F5E">
      <w:pPr>
        <w:pStyle w:val="Nagwek3"/>
        <w:spacing w:before="0"/>
      </w:pPr>
      <w:bookmarkStart w:id="154" w:name="_Toc202967530"/>
      <w:bookmarkStart w:id="155" w:name="_Toc171580732"/>
      <w:bookmarkStart w:id="156" w:name="_Toc197959040"/>
      <w:r>
        <w:t xml:space="preserve">Wykorzystanie OZE </w:t>
      </w:r>
      <w:r w:rsidR="00FA3B10">
        <w:t>w </w:t>
      </w:r>
      <w:r w:rsidR="00FA3B10" w:rsidRPr="00BF6B48">
        <w:t>budynkach</w:t>
      </w:r>
      <w:r w:rsidR="00FA3B10">
        <w:t xml:space="preserve"> i w </w:t>
      </w:r>
      <w:r w:rsidR="00FA3B10" w:rsidRPr="00BF6B48">
        <w:t>przemyśle</w:t>
      </w:r>
      <w:bookmarkEnd w:id="154"/>
      <w:r w:rsidR="00FA3B10" w:rsidRPr="00BF6B48">
        <w:t xml:space="preserve"> </w:t>
      </w:r>
      <w:bookmarkEnd w:id="155"/>
      <w:bookmarkEnd w:id="156"/>
    </w:p>
    <w:p w14:paraId="666467A6" w14:textId="056A2446" w:rsidR="00FA3B10" w:rsidRDefault="00FA3B10" w:rsidP="00FA3B10">
      <w:r w:rsidRPr="00F85B97">
        <w:t>Wyniki prognoz</w:t>
      </w:r>
      <w:r>
        <w:t xml:space="preserve"> w </w:t>
      </w:r>
      <w:r w:rsidRPr="00F85B97">
        <w:t>zakresie wytwarzania energii elektrycznej</w:t>
      </w:r>
      <w:r>
        <w:t xml:space="preserve"> w </w:t>
      </w:r>
      <w:r w:rsidRPr="00F85B97">
        <w:t>budynkach</w:t>
      </w:r>
      <w:r w:rsidR="00CC145F">
        <w:rPr>
          <w:rStyle w:val="Odwoanieprzypisudolnego"/>
        </w:rPr>
        <w:footnoteReference w:id="10"/>
      </w:r>
      <w:r w:rsidRPr="00F85B97">
        <w:t xml:space="preserve"> są pochodną optymalizacji kosztowej przeprowadzonej</w:t>
      </w:r>
      <w:r>
        <w:t xml:space="preserve"> w </w:t>
      </w:r>
      <w:r w:rsidRPr="00F85B97">
        <w:t xml:space="preserve">modelu MESSAGE, uwzględniającej obecne uregulowania prawne odnoszące się do rozwoju energetyki rozproszonej opartej na OZE </w:t>
      </w:r>
      <w:r>
        <w:t>oraz</w:t>
      </w:r>
      <w:r w:rsidRPr="00F85B97">
        <w:t xml:space="preserve"> przewidywania</w:t>
      </w:r>
      <w:r>
        <w:t xml:space="preserve"> w </w:t>
      </w:r>
      <w:r w:rsidRPr="00F85B97">
        <w:t>zakresie potencjału spadku kosztów technologii.</w:t>
      </w:r>
      <w:r>
        <w:t xml:space="preserve"> W </w:t>
      </w:r>
      <w:r w:rsidRPr="00F85B97">
        <w:t>modelu tym, źródła rozproszone konkurują</w:t>
      </w:r>
      <w:r>
        <w:t xml:space="preserve"> z </w:t>
      </w:r>
      <w:r w:rsidRPr="00F85B97">
        <w:t>ceną energii elektrycznej</w:t>
      </w:r>
      <w:r>
        <w:t xml:space="preserve"> dla odbiorców końcowych z sieci</w:t>
      </w:r>
      <w:r w:rsidRPr="00F85B97">
        <w:t xml:space="preserve">. </w:t>
      </w:r>
    </w:p>
    <w:p w14:paraId="34E93E52" w14:textId="77777777" w:rsidR="00FA3B10" w:rsidRDefault="00FA3B10" w:rsidP="00FA3B10">
      <w:r w:rsidRPr="00F85B97">
        <w:t>Zaprezentowane poniżej wyniki, dotyczące wielkości produkcji</w:t>
      </w:r>
      <w:r>
        <w:t xml:space="preserve"> z </w:t>
      </w:r>
      <w:r w:rsidRPr="00F85B97">
        <w:t>małych instalacji</w:t>
      </w:r>
      <w:r>
        <w:t xml:space="preserve"> i </w:t>
      </w:r>
      <w:proofErr w:type="spellStart"/>
      <w:r w:rsidRPr="00F85B97">
        <w:t>mikroinstalacji</w:t>
      </w:r>
      <w:proofErr w:type="spellEnd"/>
      <w:r w:rsidRPr="00F85B97">
        <w:t xml:space="preserve"> opartych na OZE, zostały wygenerowane przy założeniu stopniowego spadku kosztów technologii, rosnących cen detalicznych energii elektrycznej (głównie</w:t>
      </w:r>
      <w:r>
        <w:t xml:space="preserve"> w </w:t>
      </w:r>
      <w:r w:rsidRPr="00F85B97">
        <w:t>wyniku wzrostu kosztów zakupu uprawnień do emisji CO</w:t>
      </w:r>
      <w:r w:rsidRPr="00F85B97">
        <w:rPr>
          <w:vertAlign w:val="subscript"/>
        </w:rPr>
        <w:t>2</w:t>
      </w:r>
      <w:r w:rsidRPr="00F85B97">
        <w:t xml:space="preserve"> </w:t>
      </w:r>
      <w:r>
        <w:t>wpływających na poziom ceny hurtowej</w:t>
      </w:r>
      <w:r w:rsidRPr="00F85B97">
        <w:t xml:space="preserve">), jak również sposobów wsparcia </w:t>
      </w:r>
      <w:r>
        <w:t>umożliwiających</w:t>
      </w:r>
      <w:r w:rsidRPr="00F85B97">
        <w:t xml:space="preserve"> częściow</w:t>
      </w:r>
      <w:r>
        <w:t>e</w:t>
      </w:r>
      <w:r w:rsidRPr="00F85B97">
        <w:t xml:space="preserve"> pokryci</w:t>
      </w:r>
      <w:r>
        <w:t>e</w:t>
      </w:r>
      <w:r w:rsidRPr="00F85B97">
        <w:t xml:space="preserve"> kosztów inwestycyjnych, możliwości korzystania</w:t>
      </w:r>
      <w:r>
        <w:t xml:space="preserve"> z </w:t>
      </w:r>
      <w:r w:rsidRPr="00F85B97">
        <w:t xml:space="preserve">pożyczek udzielanych na preferencyjnych warunkach oraz </w:t>
      </w:r>
      <w:r>
        <w:t>wartościowego rozliczania nadwyżek energii wyprodukowanych</w:t>
      </w:r>
      <w:r w:rsidRPr="000A216F">
        <w:t xml:space="preserve"> przez prosumenta, </w:t>
      </w:r>
      <w:r>
        <w:t>zgodnie z zapisami</w:t>
      </w:r>
      <w:r w:rsidRPr="000A216F">
        <w:t xml:space="preserve"> </w:t>
      </w:r>
      <w:r>
        <w:t>ustawy z dnia 29 października 2021 r. o </w:t>
      </w:r>
      <w:r w:rsidRPr="00071676">
        <w:rPr>
          <w:i/>
          <w:iCs/>
        </w:rPr>
        <w:t>zmianie</w:t>
      </w:r>
      <w:r w:rsidRPr="00071676">
        <w:rPr>
          <w:i/>
        </w:rPr>
        <w:t xml:space="preserve"> ustawy</w:t>
      </w:r>
      <w:r>
        <w:rPr>
          <w:i/>
        </w:rPr>
        <w:t xml:space="preserve"> o </w:t>
      </w:r>
      <w:r w:rsidRPr="00071676">
        <w:rPr>
          <w:i/>
        </w:rPr>
        <w:t xml:space="preserve">odnawialnych źródłach energii </w:t>
      </w:r>
      <w:r w:rsidRPr="00071676">
        <w:rPr>
          <w:i/>
          <w:iCs/>
        </w:rPr>
        <w:t>oraz niektórych innych ustaw</w:t>
      </w:r>
      <w:r>
        <w:t xml:space="preserve"> (Dz. U. poz. 2376, z </w:t>
      </w:r>
      <w:proofErr w:type="spellStart"/>
      <w:r>
        <w:t>późn</w:t>
      </w:r>
      <w:proofErr w:type="spellEnd"/>
      <w:r>
        <w:t>. zm.).</w:t>
      </w:r>
    </w:p>
    <w:p w14:paraId="7308A2A8" w14:textId="77777777" w:rsidR="00FA3B10" w:rsidRPr="00F85B97" w:rsidRDefault="00FA3B10" w:rsidP="00FA3B10">
      <w:r w:rsidRPr="00F85B97">
        <w:t>Z uzyskanych rezultatów wynika, że najszybciej rozwijającą się technologią</w:t>
      </w:r>
      <w:r>
        <w:t xml:space="preserve"> w </w:t>
      </w:r>
      <w:r w:rsidRPr="00F85B97">
        <w:t xml:space="preserve">budynkach będzie </w:t>
      </w:r>
      <w:proofErr w:type="spellStart"/>
      <w:r w:rsidRPr="00F85B97">
        <w:t>fotowoltaika</w:t>
      </w:r>
      <w:proofErr w:type="spellEnd"/>
      <w:r w:rsidRPr="00F85B97">
        <w:t xml:space="preserve"> (charakteryzująca się najwię</w:t>
      </w:r>
      <w:r>
        <w:t>kszą dynamiką redukcji kosztów i stanowiąca wygodne rozwiązanie techniczne dla gospodarstw domowych, wspólnot mieszkaniowych oraz budynków usługowych).</w:t>
      </w:r>
    </w:p>
    <w:p w14:paraId="1D3CDEDE" w14:textId="77777777" w:rsidR="00900CA5" w:rsidRDefault="00FA3B10" w:rsidP="00FA3B10">
      <w:pPr>
        <w:pStyle w:val="Legenda"/>
      </w:pPr>
      <w:r>
        <w:t>W tabelach</w:t>
      </w:r>
      <w:r w:rsidRPr="00F85B97">
        <w:t xml:space="preserve"> </w:t>
      </w:r>
      <w:r>
        <w:t>(</w:t>
      </w:r>
      <w:r>
        <w:fldChar w:fldCharType="begin"/>
      </w:r>
      <w:r>
        <w:instrText xml:space="preserve"> REF _Ref156552143 \h </w:instrText>
      </w:r>
      <w:r>
        <w:fldChar w:fldCharType="separate"/>
      </w:r>
      <w:r w:rsidR="00900CA5">
        <w:t xml:space="preserve">Tabela </w:t>
      </w:r>
      <w:r w:rsidR="00900CA5">
        <w:rPr>
          <w:noProof/>
        </w:rPr>
        <w:t>1</w:t>
      </w:r>
      <w:r w:rsidR="00900CA5">
        <w:t>.</w:t>
      </w:r>
      <w:r w:rsidR="00900CA5">
        <w:rPr>
          <w:noProof/>
        </w:rPr>
        <w:t>23</w:t>
      </w:r>
      <w:r>
        <w:fldChar w:fldCharType="end"/>
      </w:r>
      <w:r>
        <w:t xml:space="preserve">; </w:t>
      </w:r>
      <w:r>
        <w:fldChar w:fldCharType="begin"/>
      </w:r>
      <w:r>
        <w:instrText xml:space="preserve"> REF _Ref156552225 \h </w:instrText>
      </w:r>
      <w:r>
        <w:fldChar w:fldCharType="separate"/>
      </w:r>
    </w:p>
    <w:p w14:paraId="06BDE1DC" w14:textId="317E3766" w:rsidR="00FA3B10" w:rsidRPr="00F85B97" w:rsidRDefault="00900CA5" w:rsidP="00FA3B10">
      <w:r>
        <w:t xml:space="preserve">Tabela </w:t>
      </w:r>
      <w:r>
        <w:rPr>
          <w:noProof/>
        </w:rPr>
        <w:t>1</w:t>
      </w:r>
      <w:r>
        <w:t>.</w:t>
      </w:r>
      <w:r>
        <w:rPr>
          <w:noProof/>
        </w:rPr>
        <w:t>24</w:t>
      </w:r>
      <w:r w:rsidR="00FA3B10">
        <w:fldChar w:fldCharType="end"/>
      </w:r>
      <w:r w:rsidR="00FA3B10">
        <w:t>)</w:t>
      </w:r>
      <w:r w:rsidR="00FA3B10" w:rsidRPr="00F85B97">
        <w:t xml:space="preserve"> zaprezentowano projekcje wytwarzania energii elektrycznej</w:t>
      </w:r>
      <w:r w:rsidR="00FA3B10">
        <w:t xml:space="preserve"> i </w:t>
      </w:r>
      <w:r w:rsidR="00FA3B10" w:rsidRPr="00F85B97">
        <w:t>cieplnej</w:t>
      </w:r>
      <w:r w:rsidR="00FA3B10">
        <w:t xml:space="preserve"> z </w:t>
      </w:r>
      <w:r w:rsidR="00FA3B10" w:rsidRPr="00F85B97">
        <w:t>odnawialnych źródeł energii</w:t>
      </w:r>
      <w:r w:rsidR="00FA3B10">
        <w:t xml:space="preserve"> w </w:t>
      </w:r>
      <w:r w:rsidR="00FA3B10" w:rsidRPr="00F85B97">
        <w:t>małych instalacjach</w:t>
      </w:r>
      <w:r w:rsidR="00FA3B10">
        <w:t xml:space="preserve"> i </w:t>
      </w:r>
      <w:proofErr w:type="spellStart"/>
      <w:r w:rsidR="00FA3B10" w:rsidRPr="00F85B97">
        <w:t>mikroinstalacjach</w:t>
      </w:r>
      <w:proofErr w:type="spellEnd"/>
      <w:r w:rsidR="00FA3B10">
        <w:t xml:space="preserve"> w </w:t>
      </w:r>
      <w:r w:rsidR="00FA3B10" w:rsidRPr="00F85B97">
        <w:t>budynkach,</w:t>
      </w:r>
      <w:r w:rsidR="00FA3B10">
        <w:t xml:space="preserve"> z </w:t>
      </w:r>
      <w:r w:rsidR="00FA3B10" w:rsidRPr="00F85B97">
        <w:t>uwzględnieniem danych dotyczących energii wytworzonej, zużytej na własne potrzeby</w:t>
      </w:r>
      <w:r w:rsidR="00FA3B10">
        <w:t xml:space="preserve"> i </w:t>
      </w:r>
      <w:r w:rsidR="00FA3B10" w:rsidRPr="00F85B97">
        <w:t>wprowadzonej do sieci. Udział energii wprowadzanej do sieci</w:t>
      </w:r>
      <w:r w:rsidR="00FA3B10">
        <w:t xml:space="preserve"> w </w:t>
      </w:r>
      <w:r w:rsidR="00FA3B10" w:rsidRPr="00F85B97">
        <w:t>poszczególnych okresach został określony na podstawie analizy danych historycznych podawanych przez URE</w:t>
      </w:r>
      <w:r w:rsidR="00FA3B10" w:rsidRPr="00F85B97">
        <w:rPr>
          <w:vertAlign w:val="superscript"/>
        </w:rPr>
        <w:footnoteReference w:id="11"/>
      </w:r>
      <w:r w:rsidR="00FA3B10" w:rsidRPr="00F85B97">
        <w:t>. Projekcje produkcji ciepła</w:t>
      </w:r>
      <w:r w:rsidR="00FA3B10">
        <w:t xml:space="preserve"> z </w:t>
      </w:r>
      <w:proofErr w:type="spellStart"/>
      <w:r w:rsidR="00FA3B10" w:rsidRPr="00F85B97">
        <w:t>mikroinstalacji</w:t>
      </w:r>
      <w:proofErr w:type="spellEnd"/>
      <w:r w:rsidR="00FA3B10" w:rsidRPr="00F85B97">
        <w:t xml:space="preserve"> uzyskano za pomocą symulacyjnego modelu STEAM-PL, gdzie pod uwagę brane są takie elementy jak: poziom zapotrzebowania na energię użyteczną, występujący potencjał, koszty technologii, poziom dopłat, preferencje użytkowników, dotychczasowe tempo rozwoju, przewidywania instyt</w:t>
      </w:r>
      <w:r w:rsidR="00FA3B10">
        <w:t>ucji branżowych i </w:t>
      </w:r>
      <w:r w:rsidR="00FA3B10" w:rsidRPr="00F85B97">
        <w:t>uznanych ośrodków badawczych</w:t>
      </w:r>
      <w:r w:rsidR="00FA3B10">
        <w:t xml:space="preserve"> w </w:t>
      </w:r>
      <w:r w:rsidR="00FA3B10" w:rsidRPr="00F85B97">
        <w:t>kraju</w:t>
      </w:r>
      <w:r w:rsidR="00FA3B10">
        <w:t xml:space="preserve"> i </w:t>
      </w:r>
      <w:r w:rsidR="00FA3B10" w:rsidRPr="00F85B97">
        <w:t>za granicą.</w:t>
      </w:r>
    </w:p>
    <w:p w14:paraId="20779FB7" w14:textId="55F1FE40" w:rsidR="00FA3B10" w:rsidRPr="001E42B1" w:rsidRDefault="00FA3B10" w:rsidP="00FA3B10">
      <w:pPr>
        <w:pStyle w:val="Legenda"/>
      </w:pPr>
      <w:bookmarkStart w:id="157" w:name="_Ref156552143"/>
      <w:bookmarkStart w:id="158" w:name="_Toc171580554"/>
      <w:bookmarkStart w:id="159" w:name="_Toc202967597"/>
      <w:r>
        <w:t xml:space="preserve">Tabela </w:t>
      </w:r>
      <w:fldSimple w:instr=" STYLEREF 1 \s ">
        <w:r w:rsidR="00900CA5">
          <w:rPr>
            <w:noProof/>
          </w:rPr>
          <w:t>1</w:t>
        </w:r>
      </w:fldSimple>
      <w:r>
        <w:t>.</w:t>
      </w:r>
      <w:fldSimple w:instr=" SEQ Tabela \* ARABIC \s 1 ">
        <w:r w:rsidR="00900CA5">
          <w:rPr>
            <w:noProof/>
          </w:rPr>
          <w:t>23</w:t>
        </w:r>
      </w:fldSimple>
      <w:bookmarkEnd w:id="157"/>
      <w:r>
        <w:t xml:space="preserve">. </w:t>
      </w:r>
      <w:r w:rsidRPr="001E42B1">
        <w:t>Wytwarzanie energii elektrycznej</w:t>
      </w:r>
      <w:r>
        <w:t xml:space="preserve"> z </w:t>
      </w:r>
      <w:r w:rsidRPr="001E42B1">
        <w:t>odnawialnych źródeł energii</w:t>
      </w:r>
      <w:r>
        <w:t xml:space="preserve"> w </w:t>
      </w:r>
      <w:r w:rsidRPr="001E42B1">
        <w:t>budynkach [</w:t>
      </w:r>
      <w:proofErr w:type="spellStart"/>
      <w:r w:rsidRPr="001E42B1">
        <w:t>GWh</w:t>
      </w:r>
      <w:proofErr w:type="spellEnd"/>
      <w:r w:rsidRPr="001E42B1">
        <w:t>]</w:t>
      </w:r>
      <w:bookmarkEnd w:id="158"/>
      <w:bookmarkEnd w:id="159"/>
    </w:p>
    <w:tbl>
      <w:tblPr>
        <w:tblStyle w:val="KPEiK"/>
        <w:tblW w:w="5000" w:type="pct"/>
        <w:tblLayout w:type="fixed"/>
        <w:tblLook w:val="04A0" w:firstRow="1" w:lastRow="0" w:firstColumn="1" w:lastColumn="0" w:noHBand="0" w:noVBand="1"/>
      </w:tblPr>
      <w:tblGrid>
        <w:gridCol w:w="1812"/>
        <w:gridCol w:w="1813"/>
        <w:gridCol w:w="1813"/>
        <w:gridCol w:w="1812"/>
        <w:gridCol w:w="1812"/>
      </w:tblGrid>
      <w:tr w:rsidR="00FC6F21" w:rsidRPr="004526FC" w14:paraId="7F9EF523" w14:textId="77777777" w:rsidTr="008C2716">
        <w:trPr>
          <w:cnfStyle w:val="100000000000" w:firstRow="1" w:lastRow="0" w:firstColumn="0" w:lastColumn="0" w:oddVBand="0" w:evenVBand="0" w:oddHBand="0" w:evenHBand="0" w:firstRowFirstColumn="0" w:firstRowLastColumn="0" w:lastRowFirstColumn="0" w:lastRowLastColumn="0"/>
          <w:trHeight w:val="229"/>
          <w:tblHeader/>
        </w:trPr>
        <w:tc>
          <w:tcPr>
            <w:tcW w:w="1813" w:type="dxa"/>
          </w:tcPr>
          <w:p w14:paraId="2836FBAF" w14:textId="77777777" w:rsidR="00FC6F21" w:rsidRPr="004526FC" w:rsidRDefault="00FC6F21">
            <w:pPr>
              <w:pStyle w:val="Tabele"/>
              <w:jc w:val="center"/>
            </w:pPr>
          </w:p>
        </w:tc>
        <w:tc>
          <w:tcPr>
            <w:tcW w:w="1814" w:type="dxa"/>
            <w:noWrap/>
            <w:hideMark/>
          </w:tcPr>
          <w:p w14:paraId="606237FF" w14:textId="77777777" w:rsidR="00FC6F21" w:rsidRPr="004526FC" w:rsidRDefault="00FC6F21">
            <w:pPr>
              <w:pStyle w:val="Tabele"/>
              <w:jc w:val="center"/>
            </w:pPr>
            <w:r w:rsidRPr="004526FC">
              <w:t>rok</w:t>
            </w:r>
          </w:p>
        </w:tc>
        <w:tc>
          <w:tcPr>
            <w:tcW w:w="1815" w:type="dxa"/>
            <w:noWrap/>
            <w:hideMark/>
          </w:tcPr>
          <w:p w14:paraId="330B2028" w14:textId="77777777" w:rsidR="00FC6F21" w:rsidRPr="004526FC" w:rsidRDefault="00FC6F21">
            <w:pPr>
              <w:pStyle w:val="Tabele"/>
              <w:jc w:val="center"/>
            </w:pPr>
            <w:r w:rsidRPr="004526FC">
              <w:t>Biogazownie</w:t>
            </w:r>
          </w:p>
        </w:tc>
        <w:tc>
          <w:tcPr>
            <w:tcW w:w="1814" w:type="dxa"/>
            <w:noWrap/>
            <w:hideMark/>
          </w:tcPr>
          <w:p w14:paraId="4CDD754C" w14:textId="77777777" w:rsidR="00FC6F21" w:rsidRPr="004526FC" w:rsidRDefault="00FC6F21">
            <w:pPr>
              <w:pStyle w:val="Tabele"/>
              <w:jc w:val="center"/>
            </w:pPr>
            <w:proofErr w:type="spellStart"/>
            <w:r w:rsidRPr="004526FC">
              <w:t>Fotowoltaika</w:t>
            </w:r>
            <w:proofErr w:type="spellEnd"/>
          </w:p>
        </w:tc>
        <w:tc>
          <w:tcPr>
            <w:tcW w:w="1814" w:type="dxa"/>
            <w:noWrap/>
            <w:hideMark/>
          </w:tcPr>
          <w:p w14:paraId="66E9CB7C" w14:textId="77777777" w:rsidR="00FC6F21" w:rsidRPr="004526FC" w:rsidRDefault="00FC6F21">
            <w:pPr>
              <w:pStyle w:val="Tabele"/>
              <w:jc w:val="center"/>
            </w:pPr>
            <w:r w:rsidRPr="004526FC">
              <w:t>Elektrownie wiatrowe</w:t>
            </w:r>
          </w:p>
        </w:tc>
      </w:tr>
      <w:tr w:rsidR="00FC6F21" w:rsidRPr="00C94F26" w14:paraId="062817CD" w14:textId="77777777" w:rsidTr="008C2716">
        <w:trPr>
          <w:trHeight w:val="229"/>
        </w:trPr>
        <w:tc>
          <w:tcPr>
            <w:tcW w:w="1813" w:type="dxa"/>
            <w:vMerge w:val="restart"/>
          </w:tcPr>
          <w:p w14:paraId="102F4F21" w14:textId="77777777" w:rsidR="00FC6F21" w:rsidRPr="00FC6F21" w:rsidRDefault="00FC6F21">
            <w:pPr>
              <w:pStyle w:val="Tabele"/>
              <w:rPr>
                <w:b/>
                <w:bCs/>
                <w:color w:val="auto"/>
              </w:rPr>
            </w:pPr>
            <w:r w:rsidRPr="00FC6F21">
              <w:rPr>
                <w:b/>
                <w:bCs/>
                <w:color w:val="auto"/>
              </w:rPr>
              <w:t>Produkcja brutto [</w:t>
            </w:r>
            <w:proofErr w:type="spellStart"/>
            <w:r w:rsidRPr="00FC6F21">
              <w:rPr>
                <w:b/>
                <w:bCs/>
                <w:color w:val="auto"/>
              </w:rPr>
              <w:t>GWh</w:t>
            </w:r>
            <w:proofErr w:type="spellEnd"/>
            <w:r w:rsidRPr="00FC6F21">
              <w:rPr>
                <w:b/>
                <w:bCs/>
                <w:color w:val="auto"/>
              </w:rPr>
              <w:t>]</w:t>
            </w:r>
          </w:p>
        </w:tc>
        <w:tc>
          <w:tcPr>
            <w:tcW w:w="1814" w:type="dxa"/>
            <w:shd w:val="clear" w:color="auto" w:fill="C5E0B3"/>
            <w:noWrap/>
            <w:hideMark/>
          </w:tcPr>
          <w:p w14:paraId="01FB71F2" w14:textId="77777777" w:rsidR="00FC6F21" w:rsidRPr="00FC6F21" w:rsidRDefault="00FC6F21">
            <w:pPr>
              <w:pStyle w:val="Tabele"/>
              <w:rPr>
                <w:b/>
                <w:color w:val="auto"/>
              </w:rPr>
            </w:pPr>
            <w:r w:rsidRPr="00FC6F21">
              <w:rPr>
                <w:b/>
                <w:color w:val="auto"/>
              </w:rPr>
              <w:t>2015</w:t>
            </w:r>
          </w:p>
        </w:tc>
        <w:tc>
          <w:tcPr>
            <w:tcW w:w="1815" w:type="dxa"/>
            <w:shd w:val="clear" w:color="auto" w:fill="C5E0B3"/>
            <w:noWrap/>
            <w:hideMark/>
          </w:tcPr>
          <w:p w14:paraId="264EF2EF" w14:textId="77777777" w:rsidR="00FC6F21" w:rsidRPr="00FC6F21" w:rsidRDefault="00FC6F21">
            <w:pPr>
              <w:pStyle w:val="Tabele"/>
              <w:jc w:val="right"/>
              <w:rPr>
                <w:color w:val="auto"/>
              </w:rPr>
            </w:pPr>
            <w:r w:rsidRPr="00FC6F21">
              <w:rPr>
                <w:color w:val="auto"/>
              </w:rPr>
              <w:t>0</w:t>
            </w:r>
          </w:p>
        </w:tc>
        <w:tc>
          <w:tcPr>
            <w:tcW w:w="1814" w:type="dxa"/>
            <w:shd w:val="clear" w:color="auto" w:fill="C5E0B3"/>
            <w:noWrap/>
            <w:hideMark/>
          </w:tcPr>
          <w:p w14:paraId="3DCA8023" w14:textId="77777777" w:rsidR="00FC6F21" w:rsidRPr="00FC6F21" w:rsidRDefault="00FC6F21">
            <w:pPr>
              <w:pStyle w:val="Tabele"/>
              <w:jc w:val="right"/>
              <w:rPr>
                <w:color w:val="auto"/>
              </w:rPr>
            </w:pPr>
            <w:r w:rsidRPr="00FC6F21">
              <w:rPr>
                <w:color w:val="auto"/>
              </w:rPr>
              <w:t>9</w:t>
            </w:r>
          </w:p>
        </w:tc>
        <w:tc>
          <w:tcPr>
            <w:tcW w:w="1814" w:type="dxa"/>
            <w:shd w:val="clear" w:color="auto" w:fill="C5E0B3"/>
            <w:noWrap/>
            <w:hideMark/>
          </w:tcPr>
          <w:p w14:paraId="1CA289DF" w14:textId="77777777" w:rsidR="00FC6F21" w:rsidRPr="00FC6F21" w:rsidRDefault="00FC6F21">
            <w:pPr>
              <w:pStyle w:val="Tabele"/>
              <w:jc w:val="right"/>
              <w:rPr>
                <w:color w:val="auto"/>
              </w:rPr>
            </w:pPr>
            <w:r w:rsidRPr="00FC6F21">
              <w:rPr>
                <w:color w:val="auto"/>
              </w:rPr>
              <w:t>0</w:t>
            </w:r>
          </w:p>
        </w:tc>
      </w:tr>
      <w:tr w:rsidR="00FC6F21" w:rsidRPr="00C94F26" w14:paraId="14D9916B" w14:textId="77777777" w:rsidTr="008C2716">
        <w:trPr>
          <w:trHeight w:val="229"/>
        </w:trPr>
        <w:tc>
          <w:tcPr>
            <w:tcW w:w="1813" w:type="dxa"/>
            <w:vMerge/>
          </w:tcPr>
          <w:p w14:paraId="4B25BEA2" w14:textId="77777777" w:rsidR="00FC6F21" w:rsidRPr="00FC6F21" w:rsidRDefault="00FC6F21">
            <w:pPr>
              <w:pStyle w:val="Tabele"/>
              <w:rPr>
                <w:b/>
                <w:bCs/>
                <w:color w:val="auto"/>
              </w:rPr>
            </w:pPr>
          </w:p>
        </w:tc>
        <w:tc>
          <w:tcPr>
            <w:tcW w:w="1814" w:type="dxa"/>
            <w:shd w:val="clear" w:color="auto" w:fill="C5E0B3"/>
            <w:noWrap/>
            <w:hideMark/>
          </w:tcPr>
          <w:p w14:paraId="020F184F" w14:textId="77777777" w:rsidR="00FC6F21" w:rsidRPr="00FC6F21" w:rsidRDefault="00FC6F21">
            <w:pPr>
              <w:pStyle w:val="Tabele"/>
              <w:rPr>
                <w:b/>
                <w:color w:val="auto"/>
              </w:rPr>
            </w:pPr>
            <w:r w:rsidRPr="00FC6F21">
              <w:rPr>
                <w:b/>
                <w:color w:val="auto"/>
              </w:rPr>
              <w:t>2020</w:t>
            </w:r>
          </w:p>
        </w:tc>
        <w:tc>
          <w:tcPr>
            <w:tcW w:w="1815" w:type="dxa"/>
            <w:shd w:val="clear" w:color="auto" w:fill="C5E0B3"/>
            <w:noWrap/>
            <w:hideMark/>
          </w:tcPr>
          <w:p w14:paraId="18243ECE" w14:textId="77777777" w:rsidR="00FC6F21" w:rsidRPr="00FC6F21" w:rsidRDefault="00FC6F21">
            <w:pPr>
              <w:pStyle w:val="Tabele"/>
              <w:jc w:val="right"/>
              <w:rPr>
                <w:color w:val="auto"/>
              </w:rPr>
            </w:pPr>
            <w:r w:rsidRPr="00FC6F21">
              <w:rPr>
                <w:color w:val="auto"/>
              </w:rPr>
              <w:t>1</w:t>
            </w:r>
          </w:p>
        </w:tc>
        <w:tc>
          <w:tcPr>
            <w:tcW w:w="1814" w:type="dxa"/>
            <w:shd w:val="clear" w:color="auto" w:fill="C5E0B3"/>
            <w:noWrap/>
            <w:hideMark/>
          </w:tcPr>
          <w:p w14:paraId="418A2FD7" w14:textId="77777777" w:rsidR="00FC6F21" w:rsidRPr="00FC6F21" w:rsidRDefault="00FC6F21">
            <w:pPr>
              <w:pStyle w:val="Tabele"/>
              <w:jc w:val="right"/>
              <w:rPr>
                <w:color w:val="auto"/>
              </w:rPr>
            </w:pPr>
            <w:r w:rsidRPr="00FC6F21">
              <w:rPr>
                <w:color w:val="auto"/>
              </w:rPr>
              <w:t>1 527</w:t>
            </w:r>
          </w:p>
        </w:tc>
        <w:tc>
          <w:tcPr>
            <w:tcW w:w="1814" w:type="dxa"/>
            <w:shd w:val="clear" w:color="auto" w:fill="C5E0B3"/>
            <w:noWrap/>
            <w:hideMark/>
          </w:tcPr>
          <w:p w14:paraId="6D5A3520" w14:textId="77777777" w:rsidR="00FC6F21" w:rsidRPr="00FC6F21" w:rsidRDefault="00FC6F21">
            <w:pPr>
              <w:pStyle w:val="Tabele"/>
              <w:jc w:val="right"/>
              <w:rPr>
                <w:color w:val="auto"/>
              </w:rPr>
            </w:pPr>
            <w:r w:rsidRPr="00FC6F21">
              <w:rPr>
                <w:color w:val="auto"/>
              </w:rPr>
              <w:t>0</w:t>
            </w:r>
          </w:p>
        </w:tc>
      </w:tr>
      <w:tr w:rsidR="00FC6F21" w:rsidRPr="00C94F26" w14:paraId="252CC6BF" w14:textId="77777777" w:rsidTr="008C2716">
        <w:trPr>
          <w:trHeight w:val="229"/>
        </w:trPr>
        <w:tc>
          <w:tcPr>
            <w:tcW w:w="1813" w:type="dxa"/>
            <w:vMerge/>
          </w:tcPr>
          <w:p w14:paraId="79AC6FDD" w14:textId="77777777" w:rsidR="00FC6F21" w:rsidRPr="00FC6F21" w:rsidRDefault="00FC6F21">
            <w:pPr>
              <w:pStyle w:val="Tabele"/>
              <w:rPr>
                <w:b/>
                <w:bCs/>
                <w:color w:val="auto"/>
              </w:rPr>
            </w:pPr>
          </w:p>
        </w:tc>
        <w:tc>
          <w:tcPr>
            <w:tcW w:w="1814" w:type="dxa"/>
            <w:noWrap/>
            <w:hideMark/>
          </w:tcPr>
          <w:p w14:paraId="674C61C0" w14:textId="77777777" w:rsidR="00FC6F21" w:rsidRPr="00FC6F21" w:rsidRDefault="00FC6F21">
            <w:pPr>
              <w:pStyle w:val="Tabele"/>
              <w:rPr>
                <w:b/>
                <w:color w:val="auto"/>
              </w:rPr>
            </w:pPr>
            <w:r w:rsidRPr="00FC6F21">
              <w:rPr>
                <w:b/>
                <w:color w:val="auto"/>
              </w:rPr>
              <w:t>2025</w:t>
            </w:r>
          </w:p>
        </w:tc>
        <w:tc>
          <w:tcPr>
            <w:tcW w:w="1815" w:type="dxa"/>
            <w:noWrap/>
            <w:hideMark/>
          </w:tcPr>
          <w:p w14:paraId="784EF550" w14:textId="77777777" w:rsidR="00FC6F21" w:rsidRPr="00FC6F21" w:rsidRDefault="00FC6F21">
            <w:pPr>
              <w:pStyle w:val="Tabele"/>
              <w:jc w:val="right"/>
              <w:rPr>
                <w:color w:val="auto"/>
              </w:rPr>
            </w:pPr>
            <w:r w:rsidRPr="00FC6F21">
              <w:rPr>
                <w:color w:val="auto"/>
                <w:szCs w:val="16"/>
              </w:rPr>
              <w:t>8</w:t>
            </w:r>
          </w:p>
        </w:tc>
        <w:tc>
          <w:tcPr>
            <w:tcW w:w="1814" w:type="dxa"/>
            <w:noWrap/>
            <w:hideMark/>
          </w:tcPr>
          <w:p w14:paraId="0825F3DA" w14:textId="77777777" w:rsidR="00FC6F21" w:rsidRPr="00FC6F21" w:rsidRDefault="00FC6F21">
            <w:pPr>
              <w:pStyle w:val="Tabele"/>
              <w:jc w:val="right"/>
              <w:rPr>
                <w:color w:val="auto"/>
              </w:rPr>
            </w:pPr>
            <w:r w:rsidRPr="00FC6F21">
              <w:rPr>
                <w:color w:val="auto"/>
                <w:szCs w:val="16"/>
              </w:rPr>
              <w:t>9 897</w:t>
            </w:r>
          </w:p>
        </w:tc>
        <w:tc>
          <w:tcPr>
            <w:tcW w:w="1814" w:type="dxa"/>
            <w:noWrap/>
            <w:hideMark/>
          </w:tcPr>
          <w:p w14:paraId="3308BA5A" w14:textId="77777777" w:rsidR="00FC6F21" w:rsidRPr="00FC6F21" w:rsidRDefault="00FC6F21">
            <w:pPr>
              <w:pStyle w:val="Tabele"/>
              <w:jc w:val="right"/>
              <w:rPr>
                <w:color w:val="auto"/>
              </w:rPr>
            </w:pPr>
            <w:r w:rsidRPr="00FC6F21">
              <w:rPr>
                <w:color w:val="auto"/>
                <w:szCs w:val="16"/>
              </w:rPr>
              <w:t>0</w:t>
            </w:r>
          </w:p>
        </w:tc>
      </w:tr>
      <w:tr w:rsidR="00FC6F21" w:rsidRPr="00C94F26" w14:paraId="0B268D08" w14:textId="77777777" w:rsidTr="008C2716">
        <w:trPr>
          <w:trHeight w:val="229"/>
        </w:trPr>
        <w:tc>
          <w:tcPr>
            <w:tcW w:w="1813" w:type="dxa"/>
            <w:vMerge/>
          </w:tcPr>
          <w:p w14:paraId="41D15000" w14:textId="77777777" w:rsidR="00FC6F21" w:rsidRPr="00FC6F21" w:rsidRDefault="00FC6F21">
            <w:pPr>
              <w:pStyle w:val="Tabele"/>
              <w:rPr>
                <w:b/>
                <w:bCs/>
                <w:color w:val="auto"/>
              </w:rPr>
            </w:pPr>
          </w:p>
        </w:tc>
        <w:tc>
          <w:tcPr>
            <w:tcW w:w="1814" w:type="dxa"/>
            <w:noWrap/>
            <w:hideMark/>
          </w:tcPr>
          <w:p w14:paraId="15F6D5D6" w14:textId="77777777" w:rsidR="00FC6F21" w:rsidRPr="00FC6F21" w:rsidRDefault="00FC6F21">
            <w:pPr>
              <w:pStyle w:val="Tabele"/>
              <w:rPr>
                <w:b/>
                <w:color w:val="auto"/>
              </w:rPr>
            </w:pPr>
            <w:r w:rsidRPr="00FC6F21">
              <w:rPr>
                <w:b/>
                <w:color w:val="auto"/>
              </w:rPr>
              <w:t>2030</w:t>
            </w:r>
          </w:p>
        </w:tc>
        <w:tc>
          <w:tcPr>
            <w:tcW w:w="1815" w:type="dxa"/>
            <w:noWrap/>
            <w:hideMark/>
          </w:tcPr>
          <w:p w14:paraId="3976314F" w14:textId="77777777" w:rsidR="00FC6F21" w:rsidRPr="00FC6F21" w:rsidRDefault="00FC6F21">
            <w:pPr>
              <w:pStyle w:val="Tabele"/>
              <w:jc w:val="right"/>
              <w:rPr>
                <w:color w:val="auto"/>
              </w:rPr>
            </w:pPr>
            <w:r w:rsidRPr="00FC6F21">
              <w:rPr>
                <w:color w:val="auto"/>
                <w:szCs w:val="16"/>
              </w:rPr>
              <w:t>13</w:t>
            </w:r>
          </w:p>
        </w:tc>
        <w:tc>
          <w:tcPr>
            <w:tcW w:w="1814" w:type="dxa"/>
            <w:noWrap/>
            <w:hideMark/>
          </w:tcPr>
          <w:p w14:paraId="064E70E1" w14:textId="77777777" w:rsidR="00FC6F21" w:rsidRPr="00FC6F21" w:rsidRDefault="00FC6F21">
            <w:pPr>
              <w:pStyle w:val="Tabele"/>
              <w:jc w:val="right"/>
              <w:rPr>
                <w:color w:val="auto"/>
              </w:rPr>
            </w:pPr>
            <w:r w:rsidRPr="00FC6F21">
              <w:rPr>
                <w:color w:val="auto"/>
                <w:szCs w:val="16"/>
              </w:rPr>
              <w:t>14 036</w:t>
            </w:r>
          </w:p>
        </w:tc>
        <w:tc>
          <w:tcPr>
            <w:tcW w:w="1814" w:type="dxa"/>
            <w:noWrap/>
            <w:hideMark/>
          </w:tcPr>
          <w:p w14:paraId="0A4D1EAA" w14:textId="77777777" w:rsidR="00FC6F21" w:rsidRPr="00FC6F21" w:rsidRDefault="00FC6F21">
            <w:pPr>
              <w:pStyle w:val="Tabele"/>
              <w:jc w:val="right"/>
              <w:rPr>
                <w:color w:val="auto"/>
              </w:rPr>
            </w:pPr>
            <w:r w:rsidRPr="00FC6F21">
              <w:rPr>
                <w:color w:val="auto"/>
                <w:szCs w:val="16"/>
              </w:rPr>
              <w:t>1</w:t>
            </w:r>
          </w:p>
        </w:tc>
      </w:tr>
      <w:tr w:rsidR="00FC6F21" w:rsidRPr="00C94F26" w14:paraId="314F6E4B" w14:textId="77777777" w:rsidTr="008C2716">
        <w:trPr>
          <w:trHeight w:val="229"/>
        </w:trPr>
        <w:tc>
          <w:tcPr>
            <w:tcW w:w="1813" w:type="dxa"/>
            <w:vMerge/>
          </w:tcPr>
          <w:p w14:paraId="60FD2500" w14:textId="77777777" w:rsidR="00FC6F21" w:rsidRPr="00FC6F21" w:rsidRDefault="00FC6F21">
            <w:pPr>
              <w:pStyle w:val="Tabele"/>
              <w:rPr>
                <w:b/>
                <w:bCs/>
                <w:color w:val="auto"/>
              </w:rPr>
            </w:pPr>
          </w:p>
        </w:tc>
        <w:tc>
          <w:tcPr>
            <w:tcW w:w="1814" w:type="dxa"/>
            <w:noWrap/>
            <w:hideMark/>
          </w:tcPr>
          <w:p w14:paraId="6A815A92" w14:textId="77777777" w:rsidR="00FC6F21" w:rsidRPr="00FC6F21" w:rsidRDefault="00FC6F21">
            <w:pPr>
              <w:pStyle w:val="Tabele"/>
              <w:rPr>
                <w:b/>
                <w:color w:val="auto"/>
              </w:rPr>
            </w:pPr>
            <w:r w:rsidRPr="00FC6F21">
              <w:rPr>
                <w:b/>
                <w:color w:val="auto"/>
              </w:rPr>
              <w:t>2035</w:t>
            </w:r>
          </w:p>
        </w:tc>
        <w:tc>
          <w:tcPr>
            <w:tcW w:w="1815" w:type="dxa"/>
            <w:noWrap/>
            <w:hideMark/>
          </w:tcPr>
          <w:p w14:paraId="7F7C909E" w14:textId="77777777" w:rsidR="00FC6F21" w:rsidRPr="00FC6F21" w:rsidRDefault="00FC6F21">
            <w:pPr>
              <w:pStyle w:val="Tabele"/>
              <w:jc w:val="right"/>
              <w:rPr>
                <w:color w:val="auto"/>
              </w:rPr>
            </w:pPr>
            <w:r w:rsidRPr="00FC6F21">
              <w:rPr>
                <w:color w:val="auto"/>
                <w:szCs w:val="16"/>
              </w:rPr>
              <w:t>17</w:t>
            </w:r>
          </w:p>
        </w:tc>
        <w:tc>
          <w:tcPr>
            <w:tcW w:w="1814" w:type="dxa"/>
            <w:noWrap/>
            <w:hideMark/>
          </w:tcPr>
          <w:p w14:paraId="68C4E7B8" w14:textId="77777777" w:rsidR="00FC6F21" w:rsidRPr="00FC6F21" w:rsidRDefault="00FC6F21">
            <w:pPr>
              <w:pStyle w:val="Tabele"/>
              <w:jc w:val="right"/>
              <w:rPr>
                <w:color w:val="auto"/>
              </w:rPr>
            </w:pPr>
            <w:r w:rsidRPr="00FC6F21">
              <w:rPr>
                <w:color w:val="auto"/>
                <w:szCs w:val="16"/>
              </w:rPr>
              <w:t>18 780</w:t>
            </w:r>
          </w:p>
        </w:tc>
        <w:tc>
          <w:tcPr>
            <w:tcW w:w="1814" w:type="dxa"/>
            <w:noWrap/>
            <w:hideMark/>
          </w:tcPr>
          <w:p w14:paraId="64FA7474" w14:textId="77777777" w:rsidR="00FC6F21" w:rsidRPr="00FC6F21" w:rsidRDefault="00FC6F21">
            <w:pPr>
              <w:pStyle w:val="Tabele"/>
              <w:jc w:val="right"/>
              <w:rPr>
                <w:color w:val="auto"/>
              </w:rPr>
            </w:pPr>
            <w:r w:rsidRPr="00FC6F21">
              <w:rPr>
                <w:color w:val="auto"/>
                <w:szCs w:val="16"/>
              </w:rPr>
              <w:t>1</w:t>
            </w:r>
          </w:p>
        </w:tc>
      </w:tr>
      <w:tr w:rsidR="00FC6F21" w:rsidRPr="00C94F26" w14:paraId="6743D40A" w14:textId="77777777" w:rsidTr="008C2716">
        <w:trPr>
          <w:trHeight w:val="229"/>
        </w:trPr>
        <w:tc>
          <w:tcPr>
            <w:tcW w:w="1813" w:type="dxa"/>
            <w:vMerge/>
          </w:tcPr>
          <w:p w14:paraId="4F46F7F4" w14:textId="77777777" w:rsidR="00FC6F21" w:rsidRPr="00FC6F21" w:rsidRDefault="00FC6F21">
            <w:pPr>
              <w:pStyle w:val="Tabele"/>
              <w:rPr>
                <w:b/>
                <w:bCs/>
                <w:color w:val="auto"/>
              </w:rPr>
            </w:pPr>
          </w:p>
        </w:tc>
        <w:tc>
          <w:tcPr>
            <w:tcW w:w="1814" w:type="dxa"/>
            <w:noWrap/>
            <w:hideMark/>
          </w:tcPr>
          <w:p w14:paraId="70A33B22" w14:textId="77777777" w:rsidR="00FC6F21" w:rsidRPr="00FC6F21" w:rsidRDefault="00FC6F21">
            <w:pPr>
              <w:pStyle w:val="Tabele"/>
              <w:rPr>
                <w:b/>
                <w:color w:val="auto"/>
              </w:rPr>
            </w:pPr>
            <w:r w:rsidRPr="00FC6F21">
              <w:rPr>
                <w:b/>
                <w:color w:val="auto"/>
              </w:rPr>
              <w:t>2040</w:t>
            </w:r>
          </w:p>
        </w:tc>
        <w:tc>
          <w:tcPr>
            <w:tcW w:w="1815" w:type="dxa"/>
            <w:noWrap/>
            <w:hideMark/>
          </w:tcPr>
          <w:p w14:paraId="41206BFB" w14:textId="77777777" w:rsidR="00FC6F21" w:rsidRPr="00FC6F21" w:rsidRDefault="00FC6F21">
            <w:pPr>
              <w:pStyle w:val="Tabele"/>
              <w:jc w:val="right"/>
              <w:rPr>
                <w:color w:val="auto"/>
              </w:rPr>
            </w:pPr>
            <w:r w:rsidRPr="00FC6F21">
              <w:rPr>
                <w:color w:val="auto"/>
                <w:szCs w:val="16"/>
              </w:rPr>
              <w:t>21</w:t>
            </w:r>
          </w:p>
        </w:tc>
        <w:tc>
          <w:tcPr>
            <w:tcW w:w="1814" w:type="dxa"/>
            <w:noWrap/>
            <w:hideMark/>
          </w:tcPr>
          <w:p w14:paraId="13DB53ED" w14:textId="77777777" w:rsidR="00FC6F21" w:rsidRPr="00FC6F21" w:rsidRDefault="00FC6F21">
            <w:pPr>
              <w:pStyle w:val="Tabele"/>
              <w:jc w:val="right"/>
              <w:rPr>
                <w:color w:val="auto"/>
              </w:rPr>
            </w:pPr>
            <w:r w:rsidRPr="00FC6F21">
              <w:rPr>
                <w:color w:val="auto"/>
                <w:szCs w:val="16"/>
              </w:rPr>
              <w:t>23 964</w:t>
            </w:r>
          </w:p>
        </w:tc>
        <w:tc>
          <w:tcPr>
            <w:tcW w:w="1814" w:type="dxa"/>
            <w:noWrap/>
            <w:hideMark/>
          </w:tcPr>
          <w:p w14:paraId="602F7979" w14:textId="77777777" w:rsidR="00FC6F21" w:rsidRPr="00FC6F21" w:rsidRDefault="00FC6F21">
            <w:pPr>
              <w:pStyle w:val="Tabele"/>
              <w:jc w:val="right"/>
              <w:rPr>
                <w:color w:val="auto"/>
              </w:rPr>
            </w:pPr>
            <w:r w:rsidRPr="00FC6F21">
              <w:rPr>
                <w:color w:val="auto"/>
                <w:szCs w:val="16"/>
              </w:rPr>
              <w:t>2</w:t>
            </w:r>
          </w:p>
        </w:tc>
      </w:tr>
      <w:tr w:rsidR="00FC6F21" w:rsidRPr="00C94F26" w14:paraId="4F229BDA" w14:textId="77777777" w:rsidTr="008C2716">
        <w:trPr>
          <w:trHeight w:val="229"/>
        </w:trPr>
        <w:tc>
          <w:tcPr>
            <w:tcW w:w="1813" w:type="dxa"/>
            <w:vMerge w:val="restart"/>
          </w:tcPr>
          <w:p w14:paraId="1F273C72" w14:textId="77777777" w:rsidR="00FC6F21" w:rsidRPr="00FC6F21" w:rsidRDefault="00FC6F21">
            <w:pPr>
              <w:pStyle w:val="Tabele"/>
              <w:rPr>
                <w:b/>
                <w:bCs/>
                <w:color w:val="auto"/>
              </w:rPr>
            </w:pPr>
            <w:r w:rsidRPr="00FC6F21">
              <w:rPr>
                <w:b/>
                <w:bCs/>
                <w:color w:val="auto"/>
              </w:rPr>
              <w:t>Zużycie na własne potrzeby [</w:t>
            </w:r>
            <w:proofErr w:type="spellStart"/>
            <w:r w:rsidRPr="00FC6F21">
              <w:rPr>
                <w:b/>
                <w:bCs/>
                <w:color w:val="auto"/>
              </w:rPr>
              <w:t>GWh</w:t>
            </w:r>
            <w:proofErr w:type="spellEnd"/>
            <w:r w:rsidRPr="00FC6F21">
              <w:rPr>
                <w:b/>
                <w:bCs/>
                <w:color w:val="auto"/>
              </w:rPr>
              <w:t>]</w:t>
            </w:r>
          </w:p>
        </w:tc>
        <w:tc>
          <w:tcPr>
            <w:tcW w:w="1814" w:type="dxa"/>
            <w:shd w:val="clear" w:color="auto" w:fill="C5E0B3"/>
            <w:noWrap/>
            <w:hideMark/>
          </w:tcPr>
          <w:p w14:paraId="3F469F9B" w14:textId="77777777" w:rsidR="00FC6F21" w:rsidRPr="00FC6F21" w:rsidRDefault="00FC6F21">
            <w:pPr>
              <w:pStyle w:val="Tabele"/>
              <w:rPr>
                <w:b/>
                <w:color w:val="auto"/>
              </w:rPr>
            </w:pPr>
            <w:r w:rsidRPr="00FC6F21">
              <w:rPr>
                <w:b/>
                <w:color w:val="auto"/>
              </w:rPr>
              <w:t>2015</w:t>
            </w:r>
          </w:p>
        </w:tc>
        <w:tc>
          <w:tcPr>
            <w:tcW w:w="1815" w:type="dxa"/>
            <w:shd w:val="clear" w:color="auto" w:fill="C5E0B3"/>
            <w:noWrap/>
            <w:hideMark/>
          </w:tcPr>
          <w:p w14:paraId="1365CE02" w14:textId="77777777" w:rsidR="00FC6F21" w:rsidRPr="00FC6F21" w:rsidRDefault="00FC6F21">
            <w:pPr>
              <w:pStyle w:val="Tabele"/>
              <w:jc w:val="right"/>
              <w:rPr>
                <w:color w:val="auto"/>
              </w:rPr>
            </w:pPr>
            <w:r w:rsidRPr="00FC6F21">
              <w:rPr>
                <w:color w:val="auto"/>
              </w:rPr>
              <w:t>0</w:t>
            </w:r>
          </w:p>
        </w:tc>
        <w:tc>
          <w:tcPr>
            <w:tcW w:w="1814" w:type="dxa"/>
            <w:shd w:val="clear" w:color="auto" w:fill="C5E0B3"/>
            <w:noWrap/>
            <w:hideMark/>
          </w:tcPr>
          <w:p w14:paraId="439CEE41" w14:textId="77777777" w:rsidR="00FC6F21" w:rsidRPr="00FC6F21" w:rsidRDefault="00FC6F21">
            <w:pPr>
              <w:pStyle w:val="Tabele"/>
              <w:jc w:val="right"/>
              <w:rPr>
                <w:color w:val="auto"/>
              </w:rPr>
            </w:pPr>
            <w:r w:rsidRPr="00FC6F21">
              <w:rPr>
                <w:color w:val="auto"/>
              </w:rPr>
              <w:t>5</w:t>
            </w:r>
          </w:p>
        </w:tc>
        <w:tc>
          <w:tcPr>
            <w:tcW w:w="1814" w:type="dxa"/>
            <w:shd w:val="clear" w:color="auto" w:fill="C5E0B3"/>
            <w:noWrap/>
            <w:hideMark/>
          </w:tcPr>
          <w:p w14:paraId="766D110C" w14:textId="77777777" w:rsidR="00FC6F21" w:rsidRPr="00FC6F21" w:rsidRDefault="00FC6F21">
            <w:pPr>
              <w:pStyle w:val="Tabele"/>
              <w:jc w:val="right"/>
              <w:rPr>
                <w:color w:val="auto"/>
              </w:rPr>
            </w:pPr>
            <w:r w:rsidRPr="00FC6F21">
              <w:rPr>
                <w:color w:val="auto"/>
              </w:rPr>
              <w:t>0</w:t>
            </w:r>
          </w:p>
        </w:tc>
      </w:tr>
      <w:tr w:rsidR="00FC6F21" w:rsidRPr="00C94F26" w14:paraId="164D4E5B" w14:textId="77777777" w:rsidTr="008C2716">
        <w:trPr>
          <w:trHeight w:val="229"/>
        </w:trPr>
        <w:tc>
          <w:tcPr>
            <w:tcW w:w="1813" w:type="dxa"/>
            <w:vMerge/>
          </w:tcPr>
          <w:p w14:paraId="7DC1E856" w14:textId="77777777" w:rsidR="00FC6F21" w:rsidRPr="00FC6F21" w:rsidRDefault="00FC6F21">
            <w:pPr>
              <w:pStyle w:val="Tabele"/>
              <w:rPr>
                <w:b/>
                <w:bCs/>
                <w:color w:val="auto"/>
              </w:rPr>
            </w:pPr>
          </w:p>
        </w:tc>
        <w:tc>
          <w:tcPr>
            <w:tcW w:w="1814" w:type="dxa"/>
            <w:shd w:val="clear" w:color="auto" w:fill="C5E0B3"/>
            <w:noWrap/>
            <w:hideMark/>
          </w:tcPr>
          <w:p w14:paraId="12FB2BE6" w14:textId="77777777" w:rsidR="00FC6F21" w:rsidRPr="00FC6F21" w:rsidRDefault="00FC6F21">
            <w:pPr>
              <w:pStyle w:val="Tabele"/>
              <w:rPr>
                <w:b/>
                <w:color w:val="auto"/>
              </w:rPr>
            </w:pPr>
            <w:r w:rsidRPr="00FC6F21">
              <w:rPr>
                <w:b/>
                <w:color w:val="auto"/>
              </w:rPr>
              <w:t>2020</w:t>
            </w:r>
          </w:p>
        </w:tc>
        <w:tc>
          <w:tcPr>
            <w:tcW w:w="1815" w:type="dxa"/>
            <w:shd w:val="clear" w:color="auto" w:fill="C5E0B3"/>
            <w:noWrap/>
          </w:tcPr>
          <w:p w14:paraId="48CFC562" w14:textId="77777777" w:rsidR="00FC6F21" w:rsidRPr="00FC6F21" w:rsidRDefault="00FC6F21">
            <w:pPr>
              <w:pStyle w:val="Tabele"/>
              <w:jc w:val="right"/>
              <w:rPr>
                <w:color w:val="auto"/>
              </w:rPr>
            </w:pPr>
            <w:r w:rsidRPr="00FC6F21">
              <w:rPr>
                <w:color w:val="auto"/>
              </w:rPr>
              <w:t>0</w:t>
            </w:r>
          </w:p>
        </w:tc>
        <w:tc>
          <w:tcPr>
            <w:tcW w:w="1814" w:type="dxa"/>
            <w:shd w:val="clear" w:color="auto" w:fill="C5E0B3"/>
            <w:noWrap/>
          </w:tcPr>
          <w:p w14:paraId="65D42E98" w14:textId="77777777" w:rsidR="00FC6F21" w:rsidRPr="00FC6F21" w:rsidRDefault="00FC6F21">
            <w:pPr>
              <w:pStyle w:val="Tabele"/>
              <w:jc w:val="right"/>
              <w:rPr>
                <w:color w:val="auto"/>
              </w:rPr>
            </w:pPr>
            <w:r w:rsidRPr="00FC6F21">
              <w:rPr>
                <w:color w:val="auto"/>
              </w:rPr>
              <w:t>458</w:t>
            </w:r>
          </w:p>
        </w:tc>
        <w:tc>
          <w:tcPr>
            <w:tcW w:w="1814" w:type="dxa"/>
            <w:shd w:val="clear" w:color="auto" w:fill="C5E0B3"/>
            <w:noWrap/>
          </w:tcPr>
          <w:p w14:paraId="180C6FF0" w14:textId="77777777" w:rsidR="00FC6F21" w:rsidRPr="00FC6F21" w:rsidRDefault="00FC6F21">
            <w:pPr>
              <w:pStyle w:val="Tabele"/>
              <w:jc w:val="right"/>
              <w:rPr>
                <w:color w:val="auto"/>
              </w:rPr>
            </w:pPr>
            <w:r w:rsidRPr="00FC6F21">
              <w:rPr>
                <w:color w:val="auto"/>
              </w:rPr>
              <w:t>0</w:t>
            </w:r>
          </w:p>
        </w:tc>
      </w:tr>
      <w:tr w:rsidR="00FC6F21" w:rsidRPr="00C94F26" w14:paraId="20C7ECD7" w14:textId="77777777" w:rsidTr="008C2716">
        <w:trPr>
          <w:trHeight w:val="229"/>
        </w:trPr>
        <w:tc>
          <w:tcPr>
            <w:tcW w:w="1813" w:type="dxa"/>
            <w:vMerge/>
          </w:tcPr>
          <w:p w14:paraId="2EC3AA37" w14:textId="77777777" w:rsidR="00FC6F21" w:rsidRPr="00FC6F21" w:rsidRDefault="00FC6F21">
            <w:pPr>
              <w:pStyle w:val="Tabele"/>
              <w:rPr>
                <w:b/>
                <w:bCs/>
                <w:color w:val="auto"/>
              </w:rPr>
            </w:pPr>
          </w:p>
        </w:tc>
        <w:tc>
          <w:tcPr>
            <w:tcW w:w="1814" w:type="dxa"/>
            <w:noWrap/>
            <w:hideMark/>
          </w:tcPr>
          <w:p w14:paraId="2365B974" w14:textId="77777777" w:rsidR="00FC6F21" w:rsidRPr="00FC6F21" w:rsidRDefault="00FC6F21">
            <w:pPr>
              <w:pStyle w:val="Tabele"/>
              <w:rPr>
                <w:b/>
                <w:color w:val="auto"/>
              </w:rPr>
            </w:pPr>
            <w:r w:rsidRPr="00FC6F21">
              <w:rPr>
                <w:b/>
                <w:color w:val="auto"/>
              </w:rPr>
              <w:t>2025</w:t>
            </w:r>
          </w:p>
        </w:tc>
        <w:tc>
          <w:tcPr>
            <w:tcW w:w="1815" w:type="dxa"/>
            <w:noWrap/>
          </w:tcPr>
          <w:p w14:paraId="108856D5" w14:textId="77777777" w:rsidR="00FC6F21" w:rsidRPr="00FC6F21" w:rsidRDefault="00FC6F21">
            <w:pPr>
              <w:pStyle w:val="Tabele"/>
              <w:jc w:val="right"/>
              <w:rPr>
                <w:color w:val="auto"/>
              </w:rPr>
            </w:pPr>
            <w:r w:rsidRPr="00FC6F21">
              <w:rPr>
                <w:color w:val="auto"/>
                <w:szCs w:val="16"/>
              </w:rPr>
              <w:t>6</w:t>
            </w:r>
          </w:p>
        </w:tc>
        <w:tc>
          <w:tcPr>
            <w:tcW w:w="1814" w:type="dxa"/>
            <w:noWrap/>
          </w:tcPr>
          <w:p w14:paraId="5977EBFD" w14:textId="77777777" w:rsidR="00FC6F21" w:rsidRPr="00FC6F21" w:rsidRDefault="00FC6F21">
            <w:pPr>
              <w:pStyle w:val="Tabele"/>
              <w:jc w:val="right"/>
              <w:rPr>
                <w:color w:val="auto"/>
              </w:rPr>
            </w:pPr>
            <w:r w:rsidRPr="00FC6F21">
              <w:rPr>
                <w:color w:val="auto"/>
                <w:szCs w:val="16"/>
              </w:rPr>
              <w:t>2 969</w:t>
            </w:r>
          </w:p>
        </w:tc>
        <w:tc>
          <w:tcPr>
            <w:tcW w:w="1814" w:type="dxa"/>
            <w:noWrap/>
          </w:tcPr>
          <w:p w14:paraId="68A5351B" w14:textId="77777777" w:rsidR="00FC6F21" w:rsidRPr="00FC6F21" w:rsidRDefault="00FC6F21">
            <w:pPr>
              <w:pStyle w:val="Tabele"/>
              <w:jc w:val="right"/>
              <w:rPr>
                <w:color w:val="auto"/>
              </w:rPr>
            </w:pPr>
            <w:r w:rsidRPr="00FC6F21">
              <w:rPr>
                <w:color w:val="auto"/>
                <w:szCs w:val="16"/>
              </w:rPr>
              <w:t>0</w:t>
            </w:r>
          </w:p>
        </w:tc>
      </w:tr>
      <w:tr w:rsidR="00FC6F21" w:rsidRPr="00C94F26" w14:paraId="72FCFCE6" w14:textId="77777777" w:rsidTr="008C2716">
        <w:trPr>
          <w:trHeight w:val="229"/>
        </w:trPr>
        <w:tc>
          <w:tcPr>
            <w:tcW w:w="1813" w:type="dxa"/>
            <w:vMerge/>
          </w:tcPr>
          <w:p w14:paraId="30D5AB07" w14:textId="77777777" w:rsidR="00FC6F21" w:rsidRPr="00FC6F21" w:rsidRDefault="00FC6F21">
            <w:pPr>
              <w:pStyle w:val="Tabele"/>
              <w:rPr>
                <w:b/>
                <w:bCs/>
                <w:color w:val="auto"/>
              </w:rPr>
            </w:pPr>
          </w:p>
        </w:tc>
        <w:tc>
          <w:tcPr>
            <w:tcW w:w="1814" w:type="dxa"/>
            <w:noWrap/>
            <w:hideMark/>
          </w:tcPr>
          <w:p w14:paraId="100F0ADB" w14:textId="77777777" w:rsidR="00FC6F21" w:rsidRPr="00FC6F21" w:rsidRDefault="00FC6F21">
            <w:pPr>
              <w:pStyle w:val="Tabele"/>
              <w:rPr>
                <w:b/>
                <w:color w:val="auto"/>
              </w:rPr>
            </w:pPr>
            <w:r w:rsidRPr="00FC6F21">
              <w:rPr>
                <w:b/>
                <w:color w:val="auto"/>
              </w:rPr>
              <w:t>2030</w:t>
            </w:r>
          </w:p>
        </w:tc>
        <w:tc>
          <w:tcPr>
            <w:tcW w:w="1815" w:type="dxa"/>
            <w:noWrap/>
          </w:tcPr>
          <w:p w14:paraId="2C2028D6" w14:textId="77777777" w:rsidR="00FC6F21" w:rsidRPr="00FC6F21" w:rsidRDefault="00FC6F21">
            <w:pPr>
              <w:pStyle w:val="Tabele"/>
              <w:jc w:val="right"/>
              <w:rPr>
                <w:color w:val="auto"/>
              </w:rPr>
            </w:pPr>
            <w:r w:rsidRPr="00FC6F21">
              <w:rPr>
                <w:color w:val="auto"/>
                <w:szCs w:val="16"/>
              </w:rPr>
              <w:t>10</w:t>
            </w:r>
          </w:p>
        </w:tc>
        <w:tc>
          <w:tcPr>
            <w:tcW w:w="1814" w:type="dxa"/>
            <w:noWrap/>
          </w:tcPr>
          <w:p w14:paraId="68CB52D6" w14:textId="77777777" w:rsidR="00FC6F21" w:rsidRPr="00FC6F21" w:rsidRDefault="00FC6F21">
            <w:pPr>
              <w:pStyle w:val="Tabele"/>
              <w:jc w:val="right"/>
              <w:rPr>
                <w:color w:val="auto"/>
              </w:rPr>
            </w:pPr>
            <w:r w:rsidRPr="00FC6F21">
              <w:rPr>
                <w:color w:val="auto"/>
                <w:szCs w:val="16"/>
              </w:rPr>
              <w:t>4 912</w:t>
            </w:r>
          </w:p>
        </w:tc>
        <w:tc>
          <w:tcPr>
            <w:tcW w:w="1814" w:type="dxa"/>
            <w:noWrap/>
          </w:tcPr>
          <w:p w14:paraId="5B35C551" w14:textId="77777777" w:rsidR="00FC6F21" w:rsidRPr="00FC6F21" w:rsidRDefault="00FC6F21">
            <w:pPr>
              <w:pStyle w:val="Tabele"/>
              <w:jc w:val="right"/>
              <w:rPr>
                <w:color w:val="auto"/>
              </w:rPr>
            </w:pPr>
            <w:r w:rsidRPr="00FC6F21">
              <w:rPr>
                <w:color w:val="auto"/>
                <w:szCs w:val="16"/>
              </w:rPr>
              <w:t>0</w:t>
            </w:r>
          </w:p>
        </w:tc>
      </w:tr>
      <w:tr w:rsidR="00FC6F21" w:rsidRPr="00C94F26" w14:paraId="470A8F73" w14:textId="77777777" w:rsidTr="008C2716">
        <w:trPr>
          <w:trHeight w:val="229"/>
        </w:trPr>
        <w:tc>
          <w:tcPr>
            <w:tcW w:w="1813" w:type="dxa"/>
            <w:vMerge/>
          </w:tcPr>
          <w:p w14:paraId="6E7EFA17" w14:textId="77777777" w:rsidR="00FC6F21" w:rsidRPr="00FC6F21" w:rsidRDefault="00FC6F21">
            <w:pPr>
              <w:pStyle w:val="Tabele"/>
              <w:rPr>
                <w:b/>
                <w:bCs/>
                <w:color w:val="auto"/>
              </w:rPr>
            </w:pPr>
          </w:p>
        </w:tc>
        <w:tc>
          <w:tcPr>
            <w:tcW w:w="1814" w:type="dxa"/>
            <w:noWrap/>
            <w:hideMark/>
          </w:tcPr>
          <w:p w14:paraId="184D2BFC" w14:textId="77777777" w:rsidR="00FC6F21" w:rsidRPr="00FC6F21" w:rsidRDefault="00FC6F21">
            <w:pPr>
              <w:pStyle w:val="Tabele"/>
              <w:rPr>
                <w:b/>
                <w:color w:val="auto"/>
              </w:rPr>
            </w:pPr>
            <w:r w:rsidRPr="00FC6F21">
              <w:rPr>
                <w:b/>
                <w:color w:val="auto"/>
              </w:rPr>
              <w:t>2035</w:t>
            </w:r>
          </w:p>
        </w:tc>
        <w:tc>
          <w:tcPr>
            <w:tcW w:w="1815" w:type="dxa"/>
            <w:noWrap/>
          </w:tcPr>
          <w:p w14:paraId="639D1E1D" w14:textId="77777777" w:rsidR="00FC6F21" w:rsidRPr="00FC6F21" w:rsidRDefault="00FC6F21">
            <w:pPr>
              <w:pStyle w:val="Tabele"/>
              <w:jc w:val="right"/>
              <w:rPr>
                <w:color w:val="auto"/>
              </w:rPr>
            </w:pPr>
            <w:r w:rsidRPr="00FC6F21">
              <w:rPr>
                <w:color w:val="auto"/>
                <w:szCs w:val="16"/>
              </w:rPr>
              <w:t>13</w:t>
            </w:r>
          </w:p>
        </w:tc>
        <w:tc>
          <w:tcPr>
            <w:tcW w:w="1814" w:type="dxa"/>
            <w:noWrap/>
          </w:tcPr>
          <w:p w14:paraId="1D9927E3" w14:textId="77777777" w:rsidR="00FC6F21" w:rsidRPr="00FC6F21" w:rsidRDefault="00FC6F21">
            <w:pPr>
              <w:pStyle w:val="Tabele"/>
              <w:jc w:val="right"/>
              <w:rPr>
                <w:color w:val="auto"/>
              </w:rPr>
            </w:pPr>
            <w:r w:rsidRPr="00FC6F21">
              <w:rPr>
                <w:color w:val="auto"/>
                <w:szCs w:val="16"/>
              </w:rPr>
              <w:t>7 512</w:t>
            </w:r>
          </w:p>
        </w:tc>
        <w:tc>
          <w:tcPr>
            <w:tcW w:w="1814" w:type="dxa"/>
            <w:noWrap/>
          </w:tcPr>
          <w:p w14:paraId="179BF1C7" w14:textId="77777777" w:rsidR="00FC6F21" w:rsidRPr="00FC6F21" w:rsidRDefault="00FC6F21">
            <w:pPr>
              <w:pStyle w:val="Tabele"/>
              <w:jc w:val="right"/>
              <w:rPr>
                <w:color w:val="auto"/>
              </w:rPr>
            </w:pPr>
            <w:r w:rsidRPr="00FC6F21">
              <w:rPr>
                <w:color w:val="auto"/>
                <w:szCs w:val="16"/>
              </w:rPr>
              <w:t>0</w:t>
            </w:r>
          </w:p>
        </w:tc>
      </w:tr>
      <w:tr w:rsidR="00FC6F21" w:rsidRPr="00C94F26" w14:paraId="24B73A01" w14:textId="77777777" w:rsidTr="008C2716">
        <w:trPr>
          <w:trHeight w:val="229"/>
        </w:trPr>
        <w:tc>
          <w:tcPr>
            <w:tcW w:w="1813" w:type="dxa"/>
            <w:vMerge/>
          </w:tcPr>
          <w:p w14:paraId="7B2DFA74" w14:textId="77777777" w:rsidR="00FC6F21" w:rsidRPr="00FC6F21" w:rsidRDefault="00FC6F21">
            <w:pPr>
              <w:pStyle w:val="Tabele"/>
              <w:rPr>
                <w:b/>
                <w:bCs/>
                <w:color w:val="auto"/>
              </w:rPr>
            </w:pPr>
          </w:p>
        </w:tc>
        <w:tc>
          <w:tcPr>
            <w:tcW w:w="1814" w:type="dxa"/>
            <w:noWrap/>
            <w:hideMark/>
          </w:tcPr>
          <w:p w14:paraId="2DEE1F84" w14:textId="77777777" w:rsidR="00FC6F21" w:rsidRPr="00FC6F21" w:rsidRDefault="00FC6F21">
            <w:pPr>
              <w:pStyle w:val="Tabele"/>
              <w:rPr>
                <w:b/>
                <w:color w:val="auto"/>
              </w:rPr>
            </w:pPr>
            <w:r w:rsidRPr="00FC6F21">
              <w:rPr>
                <w:b/>
                <w:color w:val="auto"/>
              </w:rPr>
              <w:t>2040</w:t>
            </w:r>
          </w:p>
        </w:tc>
        <w:tc>
          <w:tcPr>
            <w:tcW w:w="1815" w:type="dxa"/>
            <w:noWrap/>
          </w:tcPr>
          <w:p w14:paraId="233BC9AC" w14:textId="77777777" w:rsidR="00FC6F21" w:rsidRPr="00FC6F21" w:rsidRDefault="00FC6F21">
            <w:pPr>
              <w:pStyle w:val="Tabele"/>
              <w:jc w:val="right"/>
              <w:rPr>
                <w:color w:val="auto"/>
              </w:rPr>
            </w:pPr>
            <w:r w:rsidRPr="00FC6F21">
              <w:rPr>
                <w:color w:val="auto"/>
                <w:szCs w:val="16"/>
              </w:rPr>
              <w:t>17</w:t>
            </w:r>
          </w:p>
        </w:tc>
        <w:tc>
          <w:tcPr>
            <w:tcW w:w="1814" w:type="dxa"/>
            <w:noWrap/>
          </w:tcPr>
          <w:p w14:paraId="47B4803C" w14:textId="77777777" w:rsidR="00FC6F21" w:rsidRPr="00FC6F21" w:rsidRDefault="00FC6F21">
            <w:pPr>
              <w:pStyle w:val="Tabele"/>
              <w:jc w:val="right"/>
              <w:rPr>
                <w:color w:val="auto"/>
              </w:rPr>
            </w:pPr>
            <w:r w:rsidRPr="00FC6F21">
              <w:rPr>
                <w:color w:val="auto"/>
                <w:szCs w:val="16"/>
              </w:rPr>
              <w:t>10 784</w:t>
            </w:r>
          </w:p>
        </w:tc>
        <w:tc>
          <w:tcPr>
            <w:tcW w:w="1814" w:type="dxa"/>
            <w:noWrap/>
          </w:tcPr>
          <w:p w14:paraId="72A852D6" w14:textId="77777777" w:rsidR="00FC6F21" w:rsidRPr="00FC6F21" w:rsidRDefault="00FC6F21">
            <w:pPr>
              <w:pStyle w:val="Tabele"/>
              <w:jc w:val="right"/>
              <w:rPr>
                <w:color w:val="auto"/>
              </w:rPr>
            </w:pPr>
            <w:r w:rsidRPr="00FC6F21">
              <w:rPr>
                <w:color w:val="auto"/>
                <w:szCs w:val="16"/>
              </w:rPr>
              <w:t>0</w:t>
            </w:r>
          </w:p>
        </w:tc>
      </w:tr>
      <w:tr w:rsidR="00FC6F21" w:rsidRPr="00C94F26" w14:paraId="139F42C5" w14:textId="77777777" w:rsidTr="008C2716">
        <w:trPr>
          <w:trHeight w:val="229"/>
        </w:trPr>
        <w:tc>
          <w:tcPr>
            <w:tcW w:w="1813" w:type="dxa"/>
            <w:vMerge w:val="restart"/>
          </w:tcPr>
          <w:p w14:paraId="4D9911A5" w14:textId="77777777" w:rsidR="00FC6F21" w:rsidRPr="00FC6F21" w:rsidRDefault="00FC6F21">
            <w:pPr>
              <w:pStyle w:val="Tabele"/>
              <w:rPr>
                <w:b/>
                <w:bCs/>
                <w:color w:val="auto"/>
              </w:rPr>
            </w:pPr>
            <w:r w:rsidRPr="00FC6F21">
              <w:rPr>
                <w:b/>
                <w:bCs/>
                <w:color w:val="auto"/>
              </w:rPr>
              <w:t>Energia wprowadzona do sieci [</w:t>
            </w:r>
            <w:proofErr w:type="spellStart"/>
            <w:r w:rsidRPr="00FC6F21">
              <w:rPr>
                <w:b/>
                <w:bCs/>
                <w:color w:val="auto"/>
              </w:rPr>
              <w:t>GWh</w:t>
            </w:r>
            <w:proofErr w:type="spellEnd"/>
            <w:r w:rsidRPr="00FC6F21">
              <w:rPr>
                <w:b/>
                <w:bCs/>
                <w:color w:val="auto"/>
              </w:rPr>
              <w:t>]</w:t>
            </w:r>
          </w:p>
        </w:tc>
        <w:tc>
          <w:tcPr>
            <w:tcW w:w="1814" w:type="dxa"/>
            <w:shd w:val="clear" w:color="auto" w:fill="C5E0B3"/>
            <w:noWrap/>
            <w:hideMark/>
          </w:tcPr>
          <w:p w14:paraId="0446B9E4" w14:textId="77777777" w:rsidR="00FC6F21" w:rsidRPr="00FC6F21" w:rsidRDefault="00FC6F21">
            <w:pPr>
              <w:pStyle w:val="Tabele"/>
              <w:rPr>
                <w:b/>
                <w:color w:val="auto"/>
              </w:rPr>
            </w:pPr>
            <w:r w:rsidRPr="00FC6F21">
              <w:rPr>
                <w:b/>
                <w:color w:val="auto"/>
              </w:rPr>
              <w:t>2015</w:t>
            </w:r>
          </w:p>
        </w:tc>
        <w:tc>
          <w:tcPr>
            <w:tcW w:w="1815" w:type="dxa"/>
            <w:shd w:val="clear" w:color="auto" w:fill="C5E0B3"/>
            <w:noWrap/>
            <w:hideMark/>
          </w:tcPr>
          <w:p w14:paraId="2856163A" w14:textId="77777777" w:rsidR="00FC6F21" w:rsidRPr="00FC6F21" w:rsidRDefault="00FC6F21">
            <w:pPr>
              <w:pStyle w:val="Tabele"/>
              <w:jc w:val="right"/>
              <w:rPr>
                <w:color w:val="auto"/>
              </w:rPr>
            </w:pPr>
            <w:r w:rsidRPr="00FC6F21">
              <w:rPr>
                <w:color w:val="auto"/>
              </w:rPr>
              <w:t>0</w:t>
            </w:r>
          </w:p>
        </w:tc>
        <w:tc>
          <w:tcPr>
            <w:tcW w:w="1814" w:type="dxa"/>
            <w:shd w:val="clear" w:color="auto" w:fill="C5E0B3"/>
            <w:noWrap/>
            <w:hideMark/>
          </w:tcPr>
          <w:p w14:paraId="099F83F8" w14:textId="77777777" w:rsidR="00FC6F21" w:rsidRPr="00FC6F21" w:rsidRDefault="00FC6F21">
            <w:pPr>
              <w:pStyle w:val="Tabele"/>
              <w:jc w:val="right"/>
              <w:rPr>
                <w:color w:val="auto"/>
              </w:rPr>
            </w:pPr>
            <w:r w:rsidRPr="00FC6F21">
              <w:rPr>
                <w:color w:val="auto"/>
              </w:rPr>
              <w:t>4</w:t>
            </w:r>
          </w:p>
        </w:tc>
        <w:tc>
          <w:tcPr>
            <w:tcW w:w="1814" w:type="dxa"/>
            <w:shd w:val="clear" w:color="auto" w:fill="C5E0B3"/>
            <w:noWrap/>
            <w:hideMark/>
          </w:tcPr>
          <w:p w14:paraId="47966CDA" w14:textId="77777777" w:rsidR="00FC6F21" w:rsidRPr="00FC6F21" w:rsidRDefault="00FC6F21">
            <w:pPr>
              <w:pStyle w:val="Tabele"/>
              <w:jc w:val="right"/>
              <w:rPr>
                <w:color w:val="auto"/>
              </w:rPr>
            </w:pPr>
            <w:r w:rsidRPr="00FC6F21">
              <w:rPr>
                <w:color w:val="auto"/>
              </w:rPr>
              <w:t>0</w:t>
            </w:r>
          </w:p>
        </w:tc>
      </w:tr>
      <w:tr w:rsidR="00FC6F21" w:rsidRPr="00C94F26" w14:paraId="75987B82" w14:textId="77777777" w:rsidTr="008C2716">
        <w:trPr>
          <w:trHeight w:val="229"/>
        </w:trPr>
        <w:tc>
          <w:tcPr>
            <w:tcW w:w="1813" w:type="dxa"/>
            <w:vMerge/>
          </w:tcPr>
          <w:p w14:paraId="5FD14DB7" w14:textId="77777777" w:rsidR="00FC6F21" w:rsidRPr="00FC6F21" w:rsidRDefault="00FC6F21">
            <w:pPr>
              <w:pStyle w:val="Tabele"/>
              <w:rPr>
                <w:color w:val="auto"/>
              </w:rPr>
            </w:pPr>
          </w:p>
        </w:tc>
        <w:tc>
          <w:tcPr>
            <w:tcW w:w="1814" w:type="dxa"/>
            <w:shd w:val="clear" w:color="auto" w:fill="C5E0B3"/>
            <w:noWrap/>
            <w:hideMark/>
          </w:tcPr>
          <w:p w14:paraId="7B9F50A0" w14:textId="77777777" w:rsidR="00FC6F21" w:rsidRPr="00FC6F21" w:rsidRDefault="00FC6F21">
            <w:pPr>
              <w:pStyle w:val="Tabele"/>
              <w:rPr>
                <w:b/>
                <w:color w:val="auto"/>
              </w:rPr>
            </w:pPr>
            <w:r w:rsidRPr="00FC6F21">
              <w:rPr>
                <w:b/>
                <w:color w:val="auto"/>
              </w:rPr>
              <w:t>2020</w:t>
            </w:r>
          </w:p>
        </w:tc>
        <w:tc>
          <w:tcPr>
            <w:tcW w:w="1815" w:type="dxa"/>
            <w:shd w:val="clear" w:color="auto" w:fill="C5E0B3"/>
            <w:noWrap/>
          </w:tcPr>
          <w:p w14:paraId="29E50097" w14:textId="77777777" w:rsidR="00FC6F21" w:rsidRPr="00FC6F21" w:rsidRDefault="00FC6F21">
            <w:pPr>
              <w:pStyle w:val="Tabele"/>
              <w:jc w:val="right"/>
              <w:rPr>
                <w:color w:val="auto"/>
              </w:rPr>
            </w:pPr>
            <w:r w:rsidRPr="00FC6F21">
              <w:rPr>
                <w:color w:val="auto"/>
              </w:rPr>
              <w:t>0</w:t>
            </w:r>
          </w:p>
        </w:tc>
        <w:tc>
          <w:tcPr>
            <w:tcW w:w="1814" w:type="dxa"/>
            <w:shd w:val="clear" w:color="auto" w:fill="C5E0B3"/>
            <w:noWrap/>
          </w:tcPr>
          <w:p w14:paraId="51545B13" w14:textId="77777777" w:rsidR="00FC6F21" w:rsidRPr="00FC6F21" w:rsidRDefault="00FC6F21">
            <w:pPr>
              <w:pStyle w:val="Tabele"/>
              <w:jc w:val="right"/>
              <w:rPr>
                <w:color w:val="auto"/>
              </w:rPr>
            </w:pPr>
            <w:r w:rsidRPr="00FC6F21">
              <w:rPr>
                <w:color w:val="auto"/>
              </w:rPr>
              <w:t>1 069</w:t>
            </w:r>
          </w:p>
        </w:tc>
        <w:tc>
          <w:tcPr>
            <w:tcW w:w="1814" w:type="dxa"/>
            <w:shd w:val="clear" w:color="auto" w:fill="C5E0B3"/>
            <w:noWrap/>
          </w:tcPr>
          <w:p w14:paraId="2C36C6EA" w14:textId="77777777" w:rsidR="00FC6F21" w:rsidRPr="00FC6F21" w:rsidRDefault="00FC6F21">
            <w:pPr>
              <w:pStyle w:val="Tabele"/>
              <w:jc w:val="right"/>
              <w:rPr>
                <w:color w:val="auto"/>
              </w:rPr>
            </w:pPr>
            <w:r w:rsidRPr="00FC6F21">
              <w:rPr>
                <w:color w:val="auto"/>
              </w:rPr>
              <w:t>0</w:t>
            </w:r>
          </w:p>
        </w:tc>
      </w:tr>
      <w:tr w:rsidR="00FC6F21" w:rsidRPr="00C94F26" w14:paraId="2265AFA0" w14:textId="77777777" w:rsidTr="008C2716">
        <w:trPr>
          <w:trHeight w:val="229"/>
        </w:trPr>
        <w:tc>
          <w:tcPr>
            <w:tcW w:w="1813" w:type="dxa"/>
            <w:vMerge/>
          </w:tcPr>
          <w:p w14:paraId="75C7124D" w14:textId="77777777" w:rsidR="00FC6F21" w:rsidRPr="00FC6F21" w:rsidRDefault="00FC6F21">
            <w:pPr>
              <w:pStyle w:val="Tabele"/>
              <w:rPr>
                <w:color w:val="auto"/>
              </w:rPr>
            </w:pPr>
          </w:p>
        </w:tc>
        <w:tc>
          <w:tcPr>
            <w:tcW w:w="1814" w:type="dxa"/>
            <w:noWrap/>
            <w:hideMark/>
          </w:tcPr>
          <w:p w14:paraId="7115F959" w14:textId="77777777" w:rsidR="00FC6F21" w:rsidRPr="00FC6F21" w:rsidRDefault="00FC6F21">
            <w:pPr>
              <w:pStyle w:val="Tabele"/>
              <w:rPr>
                <w:b/>
                <w:color w:val="auto"/>
              </w:rPr>
            </w:pPr>
            <w:r w:rsidRPr="00FC6F21">
              <w:rPr>
                <w:b/>
                <w:color w:val="auto"/>
              </w:rPr>
              <w:t>2025</w:t>
            </w:r>
          </w:p>
        </w:tc>
        <w:tc>
          <w:tcPr>
            <w:tcW w:w="1815" w:type="dxa"/>
            <w:noWrap/>
          </w:tcPr>
          <w:p w14:paraId="730BC264" w14:textId="77777777" w:rsidR="00FC6F21" w:rsidRPr="00FC6F21" w:rsidRDefault="00FC6F21">
            <w:pPr>
              <w:pStyle w:val="Tabele"/>
              <w:jc w:val="right"/>
              <w:rPr>
                <w:color w:val="auto"/>
              </w:rPr>
            </w:pPr>
            <w:r w:rsidRPr="00FC6F21">
              <w:rPr>
                <w:color w:val="auto"/>
                <w:szCs w:val="16"/>
              </w:rPr>
              <w:t>2</w:t>
            </w:r>
          </w:p>
        </w:tc>
        <w:tc>
          <w:tcPr>
            <w:tcW w:w="1814" w:type="dxa"/>
            <w:noWrap/>
          </w:tcPr>
          <w:p w14:paraId="252D684C" w14:textId="77777777" w:rsidR="00FC6F21" w:rsidRPr="00FC6F21" w:rsidRDefault="00FC6F21">
            <w:pPr>
              <w:pStyle w:val="Tabele"/>
              <w:jc w:val="right"/>
              <w:rPr>
                <w:color w:val="auto"/>
              </w:rPr>
            </w:pPr>
            <w:r w:rsidRPr="00FC6F21">
              <w:rPr>
                <w:color w:val="auto"/>
                <w:szCs w:val="16"/>
              </w:rPr>
              <w:t>6 928</w:t>
            </w:r>
          </w:p>
        </w:tc>
        <w:tc>
          <w:tcPr>
            <w:tcW w:w="1814" w:type="dxa"/>
            <w:noWrap/>
          </w:tcPr>
          <w:p w14:paraId="5A06E9B9" w14:textId="77777777" w:rsidR="00FC6F21" w:rsidRPr="00FC6F21" w:rsidRDefault="00FC6F21">
            <w:pPr>
              <w:pStyle w:val="Tabele"/>
              <w:jc w:val="right"/>
              <w:rPr>
                <w:color w:val="auto"/>
              </w:rPr>
            </w:pPr>
            <w:r w:rsidRPr="00FC6F21">
              <w:rPr>
                <w:color w:val="auto"/>
                <w:szCs w:val="16"/>
              </w:rPr>
              <w:t>0</w:t>
            </w:r>
          </w:p>
        </w:tc>
      </w:tr>
      <w:tr w:rsidR="00FC6F21" w:rsidRPr="00C94F26" w14:paraId="684BBDED" w14:textId="77777777" w:rsidTr="008C2716">
        <w:trPr>
          <w:trHeight w:val="229"/>
        </w:trPr>
        <w:tc>
          <w:tcPr>
            <w:tcW w:w="1813" w:type="dxa"/>
            <w:vMerge/>
          </w:tcPr>
          <w:p w14:paraId="320F43D3" w14:textId="77777777" w:rsidR="00FC6F21" w:rsidRPr="00FC6F21" w:rsidRDefault="00FC6F21">
            <w:pPr>
              <w:pStyle w:val="Tabele"/>
              <w:rPr>
                <w:color w:val="auto"/>
              </w:rPr>
            </w:pPr>
          </w:p>
        </w:tc>
        <w:tc>
          <w:tcPr>
            <w:tcW w:w="1814" w:type="dxa"/>
            <w:noWrap/>
            <w:hideMark/>
          </w:tcPr>
          <w:p w14:paraId="0EA9C00F" w14:textId="77777777" w:rsidR="00FC6F21" w:rsidRPr="00FC6F21" w:rsidRDefault="00FC6F21">
            <w:pPr>
              <w:pStyle w:val="Tabele"/>
              <w:rPr>
                <w:b/>
                <w:color w:val="auto"/>
              </w:rPr>
            </w:pPr>
            <w:r w:rsidRPr="00FC6F21">
              <w:rPr>
                <w:b/>
                <w:color w:val="auto"/>
              </w:rPr>
              <w:t>2030</w:t>
            </w:r>
          </w:p>
        </w:tc>
        <w:tc>
          <w:tcPr>
            <w:tcW w:w="1815" w:type="dxa"/>
            <w:noWrap/>
          </w:tcPr>
          <w:p w14:paraId="2139C117" w14:textId="77777777" w:rsidR="00FC6F21" w:rsidRPr="00FC6F21" w:rsidRDefault="00FC6F21">
            <w:pPr>
              <w:pStyle w:val="Tabele"/>
              <w:jc w:val="right"/>
              <w:rPr>
                <w:color w:val="auto"/>
              </w:rPr>
            </w:pPr>
            <w:r w:rsidRPr="00FC6F21">
              <w:rPr>
                <w:color w:val="auto"/>
                <w:szCs w:val="16"/>
              </w:rPr>
              <w:t>3</w:t>
            </w:r>
          </w:p>
        </w:tc>
        <w:tc>
          <w:tcPr>
            <w:tcW w:w="1814" w:type="dxa"/>
            <w:noWrap/>
          </w:tcPr>
          <w:p w14:paraId="3FB14754" w14:textId="77777777" w:rsidR="00FC6F21" w:rsidRPr="00FC6F21" w:rsidRDefault="00FC6F21">
            <w:pPr>
              <w:pStyle w:val="Tabele"/>
              <w:jc w:val="right"/>
              <w:rPr>
                <w:color w:val="auto"/>
              </w:rPr>
            </w:pPr>
            <w:r w:rsidRPr="00FC6F21">
              <w:rPr>
                <w:color w:val="auto"/>
                <w:szCs w:val="16"/>
              </w:rPr>
              <w:t>9 124</w:t>
            </w:r>
          </w:p>
        </w:tc>
        <w:tc>
          <w:tcPr>
            <w:tcW w:w="1814" w:type="dxa"/>
            <w:noWrap/>
          </w:tcPr>
          <w:p w14:paraId="0F0A2F4B" w14:textId="77777777" w:rsidR="00FC6F21" w:rsidRPr="00FC6F21" w:rsidRDefault="00FC6F21">
            <w:pPr>
              <w:pStyle w:val="Tabele"/>
              <w:jc w:val="right"/>
              <w:rPr>
                <w:color w:val="auto"/>
              </w:rPr>
            </w:pPr>
            <w:r w:rsidRPr="00FC6F21">
              <w:rPr>
                <w:color w:val="auto"/>
                <w:szCs w:val="16"/>
              </w:rPr>
              <w:t>1</w:t>
            </w:r>
          </w:p>
        </w:tc>
      </w:tr>
      <w:tr w:rsidR="00FC6F21" w:rsidRPr="00C94F26" w14:paraId="63950FC5" w14:textId="77777777" w:rsidTr="008C2716">
        <w:trPr>
          <w:trHeight w:val="229"/>
        </w:trPr>
        <w:tc>
          <w:tcPr>
            <w:tcW w:w="1813" w:type="dxa"/>
            <w:vMerge/>
          </w:tcPr>
          <w:p w14:paraId="3CC20BBC" w14:textId="77777777" w:rsidR="00FC6F21" w:rsidRPr="00FC6F21" w:rsidRDefault="00FC6F21">
            <w:pPr>
              <w:pStyle w:val="Tabele"/>
              <w:rPr>
                <w:color w:val="auto"/>
              </w:rPr>
            </w:pPr>
          </w:p>
        </w:tc>
        <w:tc>
          <w:tcPr>
            <w:tcW w:w="1814" w:type="dxa"/>
            <w:noWrap/>
            <w:hideMark/>
          </w:tcPr>
          <w:p w14:paraId="7B48EE94" w14:textId="77777777" w:rsidR="00FC6F21" w:rsidRPr="00FC6F21" w:rsidRDefault="00FC6F21">
            <w:pPr>
              <w:pStyle w:val="Tabele"/>
              <w:rPr>
                <w:b/>
                <w:color w:val="auto"/>
              </w:rPr>
            </w:pPr>
            <w:r w:rsidRPr="00FC6F21">
              <w:rPr>
                <w:b/>
                <w:color w:val="auto"/>
              </w:rPr>
              <w:t>2035</w:t>
            </w:r>
          </w:p>
        </w:tc>
        <w:tc>
          <w:tcPr>
            <w:tcW w:w="1815" w:type="dxa"/>
            <w:noWrap/>
          </w:tcPr>
          <w:p w14:paraId="37F5A851" w14:textId="77777777" w:rsidR="00FC6F21" w:rsidRPr="00FC6F21" w:rsidRDefault="00FC6F21">
            <w:pPr>
              <w:pStyle w:val="Tabele"/>
              <w:jc w:val="right"/>
              <w:rPr>
                <w:color w:val="auto"/>
              </w:rPr>
            </w:pPr>
            <w:r w:rsidRPr="00FC6F21">
              <w:rPr>
                <w:color w:val="auto"/>
                <w:szCs w:val="16"/>
              </w:rPr>
              <w:t>3</w:t>
            </w:r>
          </w:p>
        </w:tc>
        <w:tc>
          <w:tcPr>
            <w:tcW w:w="1814" w:type="dxa"/>
            <w:noWrap/>
          </w:tcPr>
          <w:p w14:paraId="6646EB56" w14:textId="77777777" w:rsidR="00FC6F21" w:rsidRPr="00FC6F21" w:rsidRDefault="00FC6F21">
            <w:pPr>
              <w:pStyle w:val="Tabele"/>
              <w:jc w:val="right"/>
              <w:rPr>
                <w:color w:val="auto"/>
              </w:rPr>
            </w:pPr>
            <w:r w:rsidRPr="00FC6F21">
              <w:rPr>
                <w:color w:val="auto"/>
                <w:szCs w:val="16"/>
              </w:rPr>
              <w:t>11 268</w:t>
            </w:r>
          </w:p>
        </w:tc>
        <w:tc>
          <w:tcPr>
            <w:tcW w:w="1814" w:type="dxa"/>
            <w:noWrap/>
          </w:tcPr>
          <w:p w14:paraId="49BF401F" w14:textId="77777777" w:rsidR="00FC6F21" w:rsidRPr="00FC6F21" w:rsidRDefault="00FC6F21">
            <w:pPr>
              <w:pStyle w:val="Tabele"/>
              <w:jc w:val="right"/>
              <w:rPr>
                <w:color w:val="auto"/>
              </w:rPr>
            </w:pPr>
            <w:r w:rsidRPr="00FC6F21">
              <w:rPr>
                <w:color w:val="auto"/>
                <w:szCs w:val="16"/>
              </w:rPr>
              <w:t>1</w:t>
            </w:r>
          </w:p>
        </w:tc>
      </w:tr>
      <w:tr w:rsidR="00FC6F21" w:rsidRPr="00C94F26" w14:paraId="574A8762" w14:textId="77777777" w:rsidTr="008C2716">
        <w:trPr>
          <w:trHeight w:val="229"/>
        </w:trPr>
        <w:tc>
          <w:tcPr>
            <w:tcW w:w="1813" w:type="dxa"/>
            <w:vMerge/>
          </w:tcPr>
          <w:p w14:paraId="688AE18A" w14:textId="77777777" w:rsidR="00FC6F21" w:rsidRPr="00FC6F21" w:rsidRDefault="00FC6F21">
            <w:pPr>
              <w:pStyle w:val="Tabele"/>
              <w:rPr>
                <w:color w:val="auto"/>
              </w:rPr>
            </w:pPr>
          </w:p>
        </w:tc>
        <w:tc>
          <w:tcPr>
            <w:tcW w:w="1814" w:type="dxa"/>
            <w:noWrap/>
            <w:hideMark/>
          </w:tcPr>
          <w:p w14:paraId="32FB5755" w14:textId="77777777" w:rsidR="00FC6F21" w:rsidRPr="00FC6F21" w:rsidRDefault="00FC6F21">
            <w:pPr>
              <w:pStyle w:val="Tabele"/>
              <w:rPr>
                <w:b/>
                <w:color w:val="auto"/>
              </w:rPr>
            </w:pPr>
            <w:r w:rsidRPr="00FC6F21">
              <w:rPr>
                <w:b/>
                <w:color w:val="auto"/>
              </w:rPr>
              <w:t>2040</w:t>
            </w:r>
          </w:p>
        </w:tc>
        <w:tc>
          <w:tcPr>
            <w:tcW w:w="1815" w:type="dxa"/>
            <w:noWrap/>
          </w:tcPr>
          <w:p w14:paraId="6F521671" w14:textId="77777777" w:rsidR="00FC6F21" w:rsidRPr="00FC6F21" w:rsidRDefault="00FC6F21">
            <w:pPr>
              <w:pStyle w:val="Tabele"/>
              <w:jc w:val="right"/>
              <w:rPr>
                <w:color w:val="auto"/>
              </w:rPr>
            </w:pPr>
            <w:r w:rsidRPr="00FC6F21">
              <w:rPr>
                <w:color w:val="auto"/>
                <w:szCs w:val="16"/>
              </w:rPr>
              <w:t>4</w:t>
            </w:r>
          </w:p>
        </w:tc>
        <w:tc>
          <w:tcPr>
            <w:tcW w:w="1814" w:type="dxa"/>
            <w:noWrap/>
          </w:tcPr>
          <w:p w14:paraId="3B33E097" w14:textId="77777777" w:rsidR="00FC6F21" w:rsidRPr="00FC6F21" w:rsidRDefault="00FC6F21">
            <w:pPr>
              <w:pStyle w:val="Tabele"/>
              <w:jc w:val="right"/>
              <w:rPr>
                <w:color w:val="auto"/>
              </w:rPr>
            </w:pPr>
            <w:r w:rsidRPr="00FC6F21">
              <w:rPr>
                <w:color w:val="auto"/>
                <w:szCs w:val="16"/>
              </w:rPr>
              <w:t>13 180</w:t>
            </w:r>
          </w:p>
        </w:tc>
        <w:tc>
          <w:tcPr>
            <w:tcW w:w="1814" w:type="dxa"/>
            <w:noWrap/>
          </w:tcPr>
          <w:p w14:paraId="503BDE4A" w14:textId="77777777" w:rsidR="00FC6F21" w:rsidRPr="00FC6F21" w:rsidRDefault="00FC6F21">
            <w:pPr>
              <w:pStyle w:val="Tabele"/>
              <w:jc w:val="right"/>
              <w:rPr>
                <w:color w:val="auto"/>
              </w:rPr>
            </w:pPr>
            <w:r w:rsidRPr="00FC6F21">
              <w:rPr>
                <w:color w:val="auto"/>
                <w:szCs w:val="16"/>
              </w:rPr>
              <w:t>1</w:t>
            </w:r>
          </w:p>
        </w:tc>
      </w:tr>
    </w:tbl>
    <w:p w14:paraId="5C8EC4D3" w14:textId="378F3314" w:rsidR="00FA3B10" w:rsidRPr="00C94F26" w:rsidRDefault="00FA3B10" w:rsidP="00FC6F21">
      <w:pPr>
        <w:pStyle w:val="Legenda"/>
      </w:pPr>
      <w:r w:rsidRPr="00C94F26">
        <w:t>Źródło: Opracowanie własne ARE S</w:t>
      </w:r>
      <w:r>
        <w:t>.</w:t>
      </w:r>
      <w:r w:rsidRPr="00C94F26">
        <w:t>A</w:t>
      </w:r>
      <w:r>
        <w:t>.</w:t>
      </w:r>
      <w:r w:rsidRPr="00C94F26">
        <w:t xml:space="preserve"> (STEAM-PL,  MESSAGE-PL)</w:t>
      </w:r>
    </w:p>
    <w:p w14:paraId="2B7E4928" w14:textId="77777777" w:rsidR="00510F5E" w:rsidRDefault="00510F5E" w:rsidP="00FA3B10">
      <w:pPr>
        <w:pStyle w:val="Legenda"/>
      </w:pPr>
      <w:bookmarkStart w:id="160" w:name="_Ref156552225"/>
      <w:bookmarkStart w:id="161" w:name="_Toc171580555"/>
    </w:p>
    <w:p w14:paraId="42E1CE19" w14:textId="617FC99C" w:rsidR="00FA3B10" w:rsidRPr="001E42B1" w:rsidRDefault="00FA3B10" w:rsidP="00FA3B10">
      <w:pPr>
        <w:pStyle w:val="Legenda"/>
      </w:pPr>
      <w:bookmarkStart w:id="162" w:name="_Toc202967598"/>
      <w:r>
        <w:t xml:space="preserve">Tabela </w:t>
      </w:r>
      <w:fldSimple w:instr=" STYLEREF 1 \s ">
        <w:r w:rsidR="00900CA5">
          <w:rPr>
            <w:noProof/>
          </w:rPr>
          <w:t>1</w:t>
        </w:r>
      </w:fldSimple>
      <w:r>
        <w:t>.</w:t>
      </w:r>
      <w:fldSimple w:instr=" SEQ Tabela \* ARABIC \s 1 ">
        <w:r w:rsidR="00900CA5">
          <w:rPr>
            <w:noProof/>
          </w:rPr>
          <w:t>24</w:t>
        </w:r>
      </w:fldSimple>
      <w:bookmarkEnd w:id="160"/>
      <w:r>
        <w:t xml:space="preserve">. </w:t>
      </w:r>
      <w:r w:rsidRPr="001E42B1">
        <w:rPr>
          <w:iCs w:val="0"/>
        </w:rPr>
        <w:t>Wytwarzanie ciepła</w:t>
      </w:r>
      <w:r>
        <w:rPr>
          <w:iCs w:val="0"/>
        </w:rPr>
        <w:t xml:space="preserve"> z </w:t>
      </w:r>
      <w:r w:rsidRPr="001E42B1">
        <w:rPr>
          <w:iCs w:val="0"/>
        </w:rPr>
        <w:t>odnawialnych źródeł energii</w:t>
      </w:r>
      <w:r>
        <w:rPr>
          <w:iCs w:val="0"/>
        </w:rPr>
        <w:t xml:space="preserve"> w </w:t>
      </w:r>
      <w:r w:rsidRPr="001E42B1">
        <w:rPr>
          <w:iCs w:val="0"/>
        </w:rPr>
        <w:t>budynkach [</w:t>
      </w:r>
      <w:proofErr w:type="spellStart"/>
      <w:r w:rsidRPr="001E42B1">
        <w:rPr>
          <w:iCs w:val="0"/>
        </w:rPr>
        <w:t>ktoe</w:t>
      </w:r>
      <w:proofErr w:type="spellEnd"/>
      <w:r w:rsidRPr="001E42B1">
        <w:rPr>
          <w:iCs w:val="0"/>
        </w:rPr>
        <w:t>]</w:t>
      </w:r>
      <w:bookmarkEnd w:id="161"/>
      <w:bookmarkEnd w:id="162"/>
    </w:p>
    <w:tbl>
      <w:tblPr>
        <w:tblStyle w:val="KPEiK"/>
        <w:tblW w:w="5000" w:type="pct"/>
        <w:tblLayout w:type="fixed"/>
        <w:tblLook w:val="04A0" w:firstRow="1" w:lastRow="0" w:firstColumn="1" w:lastColumn="0" w:noHBand="0" w:noVBand="1"/>
      </w:tblPr>
      <w:tblGrid>
        <w:gridCol w:w="1813"/>
        <w:gridCol w:w="1811"/>
        <w:gridCol w:w="1813"/>
        <w:gridCol w:w="1812"/>
        <w:gridCol w:w="1813"/>
      </w:tblGrid>
      <w:tr w:rsidR="00191398" w:rsidRPr="005337F9" w14:paraId="48A6E45B" w14:textId="77777777" w:rsidTr="004413D5">
        <w:trPr>
          <w:cnfStyle w:val="100000000000" w:firstRow="1" w:lastRow="0" w:firstColumn="0" w:lastColumn="0" w:oddVBand="0" w:evenVBand="0" w:oddHBand="0" w:evenHBand="0" w:firstRowFirstColumn="0" w:firstRowLastColumn="0" w:lastRowFirstColumn="0" w:lastRowLastColumn="0"/>
          <w:trHeight w:val="238"/>
          <w:tblHeader/>
        </w:trPr>
        <w:tc>
          <w:tcPr>
            <w:tcW w:w="1826" w:type="dxa"/>
            <w:noWrap/>
            <w:hideMark/>
          </w:tcPr>
          <w:p w14:paraId="5175C1EA" w14:textId="77777777" w:rsidR="00191398" w:rsidRPr="005337F9" w:rsidRDefault="00191398">
            <w:pPr>
              <w:pStyle w:val="Tabele"/>
              <w:jc w:val="center"/>
            </w:pPr>
            <w:r>
              <w:t>rok</w:t>
            </w:r>
          </w:p>
        </w:tc>
        <w:tc>
          <w:tcPr>
            <w:tcW w:w="1824" w:type="dxa"/>
            <w:noWrap/>
            <w:hideMark/>
          </w:tcPr>
          <w:p w14:paraId="2D9D0B4C" w14:textId="77777777" w:rsidR="00191398" w:rsidRPr="005337F9" w:rsidRDefault="00191398">
            <w:pPr>
              <w:pStyle w:val="Tabele"/>
              <w:jc w:val="center"/>
            </w:pPr>
            <w:r w:rsidRPr="005337F9">
              <w:t>Biogazownie</w:t>
            </w:r>
          </w:p>
        </w:tc>
        <w:tc>
          <w:tcPr>
            <w:tcW w:w="1825" w:type="dxa"/>
            <w:noWrap/>
            <w:hideMark/>
          </w:tcPr>
          <w:p w14:paraId="7CC71B8D" w14:textId="77777777" w:rsidR="00191398" w:rsidRPr="005337F9" w:rsidRDefault="00191398">
            <w:pPr>
              <w:pStyle w:val="Tabele"/>
              <w:jc w:val="center"/>
            </w:pPr>
            <w:r w:rsidRPr="005337F9">
              <w:t>Kolektory słoneczne</w:t>
            </w:r>
          </w:p>
        </w:tc>
        <w:tc>
          <w:tcPr>
            <w:tcW w:w="1824" w:type="dxa"/>
            <w:noWrap/>
            <w:hideMark/>
          </w:tcPr>
          <w:p w14:paraId="7D78F238" w14:textId="77777777" w:rsidR="00191398" w:rsidRPr="005337F9" w:rsidRDefault="00191398">
            <w:pPr>
              <w:pStyle w:val="Tabele"/>
              <w:jc w:val="center"/>
            </w:pPr>
            <w:r w:rsidRPr="005337F9">
              <w:t>Kotły na biomasę</w:t>
            </w:r>
          </w:p>
        </w:tc>
        <w:tc>
          <w:tcPr>
            <w:tcW w:w="1825" w:type="dxa"/>
            <w:noWrap/>
            <w:hideMark/>
          </w:tcPr>
          <w:p w14:paraId="23F1543E" w14:textId="77777777" w:rsidR="00191398" w:rsidRPr="005337F9" w:rsidRDefault="00191398">
            <w:pPr>
              <w:pStyle w:val="Tabele"/>
              <w:jc w:val="center"/>
            </w:pPr>
            <w:r w:rsidRPr="005337F9">
              <w:t>Pompy ciepła</w:t>
            </w:r>
          </w:p>
        </w:tc>
      </w:tr>
      <w:tr w:rsidR="00191398" w:rsidRPr="00F85B97" w14:paraId="2ACB6317" w14:textId="77777777" w:rsidTr="004413D5">
        <w:trPr>
          <w:trHeight w:val="238"/>
        </w:trPr>
        <w:tc>
          <w:tcPr>
            <w:tcW w:w="1826" w:type="dxa"/>
            <w:shd w:val="clear" w:color="auto" w:fill="C5E0B3"/>
            <w:noWrap/>
            <w:hideMark/>
          </w:tcPr>
          <w:p w14:paraId="4181C2FC" w14:textId="77777777" w:rsidR="00191398" w:rsidRPr="00191398" w:rsidRDefault="00191398">
            <w:pPr>
              <w:pStyle w:val="Tabele"/>
              <w:rPr>
                <w:b/>
                <w:color w:val="auto"/>
              </w:rPr>
            </w:pPr>
            <w:r w:rsidRPr="00191398">
              <w:rPr>
                <w:b/>
                <w:color w:val="auto"/>
              </w:rPr>
              <w:t>2015</w:t>
            </w:r>
          </w:p>
        </w:tc>
        <w:tc>
          <w:tcPr>
            <w:tcW w:w="1824" w:type="dxa"/>
            <w:shd w:val="clear" w:color="auto" w:fill="C5E0B3"/>
            <w:noWrap/>
            <w:hideMark/>
          </w:tcPr>
          <w:p w14:paraId="2A2204A8" w14:textId="77777777" w:rsidR="00191398" w:rsidRPr="00191398" w:rsidRDefault="00191398">
            <w:pPr>
              <w:pStyle w:val="Tabele"/>
              <w:jc w:val="right"/>
              <w:rPr>
                <w:color w:val="auto"/>
              </w:rPr>
            </w:pPr>
            <w:r w:rsidRPr="00191398">
              <w:rPr>
                <w:color w:val="auto"/>
                <w:szCs w:val="16"/>
              </w:rPr>
              <w:t>0</w:t>
            </w:r>
          </w:p>
        </w:tc>
        <w:tc>
          <w:tcPr>
            <w:tcW w:w="1825" w:type="dxa"/>
            <w:shd w:val="clear" w:color="auto" w:fill="C5E0B3"/>
            <w:noWrap/>
            <w:hideMark/>
          </w:tcPr>
          <w:p w14:paraId="761962F7" w14:textId="77777777" w:rsidR="00191398" w:rsidRPr="00191398" w:rsidRDefault="00191398">
            <w:pPr>
              <w:pStyle w:val="Tabele"/>
              <w:jc w:val="right"/>
              <w:rPr>
                <w:color w:val="auto"/>
              </w:rPr>
            </w:pPr>
            <w:r w:rsidRPr="00191398">
              <w:rPr>
                <w:color w:val="auto"/>
                <w:szCs w:val="16"/>
              </w:rPr>
              <w:t>45</w:t>
            </w:r>
          </w:p>
        </w:tc>
        <w:tc>
          <w:tcPr>
            <w:tcW w:w="1824" w:type="dxa"/>
            <w:shd w:val="clear" w:color="auto" w:fill="C5E0B3"/>
            <w:noWrap/>
            <w:hideMark/>
          </w:tcPr>
          <w:p w14:paraId="46F697F0" w14:textId="77777777" w:rsidR="00191398" w:rsidRPr="00191398" w:rsidRDefault="00191398">
            <w:pPr>
              <w:pStyle w:val="Tabele"/>
              <w:jc w:val="right"/>
              <w:rPr>
                <w:color w:val="auto"/>
              </w:rPr>
            </w:pPr>
            <w:r w:rsidRPr="00191398">
              <w:rPr>
                <w:color w:val="auto"/>
                <w:szCs w:val="16"/>
              </w:rPr>
              <w:t>2 281</w:t>
            </w:r>
          </w:p>
        </w:tc>
        <w:tc>
          <w:tcPr>
            <w:tcW w:w="1825" w:type="dxa"/>
            <w:shd w:val="clear" w:color="auto" w:fill="C5E0B3"/>
            <w:noWrap/>
            <w:hideMark/>
          </w:tcPr>
          <w:p w14:paraId="7D2FB5EA" w14:textId="77777777" w:rsidR="00191398" w:rsidRPr="00191398" w:rsidRDefault="00191398">
            <w:pPr>
              <w:pStyle w:val="Tabele"/>
              <w:jc w:val="right"/>
              <w:rPr>
                <w:color w:val="auto"/>
              </w:rPr>
            </w:pPr>
            <w:r w:rsidRPr="00191398">
              <w:rPr>
                <w:color w:val="auto"/>
                <w:szCs w:val="16"/>
              </w:rPr>
              <w:t>133</w:t>
            </w:r>
          </w:p>
        </w:tc>
      </w:tr>
      <w:tr w:rsidR="00191398" w:rsidRPr="00F85B97" w14:paraId="01D72F1E" w14:textId="77777777" w:rsidTr="007C7B29">
        <w:trPr>
          <w:trHeight w:val="238"/>
        </w:trPr>
        <w:tc>
          <w:tcPr>
            <w:tcW w:w="1826" w:type="dxa"/>
            <w:shd w:val="clear" w:color="auto" w:fill="C5E0B3"/>
            <w:noWrap/>
            <w:hideMark/>
          </w:tcPr>
          <w:p w14:paraId="765271E6" w14:textId="77777777" w:rsidR="00191398" w:rsidRPr="00191398" w:rsidRDefault="00191398">
            <w:pPr>
              <w:pStyle w:val="Tabele"/>
              <w:rPr>
                <w:b/>
                <w:color w:val="auto"/>
              </w:rPr>
            </w:pPr>
            <w:r w:rsidRPr="00191398">
              <w:rPr>
                <w:b/>
                <w:color w:val="auto"/>
              </w:rPr>
              <w:t>2020</w:t>
            </w:r>
          </w:p>
        </w:tc>
        <w:tc>
          <w:tcPr>
            <w:tcW w:w="1824" w:type="dxa"/>
            <w:shd w:val="clear" w:color="auto" w:fill="C5E0B3"/>
            <w:noWrap/>
            <w:hideMark/>
          </w:tcPr>
          <w:p w14:paraId="53E87B8A" w14:textId="77777777" w:rsidR="00191398" w:rsidRPr="00191398" w:rsidRDefault="00191398">
            <w:pPr>
              <w:pStyle w:val="Tabele"/>
              <w:jc w:val="right"/>
              <w:rPr>
                <w:color w:val="auto"/>
              </w:rPr>
            </w:pPr>
            <w:r w:rsidRPr="00191398">
              <w:rPr>
                <w:color w:val="auto"/>
                <w:szCs w:val="16"/>
              </w:rPr>
              <w:t>0</w:t>
            </w:r>
          </w:p>
        </w:tc>
        <w:tc>
          <w:tcPr>
            <w:tcW w:w="1825" w:type="dxa"/>
            <w:shd w:val="clear" w:color="auto" w:fill="C5E0B3"/>
            <w:noWrap/>
            <w:hideMark/>
          </w:tcPr>
          <w:p w14:paraId="18D8480F" w14:textId="77777777" w:rsidR="00191398" w:rsidRPr="00191398" w:rsidRDefault="00191398">
            <w:pPr>
              <w:pStyle w:val="Tabele"/>
              <w:jc w:val="right"/>
              <w:rPr>
                <w:color w:val="auto"/>
              </w:rPr>
            </w:pPr>
            <w:r w:rsidRPr="00191398">
              <w:rPr>
                <w:color w:val="auto"/>
                <w:szCs w:val="16"/>
              </w:rPr>
              <w:t>80</w:t>
            </w:r>
          </w:p>
        </w:tc>
        <w:tc>
          <w:tcPr>
            <w:tcW w:w="1824" w:type="dxa"/>
            <w:shd w:val="clear" w:color="auto" w:fill="C5E0B3"/>
            <w:noWrap/>
            <w:hideMark/>
          </w:tcPr>
          <w:p w14:paraId="3C5122A5" w14:textId="77777777" w:rsidR="00191398" w:rsidRPr="00191398" w:rsidRDefault="00191398">
            <w:pPr>
              <w:pStyle w:val="Tabele"/>
              <w:jc w:val="right"/>
              <w:rPr>
                <w:color w:val="auto"/>
              </w:rPr>
            </w:pPr>
            <w:r w:rsidRPr="00191398">
              <w:rPr>
                <w:color w:val="auto"/>
                <w:szCs w:val="16"/>
              </w:rPr>
              <w:t>2 098</w:t>
            </w:r>
          </w:p>
        </w:tc>
        <w:tc>
          <w:tcPr>
            <w:tcW w:w="1825" w:type="dxa"/>
            <w:shd w:val="clear" w:color="auto" w:fill="C5E0B3"/>
            <w:noWrap/>
          </w:tcPr>
          <w:p w14:paraId="0FAADA74" w14:textId="00078706" w:rsidR="00191398" w:rsidRPr="00191398" w:rsidRDefault="007C7B29">
            <w:pPr>
              <w:pStyle w:val="Tabele"/>
              <w:jc w:val="right"/>
              <w:rPr>
                <w:color w:val="auto"/>
              </w:rPr>
            </w:pPr>
            <w:r>
              <w:rPr>
                <w:color w:val="auto"/>
              </w:rPr>
              <w:t>223</w:t>
            </w:r>
          </w:p>
        </w:tc>
      </w:tr>
      <w:tr w:rsidR="00191398" w:rsidRPr="00F85B97" w14:paraId="6F5C9C73" w14:textId="77777777" w:rsidTr="007C7B29">
        <w:trPr>
          <w:trHeight w:val="238"/>
        </w:trPr>
        <w:tc>
          <w:tcPr>
            <w:tcW w:w="1826" w:type="dxa"/>
            <w:noWrap/>
            <w:hideMark/>
          </w:tcPr>
          <w:p w14:paraId="5F72D9C7" w14:textId="77777777" w:rsidR="00191398" w:rsidRPr="00191398" w:rsidRDefault="00191398">
            <w:pPr>
              <w:pStyle w:val="Tabele"/>
              <w:rPr>
                <w:b/>
                <w:color w:val="auto"/>
              </w:rPr>
            </w:pPr>
            <w:r w:rsidRPr="00191398">
              <w:rPr>
                <w:b/>
                <w:color w:val="auto"/>
              </w:rPr>
              <w:t>2025</w:t>
            </w:r>
          </w:p>
        </w:tc>
        <w:tc>
          <w:tcPr>
            <w:tcW w:w="1824" w:type="dxa"/>
            <w:noWrap/>
            <w:hideMark/>
          </w:tcPr>
          <w:p w14:paraId="5419A04D" w14:textId="77777777" w:rsidR="00191398" w:rsidRPr="00191398" w:rsidRDefault="00191398">
            <w:pPr>
              <w:pStyle w:val="Tabele"/>
              <w:jc w:val="right"/>
              <w:rPr>
                <w:color w:val="auto"/>
              </w:rPr>
            </w:pPr>
            <w:r w:rsidRPr="00191398">
              <w:rPr>
                <w:color w:val="auto"/>
                <w:szCs w:val="16"/>
              </w:rPr>
              <w:t>4</w:t>
            </w:r>
          </w:p>
        </w:tc>
        <w:tc>
          <w:tcPr>
            <w:tcW w:w="1825" w:type="dxa"/>
            <w:noWrap/>
            <w:hideMark/>
          </w:tcPr>
          <w:p w14:paraId="76279139" w14:textId="77777777" w:rsidR="00191398" w:rsidRPr="00191398" w:rsidRDefault="00191398">
            <w:pPr>
              <w:pStyle w:val="Tabele"/>
              <w:jc w:val="right"/>
              <w:rPr>
                <w:color w:val="auto"/>
              </w:rPr>
            </w:pPr>
            <w:r w:rsidRPr="00191398">
              <w:rPr>
                <w:color w:val="auto"/>
                <w:szCs w:val="16"/>
              </w:rPr>
              <w:t>259</w:t>
            </w:r>
          </w:p>
        </w:tc>
        <w:tc>
          <w:tcPr>
            <w:tcW w:w="1824" w:type="dxa"/>
            <w:noWrap/>
            <w:hideMark/>
          </w:tcPr>
          <w:p w14:paraId="66FB1D15" w14:textId="77777777" w:rsidR="00191398" w:rsidRPr="00191398" w:rsidRDefault="00191398">
            <w:pPr>
              <w:pStyle w:val="Tabele"/>
              <w:jc w:val="right"/>
              <w:rPr>
                <w:color w:val="auto"/>
              </w:rPr>
            </w:pPr>
            <w:r w:rsidRPr="00191398">
              <w:rPr>
                <w:color w:val="auto"/>
                <w:szCs w:val="16"/>
              </w:rPr>
              <w:t>2 088</w:t>
            </w:r>
          </w:p>
        </w:tc>
        <w:tc>
          <w:tcPr>
            <w:tcW w:w="1825" w:type="dxa"/>
            <w:noWrap/>
          </w:tcPr>
          <w:p w14:paraId="4A97A5B1" w14:textId="14EF9058" w:rsidR="00191398" w:rsidRPr="00191398" w:rsidRDefault="007C7B29">
            <w:pPr>
              <w:pStyle w:val="Tabele"/>
              <w:jc w:val="right"/>
              <w:rPr>
                <w:color w:val="auto"/>
              </w:rPr>
            </w:pPr>
            <w:r>
              <w:rPr>
                <w:color w:val="auto"/>
              </w:rPr>
              <w:t>1158</w:t>
            </w:r>
          </w:p>
        </w:tc>
      </w:tr>
      <w:tr w:rsidR="00191398" w:rsidRPr="00F85B97" w14:paraId="48F744C2" w14:textId="77777777" w:rsidTr="007C7B29">
        <w:trPr>
          <w:trHeight w:val="238"/>
        </w:trPr>
        <w:tc>
          <w:tcPr>
            <w:tcW w:w="1826" w:type="dxa"/>
            <w:noWrap/>
            <w:hideMark/>
          </w:tcPr>
          <w:p w14:paraId="21FB1ABA" w14:textId="77777777" w:rsidR="00191398" w:rsidRPr="00191398" w:rsidRDefault="00191398">
            <w:pPr>
              <w:pStyle w:val="Tabele"/>
              <w:rPr>
                <w:b/>
                <w:color w:val="auto"/>
              </w:rPr>
            </w:pPr>
            <w:r w:rsidRPr="00191398">
              <w:rPr>
                <w:b/>
                <w:color w:val="auto"/>
              </w:rPr>
              <w:t>2030</w:t>
            </w:r>
          </w:p>
        </w:tc>
        <w:tc>
          <w:tcPr>
            <w:tcW w:w="1824" w:type="dxa"/>
            <w:noWrap/>
            <w:hideMark/>
          </w:tcPr>
          <w:p w14:paraId="393D195A" w14:textId="77777777" w:rsidR="00191398" w:rsidRPr="00191398" w:rsidRDefault="00191398">
            <w:pPr>
              <w:pStyle w:val="Tabele"/>
              <w:jc w:val="right"/>
              <w:rPr>
                <w:color w:val="auto"/>
              </w:rPr>
            </w:pPr>
            <w:r w:rsidRPr="00191398">
              <w:rPr>
                <w:color w:val="auto"/>
                <w:szCs w:val="16"/>
              </w:rPr>
              <w:t>6</w:t>
            </w:r>
          </w:p>
        </w:tc>
        <w:tc>
          <w:tcPr>
            <w:tcW w:w="1825" w:type="dxa"/>
            <w:noWrap/>
            <w:hideMark/>
          </w:tcPr>
          <w:p w14:paraId="78026BFB" w14:textId="77777777" w:rsidR="00191398" w:rsidRPr="00191398" w:rsidRDefault="00191398">
            <w:pPr>
              <w:pStyle w:val="Tabele"/>
              <w:jc w:val="right"/>
              <w:rPr>
                <w:color w:val="auto"/>
              </w:rPr>
            </w:pPr>
            <w:r w:rsidRPr="00191398">
              <w:rPr>
                <w:color w:val="auto"/>
                <w:szCs w:val="16"/>
              </w:rPr>
              <w:t>430</w:t>
            </w:r>
          </w:p>
        </w:tc>
        <w:tc>
          <w:tcPr>
            <w:tcW w:w="1824" w:type="dxa"/>
            <w:noWrap/>
            <w:hideMark/>
          </w:tcPr>
          <w:p w14:paraId="0FF577AB" w14:textId="77777777" w:rsidR="00191398" w:rsidRPr="00191398" w:rsidRDefault="00191398">
            <w:pPr>
              <w:pStyle w:val="Tabele"/>
              <w:jc w:val="right"/>
              <w:rPr>
                <w:color w:val="auto"/>
              </w:rPr>
            </w:pPr>
            <w:r w:rsidRPr="00191398">
              <w:rPr>
                <w:color w:val="auto"/>
                <w:szCs w:val="16"/>
              </w:rPr>
              <w:t>2 048</w:t>
            </w:r>
          </w:p>
        </w:tc>
        <w:tc>
          <w:tcPr>
            <w:tcW w:w="1825" w:type="dxa"/>
            <w:noWrap/>
          </w:tcPr>
          <w:p w14:paraId="56FC9BC8" w14:textId="263747E4" w:rsidR="00191398" w:rsidRPr="00191398" w:rsidRDefault="007C7B29">
            <w:pPr>
              <w:pStyle w:val="Tabele"/>
              <w:jc w:val="right"/>
              <w:rPr>
                <w:color w:val="auto"/>
              </w:rPr>
            </w:pPr>
            <w:r>
              <w:rPr>
                <w:color w:val="auto"/>
              </w:rPr>
              <w:t>1470</w:t>
            </w:r>
          </w:p>
        </w:tc>
      </w:tr>
      <w:tr w:rsidR="00191398" w:rsidRPr="00F85B97" w14:paraId="42BA33AC" w14:textId="77777777" w:rsidTr="007C7B29">
        <w:trPr>
          <w:trHeight w:val="238"/>
        </w:trPr>
        <w:tc>
          <w:tcPr>
            <w:tcW w:w="1826" w:type="dxa"/>
            <w:noWrap/>
            <w:hideMark/>
          </w:tcPr>
          <w:p w14:paraId="4818598D" w14:textId="77777777" w:rsidR="00191398" w:rsidRPr="00191398" w:rsidRDefault="00191398">
            <w:pPr>
              <w:pStyle w:val="Tabele"/>
              <w:rPr>
                <w:b/>
                <w:color w:val="auto"/>
              </w:rPr>
            </w:pPr>
            <w:r w:rsidRPr="00191398">
              <w:rPr>
                <w:b/>
                <w:color w:val="auto"/>
              </w:rPr>
              <w:t>2035</w:t>
            </w:r>
          </w:p>
        </w:tc>
        <w:tc>
          <w:tcPr>
            <w:tcW w:w="1824" w:type="dxa"/>
            <w:noWrap/>
            <w:hideMark/>
          </w:tcPr>
          <w:p w14:paraId="6930542E" w14:textId="77777777" w:rsidR="00191398" w:rsidRPr="00191398" w:rsidRDefault="00191398">
            <w:pPr>
              <w:pStyle w:val="Tabele"/>
              <w:jc w:val="right"/>
              <w:rPr>
                <w:color w:val="auto"/>
              </w:rPr>
            </w:pPr>
            <w:r w:rsidRPr="00191398">
              <w:rPr>
                <w:color w:val="auto"/>
                <w:szCs w:val="16"/>
              </w:rPr>
              <w:t>8</w:t>
            </w:r>
          </w:p>
        </w:tc>
        <w:tc>
          <w:tcPr>
            <w:tcW w:w="1825" w:type="dxa"/>
            <w:noWrap/>
            <w:hideMark/>
          </w:tcPr>
          <w:p w14:paraId="7E1A605E" w14:textId="77777777" w:rsidR="00191398" w:rsidRPr="00191398" w:rsidRDefault="00191398">
            <w:pPr>
              <w:pStyle w:val="Tabele"/>
              <w:jc w:val="right"/>
              <w:rPr>
                <w:color w:val="auto"/>
              </w:rPr>
            </w:pPr>
            <w:r w:rsidRPr="00191398">
              <w:rPr>
                <w:color w:val="auto"/>
                <w:szCs w:val="16"/>
              </w:rPr>
              <w:t>516</w:t>
            </w:r>
          </w:p>
        </w:tc>
        <w:tc>
          <w:tcPr>
            <w:tcW w:w="1824" w:type="dxa"/>
            <w:noWrap/>
            <w:hideMark/>
          </w:tcPr>
          <w:p w14:paraId="54EFF96C" w14:textId="77777777" w:rsidR="00191398" w:rsidRPr="00191398" w:rsidRDefault="00191398">
            <w:pPr>
              <w:pStyle w:val="Tabele"/>
              <w:jc w:val="right"/>
              <w:rPr>
                <w:color w:val="auto"/>
              </w:rPr>
            </w:pPr>
            <w:r w:rsidRPr="00191398">
              <w:rPr>
                <w:color w:val="auto"/>
                <w:szCs w:val="16"/>
              </w:rPr>
              <w:t>1 818</w:t>
            </w:r>
          </w:p>
        </w:tc>
        <w:tc>
          <w:tcPr>
            <w:tcW w:w="1825" w:type="dxa"/>
            <w:noWrap/>
          </w:tcPr>
          <w:p w14:paraId="15408711" w14:textId="17359BF6" w:rsidR="00191398" w:rsidRPr="00191398" w:rsidRDefault="007C7B29">
            <w:pPr>
              <w:pStyle w:val="Tabele"/>
              <w:jc w:val="right"/>
              <w:rPr>
                <w:color w:val="auto"/>
              </w:rPr>
            </w:pPr>
            <w:r>
              <w:rPr>
                <w:color w:val="auto"/>
              </w:rPr>
              <w:t>1926</w:t>
            </w:r>
          </w:p>
        </w:tc>
      </w:tr>
      <w:tr w:rsidR="00191398" w:rsidRPr="00F85B97" w14:paraId="52C96F2A" w14:textId="77777777" w:rsidTr="007C7B29">
        <w:trPr>
          <w:trHeight w:val="238"/>
        </w:trPr>
        <w:tc>
          <w:tcPr>
            <w:tcW w:w="1826" w:type="dxa"/>
            <w:noWrap/>
            <w:hideMark/>
          </w:tcPr>
          <w:p w14:paraId="1BF9D57E" w14:textId="77777777" w:rsidR="00191398" w:rsidRPr="00191398" w:rsidRDefault="00191398">
            <w:pPr>
              <w:pStyle w:val="Tabele"/>
              <w:rPr>
                <w:b/>
                <w:color w:val="auto"/>
              </w:rPr>
            </w:pPr>
            <w:r w:rsidRPr="00191398">
              <w:rPr>
                <w:b/>
                <w:color w:val="auto"/>
              </w:rPr>
              <w:t>2040</w:t>
            </w:r>
          </w:p>
        </w:tc>
        <w:tc>
          <w:tcPr>
            <w:tcW w:w="1824" w:type="dxa"/>
            <w:noWrap/>
            <w:hideMark/>
          </w:tcPr>
          <w:p w14:paraId="5A7FFD71" w14:textId="77777777" w:rsidR="00191398" w:rsidRPr="00191398" w:rsidRDefault="00191398">
            <w:pPr>
              <w:pStyle w:val="Tabele"/>
              <w:jc w:val="right"/>
              <w:rPr>
                <w:color w:val="auto"/>
              </w:rPr>
            </w:pPr>
            <w:r w:rsidRPr="00191398">
              <w:rPr>
                <w:color w:val="auto"/>
                <w:szCs w:val="16"/>
              </w:rPr>
              <w:t>11</w:t>
            </w:r>
          </w:p>
        </w:tc>
        <w:tc>
          <w:tcPr>
            <w:tcW w:w="1825" w:type="dxa"/>
            <w:noWrap/>
            <w:hideMark/>
          </w:tcPr>
          <w:p w14:paraId="7B2ABA81" w14:textId="77777777" w:rsidR="00191398" w:rsidRPr="00191398" w:rsidRDefault="00191398">
            <w:pPr>
              <w:pStyle w:val="Tabele"/>
              <w:jc w:val="right"/>
              <w:rPr>
                <w:color w:val="auto"/>
              </w:rPr>
            </w:pPr>
            <w:r w:rsidRPr="00191398">
              <w:rPr>
                <w:color w:val="auto"/>
                <w:szCs w:val="16"/>
              </w:rPr>
              <w:t>515</w:t>
            </w:r>
          </w:p>
        </w:tc>
        <w:tc>
          <w:tcPr>
            <w:tcW w:w="1824" w:type="dxa"/>
            <w:noWrap/>
            <w:hideMark/>
          </w:tcPr>
          <w:p w14:paraId="3141DAA1" w14:textId="77777777" w:rsidR="00191398" w:rsidRPr="00191398" w:rsidRDefault="00191398">
            <w:pPr>
              <w:pStyle w:val="Tabele"/>
              <w:jc w:val="right"/>
              <w:rPr>
                <w:color w:val="auto"/>
              </w:rPr>
            </w:pPr>
            <w:r w:rsidRPr="00191398">
              <w:rPr>
                <w:color w:val="auto"/>
                <w:szCs w:val="16"/>
              </w:rPr>
              <w:t>1 576</w:t>
            </w:r>
          </w:p>
        </w:tc>
        <w:tc>
          <w:tcPr>
            <w:tcW w:w="1825" w:type="dxa"/>
            <w:noWrap/>
          </w:tcPr>
          <w:p w14:paraId="466D1E64" w14:textId="7F00D12B" w:rsidR="00191398" w:rsidRPr="00191398" w:rsidRDefault="007C7B29">
            <w:pPr>
              <w:pStyle w:val="Tabele"/>
              <w:jc w:val="right"/>
              <w:rPr>
                <w:color w:val="auto"/>
              </w:rPr>
            </w:pPr>
            <w:r>
              <w:rPr>
                <w:color w:val="auto"/>
              </w:rPr>
              <w:t>2700</w:t>
            </w:r>
          </w:p>
        </w:tc>
      </w:tr>
    </w:tbl>
    <w:p w14:paraId="77009F6A" w14:textId="630659EE" w:rsidR="00FA3B10" w:rsidRDefault="00FA3B10" w:rsidP="00191398">
      <w:pPr>
        <w:pStyle w:val="Legenda"/>
      </w:pPr>
      <w:r w:rsidRPr="00C94F26">
        <w:t>Źródło: Opracowanie własne ARE S</w:t>
      </w:r>
      <w:r>
        <w:t>.</w:t>
      </w:r>
      <w:r w:rsidRPr="00C94F26">
        <w:t>A</w:t>
      </w:r>
      <w:r>
        <w:t>.</w:t>
      </w:r>
      <w:r w:rsidRPr="00C94F26">
        <w:t xml:space="preserve"> (STEAM-PL, MESSAGE-PL)</w:t>
      </w:r>
    </w:p>
    <w:p w14:paraId="6DF0A4A9" w14:textId="4B7632E6" w:rsidR="00FA3B10" w:rsidRPr="00615FEF" w:rsidRDefault="00FA3B10" w:rsidP="00FA3B10">
      <w:r>
        <w:t>W tabeli (</w:t>
      </w:r>
      <w:r>
        <w:fldChar w:fldCharType="begin"/>
      </w:r>
      <w:r>
        <w:instrText xml:space="preserve"> REF _Ref167738399 \h </w:instrText>
      </w:r>
      <w:r>
        <w:fldChar w:fldCharType="separate"/>
      </w:r>
      <w:r w:rsidR="00900CA5">
        <w:t xml:space="preserve">Tabela </w:t>
      </w:r>
      <w:r w:rsidR="00900CA5">
        <w:rPr>
          <w:noProof/>
        </w:rPr>
        <w:t>1</w:t>
      </w:r>
      <w:r w:rsidR="00900CA5">
        <w:t>.</w:t>
      </w:r>
      <w:r w:rsidR="00900CA5">
        <w:rPr>
          <w:noProof/>
        </w:rPr>
        <w:t>25</w:t>
      </w:r>
      <w:r>
        <w:fldChar w:fldCharType="end"/>
      </w:r>
      <w:r>
        <w:t>)</w:t>
      </w:r>
      <w:r w:rsidRPr="00615FEF">
        <w:t xml:space="preserve"> zaprezentowano projekcje wykorzystanie OZE w budynkach w podziale na źródła oraz projekcje udziału w zużyciu energii ogółem. Z danych tych wynika wzrost udziału OZE w budynkach z ok. 25% w 2020 r. do ok. </w:t>
      </w:r>
      <w:r>
        <w:t>41</w:t>
      </w:r>
      <w:r w:rsidRPr="00615FEF">
        <w:t>% w 2030 r.</w:t>
      </w:r>
      <w:r w:rsidR="00345F84">
        <w:t xml:space="preserve"> </w:t>
      </w:r>
      <w:r w:rsidR="00334B07" w:rsidRPr="00615FEF">
        <w:t xml:space="preserve">i następnie </w:t>
      </w:r>
      <w:r w:rsidR="00937A33">
        <w:t>64,1</w:t>
      </w:r>
      <w:r w:rsidR="00345F84">
        <w:t>% w 2040 r.</w:t>
      </w:r>
    </w:p>
    <w:p w14:paraId="73962AFD" w14:textId="77E16DC4" w:rsidR="00FA3B10" w:rsidRDefault="00FA3B10" w:rsidP="00FA3B10">
      <w:pPr>
        <w:pStyle w:val="Legenda"/>
        <w:keepNext/>
      </w:pPr>
      <w:bookmarkStart w:id="163" w:name="_Ref167738399"/>
      <w:bookmarkStart w:id="164" w:name="_Toc171580556"/>
      <w:bookmarkStart w:id="165" w:name="_Toc202967599"/>
      <w:r>
        <w:t xml:space="preserve">Tabela </w:t>
      </w:r>
      <w:fldSimple w:instr=" STYLEREF 1 \s ">
        <w:r w:rsidR="00900CA5">
          <w:rPr>
            <w:noProof/>
          </w:rPr>
          <w:t>1</w:t>
        </w:r>
      </w:fldSimple>
      <w:r>
        <w:t>.</w:t>
      </w:r>
      <w:fldSimple w:instr=" SEQ Tabela \* ARABIC \s 1 ">
        <w:r w:rsidR="00900CA5">
          <w:rPr>
            <w:noProof/>
          </w:rPr>
          <w:t>25</w:t>
        </w:r>
      </w:fldSimple>
      <w:bookmarkEnd w:id="163"/>
      <w:bookmarkEnd w:id="164"/>
      <w:r>
        <w:t xml:space="preserve">. </w:t>
      </w:r>
      <w:r w:rsidRPr="00FC3272">
        <w:t>OZE w budynkach [</w:t>
      </w:r>
      <w:proofErr w:type="spellStart"/>
      <w:r w:rsidRPr="00FC3272">
        <w:t>ktoe</w:t>
      </w:r>
      <w:proofErr w:type="spellEnd"/>
      <w:r w:rsidRPr="00FC3272">
        <w:t>]</w:t>
      </w:r>
      <w:bookmarkEnd w:id="165"/>
    </w:p>
    <w:tbl>
      <w:tblPr>
        <w:tblStyle w:val="KPEiK"/>
        <w:tblW w:w="4965" w:type="pct"/>
        <w:tblLook w:val="04A0" w:firstRow="1" w:lastRow="0" w:firstColumn="1" w:lastColumn="0" w:noHBand="0" w:noVBand="1"/>
      </w:tblPr>
      <w:tblGrid>
        <w:gridCol w:w="4882"/>
        <w:gridCol w:w="861"/>
        <w:gridCol w:w="775"/>
        <w:gridCol w:w="817"/>
        <w:gridCol w:w="832"/>
        <w:gridCol w:w="832"/>
      </w:tblGrid>
      <w:tr w:rsidR="001948BB" w:rsidRPr="00FC3272" w14:paraId="10522899" w14:textId="77777777" w:rsidTr="004413D5">
        <w:trPr>
          <w:cnfStyle w:val="100000000000" w:firstRow="1" w:lastRow="0" w:firstColumn="0" w:lastColumn="0" w:oddVBand="0" w:evenVBand="0" w:oddHBand="0" w:evenHBand="0" w:firstRowFirstColumn="0" w:firstRowLastColumn="0" w:lastRowFirstColumn="0" w:lastRowLastColumn="0"/>
          <w:trHeight w:val="238"/>
          <w:tblHeader/>
        </w:trPr>
        <w:tc>
          <w:tcPr>
            <w:tcW w:w="4882" w:type="dxa"/>
            <w:noWrap/>
            <w:hideMark/>
          </w:tcPr>
          <w:p w14:paraId="62FC133C" w14:textId="77777777" w:rsidR="001948BB" w:rsidRPr="00FC3272" w:rsidRDefault="001948BB">
            <w:pPr>
              <w:pStyle w:val="Tabele"/>
              <w:jc w:val="center"/>
              <w:rPr>
                <w:lang w:eastAsia="pl-PL"/>
              </w:rPr>
            </w:pPr>
          </w:p>
        </w:tc>
        <w:tc>
          <w:tcPr>
            <w:tcW w:w="861" w:type="dxa"/>
            <w:noWrap/>
            <w:hideMark/>
          </w:tcPr>
          <w:p w14:paraId="7B7AD137" w14:textId="77777777" w:rsidR="001948BB" w:rsidRPr="00FC3272" w:rsidRDefault="001948BB">
            <w:pPr>
              <w:pStyle w:val="Tabele"/>
              <w:jc w:val="center"/>
              <w:rPr>
                <w:bCs/>
                <w:lang w:eastAsia="pl-PL"/>
              </w:rPr>
            </w:pPr>
            <w:r w:rsidRPr="00FC3272">
              <w:rPr>
                <w:bCs/>
                <w:lang w:eastAsia="pl-PL"/>
              </w:rPr>
              <w:t>2020</w:t>
            </w:r>
          </w:p>
        </w:tc>
        <w:tc>
          <w:tcPr>
            <w:tcW w:w="775" w:type="dxa"/>
            <w:noWrap/>
            <w:hideMark/>
          </w:tcPr>
          <w:p w14:paraId="31B924D1" w14:textId="77777777" w:rsidR="001948BB" w:rsidRPr="00FC3272" w:rsidRDefault="001948BB">
            <w:pPr>
              <w:pStyle w:val="Tabele"/>
              <w:jc w:val="center"/>
              <w:rPr>
                <w:bCs/>
                <w:lang w:eastAsia="pl-PL"/>
              </w:rPr>
            </w:pPr>
            <w:r w:rsidRPr="00FC3272">
              <w:rPr>
                <w:bCs/>
                <w:lang w:eastAsia="pl-PL"/>
              </w:rPr>
              <w:t>2025</w:t>
            </w:r>
          </w:p>
        </w:tc>
        <w:tc>
          <w:tcPr>
            <w:tcW w:w="817" w:type="dxa"/>
            <w:noWrap/>
            <w:hideMark/>
          </w:tcPr>
          <w:p w14:paraId="26C626E4" w14:textId="77777777" w:rsidR="001948BB" w:rsidRPr="00FC3272" w:rsidRDefault="001948BB">
            <w:pPr>
              <w:pStyle w:val="Tabele"/>
              <w:jc w:val="center"/>
              <w:rPr>
                <w:bCs/>
                <w:lang w:eastAsia="pl-PL"/>
              </w:rPr>
            </w:pPr>
            <w:r w:rsidRPr="00FC3272">
              <w:rPr>
                <w:bCs/>
                <w:lang w:eastAsia="pl-PL"/>
              </w:rPr>
              <w:t>2030</w:t>
            </w:r>
          </w:p>
        </w:tc>
        <w:tc>
          <w:tcPr>
            <w:tcW w:w="832" w:type="dxa"/>
            <w:noWrap/>
            <w:hideMark/>
          </w:tcPr>
          <w:p w14:paraId="1ACEBED0" w14:textId="77777777" w:rsidR="001948BB" w:rsidRPr="00FC3272" w:rsidRDefault="001948BB">
            <w:pPr>
              <w:pStyle w:val="Tabele"/>
              <w:jc w:val="center"/>
              <w:rPr>
                <w:bCs/>
                <w:lang w:eastAsia="pl-PL"/>
              </w:rPr>
            </w:pPr>
            <w:r w:rsidRPr="00FC3272">
              <w:rPr>
                <w:bCs/>
                <w:lang w:eastAsia="pl-PL"/>
              </w:rPr>
              <w:t>2035</w:t>
            </w:r>
          </w:p>
        </w:tc>
        <w:tc>
          <w:tcPr>
            <w:tcW w:w="832" w:type="dxa"/>
            <w:noWrap/>
            <w:hideMark/>
          </w:tcPr>
          <w:p w14:paraId="087AFE11" w14:textId="77777777" w:rsidR="001948BB" w:rsidRPr="00FC3272" w:rsidRDefault="001948BB">
            <w:pPr>
              <w:pStyle w:val="Tabele"/>
              <w:jc w:val="center"/>
              <w:rPr>
                <w:bCs/>
                <w:lang w:eastAsia="pl-PL"/>
              </w:rPr>
            </w:pPr>
            <w:r w:rsidRPr="00FC3272">
              <w:rPr>
                <w:bCs/>
                <w:lang w:eastAsia="pl-PL"/>
              </w:rPr>
              <w:t>2040</w:t>
            </w:r>
          </w:p>
        </w:tc>
      </w:tr>
      <w:tr w:rsidR="001948BB" w:rsidRPr="00FC3272" w14:paraId="5B1728E3" w14:textId="77777777" w:rsidTr="004413D5">
        <w:trPr>
          <w:trHeight w:val="238"/>
        </w:trPr>
        <w:tc>
          <w:tcPr>
            <w:tcW w:w="4882" w:type="dxa"/>
            <w:noWrap/>
            <w:hideMark/>
          </w:tcPr>
          <w:p w14:paraId="3AEC2EFA" w14:textId="77777777" w:rsidR="001948BB" w:rsidRPr="001948BB" w:rsidRDefault="001948BB">
            <w:pPr>
              <w:pStyle w:val="Tabele"/>
              <w:rPr>
                <w:color w:val="auto"/>
                <w:lang w:eastAsia="pl-PL"/>
              </w:rPr>
            </w:pPr>
            <w:r w:rsidRPr="001948BB">
              <w:rPr>
                <w:color w:val="auto"/>
                <w:lang w:eastAsia="pl-PL"/>
              </w:rPr>
              <w:t>Energia elektryczna</w:t>
            </w:r>
          </w:p>
        </w:tc>
        <w:tc>
          <w:tcPr>
            <w:tcW w:w="861" w:type="dxa"/>
            <w:noWrap/>
            <w:hideMark/>
          </w:tcPr>
          <w:p w14:paraId="11D30BE8" w14:textId="77777777" w:rsidR="001948BB" w:rsidRPr="001948BB" w:rsidRDefault="001948BB">
            <w:pPr>
              <w:pStyle w:val="Tabele"/>
              <w:jc w:val="right"/>
              <w:rPr>
                <w:color w:val="auto"/>
                <w:lang w:eastAsia="pl-PL"/>
              </w:rPr>
            </w:pPr>
            <w:r w:rsidRPr="001948BB">
              <w:rPr>
                <w:color w:val="auto"/>
                <w:szCs w:val="16"/>
              </w:rPr>
              <w:t>131</w:t>
            </w:r>
          </w:p>
        </w:tc>
        <w:tc>
          <w:tcPr>
            <w:tcW w:w="775" w:type="dxa"/>
            <w:noWrap/>
            <w:hideMark/>
          </w:tcPr>
          <w:p w14:paraId="687C8A03" w14:textId="77777777" w:rsidR="001948BB" w:rsidRPr="001948BB" w:rsidRDefault="001948BB">
            <w:pPr>
              <w:pStyle w:val="Tabele"/>
              <w:jc w:val="right"/>
              <w:rPr>
                <w:color w:val="auto"/>
                <w:lang w:eastAsia="pl-PL"/>
              </w:rPr>
            </w:pPr>
            <w:r w:rsidRPr="001948BB">
              <w:rPr>
                <w:color w:val="auto"/>
                <w:szCs w:val="16"/>
              </w:rPr>
              <w:t>852</w:t>
            </w:r>
          </w:p>
        </w:tc>
        <w:tc>
          <w:tcPr>
            <w:tcW w:w="817" w:type="dxa"/>
            <w:noWrap/>
            <w:hideMark/>
          </w:tcPr>
          <w:p w14:paraId="0CC780EA" w14:textId="77777777" w:rsidR="001948BB" w:rsidRPr="001948BB" w:rsidRDefault="001948BB">
            <w:pPr>
              <w:pStyle w:val="Tabele"/>
              <w:jc w:val="right"/>
              <w:rPr>
                <w:color w:val="auto"/>
                <w:lang w:eastAsia="pl-PL"/>
              </w:rPr>
            </w:pPr>
            <w:r w:rsidRPr="001948BB">
              <w:rPr>
                <w:color w:val="auto"/>
                <w:szCs w:val="16"/>
              </w:rPr>
              <w:t>1 208</w:t>
            </w:r>
          </w:p>
        </w:tc>
        <w:tc>
          <w:tcPr>
            <w:tcW w:w="832" w:type="dxa"/>
            <w:noWrap/>
            <w:hideMark/>
          </w:tcPr>
          <w:p w14:paraId="5CA95318" w14:textId="77777777" w:rsidR="001948BB" w:rsidRPr="001948BB" w:rsidRDefault="001948BB">
            <w:pPr>
              <w:pStyle w:val="Tabele"/>
              <w:jc w:val="right"/>
              <w:rPr>
                <w:color w:val="auto"/>
                <w:lang w:eastAsia="pl-PL"/>
              </w:rPr>
            </w:pPr>
            <w:r w:rsidRPr="001948BB">
              <w:rPr>
                <w:color w:val="auto"/>
                <w:szCs w:val="16"/>
              </w:rPr>
              <w:t>1 616</w:t>
            </w:r>
          </w:p>
        </w:tc>
        <w:tc>
          <w:tcPr>
            <w:tcW w:w="832" w:type="dxa"/>
            <w:noWrap/>
            <w:hideMark/>
          </w:tcPr>
          <w:p w14:paraId="66E5A180" w14:textId="77777777" w:rsidR="001948BB" w:rsidRPr="001948BB" w:rsidRDefault="001948BB">
            <w:pPr>
              <w:pStyle w:val="Tabele"/>
              <w:jc w:val="right"/>
              <w:rPr>
                <w:color w:val="auto"/>
                <w:lang w:eastAsia="pl-PL"/>
              </w:rPr>
            </w:pPr>
            <w:r w:rsidRPr="001948BB">
              <w:rPr>
                <w:color w:val="auto"/>
                <w:szCs w:val="16"/>
              </w:rPr>
              <w:t>2 063</w:t>
            </w:r>
          </w:p>
        </w:tc>
      </w:tr>
      <w:tr w:rsidR="001948BB" w:rsidRPr="00FC3272" w14:paraId="0A5FB854" w14:textId="77777777" w:rsidTr="004413D5">
        <w:trPr>
          <w:trHeight w:val="238"/>
        </w:trPr>
        <w:tc>
          <w:tcPr>
            <w:tcW w:w="4882" w:type="dxa"/>
            <w:noWrap/>
            <w:hideMark/>
          </w:tcPr>
          <w:p w14:paraId="2288628F" w14:textId="77777777" w:rsidR="001948BB" w:rsidRPr="001948BB" w:rsidRDefault="001948BB">
            <w:pPr>
              <w:pStyle w:val="Tabele"/>
              <w:rPr>
                <w:color w:val="auto"/>
                <w:lang w:eastAsia="pl-PL"/>
              </w:rPr>
            </w:pPr>
            <w:r w:rsidRPr="001948BB">
              <w:rPr>
                <w:color w:val="auto"/>
                <w:lang w:eastAsia="pl-PL"/>
              </w:rPr>
              <w:t>Energia elektryczna z sieci (OZE)</w:t>
            </w:r>
          </w:p>
        </w:tc>
        <w:tc>
          <w:tcPr>
            <w:tcW w:w="861" w:type="dxa"/>
            <w:noWrap/>
            <w:hideMark/>
          </w:tcPr>
          <w:p w14:paraId="6539D679" w14:textId="77777777" w:rsidR="001948BB" w:rsidRPr="001948BB" w:rsidRDefault="001948BB">
            <w:pPr>
              <w:pStyle w:val="Tabele"/>
              <w:jc w:val="right"/>
              <w:rPr>
                <w:color w:val="auto"/>
                <w:lang w:eastAsia="pl-PL"/>
              </w:rPr>
            </w:pPr>
            <w:r w:rsidRPr="001948BB">
              <w:rPr>
                <w:color w:val="auto"/>
                <w:szCs w:val="16"/>
              </w:rPr>
              <w:t>418</w:t>
            </w:r>
          </w:p>
        </w:tc>
        <w:tc>
          <w:tcPr>
            <w:tcW w:w="775" w:type="dxa"/>
            <w:noWrap/>
            <w:hideMark/>
          </w:tcPr>
          <w:p w14:paraId="76E5C794" w14:textId="77777777" w:rsidR="001948BB" w:rsidRPr="001948BB" w:rsidRDefault="001948BB">
            <w:pPr>
              <w:pStyle w:val="Tabele"/>
              <w:jc w:val="right"/>
              <w:rPr>
                <w:color w:val="auto"/>
                <w:lang w:eastAsia="pl-PL"/>
              </w:rPr>
            </w:pPr>
            <w:r w:rsidRPr="001948BB">
              <w:rPr>
                <w:color w:val="auto"/>
                <w:szCs w:val="16"/>
              </w:rPr>
              <w:t>691</w:t>
            </w:r>
          </w:p>
        </w:tc>
        <w:tc>
          <w:tcPr>
            <w:tcW w:w="817" w:type="dxa"/>
            <w:noWrap/>
            <w:hideMark/>
          </w:tcPr>
          <w:p w14:paraId="682680FC" w14:textId="77777777" w:rsidR="001948BB" w:rsidRPr="001948BB" w:rsidRDefault="001948BB">
            <w:pPr>
              <w:pStyle w:val="Tabele"/>
              <w:jc w:val="right"/>
              <w:rPr>
                <w:color w:val="auto"/>
                <w:lang w:eastAsia="pl-PL"/>
              </w:rPr>
            </w:pPr>
            <w:r w:rsidRPr="001948BB">
              <w:rPr>
                <w:color w:val="auto"/>
                <w:szCs w:val="16"/>
              </w:rPr>
              <w:t>1 251</w:t>
            </w:r>
          </w:p>
        </w:tc>
        <w:tc>
          <w:tcPr>
            <w:tcW w:w="832" w:type="dxa"/>
            <w:noWrap/>
            <w:hideMark/>
          </w:tcPr>
          <w:p w14:paraId="282F2614" w14:textId="77777777" w:rsidR="001948BB" w:rsidRPr="001948BB" w:rsidRDefault="001948BB">
            <w:pPr>
              <w:pStyle w:val="Tabele"/>
              <w:jc w:val="right"/>
              <w:rPr>
                <w:color w:val="auto"/>
                <w:lang w:eastAsia="pl-PL"/>
              </w:rPr>
            </w:pPr>
            <w:r w:rsidRPr="001948BB">
              <w:rPr>
                <w:color w:val="auto"/>
                <w:szCs w:val="16"/>
              </w:rPr>
              <w:t>1 761</w:t>
            </w:r>
          </w:p>
        </w:tc>
        <w:tc>
          <w:tcPr>
            <w:tcW w:w="832" w:type="dxa"/>
            <w:noWrap/>
            <w:hideMark/>
          </w:tcPr>
          <w:p w14:paraId="33D4A1A3" w14:textId="77777777" w:rsidR="001948BB" w:rsidRPr="001948BB" w:rsidRDefault="001948BB">
            <w:pPr>
              <w:pStyle w:val="Tabele"/>
              <w:jc w:val="right"/>
              <w:rPr>
                <w:color w:val="auto"/>
                <w:lang w:eastAsia="pl-PL"/>
              </w:rPr>
            </w:pPr>
            <w:r w:rsidRPr="001948BB">
              <w:rPr>
                <w:color w:val="auto"/>
                <w:szCs w:val="16"/>
              </w:rPr>
              <w:t>2 086</w:t>
            </w:r>
          </w:p>
        </w:tc>
      </w:tr>
      <w:tr w:rsidR="001948BB" w:rsidRPr="00FC3272" w14:paraId="5EB8F498" w14:textId="77777777" w:rsidTr="004413D5">
        <w:trPr>
          <w:trHeight w:val="238"/>
        </w:trPr>
        <w:tc>
          <w:tcPr>
            <w:tcW w:w="4882" w:type="dxa"/>
            <w:noWrap/>
            <w:hideMark/>
          </w:tcPr>
          <w:p w14:paraId="152F2ECF" w14:textId="77777777" w:rsidR="001948BB" w:rsidRPr="001948BB" w:rsidRDefault="001948BB">
            <w:pPr>
              <w:pStyle w:val="Tabele"/>
              <w:rPr>
                <w:color w:val="auto"/>
                <w:lang w:eastAsia="pl-PL"/>
              </w:rPr>
            </w:pPr>
            <w:r w:rsidRPr="001948BB">
              <w:rPr>
                <w:color w:val="auto"/>
                <w:lang w:eastAsia="pl-PL"/>
              </w:rPr>
              <w:t>Ciepło z sieci (OZE)</w:t>
            </w:r>
          </w:p>
        </w:tc>
        <w:tc>
          <w:tcPr>
            <w:tcW w:w="861" w:type="dxa"/>
            <w:noWrap/>
            <w:hideMark/>
          </w:tcPr>
          <w:p w14:paraId="4E2368D4" w14:textId="77777777" w:rsidR="001948BB" w:rsidRPr="001948BB" w:rsidRDefault="001948BB">
            <w:pPr>
              <w:pStyle w:val="Tabele"/>
              <w:jc w:val="right"/>
              <w:rPr>
                <w:color w:val="auto"/>
                <w:lang w:eastAsia="pl-PL"/>
              </w:rPr>
            </w:pPr>
            <w:r w:rsidRPr="001948BB">
              <w:rPr>
                <w:color w:val="auto"/>
                <w:szCs w:val="16"/>
              </w:rPr>
              <w:t>287</w:t>
            </w:r>
          </w:p>
        </w:tc>
        <w:tc>
          <w:tcPr>
            <w:tcW w:w="775" w:type="dxa"/>
            <w:noWrap/>
            <w:hideMark/>
          </w:tcPr>
          <w:p w14:paraId="3F797E9B" w14:textId="77777777" w:rsidR="001948BB" w:rsidRPr="001948BB" w:rsidRDefault="001948BB">
            <w:pPr>
              <w:pStyle w:val="Tabele"/>
              <w:jc w:val="right"/>
              <w:rPr>
                <w:color w:val="auto"/>
                <w:lang w:eastAsia="pl-PL"/>
              </w:rPr>
            </w:pPr>
            <w:r w:rsidRPr="001948BB">
              <w:rPr>
                <w:color w:val="auto"/>
                <w:szCs w:val="16"/>
              </w:rPr>
              <w:t>410</w:t>
            </w:r>
          </w:p>
        </w:tc>
        <w:tc>
          <w:tcPr>
            <w:tcW w:w="817" w:type="dxa"/>
            <w:noWrap/>
            <w:hideMark/>
          </w:tcPr>
          <w:p w14:paraId="32FAE83C" w14:textId="77777777" w:rsidR="001948BB" w:rsidRPr="001948BB" w:rsidRDefault="001948BB">
            <w:pPr>
              <w:pStyle w:val="Tabele"/>
              <w:jc w:val="right"/>
              <w:rPr>
                <w:color w:val="auto"/>
                <w:lang w:eastAsia="pl-PL"/>
              </w:rPr>
            </w:pPr>
            <w:r w:rsidRPr="001948BB">
              <w:rPr>
                <w:color w:val="auto"/>
                <w:szCs w:val="16"/>
              </w:rPr>
              <w:t>670</w:t>
            </w:r>
          </w:p>
        </w:tc>
        <w:tc>
          <w:tcPr>
            <w:tcW w:w="832" w:type="dxa"/>
            <w:noWrap/>
            <w:hideMark/>
          </w:tcPr>
          <w:p w14:paraId="5EAC1D29" w14:textId="77777777" w:rsidR="001948BB" w:rsidRPr="001948BB" w:rsidRDefault="001948BB">
            <w:pPr>
              <w:pStyle w:val="Tabele"/>
              <w:jc w:val="right"/>
              <w:rPr>
                <w:color w:val="auto"/>
                <w:lang w:eastAsia="pl-PL"/>
              </w:rPr>
            </w:pPr>
            <w:r w:rsidRPr="001948BB">
              <w:rPr>
                <w:color w:val="auto"/>
                <w:szCs w:val="16"/>
              </w:rPr>
              <w:t>1 005</w:t>
            </w:r>
          </w:p>
        </w:tc>
        <w:tc>
          <w:tcPr>
            <w:tcW w:w="832" w:type="dxa"/>
            <w:noWrap/>
            <w:hideMark/>
          </w:tcPr>
          <w:p w14:paraId="0BE7A628" w14:textId="77777777" w:rsidR="001948BB" w:rsidRPr="001948BB" w:rsidRDefault="001948BB">
            <w:pPr>
              <w:pStyle w:val="Tabele"/>
              <w:jc w:val="right"/>
              <w:rPr>
                <w:color w:val="auto"/>
                <w:lang w:eastAsia="pl-PL"/>
              </w:rPr>
            </w:pPr>
            <w:r w:rsidRPr="001948BB">
              <w:rPr>
                <w:color w:val="auto"/>
                <w:szCs w:val="16"/>
              </w:rPr>
              <w:t>1 459</w:t>
            </w:r>
          </w:p>
        </w:tc>
      </w:tr>
      <w:tr w:rsidR="001948BB" w:rsidRPr="00FC3272" w14:paraId="4622FD07" w14:textId="77777777" w:rsidTr="004413D5">
        <w:trPr>
          <w:trHeight w:val="238"/>
        </w:trPr>
        <w:tc>
          <w:tcPr>
            <w:tcW w:w="4882" w:type="dxa"/>
            <w:noWrap/>
            <w:hideMark/>
          </w:tcPr>
          <w:p w14:paraId="788C5324" w14:textId="77777777" w:rsidR="001948BB" w:rsidRPr="001948BB" w:rsidRDefault="001948BB">
            <w:pPr>
              <w:pStyle w:val="Tabele"/>
              <w:rPr>
                <w:color w:val="auto"/>
                <w:lang w:eastAsia="pl-PL"/>
              </w:rPr>
            </w:pPr>
            <w:r w:rsidRPr="001948BB">
              <w:rPr>
                <w:color w:val="auto"/>
                <w:lang w:eastAsia="pl-PL"/>
              </w:rPr>
              <w:t>Geotermalna</w:t>
            </w:r>
          </w:p>
        </w:tc>
        <w:tc>
          <w:tcPr>
            <w:tcW w:w="861" w:type="dxa"/>
            <w:noWrap/>
            <w:hideMark/>
          </w:tcPr>
          <w:p w14:paraId="3A5E89CF" w14:textId="77777777" w:rsidR="001948BB" w:rsidRPr="001948BB" w:rsidRDefault="001948BB">
            <w:pPr>
              <w:pStyle w:val="Tabele"/>
              <w:jc w:val="right"/>
              <w:rPr>
                <w:color w:val="auto"/>
                <w:lang w:eastAsia="pl-PL"/>
              </w:rPr>
            </w:pPr>
            <w:r w:rsidRPr="001948BB">
              <w:rPr>
                <w:color w:val="auto"/>
                <w:szCs w:val="16"/>
              </w:rPr>
              <w:t>26</w:t>
            </w:r>
          </w:p>
        </w:tc>
        <w:tc>
          <w:tcPr>
            <w:tcW w:w="775" w:type="dxa"/>
            <w:noWrap/>
            <w:hideMark/>
          </w:tcPr>
          <w:p w14:paraId="57D99C3F" w14:textId="77777777" w:rsidR="001948BB" w:rsidRPr="001948BB" w:rsidRDefault="001948BB">
            <w:pPr>
              <w:pStyle w:val="Tabele"/>
              <w:jc w:val="right"/>
              <w:rPr>
                <w:color w:val="auto"/>
                <w:lang w:eastAsia="pl-PL"/>
              </w:rPr>
            </w:pPr>
            <w:r w:rsidRPr="001948BB">
              <w:rPr>
                <w:color w:val="auto"/>
                <w:szCs w:val="16"/>
              </w:rPr>
              <w:t>45</w:t>
            </w:r>
          </w:p>
        </w:tc>
        <w:tc>
          <w:tcPr>
            <w:tcW w:w="817" w:type="dxa"/>
            <w:noWrap/>
            <w:hideMark/>
          </w:tcPr>
          <w:p w14:paraId="524BF2C1" w14:textId="77777777" w:rsidR="001948BB" w:rsidRPr="001948BB" w:rsidRDefault="001948BB">
            <w:pPr>
              <w:pStyle w:val="Tabele"/>
              <w:jc w:val="right"/>
              <w:rPr>
                <w:color w:val="auto"/>
                <w:lang w:eastAsia="pl-PL"/>
              </w:rPr>
            </w:pPr>
            <w:r w:rsidRPr="001948BB">
              <w:rPr>
                <w:color w:val="auto"/>
                <w:szCs w:val="16"/>
              </w:rPr>
              <w:t>59</w:t>
            </w:r>
          </w:p>
        </w:tc>
        <w:tc>
          <w:tcPr>
            <w:tcW w:w="832" w:type="dxa"/>
            <w:noWrap/>
            <w:hideMark/>
          </w:tcPr>
          <w:p w14:paraId="46ACB619" w14:textId="77777777" w:rsidR="001948BB" w:rsidRPr="001948BB" w:rsidRDefault="001948BB">
            <w:pPr>
              <w:pStyle w:val="Tabele"/>
              <w:jc w:val="right"/>
              <w:rPr>
                <w:color w:val="auto"/>
                <w:lang w:eastAsia="pl-PL"/>
              </w:rPr>
            </w:pPr>
            <w:r w:rsidRPr="001948BB">
              <w:rPr>
                <w:color w:val="auto"/>
                <w:szCs w:val="16"/>
              </w:rPr>
              <w:t>75</w:t>
            </w:r>
          </w:p>
        </w:tc>
        <w:tc>
          <w:tcPr>
            <w:tcW w:w="832" w:type="dxa"/>
            <w:noWrap/>
            <w:hideMark/>
          </w:tcPr>
          <w:p w14:paraId="6AD2AAB5" w14:textId="77777777" w:rsidR="001948BB" w:rsidRPr="001948BB" w:rsidRDefault="001948BB">
            <w:pPr>
              <w:pStyle w:val="Tabele"/>
              <w:jc w:val="right"/>
              <w:rPr>
                <w:color w:val="auto"/>
                <w:lang w:eastAsia="pl-PL"/>
              </w:rPr>
            </w:pPr>
            <w:r w:rsidRPr="001948BB">
              <w:rPr>
                <w:color w:val="auto"/>
                <w:szCs w:val="16"/>
              </w:rPr>
              <w:t>109</w:t>
            </w:r>
          </w:p>
        </w:tc>
      </w:tr>
      <w:tr w:rsidR="001948BB" w:rsidRPr="00FC3272" w14:paraId="11436185" w14:textId="77777777" w:rsidTr="004413D5">
        <w:trPr>
          <w:trHeight w:val="238"/>
        </w:trPr>
        <w:tc>
          <w:tcPr>
            <w:tcW w:w="4882" w:type="dxa"/>
            <w:noWrap/>
            <w:hideMark/>
          </w:tcPr>
          <w:p w14:paraId="4751E21D" w14:textId="77777777" w:rsidR="001948BB" w:rsidRPr="001948BB" w:rsidRDefault="001948BB">
            <w:pPr>
              <w:pStyle w:val="Tabele"/>
              <w:rPr>
                <w:color w:val="auto"/>
                <w:lang w:eastAsia="pl-PL"/>
              </w:rPr>
            </w:pPr>
            <w:r w:rsidRPr="001948BB">
              <w:rPr>
                <w:color w:val="auto"/>
                <w:lang w:eastAsia="pl-PL"/>
              </w:rPr>
              <w:t>Słońce</w:t>
            </w:r>
          </w:p>
        </w:tc>
        <w:tc>
          <w:tcPr>
            <w:tcW w:w="861" w:type="dxa"/>
            <w:noWrap/>
            <w:hideMark/>
          </w:tcPr>
          <w:p w14:paraId="2B5C53F2" w14:textId="77777777" w:rsidR="001948BB" w:rsidRPr="001948BB" w:rsidRDefault="001948BB">
            <w:pPr>
              <w:pStyle w:val="Tabele"/>
              <w:jc w:val="right"/>
              <w:rPr>
                <w:color w:val="auto"/>
                <w:lang w:eastAsia="pl-PL"/>
              </w:rPr>
            </w:pPr>
            <w:r w:rsidRPr="001948BB">
              <w:rPr>
                <w:color w:val="auto"/>
                <w:szCs w:val="16"/>
              </w:rPr>
              <w:t>104</w:t>
            </w:r>
          </w:p>
        </w:tc>
        <w:tc>
          <w:tcPr>
            <w:tcW w:w="775" w:type="dxa"/>
            <w:noWrap/>
            <w:hideMark/>
          </w:tcPr>
          <w:p w14:paraId="100D237D" w14:textId="77777777" w:rsidR="001948BB" w:rsidRPr="001948BB" w:rsidRDefault="001948BB">
            <w:pPr>
              <w:pStyle w:val="Tabele"/>
              <w:jc w:val="right"/>
              <w:rPr>
                <w:color w:val="auto"/>
                <w:lang w:eastAsia="pl-PL"/>
              </w:rPr>
            </w:pPr>
            <w:r w:rsidRPr="001948BB">
              <w:rPr>
                <w:color w:val="auto"/>
                <w:szCs w:val="16"/>
              </w:rPr>
              <w:t>314</w:t>
            </w:r>
          </w:p>
        </w:tc>
        <w:tc>
          <w:tcPr>
            <w:tcW w:w="817" w:type="dxa"/>
            <w:noWrap/>
            <w:hideMark/>
          </w:tcPr>
          <w:p w14:paraId="63172B34" w14:textId="77777777" w:rsidR="001948BB" w:rsidRPr="001948BB" w:rsidRDefault="001948BB">
            <w:pPr>
              <w:pStyle w:val="Tabele"/>
              <w:jc w:val="right"/>
              <w:rPr>
                <w:color w:val="auto"/>
                <w:lang w:eastAsia="pl-PL"/>
              </w:rPr>
            </w:pPr>
            <w:r w:rsidRPr="001948BB">
              <w:rPr>
                <w:color w:val="auto"/>
                <w:szCs w:val="16"/>
              </w:rPr>
              <w:t>484</w:t>
            </w:r>
          </w:p>
        </w:tc>
        <w:tc>
          <w:tcPr>
            <w:tcW w:w="832" w:type="dxa"/>
            <w:noWrap/>
            <w:hideMark/>
          </w:tcPr>
          <w:p w14:paraId="0AE15DF5" w14:textId="77777777" w:rsidR="001948BB" w:rsidRPr="001948BB" w:rsidRDefault="001948BB">
            <w:pPr>
              <w:pStyle w:val="Tabele"/>
              <w:jc w:val="right"/>
              <w:rPr>
                <w:color w:val="auto"/>
                <w:lang w:eastAsia="pl-PL"/>
              </w:rPr>
            </w:pPr>
            <w:r w:rsidRPr="001948BB">
              <w:rPr>
                <w:color w:val="auto"/>
                <w:szCs w:val="16"/>
              </w:rPr>
              <w:t>567</w:t>
            </w:r>
          </w:p>
        </w:tc>
        <w:tc>
          <w:tcPr>
            <w:tcW w:w="832" w:type="dxa"/>
            <w:noWrap/>
            <w:hideMark/>
          </w:tcPr>
          <w:p w14:paraId="02DE4158" w14:textId="77777777" w:rsidR="001948BB" w:rsidRPr="001948BB" w:rsidRDefault="001948BB">
            <w:pPr>
              <w:pStyle w:val="Tabele"/>
              <w:jc w:val="right"/>
              <w:rPr>
                <w:color w:val="auto"/>
                <w:lang w:eastAsia="pl-PL"/>
              </w:rPr>
            </w:pPr>
            <w:r w:rsidRPr="001948BB">
              <w:rPr>
                <w:color w:val="auto"/>
                <w:szCs w:val="16"/>
              </w:rPr>
              <w:t>551</w:t>
            </w:r>
          </w:p>
        </w:tc>
      </w:tr>
      <w:tr w:rsidR="001948BB" w:rsidRPr="00FC3272" w14:paraId="18C02408" w14:textId="77777777" w:rsidTr="004413D5">
        <w:trPr>
          <w:trHeight w:val="238"/>
        </w:trPr>
        <w:tc>
          <w:tcPr>
            <w:tcW w:w="4882" w:type="dxa"/>
            <w:noWrap/>
            <w:hideMark/>
          </w:tcPr>
          <w:p w14:paraId="6100EEAD" w14:textId="77777777" w:rsidR="001948BB" w:rsidRPr="001948BB" w:rsidRDefault="001948BB">
            <w:pPr>
              <w:pStyle w:val="Tabele"/>
              <w:rPr>
                <w:color w:val="auto"/>
                <w:lang w:eastAsia="pl-PL"/>
              </w:rPr>
            </w:pPr>
            <w:r w:rsidRPr="001948BB">
              <w:rPr>
                <w:color w:val="auto"/>
                <w:lang w:eastAsia="pl-PL"/>
              </w:rPr>
              <w:t xml:space="preserve">Biomasa </w:t>
            </w:r>
          </w:p>
        </w:tc>
        <w:tc>
          <w:tcPr>
            <w:tcW w:w="861" w:type="dxa"/>
            <w:noWrap/>
            <w:hideMark/>
          </w:tcPr>
          <w:p w14:paraId="7BD147FF" w14:textId="77777777" w:rsidR="001948BB" w:rsidRPr="001948BB" w:rsidRDefault="001948BB">
            <w:pPr>
              <w:pStyle w:val="Tabele"/>
              <w:jc w:val="right"/>
              <w:rPr>
                <w:color w:val="auto"/>
                <w:lang w:eastAsia="pl-PL"/>
              </w:rPr>
            </w:pPr>
            <w:r w:rsidRPr="001948BB">
              <w:rPr>
                <w:color w:val="auto"/>
                <w:szCs w:val="16"/>
              </w:rPr>
              <w:t>4 648</w:t>
            </w:r>
          </w:p>
        </w:tc>
        <w:tc>
          <w:tcPr>
            <w:tcW w:w="775" w:type="dxa"/>
            <w:noWrap/>
            <w:hideMark/>
          </w:tcPr>
          <w:p w14:paraId="26C40A15" w14:textId="77777777" w:rsidR="001948BB" w:rsidRPr="001948BB" w:rsidRDefault="001948BB">
            <w:pPr>
              <w:pStyle w:val="Tabele"/>
              <w:jc w:val="right"/>
              <w:rPr>
                <w:color w:val="auto"/>
                <w:lang w:eastAsia="pl-PL"/>
              </w:rPr>
            </w:pPr>
            <w:r w:rsidRPr="001948BB">
              <w:rPr>
                <w:color w:val="auto"/>
                <w:szCs w:val="16"/>
              </w:rPr>
              <w:t>3 956</w:t>
            </w:r>
          </w:p>
        </w:tc>
        <w:tc>
          <w:tcPr>
            <w:tcW w:w="817" w:type="dxa"/>
            <w:noWrap/>
            <w:hideMark/>
          </w:tcPr>
          <w:p w14:paraId="49C398A0" w14:textId="77777777" w:rsidR="001948BB" w:rsidRPr="001948BB" w:rsidRDefault="001948BB">
            <w:pPr>
              <w:pStyle w:val="Tabele"/>
              <w:jc w:val="right"/>
              <w:rPr>
                <w:color w:val="auto"/>
                <w:lang w:eastAsia="pl-PL"/>
              </w:rPr>
            </w:pPr>
            <w:r w:rsidRPr="001948BB">
              <w:rPr>
                <w:color w:val="auto"/>
                <w:szCs w:val="16"/>
              </w:rPr>
              <w:t>3 661</w:t>
            </w:r>
          </w:p>
        </w:tc>
        <w:tc>
          <w:tcPr>
            <w:tcW w:w="832" w:type="dxa"/>
            <w:noWrap/>
            <w:hideMark/>
          </w:tcPr>
          <w:p w14:paraId="6FC31986" w14:textId="77777777" w:rsidR="001948BB" w:rsidRPr="001948BB" w:rsidRDefault="001948BB">
            <w:pPr>
              <w:pStyle w:val="Tabele"/>
              <w:jc w:val="right"/>
              <w:rPr>
                <w:color w:val="auto"/>
                <w:lang w:eastAsia="pl-PL"/>
              </w:rPr>
            </w:pPr>
            <w:r w:rsidRPr="001948BB">
              <w:rPr>
                <w:color w:val="auto"/>
                <w:szCs w:val="16"/>
              </w:rPr>
              <w:t>3 534</w:t>
            </w:r>
          </w:p>
        </w:tc>
        <w:tc>
          <w:tcPr>
            <w:tcW w:w="832" w:type="dxa"/>
            <w:noWrap/>
            <w:hideMark/>
          </w:tcPr>
          <w:p w14:paraId="2AB71CFF" w14:textId="77777777" w:rsidR="001948BB" w:rsidRPr="001948BB" w:rsidRDefault="001948BB">
            <w:pPr>
              <w:pStyle w:val="Tabele"/>
              <w:jc w:val="right"/>
              <w:rPr>
                <w:color w:val="auto"/>
                <w:lang w:eastAsia="pl-PL"/>
              </w:rPr>
            </w:pPr>
            <w:r w:rsidRPr="001948BB">
              <w:rPr>
                <w:color w:val="auto"/>
                <w:szCs w:val="16"/>
              </w:rPr>
              <w:t>3 269</w:t>
            </w:r>
          </w:p>
        </w:tc>
      </w:tr>
      <w:tr w:rsidR="001948BB" w:rsidRPr="00FC3272" w14:paraId="61A14D73" w14:textId="77777777" w:rsidTr="004413D5">
        <w:trPr>
          <w:trHeight w:val="238"/>
        </w:trPr>
        <w:tc>
          <w:tcPr>
            <w:tcW w:w="4882" w:type="dxa"/>
            <w:noWrap/>
            <w:hideMark/>
          </w:tcPr>
          <w:p w14:paraId="1E330AF2" w14:textId="77777777" w:rsidR="001948BB" w:rsidRPr="001948BB" w:rsidRDefault="001948BB">
            <w:pPr>
              <w:pStyle w:val="Tabele"/>
              <w:rPr>
                <w:color w:val="auto"/>
                <w:lang w:eastAsia="pl-PL"/>
              </w:rPr>
            </w:pPr>
            <w:r w:rsidRPr="001948BB">
              <w:rPr>
                <w:color w:val="auto"/>
                <w:lang w:eastAsia="pl-PL"/>
              </w:rPr>
              <w:t>Pompy ciepła</w:t>
            </w:r>
          </w:p>
        </w:tc>
        <w:tc>
          <w:tcPr>
            <w:tcW w:w="861" w:type="dxa"/>
            <w:noWrap/>
            <w:hideMark/>
          </w:tcPr>
          <w:p w14:paraId="273796B2" w14:textId="77777777" w:rsidR="001948BB" w:rsidRPr="001948BB" w:rsidRDefault="001948BB">
            <w:pPr>
              <w:pStyle w:val="Tabele"/>
              <w:jc w:val="right"/>
              <w:rPr>
                <w:color w:val="auto"/>
                <w:lang w:eastAsia="pl-PL"/>
              </w:rPr>
            </w:pPr>
            <w:r w:rsidRPr="001948BB">
              <w:rPr>
                <w:color w:val="auto"/>
                <w:szCs w:val="16"/>
              </w:rPr>
              <w:t>223</w:t>
            </w:r>
          </w:p>
        </w:tc>
        <w:tc>
          <w:tcPr>
            <w:tcW w:w="775" w:type="dxa"/>
            <w:noWrap/>
            <w:hideMark/>
          </w:tcPr>
          <w:p w14:paraId="1A9CE7A9" w14:textId="77777777" w:rsidR="001948BB" w:rsidRPr="001948BB" w:rsidRDefault="001948BB">
            <w:pPr>
              <w:pStyle w:val="Tabele"/>
              <w:jc w:val="right"/>
              <w:rPr>
                <w:color w:val="auto"/>
                <w:lang w:eastAsia="pl-PL"/>
              </w:rPr>
            </w:pPr>
            <w:r w:rsidRPr="001948BB">
              <w:rPr>
                <w:color w:val="auto"/>
                <w:szCs w:val="16"/>
              </w:rPr>
              <w:t>1 158</w:t>
            </w:r>
          </w:p>
        </w:tc>
        <w:tc>
          <w:tcPr>
            <w:tcW w:w="817" w:type="dxa"/>
            <w:noWrap/>
            <w:hideMark/>
          </w:tcPr>
          <w:p w14:paraId="106FEC54" w14:textId="77777777" w:rsidR="001948BB" w:rsidRPr="001948BB" w:rsidRDefault="001948BB">
            <w:pPr>
              <w:pStyle w:val="Tabele"/>
              <w:jc w:val="right"/>
              <w:rPr>
                <w:color w:val="auto"/>
                <w:lang w:eastAsia="pl-PL"/>
              </w:rPr>
            </w:pPr>
            <w:r w:rsidRPr="001948BB">
              <w:rPr>
                <w:color w:val="auto"/>
                <w:szCs w:val="16"/>
              </w:rPr>
              <w:t>1 470</w:t>
            </w:r>
          </w:p>
        </w:tc>
        <w:tc>
          <w:tcPr>
            <w:tcW w:w="832" w:type="dxa"/>
            <w:noWrap/>
            <w:hideMark/>
          </w:tcPr>
          <w:p w14:paraId="30CA1341" w14:textId="77777777" w:rsidR="001948BB" w:rsidRPr="001948BB" w:rsidRDefault="001948BB">
            <w:pPr>
              <w:pStyle w:val="Tabele"/>
              <w:jc w:val="right"/>
              <w:rPr>
                <w:color w:val="auto"/>
                <w:lang w:eastAsia="pl-PL"/>
              </w:rPr>
            </w:pPr>
            <w:r w:rsidRPr="001948BB">
              <w:rPr>
                <w:color w:val="auto"/>
                <w:szCs w:val="16"/>
              </w:rPr>
              <w:t>1 926</w:t>
            </w:r>
          </w:p>
        </w:tc>
        <w:tc>
          <w:tcPr>
            <w:tcW w:w="832" w:type="dxa"/>
            <w:noWrap/>
            <w:hideMark/>
          </w:tcPr>
          <w:p w14:paraId="53517C0E" w14:textId="77777777" w:rsidR="001948BB" w:rsidRPr="001948BB" w:rsidRDefault="001948BB">
            <w:pPr>
              <w:pStyle w:val="Tabele"/>
              <w:jc w:val="right"/>
              <w:rPr>
                <w:color w:val="auto"/>
                <w:lang w:eastAsia="pl-PL"/>
              </w:rPr>
            </w:pPr>
            <w:r w:rsidRPr="001948BB">
              <w:rPr>
                <w:color w:val="auto"/>
                <w:szCs w:val="16"/>
              </w:rPr>
              <w:t>2 700</w:t>
            </w:r>
          </w:p>
        </w:tc>
      </w:tr>
      <w:tr w:rsidR="001948BB" w:rsidRPr="00FC3272" w14:paraId="777A5B21" w14:textId="77777777" w:rsidTr="004413D5">
        <w:trPr>
          <w:trHeight w:val="238"/>
        </w:trPr>
        <w:tc>
          <w:tcPr>
            <w:tcW w:w="4882" w:type="dxa"/>
            <w:shd w:val="clear" w:color="auto" w:fill="F2F2F2" w:themeFill="background1" w:themeFillShade="F2"/>
            <w:noWrap/>
            <w:hideMark/>
          </w:tcPr>
          <w:p w14:paraId="67BCCADB" w14:textId="77777777" w:rsidR="001948BB" w:rsidRPr="001948BB" w:rsidRDefault="001948BB">
            <w:pPr>
              <w:pStyle w:val="Tabele"/>
              <w:rPr>
                <w:b/>
                <w:bCs/>
                <w:color w:val="auto"/>
                <w:lang w:eastAsia="pl-PL"/>
              </w:rPr>
            </w:pPr>
            <w:r w:rsidRPr="001948BB">
              <w:rPr>
                <w:b/>
                <w:bCs/>
                <w:color w:val="auto"/>
                <w:lang w:eastAsia="pl-PL"/>
              </w:rPr>
              <w:t>Produkcja z OZE ogółem</w:t>
            </w:r>
          </w:p>
        </w:tc>
        <w:tc>
          <w:tcPr>
            <w:tcW w:w="861" w:type="dxa"/>
            <w:shd w:val="clear" w:color="auto" w:fill="F2F2F2" w:themeFill="background1" w:themeFillShade="F2"/>
            <w:noWrap/>
            <w:hideMark/>
          </w:tcPr>
          <w:p w14:paraId="50BF1F01" w14:textId="77777777" w:rsidR="001948BB" w:rsidRPr="001948BB" w:rsidRDefault="001948BB">
            <w:pPr>
              <w:pStyle w:val="Tabele"/>
              <w:jc w:val="right"/>
              <w:rPr>
                <w:b/>
                <w:bCs/>
                <w:color w:val="auto"/>
                <w:lang w:eastAsia="pl-PL"/>
              </w:rPr>
            </w:pPr>
            <w:r w:rsidRPr="001948BB">
              <w:rPr>
                <w:b/>
                <w:bCs/>
                <w:color w:val="auto"/>
                <w:szCs w:val="16"/>
              </w:rPr>
              <w:t>5 837</w:t>
            </w:r>
          </w:p>
        </w:tc>
        <w:tc>
          <w:tcPr>
            <w:tcW w:w="775" w:type="dxa"/>
            <w:shd w:val="clear" w:color="auto" w:fill="F2F2F2" w:themeFill="background1" w:themeFillShade="F2"/>
            <w:noWrap/>
            <w:hideMark/>
          </w:tcPr>
          <w:p w14:paraId="4F155556" w14:textId="77777777" w:rsidR="001948BB" w:rsidRPr="001948BB" w:rsidRDefault="001948BB">
            <w:pPr>
              <w:pStyle w:val="Tabele"/>
              <w:jc w:val="right"/>
              <w:rPr>
                <w:b/>
                <w:bCs/>
                <w:color w:val="auto"/>
                <w:lang w:eastAsia="pl-PL"/>
              </w:rPr>
            </w:pPr>
            <w:r w:rsidRPr="001948BB">
              <w:rPr>
                <w:b/>
                <w:bCs/>
                <w:color w:val="auto"/>
                <w:szCs w:val="16"/>
              </w:rPr>
              <w:t>7 425</w:t>
            </w:r>
          </w:p>
        </w:tc>
        <w:tc>
          <w:tcPr>
            <w:tcW w:w="817" w:type="dxa"/>
            <w:shd w:val="clear" w:color="auto" w:fill="F2F2F2" w:themeFill="background1" w:themeFillShade="F2"/>
            <w:noWrap/>
            <w:hideMark/>
          </w:tcPr>
          <w:p w14:paraId="00779445" w14:textId="77777777" w:rsidR="001948BB" w:rsidRPr="001948BB" w:rsidRDefault="001948BB">
            <w:pPr>
              <w:pStyle w:val="Tabele"/>
              <w:jc w:val="right"/>
              <w:rPr>
                <w:b/>
                <w:bCs/>
                <w:color w:val="auto"/>
                <w:lang w:eastAsia="pl-PL"/>
              </w:rPr>
            </w:pPr>
            <w:r w:rsidRPr="001948BB">
              <w:rPr>
                <w:b/>
                <w:bCs/>
                <w:color w:val="auto"/>
                <w:szCs w:val="16"/>
              </w:rPr>
              <w:t>8 804</w:t>
            </w:r>
          </w:p>
        </w:tc>
        <w:tc>
          <w:tcPr>
            <w:tcW w:w="832" w:type="dxa"/>
            <w:shd w:val="clear" w:color="auto" w:fill="F2F2F2" w:themeFill="background1" w:themeFillShade="F2"/>
            <w:noWrap/>
            <w:hideMark/>
          </w:tcPr>
          <w:p w14:paraId="067FCE3F" w14:textId="77777777" w:rsidR="001948BB" w:rsidRPr="001948BB" w:rsidRDefault="001948BB">
            <w:pPr>
              <w:pStyle w:val="Tabele"/>
              <w:jc w:val="right"/>
              <w:rPr>
                <w:b/>
                <w:bCs/>
                <w:color w:val="auto"/>
                <w:lang w:eastAsia="pl-PL"/>
              </w:rPr>
            </w:pPr>
            <w:r w:rsidRPr="001948BB">
              <w:rPr>
                <w:b/>
                <w:bCs/>
                <w:color w:val="auto"/>
                <w:szCs w:val="16"/>
              </w:rPr>
              <w:t>10 484</w:t>
            </w:r>
          </w:p>
        </w:tc>
        <w:tc>
          <w:tcPr>
            <w:tcW w:w="832" w:type="dxa"/>
            <w:shd w:val="clear" w:color="auto" w:fill="F2F2F2" w:themeFill="background1" w:themeFillShade="F2"/>
            <w:noWrap/>
            <w:hideMark/>
          </w:tcPr>
          <w:p w14:paraId="7017FCAF" w14:textId="77777777" w:rsidR="001948BB" w:rsidRPr="001948BB" w:rsidRDefault="001948BB">
            <w:pPr>
              <w:pStyle w:val="Tabele"/>
              <w:jc w:val="right"/>
              <w:rPr>
                <w:b/>
                <w:bCs/>
                <w:color w:val="auto"/>
                <w:lang w:eastAsia="pl-PL"/>
              </w:rPr>
            </w:pPr>
            <w:r w:rsidRPr="001948BB">
              <w:rPr>
                <w:b/>
                <w:bCs/>
                <w:color w:val="auto"/>
                <w:szCs w:val="16"/>
              </w:rPr>
              <w:t>12 237</w:t>
            </w:r>
          </w:p>
        </w:tc>
      </w:tr>
      <w:tr w:rsidR="001948BB" w:rsidRPr="00FC3272" w14:paraId="4DE4706E" w14:textId="77777777" w:rsidTr="004413D5">
        <w:trPr>
          <w:trHeight w:val="238"/>
        </w:trPr>
        <w:tc>
          <w:tcPr>
            <w:tcW w:w="4882" w:type="dxa"/>
            <w:shd w:val="clear" w:color="auto" w:fill="F2F2F2" w:themeFill="background1" w:themeFillShade="F2"/>
            <w:noWrap/>
            <w:hideMark/>
          </w:tcPr>
          <w:p w14:paraId="2C06F128" w14:textId="77777777" w:rsidR="001948BB" w:rsidRPr="001948BB" w:rsidRDefault="001948BB">
            <w:pPr>
              <w:pStyle w:val="Tabele"/>
              <w:rPr>
                <w:b/>
                <w:bCs/>
                <w:color w:val="auto"/>
                <w:lang w:eastAsia="pl-PL"/>
              </w:rPr>
            </w:pPr>
            <w:r w:rsidRPr="001948BB">
              <w:rPr>
                <w:b/>
                <w:bCs/>
                <w:color w:val="auto"/>
                <w:lang w:eastAsia="pl-PL"/>
              </w:rPr>
              <w:t>Zużycie energii ogółem</w:t>
            </w:r>
          </w:p>
        </w:tc>
        <w:tc>
          <w:tcPr>
            <w:tcW w:w="861" w:type="dxa"/>
            <w:shd w:val="clear" w:color="auto" w:fill="F2F2F2" w:themeFill="background1" w:themeFillShade="F2"/>
            <w:noWrap/>
            <w:hideMark/>
          </w:tcPr>
          <w:p w14:paraId="215E623A" w14:textId="77777777" w:rsidR="001948BB" w:rsidRPr="001948BB" w:rsidRDefault="001948BB">
            <w:pPr>
              <w:pStyle w:val="Tabele"/>
              <w:jc w:val="right"/>
              <w:rPr>
                <w:b/>
                <w:bCs/>
                <w:color w:val="auto"/>
                <w:lang w:eastAsia="pl-PL"/>
              </w:rPr>
            </w:pPr>
            <w:r w:rsidRPr="001948BB">
              <w:rPr>
                <w:b/>
                <w:bCs/>
                <w:color w:val="auto"/>
                <w:szCs w:val="16"/>
              </w:rPr>
              <w:t>23 702</w:t>
            </w:r>
          </w:p>
        </w:tc>
        <w:tc>
          <w:tcPr>
            <w:tcW w:w="775" w:type="dxa"/>
            <w:shd w:val="clear" w:color="auto" w:fill="F2F2F2" w:themeFill="background1" w:themeFillShade="F2"/>
            <w:noWrap/>
            <w:hideMark/>
          </w:tcPr>
          <w:p w14:paraId="3CEB049E" w14:textId="77777777" w:rsidR="001948BB" w:rsidRPr="001948BB" w:rsidRDefault="001948BB">
            <w:pPr>
              <w:pStyle w:val="Tabele"/>
              <w:jc w:val="right"/>
              <w:rPr>
                <w:b/>
                <w:bCs/>
                <w:color w:val="auto"/>
                <w:lang w:eastAsia="pl-PL"/>
              </w:rPr>
            </w:pPr>
            <w:r w:rsidRPr="001948BB">
              <w:rPr>
                <w:b/>
                <w:bCs/>
                <w:color w:val="auto"/>
                <w:szCs w:val="16"/>
              </w:rPr>
              <w:t>23 660</w:t>
            </w:r>
          </w:p>
        </w:tc>
        <w:tc>
          <w:tcPr>
            <w:tcW w:w="817" w:type="dxa"/>
            <w:shd w:val="clear" w:color="auto" w:fill="F2F2F2" w:themeFill="background1" w:themeFillShade="F2"/>
            <w:noWrap/>
            <w:hideMark/>
          </w:tcPr>
          <w:p w14:paraId="1F1CE80F" w14:textId="77777777" w:rsidR="001948BB" w:rsidRPr="001948BB" w:rsidRDefault="001948BB">
            <w:pPr>
              <w:pStyle w:val="Tabele"/>
              <w:jc w:val="right"/>
              <w:rPr>
                <w:b/>
                <w:bCs/>
                <w:color w:val="auto"/>
                <w:lang w:eastAsia="pl-PL"/>
              </w:rPr>
            </w:pPr>
            <w:r w:rsidRPr="001948BB">
              <w:rPr>
                <w:b/>
                <w:bCs/>
                <w:color w:val="auto"/>
                <w:szCs w:val="16"/>
              </w:rPr>
              <w:t>21 384</w:t>
            </w:r>
          </w:p>
        </w:tc>
        <w:tc>
          <w:tcPr>
            <w:tcW w:w="832" w:type="dxa"/>
            <w:shd w:val="clear" w:color="auto" w:fill="F2F2F2" w:themeFill="background1" w:themeFillShade="F2"/>
            <w:noWrap/>
            <w:hideMark/>
          </w:tcPr>
          <w:p w14:paraId="32FF45F1" w14:textId="77777777" w:rsidR="001948BB" w:rsidRPr="001948BB" w:rsidRDefault="001948BB">
            <w:pPr>
              <w:pStyle w:val="Tabele"/>
              <w:jc w:val="right"/>
              <w:rPr>
                <w:b/>
                <w:bCs/>
                <w:color w:val="auto"/>
                <w:lang w:eastAsia="pl-PL"/>
              </w:rPr>
            </w:pPr>
            <w:r w:rsidRPr="001948BB">
              <w:rPr>
                <w:b/>
                <w:bCs/>
                <w:color w:val="auto"/>
                <w:szCs w:val="16"/>
              </w:rPr>
              <w:t>19 892</w:t>
            </w:r>
          </w:p>
        </w:tc>
        <w:tc>
          <w:tcPr>
            <w:tcW w:w="832" w:type="dxa"/>
            <w:shd w:val="clear" w:color="auto" w:fill="F2F2F2" w:themeFill="background1" w:themeFillShade="F2"/>
            <w:noWrap/>
            <w:hideMark/>
          </w:tcPr>
          <w:p w14:paraId="062AF4C3" w14:textId="77777777" w:rsidR="001948BB" w:rsidRPr="001948BB" w:rsidRDefault="001948BB">
            <w:pPr>
              <w:pStyle w:val="Tabele"/>
              <w:jc w:val="right"/>
              <w:rPr>
                <w:b/>
                <w:bCs/>
                <w:color w:val="auto"/>
                <w:lang w:eastAsia="pl-PL"/>
              </w:rPr>
            </w:pPr>
            <w:r w:rsidRPr="001948BB">
              <w:rPr>
                <w:b/>
                <w:bCs/>
                <w:color w:val="auto"/>
                <w:szCs w:val="16"/>
              </w:rPr>
              <w:t>19 087</w:t>
            </w:r>
          </w:p>
        </w:tc>
      </w:tr>
      <w:tr w:rsidR="001948BB" w:rsidRPr="00FC3272" w14:paraId="736BD6F8" w14:textId="77777777" w:rsidTr="004413D5">
        <w:trPr>
          <w:trHeight w:val="238"/>
        </w:trPr>
        <w:tc>
          <w:tcPr>
            <w:tcW w:w="4882" w:type="dxa"/>
            <w:shd w:val="clear" w:color="auto" w:fill="F2F2F2" w:themeFill="background1" w:themeFillShade="F2"/>
            <w:noWrap/>
            <w:hideMark/>
          </w:tcPr>
          <w:p w14:paraId="4FB9F9A9" w14:textId="77777777" w:rsidR="001948BB" w:rsidRPr="001948BB" w:rsidRDefault="001948BB">
            <w:pPr>
              <w:pStyle w:val="Tabele"/>
              <w:rPr>
                <w:b/>
                <w:bCs/>
                <w:color w:val="auto"/>
                <w:lang w:eastAsia="pl-PL"/>
              </w:rPr>
            </w:pPr>
            <w:r w:rsidRPr="001948BB">
              <w:rPr>
                <w:b/>
                <w:bCs/>
                <w:color w:val="auto"/>
                <w:lang w:eastAsia="pl-PL"/>
              </w:rPr>
              <w:t>Udział OZE [%]</w:t>
            </w:r>
          </w:p>
        </w:tc>
        <w:tc>
          <w:tcPr>
            <w:tcW w:w="861" w:type="dxa"/>
            <w:shd w:val="clear" w:color="auto" w:fill="F2F2F2" w:themeFill="background1" w:themeFillShade="F2"/>
            <w:noWrap/>
            <w:hideMark/>
          </w:tcPr>
          <w:p w14:paraId="2CABB019" w14:textId="77777777" w:rsidR="001948BB" w:rsidRPr="001948BB" w:rsidRDefault="001948BB">
            <w:pPr>
              <w:pStyle w:val="Tabele"/>
              <w:jc w:val="right"/>
              <w:rPr>
                <w:b/>
                <w:bCs/>
                <w:color w:val="auto"/>
                <w:lang w:eastAsia="pl-PL"/>
              </w:rPr>
            </w:pPr>
            <w:r w:rsidRPr="001948BB">
              <w:rPr>
                <w:b/>
                <w:bCs/>
                <w:color w:val="auto"/>
                <w:szCs w:val="16"/>
              </w:rPr>
              <w:t>24,6%</w:t>
            </w:r>
          </w:p>
        </w:tc>
        <w:tc>
          <w:tcPr>
            <w:tcW w:w="775" w:type="dxa"/>
            <w:shd w:val="clear" w:color="auto" w:fill="F2F2F2" w:themeFill="background1" w:themeFillShade="F2"/>
            <w:noWrap/>
            <w:hideMark/>
          </w:tcPr>
          <w:p w14:paraId="518F718B" w14:textId="77777777" w:rsidR="001948BB" w:rsidRPr="001948BB" w:rsidRDefault="001948BB">
            <w:pPr>
              <w:pStyle w:val="Tabele"/>
              <w:jc w:val="right"/>
              <w:rPr>
                <w:b/>
                <w:bCs/>
                <w:color w:val="auto"/>
                <w:lang w:eastAsia="pl-PL"/>
              </w:rPr>
            </w:pPr>
            <w:r w:rsidRPr="001948BB">
              <w:rPr>
                <w:b/>
                <w:bCs/>
                <w:color w:val="auto"/>
                <w:szCs w:val="16"/>
              </w:rPr>
              <w:t>31,4%</w:t>
            </w:r>
          </w:p>
        </w:tc>
        <w:tc>
          <w:tcPr>
            <w:tcW w:w="817" w:type="dxa"/>
            <w:shd w:val="clear" w:color="auto" w:fill="F2F2F2" w:themeFill="background1" w:themeFillShade="F2"/>
            <w:noWrap/>
            <w:hideMark/>
          </w:tcPr>
          <w:p w14:paraId="0703BFC2" w14:textId="77777777" w:rsidR="001948BB" w:rsidRPr="001948BB" w:rsidRDefault="001948BB">
            <w:pPr>
              <w:pStyle w:val="Tabele"/>
              <w:jc w:val="right"/>
              <w:rPr>
                <w:b/>
                <w:bCs/>
                <w:color w:val="auto"/>
                <w:lang w:eastAsia="pl-PL"/>
              </w:rPr>
            </w:pPr>
            <w:r w:rsidRPr="001948BB">
              <w:rPr>
                <w:b/>
                <w:bCs/>
                <w:color w:val="auto"/>
                <w:szCs w:val="16"/>
              </w:rPr>
              <w:t>41,2%</w:t>
            </w:r>
          </w:p>
        </w:tc>
        <w:tc>
          <w:tcPr>
            <w:tcW w:w="832" w:type="dxa"/>
            <w:shd w:val="clear" w:color="auto" w:fill="F2F2F2" w:themeFill="background1" w:themeFillShade="F2"/>
            <w:noWrap/>
            <w:hideMark/>
          </w:tcPr>
          <w:p w14:paraId="35E03C49" w14:textId="77777777" w:rsidR="001948BB" w:rsidRPr="001948BB" w:rsidRDefault="001948BB">
            <w:pPr>
              <w:pStyle w:val="Tabele"/>
              <w:jc w:val="right"/>
              <w:rPr>
                <w:b/>
                <w:bCs/>
                <w:color w:val="auto"/>
                <w:lang w:eastAsia="pl-PL"/>
              </w:rPr>
            </w:pPr>
            <w:r w:rsidRPr="001948BB">
              <w:rPr>
                <w:b/>
                <w:bCs/>
                <w:color w:val="auto"/>
                <w:szCs w:val="16"/>
              </w:rPr>
              <w:t>52,7%</w:t>
            </w:r>
          </w:p>
        </w:tc>
        <w:tc>
          <w:tcPr>
            <w:tcW w:w="832" w:type="dxa"/>
            <w:shd w:val="clear" w:color="auto" w:fill="F2F2F2" w:themeFill="background1" w:themeFillShade="F2"/>
            <w:noWrap/>
            <w:hideMark/>
          </w:tcPr>
          <w:p w14:paraId="767588F2" w14:textId="77777777" w:rsidR="001948BB" w:rsidRPr="001948BB" w:rsidRDefault="001948BB">
            <w:pPr>
              <w:pStyle w:val="Tabele"/>
              <w:jc w:val="right"/>
              <w:rPr>
                <w:b/>
                <w:bCs/>
                <w:color w:val="auto"/>
                <w:lang w:eastAsia="pl-PL"/>
              </w:rPr>
            </w:pPr>
            <w:r w:rsidRPr="001948BB">
              <w:rPr>
                <w:b/>
                <w:bCs/>
                <w:color w:val="auto"/>
                <w:szCs w:val="16"/>
              </w:rPr>
              <w:t>64,1%</w:t>
            </w:r>
          </w:p>
        </w:tc>
      </w:tr>
    </w:tbl>
    <w:p w14:paraId="7578708D" w14:textId="77777777" w:rsidR="00FA3B10" w:rsidRDefault="00FA3B10" w:rsidP="00FA3B10"/>
    <w:p w14:paraId="103D1EC9" w14:textId="3AB385D9" w:rsidR="00FA3B10" w:rsidRPr="009F7639" w:rsidRDefault="00FA3B10" w:rsidP="00FA3B10">
      <w:r>
        <w:t>W tabeli (</w:t>
      </w:r>
      <w:r>
        <w:fldChar w:fldCharType="begin"/>
      </w:r>
      <w:r>
        <w:instrText xml:space="preserve"> REF _Ref167738442 \h </w:instrText>
      </w:r>
      <w:r>
        <w:fldChar w:fldCharType="separate"/>
      </w:r>
      <w:r w:rsidR="00900CA5">
        <w:t xml:space="preserve">Tabela </w:t>
      </w:r>
      <w:r w:rsidR="00900CA5">
        <w:rPr>
          <w:noProof/>
        </w:rPr>
        <w:t>1</w:t>
      </w:r>
      <w:r w:rsidR="00900CA5">
        <w:t>.</w:t>
      </w:r>
      <w:r w:rsidR="00900CA5">
        <w:rPr>
          <w:noProof/>
        </w:rPr>
        <w:t>26</w:t>
      </w:r>
      <w:r>
        <w:fldChar w:fldCharType="end"/>
      </w:r>
      <w:r>
        <w:t>)</w:t>
      </w:r>
      <w:r w:rsidRPr="009F7639">
        <w:t xml:space="preserve"> zaprezentowano projekcje wykorzystanie OZE w przemyśle w podziale na źródła oraz projekcje udziału w zużyciu energii ogółem. Z danych tych wynika wzrost udziału OZE w </w:t>
      </w:r>
      <w:r w:rsidR="005D0E6A" w:rsidRPr="009F7639">
        <w:t>budynka</w:t>
      </w:r>
      <w:r w:rsidR="005D0E6A">
        <w:t>ch</w:t>
      </w:r>
      <w:r w:rsidR="005231A8">
        <w:t xml:space="preserve"> </w:t>
      </w:r>
      <w:r w:rsidRPr="009F7639">
        <w:t xml:space="preserve">z ok. 12% w 2020 r. do ok. </w:t>
      </w:r>
      <w:r w:rsidR="005D0E6A">
        <w:t>17</w:t>
      </w:r>
      <w:r w:rsidRPr="009F7639">
        <w:t xml:space="preserve">% w 2030 r. i następnie </w:t>
      </w:r>
      <w:r w:rsidR="005D0E6A">
        <w:t>2</w:t>
      </w:r>
      <w:r w:rsidR="00FB65F1">
        <w:t>1,1</w:t>
      </w:r>
      <w:r w:rsidRPr="009F7639">
        <w:t>% w 20</w:t>
      </w:r>
      <w:r w:rsidR="005231A8">
        <w:t>4</w:t>
      </w:r>
      <w:r w:rsidRPr="009F7639">
        <w:t>0 r. Poniższe zestawienie nie uwzględnia wykorzystania energii elektrycznej z farm wiatrowych i fotowoltaicznych. Ta część OZE została zakwalifikowana do elektroenergetyki.</w:t>
      </w:r>
    </w:p>
    <w:p w14:paraId="6E37BC7C" w14:textId="72F6ABD9" w:rsidR="00FA3B10" w:rsidRDefault="00FA3B10" w:rsidP="00FA3B10">
      <w:pPr>
        <w:pStyle w:val="Legenda"/>
        <w:keepNext/>
      </w:pPr>
      <w:bookmarkStart w:id="166" w:name="_Ref167738442"/>
      <w:bookmarkStart w:id="167" w:name="_Toc171580557"/>
      <w:bookmarkStart w:id="168" w:name="_Toc202967600"/>
      <w:r>
        <w:t xml:space="preserve">Tabela </w:t>
      </w:r>
      <w:fldSimple w:instr=" STYLEREF 1 \s ">
        <w:r w:rsidR="00900CA5">
          <w:rPr>
            <w:noProof/>
          </w:rPr>
          <w:t>1</w:t>
        </w:r>
      </w:fldSimple>
      <w:r>
        <w:t>.</w:t>
      </w:r>
      <w:fldSimple w:instr=" SEQ Tabela \* ARABIC \s 1 ">
        <w:r w:rsidR="00900CA5">
          <w:rPr>
            <w:noProof/>
          </w:rPr>
          <w:t>26</w:t>
        </w:r>
      </w:fldSimple>
      <w:bookmarkEnd w:id="166"/>
      <w:bookmarkEnd w:id="167"/>
      <w:r>
        <w:t xml:space="preserve">. </w:t>
      </w:r>
      <w:r w:rsidRPr="00FC3272">
        <w:t>OZE w przemyśle [</w:t>
      </w:r>
      <w:proofErr w:type="spellStart"/>
      <w:r w:rsidRPr="00FC3272">
        <w:t>ktoe</w:t>
      </w:r>
      <w:proofErr w:type="spellEnd"/>
      <w:r w:rsidRPr="00FC3272">
        <w:t>]</w:t>
      </w:r>
      <w:bookmarkEnd w:id="168"/>
    </w:p>
    <w:tbl>
      <w:tblPr>
        <w:tblStyle w:val="KPEiK"/>
        <w:tblW w:w="4989" w:type="pct"/>
        <w:tblLook w:val="04A0" w:firstRow="1" w:lastRow="0" w:firstColumn="1" w:lastColumn="0" w:noHBand="0" w:noVBand="1"/>
      </w:tblPr>
      <w:tblGrid>
        <w:gridCol w:w="4905"/>
        <w:gridCol w:w="865"/>
        <w:gridCol w:w="779"/>
        <w:gridCol w:w="821"/>
        <w:gridCol w:w="836"/>
        <w:gridCol w:w="836"/>
      </w:tblGrid>
      <w:tr w:rsidR="00360FB5" w:rsidRPr="00FC3272" w14:paraId="2125E94F" w14:textId="77777777" w:rsidTr="0054403E">
        <w:trPr>
          <w:cnfStyle w:val="100000000000" w:firstRow="1" w:lastRow="0" w:firstColumn="0" w:lastColumn="0" w:oddVBand="0" w:evenVBand="0" w:oddHBand="0" w:evenHBand="0" w:firstRowFirstColumn="0" w:firstRowLastColumn="0" w:lastRowFirstColumn="0" w:lastRowLastColumn="0"/>
          <w:trHeight w:val="218"/>
          <w:tblHeader/>
        </w:trPr>
        <w:tc>
          <w:tcPr>
            <w:tcW w:w="4905" w:type="dxa"/>
            <w:noWrap/>
            <w:hideMark/>
          </w:tcPr>
          <w:p w14:paraId="6B46CE84" w14:textId="77777777" w:rsidR="00360FB5" w:rsidRPr="00FC3272" w:rsidRDefault="00360FB5">
            <w:pPr>
              <w:pStyle w:val="Tabele"/>
              <w:jc w:val="center"/>
              <w:rPr>
                <w:lang w:eastAsia="pl-PL"/>
              </w:rPr>
            </w:pPr>
          </w:p>
        </w:tc>
        <w:tc>
          <w:tcPr>
            <w:tcW w:w="865" w:type="dxa"/>
            <w:noWrap/>
            <w:hideMark/>
          </w:tcPr>
          <w:p w14:paraId="166D8655" w14:textId="77777777" w:rsidR="00360FB5" w:rsidRPr="00FC3272" w:rsidRDefault="00360FB5">
            <w:pPr>
              <w:pStyle w:val="Tabele"/>
              <w:jc w:val="center"/>
              <w:rPr>
                <w:bCs/>
                <w:lang w:eastAsia="pl-PL"/>
              </w:rPr>
            </w:pPr>
            <w:r w:rsidRPr="00FC3272">
              <w:rPr>
                <w:bCs/>
                <w:lang w:eastAsia="pl-PL"/>
              </w:rPr>
              <w:t>2020</w:t>
            </w:r>
          </w:p>
        </w:tc>
        <w:tc>
          <w:tcPr>
            <w:tcW w:w="779" w:type="dxa"/>
            <w:noWrap/>
            <w:hideMark/>
          </w:tcPr>
          <w:p w14:paraId="02C71F68" w14:textId="77777777" w:rsidR="00360FB5" w:rsidRPr="00FC3272" w:rsidRDefault="00360FB5">
            <w:pPr>
              <w:pStyle w:val="Tabele"/>
              <w:jc w:val="center"/>
              <w:rPr>
                <w:bCs/>
                <w:lang w:eastAsia="pl-PL"/>
              </w:rPr>
            </w:pPr>
            <w:r w:rsidRPr="00FC3272">
              <w:rPr>
                <w:bCs/>
                <w:lang w:eastAsia="pl-PL"/>
              </w:rPr>
              <w:t>2025</w:t>
            </w:r>
          </w:p>
        </w:tc>
        <w:tc>
          <w:tcPr>
            <w:tcW w:w="821" w:type="dxa"/>
            <w:noWrap/>
            <w:hideMark/>
          </w:tcPr>
          <w:p w14:paraId="2C0C98EC" w14:textId="77777777" w:rsidR="00360FB5" w:rsidRPr="00FC3272" w:rsidRDefault="00360FB5">
            <w:pPr>
              <w:pStyle w:val="Tabele"/>
              <w:jc w:val="center"/>
              <w:rPr>
                <w:bCs/>
                <w:lang w:eastAsia="pl-PL"/>
              </w:rPr>
            </w:pPr>
            <w:r w:rsidRPr="00FC3272">
              <w:rPr>
                <w:bCs/>
                <w:lang w:eastAsia="pl-PL"/>
              </w:rPr>
              <w:t>2030</w:t>
            </w:r>
          </w:p>
        </w:tc>
        <w:tc>
          <w:tcPr>
            <w:tcW w:w="836" w:type="dxa"/>
            <w:noWrap/>
            <w:hideMark/>
          </w:tcPr>
          <w:p w14:paraId="7A535BCB" w14:textId="77777777" w:rsidR="00360FB5" w:rsidRPr="00FC3272" w:rsidRDefault="00360FB5">
            <w:pPr>
              <w:pStyle w:val="Tabele"/>
              <w:jc w:val="center"/>
              <w:rPr>
                <w:bCs/>
                <w:lang w:eastAsia="pl-PL"/>
              </w:rPr>
            </w:pPr>
            <w:r w:rsidRPr="00FC3272">
              <w:rPr>
                <w:bCs/>
                <w:lang w:eastAsia="pl-PL"/>
              </w:rPr>
              <w:t>2035</w:t>
            </w:r>
          </w:p>
        </w:tc>
        <w:tc>
          <w:tcPr>
            <w:tcW w:w="836" w:type="dxa"/>
            <w:noWrap/>
            <w:hideMark/>
          </w:tcPr>
          <w:p w14:paraId="6AF56538" w14:textId="77777777" w:rsidR="00360FB5" w:rsidRPr="00FC3272" w:rsidRDefault="00360FB5">
            <w:pPr>
              <w:pStyle w:val="Tabele"/>
              <w:jc w:val="center"/>
              <w:rPr>
                <w:bCs/>
                <w:lang w:eastAsia="pl-PL"/>
              </w:rPr>
            </w:pPr>
            <w:r w:rsidRPr="00FC3272">
              <w:rPr>
                <w:bCs/>
                <w:lang w:eastAsia="pl-PL"/>
              </w:rPr>
              <w:t>2040</w:t>
            </w:r>
          </w:p>
        </w:tc>
      </w:tr>
      <w:tr w:rsidR="00360FB5" w:rsidRPr="00FC3272" w14:paraId="29DB1FDA" w14:textId="77777777" w:rsidTr="0054403E">
        <w:trPr>
          <w:trHeight w:val="218"/>
        </w:trPr>
        <w:tc>
          <w:tcPr>
            <w:tcW w:w="4905" w:type="dxa"/>
            <w:noWrap/>
            <w:hideMark/>
          </w:tcPr>
          <w:p w14:paraId="4674352B" w14:textId="77777777" w:rsidR="00360FB5" w:rsidRPr="00360FB5" w:rsidRDefault="00360FB5">
            <w:pPr>
              <w:pStyle w:val="Tabele"/>
              <w:rPr>
                <w:color w:val="auto"/>
                <w:lang w:eastAsia="pl-PL"/>
              </w:rPr>
            </w:pPr>
            <w:r w:rsidRPr="00360FB5">
              <w:rPr>
                <w:color w:val="auto"/>
                <w:lang w:eastAsia="pl-PL"/>
              </w:rPr>
              <w:t>Odpady odnawialne</w:t>
            </w:r>
          </w:p>
        </w:tc>
        <w:tc>
          <w:tcPr>
            <w:tcW w:w="865" w:type="dxa"/>
            <w:noWrap/>
            <w:hideMark/>
          </w:tcPr>
          <w:p w14:paraId="732898AC" w14:textId="77777777" w:rsidR="00360FB5" w:rsidRPr="00360FB5" w:rsidRDefault="00360FB5">
            <w:pPr>
              <w:pStyle w:val="Tabele"/>
              <w:jc w:val="right"/>
              <w:rPr>
                <w:color w:val="auto"/>
                <w:lang w:eastAsia="pl-PL"/>
              </w:rPr>
            </w:pPr>
            <w:r w:rsidRPr="00360FB5">
              <w:rPr>
                <w:color w:val="auto"/>
                <w:szCs w:val="16"/>
              </w:rPr>
              <w:t>90</w:t>
            </w:r>
          </w:p>
        </w:tc>
        <w:tc>
          <w:tcPr>
            <w:tcW w:w="779" w:type="dxa"/>
            <w:noWrap/>
            <w:hideMark/>
          </w:tcPr>
          <w:p w14:paraId="7775E775" w14:textId="77777777" w:rsidR="00360FB5" w:rsidRPr="00360FB5" w:rsidRDefault="00360FB5">
            <w:pPr>
              <w:pStyle w:val="Tabele"/>
              <w:jc w:val="right"/>
              <w:rPr>
                <w:color w:val="auto"/>
                <w:lang w:eastAsia="pl-PL"/>
              </w:rPr>
            </w:pPr>
            <w:r w:rsidRPr="00360FB5">
              <w:rPr>
                <w:color w:val="auto"/>
                <w:szCs w:val="16"/>
              </w:rPr>
              <w:t>102</w:t>
            </w:r>
          </w:p>
        </w:tc>
        <w:tc>
          <w:tcPr>
            <w:tcW w:w="821" w:type="dxa"/>
            <w:noWrap/>
            <w:hideMark/>
          </w:tcPr>
          <w:p w14:paraId="013D5FC8" w14:textId="77777777" w:rsidR="00360FB5" w:rsidRPr="00360FB5" w:rsidRDefault="00360FB5">
            <w:pPr>
              <w:pStyle w:val="Tabele"/>
              <w:jc w:val="right"/>
              <w:rPr>
                <w:color w:val="auto"/>
                <w:lang w:eastAsia="pl-PL"/>
              </w:rPr>
            </w:pPr>
            <w:r w:rsidRPr="00360FB5">
              <w:rPr>
                <w:color w:val="auto"/>
                <w:szCs w:val="16"/>
              </w:rPr>
              <w:t>112</w:t>
            </w:r>
          </w:p>
        </w:tc>
        <w:tc>
          <w:tcPr>
            <w:tcW w:w="836" w:type="dxa"/>
            <w:noWrap/>
            <w:hideMark/>
          </w:tcPr>
          <w:p w14:paraId="2A901AE7" w14:textId="77777777" w:rsidR="00360FB5" w:rsidRPr="00360FB5" w:rsidRDefault="00360FB5">
            <w:pPr>
              <w:pStyle w:val="Tabele"/>
              <w:jc w:val="right"/>
              <w:rPr>
                <w:color w:val="auto"/>
                <w:lang w:eastAsia="pl-PL"/>
              </w:rPr>
            </w:pPr>
            <w:r w:rsidRPr="00360FB5">
              <w:rPr>
                <w:color w:val="auto"/>
                <w:szCs w:val="16"/>
              </w:rPr>
              <w:t>123</w:t>
            </w:r>
          </w:p>
        </w:tc>
        <w:tc>
          <w:tcPr>
            <w:tcW w:w="836" w:type="dxa"/>
            <w:noWrap/>
            <w:hideMark/>
          </w:tcPr>
          <w:p w14:paraId="7564DFF1" w14:textId="77777777" w:rsidR="00360FB5" w:rsidRPr="00360FB5" w:rsidRDefault="00360FB5">
            <w:pPr>
              <w:pStyle w:val="Tabele"/>
              <w:jc w:val="right"/>
              <w:rPr>
                <w:color w:val="auto"/>
                <w:lang w:eastAsia="pl-PL"/>
              </w:rPr>
            </w:pPr>
            <w:r w:rsidRPr="00360FB5">
              <w:rPr>
                <w:color w:val="auto"/>
                <w:szCs w:val="16"/>
              </w:rPr>
              <w:t>137</w:t>
            </w:r>
          </w:p>
        </w:tc>
      </w:tr>
      <w:tr w:rsidR="00360FB5" w:rsidRPr="00FC3272" w14:paraId="246531D7" w14:textId="77777777" w:rsidTr="0054403E">
        <w:trPr>
          <w:trHeight w:val="218"/>
        </w:trPr>
        <w:tc>
          <w:tcPr>
            <w:tcW w:w="4905" w:type="dxa"/>
            <w:noWrap/>
            <w:hideMark/>
          </w:tcPr>
          <w:p w14:paraId="625606B8" w14:textId="77777777" w:rsidR="00360FB5" w:rsidRPr="00360FB5" w:rsidRDefault="00360FB5">
            <w:pPr>
              <w:pStyle w:val="Tabele"/>
              <w:rPr>
                <w:color w:val="auto"/>
                <w:lang w:eastAsia="pl-PL"/>
              </w:rPr>
            </w:pPr>
            <w:r w:rsidRPr="00360FB5">
              <w:rPr>
                <w:color w:val="auto"/>
                <w:lang w:eastAsia="pl-PL"/>
              </w:rPr>
              <w:t>Słońce</w:t>
            </w:r>
          </w:p>
        </w:tc>
        <w:tc>
          <w:tcPr>
            <w:tcW w:w="865" w:type="dxa"/>
            <w:noWrap/>
            <w:hideMark/>
          </w:tcPr>
          <w:p w14:paraId="194C9A9C" w14:textId="77777777" w:rsidR="00360FB5" w:rsidRPr="00360FB5" w:rsidRDefault="00360FB5">
            <w:pPr>
              <w:pStyle w:val="Tabele"/>
              <w:jc w:val="right"/>
              <w:rPr>
                <w:color w:val="auto"/>
                <w:lang w:eastAsia="pl-PL"/>
              </w:rPr>
            </w:pPr>
            <w:r w:rsidRPr="00360FB5">
              <w:rPr>
                <w:color w:val="auto"/>
                <w:szCs w:val="16"/>
              </w:rPr>
              <w:t>8</w:t>
            </w:r>
          </w:p>
        </w:tc>
        <w:tc>
          <w:tcPr>
            <w:tcW w:w="779" w:type="dxa"/>
            <w:noWrap/>
            <w:hideMark/>
          </w:tcPr>
          <w:p w14:paraId="2AD41D61" w14:textId="77777777" w:rsidR="00360FB5" w:rsidRPr="00360FB5" w:rsidRDefault="00360FB5">
            <w:pPr>
              <w:pStyle w:val="Tabele"/>
              <w:jc w:val="right"/>
              <w:rPr>
                <w:color w:val="auto"/>
                <w:lang w:eastAsia="pl-PL"/>
              </w:rPr>
            </w:pPr>
            <w:r w:rsidRPr="00360FB5">
              <w:rPr>
                <w:color w:val="auto"/>
                <w:szCs w:val="16"/>
              </w:rPr>
              <w:t>73</w:t>
            </w:r>
          </w:p>
        </w:tc>
        <w:tc>
          <w:tcPr>
            <w:tcW w:w="821" w:type="dxa"/>
            <w:noWrap/>
            <w:hideMark/>
          </w:tcPr>
          <w:p w14:paraId="2677C963" w14:textId="77777777" w:rsidR="00360FB5" w:rsidRPr="00360FB5" w:rsidRDefault="00360FB5">
            <w:pPr>
              <w:pStyle w:val="Tabele"/>
              <w:jc w:val="right"/>
              <w:rPr>
                <w:color w:val="auto"/>
                <w:lang w:eastAsia="pl-PL"/>
              </w:rPr>
            </w:pPr>
            <w:r w:rsidRPr="00360FB5">
              <w:rPr>
                <w:color w:val="auto"/>
                <w:szCs w:val="16"/>
              </w:rPr>
              <w:t>167</w:t>
            </w:r>
          </w:p>
        </w:tc>
        <w:tc>
          <w:tcPr>
            <w:tcW w:w="836" w:type="dxa"/>
            <w:noWrap/>
            <w:hideMark/>
          </w:tcPr>
          <w:p w14:paraId="5C75A8D0" w14:textId="77777777" w:rsidR="00360FB5" w:rsidRPr="00360FB5" w:rsidRDefault="00360FB5">
            <w:pPr>
              <w:pStyle w:val="Tabele"/>
              <w:jc w:val="right"/>
              <w:rPr>
                <w:color w:val="auto"/>
                <w:lang w:eastAsia="pl-PL"/>
              </w:rPr>
            </w:pPr>
            <w:r w:rsidRPr="00360FB5">
              <w:rPr>
                <w:color w:val="auto"/>
                <w:szCs w:val="16"/>
              </w:rPr>
              <w:t>296</w:t>
            </w:r>
          </w:p>
        </w:tc>
        <w:tc>
          <w:tcPr>
            <w:tcW w:w="836" w:type="dxa"/>
            <w:noWrap/>
            <w:hideMark/>
          </w:tcPr>
          <w:p w14:paraId="28DA2934" w14:textId="77777777" w:rsidR="00360FB5" w:rsidRPr="00360FB5" w:rsidRDefault="00360FB5">
            <w:pPr>
              <w:pStyle w:val="Tabele"/>
              <w:jc w:val="right"/>
              <w:rPr>
                <w:color w:val="auto"/>
                <w:lang w:eastAsia="pl-PL"/>
              </w:rPr>
            </w:pPr>
            <w:r w:rsidRPr="00360FB5">
              <w:rPr>
                <w:color w:val="auto"/>
                <w:szCs w:val="16"/>
              </w:rPr>
              <w:t>480</w:t>
            </w:r>
          </w:p>
        </w:tc>
      </w:tr>
      <w:tr w:rsidR="00360FB5" w:rsidRPr="00FC3272" w14:paraId="25A587BF" w14:textId="77777777" w:rsidTr="0054403E">
        <w:trPr>
          <w:trHeight w:val="218"/>
        </w:trPr>
        <w:tc>
          <w:tcPr>
            <w:tcW w:w="4905" w:type="dxa"/>
            <w:noWrap/>
            <w:hideMark/>
          </w:tcPr>
          <w:p w14:paraId="5935CEAF" w14:textId="77777777" w:rsidR="00360FB5" w:rsidRPr="00360FB5" w:rsidRDefault="00360FB5">
            <w:pPr>
              <w:pStyle w:val="Tabele"/>
              <w:rPr>
                <w:color w:val="auto"/>
                <w:lang w:eastAsia="pl-PL"/>
              </w:rPr>
            </w:pPr>
            <w:r w:rsidRPr="00360FB5">
              <w:rPr>
                <w:color w:val="auto"/>
                <w:lang w:eastAsia="pl-PL"/>
              </w:rPr>
              <w:t xml:space="preserve">Biomasa </w:t>
            </w:r>
          </w:p>
        </w:tc>
        <w:tc>
          <w:tcPr>
            <w:tcW w:w="865" w:type="dxa"/>
            <w:noWrap/>
            <w:hideMark/>
          </w:tcPr>
          <w:p w14:paraId="0046F7A7" w14:textId="77777777" w:rsidR="00360FB5" w:rsidRPr="00360FB5" w:rsidRDefault="00360FB5">
            <w:pPr>
              <w:pStyle w:val="Tabele"/>
              <w:jc w:val="right"/>
              <w:rPr>
                <w:color w:val="auto"/>
                <w:lang w:eastAsia="pl-PL"/>
              </w:rPr>
            </w:pPr>
            <w:r w:rsidRPr="00360FB5">
              <w:rPr>
                <w:color w:val="auto"/>
                <w:szCs w:val="16"/>
              </w:rPr>
              <w:t>1 807</w:t>
            </w:r>
          </w:p>
        </w:tc>
        <w:tc>
          <w:tcPr>
            <w:tcW w:w="779" w:type="dxa"/>
            <w:noWrap/>
            <w:hideMark/>
          </w:tcPr>
          <w:p w14:paraId="3D97809C" w14:textId="77777777" w:rsidR="00360FB5" w:rsidRPr="00360FB5" w:rsidRDefault="00360FB5">
            <w:pPr>
              <w:pStyle w:val="Tabele"/>
              <w:jc w:val="right"/>
              <w:rPr>
                <w:color w:val="auto"/>
                <w:lang w:eastAsia="pl-PL"/>
              </w:rPr>
            </w:pPr>
            <w:r w:rsidRPr="00360FB5">
              <w:rPr>
                <w:color w:val="auto"/>
                <w:szCs w:val="16"/>
              </w:rPr>
              <w:t>2 236</w:t>
            </w:r>
          </w:p>
        </w:tc>
        <w:tc>
          <w:tcPr>
            <w:tcW w:w="821" w:type="dxa"/>
            <w:noWrap/>
            <w:hideMark/>
          </w:tcPr>
          <w:p w14:paraId="782DAA53" w14:textId="77777777" w:rsidR="00360FB5" w:rsidRPr="00360FB5" w:rsidRDefault="00360FB5">
            <w:pPr>
              <w:pStyle w:val="Tabele"/>
              <w:jc w:val="right"/>
              <w:rPr>
                <w:color w:val="auto"/>
                <w:lang w:eastAsia="pl-PL"/>
              </w:rPr>
            </w:pPr>
            <w:r w:rsidRPr="00360FB5">
              <w:rPr>
                <w:color w:val="auto"/>
                <w:szCs w:val="16"/>
              </w:rPr>
              <w:t>2 287</w:t>
            </w:r>
          </w:p>
        </w:tc>
        <w:tc>
          <w:tcPr>
            <w:tcW w:w="836" w:type="dxa"/>
            <w:noWrap/>
            <w:hideMark/>
          </w:tcPr>
          <w:p w14:paraId="0AEC2F96" w14:textId="77777777" w:rsidR="00360FB5" w:rsidRPr="00360FB5" w:rsidRDefault="00360FB5">
            <w:pPr>
              <w:pStyle w:val="Tabele"/>
              <w:jc w:val="right"/>
              <w:rPr>
                <w:color w:val="auto"/>
                <w:lang w:eastAsia="pl-PL"/>
              </w:rPr>
            </w:pPr>
            <w:r w:rsidRPr="00360FB5">
              <w:rPr>
                <w:color w:val="auto"/>
                <w:szCs w:val="16"/>
              </w:rPr>
              <w:t>2 197</w:t>
            </w:r>
          </w:p>
        </w:tc>
        <w:tc>
          <w:tcPr>
            <w:tcW w:w="836" w:type="dxa"/>
            <w:noWrap/>
            <w:hideMark/>
          </w:tcPr>
          <w:p w14:paraId="21EA43AB" w14:textId="77777777" w:rsidR="00360FB5" w:rsidRPr="00360FB5" w:rsidRDefault="00360FB5">
            <w:pPr>
              <w:pStyle w:val="Tabele"/>
              <w:jc w:val="right"/>
              <w:rPr>
                <w:color w:val="auto"/>
                <w:lang w:eastAsia="pl-PL"/>
              </w:rPr>
            </w:pPr>
            <w:r w:rsidRPr="00360FB5">
              <w:rPr>
                <w:color w:val="auto"/>
                <w:szCs w:val="16"/>
              </w:rPr>
              <w:t>2 174</w:t>
            </w:r>
          </w:p>
        </w:tc>
      </w:tr>
      <w:tr w:rsidR="00360FB5" w:rsidRPr="00FC3272" w14:paraId="674FB541" w14:textId="77777777" w:rsidTr="0054403E">
        <w:trPr>
          <w:trHeight w:val="218"/>
        </w:trPr>
        <w:tc>
          <w:tcPr>
            <w:tcW w:w="4905" w:type="dxa"/>
            <w:tcBorders>
              <w:bottom w:val="single" w:sz="4" w:space="0" w:color="808080"/>
            </w:tcBorders>
            <w:noWrap/>
            <w:hideMark/>
          </w:tcPr>
          <w:p w14:paraId="243FCFB6" w14:textId="4BEEB343" w:rsidR="00360FB5" w:rsidRPr="00360FB5" w:rsidRDefault="00001283">
            <w:pPr>
              <w:pStyle w:val="Tabele"/>
              <w:rPr>
                <w:color w:val="auto"/>
                <w:lang w:eastAsia="pl-PL"/>
              </w:rPr>
            </w:pPr>
            <w:proofErr w:type="spellStart"/>
            <w:r w:rsidRPr="00DF21BD">
              <w:rPr>
                <w:color w:val="auto"/>
                <w:lang w:eastAsia="pl-PL"/>
              </w:rPr>
              <w:t>Biometan</w:t>
            </w:r>
            <w:proofErr w:type="spellEnd"/>
            <w:r>
              <w:rPr>
                <w:color w:val="auto"/>
                <w:lang w:eastAsia="pl-PL"/>
              </w:rPr>
              <w:t>/biogaz/wodór</w:t>
            </w:r>
          </w:p>
        </w:tc>
        <w:tc>
          <w:tcPr>
            <w:tcW w:w="865" w:type="dxa"/>
            <w:tcBorders>
              <w:bottom w:val="single" w:sz="4" w:space="0" w:color="808080"/>
            </w:tcBorders>
            <w:noWrap/>
            <w:hideMark/>
          </w:tcPr>
          <w:p w14:paraId="3F104FA9" w14:textId="7266A95E" w:rsidR="00360FB5" w:rsidRPr="00360FB5" w:rsidRDefault="00501D46">
            <w:pPr>
              <w:pStyle w:val="Tabele"/>
              <w:jc w:val="right"/>
              <w:rPr>
                <w:color w:val="auto"/>
                <w:lang w:eastAsia="pl-PL"/>
              </w:rPr>
            </w:pPr>
            <w:r>
              <w:rPr>
                <w:color w:val="auto"/>
                <w:lang w:eastAsia="pl-PL"/>
              </w:rPr>
              <w:t>23</w:t>
            </w:r>
          </w:p>
        </w:tc>
        <w:tc>
          <w:tcPr>
            <w:tcW w:w="779" w:type="dxa"/>
            <w:tcBorders>
              <w:bottom w:val="single" w:sz="4" w:space="0" w:color="808080"/>
            </w:tcBorders>
            <w:noWrap/>
            <w:hideMark/>
          </w:tcPr>
          <w:p w14:paraId="6FCCD85D" w14:textId="1C679CDE" w:rsidR="00360FB5" w:rsidRPr="00360FB5" w:rsidRDefault="00501D46">
            <w:pPr>
              <w:pStyle w:val="Tabele"/>
              <w:jc w:val="right"/>
              <w:rPr>
                <w:color w:val="auto"/>
                <w:lang w:eastAsia="pl-PL"/>
              </w:rPr>
            </w:pPr>
            <w:r>
              <w:rPr>
                <w:color w:val="auto"/>
                <w:lang w:eastAsia="pl-PL"/>
              </w:rPr>
              <w:t>34</w:t>
            </w:r>
          </w:p>
        </w:tc>
        <w:tc>
          <w:tcPr>
            <w:tcW w:w="821" w:type="dxa"/>
            <w:tcBorders>
              <w:bottom w:val="single" w:sz="4" w:space="0" w:color="808080"/>
            </w:tcBorders>
            <w:noWrap/>
            <w:hideMark/>
          </w:tcPr>
          <w:p w14:paraId="20955D0D" w14:textId="6F459529" w:rsidR="00360FB5" w:rsidRPr="00360FB5" w:rsidRDefault="00631621">
            <w:pPr>
              <w:pStyle w:val="Tabele"/>
              <w:jc w:val="right"/>
              <w:rPr>
                <w:color w:val="auto"/>
                <w:lang w:eastAsia="pl-PL"/>
              </w:rPr>
            </w:pPr>
            <w:r>
              <w:rPr>
                <w:color w:val="auto"/>
                <w:lang w:eastAsia="pl-PL"/>
              </w:rPr>
              <w:t>50</w:t>
            </w:r>
          </w:p>
        </w:tc>
        <w:tc>
          <w:tcPr>
            <w:tcW w:w="836" w:type="dxa"/>
            <w:tcBorders>
              <w:bottom w:val="single" w:sz="4" w:space="0" w:color="808080"/>
            </w:tcBorders>
            <w:noWrap/>
            <w:hideMark/>
          </w:tcPr>
          <w:p w14:paraId="1D1F798A" w14:textId="53CB8B90" w:rsidR="00360FB5" w:rsidRPr="00360FB5" w:rsidRDefault="00631621">
            <w:pPr>
              <w:pStyle w:val="Tabele"/>
              <w:jc w:val="right"/>
              <w:rPr>
                <w:color w:val="auto"/>
                <w:lang w:eastAsia="pl-PL"/>
              </w:rPr>
            </w:pPr>
            <w:r>
              <w:rPr>
                <w:color w:val="auto"/>
                <w:lang w:eastAsia="pl-PL"/>
              </w:rPr>
              <w:t>85</w:t>
            </w:r>
          </w:p>
        </w:tc>
        <w:tc>
          <w:tcPr>
            <w:tcW w:w="836" w:type="dxa"/>
            <w:tcBorders>
              <w:bottom w:val="single" w:sz="4" w:space="0" w:color="808080"/>
            </w:tcBorders>
            <w:noWrap/>
            <w:hideMark/>
          </w:tcPr>
          <w:p w14:paraId="5B86775A" w14:textId="62087829" w:rsidR="00360FB5" w:rsidRPr="00360FB5" w:rsidRDefault="00631621">
            <w:pPr>
              <w:pStyle w:val="Tabele"/>
              <w:jc w:val="right"/>
              <w:rPr>
                <w:color w:val="auto"/>
                <w:lang w:eastAsia="pl-PL"/>
              </w:rPr>
            </w:pPr>
            <w:r>
              <w:rPr>
                <w:color w:val="auto"/>
                <w:lang w:eastAsia="pl-PL"/>
              </w:rPr>
              <w:t>219</w:t>
            </w:r>
          </w:p>
        </w:tc>
      </w:tr>
      <w:tr w:rsidR="00360FB5" w:rsidRPr="00FC3272" w14:paraId="39FFE5F5" w14:textId="77777777" w:rsidTr="0054403E">
        <w:trPr>
          <w:trHeight w:val="218"/>
        </w:trPr>
        <w:tc>
          <w:tcPr>
            <w:tcW w:w="4905" w:type="dxa"/>
            <w:shd w:val="clear" w:color="auto" w:fill="F2F2F2" w:themeFill="background1" w:themeFillShade="F2"/>
            <w:noWrap/>
            <w:hideMark/>
          </w:tcPr>
          <w:p w14:paraId="77E96C4E" w14:textId="77777777" w:rsidR="00360FB5" w:rsidRPr="00360FB5" w:rsidRDefault="00360FB5">
            <w:pPr>
              <w:pStyle w:val="Tabele"/>
              <w:rPr>
                <w:b/>
                <w:bCs/>
                <w:color w:val="auto"/>
                <w:lang w:eastAsia="pl-PL"/>
              </w:rPr>
            </w:pPr>
            <w:r w:rsidRPr="00360FB5">
              <w:rPr>
                <w:b/>
                <w:bCs/>
                <w:color w:val="auto"/>
                <w:lang w:eastAsia="pl-PL"/>
              </w:rPr>
              <w:t>Produkcja z OZE ogółem</w:t>
            </w:r>
          </w:p>
        </w:tc>
        <w:tc>
          <w:tcPr>
            <w:tcW w:w="865" w:type="dxa"/>
            <w:shd w:val="clear" w:color="auto" w:fill="F2F2F2" w:themeFill="background1" w:themeFillShade="F2"/>
            <w:noWrap/>
            <w:hideMark/>
          </w:tcPr>
          <w:p w14:paraId="50ECE98A" w14:textId="77777777" w:rsidR="00360FB5" w:rsidRPr="00360FB5" w:rsidRDefault="00360FB5">
            <w:pPr>
              <w:pStyle w:val="Tabele"/>
              <w:jc w:val="right"/>
              <w:rPr>
                <w:b/>
                <w:bCs/>
                <w:color w:val="auto"/>
                <w:lang w:eastAsia="pl-PL"/>
              </w:rPr>
            </w:pPr>
            <w:r w:rsidRPr="00360FB5">
              <w:rPr>
                <w:b/>
                <w:bCs/>
                <w:color w:val="auto"/>
                <w:szCs w:val="16"/>
              </w:rPr>
              <w:t>1 928</w:t>
            </w:r>
          </w:p>
        </w:tc>
        <w:tc>
          <w:tcPr>
            <w:tcW w:w="779" w:type="dxa"/>
            <w:shd w:val="clear" w:color="auto" w:fill="F2F2F2" w:themeFill="background1" w:themeFillShade="F2"/>
            <w:noWrap/>
            <w:hideMark/>
          </w:tcPr>
          <w:p w14:paraId="2BC8410E" w14:textId="77777777" w:rsidR="00360FB5" w:rsidRPr="00360FB5" w:rsidRDefault="00360FB5">
            <w:pPr>
              <w:pStyle w:val="Tabele"/>
              <w:jc w:val="right"/>
              <w:rPr>
                <w:b/>
                <w:bCs/>
                <w:color w:val="auto"/>
                <w:lang w:eastAsia="pl-PL"/>
              </w:rPr>
            </w:pPr>
            <w:r w:rsidRPr="00360FB5">
              <w:rPr>
                <w:b/>
                <w:bCs/>
                <w:color w:val="auto"/>
                <w:szCs w:val="16"/>
              </w:rPr>
              <w:t>2 445</w:t>
            </w:r>
          </w:p>
        </w:tc>
        <w:tc>
          <w:tcPr>
            <w:tcW w:w="821" w:type="dxa"/>
            <w:shd w:val="clear" w:color="auto" w:fill="F2F2F2" w:themeFill="background1" w:themeFillShade="F2"/>
            <w:noWrap/>
            <w:hideMark/>
          </w:tcPr>
          <w:p w14:paraId="3C747B78" w14:textId="77777777" w:rsidR="00360FB5" w:rsidRPr="00360FB5" w:rsidRDefault="00360FB5">
            <w:pPr>
              <w:pStyle w:val="Tabele"/>
              <w:jc w:val="right"/>
              <w:rPr>
                <w:b/>
                <w:bCs/>
                <w:color w:val="auto"/>
                <w:lang w:eastAsia="pl-PL"/>
              </w:rPr>
            </w:pPr>
            <w:r w:rsidRPr="00360FB5">
              <w:rPr>
                <w:b/>
                <w:bCs/>
                <w:color w:val="auto"/>
                <w:szCs w:val="16"/>
              </w:rPr>
              <w:t>2 615</w:t>
            </w:r>
          </w:p>
        </w:tc>
        <w:tc>
          <w:tcPr>
            <w:tcW w:w="836" w:type="dxa"/>
            <w:shd w:val="clear" w:color="auto" w:fill="F2F2F2" w:themeFill="background1" w:themeFillShade="F2"/>
            <w:noWrap/>
            <w:hideMark/>
          </w:tcPr>
          <w:p w14:paraId="5BB18C13" w14:textId="77777777" w:rsidR="00360FB5" w:rsidRPr="00360FB5" w:rsidRDefault="00360FB5">
            <w:pPr>
              <w:pStyle w:val="Tabele"/>
              <w:jc w:val="right"/>
              <w:rPr>
                <w:b/>
                <w:bCs/>
                <w:color w:val="auto"/>
                <w:lang w:eastAsia="pl-PL"/>
              </w:rPr>
            </w:pPr>
            <w:r w:rsidRPr="00360FB5">
              <w:rPr>
                <w:b/>
                <w:bCs/>
                <w:color w:val="auto"/>
                <w:szCs w:val="16"/>
              </w:rPr>
              <w:t>2 700</w:t>
            </w:r>
          </w:p>
        </w:tc>
        <w:tc>
          <w:tcPr>
            <w:tcW w:w="836" w:type="dxa"/>
            <w:shd w:val="clear" w:color="auto" w:fill="F2F2F2" w:themeFill="background1" w:themeFillShade="F2"/>
            <w:noWrap/>
            <w:hideMark/>
          </w:tcPr>
          <w:p w14:paraId="45579ACE" w14:textId="77777777" w:rsidR="00360FB5" w:rsidRPr="00360FB5" w:rsidRDefault="00360FB5">
            <w:pPr>
              <w:pStyle w:val="Tabele"/>
              <w:jc w:val="right"/>
              <w:rPr>
                <w:b/>
                <w:bCs/>
                <w:color w:val="auto"/>
                <w:lang w:eastAsia="pl-PL"/>
              </w:rPr>
            </w:pPr>
            <w:r w:rsidRPr="00360FB5">
              <w:rPr>
                <w:b/>
                <w:bCs/>
                <w:color w:val="auto"/>
                <w:szCs w:val="16"/>
              </w:rPr>
              <w:t>3 010</w:t>
            </w:r>
          </w:p>
        </w:tc>
      </w:tr>
      <w:tr w:rsidR="00360FB5" w:rsidRPr="00FC3272" w14:paraId="38D72EF8" w14:textId="77777777" w:rsidTr="0054403E">
        <w:trPr>
          <w:trHeight w:val="218"/>
        </w:trPr>
        <w:tc>
          <w:tcPr>
            <w:tcW w:w="4905" w:type="dxa"/>
            <w:shd w:val="clear" w:color="auto" w:fill="F2F2F2" w:themeFill="background1" w:themeFillShade="F2"/>
            <w:noWrap/>
            <w:hideMark/>
          </w:tcPr>
          <w:p w14:paraId="2925BC4D" w14:textId="77777777" w:rsidR="00360FB5" w:rsidRPr="00360FB5" w:rsidRDefault="00360FB5">
            <w:pPr>
              <w:pStyle w:val="Tabele"/>
              <w:rPr>
                <w:b/>
                <w:bCs/>
                <w:color w:val="auto"/>
                <w:lang w:eastAsia="pl-PL"/>
              </w:rPr>
            </w:pPr>
            <w:r w:rsidRPr="00360FB5">
              <w:rPr>
                <w:b/>
                <w:bCs/>
                <w:color w:val="auto"/>
                <w:lang w:eastAsia="pl-PL"/>
              </w:rPr>
              <w:t>Zużycie energii ogółem</w:t>
            </w:r>
          </w:p>
        </w:tc>
        <w:tc>
          <w:tcPr>
            <w:tcW w:w="865" w:type="dxa"/>
            <w:shd w:val="clear" w:color="auto" w:fill="F2F2F2" w:themeFill="background1" w:themeFillShade="F2"/>
            <w:noWrap/>
            <w:hideMark/>
          </w:tcPr>
          <w:p w14:paraId="27B596B6" w14:textId="77777777" w:rsidR="00360FB5" w:rsidRPr="00360FB5" w:rsidRDefault="00360FB5">
            <w:pPr>
              <w:pStyle w:val="Tabele"/>
              <w:jc w:val="right"/>
              <w:rPr>
                <w:b/>
                <w:bCs/>
                <w:color w:val="auto"/>
                <w:lang w:eastAsia="pl-PL"/>
              </w:rPr>
            </w:pPr>
            <w:r w:rsidRPr="00360FB5">
              <w:rPr>
                <w:b/>
                <w:bCs/>
                <w:color w:val="auto"/>
                <w:szCs w:val="16"/>
              </w:rPr>
              <w:t>15 921</w:t>
            </w:r>
          </w:p>
        </w:tc>
        <w:tc>
          <w:tcPr>
            <w:tcW w:w="779" w:type="dxa"/>
            <w:shd w:val="clear" w:color="auto" w:fill="F2F2F2" w:themeFill="background1" w:themeFillShade="F2"/>
            <w:noWrap/>
            <w:hideMark/>
          </w:tcPr>
          <w:p w14:paraId="7C639B8E" w14:textId="77777777" w:rsidR="00360FB5" w:rsidRPr="00360FB5" w:rsidRDefault="00360FB5">
            <w:pPr>
              <w:pStyle w:val="Tabele"/>
              <w:jc w:val="right"/>
              <w:rPr>
                <w:b/>
                <w:bCs/>
                <w:color w:val="auto"/>
                <w:lang w:eastAsia="pl-PL"/>
              </w:rPr>
            </w:pPr>
            <w:r w:rsidRPr="00360FB5">
              <w:rPr>
                <w:b/>
                <w:bCs/>
                <w:color w:val="auto"/>
                <w:szCs w:val="16"/>
              </w:rPr>
              <w:t>15 924</w:t>
            </w:r>
          </w:p>
        </w:tc>
        <w:tc>
          <w:tcPr>
            <w:tcW w:w="821" w:type="dxa"/>
            <w:shd w:val="clear" w:color="auto" w:fill="F2F2F2" w:themeFill="background1" w:themeFillShade="F2"/>
            <w:noWrap/>
            <w:hideMark/>
          </w:tcPr>
          <w:p w14:paraId="145395D1" w14:textId="77777777" w:rsidR="00360FB5" w:rsidRPr="00360FB5" w:rsidRDefault="00360FB5">
            <w:pPr>
              <w:pStyle w:val="Tabele"/>
              <w:jc w:val="right"/>
              <w:rPr>
                <w:b/>
                <w:bCs/>
                <w:color w:val="auto"/>
                <w:lang w:eastAsia="pl-PL"/>
              </w:rPr>
            </w:pPr>
            <w:r w:rsidRPr="00360FB5">
              <w:rPr>
                <w:b/>
                <w:bCs/>
                <w:color w:val="auto"/>
                <w:szCs w:val="16"/>
              </w:rPr>
              <w:t>15 336</w:t>
            </w:r>
          </w:p>
        </w:tc>
        <w:tc>
          <w:tcPr>
            <w:tcW w:w="836" w:type="dxa"/>
            <w:shd w:val="clear" w:color="auto" w:fill="F2F2F2" w:themeFill="background1" w:themeFillShade="F2"/>
            <w:noWrap/>
            <w:hideMark/>
          </w:tcPr>
          <w:p w14:paraId="65A736E2" w14:textId="77777777" w:rsidR="00360FB5" w:rsidRPr="00360FB5" w:rsidRDefault="00360FB5">
            <w:pPr>
              <w:pStyle w:val="Tabele"/>
              <w:jc w:val="right"/>
              <w:rPr>
                <w:b/>
                <w:bCs/>
                <w:color w:val="auto"/>
                <w:lang w:eastAsia="pl-PL"/>
              </w:rPr>
            </w:pPr>
            <w:r w:rsidRPr="00360FB5">
              <w:rPr>
                <w:b/>
                <w:bCs/>
                <w:color w:val="auto"/>
                <w:szCs w:val="16"/>
              </w:rPr>
              <w:t>14 778</w:t>
            </w:r>
          </w:p>
        </w:tc>
        <w:tc>
          <w:tcPr>
            <w:tcW w:w="836" w:type="dxa"/>
            <w:shd w:val="clear" w:color="auto" w:fill="F2F2F2" w:themeFill="background1" w:themeFillShade="F2"/>
            <w:noWrap/>
            <w:hideMark/>
          </w:tcPr>
          <w:p w14:paraId="5AF172A3" w14:textId="77777777" w:rsidR="00360FB5" w:rsidRPr="00360FB5" w:rsidRDefault="00360FB5">
            <w:pPr>
              <w:pStyle w:val="Tabele"/>
              <w:jc w:val="right"/>
              <w:rPr>
                <w:b/>
                <w:bCs/>
                <w:color w:val="auto"/>
                <w:lang w:eastAsia="pl-PL"/>
              </w:rPr>
            </w:pPr>
            <w:r w:rsidRPr="00360FB5">
              <w:rPr>
                <w:b/>
                <w:bCs/>
                <w:color w:val="auto"/>
                <w:szCs w:val="16"/>
              </w:rPr>
              <w:t>14 244</w:t>
            </w:r>
          </w:p>
        </w:tc>
      </w:tr>
      <w:tr w:rsidR="00360FB5" w:rsidRPr="00FC3272" w14:paraId="764CBB7C" w14:textId="77777777" w:rsidTr="0054403E">
        <w:trPr>
          <w:trHeight w:val="218"/>
        </w:trPr>
        <w:tc>
          <w:tcPr>
            <w:tcW w:w="4905" w:type="dxa"/>
            <w:shd w:val="clear" w:color="auto" w:fill="F2F2F2" w:themeFill="background1" w:themeFillShade="F2"/>
            <w:noWrap/>
            <w:hideMark/>
          </w:tcPr>
          <w:p w14:paraId="3231A5C7" w14:textId="77777777" w:rsidR="00360FB5" w:rsidRPr="00360FB5" w:rsidRDefault="00360FB5">
            <w:pPr>
              <w:pStyle w:val="Tabele"/>
              <w:rPr>
                <w:b/>
                <w:bCs/>
                <w:color w:val="auto"/>
                <w:lang w:eastAsia="pl-PL"/>
              </w:rPr>
            </w:pPr>
            <w:r w:rsidRPr="00360FB5">
              <w:rPr>
                <w:b/>
                <w:bCs/>
                <w:color w:val="auto"/>
                <w:lang w:eastAsia="pl-PL"/>
              </w:rPr>
              <w:t>Udział OZE [%]</w:t>
            </w:r>
          </w:p>
        </w:tc>
        <w:tc>
          <w:tcPr>
            <w:tcW w:w="865" w:type="dxa"/>
            <w:shd w:val="clear" w:color="auto" w:fill="F2F2F2" w:themeFill="background1" w:themeFillShade="F2"/>
            <w:noWrap/>
            <w:hideMark/>
          </w:tcPr>
          <w:p w14:paraId="35B19A49" w14:textId="77777777" w:rsidR="00360FB5" w:rsidRPr="00360FB5" w:rsidRDefault="00360FB5">
            <w:pPr>
              <w:pStyle w:val="Tabele"/>
              <w:jc w:val="right"/>
              <w:rPr>
                <w:b/>
                <w:bCs/>
                <w:color w:val="auto"/>
                <w:lang w:eastAsia="pl-PL"/>
              </w:rPr>
            </w:pPr>
            <w:r w:rsidRPr="00360FB5">
              <w:rPr>
                <w:b/>
                <w:bCs/>
                <w:color w:val="auto"/>
                <w:szCs w:val="16"/>
              </w:rPr>
              <w:t>12,1%</w:t>
            </w:r>
          </w:p>
        </w:tc>
        <w:tc>
          <w:tcPr>
            <w:tcW w:w="779" w:type="dxa"/>
            <w:shd w:val="clear" w:color="auto" w:fill="F2F2F2" w:themeFill="background1" w:themeFillShade="F2"/>
            <w:noWrap/>
            <w:hideMark/>
          </w:tcPr>
          <w:p w14:paraId="7978B7EF" w14:textId="77777777" w:rsidR="00360FB5" w:rsidRPr="00360FB5" w:rsidRDefault="00360FB5">
            <w:pPr>
              <w:pStyle w:val="Tabele"/>
              <w:jc w:val="right"/>
              <w:rPr>
                <w:b/>
                <w:bCs/>
                <w:color w:val="auto"/>
                <w:lang w:eastAsia="pl-PL"/>
              </w:rPr>
            </w:pPr>
            <w:r w:rsidRPr="00360FB5">
              <w:rPr>
                <w:b/>
                <w:bCs/>
                <w:color w:val="auto"/>
                <w:szCs w:val="16"/>
              </w:rPr>
              <w:t>15,4%</w:t>
            </w:r>
          </w:p>
        </w:tc>
        <w:tc>
          <w:tcPr>
            <w:tcW w:w="821" w:type="dxa"/>
            <w:shd w:val="clear" w:color="auto" w:fill="F2F2F2" w:themeFill="background1" w:themeFillShade="F2"/>
            <w:noWrap/>
            <w:hideMark/>
          </w:tcPr>
          <w:p w14:paraId="27354EBA" w14:textId="77777777" w:rsidR="00360FB5" w:rsidRPr="00360FB5" w:rsidRDefault="00360FB5">
            <w:pPr>
              <w:pStyle w:val="Tabele"/>
              <w:jc w:val="right"/>
              <w:rPr>
                <w:b/>
                <w:bCs/>
                <w:color w:val="auto"/>
                <w:lang w:eastAsia="pl-PL"/>
              </w:rPr>
            </w:pPr>
            <w:r w:rsidRPr="00360FB5">
              <w:rPr>
                <w:b/>
                <w:bCs/>
                <w:color w:val="auto"/>
                <w:szCs w:val="16"/>
              </w:rPr>
              <w:t>17,0%</w:t>
            </w:r>
          </w:p>
        </w:tc>
        <w:tc>
          <w:tcPr>
            <w:tcW w:w="836" w:type="dxa"/>
            <w:shd w:val="clear" w:color="auto" w:fill="F2F2F2" w:themeFill="background1" w:themeFillShade="F2"/>
            <w:noWrap/>
            <w:hideMark/>
          </w:tcPr>
          <w:p w14:paraId="4319F5A2" w14:textId="77777777" w:rsidR="00360FB5" w:rsidRPr="00360FB5" w:rsidRDefault="00360FB5">
            <w:pPr>
              <w:pStyle w:val="Tabele"/>
              <w:jc w:val="right"/>
              <w:rPr>
                <w:b/>
                <w:bCs/>
                <w:color w:val="auto"/>
                <w:lang w:eastAsia="pl-PL"/>
              </w:rPr>
            </w:pPr>
            <w:r w:rsidRPr="00360FB5">
              <w:rPr>
                <w:b/>
                <w:bCs/>
                <w:color w:val="auto"/>
                <w:szCs w:val="16"/>
              </w:rPr>
              <w:t>18,3%</w:t>
            </w:r>
          </w:p>
        </w:tc>
        <w:tc>
          <w:tcPr>
            <w:tcW w:w="836" w:type="dxa"/>
            <w:shd w:val="clear" w:color="auto" w:fill="F2F2F2" w:themeFill="background1" w:themeFillShade="F2"/>
            <w:noWrap/>
            <w:hideMark/>
          </w:tcPr>
          <w:p w14:paraId="55F12D4E" w14:textId="77777777" w:rsidR="00360FB5" w:rsidRPr="00360FB5" w:rsidRDefault="00360FB5">
            <w:pPr>
              <w:pStyle w:val="Tabele"/>
              <w:jc w:val="right"/>
              <w:rPr>
                <w:b/>
                <w:bCs/>
                <w:color w:val="auto"/>
                <w:lang w:eastAsia="pl-PL"/>
              </w:rPr>
            </w:pPr>
            <w:r w:rsidRPr="00360FB5">
              <w:rPr>
                <w:b/>
                <w:bCs/>
                <w:color w:val="auto"/>
                <w:szCs w:val="16"/>
              </w:rPr>
              <w:t>21,1%</w:t>
            </w:r>
          </w:p>
        </w:tc>
      </w:tr>
    </w:tbl>
    <w:p w14:paraId="3DA93E74" w14:textId="77777777" w:rsidR="00444FF7" w:rsidRDefault="00444FF7" w:rsidP="00444FF7">
      <w:pPr>
        <w:pStyle w:val="Legenda"/>
      </w:pPr>
      <w:bookmarkStart w:id="169" w:name="_Toc171580733"/>
      <w:bookmarkStart w:id="170" w:name="_Toc197959041"/>
      <w:r>
        <w:t>* Ze względu na ograniczenia modelowe elektrownie wiatrowe są modelowane w sektorze elektroenergetycznym, zatem nie wyodrębniono ww. pozycji oddzielnie w sektorze przemysłu</w:t>
      </w:r>
    </w:p>
    <w:p w14:paraId="18242F7D" w14:textId="03FACD86" w:rsidR="00FA3B10" w:rsidRPr="00DC1A13" w:rsidRDefault="00FA3B10" w:rsidP="005231A8">
      <w:pPr>
        <w:pStyle w:val="Nagwek1"/>
      </w:pPr>
      <w:bookmarkStart w:id="171" w:name="_Toc202967531"/>
      <w:r>
        <w:t>Wymiar „efektywność energetyczna”</w:t>
      </w:r>
      <w:bookmarkEnd w:id="169"/>
      <w:bookmarkEnd w:id="170"/>
      <w:bookmarkEnd w:id="171"/>
    </w:p>
    <w:p w14:paraId="3F3E8D5A" w14:textId="4EEBB98E" w:rsidR="00FA3B10" w:rsidRDefault="00FA3B10" w:rsidP="00FA3B10">
      <w:r>
        <w:t>W latach 2011–2021 roczne skumulowane tempo wzrostu efektywności energetycznej wyniosło 0,9%. Energochłonność pierwotna PKB obniżała się w tym okresie o średnio 2,6% rocznie, a energochłonność finalna PKB o 1,5%. Najszybsze tempo poprawy efektywności energetycznej odnotowano w transporcie (o 2,2%).</w:t>
      </w:r>
      <w:r w:rsidRPr="00453D0F">
        <w:t xml:space="preserve"> </w:t>
      </w:r>
      <w:r>
        <w:t xml:space="preserve">Całkowite zużycie energii pierwotnej wzrosło w latach 2011–2021 z 96,6 </w:t>
      </w:r>
      <w:proofErr w:type="spellStart"/>
      <w:r>
        <w:t>Mtoe</w:t>
      </w:r>
      <w:proofErr w:type="spellEnd"/>
      <w:r>
        <w:t xml:space="preserve"> do 104,0 </w:t>
      </w:r>
      <w:proofErr w:type="spellStart"/>
      <w:r>
        <w:t>Mtoe</w:t>
      </w:r>
      <w:proofErr w:type="spellEnd"/>
      <w:r>
        <w:t xml:space="preserve"> (tj. skumulowany roczny wskaźnik wzrostu – 0,7%). Natomiast finalne zużycie energii wzrosło w analizowanym okresie z 64,7 do 75,2 </w:t>
      </w:r>
      <w:proofErr w:type="spellStart"/>
      <w:r>
        <w:t>Mtoe</w:t>
      </w:r>
      <w:proofErr w:type="spellEnd"/>
      <w:r>
        <w:t xml:space="preserve"> (tj. skumulowany roczny wskaźnik wzrostu – 1,5%). Zarówno zużycie całkowite, jak i finalne osiągnęło najwyższą wartość w 2018 r. (było to odpowiednio 104,1 </w:t>
      </w:r>
      <w:proofErr w:type="spellStart"/>
      <w:r>
        <w:t>Mtoe</w:t>
      </w:r>
      <w:proofErr w:type="spellEnd"/>
      <w:r>
        <w:t xml:space="preserve"> oraz 74,9 </w:t>
      </w:r>
      <w:proofErr w:type="spellStart"/>
      <w:r>
        <w:t>Mtoe</w:t>
      </w:r>
      <w:proofErr w:type="spellEnd"/>
      <w:r>
        <w:t>).</w:t>
      </w:r>
    </w:p>
    <w:p w14:paraId="5DC17F59" w14:textId="77777777" w:rsidR="00FA3B10" w:rsidRDefault="00FA3B10" w:rsidP="00FA3B10">
      <w:r>
        <w:rPr>
          <w:noProof/>
          <w:lang w:eastAsia="pl-PL"/>
        </w:rPr>
        <w:drawing>
          <wp:inline distT="0" distB="0" distL="0" distR="0" wp14:anchorId="0F4B3287" wp14:editId="057C84B9">
            <wp:extent cx="5760720" cy="2996565"/>
            <wp:effectExtent l="0" t="0" r="0" b="0"/>
            <wp:docPr id="926424257" name="Wykres 1">
              <a:extLst xmlns:a="http://schemas.openxmlformats.org/drawingml/2006/main">
                <a:ext uri="{FF2B5EF4-FFF2-40B4-BE49-F238E27FC236}">
                  <a16:creationId xmlns:a16="http://schemas.microsoft.com/office/drawing/2014/main" id="{3994CB65-5FAC-45EF-927C-FCD431B27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3F6860" w14:textId="7B920A3F" w:rsidR="00FA3B10" w:rsidRDefault="00FA3B10" w:rsidP="00FA3B10">
      <w:pPr>
        <w:pStyle w:val="Legenda"/>
      </w:pPr>
      <w:bookmarkStart w:id="172" w:name="_Toc171580645"/>
      <w:bookmarkStart w:id="173" w:name="_Toc202967674"/>
      <w:r>
        <w:t xml:space="preserve">Rysunek </w:t>
      </w:r>
      <w:fldSimple w:instr=" STYLEREF 1 \s ">
        <w:r w:rsidR="00900CA5">
          <w:rPr>
            <w:noProof/>
          </w:rPr>
          <w:t>2</w:t>
        </w:r>
      </w:fldSimple>
      <w:r w:rsidR="00913E79">
        <w:t>.</w:t>
      </w:r>
      <w:fldSimple w:instr=" SEQ Rysunek \* ARABIC \s 1 ">
        <w:r w:rsidR="00900CA5">
          <w:rPr>
            <w:noProof/>
          </w:rPr>
          <w:t>1</w:t>
        </w:r>
      </w:fldSimple>
      <w:r>
        <w:t xml:space="preserve">. </w:t>
      </w:r>
      <w:r w:rsidRPr="002244EE">
        <w:t>Zużycie energii pierwotnej</w:t>
      </w:r>
      <w:r>
        <w:t xml:space="preserve"> i </w:t>
      </w:r>
      <w:r w:rsidRPr="002244EE">
        <w:t>finalnej ogółem</w:t>
      </w:r>
      <w:r>
        <w:t xml:space="preserve"> w </w:t>
      </w:r>
      <w:r w:rsidRPr="002244EE">
        <w:t>latach 2011-2021</w:t>
      </w:r>
      <w:r>
        <w:rPr>
          <w:rStyle w:val="Odwoanieprzypisudolnego"/>
        </w:rPr>
        <w:footnoteReference w:id="12"/>
      </w:r>
      <w:bookmarkEnd w:id="172"/>
      <w:bookmarkEnd w:id="173"/>
    </w:p>
    <w:p w14:paraId="37DC07CA" w14:textId="77777777" w:rsidR="00FA3B10" w:rsidRDefault="00FA3B10" w:rsidP="00FA3B10">
      <w:r w:rsidRPr="00453D0F">
        <w:t>W 2021</w:t>
      </w:r>
      <w:r>
        <w:t> r.</w:t>
      </w:r>
      <w:r w:rsidRPr="00453D0F">
        <w:t>,</w:t>
      </w:r>
      <w:r>
        <w:t xml:space="preserve"> w </w:t>
      </w:r>
      <w:r w:rsidRPr="00453D0F">
        <w:t xml:space="preserve">odniesieniu do 2011 </w:t>
      </w:r>
      <w:r>
        <w:t>r.</w:t>
      </w:r>
      <w:r w:rsidRPr="00453D0F">
        <w:t>, energochłonność pierwotna PKB obniżyła się</w:t>
      </w:r>
      <w:r>
        <w:t xml:space="preserve"> o </w:t>
      </w:r>
      <w:r w:rsidRPr="00453D0F">
        <w:t>20,3%,</w:t>
      </w:r>
      <w:r>
        <w:t xml:space="preserve"> a </w:t>
      </w:r>
      <w:r w:rsidRPr="00453D0F">
        <w:t>energochłonność finalna</w:t>
      </w:r>
      <w:r>
        <w:t xml:space="preserve"> o </w:t>
      </w:r>
      <w:r w:rsidRPr="00453D0F">
        <w:t>13,8%. Po uwzględnieniu korekty klimatycznej tempo poprawy było nieznacznie wyższe (odpowiednio</w:t>
      </w:r>
      <w:r>
        <w:t xml:space="preserve"> o </w:t>
      </w:r>
      <w:r w:rsidRPr="00453D0F">
        <w:t>21,0%</w:t>
      </w:r>
      <w:r>
        <w:t xml:space="preserve"> i </w:t>
      </w:r>
      <w:r w:rsidRPr="00453D0F">
        <w:t>15,0%).</w:t>
      </w:r>
    </w:p>
    <w:p w14:paraId="549F657A" w14:textId="0F239240" w:rsidR="00FA3B10" w:rsidRDefault="00FA3B10" w:rsidP="00FA3B10">
      <w:r w:rsidRPr="002D205C">
        <w:t>Największy wpływ na zmianę zużycia miała aktywność gospodarcza, której zwiększenie przyczyniło się do wzrostu zapotrzebowania na energię</w:t>
      </w:r>
      <w:r>
        <w:t xml:space="preserve"> o </w:t>
      </w:r>
      <w:r w:rsidRPr="002D205C">
        <w:t xml:space="preserve">11,7 </w:t>
      </w:r>
      <w:proofErr w:type="spellStart"/>
      <w:r w:rsidRPr="002D205C">
        <w:t>Mtoe</w:t>
      </w:r>
      <w:proofErr w:type="spellEnd"/>
      <w:r>
        <w:t xml:space="preserve"> w </w:t>
      </w:r>
      <w:r w:rsidRPr="002D205C">
        <w:t>2021</w:t>
      </w:r>
      <w:r>
        <w:t> r. w </w:t>
      </w:r>
      <w:r w:rsidRPr="002D205C">
        <w:t>stosunku do 2011</w:t>
      </w:r>
      <w:r>
        <w:t> r. W </w:t>
      </w:r>
      <w:r w:rsidRPr="002D205C">
        <w:t>przypadku gospodarstw domowych czynnikami w</w:t>
      </w:r>
      <w:r>
        <w:t>pływającymi na zwiększenie zapo</w:t>
      </w:r>
      <w:r w:rsidRPr="002D205C">
        <w:t>trzebowania na energię był wzrost liczby mieszkań</w:t>
      </w:r>
      <w:r>
        <w:t xml:space="preserve"> i </w:t>
      </w:r>
      <w:r w:rsidRPr="002D205C">
        <w:t>zmiana stylu życia (większe mieszkania) oraz warunki pogodowe. Zmiany strukturalne</w:t>
      </w:r>
      <w:r>
        <w:t xml:space="preserve"> w </w:t>
      </w:r>
      <w:r w:rsidRPr="002D205C">
        <w:t>przemyśle przyczyniły się do zmniejszenia zużycie energii</w:t>
      </w:r>
      <w:r>
        <w:t xml:space="preserve"> o </w:t>
      </w:r>
      <w:r w:rsidRPr="002D205C">
        <w:t xml:space="preserve">0,4 </w:t>
      </w:r>
      <w:proofErr w:type="spellStart"/>
      <w:r w:rsidRPr="002D205C">
        <w:t>Mtoe</w:t>
      </w:r>
      <w:proofErr w:type="spellEnd"/>
      <w:r w:rsidRPr="002D205C">
        <w:t>, natomiast</w:t>
      </w:r>
      <w:r>
        <w:t xml:space="preserve"> w </w:t>
      </w:r>
      <w:r w:rsidRPr="002D205C">
        <w:t>transporcie zwiększył</w:t>
      </w:r>
      <w:r>
        <w:t xml:space="preserve">y o 1,6 </w:t>
      </w:r>
      <w:proofErr w:type="spellStart"/>
      <w:r>
        <w:t>Mtoe</w:t>
      </w:r>
      <w:proofErr w:type="spellEnd"/>
      <w:r>
        <w:t>. Oszczędności ener</w:t>
      </w:r>
      <w:r w:rsidRPr="002D205C">
        <w:t xml:space="preserve">gii wyniosły łącznie 5,8 </w:t>
      </w:r>
      <w:proofErr w:type="spellStart"/>
      <w:r w:rsidRPr="002D205C">
        <w:t>Mtoe</w:t>
      </w:r>
      <w:proofErr w:type="spellEnd"/>
      <w:r w:rsidRPr="002D205C">
        <w:t xml:space="preserve">, </w:t>
      </w:r>
      <w:r>
        <w:t xml:space="preserve">przy czym </w:t>
      </w:r>
      <w:r w:rsidRPr="002D205C">
        <w:t xml:space="preserve">największe </w:t>
      </w:r>
      <w:r>
        <w:t xml:space="preserve">redukcje </w:t>
      </w:r>
      <w:r w:rsidRPr="002D205C">
        <w:t>zostały osiągnięte</w:t>
      </w:r>
      <w:r>
        <w:t xml:space="preserve"> w </w:t>
      </w:r>
      <w:r w:rsidRPr="002D205C">
        <w:t xml:space="preserve">gospodarstwach domowych (2,4 </w:t>
      </w:r>
      <w:proofErr w:type="spellStart"/>
      <w:r w:rsidRPr="002D205C">
        <w:t>Mtoe</w:t>
      </w:r>
      <w:proofErr w:type="spellEnd"/>
      <w:r w:rsidRPr="002D205C">
        <w:t>). Warunki pogodowe wpłynęły na zwiększenie zuż</w:t>
      </w:r>
      <w:r>
        <w:t xml:space="preserve">ycia energii o 1,0 </w:t>
      </w:r>
      <w:proofErr w:type="spellStart"/>
      <w:r>
        <w:t>Mtoe</w:t>
      </w:r>
      <w:proofErr w:type="spellEnd"/>
      <w:r>
        <w:t>, a pozo</w:t>
      </w:r>
      <w:r w:rsidRPr="002D205C">
        <w:t>stałe czynniki na zmniejszenie</w:t>
      </w:r>
      <w:r>
        <w:t xml:space="preserve"> o </w:t>
      </w:r>
      <w:r w:rsidRPr="002D205C">
        <w:t>0,1 Mtoe</w:t>
      </w:r>
      <w:r>
        <w:rPr>
          <w:rStyle w:val="Odwoanieprzypisudolnego"/>
        </w:rPr>
        <w:footnoteReference w:customMarkFollows="1" w:id="13"/>
        <w:t>32</w:t>
      </w:r>
      <w:r w:rsidRPr="002D205C">
        <w:t>.</w:t>
      </w:r>
    </w:p>
    <w:p w14:paraId="2AE48215" w14:textId="77777777" w:rsidR="0085194E" w:rsidRDefault="0085194E" w:rsidP="00FA3B10"/>
    <w:p w14:paraId="0204E4D9" w14:textId="77777777" w:rsidR="00FA3B10" w:rsidRDefault="00FA3B10" w:rsidP="000D3AB6">
      <w:pPr>
        <w:pStyle w:val="Nagwek2"/>
        <w:ind w:left="567"/>
      </w:pPr>
      <w:bookmarkStart w:id="174" w:name="_Toc171580734"/>
      <w:bookmarkStart w:id="175" w:name="_Toc197959042"/>
      <w:bookmarkStart w:id="176" w:name="_Toc202967532"/>
      <w:r>
        <w:t>Zużycie energii pierwotnej i finalnej</w:t>
      </w:r>
      <w:bookmarkEnd w:id="174"/>
      <w:bookmarkEnd w:id="175"/>
      <w:bookmarkEnd w:id="176"/>
    </w:p>
    <w:p w14:paraId="10CBFF0C" w14:textId="4CB9049A" w:rsidR="00FA3B10" w:rsidRDefault="00FA3B10" w:rsidP="00FA3B10">
      <w:r>
        <w:t>Na rysunku (</w:t>
      </w:r>
      <w:r>
        <w:fldChar w:fldCharType="begin"/>
      </w:r>
      <w:r>
        <w:instrText xml:space="preserve"> REF _Ref160533676 \h </w:instrText>
      </w:r>
      <w:r>
        <w:fldChar w:fldCharType="separate"/>
      </w:r>
      <w:r w:rsidR="00900CA5">
        <w:t xml:space="preserve">Rysunek </w:t>
      </w:r>
      <w:r w:rsidR="00900CA5">
        <w:rPr>
          <w:noProof/>
        </w:rPr>
        <w:t>2</w:t>
      </w:r>
      <w:r w:rsidR="00900CA5">
        <w:t>.</w:t>
      </w:r>
      <w:r w:rsidR="00900CA5">
        <w:rPr>
          <w:noProof/>
        </w:rPr>
        <w:t>2</w:t>
      </w:r>
      <w:r>
        <w:fldChar w:fldCharType="end"/>
      </w:r>
      <w:r>
        <w:t>) przed</w:t>
      </w:r>
      <w:r w:rsidRPr="00F85B97">
        <w:t>stawiono historyczne</w:t>
      </w:r>
      <w:r>
        <w:t xml:space="preserve"> i </w:t>
      </w:r>
      <w:r w:rsidRPr="00F85B97">
        <w:t>prognozowane zużycie energii pierwotnej</w:t>
      </w:r>
      <w:r>
        <w:t xml:space="preserve"> i </w:t>
      </w:r>
      <w:r w:rsidRPr="00F85B97">
        <w:t>finalnej</w:t>
      </w:r>
      <w:r>
        <w:t xml:space="preserve"> w </w:t>
      </w:r>
      <w:r w:rsidRPr="00F85B97">
        <w:t>kraju.</w:t>
      </w:r>
      <w:r>
        <w:t xml:space="preserve"> Z </w:t>
      </w:r>
      <w:r w:rsidRPr="00F85B97">
        <w:t xml:space="preserve">uzyskanych danych wynika </w:t>
      </w:r>
      <w:r>
        <w:t>spadek</w:t>
      </w:r>
      <w:r w:rsidRPr="00F85B97">
        <w:t xml:space="preserve"> zapotrzebowania na energię pierwotną</w:t>
      </w:r>
      <w:r>
        <w:t xml:space="preserve"> w </w:t>
      </w:r>
      <w:r w:rsidRPr="00F85B97">
        <w:t>kraju</w:t>
      </w:r>
      <w:r>
        <w:t xml:space="preserve"> w latach 2020-2030 z poziomu 103,3</w:t>
      </w:r>
      <w:r w:rsidRPr="00F85B97">
        <w:t xml:space="preserve"> </w:t>
      </w:r>
      <w:proofErr w:type="spellStart"/>
      <w:r w:rsidRPr="00F85B97">
        <w:t>Mtoe</w:t>
      </w:r>
      <w:proofErr w:type="spellEnd"/>
      <w:r w:rsidRPr="00F85B97">
        <w:t xml:space="preserve"> do </w:t>
      </w:r>
      <w:r w:rsidR="009142FB">
        <w:t>92,3</w:t>
      </w:r>
      <w:r>
        <w:t xml:space="preserve"> </w:t>
      </w:r>
      <w:proofErr w:type="spellStart"/>
      <w:r>
        <w:t>Mtoe</w:t>
      </w:r>
      <w:proofErr w:type="spellEnd"/>
      <w:r>
        <w:t xml:space="preserve"> i </w:t>
      </w:r>
      <w:r w:rsidRPr="00F85B97">
        <w:t xml:space="preserve">następnie </w:t>
      </w:r>
      <w:r>
        <w:t>przyspieszenie tempa tego spadku w dalszych okresach. W konsekwencji, zapotrzebowanie na energię pierwotną spada do</w:t>
      </w:r>
      <w:r w:rsidRPr="00F85B97">
        <w:t xml:space="preserve"> </w:t>
      </w:r>
      <w:r w:rsidR="009142FB">
        <w:t>85,7</w:t>
      </w:r>
      <w:r w:rsidRPr="00F85B97">
        <w:t xml:space="preserve"> </w:t>
      </w:r>
      <w:proofErr w:type="spellStart"/>
      <w:r w:rsidRPr="00F85B97">
        <w:t>Mtoe</w:t>
      </w:r>
      <w:proofErr w:type="spellEnd"/>
      <w:r>
        <w:t xml:space="preserve"> w </w:t>
      </w:r>
      <w:r w:rsidRPr="00F85B97">
        <w:t>2040</w:t>
      </w:r>
      <w:r>
        <w:t> r. F</w:t>
      </w:r>
      <w:r w:rsidRPr="00F85B97">
        <w:t xml:space="preserve">inalne zużycie energii </w:t>
      </w:r>
      <w:r>
        <w:t>spada w </w:t>
      </w:r>
      <w:r w:rsidRPr="00F85B97">
        <w:t>r</w:t>
      </w:r>
      <w:r>
        <w:t>ozpatrywanym okresie z poziomu 77,1 </w:t>
      </w:r>
      <w:proofErr w:type="spellStart"/>
      <w:r>
        <w:t>Mtoe</w:t>
      </w:r>
      <w:proofErr w:type="spellEnd"/>
      <w:r>
        <w:t xml:space="preserve"> do 72,</w:t>
      </w:r>
      <w:r w:rsidR="009142FB">
        <w:t>0</w:t>
      </w:r>
      <w:r>
        <w:t xml:space="preserve"> </w:t>
      </w:r>
      <w:proofErr w:type="spellStart"/>
      <w:r>
        <w:t>Mtoe</w:t>
      </w:r>
      <w:proofErr w:type="spellEnd"/>
      <w:r>
        <w:t xml:space="preserve"> w 2030 r. i następnie do </w:t>
      </w:r>
      <w:r w:rsidR="009142FB">
        <w:t>66,4</w:t>
      </w:r>
      <w:r w:rsidRPr="00F85B97">
        <w:t xml:space="preserve"> </w:t>
      </w:r>
      <w:proofErr w:type="spellStart"/>
      <w:r w:rsidRPr="00F85B97">
        <w:t>Mtoe</w:t>
      </w:r>
      <w:proofErr w:type="spellEnd"/>
      <w:r>
        <w:t xml:space="preserve"> w </w:t>
      </w:r>
      <w:r w:rsidRPr="00F85B97">
        <w:t>2040</w:t>
      </w:r>
      <w:r>
        <w:t xml:space="preserve"> r. </w:t>
      </w:r>
      <w:r w:rsidR="009142FB">
        <w:t>Głębsza</w:t>
      </w:r>
      <w:r w:rsidRPr="005C2431">
        <w:t xml:space="preserve"> redukcja zużycia energii</w:t>
      </w:r>
      <w:r>
        <w:t xml:space="preserve"> w </w:t>
      </w:r>
      <w:r w:rsidRPr="005C2431">
        <w:t>kraju</w:t>
      </w:r>
      <w:r>
        <w:t xml:space="preserve"> w </w:t>
      </w:r>
      <w:r w:rsidRPr="005C2431">
        <w:t xml:space="preserve">perspektywie najbliższych </w:t>
      </w:r>
      <w:r w:rsidR="009142FB" w:rsidRPr="005C2431">
        <w:t>7</w:t>
      </w:r>
      <w:r w:rsidRPr="005C2431">
        <w:t xml:space="preserve"> lat jest niemożliwa do realizacji. Polska jest krajem rozwijającym się, którego ambicją od</w:t>
      </w:r>
      <w:r>
        <w:t xml:space="preserve"> </w:t>
      </w:r>
      <w:r w:rsidRPr="005C2431">
        <w:t>momentu przystąpienia do UE jest osiągnięcie przynajmniej średniego unijnego poziomu zamożności (mierzonego wskaźnikiem PKB/Ma</w:t>
      </w:r>
      <w:r>
        <w:t xml:space="preserve"> w </w:t>
      </w:r>
      <w:r w:rsidRPr="005C2431">
        <w:t xml:space="preserve">PPP). </w:t>
      </w:r>
      <w:r>
        <w:t>Tymczasem rozwój gospodarczy jest nierozerwalnie związany ze wzrostem potrzeb energetycznych</w:t>
      </w:r>
      <w:r w:rsidRPr="005C2431">
        <w:t>, tym bardziej że średnie zużycie energii</w:t>
      </w:r>
      <w:r>
        <w:t xml:space="preserve"> w Polsce </w:t>
      </w:r>
      <w:r w:rsidRPr="005C2431">
        <w:t xml:space="preserve">jest znacznie niższe od większości rozwiniętych krajów Europy Zachodniej. </w:t>
      </w:r>
      <w:r>
        <w:t>Planowane do wdrożenia środki z zakresu poprawy efektywności energetycznej tylko do pewnego stopnia są w stanie zredukować zużycie energii.</w:t>
      </w:r>
    </w:p>
    <w:p w14:paraId="171B7BC8" w14:textId="11C3046D" w:rsidR="00FA3B10" w:rsidRPr="00290FB8" w:rsidRDefault="00FA3B10" w:rsidP="00FA3B10">
      <w:pPr>
        <w:pStyle w:val="Legenda"/>
      </w:pPr>
      <w:bookmarkStart w:id="177" w:name="_Ref156555244"/>
      <w:bookmarkStart w:id="178" w:name="_Toc171580558"/>
      <w:bookmarkStart w:id="179" w:name="_Toc202967601"/>
      <w:r>
        <w:t xml:space="preserve">Tabela </w:t>
      </w:r>
      <w:fldSimple w:instr=" STYLEREF 1 \s ">
        <w:r w:rsidR="00900CA5">
          <w:rPr>
            <w:noProof/>
          </w:rPr>
          <w:t>2</w:t>
        </w:r>
      </w:fldSimple>
      <w:r>
        <w:t>.</w:t>
      </w:r>
      <w:fldSimple w:instr=" SEQ Tabela \* ARABIC \s 1 ">
        <w:r w:rsidR="00900CA5">
          <w:rPr>
            <w:noProof/>
          </w:rPr>
          <w:t>1</w:t>
        </w:r>
      </w:fldSimple>
      <w:bookmarkEnd w:id="177"/>
      <w:r>
        <w:t xml:space="preserve">. </w:t>
      </w:r>
      <w:r w:rsidRPr="00290FB8">
        <w:t>Zużycie energii pierwotnej</w:t>
      </w:r>
      <w:r>
        <w:t xml:space="preserve"> i </w:t>
      </w:r>
      <w:r w:rsidRPr="00290FB8">
        <w:t>finalnej ogółem [</w:t>
      </w:r>
      <w:proofErr w:type="spellStart"/>
      <w:r w:rsidRPr="00290FB8">
        <w:t>ktoe</w:t>
      </w:r>
      <w:proofErr w:type="spellEnd"/>
      <w:r w:rsidRPr="00290FB8">
        <w:t>]</w:t>
      </w:r>
      <w:bookmarkEnd w:id="178"/>
      <w:bookmarkEnd w:id="179"/>
    </w:p>
    <w:tbl>
      <w:tblPr>
        <w:tblStyle w:val="KPEiK"/>
        <w:tblW w:w="5000" w:type="pct"/>
        <w:tblLayout w:type="fixed"/>
        <w:tblLook w:val="04A0" w:firstRow="1" w:lastRow="0" w:firstColumn="1" w:lastColumn="0" w:noHBand="0" w:noVBand="1"/>
      </w:tblPr>
      <w:tblGrid>
        <w:gridCol w:w="1864"/>
        <w:gridCol w:w="900"/>
        <w:gridCol w:w="900"/>
        <w:gridCol w:w="900"/>
        <w:gridCol w:w="899"/>
        <w:gridCol w:w="900"/>
        <w:gridCol w:w="900"/>
        <w:gridCol w:w="899"/>
        <w:gridCol w:w="900"/>
      </w:tblGrid>
      <w:tr w:rsidR="0004204B" w:rsidRPr="00956024" w14:paraId="51C04CC1" w14:textId="77777777" w:rsidTr="001E11E0">
        <w:trPr>
          <w:cnfStyle w:val="100000000000" w:firstRow="1" w:lastRow="0" w:firstColumn="0" w:lastColumn="0" w:oddVBand="0" w:evenVBand="0" w:oddHBand="0" w:evenHBand="0" w:firstRowFirstColumn="0" w:firstRowLastColumn="0" w:lastRowFirstColumn="0" w:lastRowLastColumn="0"/>
          <w:trHeight w:val="225"/>
          <w:tblHeader/>
        </w:trPr>
        <w:tc>
          <w:tcPr>
            <w:tcW w:w="1894" w:type="dxa"/>
            <w:noWrap/>
            <w:hideMark/>
          </w:tcPr>
          <w:p w14:paraId="14685D62" w14:textId="77777777" w:rsidR="0004204B" w:rsidRPr="00956024" w:rsidRDefault="0004204B">
            <w:pPr>
              <w:pStyle w:val="Tabele"/>
              <w:jc w:val="center"/>
            </w:pPr>
          </w:p>
        </w:tc>
        <w:tc>
          <w:tcPr>
            <w:tcW w:w="913" w:type="dxa"/>
            <w:hideMark/>
          </w:tcPr>
          <w:p w14:paraId="02D33526" w14:textId="77777777" w:rsidR="0004204B" w:rsidRPr="00956024" w:rsidRDefault="0004204B">
            <w:pPr>
              <w:pStyle w:val="Tabele"/>
              <w:jc w:val="center"/>
              <w:rPr>
                <w:bCs/>
              </w:rPr>
            </w:pPr>
            <w:r w:rsidRPr="00956024">
              <w:rPr>
                <w:bCs/>
              </w:rPr>
              <w:t>2005</w:t>
            </w:r>
          </w:p>
        </w:tc>
        <w:tc>
          <w:tcPr>
            <w:tcW w:w="914" w:type="dxa"/>
            <w:hideMark/>
          </w:tcPr>
          <w:p w14:paraId="7BAA9D49" w14:textId="77777777" w:rsidR="0004204B" w:rsidRPr="00956024" w:rsidRDefault="0004204B">
            <w:pPr>
              <w:pStyle w:val="Tabele"/>
              <w:jc w:val="center"/>
              <w:rPr>
                <w:bCs/>
              </w:rPr>
            </w:pPr>
            <w:r w:rsidRPr="00956024">
              <w:rPr>
                <w:bCs/>
              </w:rPr>
              <w:t>2010</w:t>
            </w:r>
          </w:p>
        </w:tc>
        <w:tc>
          <w:tcPr>
            <w:tcW w:w="914" w:type="dxa"/>
            <w:hideMark/>
          </w:tcPr>
          <w:p w14:paraId="5B60F959" w14:textId="77777777" w:rsidR="0004204B" w:rsidRPr="00956024" w:rsidRDefault="0004204B">
            <w:pPr>
              <w:pStyle w:val="Tabele"/>
              <w:jc w:val="center"/>
              <w:rPr>
                <w:bCs/>
              </w:rPr>
            </w:pPr>
            <w:r w:rsidRPr="00956024">
              <w:rPr>
                <w:bCs/>
              </w:rPr>
              <w:t>2015</w:t>
            </w:r>
          </w:p>
        </w:tc>
        <w:tc>
          <w:tcPr>
            <w:tcW w:w="913" w:type="dxa"/>
            <w:hideMark/>
          </w:tcPr>
          <w:p w14:paraId="324AB79B" w14:textId="77777777" w:rsidR="0004204B" w:rsidRPr="00956024" w:rsidRDefault="0004204B">
            <w:pPr>
              <w:pStyle w:val="Tabele"/>
              <w:jc w:val="center"/>
              <w:rPr>
                <w:bCs/>
              </w:rPr>
            </w:pPr>
            <w:r w:rsidRPr="00956024">
              <w:rPr>
                <w:bCs/>
              </w:rPr>
              <w:t>2020</w:t>
            </w:r>
          </w:p>
        </w:tc>
        <w:tc>
          <w:tcPr>
            <w:tcW w:w="914" w:type="dxa"/>
            <w:hideMark/>
          </w:tcPr>
          <w:p w14:paraId="77727AD7" w14:textId="77777777" w:rsidR="0004204B" w:rsidRPr="00956024" w:rsidRDefault="0004204B">
            <w:pPr>
              <w:pStyle w:val="Tabele"/>
              <w:jc w:val="center"/>
              <w:rPr>
                <w:bCs/>
              </w:rPr>
            </w:pPr>
            <w:r w:rsidRPr="00956024">
              <w:rPr>
                <w:bCs/>
              </w:rPr>
              <w:t>2025</w:t>
            </w:r>
          </w:p>
        </w:tc>
        <w:tc>
          <w:tcPr>
            <w:tcW w:w="914" w:type="dxa"/>
            <w:hideMark/>
          </w:tcPr>
          <w:p w14:paraId="7DDF7985" w14:textId="77777777" w:rsidR="0004204B" w:rsidRPr="00956024" w:rsidRDefault="0004204B">
            <w:pPr>
              <w:pStyle w:val="Tabele"/>
              <w:jc w:val="center"/>
              <w:rPr>
                <w:bCs/>
              </w:rPr>
            </w:pPr>
            <w:r w:rsidRPr="00956024">
              <w:rPr>
                <w:bCs/>
              </w:rPr>
              <w:t>2030</w:t>
            </w:r>
          </w:p>
        </w:tc>
        <w:tc>
          <w:tcPr>
            <w:tcW w:w="913" w:type="dxa"/>
            <w:hideMark/>
          </w:tcPr>
          <w:p w14:paraId="0145E76B" w14:textId="77777777" w:rsidR="0004204B" w:rsidRPr="00956024" w:rsidRDefault="0004204B">
            <w:pPr>
              <w:pStyle w:val="Tabele"/>
              <w:jc w:val="center"/>
              <w:rPr>
                <w:bCs/>
              </w:rPr>
            </w:pPr>
            <w:r w:rsidRPr="00956024">
              <w:rPr>
                <w:bCs/>
              </w:rPr>
              <w:t>2035</w:t>
            </w:r>
          </w:p>
        </w:tc>
        <w:tc>
          <w:tcPr>
            <w:tcW w:w="914" w:type="dxa"/>
          </w:tcPr>
          <w:p w14:paraId="71CBB056" w14:textId="77777777" w:rsidR="0004204B" w:rsidRPr="00956024" w:rsidRDefault="0004204B">
            <w:pPr>
              <w:pStyle w:val="Tabele"/>
              <w:jc w:val="center"/>
              <w:rPr>
                <w:bCs/>
              </w:rPr>
            </w:pPr>
            <w:r>
              <w:rPr>
                <w:bCs/>
              </w:rPr>
              <w:t>2040</w:t>
            </w:r>
          </w:p>
        </w:tc>
      </w:tr>
      <w:tr w:rsidR="0004204B" w:rsidRPr="0004204B" w14:paraId="6C5B69AC" w14:textId="77777777" w:rsidTr="001E11E0">
        <w:trPr>
          <w:trHeight w:val="225"/>
        </w:trPr>
        <w:tc>
          <w:tcPr>
            <w:tcW w:w="1894" w:type="dxa"/>
            <w:vAlign w:val="top"/>
            <w:hideMark/>
          </w:tcPr>
          <w:p w14:paraId="594D64CC" w14:textId="77777777" w:rsidR="0004204B" w:rsidRPr="0004204B" w:rsidRDefault="0004204B">
            <w:pPr>
              <w:pStyle w:val="Tabele"/>
              <w:rPr>
                <w:color w:val="auto"/>
              </w:rPr>
            </w:pPr>
            <w:r w:rsidRPr="0004204B">
              <w:rPr>
                <w:color w:val="auto"/>
              </w:rPr>
              <w:t>Zużycie energii pierwotnej*</w:t>
            </w:r>
          </w:p>
        </w:tc>
        <w:tc>
          <w:tcPr>
            <w:tcW w:w="913" w:type="dxa"/>
            <w:shd w:val="clear" w:color="auto" w:fill="C5E0B3"/>
            <w:noWrap/>
            <w:hideMark/>
          </w:tcPr>
          <w:p w14:paraId="0920DA67" w14:textId="77777777" w:rsidR="0004204B" w:rsidRPr="0004204B" w:rsidRDefault="0004204B">
            <w:pPr>
              <w:pStyle w:val="Tabele"/>
              <w:jc w:val="right"/>
              <w:rPr>
                <w:color w:val="auto"/>
              </w:rPr>
            </w:pPr>
            <w:r w:rsidRPr="0004204B">
              <w:rPr>
                <w:color w:val="auto"/>
              </w:rPr>
              <w:t>92 905</w:t>
            </w:r>
          </w:p>
        </w:tc>
        <w:tc>
          <w:tcPr>
            <w:tcW w:w="914" w:type="dxa"/>
            <w:shd w:val="clear" w:color="auto" w:fill="C5E0B3"/>
            <w:noWrap/>
            <w:hideMark/>
          </w:tcPr>
          <w:p w14:paraId="4C67514C" w14:textId="77777777" w:rsidR="0004204B" w:rsidRPr="0004204B" w:rsidRDefault="0004204B">
            <w:pPr>
              <w:pStyle w:val="Tabele"/>
              <w:jc w:val="right"/>
              <w:rPr>
                <w:color w:val="auto"/>
              </w:rPr>
            </w:pPr>
            <w:r w:rsidRPr="0004204B">
              <w:rPr>
                <w:color w:val="auto"/>
              </w:rPr>
              <w:t>101 819</w:t>
            </w:r>
          </w:p>
        </w:tc>
        <w:tc>
          <w:tcPr>
            <w:tcW w:w="914" w:type="dxa"/>
            <w:shd w:val="clear" w:color="auto" w:fill="C5E0B3"/>
            <w:noWrap/>
            <w:hideMark/>
          </w:tcPr>
          <w:p w14:paraId="32A6AD12" w14:textId="77777777" w:rsidR="0004204B" w:rsidRPr="0004204B" w:rsidRDefault="0004204B">
            <w:pPr>
              <w:pStyle w:val="Tabele"/>
              <w:jc w:val="right"/>
              <w:rPr>
                <w:color w:val="auto"/>
              </w:rPr>
            </w:pPr>
            <w:r w:rsidRPr="0004204B">
              <w:rPr>
                <w:color w:val="auto"/>
              </w:rPr>
              <w:t>96 061</w:t>
            </w:r>
          </w:p>
        </w:tc>
        <w:tc>
          <w:tcPr>
            <w:tcW w:w="913" w:type="dxa"/>
            <w:shd w:val="clear" w:color="auto" w:fill="C5E0B3"/>
            <w:noWrap/>
            <w:hideMark/>
          </w:tcPr>
          <w:p w14:paraId="3F4A6AEC" w14:textId="77777777" w:rsidR="0004204B" w:rsidRPr="0004204B" w:rsidRDefault="0004204B">
            <w:pPr>
              <w:pStyle w:val="Tabele"/>
              <w:jc w:val="right"/>
              <w:rPr>
                <w:color w:val="auto"/>
              </w:rPr>
            </w:pPr>
            <w:r w:rsidRPr="0004204B">
              <w:rPr>
                <w:color w:val="auto"/>
              </w:rPr>
              <w:t>103 280</w:t>
            </w:r>
          </w:p>
        </w:tc>
        <w:tc>
          <w:tcPr>
            <w:tcW w:w="914" w:type="dxa"/>
            <w:noWrap/>
            <w:hideMark/>
          </w:tcPr>
          <w:p w14:paraId="24F4C258" w14:textId="77777777" w:rsidR="0004204B" w:rsidRPr="0004204B" w:rsidRDefault="0004204B">
            <w:pPr>
              <w:pStyle w:val="Tabele"/>
              <w:jc w:val="right"/>
              <w:rPr>
                <w:color w:val="auto"/>
              </w:rPr>
            </w:pPr>
            <w:r w:rsidRPr="0004204B">
              <w:rPr>
                <w:color w:val="auto"/>
                <w:szCs w:val="16"/>
              </w:rPr>
              <w:t>101 593</w:t>
            </w:r>
          </w:p>
        </w:tc>
        <w:tc>
          <w:tcPr>
            <w:tcW w:w="914" w:type="dxa"/>
            <w:noWrap/>
            <w:hideMark/>
          </w:tcPr>
          <w:p w14:paraId="5CD05EF1" w14:textId="77777777" w:rsidR="0004204B" w:rsidRPr="0004204B" w:rsidRDefault="0004204B">
            <w:pPr>
              <w:pStyle w:val="Tabele"/>
              <w:jc w:val="right"/>
              <w:rPr>
                <w:color w:val="auto"/>
              </w:rPr>
            </w:pPr>
            <w:r w:rsidRPr="0004204B">
              <w:rPr>
                <w:color w:val="auto"/>
                <w:szCs w:val="16"/>
              </w:rPr>
              <w:t>92 341</w:t>
            </w:r>
          </w:p>
        </w:tc>
        <w:tc>
          <w:tcPr>
            <w:tcW w:w="913" w:type="dxa"/>
            <w:noWrap/>
            <w:hideMark/>
          </w:tcPr>
          <w:p w14:paraId="40D72D80" w14:textId="77777777" w:rsidR="0004204B" w:rsidRPr="0004204B" w:rsidRDefault="0004204B">
            <w:pPr>
              <w:pStyle w:val="Tabele"/>
              <w:jc w:val="right"/>
              <w:rPr>
                <w:color w:val="auto"/>
              </w:rPr>
            </w:pPr>
            <w:r w:rsidRPr="0004204B">
              <w:rPr>
                <w:color w:val="auto"/>
                <w:szCs w:val="16"/>
              </w:rPr>
              <w:t>86 782</w:t>
            </w:r>
          </w:p>
        </w:tc>
        <w:tc>
          <w:tcPr>
            <w:tcW w:w="914" w:type="dxa"/>
          </w:tcPr>
          <w:p w14:paraId="19F95B33" w14:textId="77777777" w:rsidR="0004204B" w:rsidRPr="0004204B" w:rsidRDefault="0004204B">
            <w:pPr>
              <w:pStyle w:val="Tabele"/>
              <w:jc w:val="right"/>
              <w:rPr>
                <w:color w:val="auto"/>
              </w:rPr>
            </w:pPr>
            <w:r w:rsidRPr="0004204B">
              <w:rPr>
                <w:color w:val="auto"/>
                <w:szCs w:val="16"/>
              </w:rPr>
              <w:t>85 726</w:t>
            </w:r>
          </w:p>
        </w:tc>
      </w:tr>
      <w:tr w:rsidR="0004204B" w:rsidRPr="0004204B" w14:paraId="6A1406E1" w14:textId="77777777" w:rsidTr="001E11E0">
        <w:trPr>
          <w:trHeight w:val="225"/>
        </w:trPr>
        <w:tc>
          <w:tcPr>
            <w:tcW w:w="1894" w:type="dxa"/>
            <w:vAlign w:val="top"/>
          </w:tcPr>
          <w:p w14:paraId="09F1CB79" w14:textId="77777777" w:rsidR="0004204B" w:rsidRPr="0004204B" w:rsidRDefault="0004204B">
            <w:pPr>
              <w:pStyle w:val="Tabele"/>
              <w:rPr>
                <w:color w:val="auto"/>
              </w:rPr>
            </w:pPr>
            <w:r w:rsidRPr="0004204B">
              <w:rPr>
                <w:color w:val="auto"/>
              </w:rPr>
              <w:t>Zużycie energii pierwotnej</w:t>
            </w:r>
          </w:p>
        </w:tc>
        <w:tc>
          <w:tcPr>
            <w:tcW w:w="913" w:type="dxa"/>
            <w:shd w:val="clear" w:color="auto" w:fill="C5E0B3"/>
            <w:noWrap/>
          </w:tcPr>
          <w:p w14:paraId="1C17884C" w14:textId="77777777" w:rsidR="0004204B" w:rsidRPr="0004204B" w:rsidRDefault="0004204B">
            <w:pPr>
              <w:pStyle w:val="Tabele"/>
              <w:jc w:val="right"/>
              <w:rPr>
                <w:color w:val="auto"/>
              </w:rPr>
            </w:pPr>
            <w:r w:rsidRPr="0004204B">
              <w:rPr>
                <w:color w:val="auto"/>
              </w:rPr>
              <w:t>92 582</w:t>
            </w:r>
          </w:p>
        </w:tc>
        <w:tc>
          <w:tcPr>
            <w:tcW w:w="914" w:type="dxa"/>
            <w:shd w:val="clear" w:color="auto" w:fill="C5E0B3"/>
            <w:noWrap/>
          </w:tcPr>
          <w:p w14:paraId="4DD48CF2" w14:textId="77777777" w:rsidR="0004204B" w:rsidRPr="0004204B" w:rsidRDefault="0004204B">
            <w:pPr>
              <w:pStyle w:val="Tabele"/>
              <w:jc w:val="right"/>
              <w:rPr>
                <w:color w:val="auto"/>
              </w:rPr>
            </w:pPr>
            <w:r w:rsidRPr="0004204B">
              <w:rPr>
                <w:color w:val="auto"/>
              </w:rPr>
              <w:t>101 604</w:t>
            </w:r>
          </w:p>
        </w:tc>
        <w:tc>
          <w:tcPr>
            <w:tcW w:w="914" w:type="dxa"/>
            <w:shd w:val="clear" w:color="auto" w:fill="C5E0B3"/>
            <w:noWrap/>
          </w:tcPr>
          <w:p w14:paraId="6E3008BC" w14:textId="77777777" w:rsidR="0004204B" w:rsidRPr="0004204B" w:rsidRDefault="0004204B">
            <w:pPr>
              <w:pStyle w:val="Tabele"/>
              <w:jc w:val="right"/>
              <w:rPr>
                <w:color w:val="auto"/>
              </w:rPr>
            </w:pPr>
            <w:r w:rsidRPr="0004204B">
              <w:rPr>
                <w:color w:val="auto"/>
              </w:rPr>
              <w:t>95 868</w:t>
            </w:r>
          </w:p>
        </w:tc>
        <w:tc>
          <w:tcPr>
            <w:tcW w:w="913" w:type="dxa"/>
            <w:shd w:val="clear" w:color="auto" w:fill="C5E0B3"/>
            <w:noWrap/>
          </w:tcPr>
          <w:p w14:paraId="43CC18EC" w14:textId="77777777" w:rsidR="0004204B" w:rsidRPr="0004204B" w:rsidRDefault="0004204B">
            <w:pPr>
              <w:pStyle w:val="Tabele"/>
              <w:jc w:val="right"/>
              <w:rPr>
                <w:color w:val="auto"/>
              </w:rPr>
            </w:pPr>
            <w:r w:rsidRPr="0004204B">
              <w:rPr>
                <w:color w:val="auto"/>
              </w:rPr>
              <w:t>102 979</w:t>
            </w:r>
          </w:p>
        </w:tc>
        <w:tc>
          <w:tcPr>
            <w:tcW w:w="914" w:type="dxa"/>
            <w:noWrap/>
          </w:tcPr>
          <w:p w14:paraId="07E4DCB2" w14:textId="77777777" w:rsidR="0004204B" w:rsidRPr="0004204B" w:rsidRDefault="0004204B">
            <w:pPr>
              <w:pStyle w:val="Tabele"/>
              <w:jc w:val="right"/>
              <w:rPr>
                <w:color w:val="auto"/>
              </w:rPr>
            </w:pPr>
            <w:r w:rsidRPr="0004204B">
              <w:rPr>
                <w:color w:val="auto"/>
                <w:szCs w:val="16"/>
              </w:rPr>
              <w:t>101 206</w:t>
            </w:r>
          </w:p>
        </w:tc>
        <w:tc>
          <w:tcPr>
            <w:tcW w:w="914" w:type="dxa"/>
            <w:noWrap/>
          </w:tcPr>
          <w:p w14:paraId="71F34CA9" w14:textId="77777777" w:rsidR="0004204B" w:rsidRPr="0004204B" w:rsidRDefault="0004204B">
            <w:pPr>
              <w:pStyle w:val="Tabele"/>
              <w:jc w:val="right"/>
              <w:rPr>
                <w:color w:val="auto"/>
              </w:rPr>
            </w:pPr>
            <w:r w:rsidRPr="0004204B">
              <w:rPr>
                <w:color w:val="auto"/>
                <w:szCs w:val="16"/>
              </w:rPr>
              <w:t>91 901</w:t>
            </w:r>
          </w:p>
        </w:tc>
        <w:tc>
          <w:tcPr>
            <w:tcW w:w="913" w:type="dxa"/>
            <w:noWrap/>
          </w:tcPr>
          <w:p w14:paraId="1DD0F1D9" w14:textId="77777777" w:rsidR="0004204B" w:rsidRPr="0004204B" w:rsidRDefault="0004204B">
            <w:pPr>
              <w:pStyle w:val="Tabele"/>
              <w:jc w:val="right"/>
              <w:rPr>
                <w:color w:val="auto"/>
              </w:rPr>
            </w:pPr>
            <w:r w:rsidRPr="0004204B">
              <w:rPr>
                <w:color w:val="auto"/>
                <w:szCs w:val="16"/>
              </w:rPr>
              <w:t>86 317</w:t>
            </w:r>
          </w:p>
        </w:tc>
        <w:tc>
          <w:tcPr>
            <w:tcW w:w="914" w:type="dxa"/>
          </w:tcPr>
          <w:p w14:paraId="73DACE72" w14:textId="77777777" w:rsidR="0004204B" w:rsidRPr="0004204B" w:rsidRDefault="0004204B">
            <w:pPr>
              <w:pStyle w:val="Tabele"/>
              <w:jc w:val="right"/>
              <w:rPr>
                <w:color w:val="auto"/>
              </w:rPr>
            </w:pPr>
            <w:r w:rsidRPr="0004204B">
              <w:rPr>
                <w:color w:val="auto"/>
                <w:szCs w:val="16"/>
              </w:rPr>
              <w:t>85 233</w:t>
            </w:r>
          </w:p>
        </w:tc>
      </w:tr>
      <w:tr w:rsidR="0004204B" w:rsidRPr="0004204B" w14:paraId="0B1FAA49" w14:textId="77777777" w:rsidTr="001E11E0">
        <w:trPr>
          <w:trHeight w:val="225"/>
        </w:trPr>
        <w:tc>
          <w:tcPr>
            <w:tcW w:w="1894" w:type="dxa"/>
            <w:vAlign w:val="top"/>
          </w:tcPr>
          <w:p w14:paraId="1D58D037" w14:textId="77777777" w:rsidR="0004204B" w:rsidRPr="0004204B" w:rsidRDefault="0004204B">
            <w:pPr>
              <w:pStyle w:val="Tabele"/>
              <w:rPr>
                <w:color w:val="auto"/>
              </w:rPr>
            </w:pPr>
            <w:r w:rsidRPr="0004204B">
              <w:rPr>
                <w:b/>
                <w:color w:val="auto"/>
              </w:rPr>
              <w:t>Zużycie energii pierwotnej (Europa 2020-2030)</w:t>
            </w:r>
          </w:p>
        </w:tc>
        <w:tc>
          <w:tcPr>
            <w:tcW w:w="913" w:type="dxa"/>
            <w:shd w:val="clear" w:color="auto" w:fill="C5E0B3"/>
            <w:noWrap/>
          </w:tcPr>
          <w:p w14:paraId="733885B9" w14:textId="77777777" w:rsidR="0004204B" w:rsidRPr="0004204B" w:rsidRDefault="0004204B">
            <w:pPr>
              <w:pStyle w:val="Tabele"/>
              <w:jc w:val="right"/>
              <w:rPr>
                <w:color w:val="auto"/>
              </w:rPr>
            </w:pPr>
            <w:r w:rsidRPr="0004204B">
              <w:rPr>
                <w:b/>
                <w:color w:val="auto"/>
              </w:rPr>
              <w:t>87 974</w:t>
            </w:r>
          </w:p>
        </w:tc>
        <w:tc>
          <w:tcPr>
            <w:tcW w:w="914" w:type="dxa"/>
            <w:shd w:val="clear" w:color="auto" w:fill="C5E0B3"/>
            <w:noWrap/>
          </w:tcPr>
          <w:p w14:paraId="5A6F0FCE" w14:textId="77777777" w:rsidR="0004204B" w:rsidRPr="0004204B" w:rsidRDefault="0004204B">
            <w:pPr>
              <w:pStyle w:val="Tabele"/>
              <w:jc w:val="right"/>
              <w:rPr>
                <w:color w:val="auto"/>
              </w:rPr>
            </w:pPr>
            <w:r w:rsidRPr="0004204B">
              <w:rPr>
                <w:b/>
                <w:color w:val="auto"/>
              </w:rPr>
              <w:t>96 590</w:t>
            </w:r>
          </w:p>
        </w:tc>
        <w:tc>
          <w:tcPr>
            <w:tcW w:w="914" w:type="dxa"/>
            <w:shd w:val="clear" w:color="auto" w:fill="C5E0B3"/>
            <w:noWrap/>
          </w:tcPr>
          <w:p w14:paraId="71BE2694" w14:textId="77777777" w:rsidR="0004204B" w:rsidRPr="0004204B" w:rsidRDefault="0004204B">
            <w:pPr>
              <w:pStyle w:val="Tabele"/>
              <w:jc w:val="right"/>
              <w:rPr>
                <w:color w:val="auto"/>
              </w:rPr>
            </w:pPr>
            <w:r w:rsidRPr="0004204B">
              <w:rPr>
                <w:b/>
                <w:color w:val="auto"/>
              </w:rPr>
              <w:t>90 075</w:t>
            </w:r>
          </w:p>
        </w:tc>
        <w:tc>
          <w:tcPr>
            <w:tcW w:w="913" w:type="dxa"/>
            <w:shd w:val="clear" w:color="auto" w:fill="C5E0B3"/>
            <w:noWrap/>
          </w:tcPr>
          <w:p w14:paraId="26DAE651" w14:textId="77777777" w:rsidR="0004204B" w:rsidRPr="0004204B" w:rsidRDefault="0004204B">
            <w:pPr>
              <w:pStyle w:val="Tabele"/>
              <w:jc w:val="right"/>
              <w:rPr>
                <w:color w:val="auto"/>
              </w:rPr>
            </w:pPr>
            <w:r w:rsidRPr="0004204B">
              <w:rPr>
                <w:b/>
                <w:color w:val="auto"/>
              </w:rPr>
              <w:t>96 859</w:t>
            </w:r>
          </w:p>
        </w:tc>
        <w:tc>
          <w:tcPr>
            <w:tcW w:w="914" w:type="dxa"/>
            <w:noWrap/>
          </w:tcPr>
          <w:p w14:paraId="36C2704B" w14:textId="77777777" w:rsidR="0004204B" w:rsidRPr="0004204B" w:rsidRDefault="0004204B">
            <w:pPr>
              <w:pStyle w:val="Tabele"/>
              <w:jc w:val="right"/>
              <w:rPr>
                <w:color w:val="auto"/>
              </w:rPr>
            </w:pPr>
            <w:r w:rsidRPr="0004204B">
              <w:rPr>
                <w:b/>
                <w:bCs/>
                <w:color w:val="auto"/>
                <w:szCs w:val="16"/>
              </w:rPr>
              <w:t>94 566</w:t>
            </w:r>
          </w:p>
        </w:tc>
        <w:tc>
          <w:tcPr>
            <w:tcW w:w="914" w:type="dxa"/>
            <w:noWrap/>
          </w:tcPr>
          <w:p w14:paraId="5C5AAFEE" w14:textId="77777777" w:rsidR="0004204B" w:rsidRPr="0004204B" w:rsidRDefault="0004204B">
            <w:pPr>
              <w:pStyle w:val="Tabele"/>
              <w:jc w:val="right"/>
              <w:rPr>
                <w:b/>
                <w:bCs/>
                <w:color w:val="auto"/>
              </w:rPr>
            </w:pPr>
            <w:r w:rsidRPr="0004204B">
              <w:rPr>
                <w:b/>
                <w:bCs/>
                <w:color w:val="auto"/>
                <w:szCs w:val="16"/>
              </w:rPr>
              <w:t>84 962</w:t>
            </w:r>
          </w:p>
        </w:tc>
        <w:tc>
          <w:tcPr>
            <w:tcW w:w="913" w:type="dxa"/>
            <w:noWrap/>
          </w:tcPr>
          <w:p w14:paraId="1E1C30A1" w14:textId="77777777" w:rsidR="0004204B" w:rsidRPr="0004204B" w:rsidRDefault="0004204B">
            <w:pPr>
              <w:pStyle w:val="Tabele"/>
              <w:jc w:val="right"/>
              <w:rPr>
                <w:b/>
                <w:bCs/>
                <w:color w:val="auto"/>
              </w:rPr>
            </w:pPr>
            <w:r w:rsidRPr="0004204B">
              <w:rPr>
                <w:b/>
                <w:bCs/>
                <w:color w:val="auto"/>
                <w:szCs w:val="16"/>
              </w:rPr>
              <w:t>78 786</w:t>
            </w:r>
          </w:p>
        </w:tc>
        <w:tc>
          <w:tcPr>
            <w:tcW w:w="914" w:type="dxa"/>
          </w:tcPr>
          <w:p w14:paraId="3A824AEF" w14:textId="77777777" w:rsidR="0004204B" w:rsidRPr="0004204B" w:rsidRDefault="0004204B">
            <w:pPr>
              <w:pStyle w:val="Tabele"/>
              <w:jc w:val="right"/>
              <w:rPr>
                <w:b/>
                <w:bCs/>
                <w:color w:val="auto"/>
              </w:rPr>
            </w:pPr>
            <w:r w:rsidRPr="0004204B">
              <w:rPr>
                <w:b/>
                <w:bCs/>
                <w:color w:val="auto"/>
                <w:szCs w:val="16"/>
              </w:rPr>
              <w:t>76 658</w:t>
            </w:r>
          </w:p>
        </w:tc>
      </w:tr>
      <w:tr w:rsidR="0004204B" w:rsidRPr="0004204B" w14:paraId="139AA402" w14:textId="77777777" w:rsidTr="001E11E0">
        <w:trPr>
          <w:trHeight w:val="225"/>
        </w:trPr>
        <w:tc>
          <w:tcPr>
            <w:tcW w:w="1894" w:type="dxa"/>
            <w:vAlign w:val="top"/>
            <w:hideMark/>
          </w:tcPr>
          <w:p w14:paraId="58D469AA" w14:textId="77777777" w:rsidR="0004204B" w:rsidRPr="0004204B" w:rsidRDefault="0004204B">
            <w:pPr>
              <w:pStyle w:val="Tabele"/>
              <w:rPr>
                <w:color w:val="auto"/>
              </w:rPr>
            </w:pPr>
            <w:r w:rsidRPr="0004204B">
              <w:rPr>
                <w:color w:val="auto"/>
              </w:rPr>
              <w:t>Finalne zużycie energii*</w:t>
            </w:r>
          </w:p>
        </w:tc>
        <w:tc>
          <w:tcPr>
            <w:tcW w:w="913" w:type="dxa"/>
            <w:shd w:val="clear" w:color="auto" w:fill="C5E0B3"/>
            <w:noWrap/>
            <w:hideMark/>
          </w:tcPr>
          <w:p w14:paraId="67E692F8" w14:textId="77777777" w:rsidR="0004204B" w:rsidRPr="0004204B" w:rsidRDefault="0004204B">
            <w:pPr>
              <w:pStyle w:val="Tabele"/>
              <w:jc w:val="right"/>
              <w:rPr>
                <w:color w:val="auto"/>
              </w:rPr>
            </w:pPr>
            <w:r w:rsidRPr="0004204B">
              <w:rPr>
                <w:color w:val="auto"/>
              </w:rPr>
              <w:t>61 700</w:t>
            </w:r>
          </w:p>
        </w:tc>
        <w:tc>
          <w:tcPr>
            <w:tcW w:w="914" w:type="dxa"/>
            <w:shd w:val="clear" w:color="auto" w:fill="C5E0B3"/>
            <w:noWrap/>
            <w:hideMark/>
          </w:tcPr>
          <w:p w14:paraId="13A129BC" w14:textId="77777777" w:rsidR="0004204B" w:rsidRPr="0004204B" w:rsidRDefault="0004204B">
            <w:pPr>
              <w:pStyle w:val="Tabele"/>
              <w:jc w:val="right"/>
              <w:rPr>
                <w:color w:val="auto"/>
              </w:rPr>
            </w:pPr>
            <w:r w:rsidRPr="0004204B">
              <w:rPr>
                <w:color w:val="auto"/>
              </w:rPr>
              <w:t>70 380</w:t>
            </w:r>
          </w:p>
        </w:tc>
        <w:tc>
          <w:tcPr>
            <w:tcW w:w="914" w:type="dxa"/>
            <w:shd w:val="clear" w:color="auto" w:fill="C5E0B3"/>
            <w:noWrap/>
            <w:hideMark/>
          </w:tcPr>
          <w:p w14:paraId="28CACB85" w14:textId="77777777" w:rsidR="0004204B" w:rsidRPr="0004204B" w:rsidRDefault="0004204B">
            <w:pPr>
              <w:pStyle w:val="Tabele"/>
              <w:jc w:val="right"/>
              <w:rPr>
                <w:color w:val="auto"/>
              </w:rPr>
            </w:pPr>
            <w:r w:rsidRPr="0004204B">
              <w:rPr>
                <w:color w:val="auto"/>
              </w:rPr>
              <w:t>65 169</w:t>
            </w:r>
          </w:p>
        </w:tc>
        <w:tc>
          <w:tcPr>
            <w:tcW w:w="913" w:type="dxa"/>
            <w:shd w:val="clear" w:color="auto" w:fill="C5E0B3"/>
            <w:noWrap/>
            <w:hideMark/>
          </w:tcPr>
          <w:p w14:paraId="06EE65F7" w14:textId="77777777" w:rsidR="0004204B" w:rsidRPr="0004204B" w:rsidRDefault="0004204B">
            <w:pPr>
              <w:pStyle w:val="Tabele"/>
              <w:jc w:val="right"/>
              <w:rPr>
                <w:color w:val="auto"/>
              </w:rPr>
            </w:pPr>
            <w:r w:rsidRPr="0004204B">
              <w:rPr>
                <w:color w:val="auto"/>
              </w:rPr>
              <w:t>77 134</w:t>
            </w:r>
          </w:p>
        </w:tc>
        <w:tc>
          <w:tcPr>
            <w:tcW w:w="914" w:type="dxa"/>
            <w:noWrap/>
            <w:hideMark/>
          </w:tcPr>
          <w:p w14:paraId="02CA7480" w14:textId="77777777" w:rsidR="0004204B" w:rsidRPr="0004204B" w:rsidRDefault="0004204B">
            <w:pPr>
              <w:pStyle w:val="Tabele"/>
              <w:jc w:val="right"/>
              <w:rPr>
                <w:color w:val="auto"/>
              </w:rPr>
            </w:pPr>
            <w:r w:rsidRPr="0004204B">
              <w:rPr>
                <w:color w:val="auto"/>
                <w:szCs w:val="16"/>
              </w:rPr>
              <w:t>75 625</w:t>
            </w:r>
          </w:p>
        </w:tc>
        <w:tc>
          <w:tcPr>
            <w:tcW w:w="914" w:type="dxa"/>
            <w:noWrap/>
            <w:hideMark/>
          </w:tcPr>
          <w:p w14:paraId="2BE3F5B8" w14:textId="77777777" w:rsidR="0004204B" w:rsidRPr="0004204B" w:rsidRDefault="0004204B">
            <w:pPr>
              <w:pStyle w:val="Tabele"/>
              <w:jc w:val="right"/>
              <w:rPr>
                <w:color w:val="auto"/>
              </w:rPr>
            </w:pPr>
            <w:r w:rsidRPr="0004204B">
              <w:rPr>
                <w:color w:val="auto"/>
                <w:szCs w:val="16"/>
              </w:rPr>
              <w:t>71 944</w:t>
            </w:r>
          </w:p>
        </w:tc>
        <w:tc>
          <w:tcPr>
            <w:tcW w:w="913" w:type="dxa"/>
            <w:noWrap/>
            <w:hideMark/>
          </w:tcPr>
          <w:p w14:paraId="6356558E" w14:textId="77777777" w:rsidR="0004204B" w:rsidRPr="0004204B" w:rsidRDefault="0004204B">
            <w:pPr>
              <w:pStyle w:val="Tabele"/>
              <w:jc w:val="right"/>
              <w:rPr>
                <w:color w:val="auto"/>
              </w:rPr>
            </w:pPr>
            <w:r w:rsidRPr="0004204B">
              <w:rPr>
                <w:color w:val="auto"/>
                <w:szCs w:val="16"/>
              </w:rPr>
              <w:t>69 067</w:t>
            </w:r>
          </w:p>
        </w:tc>
        <w:tc>
          <w:tcPr>
            <w:tcW w:w="914" w:type="dxa"/>
          </w:tcPr>
          <w:p w14:paraId="021D24E5" w14:textId="77777777" w:rsidR="0004204B" w:rsidRPr="0004204B" w:rsidRDefault="0004204B">
            <w:pPr>
              <w:pStyle w:val="Tabele"/>
              <w:jc w:val="right"/>
              <w:rPr>
                <w:color w:val="auto"/>
              </w:rPr>
            </w:pPr>
            <w:r w:rsidRPr="0004204B">
              <w:rPr>
                <w:color w:val="auto"/>
                <w:szCs w:val="16"/>
              </w:rPr>
              <w:t>66 430</w:t>
            </w:r>
          </w:p>
        </w:tc>
      </w:tr>
      <w:tr w:rsidR="0004204B" w:rsidRPr="0004204B" w14:paraId="400F29A3" w14:textId="77777777" w:rsidTr="001E11E0">
        <w:trPr>
          <w:trHeight w:val="225"/>
        </w:trPr>
        <w:tc>
          <w:tcPr>
            <w:tcW w:w="1894" w:type="dxa"/>
            <w:vAlign w:val="top"/>
            <w:hideMark/>
          </w:tcPr>
          <w:p w14:paraId="2E929AB9" w14:textId="77777777" w:rsidR="0004204B" w:rsidRPr="0004204B" w:rsidRDefault="0004204B">
            <w:pPr>
              <w:pStyle w:val="Tabele"/>
              <w:rPr>
                <w:color w:val="auto"/>
              </w:rPr>
            </w:pPr>
            <w:r w:rsidRPr="0004204B">
              <w:rPr>
                <w:color w:val="auto"/>
              </w:rPr>
              <w:t>Finalne zużycie energii</w:t>
            </w:r>
          </w:p>
        </w:tc>
        <w:tc>
          <w:tcPr>
            <w:tcW w:w="913" w:type="dxa"/>
            <w:shd w:val="clear" w:color="auto" w:fill="C5E0B3"/>
            <w:noWrap/>
            <w:hideMark/>
          </w:tcPr>
          <w:p w14:paraId="494683AE" w14:textId="77777777" w:rsidR="0004204B" w:rsidRPr="0004204B" w:rsidRDefault="0004204B">
            <w:pPr>
              <w:pStyle w:val="Tabele"/>
              <w:jc w:val="right"/>
              <w:rPr>
                <w:color w:val="auto"/>
              </w:rPr>
            </w:pPr>
            <w:r w:rsidRPr="0004204B">
              <w:rPr>
                <w:color w:val="auto"/>
              </w:rPr>
              <w:t>57 473</w:t>
            </w:r>
          </w:p>
        </w:tc>
        <w:tc>
          <w:tcPr>
            <w:tcW w:w="914" w:type="dxa"/>
            <w:shd w:val="clear" w:color="auto" w:fill="C5E0B3"/>
            <w:noWrap/>
            <w:hideMark/>
          </w:tcPr>
          <w:p w14:paraId="31367969" w14:textId="77777777" w:rsidR="0004204B" w:rsidRPr="0004204B" w:rsidRDefault="0004204B">
            <w:pPr>
              <w:pStyle w:val="Tabele"/>
              <w:jc w:val="right"/>
              <w:rPr>
                <w:color w:val="auto"/>
              </w:rPr>
            </w:pPr>
            <w:r w:rsidRPr="0004204B">
              <w:rPr>
                <w:color w:val="auto"/>
              </w:rPr>
              <w:t>65 250</w:t>
            </w:r>
          </w:p>
        </w:tc>
        <w:tc>
          <w:tcPr>
            <w:tcW w:w="914" w:type="dxa"/>
            <w:shd w:val="clear" w:color="auto" w:fill="C5E0B3"/>
            <w:noWrap/>
            <w:hideMark/>
          </w:tcPr>
          <w:p w14:paraId="11DC8AC3" w14:textId="77777777" w:rsidR="0004204B" w:rsidRPr="0004204B" w:rsidRDefault="0004204B">
            <w:pPr>
              <w:pStyle w:val="Tabele"/>
              <w:jc w:val="right"/>
              <w:rPr>
                <w:color w:val="auto"/>
              </w:rPr>
            </w:pPr>
            <w:r w:rsidRPr="0004204B">
              <w:rPr>
                <w:color w:val="auto"/>
              </w:rPr>
              <w:t>60 863</w:t>
            </w:r>
          </w:p>
        </w:tc>
        <w:tc>
          <w:tcPr>
            <w:tcW w:w="913" w:type="dxa"/>
            <w:shd w:val="clear" w:color="auto" w:fill="C5E0B3"/>
            <w:noWrap/>
            <w:hideMark/>
          </w:tcPr>
          <w:p w14:paraId="54C4179B" w14:textId="77777777" w:rsidR="0004204B" w:rsidRPr="0004204B" w:rsidRDefault="0004204B">
            <w:pPr>
              <w:pStyle w:val="Tabele"/>
              <w:jc w:val="right"/>
              <w:rPr>
                <w:color w:val="auto"/>
              </w:rPr>
            </w:pPr>
            <w:r w:rsidRPr="0004204B">
              <w:rPr>
                <w:color w:val="auto"/>
              </w:rPr>
              <w:t>70 235</w:t>
            </w:r>
          </w:p>
        </w:tc>
        <w:tc>
          <w:tcPr>
            <w:tcW w:w="914" w:type="dxa"/>
            <w:noWrap/>
            <w:hideMark/>
          </w:tcPr>
          <w:p w14:paraId="01CA7B11" w14:textId="77777777" w:rsidR="0004204B" w:rsidRPr="0004204B" w:rsidRDefault="0004204B">
            <w:pPr>
              <w:pStyle w:val="Tabele"/>
              <w:jc w:val="right"/>
              <w:rPr>
                <w:color w:val="auto"/>
              </w:rPr>
            </w:pPr>
            <w:r w:rsidRPr="0004204B">
              <w:rPr>
                <w:color w:val="auto"/>
                <w:szCs w:val="16"/>
              </w:rPr>
              <w:t>70 154</w:t>
            </w:r>
          </w:p>
        </w:tc>
        <w:tc>
          <w:tcPr>
            <w:tcW w:w="914" w:type="dxa"/>
            <w:noWrap/>
            <w:hideMark/>
          </w:tcPr>
          <w:p w14:paraId="4FDFE1EA" w14:textId="77777777" w:rsidR="0004204B" w:rsidRPr="0004204B" w:rsidRDefault="0004204B">
            <w:pPr>
              <w:pStyle w:val="Tabele"/>
              <w:jc w:val="right"/>
              <w:rPr>
                <w:color w:val="auto"/>
              </w:rPr>
            </w:pPr>
            <w:r w:rsidRPr="0004204B">
              <w:rPr>
                <w:color w:val="auto"/>
                <w:szCs w:val="16"/>
              </w:rPr>
              <w:t>66 555</w:t>
            </w:r>
          </w:p>
        </w:tc>
        <w:tc>
          <w:tcPr>
            <w:tcW w:w="913" w:type="dxa"/>
            <w:noWrap/>
            <w:hideMark/>
          </w:tcPr>
          <w:p w14:paraId="5AEAA454" w14:textId="77777777" w:rsidR="0004204B" w:rsidRPr="0004204B" w:rsidRDefault="0004204B">
            <w:pPr>
              <w:pStyle w:val="Tabele"/>
              <w:jc w:val="right"/>
              <w:rPr>
                <w:color w:val="auto"/>
              </w:rPr>
            </w:pPr>
            <w:r w:rsidRPr="0004204B">
              <w:rPr>
                <w:color w:val="auto"/>
                <w:szCs w:val="16"/>
              </w:rPr>
              <w:t>63 763</w:t>
            </w:r>
          </w:p>
        </w:tc>
        <w:tc>
          <w:tcPr>
            <w:tcW w:w="914" w:type="dxa"/>
          </w:tcPr>
          <w:p w14:paraId="76AEFE95" w14:textId="77777777" w:rsidR="0004204B" w:rsidRPr="0004204B" w:rsidRDefault="0004204B">
            <w:pPr>
              <w:pStyle w:val="Tabele"/>
              <w:jc w:val="right"/>
              <w:rPr>
                <w:color w:val="auto"/>
              </w:rPr>
            </w:pPr>
            <w:r w:rsidRPr="0004204B">
              <w:rPr>
                <w:color w:val="auto"/>
                <w:szCs w:val="16"/>
              </w:rPr>
              <w:t>61 262</w:t>
            </w:r>
          </w:p>
        </w:tc>
      </w:tr>
      <w:tr w:rsidR="0004204B" w:rsidRPr="0004204B" w14:paraId="44D8CF45" w14:textId="77777777" w:rsidTr="001E11E0">
        <w:trPr>
          <w:trHeight w:val="225"/>
        </w:trPr>
        <w:tc>
          <w:tcPr>
            <w:tcW w:w="1894" w:type="dxa"/>
          </w:tcPr>
          <w:p w14:paraId="20BD1C79" w14:textId="77777777" w:rsidR="0004204B" w:rsidRPr="0004204B" w:rsidRDefault="0004204B">
            <w:pPr>
              <w:pStyle w:val="Tabele"/>
              <w:rPr>
                <w:b/>
                <w:bCs/>
                <w:color w:val="auto"/>
              </w:rPr>
            </w:pPr>
            <w:r w:rsidRPr="0004204B">
              <w:rPr>
                <w:b/>
                <w:bCs/>
                <w:color w:val="auto"/>
              </w:rPr>
              <w:t>Finalne zużycie energii (Europa 2020-2021)</w:t>
            </w:r>
          </w:p>
        </w:tc>
        <w:tc>
          <w:tcPr>
            <w:tcW w:w="913" w:type="dxa"/>
            <w:shd w:val="clear" w:color="auto" w:fill="C5E0B3"/>
            <w:noWrap/>
          </w:tcPr>
          <w:p w14:paraId="11FA01A9" w14:textId="77777777" w:rsidR="0004204B" w:rsidRPr="0004204B" w:rsidRDefault="0004204B">
            <w:pPr>
              <w:pStyle w:val="Tabele"/>
              <w:jc w:val="right"/>
              <w:rPr>
                <w:b/>
                <w:bCs/>
                <w:color w:val="auto"/>
              </w:rPr>
            </w:pPr>
            <w:r w:rsidRPr="0004204B">
              <w:rPr>
                <w:b/>
                <w:bCs/>
                <w:color w:val="auto"/>
              </w:rPr>
              <w:t>58 487</w:t>
            </w:r>
          </w:p>
        </w:tc>
        <w:tc>
          <w:tcPr>
            <w:tcW w:w="914" w:type="dxa"/>
            <w:shd w:val="clear" w:color="auto" w:fill="C5E0B3"/>
            <w:noWrap/>
          </w:tcPr>
          <w:p w14:paraId="3F1E709C" w14:textId="77777777" w:rsidR="0004204B" w:rsidRPr="0004204B" w:rsidRDefault="0004204B">
            <w:pPr>
              <w:pStyle w:val="Tabele"/>
              <w:jc w:val="right"/>
              <w:rPr>
                <w:b/>
                <w:bCs/>
                <w:color w:val="auto"/>
              </w:rPr>
            </w:pPr>
            <w:r w:rsidRPr="0004204B">
              <w:rPr>
                <w:b/>
                <w:bCs/>
                <w:color w:val="auto"/>
              </w:rPr>
              <w:t>66 283</w:t>
            </w:r>
          </w:p>
        </w:tc>
        <w:tc>
          <w:tcPr>
            <w:tcW w:w="914" w:type="dxa"/>
            <w:shd w:val="clear" w:color="auto" w:fill="C5E0B3"/>
            <w:noWrap/>
          </w:tcPr>
          <w:p w14:paraId="0DD2DDB4" w14:textId="77777777" w:rsidR="0004204B" w:rsidRPr="0004204B" w:rsidRDefault="0004204B">
            <w:pPr>
              <w:pStyle w:val="Tabele"/>
              <w:jc w:val="right"/>
              <w:rPr>
                <w:b/>
                <w:bCs/>
                <w:color w:val="auto"/>
              </w:rPr>
            </w:pPr>
            <w:r w:rsidRPr="0004204B">
              <w:rPr>
                <w:b/>
                <w:bCs/>
                <w:color w:val="auto"/>
              </w:rPr>
              <w:t>62 299</w:t>
            </w:r>
          </w:p>
        </w:tc>
        <w:tc>
          <w:tcPr>
            <w:tcW w:w="913" w:type="dxa"/>
            <w:shd w:val="clear" w:color="auto" w:fill="C5E0B3"/>
            <w:noWrap/>
          </w:tcPr>
          <w:p w14:paraId="6D8FEB60" w14:textId="77777777" w:rsidR="0004204B" w:rsidRPr="0004204B" w:rsidRDefault="0004204B">
            <w:pPr>
              <w:pStyle w:val="Tabele"/>
              <w:jc w:val="right"/>
              <w:rPr>
                <w:b/>
                <w:bCs/>
                <w:color w:val="auto"/>
              </w:rPr>
            </w:pPr>
            <w:r w:rsidRPr="0004204B">
              <w:rPr>
                <w:b/>
                <w:bCs/>
                <w:color w:val="auto"/>
              </w:rPr>
              <w:t>71 145</w:t>
            </w:r>
          </w:p>
        </w:tc>
        <w:tc>
          <w:tcPr>
            <w:tcW w:w="914" w:type="dxa"/>
            <w:noWrap/>
          </w:tcPr>
          <w:p w14:paraId="4545A96D" w14:textId="77777777" w:rsidR="0004204B" w:rsidRPr="0004204B" w:rsidRDefault="0004204B">
            <w:pPr>
              <w:pStyle w:val="Tabele"/>
              <w:jc w:val="right"/>
              <w:rPr>
                <w:b/>
                <w:bCs/>
                <w:color w:val="auto"/>
              </w:rPr>
            </w:pPr>
            <w:r w:rsidRPr="0004204B">
              <w:rPr>
                <w:b/>
                <w:bCs/>
                <w:color w:val="auto"/>
                <w:szCs w:val="16"/>
              </w:rPr>
              <w:t>70 704</w:t>
            </w:r>
          </w:p>
        </w:tc>
        <w:tc>
          <w:tcPr>
            <w:tcW w:w="914" w:type="dxa"/>
            <w:noWrap/>
          </w:tcPr>
          <w:p w14:paraId="1C8195A3" w14:textId="77777777" w:rsidR="0004204B" w:rsidRPr="0004204B" w:rsidRDefault="0004204B">
            <w:pPr>
              <w:pStyle w:val="Tabele"/>
              <w:jc w:val="right"/>
              <w:rPr>
                <w:b/>
                <w:bCs/>
                <w:color w:val="auto"/>
              </w:rPr>
            </w:pPr>
            <w:r w:rsidRPr="0004204B">
              <w:rPr>
                <w:b/>
                <w:bCs/>
                <w:color w:val="auto"/>
                <w:szCs w:val="16"/>
              </w:rPr>
              <w:t>66 813</w:t>
            </w:r>
          </w:p>
        </w:tc>
        <w:tc>
          <w:tcPr>
            <w:tcW w:w="913" w:type="dxa"/>
            <w:noWrap/>
          </w:tcPr>
          <w:p w14:paraId="32565C4B" w14:textId="77777777" w:rsidR="0004204B" w:rsidRPr="0004204B" w:rsidRDefault="0004204B">
            <w:pPr>
              <w:pStyle w:val="Tabele"/>
              <w:jc w:val="right"/>
              <w:rPr>
                <w:b/>
                <w:bCs/>
                <w:color w:val="auto"/>
              </w:rPr>
            </w:pPr>
            <w:r w:rsidRPr="0004204B">
              <w:rPr>
                <w:b/>
                <w:bCs/>
                <w:color w:val="auto"/>
                <w:szCs w:val="16"/>
              </w:rPr>
              <w:t>63 392</w:t>
            </w:r>
          </w:p>
        </w:tc>
        <w:tc>
          <w:tcPr>
            <w:tcW w:w="914" w:type="dxa"/>
          </w:tcPr>
          <w:p w14:paraId="361F6710" w14:textId="77777777" w:rsidR="0004204B" w:rsidRPr="0004204B" w:rsidRDefault="0004204B">
            <w:pPr>
              <w:pStyle w:val="Tabele"/>
              <w:jc w:val="right"/>
              <w:rPr>
                <w:b/>
                <w:bCs/>
                <w:color w:val="auto"/>
              </w:rPr>
            </w:pPr>
            <w:r w:rsidRPr="0004204B">
              <w:rPr>
                <w:b/>
                <w:bCs/>
                <w:color w:val="auto"/>
                <w:szCs w:val="16"/>
              </w:rPr>
              <w:t>59 752</w:t>
            </w:r>
          </w:p>
        </w:tc>
      </w:tr>
    </w:tbl>
    <w:p w14:paraId="4C946986" w14:textId="77777777" w:rsidR="00FA3B10" w:rsidRPr="004F307E" w:rsidRDefault="00FA3B10" w:rsidP="00FA3B10">
      <w:pPr>
        <w:pStyle w:val="adnotacje"/>
        <w:rPr>
          <w:sz w:val="18"/>
          <w:szCs w:val="18"/>
        </w:rPr>
      </w:pPr>
      <w:r w:rsidRPr="004F307E">
        <w:rPr>
          <w:sz w:val="18"/>
          <w:szCs w:val="18"/>
        </w:rPr>
        <w:t>*ze zużyciem nieenergetycznym</w:t>
      </w:r>
    </w:p>
    <w:p w14:paraId="6D076131" w14:textId="74A12340" w:rsidR="00FA3B10" w:rsidRPr="00956024" w:rsidRDefault="00FA3B10" w:rsidP="0004204B">
      <w:pPr>
        <w:pStyle w:val="Legenda"/>
      </w:pPr>
      <w:r w:rsidRPr="00956024">
        <w:t>Źródło: Opracowanie własne ARE S</w:t>
      </w:r>
      <w:r>
        <w:t>.</w:t>
      </w:r>
      <w:r w:rsidRPr="00956024">
        <w:t>A</w:t>
      </w:r>
      <w:r>
        <w:t>.</w:t>
      </w:r>
      <w:r w:rsidRPr="00956024">
        <w:t xml:space="preserve"> (STEAM-PL, MESSAGE-PL), EUROSTAT</w:t>
      </w:r>
    </w:p>
    <w:p w14:paraId="39F2DA23" w14:textId="77777777" w:rsidR="005368AD" w:rsidRDefault="005368AD" w:rsidP="005368AD"/>
    <w:p w14:paraId="12A746F5" w14:textId="028C1986" w:rsidR="005368AD" w:rsidRDefault="005368AD" w:rsidP="005368AD">
      <w:r>
        <w:rPr>
          <w:noProof/>
        </w:rPr>
        <w:drawing>
          <wp:inline distT="0" distB="0" distL="0" distR="0" wp14:anchorId="53BBED30" wp14:editId="14FC55BF">
            <wp:extent cx="5760720" cy="3611880"/>
            <wp:effectExtent l="0" t="0" r="0" b="7620"/>
            <wp:docPr id="124587506" name="Wykres 1">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F4EF9C" w14:textId="2E8E30FD" w:rsidR="00FA3B10" w:rsidRPr="00290FB8" w:rsidRDefault="00FA3B10" w:rsidP="00FA3B10">
      <w:pPr>
        <w:pStyle w:val="Legenda"/>
      </w:pPr>
      <w:bookmarkStart w:id="180" w:name="_Ref160533676"/>
      <w:bookmarkStart w:id="181" w:name="_Toc171580646"/>
      <w:bookmarkStart w:id="182" w:name="_Toc202967675"/>
      <w:r>
        <w:t xml:space="preserve">Rysunek </w:t>
      </w:r>
      <w:fldSimple w:instr=" STYLEREF 1 \s ">
        <w:r w:rsidR="00900CA5">
          <w:rPr>
            <w:noProof/>
          </w:rPr>
          <w:t>2</w:t>
        </w:r>
      </w:fldSimple>
      <w:r w:rsidR="00913E79">
        <w:t>.</w:t>
      </w:r>
      <w:fldSimple w:instr=" SEQ Rysunek \* ARABIC \s 1 ">
        <w:r w:rsidR="00900CA5">
          <w:rPr>
            <w:noProof/>
          </w:rPr>
          <w:t>2</w:t>
        </w:r>
      </w:fldSimple>
      <w:bookmarkEnd w:id="180"/>
      <w:r>
        <w:t xml:space="preserve">. </w:t>
      </w:r>
      <w:r w:rsidRPr="00C14AC8">
        <w:t>Zużycie energii pierwotnej</w:t>
      </w:r>
      <w:r>
        <w:t xml:space="preserve"> i </w:t>
      </w:r>
      <w:r w:rsidRPr="00C14AC8">
        <w:t>finalnej ogółem</w:t>
      </w:r>
      <w:bookmarkEnd w:id="181"/>
      <w:bookmarkEnd w:id="182"/>
    </w:p>
    <w:p w14:paraId="2F992E8E" w14:textId="77777777" w:rsidR="00FA3B10" w:rsidRPr="00DB5D89" w:rsidRDefault="00FA3B10" w:rsidP="000D3AB6">
      <w:pPr>
        <w:pStyle w:val="Nagwek2"/>
        <w:spacing w:before="600"/>
        <w:ind w:left="567"/>
      </w:pPr>
      <w:bookmarkStart w:id="183" w:name="_Toc171580735"/>
      <w:bookmarkStart w:id="184" w:name="_Toc197959043"/>
      <w:bookmarkStart w:id="185" w:name="_Toc202967533"/>
      <w:r>
        <w:t>Zużycie energii finalnej w podziale na sektory</w:t>
      </w:r>
      <w:bookmarkEnd w:id="183"/>
      <w:bookmarkEnd w:id="184"/>
      <w:bookmarkEnd w:id="185"/>
    </w:p>
    <w:p w14:paraId="229BD33B" w14:textId="0C87AD42" w:rsidR="00FA3B10" w:rsidRPr="00F85B97" w:rsidRDefault="00FA3B10" w:rsidP="00FA3B10">
      <w:pPr>
        <w:spacing w:after="120"/>
      </w:pPr>
      <w:bookmarkStart w:id="186" w:name="_Ref156556782"/>
      <w:r>
        <w:t>Ścieżki zmian zapotrzebowania finalnego na energię ogółem i w podziale na sektory zaprezentowano w tabeli (</w:t>
      </w:r>
      <w:r>
        <w:fldChar w:fldCharType="begin"/>
      </w:r>
      <w:r>
        <w:instrText xml:space="preserve"> REF _Ref158371728 \h </w:instrText>
      </w:r>
      <w:r>
        <w:fldChar w:fldCharType="separate"/>
      </w:r>
      <w:r w:rsidR="00900CA5">
        <w:t xml:space="preserve">Tabela </w:t>
      </w:r>
      <w:r w:rsidR="00900CA5">
        <w:rPr>
          <w:noProof/>
        </w:rPr>
        <w:t>2</w:t>
      </w:r>
      <w:r w:rsidR="00900CA5">
        <w:t>.</w:t>
      </w:r>
      <w:r w:rsidR="00900CA5">
        <w:rPr>
          <w:noProof/>
        </w:rPr>
        <w:t>2</w:t>
      </w:r>
      <w:r>
        <w:fldChar w:fldCharType="end"/>
      </w:r>
      <w:r>
        <w:t>) oraz na rysunku (</w:t>
      </w:r>
      <w:r>
        <w:fldChar w:fldCharType="begin"/>
      </w:r>
      <w:r>
        <w:instrText xml:space="preserve"> REF _Ref158207568 \h </w:instrText>
      </w:r>
      <w:r>
        <w:fldChar w:fldCharType="separate"/>
      </w:r>
      <w:r w:rsidR="00900CA5">
        <w:t xml:space="preserve">Rysunek </w:t>
      </w:r>
      <w:r w:rsidR="00900CA5">
        <w:rPr>
          <w:noProof/>
        </w:rPr>
        <w:t>2</w:t>
      </w:r>
      <w:r w:rsidR="00900CA5">
        <w:t>.</w:t>
      </w:r>
      <w:r w:rsidR="00900CA5">
        <w:rPr>
          <w:noProof/>
        </w:rPr>
        <w:t>3</w:t>
      </w:r>
      <w:r>
        <w:fldChar w:fldCharType="end"/>
      </w:r>
      <w:r>
        <w:t xml:space="preserve">). Zgodnie z wynikami prognoz, zużycie finalne energii (bez zużycia nieenergetycznego) spada w latach 2020-2030 z poziomu 70,2 </w:t>
      </w:r>
      <w:proofErr w:type="spellStart"/>
      <w:r>
        <w:t>Mtoe</w:t>
      </w:r>
      <w:proofErr w:type="spellEnd"/>
      <w:r>
        <w:t xml:space="preserve"> do 66,</w:t>
      </w:r>
      <w:r w:rsidR="00D97E32">
        <w:t xml:space="preserve">6 </w:t>
      </w:r>
      <w:proofErr w:type="spellStart"/>
      <w:r w:rsidR="00D97E32">
        <w:t>Mtoe</w:t>
      </w:r>
      <w:proofErr w:type="spellEnd"/>
      <w:r w:rsidR="00D97E32">
        <w:t xml:space="preserve">. Na koniec prognozy osiąga wartość </w:t>
      </w:r>
      <w:r w:rsidR="003229D2">
        <w:t>61</w:t>
      </w:r>
      <w:r w:rsidR="00D97E32">
        <w:t>,</w:t>
      </w:r>
      <w:r w:rsidR="00BB339E">
        <w:t>3</w:t>
      </w:r>
      <w:r w:rsidR="00D97E32">
        <w:t xml:space="preserve"> </w:t>
      </w:r>
      <w:proofErr w:type="spellStart"/>
      <w:r w:rsidR="00D97E32">
        <w:t>Mtoe</w:t>
      </w:r>
      <w:proofErr w:type="spellEnd"/>
      <w:r w:rsidR="00D97E32">
        <w:t>.</w:t>
      </w:r>
      <w:r>
        <w:t xml:space="preserve"> Przedstawiona trajektoria zakłada spadek zużycia finalnego w latach 2020-20</w:t>
      </w:r>
      <w:r w:rsidR="00C92631">
        <w:t>4</w:t>
      </w:r>
      <w:r>
        <w:t xml:space="preserve">0 we wszystkich sektorach gospodarki krajowej. Z dzisiejszej perspektywy, najtrudniej będzie osiągnąć </w:t>
      </w:r>
      <w:r w:rsidR="00D97E32">
        <w:t>redukcję</w:t>
      </w:r>
      <w:r>
        <w:t xml:space="preserve"> zużycia energii w ciągu najbliższych </w:t>
      </w:r>
      <w:r w:rsidR="00D97E32">
        <w:t>siedmiu</w:t>
      </w:r>
      <w:r>
        <w:t xml:space="preserve"> lat w sektorze transportu. Jest to sektor, który - w ślad za wzrostem gospodarczym - ciągle się rozwija. W późniejszym okresie, wraz z rozwojem nowych technologii transportowych oraz popularyzacji transportu zbiorowego jest szansa na znaczne obniżenie energochłonności transportu, ale jest to uzależnione od tempa wzrostu zamożności społeczeństwa. </w:t>
      </w:r>
    </w:p>
    <w:p w14:paraId="13CE575C" w14:textId="1290D676" w:rsidR="00FA3B10" w:rsidRDefault="00FA3B10" w:rsidP="00FA3B10">
      <w:pPr>
        <w:pStyle w:val="Legenda"/>
        <w:rPr>
          <w:iCs w:val="0"/>
        </w:rPr>
      </w:pPr>
      <w:bookmarkStart w:id="187" w:name="_Ref158371728"/>
      <w:bookmarkStart w:id="188" w:name="_Toc171580559"/>
      <w:bookmarkStart w:id="189" w:name="_Toc202967602"/>
      <w:r>
        <w:t xml:space="preserve">Tabela </w:t>
      </w:r>
      <w:fldSimple w:instr=" STYLEREF 1 \s ">
        <w:r w:rsidR="00900CA5">
          <w:rPr>
            <w:noProof/>
          </w:rPr>
          <w:t>2</w:t>
        </w:r>
      </w:fldSimple>
      <w:r>
        <w:t>.</w:t>
      </w:r>
      <w:fldSimple w:instr=" SEQ Tabela \* ARABIC \s 1 ">
        <w:r w:rsidR="00900CA5">
          <w:rPr>
            <w:noProof/>
          </w:rPr>
          <w:t>2</w:t>
        </w:r>
      </w:fldSimple>
      <w:bookmarkEnd w:id="186"/>
      <w:bookmarkEnd w:id="187"/>
      <w:r>
        <w:t xml:space="preserve">. </w:t>
      </w:r>
      <w:r w:rsidRPr="00956024">
        <w:rPr>
          <w:iCs w:val="0"/>
        </w:rPr>
        <w:t>Zużycie energii finalnej</w:t>
      </w:r>
      <w:r>
        <w:rPr>
          <w:iCs w:val="0"/>
        </w:rPr>
        <w:t xml:space="preserve"> w </w:t>
      </w:r>
      <w:r w:rsidRPr="00956024">
        <w:rPr>
          <w:iCs w:val="0"/>
        </w:rPr>
        <w:t>podziale na sektory (bez zużycia nieenergetycznego) [</w:t>
      </w:r>
      <w:proofErr w:type="spellStart"/>
      <w:r w:rsidRPr="00956024">
        <w:rPr>
          <w:iCs w:val="0"/>
        </w:rPr>
        <w:t>ktoe</w:t>
      </w:r>
      <w:proofErr w:type="spellEnd"/>
      <w:r w:rsidRPr="00956024">
        <w:rPr>
          <w:iCs w:val="0"/>
        </w:rPr>
        <w:t>]</w:t>
      </w:r>
      <w:bookmarkEnd w:id="188"/>
      <w:bookmarkEnd w:id="189"/>
    </w:p>
    <w:tbl>
      <w:tblPr>
        <w:tblStyle w:val="KPEiK"/>
        <w:tblW w:w="5000" w:type="pct"/>
        <w:tblLayout w:type="fixed"/>
        <w:tblLook w:val="04A0" w:firstRow="1" w:lastRow="0" w:firstColumn="1" w:lastColumn="0" w:noHBand="0" w:noVBand="1"/>
      </w:tblPr>
      <w:tblGrid>
        <w:gridCol w:w="2026"/>
        <w:gridCol w:w="879"/>
        <w:gridCol w:w="880"/>
        <w:gridCol w:w="879"/>
        <w:gridCol w:w="880"/>
        <w:gridCol w:w="880"/>
        <w:gridCol w:w="879"/>
        <w:gridCol w:w="880"/>
        <w:gridCol w:w="879"/>
      </w:tblGrid>
      <w:tr w:rsidR="0063284D" w:rsidRPr="00874419" w14:paraId="5F489C86" w14:textId="77777777" w:rsidTr="001E11E0">
        <w:trPr>
          <w:cnfStyle w:val="100000000000" w:firstRow="1" w:lastRow="0" w:firstColumn="0" w:lastColumn="0" w:oddVBand="0" w:evenVBand="0" w:oddHBand="0" w:evenHBand="0" w:firstRowFirstColumn="0" w:firstRowLastColumn="0" w:lastRowFirstColumn="0" w:lastRowLastColumn="0"/>
          <w:trHeight w:val="226"/>
          <w:tblHeader/>
        </w:trPr>
        <w:tc>
          <w:tcPr>
            <w:tcW w:w="2035" w:type="dxa"/>
            <w:noWrap/>
            <w:hideMark/>
          </w:tcPr>
          <w:p w14:paraId="6DFA31BF" w14:textId="77777777" w:rsidR="0063284D" w:rsidRPr="00874419" w:rsidRDefault="0063284D">
            <w:pPr>
              <w:pStyle w:val="Tabele"/>
              <w:jc w:val="center"/>
            </w:pPr>
          </w:p>
        </w:tc>
        <w:tc>
          <w:tcPr>
            <w:tcW w:w="882" w:type="dxa"/>
            <w:hideMark/>
          </w:tcPr>
          <w:p w14:paraId="3253579C" w14:textId="77777777" w:rsidR="0063284D" w:rsidRPr="00874419" w:rsidRDefault="0063284D">
            <w:pPr>
              <w:pStyle w:val="Tabele"/>
              <w:jc w:val="center"/>
              <w:rPr>
                <w:bCs/>
              </w:rPr>
            </w:pPr>
            <w:r w:rsidRPr="00874419">
              <w:rPr>
                <w:bCs/>
              </w:rPr>
              <w:t>2005</w:t>
            </w:r>
          </w:p>
        </w:tc>
        <w:tc>
          <w:tcPr>
            <w:tcW w:w="884" w:type="dxa"/>
            <w:hideMark/>
          </w:tcPr>
          <w:p w14:paraId="4254D2D0" w14:textId="77777777" w:rsidR="0063284D" w:rsidRPr="00874419" w:rsidRDefault="0063284D">
            <w:pPr>
              <w:pStyle w:val="Tabele"/>
              <w:jc w:val="center"/>
              <w:rPr>
                <w:bCs/>
              </w:rPr>
            </w:pPr>
            <w:r w:rsidRPr="00874419">
              <w:rPr>
                <w:bCs/>
              </w:rPr>
              <w:t>2010</w:t>
            </w:r>
          </w:p>
        </w:tc>
        <w:tc>
          <w:tcPr>
            <w:tcW w:w="882" w:type="dxa"/>
            <w:hideMark/>
          </w:tcPr>
          <w:p w14:paraId="4B2858EB" w14:textId="77777777" w:rsidR="0063284D" w:rsidRPr="00874419" w:rsidRDefault="0063284D">
            <w:pPr>
              <w:pStyle w:val="Tabele"/>
              <w:jc w:val="center"/>
              <w:rPr>
                <w:bCs/>
              </w:rPr>
            </w:pPr>
            <w:r w:rsidRPr="00874419">
              <w:rPr>
                <w:bCs/>
              </w:rPr>
              <w:t>2015</w:t>
            </w:r>
          </w:p>
        </w:tc>
        <w:tc>
          <w:tcPr>
            <w:tcW w:w="884" w:type="dxa"/>
            <w:hideMark/>
          </w:tcPr>
          <w:p w14:paraId="65E803AA" w14:textId="77777777" w:rsidR="0063284D" w:rsidRPr="00874419" w:rsidRDefault="0063284D">
            <w:pPr>
              <w:pStyle w:val="Tabele"/>
              <w:jc w:val="center"/>
              <w:rPr>
                <w:bCs/>
              </w:rPr>
            </w:pPr>
            <w:r w:rsidRPr="00874419">
              <w:rPr>
                <w:bCs/>
              </w:rPr>
              <w:t>2020</w:t>
            </w:r>
          </w:p>
        </w:tc>
        <w:tc>
          <w:tcPr>
            <w:tcW w:w="884" w:type="dxa"/>
            <w:hideMark/>
          </w:tcPr>
          <w:p w14:paraId="10E177DD" w14:textId="77777777" w:rsidR="0063284D" w:rsidRPr="00874419" w:rsidRDefault="0063284D">
            <w:pPr>
              <w:pStyle w:val="Tabele"/>
              <w:jc w:val="center"/>
              <w:rPr>
                <w:bCs/>
              </w:rPr>
            </w:pPr>
            <w:r w:rsidRPr="00874419">
              <w:rPr>
                <w:bCs/>
              </w:rPr>
              <w:t>2025</w:t>
            </w:r>
          </w:p>
        </w:tc>
        <w:tc>
          <w:tcPr>
            <w:tcW w:w="882" w:type="dxa"/>
            <w:hideMark/>
          </w:tcPr>
          <w:p w14:paraId="34C00A5D" w14:textId="77777777" w:rsidR="0063284D" w:rsidRPr="00874419" w:rsidRDefault="0063284D">
            <w:pPr>
              <w:pStyle w:val="Tabele"/>
              <w:jc w:val="center"/>
              <w:rPr>
                <w:bCs/>
              </w:rPr>
            </w:pPr>
            <w:r w:rsidRPr="00874419">
              <w:rPr>
                <w:bCs/>
              </w:rPr>
              <w:t>2030</w:t>
            </w:r>
          </w:p>
        </w:tc>
        <w:tc>
          <w:tcPr>
            <w:tcW w:w="884" w:type="dxa"/>
            <w:hideMark/>
          </w:tcPr>
          <w:p w14:paraId="465A6AA6" w14:textId="77777777" w:rsidR="0063284D" w:rsidRPr="00874419" w:rsidRDefault="0063284D">
            <w:pPr>
              <w:pStyle w:val="Tabele"/>
              <w:jc w:val="center"/>
              <w:rPr>
                <w:bCs/>
              </w:rPr>
            </w:pPr>
            <w:r w:rsidRPr="00874419">
              <w:rPr>
                <w:bCs/>
              </w:rPr>
              <w:t>2035</w:t>
            </w:r>
          </w:p>
        </w:tc>
        <w:tc>
          <w:tcPr>
            <w:tcW w:w="882" w:type="dxa"/>
            <w:hideMark/>
          </w:tcPr>
          <w:p w14:paraId="15BA4C7B" w14:textId="77777777" w:rsidR="0063284D" w:rsidRPr="00874419" w:rsidRDefault="0063284D">
            <w:pPr>
              <w:pStyle w:val="Tabele"/>
              <w:jc w:val="center"/>
              <w:rPr>
                <w:bCs/>
              </w:rPr>
            </w:pPr>
            <w:r w:rsidRPr="00874419">
              <w:rPr>
                <w:bCs/>
              </w:rPr>
              <w:t>2040</w:t>
            </w:r>
          </w:p>
        </w:tc>
      </w:tr>
      <w:tr w:rsidR="0063284D" w:rsidRPr="0063284D" w14:paraId="27C8A45B" w14:textId="77777777" w:rsidTr="001E11E0">
        <w:trPr>
          <w:trHeight w:val="226"/>
        </w:trPr>
        <w:tc>
          <w:tcPr>
            <w:tcW w:w="2035" w:type="dxa"/>
            <w:hideMark/>
          </w:tcPr>
          <w:p w14:paraId="7FA9B258" w14:textId="77777777" w:rsidR="0063284D" w:rsidRPr="0063284D" w:rsidRDefault="0063284D">
            <w:pPr>
              <w:pStyle w:val="Tabele"/>
              <w:rPr>
                <w:color w:val="auto"/>
              </w:rPr>
            </w:pPr>
            <w:r w:rsidRPr="0063284D">
              <w:rPr>
                <w:color w:val="auto"/>
              </w:rPr>
              <w:t>Przemysł</w:t>
            </w:r>
          </w:p>
        </w:tc>
        <w:tc>
          <w:tcPr>
            <w:tcW w:w="882" w:type="dxa"/>
            <w:shd w:val="clear" w:color="auto" w:fill="C5E0B3"/>
            <w:noWrap/>
            <w:vAlign w:val="top"/>
            <w:hideMark/>
          </w:tcPr>
          <w:p w14:paraId="2C2BC8DD" w14:textId="77777777" w:rsidR="0063284D" w:rsidRPr="0063284D" w:rsidRDefault="0063284D">
            <w:pPr>
              <w:pStyle w:val="Tabele"/>
              <w:jc w:val="right"/>
              <w:rPr>
                <w:color w:val="auto"/>
              </w:rPr>
            </w:pPr>
            <w:r w:rsidRPr="0063284D">
              <w:rPr>
                <w:color w:val="auto"/>
                <w:szCs w:val="16"/>
              </w:rPr>
              <w:t>14 616</w:t>
            </w:r>
          </w:p>
        </w:tc>
        <w:tc>
          <w:tcPr>
            <w:tcW w:w="884" w:type="dxa"/>
            <w:shd w:val="clear" w:color="auto" w:fill="C5E0B3"/>
            <w:noWrap/>
            <w:vAlign w:val="top"/>
            <w:hideMark/>
          </w:tcPr>
          <w:p w14:paraId="26C59988" w14:textId="77777777" w:rsidR="0063284D" w:rsidRPr="0063284D" w:rsidRDefault="0063284D">
            <w:pPr>
              <w:pStyle w:val="Tabele"/>
              <w:jc w:val="right"/>
              <w:rPr>
                <w:color w:val="auto"/>
              </w:rPr>
            </w:pPr>
            <w:r w:rsidRPr="0063284D">
              <w:rPr>
                <w:color w:val="auto"/>
                <w:szCs w:val="16"/>
              </w:rPr>
              <w:t>13 498</w:t>
            </w:r>
          </w:p>
        </w:tc>
        <w:tc>
          <w:tcPr>
            <w:tcW w:w="882" w:type="dxa"/>
            <w:shd w:val="clear" w:color="auto" w:fill="C5E0B3"/>
            <w:noWrap/>
            <w:vAlign w:val="top"/>
            <w:hideMark/>
          </w:tcPr>
          <w:p w14:paraId="059FC8AE" w14:textId="77777777" w:rsidR="0063284D" w:rsidRPr="0063284D" w:rsidRDefault="0063284D">
            <w:pPr>
              <w:pStyle w:val="Tabele"/>
              <w:jc w:val="right"/>
              <w:rPr>
                <w:color w:val="auto"/>
              </w:rPr>
            </w:pPr>
            <w:r w:rsidRPr="0063284D">
              <w:rPr>
                <w:color w:val="auto"/>
                <w:szCs w:val="16"/>
              </w:rPr>
              <w:t>14 097</w:t>
            </w:r>
          </w:p>
        </w:tc>
        <w:tc>
          <w:tcPr>
            <w:tcW w:w="884" w:type="dxa"/>
            <w:shd w:val="clear" w:color="auto" w:fill="C5E0B3"/>
            <w:noWrap/>
            <w:vAlign w:val="top"/>
            <w:hideMark/>
          </w:tcPr>
          <w:p w14:paraId="5DE27F9E" w14:textId="77777777" w:rsidR="0063284D" w:rsidRPr="0063284D" w:rsidRDefault="0063284D">
            <w:pPr>
              <w:pStyle w:val="Tabele"/>
              <w:jc w:val="right"/>
              <w:rPr>
                <w:color w:val="auto"/>
              </w:rPr>
            </w:pPr>
            <w:r w:rsidRPr="0063284D">
              <w:rPr>
                <w:color w:val="auto"/>
                <w:szCs w:val="16"/>
              </w:rPr>
              <w:t>15 921</w:t>
            </w:r>
          </w:p>
        </w:tc>
        <w:tc>
          <w:tcPr>
            <w:tcW w:w="884" w:type="dxa"/>
            <w:noWrap/>
            <w:hideMark/>
          </w:tcPr>
          <w:p w14:paraId="5546CA61" w14:textId="77777777" w:rsidR="0063284D" w:rsidRPr="0063284D" w:rsidRDefault="0063284D">
            <w:pPr>
              <w:pStyle w:val="Tabele"/>
              <w:jc w:val="right"/>
              <w:rPr>
                <w:color w:val="auto"/>
              </w:rPr>
            </w:pPr>
            <w:r w:rsidRPr="0063284D">
              <w:rPr>
                <w:color w:val="auto"/>
                <w:szCs w:val="16"/>
              </w:rPr>
              <w:t>15 924</w:t>
            </w:r>
          </w:p>
        </w:tc>
        <w:tc>
          <w:tcPr>
            <w:tcW w:w="882" w:type="dxa"/>
            <w:noWrap/>
            <w:hideMark/>
          </w:tcPr>
          <w:p w14:paraId="17CEE05B" w14:textId="77777777" w:rsidR="0063284D" w:rsidRPr="0063284D" w:rsidRDefault="0063284D">
            <w:pPr>
              <w:pStyle w:val="Tabele"/>
              <w:jc w:val="right"/>
              <w:rPr>
                <w:color w:val="auto"/>
              </w:rPr>
            </w:pPr>
            <w:r w:rsidRPr="0063284D">
              <w:rPr>
                <w:color w:val="auto"/>
                <w:szCs w:val="16"/>
              </w:rPr>
              <w:t>15 336</w:t>
            </w:r>
          </w:p>
        </w:tc>
        <w:tc>
          <w:tcPr>
            <w:tcW w:w="884" w:type="dxa"/>
            <w:noWrap/>
            <w:hideMark/>
          </w:tcPr>
          <w:p w14:paraId="7681B2DC" w14:textId="77777777" w:rsidR="0063284D" w:rsidRPr="0063284D" w:rsidRDefault="0063284D">
            <w:pPr>
              <w:pStyle w:val="Tabele"/>
              <w:jc w:val="right"/>
              <w:rPr>
                <w:color w:val="auto"/>
              </w:rPr>
            </w:pPr>
            <w:r w:rsidRPr="0063284D">
              <w:rPr>
                <w:color w:val="auto"/>
                <w:szCs w:val="16"/>
              </w:rPr>
              <w:t>14 778</w:t>
            </w:r>
          </w:p>
        </w:tc>
        <w:tc>
          <w:tcPr>
            <w:tcW w:w="882" w:type="dxa"/>
            <w:noWrap/>
            <w:hideMark/>
          </w:tcPr>
          <w:p w14:paraId="68B79DC7" w14:textId="77777777" w:rsidR="0063284D" w:rsidRPr="0063284D" w:rsidRDefault="0063284D">
            <w:pPr>
              <w:pStyle w:val="Tabele"/>
              <w:jc w:val="right"/>
              <w:rPr>
                <w:color w:val="auto"/>
              </w:rPr>
            </w:pPr>
            <w:r w:rsidRPr="0063284D">
              <w:rPr>
                <w:color w:val="auto"/>
                <w:szCs w:val="16"/>
              </w:rPr>
              <w:t>14 244</w:t>
            </w:r>
          </w:p>
        </w:tc>
      </w:tr>
      <w:tr w:rsidR="0063284D" w:rsidRPr="0063284D" w14:paraId="5A535033" w14:textId="77777777" w:rsidTr="001E11E0">
        <w:trPr>
          <w:trHeight w:val="226"/>
        </w:trPr>
        <w:tc>
          <w:tcPr>
            <w:tcW w:w="2035" w:type="dxa"/>
            <w:hideMark/>
          </w:tcPr>
          <w:p w14:paraId="57560F9F" w14:textId="77777777" w:rsidR="0063284D" w:rsidRPr="0063284D" w:rsidRDefault="0063284D">
            <w:pPr>
              <w:pStyle w:val="Tabele"/>
              <w:rPr>
                <w:color w:val="auto"/>
              </w:rPr>
            </w:pPr>
            <w:r w:rsidRPr="0063284D">
              <w:rPr>
                <w:color w:val="auto"/>
              </w:rPr>
              <w:t>Transport</w:t>
            </w:r>
          </w:p>
        </w:tc>
        <w:tc>
          <w:tcPr>
            <w:tcW w:w="882" w:type="dxa"/>
            <w:shd w:val="clear" w:color="auto" w:fill="C5E0B3"/>
            <w:noWrap/>
            <w:vAlign w:val="top"/>
            <w:hideMark/>
          </w:tcPr>
          <w:p w14:paraId="1BA23B6D" w14:textId="77777777" w:rsidR="0063284D" w:rsidRPr="0063284D" w:rsidRDefault="0063284D">
            <w:pPr>
              <w:pStyle w:val="Tabele"/>
              <w:jc w:val="right"/>
              <w:rPr>
                <w:color w:val="auto"/>
              </w:rPr>
            </w:pPr>
            <w:r w:rsidRPr="0063284D">
              <w:rPr>
                <w:color w:val="auto"/>
                <w:szCs w:val="16"/>
              </w:rPr>
              <w:t>12 223</w:t>
            </w:r>
          </w:p>
        </w:tc>
        <w:tc>
          <w:tcPr>
            <w:tcW w:w="884" w:type="dxa"/>
            <w:shd w:val="clear" w:color="auto" w:fill="C5E0B3"/>
            <w:noWrap/>
            <w:vAlign w:val="top"/>
            <w:hideMark/>
          </w:tcPr>
          <w:p w14:paraId="39CE9752" w14:textId="77777777" w:rsidR="0063284D" w:rsidRPr="0063284D" w:rsidRDefault="0063284D">
            <w:pPr>
              <w:pStyle w:val="Tabele"/>
              <w:jc w:val="right"/>
              <w:rPr>
                <w:color w:val="auto"/>
              </w:rPr>
            </w:pPr>
            <w:r w:rsidRPr="0063284D">
              <w:rPr>
                <w:color w:val="auto"/>
                <w:szCs w:val="16"/>
              </w:rPr>
              <w:t>17 187</w:t>
            </w:r>
          </w:p>
        </w:tc>
        <w:tc>
          <w:tcPr>
            <w:tcW w:w="882" w:type="dxa"/>
            <w:shd w:val="clear" w:color="auto" w:fill="C5E0B3"/>
            <w:noWrap/>
            <w:vAlign w:val="top"/>
            <w:hideMark/>
          </w:tcPr>
          <w:p w14:paraId="458FECA5" w14:textId="77777777" w:rsidR="0063284D" w:rsidRPr="0063284D" w:rsidRDefault="0063284D">
            <w:pPr>
              <w:pStyle w:val="Tabele"/>
              <w:jc w:val="right"/>
              <w:rPr>
                <w:color w:val="auto"/>
              </w:rPr>
            </w:pPr>
            <w:r w:rsidRPr="0063284D">
              <w:rPr>
                <w:color w:val="auto"/>
                <w:szCs w:val="16"/>
              </w:rPr>
              <w:t>16 561</w:t>
            </w:r>
          </w:p>
        </w:tc>
        <w:tc>
          <w:tcPr>
            <w:tcW w:w="884" w:type="dxa"/>
            <w:shd w:val="clear" w:color="auto" w:fill="C5E0B3"/>
            <w:noWrap/>
            <w:vAlign w:val="top"/>
            <w:hideMark/>
          </w:tcPr>
          <w:p w14:paraId="3D765733" w14:textId="77777777" w:rsidR="0063284D" w:rsidRPr="0063284D" w:rsidRDefault="0063284D">
            <w:pPr>
              <w:pStyle w:val="Tabele"/>
              <w:jc w:val="right"/>
              <w:rPr>
                <w:color w:val="auto"/>
              </w:rPr>
            </w:pPr>
            <w:r w:rsidRPr="0063284D">
              <w:rPr>
                <w:color w:val="auto"/>
                <w:szCs w:val="16"/>
              </w:rPr>
              <w:t>21 779</w:t>
            </w:r>
          </w:p>
        </w:tc>
        <w:tc>
          <w:tcPr>
            <w:tcW w:w="884" w:type="dxa"/>
            <w:noWrap/>
            <w:hideMark/>
          </w:tcPr>
          <w:p w14:paraId="7FFC1085" w14:textId="77777777" w:rsidR="0063284D" w:rsidRPr="0063284D" w:rsidRDefault="0063284D">
            <w:pPr>
              <w:pStyle w:val="Tabele"/>
              <w:jc w:val="right"/>
              <w:rPr>
                <w:color w:val="auto"/>
              </w:rPr>
            </w:pPr>
            <w:r w:rsidRPr="0063284D">
              <w:rPr>
                <w:color w:val="auto"/>
                <w:szCs w:val="16"/>
              </w:rPr>
              <w:t>23 494</w:t>
            </w:r>
          </w:p>
        </w:tc>
        <w:tc>
          <w:tcPr>
            <w:tcW w:w="882" w:type="dxa"/>
            <w:noWrap/>
            <w:hideMark/>
          </w:tcPr>
          <w:p w14:paraId="0412CC16" w14:textId="77777777" w:rsidR="0063284D" w:rsidRPr="0063284D" w:rsidRDefault="0063284D">
            <w:pPr>
              <w:pStyle w:val="Tabele"/>
              <w:jc w:val="right"/>
              <w:rPr>
                <w:color w:val="auto"/>
              </w:rPr>
            </w:pPr>
            <w:r w:rsidRPr="0063284D">
              <w:rPr>
                <w:color w:val="auto"/>
                <w:szCs w:val="16"/>
              </w:rPr>
              <w:t>21 831</w:t>
            </w:r>
          </w:p>
        </w:tc>
        <w:tc>
          <w:tcPr>
            <w:tcW w:w="884" w:type="dxa"/>
            <w:noWrap/>
            <w:hideMark/>
          </w:tcPr>
          <w:p w14:paraId="602C0E94" w14:textId="77777777" w:rsidR="0063284D" w:rsidRPr="0063284D" w:rsidRDefault="0063284D">
            <w:pPr>
              <w:pStyle w:val="Tabele"/>
              <w:jc w:val="right"/>
              <w:rPr>
                <w:color w:val="auto"/>
              </w:rPr>
            </w:pPr>
            <w:r w:rsidRPr="0063284D">
              <w:rPr>
                <w:color w:val="auto"/>
                <w:szCs w:val="16"/>
              </w:rPr>
              <w:t>20 346</w:t>
            </w:r>
          </w:p>
        </w:tc>
        <w:tc>
          <w:tcPr>
            <w:tcW w:w="882" w:type="dxa"/>
            <w:noWrap/>
            <w:hideMark/>
          </w:tcPr>
          <w:p w14:paraId="15383283" w14:textId="77777777" w:rsidR="0063284D" w:rsidRPr="0063284D" w:rsidRDefault="0063284D">
            <w:pPr>
              <w:pStyle w:val="Tabele"/>
              <w:jc w:val="right"/>
              <w:rPr>
                <w:color w:val="auto"/>
              </w:rPr>
            </w:pPr>
            <w:r w:rsidRPr="0063284D">
              <w:rPr>
                <w:color w:val="auto"/>
                <w:szCs w:val="16"/>
              </w:rPr>
              <w:t>18 900</w:t>
            </w:r>
          </w:p>
        </w:tc>
      </w:tr>
      <w:tr w:rsidR="0063284D" w:rsidRPr="0063284D" w14:paraId="30800FA1" w14:textId="77777777" w:rsidTr="001E11E0">
        <w:trPr>
          <w:trHeight w:val="226"/>
        </w:trPr>
        <w:tc>
          <w:tcPr>
            <w:tcW w:w="2035" w:type="dxa"/>
            <w:hideMark/>
          </w:tcPr>
          <w:p w14:paraId="49388F31" w14:textId="77777777" w:rsidR="0063284D" w:rsidRPr="0063284D" w:rsidRDefault="0063284D">
            <w:pPr>
              <w:pStyle w:val="Tabele"/>
              <w:jc w:val="right"/>
              <w:rPr>
                <w:color w:val="auto"/>
              </w:rPr>
            </w:pPr>
            <w:r w:rsidRPr="0063284D">
              <w:rPr>
                <w:color w:val="auto"/>
              </w:rPr>
              <w:t>w tym: pasażerski</w:t>
            </w:r>
          </w:p>
        </w:tc>
        <w:tc>
          <w:tcPr>
            <w:tcW w:w="882" w:type="dxa"/>
            <w:shd w:val="clear" w:color="auto" w:fill="C5E0B3"/>
            <w:noWrap/>
            <w:vAlign w:val="top"/>
            <w:hideMark/>
          </w:tcPr>
          <w:p w14:paraId="19DA1C66" w14:textId="77777777" w:rsidR="0063284D" w:rsidRPr="0063284D" w:rsidRDefault="0063284D">
            <w:pPr>
              <w:pStyle w:val="Tabele"/>
              <w:jc w:val="right"/>
              <w:rPr>
                <w:color w:val="auto"/>
              </w:rPr>
            </w:pPr>
            <w:r w:rsidRPr="0063284D">
              <w:rPr>
                <w:color w:val="auto"/>
                <w:szCs w:val="16"/>
              </w:rPr>
              <w:t>b.d.</w:t>
            </w:r>
          </w:p>
        </w:tc>
        <w:tc>
          <w:tcPr>
            <w:tcW w:w="884" w:type="dxa"/>
            <w:shd w:val="clear" w:color="auto" w:fill="C5E0B3"/>
            <w:noWrap/>
            <w:vAlign w:val="top"/>
            <w:hideMark/>
          </w:tcPr>
          <w:p w14:paraId="5F804779" w14:textId="77777777" w:rsidR="0063284D" w:rsidRPr="0063284D" w:rsidRDefault="0063284D">
            <w:pPr>
              <w:pStyle w:val="Tabele"/>
              <w:jc w:val="right"/>
              <w:rPr>
                <w:color w:val="auto"/>
              </w:rPr>
            </w:pPr>
            <w:r w:rsidRPr="0063284D">
              <w:rPr>
                <w:color w:val="auto"/>
                <w:szCs w:val="16"/>
              </w:rPr>
              <w:t>b.d.</w:t>
            </w:r>
          </w:p>
        </w:tc>
        <w:tc>
          <w:tcPr>
            <w:tcW w:w="882" w:type="dxa"/>
            <w:shd w:val="clear" w:color="auto" w:fill="C5E0B3"/>
            <w:noWrap/>
            <w:vAlign w:val="top"/>
            <w:hideMark/>
          </w:tcPr>
          <w:p w14:paraId="5742E5AA" w14:textId="77777777" w:rsidR="0063284D" w:rsidRPr="0063284D" w:rsidRDefault="0063284D">
            <w:pPr>
              <w:pStyle w:val="Tabele"/>
              <w:jc w:val="right"/>
              <w:rPr>
                <w:color w:val="auto"/>
              </w:rPr>
            </w:pPr>
            <w:r w:rsidRPr="0063284D">
              <w:rPr>
                <w:color w:val="auto"/>
                <w:szCs w:val="16"/>
              </w:rPr>
              <w:t>8 985</w:t>
            </w:r>
          </w:p>
        </w:tc>
        <w:tc>
          <w:tcPr>
            <w:tcW w:w="884" w:type="dxa"/>
            <w:shd w:val="clear" w:color="auto" w:fill="C5E0B3"/>
            <w:noWrap/>
            <w:vAlign w:val="top"/>
            <w:hideMark/>
          </w:tcPr>
          <w:p w14:paraId="3C719C80" w14:textId="77777777" w:rsidR="0063284D" w:rsidRPr="0063284D" w:rsidRDefault="0063284D">
            <w:pPr>
              <w:pStyle w:val="Tabele"/>
              <w:jc w:val="right"/>
              <w:rPr>
                <w:color w:val="auto"/>
              </w:rPr>
            </w:pPr>
            <w:r w:rsidRPr="0063284D">
              <w:rPr>
                <w:color w:val="auto"/>
                <w:szCs w:val="16"/>
              </w:rPr>
              <w:t>11 002</w:t>
            </w:r>
          </w:p>
        </w:tc>
        <w:tc>
          <w:tcPr>
            <w:tcW w:w="884" w:type="dxa"/>
            <w:noWrap/>
            <w:hideMark/>
          </w:tcPr>
          <w:p w14:paraId="6D8DA9FF" w14:textId="77777777" w:rsidR="0063284D" w:rsidRPr="0063284D" w:rsidRDefault="0063284D">
            <w:pPr>
              <w:pStyle w:val="Tabele"/>
              <w:jc w:val="right"/>
              <w:rPr>
                <w:color w:val="auto"/>
              </w:rPr>
            </w:pPr>
            <w:r w:rsidRPr="0063284D">
              <w:rPr>
                <w:color w:val="auto"/>
                <w:szCs w:val="16"/>
              </w:rPr>
              <w:t>12 242</w:t>
            </w:r>
          </w:p>
        </w:tc>
        <w:tc>
          <w:tcPr>
            <w:tcW w:w="882" w:type="dxa"/>
            <w:noWrap/>
            <w:hideMark/>
          </w:tcPr>
          <w:p w14:paraId="6EBF911F" w14:textId="77777777" w:rsidR="0063284D" w:rsidRPr="0063284D" w:rsidRDefault="0063284D">
            <w:pPr>
              <w:pStyle w:val="Tabele"/>
              <w:jc w:val="right"/>
              <w:rPr>
                <w:color w:val="auto"/>
              </w:rPr>
            </w:pPr>
            <w:r w:rsidRPr="0063284D">
              <w:rPr>
                <w:color w:val="auto"/>
                <w:szCs w:val="16"/>
              </w:rPr>
              <w:t>10 879</w:t>
            </w:r>
          </w:p>
        </w:tc>
        <w:tc>
          <w:tcPr>
            <w:tcW w:w="884" w:type="dxa"/>
            <w:noWrap/>
            <w:hideMark/>
          </w:tcPr>
          <w:p w14:paraId="462F4B45" w14:textId="77777777" w:rsidR="0063284D" w:rsidRPr="0063284D" w:rsidRDefault="0063284D">
            <w:pPr>
              <w:pStyle w:val="Tabele"/>
              <w:jc w:val="right"/>
              <w:rPr>
                <w:color w:val="auto"/>
              </w:rPr>
            </w:pPr>
            <w:r w:rsidRPr="0063284D">
              <w:rPr>
                <w:color w:val="auto"/>
                <w:szCs w:val="16"/>
              </w:rPr>
              <w:t>10 403</w:t>
            </w:r>
          </w:p>
        </w:tc>
        <w:tc>
          <w:tcPr>
            <w:tcW w:w="882" w:type="dxa"/>
            <w:noWrap/>
            <w:hideMark/>
          </w:tcPr>
          <w:p w14:paraId="1F677D65" w14:textId="77777777" w:rsidR="0063284D" w:rsidRPr="0063284D" w:rsidRDefault="0063284D">
            <w:pPr>
              <w:pStyle w:val="Tabele"/>
              <w:jc w:val="right"/>
              <w:rPr>
                <w:color w:val="auto"/>
              </w:rPr>
            </w:pPr>
            <w:r w:rsidRPr="0063284D">
              <w:rPr>
                <w:color w:val="auto"/>
                <w:szCs w:val="16"/>
              </w:rPr>
              <w:t>9 945</w:t>
            </w:r>
          </w:p>
        </w:tc>
      </w:tr>
      <w:tr w:rsidR="0063284D" w:rsidRPr="0063284D" w14:paraId="21A66643" w14:textId="77777777" w:rsidTr="001E11E0">
        <w:trPr>
          <w:trHeight w:val="226"/>
        </w:trPr>
        <w:tc>
          <w:tcPr>
            <w:tcW w:w="2035" w:type="dxa"/>
            <w:hideMark/>
          </w:tcPr>
          <w:p w14:paraId="3BE47186" w14:textId="77777777" w:rsidR="0063284D" w:rsidRPr="0063284D" w:rsidRDefault="0063284D">
            <w:pPr>
              <w:pStyle w:val="Tabele"/>
              <w:jc w:val="right"/>
              <w:rPr>
                <w:color w:val="auto"/>
              </w:rPr>
            </w:pPr>
            <w:r w:rsidRPr="0063284D">
              <w:rPr>
                <w:color w:val="auto"/>
              </w:rPr>
              <w:t>towarowy</w:t>
            </w:r>
          </w:p>
        </w:tc>
        <w:tc>
          <w:tcPr>
            <w:tcW w:w="882" w:type="dxa"/>
            <w:shd w:val="clear" w:color="auto" w:fill="C5E0B3"/>
            <w:noWrap/>
            <w:vAlign w:val="top"/>
            <w:hideMark/>
          </w:tcPr>
          <w:p w14:paraId="45E3F9F2" w14:textId="77777777" w:rsidR="0063284D" w:rsidRPr="0063284D" w:rsidRDefault="0063284D">
            <w:pPr>
              <w:pStyle w:val="Tabele"/>
              <w:jc w:val="right"/>
              <w:rPr>
                <w:color w:val="auto"/>
              </w:rPr>
            </w:pPr>
            <w:r w:rsidRPr="0063284D">
              <w:rPr>
                <w:color w:val="auto"/>
                <w:szCs w:val="16"/>
              </w:rPr>
              <w:t>b.d.</w:t>
            </w:r>
          </w:p>
        </w:tc>
        <w:tc>
          <w:tcPr>
            <w:tcW w:w="884" w:type="dxa"/>
            <w:shd w:val="clear" w:color="auto" w:fill="C5E0B3"/>
            <w:noWrap/>
            <w:vAlign w:val="top"/>
            <w:hideMark/>
          </w:tcPr>
          <w:p w14:paraId="55F891B4" w14:textId="77777777" w:rsidR="0063284D" w:rsidRPr="0063284D" w:rsidRDefault="0063284D">
            <w:pPr>
              <w:pStyle w:val="Tabele"/>
              <w:jc w:val="right"/>
              <w:rPr>
                <w:color w:val="auto"/>
              </w:rPr>
            </w:pPr>
            <w:r w:rsidRPr="0063284D">
              <w:rPr>
                <w:color w:val="auto"/>
                <w:szCs w:val="16"/>
              </w:rPr>
              <w:t>b.d.</w:t>
            </w:r>
          </w:p>
        </w:tc>
        <w:tc>
          <w:tcPr>
            <w:tcW w:w="882" w:type="dxa"/>
            <w:shd w:val="clear" w:color="auto" w:fill="C5E0B3"/>
            <w:noWrap/>
            <w:vAlign w:val="top"/>
            <w:hideMark/>
          </w:tcPr>
          <w:p w14:paraId="3BFA8999" w14:textId="77777777" w:rsidR="0063284D" w:rsidRPr="0063284D" w:rsidRDefault="0063284D">
            <w:pPr>
              <w:pStyle w:val="Tabele"/>
              <w:jc w:val="right"/>
              <w:rPr>
                <w:color w:val="auto"/>
              </w:rPr>
            </w:pPr>
            <w:r w:rsidRPr="0063284D">
              <w:rPr>
                <w:color w:val="auto"/>
                <w:szCs w:val="16"/>
              </w:rPr>
              <w:t>7 496</w:t>
            </w:r>
          </w:p>
        </w:tc>
        <w:tc>
          <w:tcPr>
            <w:tcW w:w="884" w:type="dxa"/>
            <w:shd w:val="clear" w:color="auto" w:fill="C5E0B3"/>
            <w:noWrap/>
            <w:vAlign w:val="top"/>
            <w:hideMark/>
          </w:tcPr>
          <w:p w14:paraId="157D78F1" w14:textId="77777777" w:rsidR="0063284D" w:rsidRPr="0063284D" w:rsidRDefault="0063284D">
            <w:pPr>
              <w:pStyle w:val="Tabele"/>
              <w:jc w:val="right"/>
              <w:rPr>
                <w:color w:val="auto"/>
              </w:rPr>
            </w:pPr>
            <w:r w:rsidRPr="0063284D">
              <w:rPr>
                <w:color w:val="auto"/>
                <w:szCs w:val="16"/>
              </w:rPr>
              <w:t>10 695</w:t>
            </w:r>
          </w:p>
        </w:tc>
        <w:tc>
          <w:tcPr>
            <w:tcW w:w="884" w:type="dxa"/>
            <w:noWrap/>
            <w:hideMark/>
          </w:tcPr>
          <w:p w14:paraId="09957E89" w14:textId="77777777" w:rsidR="0063284D" w:rsidRPr="0063284D" w:rsidRDefault="0063284D">
            <w:pPr>
              <w:pStyle w:val="Tabele"/>
              <w:jc w:val="right"/>
              <w:rPr>
                <w:color w:val="auto"/>
              </w:rPr>
            </w:pPr>
            <w:r w:rsidRPr="0063284D">
              <w:rPr>
                <w:color w:val="auto"/>
                <w:szCs w:val="16"/>
              </w:rPr>
              <w:t>11 168</w:t>
            </w:r>
          </w:p>
        </w:tc>
        <w:tc>
          <w:tcPr>
            <w:tcW w:w="882" w:type="dxa"/>
            <w:noWrap/>
            <w:hideMark/>
          </w:tcPr>
          <w:p w14:paraId="4723FE19" w14:textId="77777777" w:rsidR="0063284D" w:rsidRPr="0063284D" w:rsidRDefault="0063284D">
            <w:pPr>
              <w:pStyle w:val="Tabele"/>
              <w:jc w:val="right"/>
              <w:rPr>
                <w:color w:val="auto"/>
              </w:rPr>
            </w:pPr>
            <w:r w:rsidRPr="0063284D">
              <w:rPr>
                <w:color w:val="auto"/>
                <w:szCs w:val="16"/>
              </w:rPr>
              <w:t>10 865</w:t>
            </w:r>
          </w:p>
        </w:tc>
        <w:tc>
          <w:tcPr>
            <w:tcW w:w="884" w:type="dxa"/>
            <w:noWrap/>
            <w:hideMark/>
          </w:tcPr>
          <w:p w14:paraId="4AD7E4FD" w14:textId="77777777" w:rsidR="0063284D" w:rsidRPr="0063284D" w:rsidRDefault="0063284D">
            <w:pPr>
              <w:pStyle w:val="Tabele"/>
              <w:jc w:val="right"/>
              <w:rPr>
                <w:color w:val="auto"/>
              </w:rPr>
            </w:pPr>
            <w:r w:rsidRPr="0063284D">
              <w:rPr>
                <w:color w:val="auto"/>
                <w:szCs w:val="16"/>
              </w:rPr>
              <w:t>9 857</w:t>
            </w:r>
          </w:p>
        </w:tc>
        <w:tc>
          <w:tcPr>
            <w:tcW w:w="882" w:type="dxa"/>
            <w:noWrap/>
            <w:hideMark/>
          </w:tcPr>
          <w:p w14:paraId="5778AAEE" w14:textId="77777777" w:rsidR="0063284D" w:rsidRPr="0063284D" w:rsidRDefault="0063284D">
            <w:pPr>
              <w:pStyle w:val="Tabele"/>
              <w:jc w:val="right"/>
              <w:rPr>
                <w:color w:val="auto"/>
              </w:rPr>
            </w:pPr>
            <w:r w:rsidRPr="0063284D">
              <w:rPr>
                <w:color w:val="auto"/>
                <w:szCs w:val="16"/>
              </w:rPr>
              <w:t>8 869</w:t>
            </w:r>
          </w:p>
        </w:tc>
      </w:tr>
      <w:tr w:rsidR="0063284D" w:rsidRPr="0063284D" w14:paraId="557FC406" w14:textId="77777777" w:rsidTr="001E11E0">
        <w:trPr>
          <w:trHeight w:val="226"/>
        </w:trPr>
        <w:tc>
          <w:tcPr>
            <w:tcW w:w="2035" w:type="dxa"/>
            <w:hideMark/>
          </w:tcPr>
          <w:p w14:paraId="07ADD0EA" w14:textId="77777777" w:rsidR="0063284D" w:rsidRPr="0063284D" w:rsidRDefault="0063284D">
            <w:pPr>
              <w:pStyle w:val="Tabele"/>
              <w:jc w:val="right"/>
              <w:rPr>
                <w:color w:val="auto"/>
              </w:rPr>
            </w:pPr>
            <w:r w:rsidRPr="0063284D">
              <w:rPr>
                <w:color w:val="auto"/>
              </w:rPr>
              <w:t xml:space="preserve">pojazdy spec. </w:t>
            </w:r>
          </w:p>
        </w:tc>
        <w:tc>
          <w:tcPr>
            <w:tcW w:w="882" w:type="dxa"/>
            <w:shd w:val="clear" w:color="auto" w:fill="C5E0B3"/>
            <w:noWrap/>
            <w:vAlign w:val="top"/>
            <w:hideMark/>
          </w:tcPr>
          <w:p w14:paraId="323459CE" w14:textId="77777777" w:rsidR="0063284D" w:rsidRPr="0063284D" w:rsidRDefault="0063284D">
            <w:pPr>
              <w:pStyle w:val="Tabele"/>
              <w:jc w:val="right"/>
              <w:rPr>
                <w:color w:val="auto"/>
              </w:rPr>
            </w:pPr>
            <w:r w:rsidRPr="0063284D">
              <w:rPr>
                <w:color w:val="auto"/>
                <w:szCs w:val="16"/>
              </w:rPr>
              <w:t>b.d.</w:t>
            </w:r>
          </w:p>
        </w:tc>
        <w:tc>
          <w:tcPr>
            <w:tcW w:w="884" w:type="dxa"/>
            <w:shd w:val="clear" w:color="auto" w:fill="C5E0B3"/>
            <w:noWrap/>
            <w:vAlign w:val="top"/>
            <w:hideMark/>
          </w:tcPr>
          <w:p w14:paraId="1D66018A" w14:textId="77777777" w:rsidR="0063284D" w:rsidRPr="0063284D" w:rsidRDefault="0063284D">
            <w:pPr>
              <w:pStyle w:val="Tabele"/>
              <w:jc w:val="right"/>
              <w:rPr>
                <w:color w:val="auto"/>
              </w:rPr>
            </w:pPr>
            <w:r w:rsidRPr="0063284D">
              <w:rPr>
                <w:color w:val="auto"/>
                <w:szCs w:val="16"/>
              </w:rPr>
              <w:t>b.d.</w:t>
            </w:r>
          </w:p>
        </w:tc>
        <w:tc>
          <w:tcPr>
            <w:tcW w:w="882" w:type="dxa"/>
            <w:shd w:val="clear" w:color="auto" w:fill="C5E0B3"/>
            <w:noWrap/>
            <w:vAlign w:val="top"/>
            <w:hideMark/>
          </w:tcPr>
          <w:p w14:paraId="6D55CC78" w14:textId="77777777" w:rsidR="0063284D" w:rsidRPr="0063284D" w:rsidRDefault="0063284D">
            <w:pPr>
              <w:pStyle w:val="Tabele"/>
              <w:jc w:val="right"/>
              <w:rPr>
                <w:color w:val="auto"/>
              </w:rPr>
            </w:pPr>
            <w:r w:rsidRPr="0063284D">
              <w:rPr>
                <w:color w:val="auto"/>
                <w:szCs w:val="16"/>
              </w:rPr>
              <w:t>79</w:t>
            </w:r>
          </w:p>
        </w:tc>
        <w:tc>
          <w:tcPr>
            <w:tcW w:w="884" w:type="dxa"/>
            <w:shd w:val="clear" w:color="auto" w:fill="C5E0B3"/>
            <w:noWrap/>
            <w:vAlign w:val="top"/>
            <w:hideMark/>
          </w:tcPr>
          <w:p w14:paraId="0F92006C" w14:textId="77777777" w:rsidR="0063284D" w:rsidRPr="0063284D" w:rsidRDefault="0063284D">
            <w:pPr>
              <w:pStyle w:val="Tabele"/>
              <w:jc w:val="right"/>
              <w:rPr>
                <w:color w:val="auto"/>
              </w:rPr>
            </w:pPr>
            <w:r w:rsidRPr="0063284D">
              <w:rPr>
                <w:color w:val="auto"/>
                <w:szCs w:val="16"/>
              </w:rPr>
              <w:t>82</w:t>
            </w:r>
          </w:p>
        </w:tc>
        <w:tc>
          <w:tcPr>
            <w:tcW w:w="884" w:type="dxa"/>
            <w:noWrap/>
            <w:hideMark/>
          </w:tcPr>
          <w:p w14:paraId="6F26E734" w14:textId="77777777" w:rsidR="0063284D" w:rsidRPr="0063284D" w:rsidRDefault="0063284D">
            <w:pPr>
              <w:pStyle w:val="Tabele"/>
              <w:jc w:val="right"/>
              <w:rPr>
                <w:color w:val="auto"/>
              </w:rPr>
            </w:pPr>
            <w:r w:rsidRPr="0063284D">
              <w:rPr>
                <w:color w:val="auto"/>
                <w:szCs w:val="16"/>
              </w:rPr>
              <w:t>84</w:t>
            </w:r>
          </w:p>
        </w:tc>
        <w:tc>
          <w:tcPr>
            <w:tcW w:w="882" w:type="dxa"/>
            <w:noWrap/>
            <w:hideMark/>
          </w:tcPr>
          <w:p w14:paraId="4280AA08" w14:textId="77777777" w:rsidR="0063284D" w:rsidRPr="0063284D" w:rsidRDefault="0063284D">
            <w:pPr>
              <w:pStyle w:val="Tabele"/>
              <w:jc w:val="right"/>
              <w:rPr>
                <w:color w:val="auto"/>
              </w:rPr>
            </w:pPr>
            <w:r w:rsidRPr="0063284D">
              <w:rPr>
                <w:color w:val="auto"/>
                <w:szCs w:val="16"/>
              </w:rPr>
              <w:t>86</w:t>
            </w:r>
          </w:p>
        </w:tc>
        <w:tc>
          <w:tcPr>
            <w:tcW w:w="884" w:type="dxa"/>
            <w:noWrap/>
            <w:hideMark/>
          </w:tcPr>
          <w:p w14:paraId="5D07BD5C" w14:textId="77777777" w:rsidR="0063284D" w:rsidRPr="0063284D" w:rsidRDefault="0063284D">
            <w:pPr>
              <w:pStyle w:val="Tabele"/>
              <w:jc w:val="right"/>
              <w:rPr>
                <w:color w:val="auto"/>
              </w:rPr>
            </w:pPr>
            <w:r w:rsidRPr="0063284D">
              <w:rPr>
                <w:color w:val="auto"/>
                <w:szCs w:val="16"/>
              </w:rPr>
              <w:t>87</w:t>
            </w:r>
          </w:p>
        </w:tc>
        <w:tc>
          <w:tcPr>
            <w:tcW w:w="882" w:type="dxa"/>
            <w:noWrap/>
            <w:hideMark/>
          </w:tcPr>
          <w:p w14:paraId="0CF86511" w14:textId="77777777" w:rsidR="0063284D" w:rsidRPr="0063284D" w:rsidRDefault="0063284D">
            <w:pPr>
              <w:pStyle w:val="Tabele"/>
              <w:jc w:val="right"/>
              <w:rPr>
                <w:color w:val="auto"/>
              </w:rPr>
            </w:pPr>
            <w:r w:rsidRPr="0063284D">
              <w:rPr>
                <w:color w:val="auto"/>
                <w:szCs w:val="16"/>
              </w:rPr>
              <w:t>87</w:t>
            </w:r>
          </w:p>
        </w:tc>
      </w:tr>
      <w:tr w:rsidR="0063284D" w:rsidRPr="0063284D" w14:paraId="3AB3BED3" w14:textId="77777777" w:rsidTr="001E11E0">
        <w:trPr>
          <w:trHeight w:val="226"/>
        </w:trPr>
        <w:tc>
          <w:tcPr>
            <w:tcW w:w="2035" w:type="dxa"/>
            <w:hideMark/>
          </w:tcPr>
          <w:p w14:paraId="218FFD89" w14:textId="77777777" w:rsidR="0063284D" w:rsidRPr="0063284D" w:rsidRDefault="0063284D">
            <w:pPr>
              <w:pStyle w:val="Tabele"/>
              <w:rPr>
                <w:color w:val="auto"/>
              </w:rPr>
            </w:pPr>
            <w:r w:rsidRPr="0063284D">
              <w:rPr>
                <w:color w:val="auto"/>
              </w:rPr>
              <w:t>Gospodarstwa domowe</w:t>
            </w:r>
          </w:p>
        </w:tc>
        <w:tc>
          <w:tcPr>
            <w:tcW w:w="882" w:type="dxa"/>
            <w:shd w:val="clear" w:color="auto" w:fill="C5E0B3"/>
            <w:noWrap/>
            <w:vAlign w:val="top"/>
            <w:hideMark/>
          </w:tcPr>
          <w:p w14:paraId="2BFE4511" w14:textId="77777777" w:rsidR="0063284D" w:rsidRPr="0063284D" w:rsidRDefault="0063284D">
            <w:pPr>
              <w:pStyle w:val="Tabele"/>
              <w:jc w:val="right"/>
              <w:rPr>
                <w:color w:val="auto"/>
              </w:rPr>
            </w:pPr>
            <w:r w:rsidRPr="0063284D">
              <w:rPr>
                <w:color w:val="auto"/>
                <w:szCs w:val="16"/>
              </w:rPr>
              <w:t>19 467</w:t>
            </w:r>
          </w:p>
        </w:tc>
        <w:tc>
          <w:tcPr>
            <w:tcW w:w="884" w:type="dxa"/>
            <w:shd w:val="clear" w:color="auto" w:fill="C5E0B3"/>
            <w:noWrap/>
            <w:vAlign w:val="top"/>
            <w:hideMark/>
          </w:tcPr>
          <w:p w14:paraId="54AC5DEA" w14:textId="77777777" w:rsidR="0063284D" w:rsidRPr="0063284D" w:rsidRDefault="0063284D">
            <w:pPr>
              <w:pStyle w:val="Tabele"/>
              <w:jc w:val="right"/>
              <w:rPr>
                <w:color w:val="auto"/>
              </w:rPr>
            </w:pPr>
            <w:r w:rsidRPr="0063284D">
              <w:rPr>
                <w:color w:val="auto"/>
                <w:szCs w:val="16"/>
              </w:rPr>
              <w:t>22 002</w:t>
            </w:r>
          </w:p>
        </w:tc>
        <w:tc>
          <w:tcPr>
            <w:tcW w:w="882" w:type="dxa"/>
            <w:shd w:val="clear" w:color="auto" w:fill="C5E0B3"/>
            <w:noWrap/>
            <w:vAlign w:val="top"/>
            <w:hideMark/>
          </w:tcPr>
          <w:p w14:paraId="739BB172" w14:textId="77777777" w:rsidR="0063284D" w:rsidRPr="0063284D" w:rsidRDefault="0063284D">
            <w:pPr>
              <w:pStyle w:val="Tabele"/>
              <w:jc w:val="right"/>
              <w:rPr>
                <w:color w:val="auto"/>
              </w:rPr>
            </w:pPr>
            <w:r w:rsidRPr="0063284D">
              <w:rPr>
                <w:color w:val="auto"/>
                <w:szCs w:val="16"/>
              </w:rPr>
              <w:t>19 032</w:t>
            </w:r>
          </w:p>
        </w:tc>
        <w:tc>
          <w:tcPr>
            <w:tcW w:w="884" w:type="dxa"/>
            <w:shd w:val="clear" w:color="auto" w:fill="C5E0B3"/>
            <w:noWrap/>
            <w:vAlign w:val="top"/>
            <w:hideMark/>
          </w:tcPr>
          <w:p w14:paraId="36F361A5" w14:textId="77777777" w:rsidR="0063284D" w:rsidRPr="0063284D" w:rsidRDefault="0063284D">
            <w:pPr>
              <w:pStyle w:val="Tabele"/>
              <w:jc w:val="right"/>
              <w:rPr>
                <w:color w:val="auto"/>
              </w:rPr>
            </w:pPr>
            <w:r w:rsidRPr="0063284D">
              <w:rPr>
                <w:color w:val="auto"/>
                <w:szCs w:val="16"/>
              </w:rPr>
              <w:t>21 101</w:t>
            </w:r>
          </w:p>
        </w:tc>
        <w:tc>
          <w:tcPr>
            <w:tcW w:w="884" w:type="dxa"/>
            <w:noWrap/>
            <w:hideMark/>
          </w:tcPr>
          <w:p w14:paraId="31F5BAE7" w14:textId="77777777" w:rsidR="0063284D" w:rsidRPr="0063284D" w:rsidRDefault="0063284D">
            <w:pPr>
              <w:pStyle w:val="Tabele"/>
              <w:jc w:val="right"/>
              <w:rPr>
                <w:color w:val="auto"/>
              </w:rPr>
            </w:pPr>
            <w:r w:rsidRPr="0063284D">
              <w:rPr>
                <w:color w:val="auto"/>
                <w:szCs w:val="16"/>
              </w:rPr>
              <w:t>18 932</w:t>
            </w:r>
          </w:p>
        </w:tc>
        <w:tc>
          <w:tcPr>
            <w:tcW w:w="882" w:type="dxa"/>
            <w:noWrap/>
            <w:hideMark/>
          </w:tcPr>
          <w:p w14:paraId="3B100018" w14:textId="77777777" w:rsidR="0063284D" w:rsidRPr="0063284D" w:rsidRDefault="0063284D">
            <w:pPr>
              <w:pStyle w:val="Tabele"/>
              <w:jc w:val="right"/>
              <w:rPr>
                <w:color w:val="auto"/>
              </w:rPr>
            </w:pPr>
            <w:r w:rsidRPr="0063284D">
              <w:rPr>
                <w:color w:val="auto"/>
                <w:szCs w:val="16"/>
              </w:rPr>
              <w:t>17 530</w:t>
            </w:r>
          </w:p>
        </w:tc>
        <w:tc>
          <w:tcPr>
            <w:tcW w:w="884" w:type="dxa"/>
            <w:noWrap/>
            <w:hideMark/>
          </w:tcPr>
          <w:p w14:paraId="6FE059D4" w14:textId="77777777" w:rsidR="0063284D" w:rsidRPr="0063284D" w:rsidRDefault="0063284D">
            <w:pPr>
              <w:pStyle w:val="Tabele"/>
              <w:jc w:val="right"/>
              <w:rPr>
                <w:color w:val="auto"/>
              </w:rPr>
            </w:pPr>
            <w:r w:rsidRPr="0063284D">
              <w:rPr>
                <w:color w:val="auto"/>
                <w:szCs w:val="16"/>
              </w:rPr>
              <w:t>16 868</w:t>
            </w:r>
          </w:p>
        </w:tc>
        <w:tc>
          <w:tcPr>
            <w:tcW w:w="882" w:type="dxa"/>
            <w:noWrap/>
            <w:hideMark/>
          </w:tcPr>
          <w:p w14:paraId="0CE3144D" w14:textId="77777777" w:rsidR="0063284D" w:rsidRPr="0063284D" w:rsidRDefault="0063284D">
            <w:pPr>
              <w:pStyle w:val="Tabele"/>
              <w:jc w:val="right"/>
              <w:rPr>
                <w:color w:val="auto"/>
              </w:rPr>
            </w:pPr>
            <w:r w:rsidRPr="0063284D">
              <w:rPr>
                <w:color w:val="auto"/>
                <w:szCs w:val="16"/>
              </w:rPr>
              <w:t>16 537</w:t>
            </w:r>
          </w:p>
        </w:tc>
      </w:tr>
      <w:tr w:rsidR="0063284D" w:rsidRPr="0063284D" w14:paraId="4363AFAF" w14:textId="77777777" w:rsidTr="001E11E0">
        <w:trPr>
          <w:trHeight w:val="226"/>
        </w:trPr>
        <w:tc>
          <w:tcPr>
            <w:tcW w:w="2035" w:type="dxa"/>
            <w:hideMark/>
          </w:tcPr>
          <w:p w14:paraId="1CAC8802" w14:textId="77777777" w:rsidR="0063284D" w:rsidRPr="0063284D" w:rsidRDefault="0063284D">
            <w:pPr>
              <w:pStyle w:val="Tabele"/>
              <w:rPr>
                <w:color w:val="auto"/>
              </w:rPr>
            </w:pPr>
            <w:r w:rsidRPr="0063284D">
              <w:rPr>
                <w:color w:val="auto"/>
              </w:rPr>
              <w:t>Usługi</w:t>
            </w:r>
          </w:p>
        </w:tc>
        <w:tc>
          <w:tcPr>
            <w:tcW w:w="882" w:type="dxa"/>
            <w:shd w:val="clear" w:color="auto" w:fill="C5E0B3"/>
            <w:noWrap/>
            <w:vAlign w:val="top"/>
            <w:hideMark/>
          </w:tcPr>
          <w:p w14:paraId="21EA8906" w14:textId="77777777" w:rsidR="0063284D" w:rsidRPr="0063284D" w:rsidRDefault="0063284D">
            <w:pPr>
              <w:pStyle w:val="Tabele"/>
              <w:jc w:val="right"/>
              <w:rPr>
                <w:color w:val="auto"/>
              </w:rPr>
            </w:pPr>
            <w:r w:rsidRPr="0063284D">
              <w:rPr>
                <w:color w:val="auto"/>
                <w:szCs w:val="16"/>
              </w:rPr>
              <w:t>6 730</w:t>
            </w:r>
          </w:p>
        </w:tc>
        <w:tc>
          <w:tcPr>
            <w:tcW w:w="884" w:type="dxa"/>
            <w:shd w:val="clear" w:color="auto" w:fill="C5E0B3"/>
            <w:noWrap/>
            <w:vAlign w:val="top"/>
            <w:hideMark/>
          </w:tcPr>
          <w:p w14:paraId="3D976BEB" w14:textId="77777777" w:rsidR="0063284D" w:rsidRPr="0063284D" w:rsidRDefault="0063284D">
            <w:pPr>
              <w:pStyle w:val="Tabele"/>
              <w:jc w:val="right"/>
              <w:rPr>
                <w:color w:val="auto"/>
              </w:rPr>
            </w:pPr>
            <w:r w:rsidRPr="0063284D">
              <w:rPr>
                <w:color w:val="auto"/>
                <w:szCs w:val="16"/>
              </w:rPr>
              <w:t>8 833</w:t>
            </w:r>
          </w:p>
        </w:tc>
        <w:tc>
          <w:tcPr>
            <w:tcW w:w="882" w:type="dxa"/>
            <w:shd w:val="clear" w:color="auto" w:fill="C5E0B3"/>
            <w:noWrap/>
            <w:vAlign w:val="top"/>
            <w:hideMark/>
          </w:tcPr>
          <w:p w14:paraId="7513EDCF" w14:textId="77777777" w:rsidR="0063284D" w:rsidRPr="0063284D" w:rsidRDefault="0063284D">
            <w:pPr>
              <w:pStyle w:val="Tabele"/>
              <w:jc w:val="right"/>
              <w:rPr>
                <w:color w:val="auto"/>
              </w:rPr>
            </w:pPr>
            <w:r w:rsidRPr="0063284D">
              <w:rPr>
                <w:color w:val="auto"/>
                <w:szCs w:val="16"/>
              </w:rPr>
              <w:t>7 842</w:t>
            </w:r>
          </w:p>
        </w:tc>
        <w:tc>
          <w:tcPr>
            <w:tcW w:w="884" w:type="dxa"/>
            <w:shd w:val="clear" w:color="auto" w:fill="C5E0B3"/>
            <w:noWrap/>
            <w:vAlign w:val="top"/>
            <w:hideMark/>
          </w:tcPr>
          <w:p w14:paraId="18971D6E" w14:textId="77777777" w:rsidR="0063284D" w:rsidRPr="0063284D" w:rsidRDefault="0063284D">
            <w:pPr>
              <w:pStyle w:val="Tabele"/>
              <w:jc w:val="right"/>
              <w:rPr>
                <w:color w:val="auto"/>
              </w:rPr>
            </w:pPr>
            <w:r w:rsidRPr="0063284D">
              <w:rPr>
                <w:color w:val="auto"/>
                <w:szCs w:val="16"/>
              </w:rPr>
              <w:t>7 565</w:t>
            </w:r>
          </w:p>
        </w:tc>
        <w:tc>
          <w:tcPr>
            <w:tcW w:w="884" w:type="dxa"/>
            <w:noWrap/>
            <w:hideMark/>
          </w:tcPr>
          <w:p w14:paraId="7850C8EB" w14:textId="77777777" w:rsidR="0063284D" w:rsidRPr="0063284D" w:rsidRDefault="0063284D">
            <w:pPr>
              <w:pStyle w:val="Tabele"/>
              <w:jc w:val="right"/>
              <w:rPr>
                <w:color w:val="auto"/>
              </w:rPr>
            </w:pPr>
            <w:r w:rsidRPr="0063284D">
              <w:rPr>
                <w:color w:val="auto"/>
                <w:szCs w:val="16"/>
              </w:rPr>
              <w:t>8 170</w:t>
            </w:r>
          </w:p>
        </w:tc>
        <w:tc>
          <w:tcPr>
            <w:tcW w:w="882" w:type="dxa"/>
            <w:noWrap/>
            <w:hideMark/>
          </w:tcPr>
          <w:p w14:paraId="4E38D5E8" w14:textId="77777777" w:rsidR="0063284D" w:rsidRPr="0063284D" w:rsidRDefault="0063284D">
            <w:pPr>
              <w:pStyle w:val="Tabele"/>
              <w:jc w:val="right"/>
              <w:rPr>
                <w:color w:val="auto"/>
              </w:rPr>
            </w:pPr>
            <w:r w:rsidRPr="0063284D">
              <w:rPr>
                <w:color w:val="auto"/>
                <w:szCs w:val="16"/>
              </w:rPr>
              <w:t>8 398</w:t>
            </w:r>
          </w:p>
        </w:tc>
        <w:tc>
          <w:tcPr>
            <w:tcW w:w="884" w:type="dxa"/>
            <w:noWrap/>
            <w:hideMark/>
          </w:tcPr>
          <w:p w14:paraId="75730CE7" w14:textId="77777777" w:rsidR="0063284D" w:rsidRPr="0063284D" w:rsidRDefault="0063284D">
            <w:pPr>
              <w:pStyle w:val="Tabele"/>
              <w:jc w:val="right"/>
              <w:rPr>
                <w:color w:val="auto"/>
              </w:rPr>
            </w:pPr>
            <w:r w:rsidRPr="0063284D">
              <w:rPr>
                <w:color w:val="auto"/>
                <w:szCs w:val="16"/>
              </w:rPr>
              <w:t>8 481</w:t>
            </w:r>
          </w:p>
        </w:tc>
        <w:tc>
          <w:tcPr>
            <w:tcW w:w="882" w:type="dxa"/>
            <w:noWrap/>
            <w:hideMark/>
          </w:tcPr>
          <w:p w14:paraId="59C30223" w14:textId="77777777" w:rsidR="0063284D" w:rsidRPr="0063284D" w:rsidRDefault="0063284D">
            <w:pPr>
              <w:pStyle w:val="Tabele"/>
              <w:jc w:val="right"/>
              <w:rPr>
                <w:color w:val="auto"/>
              </w:rPr>
            </w:pPr>
            <w:r w:rsidRPr="0063284D">
              <w:rPr>
                <w:color w:val="auto"/>
                <w:szCs w:val="16"/>
              </w:rPr>
              <w:t>8 469</w:t>
            </w:r>
          </w:p>
        </w:tc>
      </w:tr>
      <w:tr w:rsidR="0063284D" w:rsidRPr="0063284D" w14:paraId="1F80BC12" w14:textId="77777777" w:rsidTr="001E11E0">
        <w:trPr>
          <w:trHeight w:val="226"/>
        </w:trPr>
        <w:tc>
          <w:tcPr>
            <w:tcW w:w="2035" w:type="dxa"/>
            <w:hideMark/>
          </w:tcPr>
          <w:p w14:paraId="62579FE5" w14:textId="77777777" w:rsidR="0063284D" w:rsidRPr="0063284D" w:rsidRDefault="0063284D">
            <w:pPr>
              <w:pStyle w:val="Tabele"/>
              <w:rPr>
                <w:color w:val="auto"/>
              </w:rPr>
            </w:pPr>
            <w:r w:rsidRPr="0063284D">
              <w:rPr>
                <w:color w:val="auto"/>
              </w:rPr>
              <w:t>Rolnictwo</w:t>
            </w:r>
          </w:p>
        </w:tc>
        <w:tc>
          <w:tcPr>
            <w:tcW w:w="882" w:type="dxa"/>
            <w:shd w:val="clear" w:color="auto" w:fill="C5E0B3"/>
            <w:noWrap/>
            <w:vAlign w:val="top"/>
            <w:hideMark/>
          </w:tcPr>
          <w:p w14:paraId="569DED6E" w14:textId="77777777" w:rsidR="0063284D" w:rsidRPr="0063284D" w:rsidRDefault="0063284D">
            <w:pPr>
              <w:pStyle w:val="Tabele"/>
              <w:jc w:val="right"/>
              <w:rPr>
                <w:color w:val="auto"/>
              </w:rPr>
            </w:pPr>
            <w:r w:rsidRPr="0063284D">
              <w:rPr>
                <w:color w:val="auto"/>
                <w:szCs w:val="16"/>
              </w:rPr>
              <w:t>4 438</w:t>
            </w:r>
          </w:p>
        </w:tc>
        <w:tc>
          <w:tcPr>
            <w:tcW w:w="884" w:type="dxa"/>
            <w:shd w:val="clear" w:color="auto" w:fill="C5E0B3"/>
            <w:noWrap/>
            <w:vAlign w:val="top"/>
            <w:hideMark/>
          </w:tcPr>
          <w:p w14:paraId="03AA7B9E" w14:textId="77777777" w:rsidR="0063284D" w:rsidRPr="0063284D" w:rsidRDefault="0063284D">
            <w:pPr>
              <w:pStyle w:val="Tabele"/>
              <w:jc w:val="right"/>
              <w:rPr>
                <w:color w:val="auto"/>
              </w:rPr>
            </w:pPr>
            <w:r w:rsidRPr="0063284D">
              <w:rPr>
                <w:color w:val="auto"/>
                <w:szCs w:val="16"/>
              </w:rPr>
              <w:t>3 730</w:t>
            </w:r>
          </w:p>
        </w:tc>
        <w:tc>
          <w:tcPr>
            <w:tcW w:w="882" w:type="dxa"/>
            <w:shd w:val="clear" w:color="auto" w:fill="C5E0B3"/>
            <w:noWrap/>
            <w:vAlign w:val="top"/>
            <w:hideMark/>
          </w:tcPr>
          <w:p w14:paraId="3E550A08" w14:textId="77777777" w:rsidR="0063284D" w:rsidRPr="0063284D" w:rsidRDefault="0063284D">
            <w:pPr>
              <w:pStyle w:val="Tabele"/>
              <w:jc w:val="right"/>
              <w:rPr>
                <w:color w:val="auto"/>
              </w:rPr>
            </w:pPr>
            <w:r w:rsidRPr="0063284D">
              <w:rPr>
                <w:color w:val="auto"/>
                <w:szCs w:val="16"/>
              </w:rPr>
              <w:t>3 330</w:t>
            </w:r>
          </w:p>
        </w:tc>
        <w:tc>
          <w:tcPr>
            <w:tcW w:w="884" w:type="dxa"/>
            <w:shd w:val="clear" w:color="auto" w:fill="C5E0B3"/>
            <w:noWrap/>
            <w:vAlign w:val="top"/>
            <w:hideMark/>
          </w:tcPr>
          <w:p w14:paraId="5F6EA022" w14:textId="77777777" w:rsidR="0063284D" w:rsidRPr="0063284D" w:rsidRDefault="0063284D">
            <w:pPr>
              <w:pStyle w:val="Tabele"/>
              <w:jc w:val="right"/>
              <w:rPr>
                <w:color w:val="auto"/>
              </w:rPr>
            </w:pPr>
            <w:r w:rsidRPr="0063284D">
              <w:rPr>
                <w:color w:val="auto"/>
                <w:szCs w:val="16"/>
              </w:rPr>
              <w:t>3 869</w:t>
            </w:r>
          </w:p>
        </w:tc>
        <w:tc>
          <w:tcPr>
            <w:tcW w:w="884" w:type="dxa"/>
            <w:noWrap/>
            <w:hideMark/>
          </w:tcPr>
          <w:p w14:paraId="32022047" w14:textId="77777777" w:rsidR="0063284D" w:rsidRPr="0063284D" w:rsidRDefault="0063284D">
            <w:pPr>
              <w:pStyle w:val="Tabele"/>
              <w:jc w:val="right"/>
              <w:rPr>
                <w:color w:val="auto"/>
              </w:rPr>
            </w:pPr>
            <w:r w:rsidRPr="0063284D">
              <w:rPr>
                <w:color w:val="auto"/>
                <w:szCs w:val="16"/>
              </w:rPr>
              <w:t>3 634</w:t>
            </w:r>
          </w:p>
        </w:tc>
        <w:tc>
          <w:tcPr>
            <w:tcW w:w="882" w:type="dxa"/>
            <w:noWrap/>
            <w:hideMark/>
          </w:tcPr>
          <w:p w14:paraId="169D1B2A" w14:textId="77777777" w:rsidR="0063284D" w:rsidRPr="0063284D" w:rsidRDefault="0063284D">
            <w:pPr>
              <w:pStyle w:val="Tabele"/>
              <w:jc w:val="right"/>
              <w:rPr>
                <w:color w:val="auto"/>
              </w:rPr>
            </w:pPr>
            <w:r w:rsidRPr="0063284D">
              <w:rPr>
                <w:color w:val="auto"/>
                <w:szCs w:val="16"/>
              </w:rPr>
              <w:t>3 461</w:t>
            </w:r>
          </w:p>
        </w:tc>
        <w:tc>
          <w:tcPr>
            <w:tcW w:w="884" w:type="dxa"/>
            <w:noWrap/>
            <w:hideMark/>
          </w:tcPr>
          <w:p w14:paraId="2427C5CB" w14:textId="77777777" w:rsidR="0063284D" w:rsidRPr="0063284D" w:rsidRDefault="0063284D">
            <w:pPr>
              <w:pStyle w:val="Tabele"/>
              <w:jc w:val="right"/>
              <w:rPr>
                <w:color w:val="auto"/>
              </w:rPr>
            </w:pPr>
            <w:r w:rsidRPr="0063284D">
              <w:rPr>
                <w:color w:val="auto"/>
                <w:szCs w:val="16"/>
              </w:rPr>
              <w:t>3 290</w:t>
            </w:r>
          </w:p>
        </w:tc>
        <w:tc>
          <w:tcPr>
            <w:tcW w:w="882" w:type="dxa"/>
            <w:noWrap/>
            <w:hideMark/>
          </w:tcPr>
          <w:p w14:paraId="24DBC4AE" w14:textId="77777777" w:rsidR="0063284D" w:rsidRPr="0063284D" w:rsidRDefault="0063284D">
            <w:pPr>
              <w:pStyle w:val="Tabele"/>
              <w:jc w:val="right"/>
              <w:rPr>
                <w:color w:val="auto"/>
              </w:rPr>
            </w:pPr>
            <w:r w:rsidRPr="0063284D">
              <w:rPr>
                <w:color w:val="auto"/>
                <w:szCs w:val="16"/>
              </w:rPr>
              <w:t>3 112</w:t>
            </w:r>
          </w:p>
        </w:tc>
      </w:tr>
      <w:tr w:rsidR="0063284D" w:rsidRPr="0063284D" w14:paraId="043558F8" w14:textId="77777777" w:rsidTr="001E11E0">
        <w:trPr>
          <w:trHeight w:val="226"/>
        </w:trPr>
        <w:tc>
          <w:tcPr>
            <w:tcW w:w="2035" w:type="dxa"/>
            <w:hideMark/>
          </w:tcPr>
          <w:p w14:paraId="28BBC7F8" w14:textId="77777777" w:rsidR="0063284D" w:rsidRPr="0063284D" w:rsidRDefault="0063284D">
            <w:pPr>
              <w:pStyle w:val="Tabele"/>
              <w:rPr>
                <w:b/>
                <w:color w:val="auto"/>
              </w:rPr>
            </w:pPr>
            <w:r w:rsidRPr="0063284D">
              <w:rPr>
                <w:b/>
                <w:color w:val="auto"/>
              </w:rPr>
              <w:t>RAZEM</w:t>
            </w:r>
          </w:p>
        </w:tc>
        <w:tc>
          <w:tcPr>
            <w:tcW w:w="882" w:type="dxa"/>
            <w:shd w:val="clear" w:color="auto" w:fill="C5E0B3"/>
            <w:noWrap/>
            <w:vAlign w:val="top"/>
            <w:hideMark/>
          </w:tcPr>
          <w:p w14:paraId="46F34F3B" w14:textId="77777777" w:rsidR="0063284D" w:rsidRPr="0063284D" w:rsidRDefault="0063284D">
            <w:pPr>
              <w:pStyle w:val="Tabele"/>
              <w:jc w:val="right"/>
              <w:rPr>
                <w:b/>
                <w:color w:val="auto"/>
              </w:rPr>
            </w:pPr>
            <w:r w:rsidRPr="0063284D">
              <w:rPr>
                <w:b/>
                <w:color w:val="auto"/>
                <w:szCs w:val="16"/>
              </w:rPr>
              <w:t>57 473</w:t>
            </w:r>
          </w:p>
        </w:tc>
        <w:tc>
          <w:tcPr>
            <w:tcW w:w="884" w:type="dxa"/>
            <w:shd w:val="clear" w:color="auto" w:fill="C5E0B3"/>
            <w:noWrap/>
            <w:vAlign w:val="top"/>
            <w:hideMark/>
          </w:tcPr>
          <w:p w14:paraId="7F3377FA" w14:textId="77777777" w:rsidR="0063284D" w:rsidRPr="0063284D" w:rsidRDefault="0063284D">
            <w:pPr>
              <w:pStyle w:val="Tabele"/>
              <w:jc w:val="right"/>
              <w:rPr>
                <w:b/>
                <w:color w:val="auto"/>
              </w:rPr>
            </w:pPr>
            <w:r w:rsidRPr="0063284D">
              <w:rPr>
                <w:b/>
                <w:color w:val="auto"/>
                <w:szCs w:val="16"/>
              </w:rPr>
              <w:t>65 250</w:t>
            </w:r>
          </w:p>
        </w:tc>
        <w:tc>
          <w:tcPr>
            <w:tcW w:w="882" w:type="dxa"/>
            <w:shd w:val="clear" w:color="auto" w:fill="C5E0B3"/>
            <w:noWrap/>
            <w:vAlign w:val="top"/>
            <w:hideMark/>
          </w:tcPr>
          <w:p w14:paraId="748EA116" w14:textId="77777777" w:rsidR="0063284D" w:rsidRPr="0063284D" w:rsidRDefault="0063284D">
            <w:pPr>
              <w:pStyle w:val="Tabele"/>
              <w:jc w:val="right"/>
              <w:rPr>
                <w:b/>
                <w:color w:val="auto"/>
              </w:rPr>
            </w:pPr>
            <w:r w:rsidRPr="0063284D">
              <w:rPr>
                <w:b/>
                <w:color w:val="auto"/>
                <w:szCs w:val="16"/>
              </w:rPr>
              <w:t>60 863</w:t>
            </w:r>
          </w:p>
        </w:tc>
        <w:tc>
          <w:tcPr>
            <w:tcW w:w="884" w:type="dxa"/>
            <w:shd w:val="clear" w:color="auto" w:fill="C5E0B3"/>
            <w:noWrap/>
            <w:vAlign w:val="top"/>
            <w:hideMark/>
          </w:tcPr>
          <w:p w14:paraId="1EC6BF28" w14:textId="77777777" w:rsidR="0063284D" w:rsidRPr="0063284D" w:rsidRDefault="0063284D">
            <w:pPr>
              <w:pStyle w:val="Tabele"/>
              <w:jc w:val="right"/>
              <w:rPr>
                <w:b/>
                <w:color w:val="auto"/>
              </w:rPr>
            </w:pPr>
            <w:r w:rsidRPr="0063284D">
              <w:rPr>
                <w:b/>
                <w:color w:val="auto"/>
                <w:szCs w:val="16"/>
              </w:rPr>
              <w:t>70 235</w:t>
            </w:r>
          </w:p>
        </w:tc>
        <w:tc>
          <w:tcPr>
            <w:tcW w:w="884" w:type="dxa"/>
            <w:noWrap/>
            <w:hideMark/>
          </w:tcPr>
          <w:p w14:paraId="49A0263D" w14:textId="77777777" w:rsidR="0063284D" w:rsidRPr="0063284D" w:rsidRDefault="0063284D">
            <w:pPr>
              <w:pStyle w:val="Tabele"/>
              <w:jc w:val="right"/>
              <w:rPr>
                <w:b/>
                <w:color w:val="auto"/>
              </w:rPr>
            </w:pPr>
            <w:r w:rsidRPr="0063284D">
              <w:rPr>
                <w:b/>
                <w:bCs/>
                <w:color w:val="auto"/>
                <w:szCs w:val="16"/>
              </w:rPr>
              <w:t>70 154</w:t>
            </w:r>
          </w:p>
        </w:tc>
        <w:tc>
          <w:tcPr>
            <w:tcW w:w="882" w:type="dxa"/>
            <w:noWrap/>
            <w:hideMark/>
          </w:tcPr>
          <w:p w14:paraId="1FE7E1A8" w14:textId="77777777" w:rsidR="0063284D" w:rsidRPr="0063284D" w:rsidRDefault="0063284D">
            <w:pPr>
              <w:pStyle w:val="Tabele"/>
              <w:jc w:val="right"/>
              <w:rPr>
                <w:b/>
                <w:color w:val="auto"/>
              </w:rPr>
            </w:pPr>
            <w:r w:rsidRPr="0063284D">
              <w:rPr>
                <w:b/>
                <w:bCs/>
                <w:color w:val="auto"/>
                <w:szCs w:val="16"/>
              </w:rPr>
              <w:t>66 555</w:t>
            </w:r>
          </w:p>
        </w:tc>
        <w:tc>
          <w:tcPr>
            <w:tcW w:w="884" w:type="dxa"/>
            <w:noWrap/>
            <w:hideMark/>
          </w:tcPr>
          <w:p w14:paraId="1DC8A84D" w14:textId="77777777" w:rsidR="0063284D" w:rsidRPr="0063284D" w:rsidRDefault="0063284D">
            <w:pPr>
              <w:pStyle w:val="Tabele"/>
              <w:jc w:val="right"/>
              <w:rPr>
                <w:b/>
                <w:color w:val="auto"/>
              </w:rPr>
            </w:pPr>
            <w:r w:rsidRPr="0063284D">
              <w:rPr>
                <w:b/>
                <w:bCs/>
                <w:color w:val="auto"/>
                <w:szCs w:val="16"/>
              </w:rPr>
              <w:t>63 763</w:t>
            </w:r>
          </w:p>
        </w:tc>
        <w:tc>
          <w:tcPr>
            <w:tcW w:w="882" w:type="dxa"/>
            <w:noWrap/>
            <w:hideMark/>
          </w:tcPr>
          <w:p w14:paraId="35ED4347" w14:textId="77777777" w:rsidR="0063284D" w:rsidRPr="0063284D" w:rsidRDefault="0063284D">
            <w:pPr>
              <w:pStyle w:val="Tabele"/>
              <w:jc w:val="right"/>
              <w:rPr>
                <w:b/>
                <w:color w:val="auto"/>
              </w:rPr>
            </w:pPr>
            <w:r w:rsidRPr="0063284D">
              <w:rPr>
                <w:b/>
                <w:bCs/>
                <w:color w:val="auto"/>
                <w:szCs w:val="16"/>
              </w:rPr>
              <w:t>61 262</w:t>
            </w:r>
          </w:p>
        </w:tc>
      </w:tr>
    </w:tbl>
    <w:p w14:paraId="66B7746B" w14:textId="0DA2E0F6" w:rsidR="00FA3B10" w:rsidRPr="00874419" w:rsidRDefault="00FA3B10" w:rsidP="0063284D">
      <w:pPr>
        <w:pStyle w:val="Legenda"/>
      </w:pPr>
      <w:r w:rsidRPr="00874419">
        <w:t>Źródło: Opracowanie własne ARE S</w:t>
      </w:r>
      <w:r>
        <w:t>.</w:t>
      </w:r>
      <w:r w:rsidRPr="00874419">
        <w:t>A</w:t>
      </w:r>
      <w:r>
        <w:t>.</w:t>
      </w:r>
      <w:r w:rsidRPr="00874419">
        <w:t xml:space="preserve"> (STEAM-PL), EUROSTAT</w:t>
      </w:r>
    </w:p>
    <w:p w14:paraId="5817D8F2" w14:textId="77777777" w:rsidR="007D4D39" w:rsidRDefault="007D4D39" w:rsidP="007D4D39"/>
    <w:p w14:paraId="2114B0C2" w14:textId="4366ACBD" w:rsidR="00FA3B10" w:rsidRDefault="007D4D39" w:rsidP="00FA3B10">
      <w:r>
        <w:rPr>
          <w:noProof/>
        </w:rPr>
        <w:drawing>
          <wp:inline distT="0" distB="0" distL="0" distR="0" wp14:anchorId="54FDACEB" wp14:editId="2F723E21">
            <wp:extent cx="5760720" cy="3762375"/>
            <wp:effectExtent l="0" t="0" r="0" b="0"/>
            <wp:docPr id="1070625664" name="Wykres 1">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190" w:name="_Ref156556807"/>
      <w:bookmarkStart w:id="191" w:name="_Ref156556799"/>
    </w:p>
    <w:p w14:paraId="6278736C" w14:textId="12B41F34" w:rsidR="00FA3B10" w:rsidRPr="00956024" w:rsidRDefault="00FA3B10" w:rsidP="00FA3B10">
      <w:pPr>
        <w:pStyle w:val="Legenda"/>
      </w:pPr>
      <w:bookmarkStart w:id="192" w:name="_Ref158207568"/>
      <w:bookmarkStart w:id="193" w:name="_Toc171580647"/>
      <w:bookmarkStart w:id="194" w:name="_Toc202967676"/>
      <w:r>
        <w:t xml:space="preserve">Rysunek </w:t>
      </w:r>
      <w:fldSimple w:instr=" STYLEREF 1 \s ">
        <w:r w:rsidR="00900CA5">
          <w:rPr>
            <w:noProof/>
          </w:rPr>
          <w:t>2</w:t>
        </w:r>
      </w:fldSimple>
      <w:r w:rsidR="00913E79">
        <w:t>.</w:t>
      </w:r>
      <w:fldSimple w:instr=" SEQ Rysunek \* ARABIC \s 1 ">
        <w:r w:rsidR="00900CA5">
          <w:rPr>
            <w:noProof/>
          </w:rPr>
          <w:t>3</w:t>
        </w:r>
      </w:fldSimple>
      <w:bookmarkEnd w:id="190"/>
      <w:bookmarkEnd w:id="192"/>
      <w:r>
        <w:t xml:space="preserve">. </w:t>
      </w:r>
      <w:r w:rsidRPr="00956024">
        <w:rPr>
          <w:iCs w:val="0"/>
        </w:rPr>
        <w:t>Zużycie energii finalnej</w:t>
      </w:r>
      <w:r>
        <w:rPr>
          <w:iCs w:val="0"/>
        </w:rPr>
        <w:t xml:space="preserve"> w </w:t>
      </w:r>
      <w:r w:rsidRPr="00956024">
        <w:rPr>
          <w:iCs w:val="0"/>
        </w:rPr>
        <w:t>podziale na sektory (bez zużycia nieenergetycznego)</w:t>
      </w:r>
      <w:bookmarkEnd w:id="191"/>
      <w:bookmarkEnd w:id="193"/>
      <w:bookmarkEnd w:id="194"/>
    </w:p>
    <w:p w14:paraId="41F0EC3F" w14:textId="77777777" w:rsidR="00FA3B10" w:rsidRPr="00DB5D89" w:rsidRDefault="00FA3B10" w:rsidP="000D3AB6">
      <w:pPr>
        <w:pStyle w:val="Nagwek2"/>
        <w:ind w:left="567"/>
      </w:pPr>
      <w:bookmarkStart w:id="195" w:name="_Toc171580736"/>
      <w:bookmarkStart w:id="196" w:name="_Toc197959044"/>
      <w:bookmarkStart w:id="197" w:name="_Toc202967534"/>
      <w:r>
        <w:t>Zużycie energii finalnej w podziale na paliwa</w:t>
      </w:r>
      <w:bookmarkEnd w:id="195"/>
      <w:bookmarkEnd w:id="196"/>
      <w:bookmarkEnd w:id="197"/>
    </w:p>
    <w:p w14:paraId="0E3C4DE3" w14:textId="77777777" w:rsidR="00900CA5" w:rsidRDefault="00FA3B10" w:rsidP="00FA3B10">
      <w:pPr>
        <w:pStyle w:val="Legenda"/>
      </w:pPr>
      <w:r w:rsidRPr="00F85B97">
        <w:t>W finalnym zużyciu energii następują stopniowe zmiany</w:t>
      </w:r>
      <w:r>
        <w:t xml:space="preserve"> w </w:t>
      </w:r>
      <w:r w:rsidRPr="00F85B97">
        <w:t>strukturze paliwowej</w:t>
      </w:r>
      <w:r>
        <w:t xml:space="preserve"> (</w:t>
      </w:r>
      <w:r>
        <w:fldChar w:fldCharType="begin"/>
      </w:r>
      <w:r>
        <w:instrText xml:space="preserve"> REF _Ref156557374 \h </w:instrText>
      </w:r>
      <w:r>
        <w:fldChar w:fldCharType="separate"/>
      </w:r>
    </w:p>
    <w:p w14:paraId="52A409F2" w14:textId="6DF0AF53" w:rsidR="00FA3B10" w:rsidRPr="00F85B97" w:rsidRDefault="00900CA5" w:rsidP="00FA3B10">
      <w:pPr>
        <w:spacing w:after="120"/>
      </w:pPr>
      <w:r>
        <w:t xml:space="preserve">Tabela </w:t>
      </w:r>
      <w:r>
        <w:rPr>
          <w:noProof/>
        </w:rPr>
        <w:t>2</w:t>
      </w:r>
      <w:r>
        <w:t>.</w:t>
      </w:r>
      <w:r>
        <w:rPr>
          <w:noProof/>
        </w:rPr>
        <w:t>3</w:t>
      </w:r>
      <w:r w:rsidR="00FA3B10">
        <w:fldChar w:fldCharType="end"/>
      </w:r>
      <w:r w:rsidR="00FA3B10">
        <w:t xml:space="preserve">; </w:t>
      </w:r>
      <w:r w:rsidR="00FA3B10">
        <w:fldChar w:fldCharType="begin"/>
      </w:r>
      <w:r w:rsidR="00FA3B10">
        <w:instrText xml:space="preserve"> REF _Ref156557418 \h </w:instrText>
      </w:r>
      <w:r w:rsidR="00FA3B10">
        <w:fldChar w:fldCharType="separate"/>
      </w:r>
      <w:r>
        <w:t xml:space="preserve">Rysunek </w:t>
      </w:r>
      <w:r>
        <w:rPr>
          <w:noProof/>
        </w:rPr>
        <w:t>2</w:t>
      </w:r>
      <w:r>
        <w:t>.</w:t>
      </w:r>
      <w:r>
        <w:rPr>
          <w:noProof/>
        </w:rPr>
        <w:t>4</w:t>
      </w:r>
      <w:r w:rsidR="00FA3B10">
        <w:fldChar w:fldCharType="end"/>
      </w:r>
      <w:r w:rsidR="00FA3B10">
        <w:t>)</w:t>
      </w:r>
      <w:r w:rsidR="00FA3B10" w:rsidRPr="00F85B97">
        <w:t>. Znacząco spada zużycie węgla (jego udział spada</w:t>
      </w:r>
      <w:r w:rsidR="00FA3B10">
        <w:t xml:space="preserve"> z </w:t>
      </w:r>
      <w:r w:rsidR="00D50A39">
        <w:t>13</w:t>
      </w:r>
      <w:r w:rsidR="00FA3B10">
        <w:t xml:space="preserve">% w 2020 r. do </w:t>
      </w:r>
      <w:r w:rsidR="00D50A39">
        <w:t>7</w:t>
      </w:r>
      <w:r w:rsidR="00FA3B10" w:rsidRPr="00F85B97">
        <w:t>%</w:t>
      </w:r>
      <w:r w:rsidR="00FA3B10">
        <w:t xml:space="preserve"> w </w:t>
      </w:r>
      <w:r w:rsidR="00FA3B10" w:rsidRPr="00F85B97">
        <w:t>2030</w:t>
      </w:r>
      <w:r w:rsidR="00FA3B10">
        <w:t> r</w:t>
      </w:r>
      <w:r w:rsidR="00D50A39">
        <w:t>. i 3% w 2040 r.</w:t>
      </w:r>
      <w:r w:rsidR="00D50A39" w:rsidRPr="00F85B97">
        <w:t>,</w:t>
      </w:r>
      <w:r w:rsidR="00FA3B10" w:rsidRPr="00F85B97">
        <w:t xml:space="preserve"> natomiast rośnie stopniow</w:t>
      </w:r>
      <w:r w:rsidR="00FA3B10">
        <w:t xml:space="preserve">o zużycie energii elektrycznej </w:t>
      </w:r>
      <w:r w:rsidR="00FA3B10" w:rsidRPr="00F85B97">
        <w:t>oraz energii</w:t>
      </w:r>
      <w:r w:rsidR="00FA3B10">
        <w:t xml:space="preserve"> z </w:t>
      </w:r>
      <w:r w:rsidR="00FA3B10" w:rsidRPr="00F85B97">
        <w:t xml:space="preserve">odnawialnych źródeł energii. </w:t>
      </w:r>
      <w:r w:rsidR="00FA3B10">
        <w:t xml:space="preserve">Gaz ziemny rośnie tylko </w:t>
      </w:r>
      <w:r w:rsidR="00D50A39">
        <w:t>w perspektywie</w:t>
      </w:r>
      <w:r w:rsidR="00FA3B10">
        <w:t xml:space="preserve"> 2030 r. </w:t>
      </w:r>
      <w:r w:rsidR="00D50A39">
        <w:t xml:space="preserve">Po tym okresie jego udział w finalnym zużyciu energii zaczyna stopniowo spadać. </w:t>
      </w:r>
      <w:r w:rsidR="00FA3B10">
        <w:t>W </w:t>
      </w:r>
      <w:r w:rsidR="00FA3B10" w:rsidRPr="00F85B97">
        <w:t>oparciu</w:t>
      </w:r>
      <w:r w:rsidR="00FA3B10">
        <w:t xml:space="preserve"> o </w:t>
      </w:r>
      <w:r w:rsidR="00FA3B10" w:rsidRPr="00F85B97">
        <w:t xml:space="preserve">przyjęte założenia przewidywany jest </w:t>
      </w:r>
      <w:r w:rsidR="00D50A39">
        <w:t>również istotny</w:t>
      </w:r>
      <w:r w:rsidR="00FA3B10">
        <w:t xml:space="preserve"> spadek</w:t>
      </w:r>
      <w:r w:rsidR="00FA3B10" w:rsidRPr="00F85B97">
        <w:t xml:space="preserve"> zapotrzebowani</w:t>
      </w:r>
      <w:r w:rsidR="00FA3B10">
        <w:t>a na ciepło sieciowe</w:t>
      </w:r>
      <w:r w:rsidR="00FA3B10" w:rsidRPr="00F85B97">
        <w:t>.</w:t>
      </w:r>
      <w:r w:rsidR="00FA3B10">
        <w:t xml:space="preserve"> Jest on wynikiem założeń w odniesieniu do zakrojonej na szeroką skalę działań termomodernizacyjnych oraz wzrostu wykorzystania pomp ciepła w indywidualnych systemach ogrzewania.</w:t>
      </w:r>
      <w:r w:rsidR="00FA3B10" w:rsidRPr="00F85B97">
        <w:t xml:space="preserve"> Spadek zużycia węgla kamiennego związany jest głównie</w:t>
      </w:r>
      <w:r w:rsidR="00FA3B10">
        <w:t xml:space="preserve"> z </w:t>
      </w:r>
      <w:r w:rsidR="00FA3B10" w:rsidRPr="00F85B97">
        <w:t xml:space="preserve">postępującym powoli, ale stopniowo procesem unowocześniania zakładów produkcyjnych </w:t>
      </w:r>
      <w:r w:rsidR="00D50A39">
        <w:t>funkcjonujących</w:t>
      </w:r>
      <w:r w:rsidR="00FA3B10">
        <w:t xml:space="preserve"> w </w:t>
      </w:r>
      <w:r w:rsidR="00FA3B10" w:rsidRPr="00F85B97">
        <w:t>systemie ETS, czego konsekwencją jest przechodzenie na paliwa</w:t>
      </w:r>
      <w:r w:rsidR="00FA3B10">
        <w:t xml:space="preserve"> i </w:t>
      </w:r>
      <w:r w:rsidR="00FA3B10" w:rsidRPr="00F85B97">
        <w:t>nośniki takie jak</w:t>
      </w:r>
      <w:r w:rsidR="00FA3B10">
        <w:t>:</w:t>
      </w:r>
      <w:r w:rsidR="00FA3B10" w:rsidRPr="00F85B97">
        <w:t xml:space="preserve"> </w:t>
      </w:r>
      <w:r w:rsidR="00FA3B10">
        <w:t>OZE</w:t>
      </w:r>
      <w:r w:rsidR="00FA3B10" w:rsidRPr="00F85B97">
        <w:t xml:space="preserve"> czy energia elektryczna.</w:t>
      </w:r>
      <w:r w:rsidR="00FA3B10">
        <w:t xml:space="preserve"> W </w:t>
      </w:r>
      <w:r w:rsidR="00FA3B10" w:rsidRPr="00F85B97">
        <w:t>następnej kolejności na spadek zużycia węgla wpływać będzie również proces wymiany starych, nieefektywnych kotłów</w:t>
      </w:r>
      <w:r w:rsidR="00FA3B10">
        <w:t xml:space="preserve"> w </w:t>
      </w:r>
      <w:r w:rsidR="00FA3B10" w:rsidRPr="00F85B97">
        <w:t xml:space="preserve">gospodarstwach domowych, wspierany </w:t>
      </w:r>
      <w:r w:rsidR="00FA3B10">
        <w:t>dopłatami (np. z programu Czyste Powietrze</w:t>
      </w:r>
      <w:r w:rsidR="00FA3B10" w:rsidRPr="00F85B97">
        <w:t>).</w:t>
      </w:r>
      <w:r w:rsidR="00FA3B10" w:rsidRPr="00F85B97">
        <w:rPr>
          <w:rFonts w:ascii="Arial" w:hAnsi="Arial" w:cs="Arial"/>
          <w:color w:val="333333"/>
        </w:rPr>
        <w:t xml:space="preserve"> </w:t>
      </w:r>
      <w:r w:rsidR="00FA3B10">
        <w:t>Procesy te są wymuszane, m.in. poprzez wprowadzane na szczeblu regionalnym uchwały antysmogowe, które zabraniają stosowania kotłów na paliwa stałe niespełniających określonych norm środowiskowych, a w niektórych wprowadzane są całkowite zakazy stosowania paliw stałych.</w:t>
      </w:r>
    </w:p>
    <w:p w14:paraId="3251312F" w14:textId="089358AD" w:rsidR="00C727BF" w:rsidRDefault="00C727BF" w:rsidP="00FA3B10">
      <w:pPr>
        <w:pStyle w:val="Legenda"/>
      </w:pPr>
      <w:bookmarkStart w:id="198" w:name="_Ref156557374"/>
      <w:bookmarkStart w:id="199" w:name="_Toc171580560"/>
    </w:p>
    <w:p w14:paraId="40048C91" w14:textId="5F506E5C" w:rsidR="00FA3B10" w:rsidRPr="00242213" w:rsidRDefault="00FA3B10" w:rsidP="00FA3B10">
      <w:pPr>
        <w:pStyle w:val="Legenda"/>
        <w:rPr>
          <w:rFonts w:eastAsia="Calibri"/>
          <w:i w:val="0"/>
          <w:color w:val="000000"/>
        </w:rPr>
      </w:pPr>
      <w:bookmarkStart w:id="200" w:name="_Toc202967603"/>
      <w:r>
        <w:t xml:space="preserve">Tabela </w:t>
      </w:r>
      <w:fldSimple w:instr=" STYLEREF 1 \s ">
        <w:r w:rsidR="00900CA5">
          <w:rPr>
            <w:noProof/>
          </w:rPr>
          <w:t>2</w:t>
        </w:r>
      </w:fldSimple>
      <w:r>
        <w:t>.</w:t>
      </w:r>
      <w:fldSimple w:instr=" SEQ Tabela \* ARABIC \s 1 ">
        <w:r w:rsidR="00900CA5">
          <w:rPr>
            <w:noProof/>
          </w:rPr>
          <w:t>3</w:t>
        </w:r>
      </w:fldSimple>
      <w:bookmarkEnd w:id="198"/>
      <w:r>
        <w:t xml:space="preserve">. </w:t>
      </w:r>
      <w:r w:rsidRPr="00242213">
        <w:rPr>
          <w:iCs w:val="0"/>
        </w:rPr>
        <w:t>Zużycie energii finalnej</w:t>
      </w:r>
      <w:r>
        <w:rPr>
          <w:iCs w:val="0"/>
        </w:rPr>
        <w:t xml:space="preserve"> w </w:t>
      </w:r>
      <w:r w:rsidRPr="00242213">
        <w:rPr>
          <w:iCs w:val="0"/>
        </w:rPr>
        <w:t>podziale na paliwa</w:t>
      </w:r>
      <w:r>
        <w:rPr>
          <w:iCs w:val="0"/>
        </w:rPr>
        <w:t xml:space="preserve"> i </w:t>
      </w:r>
      <w:r w:rsidRPr="00242213">
        <w:rPr>
          <w:iCs w:val="0"/>
        </w:rPr>
        <w:t>nośniki [</w:t>
      </w:r>
      <w:proofErr w:type="spellStart"/>
      <w:r w:rsidRPr="00242213">
        <w:rPr>
          <w:iCs w:val="0"/>
        </w:rPr>
        <w:t>ktoe</w:t>
      </w:r>
      <w:proofErr w:type="spellEnd"/>
      <w:r w:rsidRPr="00242213">
        <w:rPr>
          <w:iCs w:val="0"/>
        </w:rPr>
        <w:t>]</w:t>
      </w:r>
      <w:bookmarkEnd w:id="199"/>
      <w:bookmarkEnd w:id="200"/>
    </w:p>
    <w:tbl>
      <w:tblPr>
        <w:tblStyle w:val="KPEiK"/>
        <w:tblW w:w="5000" w:type="pct"/>
        <w:tblLayout w:type="fixed"/>
        <w:tblLook w:val="04A0" w:firstRow="1" w:lastRow="0" w:firstColumn="1" w:lastColumn="0" w:noHBand="0" w:noVBand="1"/>
      </w:tblPr>
      <w:tblGrid>
        <w:gridCol w:w="2026"/>
        <w:gridCol w:w="879"/>
        <w:gridCol w:w="880"/>
        <w:gridCol w:w="879"/>
        <w:gridCol w:w="880"/>
        <w:gridCol w:w="880"/>
        <w:gridCol w:w="879"/>
        <w:gridCol w:w="880"/>
        <w:gridCol w:w="879"/>
      </w:tblGrid>
      <w:tr w:rsidR="00965657" w:rsidRPr="00593894" w14:paraId="44445899" w14:textId="77777777" w:rsidTr="001E11E0">
        <w:trPr>
          <w:cnfStyle w:val="100000000000" w:firstRow="1" w:lastRow="0" w:firstColumn="0" w:lastColumn="0" w:oddVBand="0" w:evenVBand="0" w:oddHBand="0" w:evenHBand="0" w:firstRowFirstColumn="0" w:firstRowLastColumn="0" w:lastRowFirstColumn="0" w:lastRowLastColumn="0"/>
          <w:trHeight w:val="227"/>
          <w:tblHeader/>
        </w:trPr>
        <w:tc>
          <w:tcPr>
            <w:tcW w:w="2037" w:type="dxa"/>
            <w:noWrap/>
            <w:hideMark/>
          </w:tcPr>
          <w:p w14:paraId="0991790F" w14:textId="77777777" w:rsidR="00965657" w:rsidRPr="00593894" w:rsidRDefault="00965657">
            <w:pPr>
              <w:pStyle w:val="Tabele"/>
              <w:jc w:val="center"/>
            </w:pPr>
          </w:p>
        </w:tc>
        <w:tc>
          <w:tcPr>
            <w:tcW w:w="883" w:type="dxa"/>
            <w:hideMark/>
          </w:tcPr>
          <w:p w14:paraId="2CDDFAE2" w14:textId="77777777" w:rsidR="00965657" w:rsidRPr="00593894" w:rsidRDefault="00965657">
            <w:pPr>
              <w:pStyle w:val="Tabele"/>
              <w:jc w:val="center"/>
              <w:rPr>
                <w:bCs/>
              </w:rPr>
            </w:pPr>
            <w:r w:rsidRPr="00593894">
              <w:rPr>
                <w:bCs/>
              </w:rPr>
              <w:t>2005</w:t>
            </w:r>
          </w:p>
        </w:tc>
        <w:tc>
          <w:tcPr>
            <w:tcW w:w="884" w:type="dxa"/>
            <w:hideMark/>
          </w:tcPr>
          <w:p w14:paraId="5AEE800C" w14:textId="77777777" w:rsidR="00965657" w:rsidRPr="00593894" w:rsidRDefault="00965657">
            <w:pPr>
              <w:pStyle w:val="Tabele"/>
              <w:jc w:val="center"/>
              <w:rPr>
                <w:bCs/>
              </w:rPr>
            </w:pPr>
            <w:r w:rsidRPr="00593894">
              <w:rPr>
                <w:bCs/>
              </w:rPr>
              <w:t>2010</w:t>
            </w:r>
          </w:p>
        </w:tc>
        <w:tc>
          <w:tcPr>
            <w:tcW w:w="883" w:type="dxa"/>
            <w:hideMark/>
          </w:tcPr>
          <w:p w14:paraId="0AB3454C" w14:textId="77777777" w:rsidR="00965657" w:rsidRPr="00593894" w:rsidRDefault="00965657">
            <w:pPr>
              <w:pStyle w:val="Tabele"/>
              <w:jc w:val="center"/>
              <w:rPr>
                <w:bCs/>
              </w:rPr>
            </w:pPr>
            <w:r w:rsidRPr="00593894">
              <w:rPr>
                <w:bCs/>
              </w:rPr>
              <w:t>2015</w:t>
            </w:r>
          </w:p>
        </w:tc>
        <w:tc>
          <w:tcPr>
            <w:tcW w:w="884" w:type="dxa"/>
            <w:hideMark/>
          </w:tcPr>
          <w:p w14:paraId="1A762E88" w14:textId="77777777" w:rsidR="00965657" w:rsidRPr="00593894" w:rsidRDefault="00965657">
            <w:pPr>
              <w:pStyle w:val="Tabele"/>
              <w:jc w:val="center"/>
              <w:rPr>
                <w:bCs/>
              </w:rPr>
            </w:pPr>
            <w:r w:rsidRPr="00593894">
              <w:rPr>
                <w:bCs/>
              </w:rPr>
              <w:t>2020</w:t>
            </w:r>
          </w:p>
        </w:tc>
        <w:tc>
          <w:tcPr>
            <w:tcW w:w="884" w:type="dxa"/>
            <w:hideMark/>
          </w:tcPr>
          <w:p w14:paraId="42E3DA8B" w14:textId="77777777" w:rsidR="00965657" w:rsidRPr="00593894" w:rsidRDefault="00965657">
            <w:pPr>
              <w:pStyle w:val="Tabele"/>
              <w:jc w:val="center"/>
              <w:rPr>
                <w:bCs/>
              </w:rPr>
            </w:pPr>
            <w:r w:rsidRPr="00593894">
              <w:rPr>
                <w:bCs/>
              </w:rPr>
              <w:t>2025</w:t>
            </w:r>
          </w:p>
        </w:tc>
        <w:tc>
          <w:tcPr>
            <w:tcW w:w="883" w:type="dxa"/>
            <w:hideMark/>
          </w:tcPr>
          <w:p w14:paraId="3A43D6BF" w14:textId="77777777" w:rsidR="00965657" w:rsidRPr="00593894" w:rsidRDefault="00965657">
            <w:pPr>
              <w:pStyle w:val="Tabele"/>
              <w:jc w:val="center"/>
              <w:rPr>
                <w:bCs/>
              </w:rPr>
            </w:pPr>
            <w:r w:rsidRPr="00593894">
              <w:rPr>
                <w:bCs/>
              </w:rPr>
              <w:t>2030</w:t>
            </w:r>
          </w:p>
        </w:tc>
        <w:tc>
          <w:tcPr>
            <w:tcW w:w="884" w:type="dxa"/>
            <w:hideMark/>
          </w:tcPr>
          <w:p w14:paraId="57922577" w14:textId="77777777" w:rsidR="00965657" w:rsidRPr="00593894" w:rsidRDefault="00965657">
            <w:pPr>
              <w:pStyle w:val="Tabele"/>
              <w:jc w:val="center"/>
              <w:rPr>
                <w:bCs/>
              </w:rPr>
            </w:pPr>
            <w:r w:rsidRPr="00593894">
              <w:rPr>
                <w:bCs/>
              </w:rPr>
              <w:t>2035</w:t>
            </w:r>
          </w:p>
        </w:tc>
        <w:tc>
          <w:tcPr>
            <w:tcW w:w="883" w:type="dxa"/>
            <w:hideMark/>
          </w:tcPr>
          <w:p w14:paraId="1CB43C65" w14:textId="77777777" w:rsidR="00965657" w:rsidRPr="00593894" w:rsidRDefault="00965657">
            <w:pPr>
              <w:pStyle w:val="Tabele"/>
              <w:jc w:val="center"/>
              <w:rPr>
                <w:bCs/>
              </w:rPr>
            </w:pPr>
            <w:r w:rsidRPr="00593894">
              <w:rPr>
                <w:bCs/>
              </w:rPr>
              <w:t>2040</w:t>
            </w:r>
          </w:p>
        </w:tc>
      </w:tr>
      <w:tr w:rsidR="00965657" w:rsidRPr="00593894" w14:paraId="4FF0946B" w14:textId="77777777" w:rsidTr="6A08E9FC">
        <w:trPr>
          <w:trHeight w:val="227"/>
        </w:trPr>
        <w:tc>
          <w:tcPr>
            <w:tcW w:w="2037" w:type="dxa"/>
            <w:vAlign w:val="top"/>
            <w:hideMark/>
          </w:tcPr>
          <w:p w14:paraId="0D07BD07" w14:textId="77777777" w:rsidR="00965657" w:rsidRPr="00965657" w:rsidRDefault="00965657">
            <w:pPr>
              <w:pStyle w:val="Tabele"/>
              <w:rPr>
                <w:color w:val="auto"/>
              </w:rPr>
            </w:pPr>
            <w:r w:rsidRPr="00965657">
              <w:rPr>
                <w:color w:val="auto"/>
                <w:szCs w:val="16"/>
              </w:rPr>
              <w:t>Energia elektryczna</w:t>
            </w:r>
          </w:p>
        </w:tc>
        <w:tc>
          <w:tcPr>
            <w:tcW w:w="883" w:type="dxa"/>
            <w:shd w:val="clear" w:color="auto" w:fill="C5E0B3" w:themeFill="accent6" w:themeFillTint="66"/>
            <w:noWrap/>
            <w:hideMark/>
          </w:tcPr>
          <w:p w14:paraId="7CEB680B" w14:textId="77777777" w:rsidR="00965657" w:rsidRPr="00965657" w:rsidRDefault="00965657">
            <w:pPr>
              <w:pStyle w:val="Tabele"/>
              <w:jc w:val="right"/>
              <w:rPr>
                <w:color w:val="auto"/>
              </w:rPr>
            </w:pPr>
            <w:r w:rsidRPr="00965657">
              <w:rPr>
                <w:color w:val="auto"/>
                <w:szCs w:val="16"/>
              </w:rPr>
              <w:t>9 028</w:t>
            </w:r>
          </w:p>
        </w:tc>
        <w:tc>
          <w:tcPr>
            <w:tcW w:w="884" w:type="dxa"/>
            <w:shd w:val="clear" w:color="auto" w:fill="C5E0B3" w:themeFill="accent6" w:themeFillTint="66"/>
            <w:noWrap/>
            <w:hideMark/>
          </w:tcPr>
          <w:p w14:paraId="6E03582B" w14:textId="77777777" w:rsidR="00965657" w:rsidRPr="00965657" w:rsidRDefault="00965657">
            <w:pPr>
              <w:pStyle w:val="Tabele"/>
              <w:jc w:val="right"/>
              <w:rPr>
                <w:color w:val="auto"/>
              </w:rPr>
            </w:pPr>
            <w:r w:rsidRPr="00965657">
              <w:rPr>
                <w:color w:val="auto"/>
                <w:szCs w:val="16"/>
              </w:rPr>
              <w:t>10 206</w:t>
            </w:r>
          </w:p>
        </w:tc>
        <w:tc>
          <w:tcPr>
            <w:tcW w:w="883" w:type="dxa"/>
            <w:shd w:val="clear" w:color="auto" w:fill="C5E0B3" w:themeFill="accent6" w:themeFillTint="66"/>
            <w:noWrap/>
            <w:hideMark/>
          </w:tcPr>
          <w:p w14:paraId="115A524D" w14:textId="77777777" w:rsidR="00965657" w:rsidRPr="00965657" w:rsidRDefault="00965657">
            <w:pPr>
              <w:pStyle w:val="Tabele"/>
              <w:jc w:val="right"/>
              <w:rPr>
                <w:color w:val="auto"/>
              </w:rPr>
            </w:pPr>
            <w:r w:rsidRPr="00965657">
              <w:rPr>
                <w:color w:val="auto"/>
                <w:szCs w:val="16"/>
              </w:rPr>
              <w:t>10 990</w:t>
            </w:r>
          </w:p>
        </w:tc>
        <w:tc>
          <w:tcPr>
            <w:tcW w:w="884" w:type="dxa"/>
            <w:shd w:val="clear" w:color="auto" w:fill="C5E0B3" w:themeFill="accent6" w:themeFillTint="66"/>
            <w:noWrap/>
            <w:hideMark/>
          </w:tcPr>
          <w:p w14:paraId="5113FE02" w14:textId="77777777" w:rsidR="00965657" w:rsidRPr="00965657" w:rsidRDefault="00965657">
            <w:pPr>
              <w:pStyle w:val="Tabele"/>
              <w:jc w:val="right"/>
              <w:rPr>
                <w:color w:val="auto"/>
              </w:rPr>
            </w:pPr>
            <w:r w:rsidRPr="00965657">
              <w:rPr>
                <w:color w:val="auto"/>
                <w:szCs w:val="16"/>
              </w:rPr>
              <w:t>11 806</w:t>
            </w:r>
          </w:p>
        </w:tc>
        <w:tc>
          <w:tcPr>
            <w:tcW w:w="884" w:type="dxa"/>
            <w:noWrap/>
            <w:hideMark/>
          </w:tcPr>
          <w:p w14:paraId="070468BF" w14:textId="77777777" w:rsidR="00965657" w:rsidRPr="00965657" w:rsidRDefault="00965657">
            <w:pPr>
              <w:pStyle w:val="Tabele"/>
              <w:jc w:val="right"/>
              <w:rPr>
                <w:color w:val="auto"/>
              </w:rPr>
            </w:pPr>
            <w:r w:rsidRPr="00965657">
              <w:rPr>
                <w:color w:val="auto"/>
                <w:szCs w:val="16"/>
              </w:rPr>
              <w:t>12 681</w:t>
            </w:r>
          </w:p>
        </w:tc>
        <w:tc>
          <w:tcPr>
            <w:tcW w:w="883" w:type="dxa"/>
            <w:noWrap/>
            <w:hideMark/>
          </w:tcPr>
          <w:p w14:paraId="4F332EF1" w14:textId="77777777" w:rsidR="00965657" w:rsidRPr="00965657" w:rsidRDefault="00965657">
            <w:pPr>
              <w:pStyle w:val="Tabele"/>
              <w:jc w:val="right"/>
              <w:rPr>
                <w:color w:val="auto"/>
              </w:rPr>
            </w:pPr>
            <w:r w:rsidRPr="00965657">
              <w:rPr>
                <w:color w:val="auto"/>
                <w:szCs w:val="16"/>
              </w:rPr>
              <w:t>13 345</w:t>
            </w:r>
          </w:p>
        </w:tc>
        <w:tc>
          <w:tcPr>
            <w:tcW w:w="884" w:type="dxa"/>
            <w:noWrap/>
            <w:hideMark/>
          </w:tcPr>
          <w:p w14:paraId="799CBF4B" w14:textId="77777777" w:rsidR="00965657" w:rsidRPr="00965657" w:rsidRDefault="00965657">
            <w:pPr>
              <w:pStyle w:val="Tabele"/>
              <w:jc w:val="right"/>
              <w:rPr>
                <w:color w:val="auto"/>
              </w:rPr>
            </w:pPr>
            <w:r w:rsidRPr="00965657">
              <w:rPr>
                <w:color w:val="auto"/>
                <w:szCs w:val="16"/>
              </w:rPr>
              <w:t>14 214</w:t>
            </w:r>
          </w:p>
        </w:tc>
        <w:tc>
          <w:tcPr>
            <w:tcW w:w="883" w:type="dxa"/>
            <w:noWrap/>
            <w:hideMark/>
          </w:tcPr>
          <w:p w14:paraId="0D63A818" w14:textId="77777777" w:rsidR="00965657" w:rsidRPr="00965657" w:rsidRDefault="00965657">
            <w:pPr>
              <w:pStyle w:val="Tabele"/>
              <w:jc w:val="right"/>
              <w:rPr>
                <w:color w:val="auto"/>
              </w:rPr>
            </w:pPr>
            <w:r w:rsidRPr="00965657">
              <w:rPr>
                <w:color w:val="auto"/>
                <w:szCs w:val="16"/>
              </w:rPr>
              <w:t>15 308</w:t>
            </w:r>
          </w:p>
        </w:tc>
      </w:tr>
      <w:tr w:rsidR="00965657" w:rsidRPr="00593894" w14:paraId="76793A06" w14:textId="77777777" w:rsidTr="6A08E9FC">
        <w:trPr>
          <w:trHeight w:val="227"/>
        </w:trPr>
        <w:tc>
          <w:tcPr>
            <w:tcW w:w="2037" w:type="dxa"/>
            <w:vAlign w:val="top"/>
            <w:hideMark/>
          </w:tcPr>
          <w:p w14:paraId="5B7AB16C" w14:textId="77777777" w:rsidR="00965657" w:rsidRPr="00965657" w:rsidRDefault="00965657">
            <w:pPr>
              <w:pStyle w:val="Tabele"/>
              <w:rPr>
                <w:color w:val="auto"/>
              </w:rPr>
            </w:pPr>
            <w:r w:rsidRPr="00965657">
              <w:rPr>
                <w:color w:val="auto"/>
                <w:szCs w:val="16"/>
              </w:rPr>
              <w:t>Ciepło sieciowe</w:t>
            </w:r>
          </w:p>
        </w:tc>
        <w:tc>
          <w:tcPr>
            <w:tcW w:w="883" w:type="dxa"/>
            <w:shd w:val="clear" w:color="auto" w:fill="C5E0B3" w:themeFill="accent6" w:themeFillTint="66"/>
            <w:noWrap/>
            <w:hideMark/>
          </w:tcPr>
          <w:p w14:paraId="0CF5734D" w14:textId="77777777" w:rsidR="00965657" w:rsidRPr="00965657" w:rsidRDefault="00965657">
            <w:pPr>
              <w:pStyle w:val="Tabele"/>
              <w:jc w:val="right"/>
              <w:rPr>
                <w:color w:val="auto"/>
              </w:rPr>
            </w:pPr>
            <w:r w:rsidRPr="00965657">
              <w:rPr>
                <w:color w:val="auto"/>
                <w:szCs w:val="16"/>
              </w:rPr>
              <w:t>6 634</w:t>
            </w:r>
          </w:p>
        </w:tc>
        <w:tc>
          <w:tcPr>
            <w:tcW w:w="884" w:type="dxa"/>
            <w:shd w:val="clear" w:color="auto" w:fill="C5E0B3" w:themeFill="accent6" w:themeFillTint="66"/>
            <w:noWrap/>
            <w:hideMark/>
          </w:tcPr>
          <w:p w14:paraId="3F54F623" w14:textId="77777777" w:rsidR="00965657" w:rsidRPr="00965657" w:rsidRDefault="00965657">
            <w:pPr>
              <w:pStyle w:val="Tabele"/>
              <w:jc w:val="right"/>
              <w:rPr>
                <w:color w:val="auto"/>
              </w:rPr>
            </w:pPr>
            <w:r w:rsidRPr="00965657">
              <w:rPr>
                <w:color w:val="auto"/>
                <w:szCs w:val="16"/>
              </w:rPr>
              <w:t>6 547</w:t>
            </w:r>
          </w:p>
        </w:tc>
        <w:tc>
          <w:tcPr>
            <w:tcW w:w="883" w:type="dxa"/>
            <w:shd w:val="clear" w:color="auto" w:fill="C5E0B3" w:themeFill="accent6" w:themeFillTint="66"/>
            <w:noWrap/>
            <w:hideMark/>
          </w:tcPr>
          <w:p w14:paraId="39737A27" w14:textId="77777777" w:rsidR="00965657" w:rsidRPr="00965657" w:rsidRDefault="00965657">
            <w:pPr>
              <w:pStyle w:val="Tabele"/>
              <w:jc w:val="right"/>
              <w:rPr>
                <w:color w:val="auto"/>
              </w:rPr>
            </w:pPr>
            <w:r w:rsidRPr="00965657">
              <w:rPr>
                <w:color w:val="auto"/>
                <w:szCs w:val="16"/>
              </w:rPr>
              <w:t>5 462</w:t>
            </w:r>
          </w:p>
        </w:tc>
        <w:tc>
          <w:tcPr>
            <w:tcW w:w="884" w:type="dxa"/>
            <w:shd w:val="clear" w:color="auto" w:fill="C5E0B3" w:themeFill="accent6" w:themeFillTint="66"/>
            <w:noWrap/>
            <w:hideMark/>
          </w:tcPr>
          <w:p w14:paraId="1E21F10D" w14:textId="77777777" w:rsidR="00965657" w:rsidRPr="00965657" w:rsidRDefault="00965657">
            <w:pPr>
              <w:pStyle w:val="Tabele"/>
              <w:jc w:val="right"/>
              <w:rPr>
                <w:color w:val="auto"/>
              </w:rPr>
            </w:pPr>
            <w:r w:rsidRPr="00965657">
              <w:rPr>
                <w:color w:val="auto"/>
                <w:szCs w:val="16"/>
              </w:rPr>
              <w:t>5 603</w:t>
            </w:r>
          </w:p>
        </w:tc>
        <w:tc>
          <w:tcPr>
            <w:tcW w:w="884" w:type="dxa"/>
            <w:noWrap/>
            <w:hideMark/>
          </w:tcPr>
          <w:p w14:paraId="1729531F" w14:textId="77777777" w:rsidR="00965657" w:rsidRPr="00965657" w:rsidRDefault="00965657">
            <w:pPr>
              <w:pStyle w:val="Tabele"/>
              <w:jc w:val="right"/>
              <w:rPr>
                <w:color w:val="auto"/>
              </w:rPr>
            </w:pPr>
            <w:r w:rsidRPr="00965657">
              <w:rPr>
                <w:color w:val="auto"/>
                <w:szCs w:val="16"/>
              </w:rPr>
              <w:t>5 247</w:t>
            </w:r>
          </w:p>
        </w:tc>
        <w:tc>
          <w:tcPr>
            <w:tcW w:w="883" w:type="dxa"/>
            <w:noWrap/>
            <w:hideMark/>
          </w:tcPr>
          <w:p w14:paraId="2766861C" w14:textId="77777777" w:rsidR="00965657" w:rsidRPr="00965657" w:rsidRDefault="00965657">
            <w:pPr>
              <w:pStyle w:val="Tabele"/>
              <w:jc w:val="right"/>
              <w:rPr>
                <w:color w:val="auto"/>
              </w:rPr>
            </w:pPr>
            <w:r w:rsidRPr="00965657">
              <w:rPr>
                <w:color w:val="auto"/>
                <w:szCs w:val="16"/>
              </w:rPr>
              <w:t>5 061</w:t>
            </w:r>
          </w:p>
        </w:tc>
        <w:tc>
          <w:tcPr>
            <w:tcW w:w="884" w:type="dxa"/>
            <w:noWrap/>
            <w:hideMark/>
          </w:tcPr>
          <w:p w14:paraId="23339C57" w14:textId="77777777" w:rsidR="00965657" w:rsidRPr="00965657" w:rsidRDefault="00965657">
            <w:pPr>
              <w:pStyle w:val="Tabele"/>
              <w:jc w:val="right"/>
              <w:rPr>
                <w:color w:val="auto"/>
              </w:rPr>
            </w:pPr>
            <w:r w:rsidRPr="00965657">
              <w:rPr>
                <w:color w:val="auto"/>
                <w:szCs w:val="16"/>
              </w:rPr>
              <w:t>4 811</w:t>
            </w:r>
          </w:p>
        </w:tc>
        <w:tc>
          <w:tcPr>
            <w:tcW w:w="883" w:type="dxa"/>
            <w:noWrap/>
            <w:hideMark/>
          </w:tcPr>
          <w:p w14:paraId="0E0189FA" w14:textId="77777777" w:rsidR="00965657" w:rsidRPr="00965657" w:rsidRDefault="00965657">
            <w:pPr>
              <w:pStyle w:val="Tabele"/>
              <w:jc w:val="right"/>
              <w:rPr>
                <w:color w:val="auto"/>
              </w:rPr>
            </w:pPr>
            <w:r w:rsidRPr="00965657">
              <w:rPr>
                <w:color w:val="auto"/>
                <w:szCs w:val="16"/>
              </w:rPr>
              <w:t>4 598</w:t>
            </w:r>
          </w:p>
        </w:tc>
      </w:tr>
      <w:tr w:rsidR="00965657" w:rsidRPr="00593894" w14:paraId="1FCF0057" w14:textId="77777777" w:rsidTr="6A08E9FC">
        <w:trPr>
          <w:trHeight w:val="227"/>
        </w:trPr>
        <w:tc>
          <w:tcPr>
            <w:tcW w:w="2037" w:type="dxa"/>
            <w:vAlign w:val="top"/>
            <w:hideMark/>
          </w:tcPr>
          <w:p w14:paraId="23B3DED5" w14:textId="77777777" w:rsidR="00965657" w:rsidRPr="00965657" w:rsidRDefault="00965657">
            <w:pPr>
              <w:pStyle w:val="Tabele"/>
              <w:rPr>
                <w:color w:val="auto"/>
              </w:rPr>
            </w:pPr>
            <w:r w:rsidRPr="00965657">
              <w:rPr>
                <w:color w:val="auto"/>
                <w:szCs w:val="16"/>
              </w:rPr>
              <w:t>Węgiel</w:t>
            </w:r>
          </w:p>
        </w:tc>
        <w:tc>
          <w:tcPr>
            <w:tcW w:w="883" w:type="dxa"/>
            <w:shd w:val="clear" w:color="auto" w:fill="C5E0B3" w:themeFill="accent6" w:themeFillTint="66"/>
            <w:noWrap/>
            <w:hideMark/>
          </w:tcPr>
          <w:p w14:paraId="46786586" w14:textId="77777777" w:rsidR="00965657" w:rsidRPr="00965657" w:rsidRDefault="00965657">
            <w:pPr>
              <w:pStyle w:val="Tabele"/>
              <w:jc w:val="right"/>
              <w:rPr>
                <w:color w:val="auto"/>
              </w:rPr>
            </w:pPr>
            <w:r w:rsidRPr="00965657">
              <w:rPr>
                <w:color w:val="auto"/>
                <w:szCs w:val="16"/>
              </w:rPr>
              <w:t>12 340</w:t>
            </w:r>
          </w:p>
        </w:tc>
        <w:tc>
          <w:tcPr>
            <w:tcW w:w="884" w:type="dxa"/>
            <w:shd w:val="clear" w:color="auto" w:fill="C5E0B3" w:themeFill="accent6" w:themeFillTint="66"/>
            <w:noWrap/>
            <w:hideMark/>
          </w:tcPr>
          <w:p w14:paraId="13DB9ED9" w14:textId="77777777" w:rsidR="00965657" w:rsidRPr="00965657" w:rsidRDefault="00965657">
            <w:pPr>
              <w:pStyle w:val="Tabele"/>
              <w:jc w:val="right"/>
              <w:rPr>
                <w:color w:val="auto"/>
              </w:rPr>
            </w:pPr>
            <w:r w:rsidRPr="00965657">
              <w:rPr>
                <w:color w:val="auto"/>
                <w:szCs w:val="16"/>
              </w:rPr>
              <w:t>13 733</w:t>
            </w:r>
          </w:p>
        </w:tc>
        <w:tc>
          <w:tcPr>
            <w:tcW w:w="883" w:type="dxa"/>
            <w:shd w:val="clear" w:color="auto" w:fill="C5E0B3" w:themeFill="accent6" w:themeFillTint="66"/>
            <w:noWrap/>
            <w:hideMark/>
          </w:tcPr>
          <w:p w14:paraId="6B69A426" w14:textId="77777777" w:rsidR="00965657" w:rsidRPr="00965657" w:rsidRDefault="00965657">
            <w:pPr>
              <w:pStyle w:val="Tabele"/>
              <w:jc w:val="right"/>
              <w:rPr>
                <w:color w:val="auto"/>
              </w:rPr>
            </w:pPr>
            <w:r w:rsidRPr="00965657">
              <w:rPr>
                <w:color w:val="auto"/>
                <w:szCs w:val="16"/>
              </w:rPr>
              <w:t>11 218</w:t>
            </w:r>
          </w:p>
        </w:tc>
        <w:tc>
          <w:tcPr>
            <w:tcW w:w="884" w:type="dxa"/>
            <w:shd w:val="clear" w:color="auto" w:fill="C5E0B3" w:themeFill="accent6" w:themeFillTint="66"/>
            <w:noWrap/>
            <w:hideMark/>
          </w:tcPr>
          <w:p w14:paraId="4ECB4448" w14:textId="77777777" w:rsidR="00965657" w:rsidRPr="00965657" w:rsidRDefault="00965657">
            <w:pPr>
              <w:pStyle w:val="Tabele"/>
              <w:jc w:val="right"/>
              <w:rPr>
                <w:color w:val="auto"/>
              </w:rPr>
            </w:pPr>
            <w:r w:rsidRPr="00965657">
              <w:rPr>
                <w:color w:val="auto"/>
                <w:szCs w:val="16"/>
              </w:rPr>
              <w:t>9 335</w:t>
            </w:r>
          </w:p>
        </w:tc>
        <w:tc>
          <w:tcPr>
            <w:tcW w:w="884" w:type="dxa"/>
            <w:noWrap/>
            <w:hideMark/>
          </w:tcPr>
          <w:p w14:paraId="67076F5F" w14:textId="77777777" w:rsidR="00965657" w:rsidRPr="00965657" w:rsidRDefault="00965657">
            <w:pPr>
              <w:pStyle w:val="Tabele"/>
              <w:jc w:val="right"/>
              <w:rPr>
                <w:color w:val="auto"/>
              </w:rPr>
            </w:pPr>
            <w:r w:rsidRPr="00965657">
              <w:rPr>
                <w:color w:val="auto"/>
                <w:szCs w:val="16"/>
              </w:rPr>
              <w:t>6 840</w:t>
            </w:r>
          </w:p>
        </w:tc>
        <w:tc>
          <w:tcPr>
            <w:tcW w:w="883" w:type="dxa"/>
            <w:noWrap/>
            <w:hideMark/>
          </w:tcPr>
          <w:p w14:paraId="23487AF6" w14:textId="77777777" w:rsidR="00965657" w:rsidRPr="00965657" w:rsidRDefault="00965657">
            <w:pPr>
              <w:pStyle w:val="Tabele"/>
              <w:jc w:val="right"/>
              <w:rPr>
                <w:color w:val="auto"/>
              </w:rPr>
            </w:pPr>
            <w:r w:rsidRPr="00965657">
              <w:rPr>
                <w:color w:val="auto"/>
                <w:szCs w:val="16"/>
              </w:rPr>
              <w:t>4 564</w:t>
            </w:r>
          </w:p>
        </w:tc>
        <w:tc>
          <w:tcPr>
            <w:tcW w:w="884" w:type="dxa"/>
            <w:noWrap/>
            <w:hideMark/>
          </w:tcPr>
          <w:p w14:paraId="2EA1F4FA" w14:textId="77777777" w:rsidR="00965657" w:rsidRPr="00965657" w:rsidRDefault="00965657">
            <w:pPr>
              <w:pStyle w:val="Tabele"/>
              <w:jc w:val="right"/>
              <w:rPr>
                <w:color w:val="auto"/>
              </w:rPr>
            </w:pPr>
            <w:r w:rsidRPr="00965657">
              <w:rPr>
                <w:color w:val="auto"/>
                <w:szCs w:val="16"/>
              </w:rPr>
              <w:t>3 014</w:t>
            </w:r>
          </w:p>
        </w:tc>
        <w:tc>
          <w:tcPr>
            <w:tcW w:w="883" w:type="dxa"/>
            <w:noWrap/>
            <w:hideMark/>
          </w:tcPr>
          <w:p w14:paraId="163FEAD9" w14:textId="77777777" w:rsidR="00965657" w:rsidRPr="00965657" w:rsidRDefault="00965657">
            <w:pPr>
              <w:pStyle w:val="Tabele"/>
              <w:jc w:val="right"/>
              <w:rPr>
                <w:color w:val="auto"/>
              </w:rPr>
            </w:pPr>
            <w:r w:rsidRPr="00965657">
              <w:rPr>
                <w:color w:val="auto"/>
                <w:szCs w:val="16"/>
              </w:rPr>
              <w:t>1 995</w:t>
            </w:r>
          </w:p>
        </w:tc>
      </w:tr>
      <w:tr w:rsidR="00965657" w:rsidRPr="00593894" w14:paraId="32ED43A0" w14:textId="77777777" w:rsidTr="6A08E9FC">
        <w:trPr>
          <w:trHeight w:val="227"/>
        </w:trPr>
        <w:tc>
          <w:tcPr>
            <w:tcW w:w="2037" w:type="dxa"/>
            <w:vAlign w:val="top"/>
            <w:hideMark/>
          </w:tcPr>
          <w:p w14:paraId="634CD668" w14:textId="77777777" w:rsidR="00965657" w:rsidRPr="00965657" w:rsidRDefault="00965657">
            <w:pPr>
              <w:pStyle w:val="Tabele"/>
              <w:rPr>
                <w:color w:val="auto"/>
              </w:rPr>
            </w:pPr>
            <w:r w:rsidRPr="00965657">
              <w:rPr>
                <w:color w:val="auto"/>
                <w:szCs w:val="16"/>
              </w:rPr>
              <w:t>Produkty naftowe</w:t>
            </w:r>
          </w:p>
        </w:tc>
        <w:tc>
          <w:tcPr>
            <w:tcW w:w="883" w:type="dxa"/>
            <w:shd w:val="clear" w:color="auto" w:fill="C5E0B3" w:themeFill="accent6" w:themeFillTint="66"/>
            <w:noWrap/>
            <w:hideMark/>
          </w:tcPr>
          <w:p w14:paraId="15CA3497" w14:textId="77777777" w:rsidR="00965657" w:rsidRPr="00965657" w:rsidRDefault="00965657">
            <w:pPr>
              <w:pStyle w:val="Tabele"/>
              <w:jc w:val="right"/>
              <w:rPr>
                <w:color w:val="auto"/>
              </w:rPr>
            </w:pPr>
            <w:r w:rsidRPr="00965657">
              <w:rPr>
                <w:color w:val="auto"/>
                <w:szCs w:val="16"/>
              </w:rPr>
              <w:t>17 563</w:t>
            </w:r>
          </w:p>
        </w:tc>
        <w:tc>
          <w:tcPr>
            <w:tcW w:w="884" w:type="dxa"/>
            <w:shd w:val="clear" w:color="auto" w:fill="C5E0B3" w:themeFill="accent6" w:themeFillTint="66"/>
            <w:noWrap/>
            <w:hideMark/>
          </w:tcPr>
          <w:p w14:paraId="09505269" w14:textId="77777777" w:rsidR="00965657" w:rsidRPr="00965657" w:rsidRDefault="00965657">
            <w:pPr>
              <w:pStyle w:val="Tabele"/>
              <w:jc w:val="right"/>
              <w:rPr>
                <w:color w:val="auto"/>
              </w:rPr>
            </w:pPr>
            <w:r w:rsidRPr="00965657">
              <w:rPr>
                <w:color w:val="auto"/>
                <w:szCs w:val="16"/>
              </w:rPr>
              <w:t>20 213</w:t>
            </w:r>
          </w:p>
        </w:tc>
        <w:tc>
          <w:tcPr>
            <w:tcW w:w="883" w:type="dxa"/>
            <w:shd w:val="clear" w:color="auto" w:fill="C5E0B3" w:themeFill="accent6" w:themeFillTint="66"/>
            <w:noWrap/>
            <w:hideMark/>
          </w:tcPr>
          <w:p w14:paraId="6976398B" w14:textId="77777777" w:rsidR="00965657" w:rsidRPr="00965657" w:rsidRDefault="00965657">
            <w:pPr>
              <w:pStyle w:val="Tabele"/>
              <w:jc w:val="right"/>
              <w:rPr>
                <w:color w:val="auto"/>
              </w:rPr>
            </w:pPr>
            <w:r w:rsidRPr="00965657">
              <w:rPr>
                <w:color w:val="auto"/>
                <w:szCs w:val="16"/>
              </w:rPr>
              <w:t>18 647</w:t>
            </w:r>
          </w:p>
        </w:tc>
        <w:tc>
          <w:tcPr>
            <w:tcW w:w="884" w:type="dxa"/>
            <w:shd w:val="clear" w:color="auto" w:fill="C5E0B3" w:themeFill="accent6" w:themeFillTint="66"/>
            <w:noWrap/>
            <w:hideMark/>
          </w:tcPr>
          <w:p w14:paraId="778A7A8F" w14:textId="77777777" w:rsidR="00965657" w:rsidRPr="00965657" w:rsidRDefault="00965657">
            <w:pPr>
              <w:pStyle w:val="Tabele"/>
              <w:jc w:val="right"/>
              <w:rPr>
                <w:color w:val="auto"/>
              </w:rPr>
            </w:pPr>
            <w:r w:rsidRPr="00965657">
              <w:rPr>
                <w:color w:val="auto"/>
                <w:szCs w:val="16"/>
              </w:rPr>
              <w:t>24 384</w:t>
            </w:r>
          </w:p>
        </w:tc>
        <w:tc>
          <w:tcPr>
            <w:tcW w:w="884" w:type="dxa"/>
            <w:noWrap/>
            <w:hideMark/>
          </w:tcPr>
          <w:p w14:paraId="168CC3D3" w14:textId="77777777" w:rsidR="00965657" w:rsidRPr="00965657" w:rsidRDefault="00965657">
            <w:pPr>
              <w:pStyle w:val="Tabele"/>
              <w:jc w:val="right"/>
              <w:rPr>
                <w:color w:val="auto"/>
              </w:rPr>
            </w:pPr>
            <w:r w:rsidRPr="00965657">
              <w:rPr>
                <w:color w:val="auto"/>
                <w:szCs w:val="16"/>
              </w:rPr>
              <w:t>24 631</w:t>
            </w:r>
          </w:p>
        </w:tc>
        <w:tc>
          <w:tcPr>
            <w:tcW w:w="883" w:type="dxa"/>
            <w:noWrap/>
            <w:hideMark/>
          </w:tcPr>
          <w:p w14:paraId="31414381" w14:textId="77777777" w:rsidR="00965657" w:rsidRPr="00965657" w:rsidRDefault="00965657">
            <w:pPr>
              <w:pStyle w:val="Tabele"/>
              <w:jc w:val="right"/>
              <w:rPr>
                <w:color w:val="auto"/>
              </w:rPr>
            </w:pPr>
            <w:r w:rsidRPr="00965657">
              <w:rPr>
                <w:color w:val="auto"/>
                <w:szCs w:val="16"/>
              </w:rPr>
              <w:t>21 729</w:t>
            </w:r>
          </w:p>
        </w:tc>
        <w:tc>
          <w:tcPr>
            <w:tcW w:w="884" w:type="dxa"/>
            <w:noWrap/>
            <w:hideMark/>
          </w:tcPr>
          <w:p w14:paraId="2FC77B24" w14:textId="77777777" w:rsidR="00965657" w:rsidRPr="00965657" w:rsidRDefault="00965657">
            <w:pPr>
              <w:pStyle w:val="Tabele"/>
              <w:jc w:val="right"/>
              <w:rPr>
                <w:color w:val="auto"/>
              </w:rPr>
            </w:pPr>
            <w:r w:rsidRPr="00965657">
              <w:rPr>
                <w:color w:val="auto"/>
                <w:szCs w:val="16"/>
              </w:rPr>
              <w:t>19 498</w:t>
            </w:r>
          </w:p>
        </w:tc>
        <w:tc>
          <w:tcPr>
            <w:tcW w:w="883" w:type="dxa"/>
            <w:noWrap/>
            <w:hideMark/>
          </w:tcPr>
          <w:p w14:paraId="12CBCE4D" w14:textId="77777777" w:rsidR="00965657" w:rsidRPr="00965657" w:rsidRDefault="00965657">
            <w:pPr>
              <w:pStyle w:val="Tabele"/>
              <w:jc w:val="right"/>
              <w:rPr>
                <w:color w:val="auto"/>
              </w:rPr>
            </w:pPr>
            <w:r w:rsidRPr="00965657">
              <w:rPr>
                <w:color w:val="auto"/>
                <w:szCs w:val="16"/>
              </w:rPr>
              <w:t>17 153</w:t>
            </w:r>
          </w:p>
        </w:tc>
      </w:tr>
      <w:tr w:rsidR="00965657" w:rsidRPr="00593894" w14:paraId="1632489A" w14:textId="77777777" w:rsidTr="6A08E9FC">
        <w:trPr>
          <w:trHeight w:val="227"/>
        </w:trPr>
        <w:tc>
          <w:tcPr>
            <w:tcW w:w="2037" w:type="dxa"/>
            <w:vAlign w:val="top"/>
            <w:hideMark/>
          </w:tcPr>
          <w:p w14:paraId="534812FC" w14:textId="77777777" w:rsidR="00965657" w:rsidRPr="00965657" w:rsidRDefault="00965657">
            <w:pPr>
              <w:pStyle w:val="Tabele"/>
              <w:rPr>
                <w:color w:val="auto"/>
              </w:rPr>
            </w:pPr>
            <w:r w:rsidRPr="00965657">
              <w:rPr>
                <w:color w:val="auto"/>
                <w:szCs w:val="16"/>
              </w:rPr>
              <w:t>Gaz ziemny</w:t>
            </w:r>
          </w:p>
        </w:tc>
        <w:tc>
          <w:tcPr>
            <w:tcW w:w="883" w:type="dxa"/>
            <w:shd w:val="clear" w:color="auto" w:fill="C5E0B3" w:themeFill="accent6" w:themeFillTint="66"/>
            <w:noWrap/>
            <w:hideMark/>
          </w:tcPr>
          <w:p w14:paraId="0F0D40CA" w14:textId="77777777" w:rsidR="00965657" w:rsidRPr="00965657" w:rsidRDefault="00965657">
            <w:pPr>
              <w:pStyle w:val="Tabele"/>
              <w:jc w:val="right"/>
              <w:rPr>
                <w:color w:val="auto"/>
              </w:rPr>
            </w:pPr>
            <w:r w:rsidRPr="00965657">
              <w:rPr>
                <w:color w:val="auto"/>
                <w:szCs w:val="16"/>
              </w:rPr>
              <w:t>7 917</w:t>
            </w:r>
          </w:p>
        </w:tc>
        <w:tc>
          <w:tcPr>
            <w:tcW w:w="884" w:type="dxa"/>
            <w:shd w:val="clear" w:color="auto" w:fill="C5E0B3" w:themeFill="accent6" w:themeFillTint="66"/>
            <w:noWrap/>
            <w:hideMark/>
          </w:tcPr>
          <w:p w14:paraId="0A7B46CC" w14:textId="77777777" w:rsidR="00965657" w:rsidRPr="00965657" w:rsidRDefault="00965657">
            <w:pPr>
              <w:pStyle w:val="Tabele"/>
              <w:jc w:val="right"/>
              <w:rPr>
                <w:color w:val="auto"/>
              </w:rPr>
            </w:pPr>
            <w:r w:rsidRPr="00965657">
              <w:rPr>
                <w:color w:val="auto"/>
                <w:szCs w:val="16"/>
              </w:rPr>
              <w:t>8 884</w:t>
            </w:r>
          </w:p>
        </w:tc>
        <w:tc>
          <w:tcPr>
            <w:tcW w:w="883" w:type="dxa"/>
            <w:shd w:val="clear" w:color="auto" w:fill="C5E0B3" w:themeFill="accent6" w:themeFillTint="66"/>
            <w:noWrap/>
            <w:hideMark/>
          </w:tcPr>
          <w:p w14:paraId="3657C98A" w14:textId="77777777" w:rsidR="00965657" w:rsidRPr="00965657" w:rsidRDefault="00965657">
            <w:pPr>
              <w:pStyle w:val="Tabele"/>
              <w:jc w:val="right"/>
              <w:rPr>
                <w:color w:val="auto"/>
              </w:rPr>
            </w:pPr>
            <w:r w:rsidRPr="00965657">
              <w:rPr>
                <w:color w:val="auto"/>
                <w:szCs w:val="16"/>
              </w:rPr>
              <w:t>8 490</w:t>
            </w:r>
          </w:p>
        </w:tc>
        <w:tc>
          <w:tcPr>
            <w:tcW w:w="884" w:type="dxa"/>
            <w:shd w:val="clear" w:color="auto" w:fill="C5E0B3" w:themeFill="accent6" w:themeFillTint="66"/>
            <w:noWrap/>
            <w:hideMark/>
          </w:tcPr>
          <w:p w14:paraId="60DB8D45" w14:textId="77777777" w:rsidR="00965657" w:rsidRPr="00965657" w:rsidRDefault="00965657">
            <w:pPr>
              <w:pStyle w:val="Tabele"/>
              <w:jc w:val="right"/>
              <w:rPr>
                <w:color w:val="auto"/>
              </w:rPr>
            </w:pPr>
            <w:r w:rsidRPr="00965657">
              <w:rPr>
                <w:color w:val="auto"/>
                <w:szCs w:val="16"/>
              </w:rPr>
              <w:t>9 236</w:t>
            </w:r>
          </w:p>
        </w:tc>
        <w:tc>
          <w:tcPr>
            <w:tcW w:w="884" w:type="dxa"/>
            <w:noWrap/>
            <w:hideMark/>
          </w:tcPr>
          <w:p w14:paraId="61C77D9C" w14:textId="77777777" w:rsidR="00965657" w:rsidRPr="00965657" w:rsidRDefault="00965657">
            <w:pPr>
              <w:pStyle w:val="Tabele"/>
              <w:jc w:val="right"/>
              <w:rPr>
                <w:color w:val="auto"/>
              </w:rPr>
            </w:pPr>
            <w:r w:rsidRPr="00965657">
              <w:rPr>
                <w:color w:val="auto"/>
                <w:szCs w:val="16"/>
              </w:rPr>
              <w:t>9 762</w:t>
            </w:r>
          </w:p>
        </w:tc>
        <w:tc>
          <w:tcPr>
            <w:tcW w:w="883" w:type="dxa"/>
            <w:noWrap/>
            <w:hideMark/>
          </w:tcPr>
          <w:p w14:paraId="3D2AB8F1" w14:textId="77777777" w:rsidR="00965657" w:rsidRPr="00965657" w:rsidRDefault="00965657">
            <w:pPr>
              <w:pStyle w:val="Tabele"/>
              <w:jc w:val="right"/>
              <w:rPr>
                <w:color w:val="auto"/>
              </w:rPr>
            </w:pPr>
            <w:r w:rsidRPr="00965657">
              <w:rPr>
                <w:color w:val="auto"/>
                <w:szCs w:val="16"/>
              </w:rPr>
              <w:t>9 831</w:t>
            </w:r>
          </w:p>
        </w:tc>
        <w:tc>
          <w:tcPr>
            <w:tcW w:w="884" w:type="dxa"/>
            <w:noWrap/>
            <w:hideMark/>
          </w:tcPr>
          <w:p w14:paraId="2B05C547" w14:textId="77777777" w:rsidR="00965657" w:rsidRPr="00965657" w:rsidRDefault="00965657">
            <w:pPr>
              <w:pStyle w:val="Tabele"/>
              <w:jc w:val="right"/>
              <w:rPr>
                <w:color w:val="auto"/>
              </w:rPr>
            </w:pPr>
            <w:r w:rsidRPr="00965657">
              <w:rPr>
                <w:color w:val="auto"/>
                <w:szCs w:val="16"/>
              </w:rPr>
              <w:t>9 615</w:t>
            </w:r>
          </w:p>
        </w:tc>
        <w:tc>
          <w:tcPr>
            <w:tcW w:w="883" w:type="dxa"/>
            <w:noWrap/>
            <w:hideMark/>
          </w:tcPr>
          <w:p w14:paraId="176DF276" w14:textId="77777777" w:rsidR="00965657" w:rsidRPr="00965657" w:rsidRDefault="00965657">
            <w:pPr>
              <w:pStyle w:val="Tabele"/>
              <w:jc w:val="right"/>
              <w:rPr>
                <w:color w:val="auto"/>
              </w:rPr>
            </w:pPr>
            <w:r w:rsidRPr="00965657">
              <w:rPr>
                <w:color w:val="auto"/>
                <w:szCs w:val="16"/>
              </w:rPr>
              <w:t>8 669</w:t>
            </w:r>
          </w:p>
        </w:tc>
      </w:tr>
      <w:tr w:rsidR="00965657" w:rsidRPr="00593894" w14:paraId="11602F44" w14:textId="77777777" w:rsidTr="6A08E9FC">
        <w:trPr>
          <w:trHeight w:val="227"/>
        </w:trPr>
        <w:tc>
          <w:tcPr>
            <w:tcW w:w="2037" w:type="dxa"/>
            <w:vAlign w:val="top"/>
            <w:hideMark/>
          </w:tcPr>
          <w:p w14:paraId="2217FC16" w14:textId="77777777" w:rsidR="00965657" w:rsidRPr="00965657" w:rsidRDefault="00965657">
            <w:pPr>
              <w:pStyle w:val="Tabele"/>
              <w:rPr>
                <w:color w:val="auto"/>
              </w:rPr>
            </w:pPr>
            <w:r w:rsidRPr="00965657">
              <w:rPr>
                <w:color w:val="auto"/>
                <w:szCs w:val="16"/>
              </w:rPr>
              <w:t>Biogaz</w:t>
            </w:r>
          </w:p>
        </w:tc>
        <w:tc>
          <w:tcPr>
            <w:tcW w:w="883" w:type="dxa"/>
            <w:shd w:val="clear" w:color="auto" w:fill="C5E0B3" w:themeFill="accent6" w:themeFillTint="66"/>
            <w:noWrap/>
            <w:hideMark/>
          </w:tcPr>
          <w:p w14:paraId="0D2E9E0E" w14:textId="77777777" w:rsidR="00965657" w:rsidRPr="00965657" w:rsidRDefault="00965657">
            <w:pPr>
              <w:pStyle w:val="Tabele"/>
              <w:jc w:val="right"/>
              <w:rPr>
                <w:color w:val="auto"/>
              </w:rPr>
            </w:pPr>
            <w:r w:rsidRPr="00965657">
              <w:rPr>
                <w:color w:val="auto"/>
                <w:szCs w:val="16"/>
              </w:rPr>
              <w:t>40</w:t>
            </w:r>
          </w:p>
        </w:tc>
        <w:tc>
          <w:tcPr>
            <w:tcW w:w="884" w:type="dxa"/>
            <w:shd w:val="clear" w:color="auto" w:fill="C5E0B3" w:themeFill="accent6" w:themeFillTint="66"/>
            <w:noWrap/>
            <w:hideMark/>
          </w:tcPr>
          <w:p w14:paraId="50722C31" w14:textId="77777777" w:rsidR="00965657" w:rsidRPr="00965657" w:rsidRDefault="00965657">
            <w:pPr>
              <w:pStyle w:val="Tabele"/>
              <w:jc w:val="right"/>
              <w:rPr>
                <w:color w:val="auto"/>
              </w:rPr>
            </w:pPr>
            <w:r w:rsidRPr="00965657">
              <w:rPr>
                <w:color w:val="auto"/>
                <w:szCs w:val="16"/>
              </w:rPr>
              <w:t>48</w:t>
            </w:r>
          </w:p>
        </w:tc>
        <w:tc>
          <w:tcPr>
            <w:tcW w:w="883" w:type="dxa"/>
            <w:shd w:val="clear" w:color="auto" w:fill="C5E0B3" w:themeFill="accent6" w:themeFillTint="66"/>
            <w:noWrap/>
            <w:hideMark/>
          </w:tcPr>
          <w:p w14:paraId="47163AFA" w14:textId="77777777" w:rsidR="00965657" w:rsidRPr="00965657" w:rsidRDefault="00965657">
            <w:pPr>
              <w:pStyle w:val="Tabele"/>
              <w:jc w:val="right"/>
              <w:rPr>
                <w:color w:val="auto"/>
              </w:rPr>
            </w:pPr>
            <w:r w:rsidRPr="00965657">
              <w:rPr>
                <w:color w:val="auto"/>
                <w:szCs w:val="16"/>
              </w:rPr>
              <w:t>78</w:t>
            </w:r>
          </w:p>
        </w:tc>
        <w:tc>
          <w:tcPr>
            <w:tcW w:w="884" w:type="dxa"/>
            <w:shd w:val="clear" w:color="auto" w:fill="C5E0B3" w:themeFill="accent6" w:themeFillTint="66"/>
            <w:noWrap/>
            <w:hideMark/>
          </w:tcPr>
          <w:p w14:paraId="3AE1673B" w14:textId="77777777" w:rsidR="00965657" w:rsidRPr="00965657" w:rsidRDefault="00965657">
            <w:pPr>
              <w:pStyle w:val="Tabele"/>
              <w:jc w:val="right"/>
              <w:rPr>
                <w:color w:val="auto"/>
              </w:rPr>
            </w:pPr>
            <w:r w:rsidRPr="00965657">
              <w:rPr>
                <w:color w:val="auto"/>
                <w:szCs w:val="16"/>
              </w:rPr>
              <w:t>92</w:t>
            </w:r>
          </w:p>
        </w:tc>
        <w:tc>
          <w:tcPr>
            <w:tcW w:w="884" w:type="dxa"/>
            <w:noWrap/>
            <w:hideMark/>
          </w:tcPr>
          <w:p w14:paraId="7442172D" w14:textId="77777777" w:rsidR="00965657" w:rsidRPr="00965657" w:rsidRDefault="00965657">
            <w:pPr>
              <w:pStyle w:val="Tabele"/>
              <w:jc w:val="right"/>
              <w:rPr>
                <w:color w:val="auto"/>
              </w:rPr>
            </w:pPr>
            <w:r w:rsidRPr="00965657">
              <w:rPr>
                <w:color w:val="auto"/>
                <w:szCs w:val="16"/>
              </w:rPr>
              <w:t>131</w:t>
            </w:r>
          </w:p>
        </w:tc>
        <w:tc>
          <w:tcPr>
            <w:tcW w:w="883" w:type="dxa"/>
            <w:noWrap/>
            <w:hideMark/>
          </w:tcPr>
          <w:p w14:paraId="268003E6" w14:textId="77777777" w:rsidR="00965657" w:rsidRPr="00965657" w:rsidRDefault="00965657">
            <w:pPr>
              <w:pStyle w:val="Tabele"/>
              <w:jc w:val="right"/>
              <w:rPr>
                <w:color w:val="auto"/>
              </w:rPr>
            </w:pPr>
            <w:r w:rsidRPr="00965657">
              <w:rPr>
                <w:color w:val="auto"/>
                <w:szCs w:val="16"/>
              </w:rPr>
              <w:t>165</w:t>
            </w:r>
          </w:p>
        </w:tc>
        <w:tc>
          <w:tcPr>
            <w:tcW w:w="884" w:type="dxa"/>
            <w:noWrap/>
            <w:hideMark/>
          </w:tcPr>
          <w:p w14:paraId="18224D6C" w14:textId="77777777" w:rsidR="00965657" w:rsidRPr="00965657" w:rsidRDefault="00965657">
            <w:pPr>
              <w:pStyle w:val="Tabele"/>
              <w:jc w:val="right"/>
              <w:rPr>
                <w:color w:val="auto"/>
              </w:rPr>
            </w:pPr>
            <w:r w:rsidRPr="00965657">
              <w:rPr>
                <w:color w:val="auto"/>
                <w:szCs w:val="16"/>
              </w:rPr>
              <w:t>201</w:t>
            </w:r>
          </w:p>
        </w:tc>
        <w:tc>
          <w:tcPr>
            <w:tcW w:w="883" w:type="dxa"/>
            <w:noWrap/>
            <w:hideMark/>
          </w:tcPr>
          <w:p w14:paraId="7700EAEB" w14:textId="77777777" w:rsidR="00965657" w:rsidRPr="00965657" w:rsidRDefault="00965657">
            <w:pPr>
              <w:pStyle w:val="Tabele"/>
              <w:jc w:val="right"/>
              <w:rPr>
                <w:color w:val="auto"/>
              </w:rPr>
            </w:pPr>
            <w:r w:rsidRPr="00965657">
              <w:rPr>
                <w:color w:val="auto"/>
                <w:szCs w:val="16"/>
              </w:rPr>
              <w:t>237</w:t>
            </w:r>
          </w:p>
        </w:tc>
      </w:tr>
      <w:tr w:rsidR="00965657" w:rsidRPr="00593894" w14:paraId="564C9E96" w14:textId="77777777" w:rsidTr="6A08E9FC">
        <w:trPr>
          <w:trHeight w:val="227"/>
        </w:trPr>
        <w:tc>
          <w:tcPr>
            <w:tcW w:w="2037" w:type="dxa"/>
            <w:vAlign w:val="top"/>
            <w:hideMark/>
          </w:tcPr>
          <w:p w14:paraId="3201F9F4" w14:textId="77777777" w:rsidR="00965657" w:rsidRPr="00965657" w:rsidRDefault="00965657">
            <w:pPr>
              <w:pStyle w:val="Tabele"/>
              <w:rPr>
                <w:color w:val="auto"/>
              </w:rPr>
            </w:pPr>
            <w:r w:rsidRPr="00965657">
              <w:rPr>
                <w:color w:val="auto"/>
                <w:szCs w:val="16"/>
              </w:rPr>
              <w:t>Biomasa stała</w:t>
            </w:r>
          </w:p>
        </w:tc>
        <w:tc>
          <w:tcPr>
            <w:tcW w:w="883" w:type="dxa"/>
            <w:shd w:val="clear" w:color="auto" w:fill="C5E0B3" w:themeFill="accent6" w:themeFillTint="66"/>
            <w:noWrap/>
            <w:hideMark/>
          </w:tcPr>
          <w:p w14:paraId="10DECC9A" w14:textId="77777777" w:rsidR="00965657" w:rsidRPr="00965657" w:rsidRDefault="00965657">
            <w:pPr>
              <w:pStyle w:val="Tabele"/>
              <w:jc w:val="right"/>
              <w:rPr>
                <w:color w:val="auto"/>
              </w:rPr>
            </w:pPr>
            <w:r w:rsidRPr="00965657">
              <w:rPr>
                <w:color w:val="auto"/>
                <w:szCs w:val="16"/>
              </w:rPr>
              <w:t>3 755</w:t>
            </w:r>
          </w:p>
        </w:tc>
        <w:tc>
          <w:tcPr>
            <w:tcW w:w="884" w:type="dxa"/>
            <w:shd w:val="clear" w:color="auto" w:fill="C5E0B3" w:themeFill="accent6" w:themeFillTint="66"/>
            <w:noWrap/>
            <w:hideMark/>
          </w:tcPr>
          <w:p w14:paraId="4E5BE3F2" w14:textId="77777777" w:rsidR="00965657" w:rsidRPr="00965657" w:rsidRDefault="00965657">
            <w:pPr>
              <w:pStyle w:val="Tabele"/>
              <w:jc w:val="right"/>
              <w:rPr>
                <w:color w:val="auto"/>
              </w:rPr>
            </w:pPr>
            <w:r w:rsidRPr="00965657">
              <w:rPr>
                <w:color w:val="auto"/>
                <w:szCs w:val="16"/>
              </w:rPr>
              <w:t>4 306</w:t>
            </w:r>
          </w:p>
        </w:tc>
        <w:tc>
          <w:tcPr>
            <w:tcW w:w="883" w:type="dxa"/>
            <w:shd w:val="clear" w:color="auto" w:fill="C5E0B3" w:themeFill="accent6" w:themeFillTint="66"/>
            <w:noWrap/>
            <w:hideMark/>
          </w:tcPr>
          <w:p w14:paraId="36449700" w14:textId="77777777" w:rsidR="00965657" w:rsidRPr="00965657" w:rsidRDefault="00965657">
            <w:pPr>
              <w:pStyle w:val="Tabele"/>
              <w:jc w:val="right"/>
              <w:rPr>
                <w:color w:val="auto"/>
              </w:rPr>
            </w:pPr>
            <w:r w:rsidRPr="00965657">
              <w:rPr>
                <w:color w:val="auto"/>
                <w:szCs w:val="16"/>
              </w:rPr>
              <w:t>4 639</w:t>
            </w:r>
          </w:p>
        </w:tc>
        <w:tc>
          <w:tcPr>
            <w:tcW w:w="884" w:type="dxa"/>
            <w:shd w:val="clear" w:color="auto" w:fill="C5E0B3" w:themeFill="accent6" w:themeFillTint="66"/>
            <w:noWrap/>
            <w:hideMark/>
          </w:tcPr>
          <w:p w14:paraId="0061BDE9" w14:textId="77777777" w:rsidR="00965657" w:rsidRPr="00965657" w:rsidRDefault="00965657">
            <w:pPr>
              <w:pStyle w:val="Tabele"/>
              <w:jc w:val="right"/>
              <w:rPr>
                <w:color w:val="auto"/>
              </w:rPr>
            </w:pPr>
            <w:r w:rsidRPr="00965657">
              <w:rPr>
                <w:color w:val="auto"/>
                <w:szCs w:val="16"/>
              </w:rPr>
              <w:t>7 447</w:t>
            </w:r>
          </w:p>
        </w:tc>
        <w:tc>
          <w:tcPr>
            <w:tcW w:w="884" w:type="dxa"/>
            <w:noWrap/>
            <w:hideMark/>
          </w:tcPr>
          <w:p w14:paraId="40BF3E21" w14:textId="77777777" w:rsidR="00965657" w:rsidRPr="00965657" w:rsidRDefault="00965657">
            <w:pPr>
              <w:pStyle w:val="Tabele"/>
              <w:jc w:val="right"/>
              <w:rPr>
                <w:color w:val="auto"/>
              </w:rPr>
            </w:pPr>
            <w:r w:rsidRPr="00965657">
              <w:rPr>
                <w:color w:val="auto"/>
                <w:szCs w:val="16"/>
              </w:rPr>
              <w:t>6 810</w:t>
            </w:r>
          </w:p>
        </w:tc>
        <w:tc>
          <w:tcPr>
            <w:tcW w:w="883" w:type="dxa"/>
            <w:noWrap/>
            <w:hideMark/>
          </w:tcPr>
          <w:p w14:paraId="03BF5175" w14:textId="77777777" w:rsidR="00965657" w:rsidRPr="00965657" w:rsidRDefault="00965657">
            <w:pPr>
              <w:pStyle w:val="Tabele"/>
              <w:jc w:val="right"/>
              <w:rPr>
                <w:color w:val="auto"/>
              </w:rPr>
            </w:pPr>
            <w:r w:rsidRPr="00965657">
              <w:rPr>
                <w:color w:val="auto"/>
                <w:szCs w:val="16"/>
              </w:rPr>
              <w:t>6 673</w:t>
            </w:r>
          </w:p>
        </w:tc>
        <w:tc>
          <w:tcPr>
            <w:tcW w:w="884" w:type="dxa"/>
            <w:noWrap/>
            <w:hideMark/>
          </w:tcPr>
          <w:p w14:paraId="5DA4B2B8" w14:textId="77777777" w:rsidR="00965657" w:rsidRPr="00965657" w:rsidRDefault="00965657">
            <w:pPr>
              <w:pStyle w:val="Tabele"/>
              <w:jc w:val="right"/>
              <w:rPr>
                <w:color w:val="auto"/>
              </w:rPr>
            </w:pPr>
            <w:r w:rsidRPr="00965657">
              <w:rPr>
                <w:color w:val="auto"/>
                <w:szCs w:val="16"/>
              </w:rPr>
              <w:t>6 499</w:t>
            </w:r>
          </w:p>
        </w:tc>
        <w:tc>
          <w:tcPr>
            <w:tcW w:w="883" w:type="dxa"/>
            <w:noWrap/>
            <w:hideMark/>
          </w:tcPr>
          <w:p w14:paraId="1269260C" w14:textId="77777777" w:rsidR="00965657" w:rsidRPr="00965657" w:rsidRDefault="00965657">
            <w:pPr>
              <w:pStyle w:val="Tabele"/>
              <w:jc w:val="right"/>
              <w:rPr>
                <w:color w:val="auto"/>
              </w:rPr>
            </w:pPr>
            <w:r w:rsidRPr="00965657">
              <w:rPr>
                <w:color w:val="auto"/>
                <w:szCs w:val="16"/>
              </w:rPr>
              <w:t>6 191</w:t>
            </w:r>
          </w:p>
        </w:tc>
      </w:tr>
      <w:tr w:rsidR="00965657" w:rsidRPr="00593894" w14:paraId="7041D37E" w14:textId="77777777" w:rsidTr="6A08E9FC">
        <w:trPr>
          <w:trHeight w:val="227"/>
        </w:trPr>
        <w:tc>
          <w:tcPr>
            <w:tcW w:w="2037" w:type="dxa"/>
            <w:vAlign w:val="top"/>
            <w:hideMark/>
          </w:tcPr>
          <w:p w14:paraId="546CB336" w14:textId="77777777" w:rsidR="00965657" w:rsidRPr="00965657" w:rsidRDefault="00965657">
            <w:pPr>
              <w:pStyle w:val="Tabele"/>
              <w:rPr>
                <w:color w:val="auto"/>
              </w:rPr>
            </w:pPr>
            <w:r w:rsidRPr="00965657">
              <w:rPr>
                <w:color w:val="auto"/>
                <w:szCs w:val="16"/>
              </w:rPr>
              <w:t>Biopaliwa</w:t>
            </w:r>
          </w:p>
        </w:tc>
        <w:tc>
          <w:tcPr>
            <w:tcW w:w="883" w:type="dxa"/>
            <w:shd w:val="clear" w:color="auto" w:fill="C5E0B3" w:themeFill="accent6" w:themeFillTint="66"/>
            <w:noWrap/>
            <w:hideMark/>
          </w:tcPr>
          <w:p w14:paraId="69240CD6" w14:textId="77777777" w:rsidR="00965657" w:rsidRPr="00965657" w:rsidRDefault="00965657">
            <w:pPr>
              <w:pStyle w:val="Tabele"/>
              <w:jc w:val="right"/>
              <w:rPr>
                <w:color w:val="auto"/>
              </w:rPr>
            </w:pPr>
            <w:r w:rsidRPr="00965657">
              <w:rPr>
                <w:color w:val="auto"/>
                <w:szCs w:val="16"/>
              </w:rPr>
              <w:t>47</w:t>
            </w:r>
          </w:p>
        </w:tc>
        <w:tc>
          <w:tcPr>
            <w:tcW w:w="884" w:type="dxa"/>
            <w:shd w:val="clear" w:color="auto" w:fill="C5E0B3" w:themeFill="accent6" w:themeFillTint="66"/>
            <w:noWrap/>
            <w:hideMark/>
          </w:tcPr>
          <w:p w14:paraId="270D4F00" w14:textId="77777777" w:rsidR="00965657" w:rsidRPr="00965657" w:rsidRDefault="00965657">
            <w:pPr>
              <w:pStyle w:val="Tabele"/>
              <w:jc w:val="right"/>
              <w:rPr>
                <w:color w:val="auto"/>
              </w:rPr>
            </w:pPr>
            <w:r w:rsidRPr="00965657">
              <w:rPr>
                <w:color w:val="auto"/>
                <w:szCs w:val="16"/>
              </w:rPr>
              <w:t>867</w:t>
            </w:r>
          </w:p>
        </w:tc>
        <w:tc>
          <w:tcPr>
            <w:tcW w:w="883" w:type="dxa"/>
            <w:shd w:val="clear" w:color="auto" w:fill="C5E0B3" w:themeFill="accent6" w:themeFillTint="66"/>
            <w:noWrap/>
            <w:hideMark/>
          </w:tcPr>
          <w:p w14:paraId="449C83FF" w14:textId="77777777" w:rsidR="00965657" w:rsidRPr="00965657" w:rsidRDefault="00965657">
            <w:pPr>
              <w:pStyle w:val="Tabele"/>
              <w:jc w:val="right"/>
              <w:rPr>
                <w:color w:val="auto"/>
              </w:rPr>
            </w:pPr>
            <w:r w:rsidRPr="00965657">
              <w:rPr>
                <w:color w:val="auto"/>
                <w:szCs w:val="16"/>
              </w:rPr>
              <w:t>653</w:t>
            </w:r>
          </w:p>
        </w:tc>
        <w:tc>
          <w:tcPr>
            <w:tcW w:w="884" w:type="dxa"/>
            <w:shd w:val="clear" w:color="auto" w:fill="C5E0B3" w:themeFill="accent6" w:themeFillTint="66"/>
            <w:noWrap/>
            <w:hideMark/>
          </w:tcPr>
          <w:p w14:paraId="4380B50A" w14:textId="77777777" w:rsidR="00965657" w:rsidRPr="00965657" w:rsidRDefault="00965657">
            <w:pPr>
              <w:pStyle w:val="Tabele"/>
              <w:jc w:val="right"/>
              <w:rPr>
                <w:color w:val="auto"/>
              </w:rPr>
            </w:pPr>
            <w:r w:rsidRPr="00965657">
              <w:rPr>
                <w:color w:val="auto"/>
                <w:szCs w:val="16"/>
              </w:rPr>
              <w:t>1 040</w:t>
            </w:r>
          </w:p>
        </w:tc>
        <w:tc>
          <w:tcPr>
            <w:tcW w:w="884" w:type="dxa"/>
            <w:noWrap/>
            <w:hideMark/>
          </w:tcPr>
          <w:p w14:paraId="3BAE0D96" w14:textId="77777777" w:rsidR="00965657" w:rsidRPr="00965657" w:rsidRDefault="00965657">
            <w:pPr>
              <w:pStyle w:val="Tabele"/>
              <w:jc w:val="right"/>
              <w:rPr>
                <w:color w:val="auto"/>
              </w:rPr>
            </w:pPr>
            <w:r w:rsidRPr="00965657">
              <w:rPr>
                <w:color w:val="auto"/>
                <w:szCs w:val="16"/>
              </w:rPr>
              <w:t>1498</w:t>
            </w:r>
          </w:p>
        </w:tc>
        <w:tc>
          <w:tcPr>
            <w:tcW w:w="883" w:type="dxa"/>
            <w:noWrap/>
            <w:hideMark/>
          </w:tcPr>
          <w:p w14:paraId="1F4BFBE0" w14:textId="77777777" w:rsidR="00965657" w:rsidRPr="00965657" w:rsidRDefault="00965657">
            <w:pPr>
              <w:pStyle w:val="Tabele"/>
              <w:jc w:val="right"/>
              <w:rPr>
                <w:color w:val="auto"/>
              </w:rPr>
            </w:pPr>
            <w:r w:rsidRPr="00965657">
              <w:rPr>
                <w:color w:val="auto"/>
                <w:szCs w:val="16"/>
              </w:rPr>
              <w:t>1733</w:t>
            </w:r>
          </w:p>
        </w:tc>
        <w:tc>
          <w:tcPr>
            <w:tcW w:w="884" w:type="dxa"/>
            <w:noWrap/>
            <w:hideMark/>
          </w:tcPr>
          <w:p w14:paraId="410A85AF" w14:textId="77777777" w:rsidR="00965657" w:rsidRPr="00965657" w:rsidRDefault="00965657">
            <w:pPr>
              <w:pStyle w:val="Tabele"/>
              <w:jc w:val="right"/>
              <w:rPr>
                <w:color w:val="auto"/>
              </w:rPr>
            </w:pPr>
            <w:r w:rsidRPr="00965657">
              <w:rPr>
                <w:color w:val="auto"/>
                <w:szCs w:val="16"/>
              </w:rPr>
              <w:t>1754</w:t>
            </w:r>
          </w:p>
        </w:tc>
        <w:tc>
          <w:tcPr>
            <w:tcW w:w="883" w:type="dxa"/>
            <w:noWrap/>
            <w:hideMark/>
          </w:tcPr>
          <w:p w14:paraId="4BB76516" w14:textId="77777777" w:rsidR="00965657" w:rsidRPr="00965657" w:rsidRDefault="00965657">
            <w:pPr>
              <w:pStyle w:val="Tabele"/>
              <w:jc w:val="right"/>
              <w:rPr>
                <w:color w:val="auto"/>
              </w:rPr>
            </w:pPr>
            <w:r w:rsidRPr="00965657">
              <w:rPr>
                <w:color w:val="auto"/>
                <w:szCs w:val="16"/>
              </w:rPr>
              <w:t>1776</w:t>
            </w:r>
          </w:p>
        </w:tc>
      </w:tr>
      <w:tr w:rsidR="00965657" w:rsidRPr="00593894" w14:paraId="57755B13" w14:textId="77777777" w:rsidTr="6A08E9FC">
        <w:trPr>
          <w:trHeight w:val="227"/>
        </w:trPr>
        <w:tc>
          <w:tcPr>
            <w:tcW w:w="2037" w:type="dxa"/>
            <w:vAlign w:val="top"/>
            <w:hideMark/>
          </w:tcPr>
          <w:p w14:paraId="285B818F" w14:textId="77777777" w:rsidR="00965657" w:rsidRPr="00965657" w:rsidRDefault="00965657">
            <w:pPr>
              <w:pStyle w:val="Tabele"/>
              <w:rPr>
                <w:color w:val="auto"/>
              </w:rPr>
            </w:pPr>
            <w:r w:rsidRPr="00965657">
              <w:rPr>
                <w:color w:val="auto"/>
                <w:szCs w:val="16"/>
              </w:rPr>
              <w:t>Odpady komunalne i przemysłowe</w:t>
            </w:r>
          </w:p>
        </w:tc>
        <w:tc>
          <w:tcPr>
            <w:tcW w:w="883" w:type="dxa"/>
            <w:shd w:val="clear" w:color="auto" w:fill="C5E0B3" w:themeFill="accent6" w:themeFillTint="66"/>
            <w:noWrap/>
            <w:hideMark/>
          </w:tcPr>
          <w:p w14:paraId="59861D4B" w14:textId="77777777" w:rsidR="00965657" w:rsidRPr="00965657" w:rsidRDefault="00965657">
            <w:pPr>
              <w:pStyle w:val="Tabele"/>
              <w:jc w:val="right"/>
              <w:rPr>
                <w:color w:val="auto"/>
              </w:rPr>
            </w:pPr>
            <w:r w:rsidRPr="00965657">
              <w:rPr>
                <w:color w:val="auto"/>
                <w:szCs w:val="16"/>
              </w:rPr>
              <w:t>136</w:t>
            </w:r>
          </w:p>
        </w:tc>
        <w:tc>
          <w:tcPr>
            <w:tcW w:w="884" w:type="dxa"/>
            <w:shd w:val="clear" w:color="auto" w:fill="C5E0B3" w:themeFill="accent6" w:themeFillTint="66"/>
            <w:noWrap/>
            <w:hideMark/>
          </w:tcPr>
          <w:p w14:paraId="091EB7FE" w14:textId="77777777" w:rsidR="00965657" w:rsidRPr="00965657" w:rsidRDefault="00965657">
            <w:pPr>
              <w:pStyle w:val="Tabele"/>
              <w:jc w:val="right"/>
              <w:rPr>
                <w:color w:val="auto"/>
              </w:rPr>
            </w:pPr>
            <w:r w:rsidRPr="00965657">
              <w:rPr>
                <w:color w:val="auto"/>
                <w:szCs w:val="16"/>
              </w:rPr>
              <w:t>378</w:t>
            </w:r>
          </w:p>
        </w:tc>
        <w:tc>
          <w:tcPr>
            <w:tcW w:w="883" w:type="dxa"/>
            <w:shd w:val="clear" w:color="auto" w:fill="C5E0B3" w:themeFill="accent6" w:themeFillTint="66"/>
            <w:noWrap/>
            <w:hideMark/>
          </w:tcPr>
          <w:p w14:paraId="7A853468" w14:textId="77777777" w:rsidR="00965657" w:rsidRPr="00965657" w:rsidRDefault="00965657">
            <w:pPr>
              <w:pStyle w:val="Tabele"/>
              <w:jc w:val="right"/>
              <w:rPr>
                <w:color w:val="auto"/>
              </w:rPr>
            </w:pPr>
            <w:r w:rsidRPr="00965657">
              <w:rPr>
                <w:color w:val="auto"/>
                <w:szCs w:val="16"/>
              </w:rPr>
              <w:t>486</w:t>
            </w:r>
          </w:p>
        </w:tc>
        <w:tc>
          <w:tcPr>
            <w:tcW w:w="884" w:type="dxa"/>
            <w:shd w:val="clear" w:color="auto" w:fill="C5E0B3" w:themeFill="accent6" w:themeFillTint="66"/>
            <w:noWrap/>
            <w:hideMark/>
          </w:tcPr>
          <w:p w14:paraId="63386F44" w14:textId="77777777" w:rsidR="00965657" w:rsidRPr="00965657" w:rsidRDefault="00965657">
            <w:pPr>
              <w:pStyle w:val="Tabele"/>
              <w:jc w:val="right"/>
              <w:rPr>
                <w:color w:val="auto"/>
              </w:rPr>
            </w:pPr>
            <w:r w:rsidRPr="00965657">
              <w:rPr>
                <w:color w:val="auto"/>
                <w:szCs w:val="16"/>
              </w:rPr>
              <w:t>889</w:t>
            </w:r>
          </w:p>
        </w:tc>
        <w:tc>
          <w:tcPr>
            <w:tcW w:w="884" w:type="dxa"/>
            <w:noWrap/>
            <w:hideMark/>
          </w:tcPr>
          <w:p w14:paraId="07117CB7" w14:textId="77777777" w:rsidR="00965657" w:rsidRPr="00965657" w:rsidRDefault="00965657">
            <w:pPr>
              <w:pStyle w:val="Tabele"/>
              <w:jc w:val="right"/>
              <w:rPr>
                <w:color w:val="auto"/>
              </w:rPr>
            </w:pPr>
            <w:r w:rsidRPr="00965657">
              <w:rPr>
                <w:color w:val="auto"/>
                <w:szCs w:val="16"/>
              </w:rPr>
              <w:t>894</w:t>
            </w:r>
          </w:p>
        </w:tc>
        <w:tc>
          <w:tcPr>
            <w:tcW w:w="883" w:type="dxa"/>
            <w:noWrap/>
            <w:hideMark/>
          </w:tcPr>
          <w:p w14:paraId="44EA395E" w14:textId="77777777" w:rsidR="00965657" w:rsidRPr="00965657" w:rsidRDefault="00965657">
            <w:pPr>
              <w:pStyle w:val="Tabele"/>
              <w:jc w:val="right"/>
              <w:rPr>
                <w:color w:val="auto"/>
              </w:rPr>
            </w:pPr>
            <w:r w:rsidRPr="00965657">
              <w:rPr>
                <w:color w:val="auto"/>
                <w:szCs w:val="16"/>
              </w:rPr>
              <w:t>915</w:t>
            </w:r>
          </w:p>
        </w:tc>
        <w:tc>
          <w:tcPr>
            <w:tcW w:w="884" w:type="dxa"/>
            <w:noWrap/>
            <w:hideMark/>
          </w:tcPr>
          <w:p w14:paraId="68A7B086" w14:textId="77777777" w:rsidR="00965657" w:rsidRPr="00965657" w:rsidRDefault="00965657">
            <w:pPr>
              <w:pStyle w:val="Tabele"/>
              <w:jc w:val="right"/>
              <w:rPr>
                <w:color w:val="auto"/>
              </w:rPr>
            </w:pPr>
            <w:r w:rsidRPr="00965657">
              <w:rPr>
                <w:color w:val="auto"/>
                <w:szCs w:val="16"/>
              </w:rPr>
              <w:t>933</w:t>
            </w:r>
          </w:p>
        </w:tc>
        <w:tc>
          <w:tcPr>
            <w:tcW w:w="883" w:type="dxa"/>
            <w:noWrap/>
            <w:hideMark/>
          </w:tcPr>
          <w:p w14:paraId="042BFBAB" w14:textId="77777777" w:rsidR="00965657" w:rsidRPr="00965657" w:rsidRDefault="00965657">
            <w:pPr>
              <w:pStyle w:val="Tabele"/>
              <w:jc w:val="right"/>
              <w:rPr>
                <w:color w:val="auto"/>
              </w:rPr>
            </w:pPr>
            <w:r w:rsidRPr="00965657">
              <w:rPr>
                <w:color w:val="auto"/>
                <w:szCs w:val="16"/>
              </w:rPr>
              <w:t>954</w:t>
            </w:r>
          </w:p>
        </w:tc>
      </w:tr>
      <w:tr w:rsidR="00965657" w:rsidRPr="00593894" w14:paraId="69AB6932" w14:textId="77777777" w:rsidTr="6A08E9FC">
        <w:trPr>
          <w:trHeight w:val="227"/>
        </w:trPr>
        <w:tc>
          <w:tcPr>
            <w:tcW w:w="2037" w:type="dxa"/>
            <w:vAlign w:val="top"/>
            <w:hideMark/>
          </w:tcPr>
          <w:p w14:paraId="4C33BED2" w14:textId="77777777" w:rsidR="00965657" w:rsidRPr="00965657" w:rsidRDefault="00965657">
            <w:pPr>
              <w:pStyle w:val="Tabele"/>
              <w:rPr>
                <w:color w:val="auto"/>
              </w:rPr>
            </w:pPr>
            <w:r w:rsidRPr="00965657">
              <w:rPr>
                <w:color w:val="auto"/>
                <w:szCs w:val="16"/>
              </w:rPr>
              <w:t>Kolektory słoneczne, pompy ciepła, geotermalne</w:t>
            </w:r>
          </w:p>
        </w:tc>
        <w:tc>
          <w:tcPr>
            <w:tcW w:w="883" w:type="dxa"/>
            <w:shd w:val="clear" w:color="auto" w:fill="C5E0B3" w:themeFill="accent6" w:themeFillTint="66"/>
            <w:noWrap/>
            <w:hideMark/>
          </w:tcPr>
          <w:p w14:paraId="782C4CBC" w14:textId="77777777" w:rsidR="00965657" w:rsidRPr="00965657" w:rsidRDefault="00965657">
            <w:pPr>
              <w:pStyle w:val="Tabele"/>
              <w:jc w:val="right"/>
              <w:rPr>
                <w:color w:val="auto"/>
              </w:rPr>
            </w:pPr>
            <w:r w:rsidRPr="00965657">
              <w:rPr>
                <w:color w:val="auto"/>
                <w:szCs w:val="16"/>
              </w:rPr>
              <w:t>12</w:t>
            </w:r>
          </w:p>
        </w:tc>
        <w:tc>
          <w:tcPr>
            <w:tcW w:w="884" w:type="dxa"/>
            <w:shd w:val="clear" w:color="auto" w:fill="C5E0B3" w:themeFill="accent6" w:themeFillTint="66"/>
            <w:noWrap/>
            <w:hideMark/>
          </w:tcPr>
          <w:p w14:paraId="5688CF51" w14:textId="77777777" w:rsidR="00965657" w:rsidRPr="00965657" w:rsidRDefault="00965657">
            <w:pPr>
              <w:pStyle w:val="Tabele"/>
              <w:jc w:val="right"/>
              <w:rPr>
                <w:color w:val="auto"/>
              </w:rPr>
            </w:pPr>
            <w:r w:rsidRPr="00965657">
              <w:rPr>
                <w:color w:val="auto"/>
                <w:szCs w:val="16"/>
              </w:rPr>
              <w:t>69</w:t>
            </w:r>
          </w:p>
        </w:tc>
        <w:tc>
          <w:tcPr>
            <w:tcW w:w="883" w:type="dxa"/>
            <w:shd w:val="clear" w:color="auto" w:fill="C5E0B3" w:themeFill="accent6" w:themeFillTint="66"/>
            <w:noWrap/>
            <w:hideMark/>
          </w:tcPr>
          <w:p w14:paraId="59863C8D" w14:textId="77777777" w:rsidR="00965657" w:rsidRPr="00965657" w:rsidRDefault="00965657">
            <w:pPr>
              <w:pStyle w:val="Tabele"/>
              <w:jc w:val="right"/>
              <w:rPr>
                <w:color w:val="auto"/>
              </w:rPr>
            </w:pPr>
            <w:r w:rsidRPr="00965657">
              <w:rPr>
                <w:color w:val="auto"/>
                <w:szCs w:val="16"/>
              </w:rPr>
              <w:t>200</w:t>
            </w:r>
          </w:p>
        </w:tc>
        <w:tc>
          <w:tcPr>
            <w:tcW w:w="884" w:type="dxa"/>
            <w:shd w:val="clear" w:color="auto" w:fill="C5E0B3" w:themeFill="accent6" w:themeFillTint="66"/>
            <w:noWrap/>
            <w:hideMark/>
          </w:tcPr>
          <w:p w14:paraId="0DCDDD2B" w14:textId="77777777" w:rsidR="00965657" w:rsidRPr="00965657" w:rsidRDefault="00965657">
            <w:pPr>
              <w:pStyle w:val="Tabele"/>
              <w:jc w:val="right"/>
              <w:rPr>
                <w:color w:val="auto"/>
              </w:rPr>
            </w:pPr>
            <w:r w:rsidRPr="00965657">
              <w:rPr>
                <w:color w:val="auto"/>
                <w:szCs w:val="16"/>
              </w:rPr>
              <w:t>404</w:t>
            </w:r>
          </w:p>
        </w:tc>
        <w:tc>
          <w:tcPr>
            <w:tcW w:w="884" w:type="dxa"/>
            <w:noWrap/>
            <w:hideMark/>
          </w:tcPr>
          <w:p w14:paraId="2DAA7C56" w14:textId="77777777" w:rsidR="00965657" w:rsidRPr="00965657" w:rsidRDefault="00965657">
            <w:pPr>
              <w:pStyle w:val="Tabele"/>
              <w:jc w:val="right"/>
              <w:rPr>
                <w:color w:val="auto"/>
              </w:rPr>
            </w:pPr>
            <w:r w:rsidRPr="00965657">
              <w:rPr>
                <w:color w:val="auto"/>
                <w:szCs w:val="16"/>
              </w:rPr>
              <w:t>1 535</w:t>
            </w:r>
          </w:p>
        </w:tc>
        <w:tc>
          <w:tcPr>
            <w:tcW w:w="883" w:type="dxa"/>
            <w:noWrap/>
            <w:hideMark/>
          </w:tcPr>
          <w:p w14:paraId="0070AE30" w14:textId="77777777" w:rsidR="00965657" w:rsidRPr="00965657" w:rsidRDefault="00965657">
            <w:pPr>
              <w:pStyle w:val="Tabele"/>
              <w:jc w:val="right"/>
              <w:rPr>
                <w:color w:val="auto"/>
              </w:rPr>
            </w:pPr>
            <w:r w:rsidRPr="00965657">
              <w:rPr>
                <w:color w:val="auto"/>
                <w:szCs w:val="16"/>
              </w:rPr>
              <w:t>2 053</w:t>
            </w:r>
          </w:p>
        </w:tc>
        <w:tc>
          <w:tcPr>
            <w:tcW w:w="884" w:type="dxa"/>
            <w:noWrap/>
            <w:hideMark/>
          </w:tcPr>
          <w:p w14:paraId="7DD70ABA" w14:textId="77777777" w:rsidR="00965657" w:rsidRPr="00965657" w:rsidRDefault="00965657">
            <w:pPr>
              <w:pStyle w:val="Tabele"/>
              <w:jc w:val="right"/>
              <w:rPr>
                <w:color w:val="auto"/>
              </w:rPr>
            </w:pPr>
            <w:r w:rsidRPr="00965657">
              <w:rPr>
                <w:color w:val="auto"/>
                <w:szCs w:val="16"/>
              </w:rPr>
              <w:t>2 615</w:t>
            </w:r>
          </w:p>
        </w:tc>
        <w:tc>
          <w:tcPr>
            <w:tcW w:w="883" w:type="dxa"/>
            <w:noWrap/>
            <w:hideMark/>
          </w:tcPr>
          <w:p w14:paraId="3DC3709E" w14:textId="77777777" w:rsidR="00965657" w:rsidRPr="00965657" w:rsidRDefault="00965657">
            <w:pPr>
              <w:pStyle w:val="Tabele"/>
              <w:jc w:val="right"/>
              <w:rPr>
                <w:color w:val="auto"/>
              </w:rPr>
            </w:pPr>
            <w:r w:rsidRPr="00965657">
              <w:rPr>
                <w:color w:val="auto"/>
                <w:szCs w:val="16"/>
              </w:rPr>
              <w:t>3 434</w:t>
            </w:r>
          </w:p>
        </w:tc>
      </w:tr>
      <w:tr w:rsidR="00965657" w:rsidRPr="00593894" w14:paraId="4AD39DB1" w14:textId="77777777" w:rsidTr="6A08E9FC">
        <w:trPr>
          <w:trHeight w:val="227"/>
        </w:trPr>
        <w:tc>
          <w:tcPr>
            <w:tcW w:w="2037" w:type="dxa"/>
            <w:vAlign w:val="top"/>
            <w:hideMark/>
          </w:tcPr>
          <w:p w14:paraId="6FEF8312" w14:textId="137080B6" w:rsidR="00965657" w:rsidRPr="00965657" w:rsidRDefault="00965657">
            <w:pPr>
              <w:pStyle w:val="Tabele"/>
              <w:rPr>
                <w:b/>
                <w:bCs/>
                <w:color w:val="auto"/>
              </w:rPr>
            </w:pPr>
            <w:r w:rsidRPr="6A08E9FC">
              <w:rPr>
                <w:color w:val="auto"/>
              </w:rPr>
              <w:t>Wodór</w:t>
            </w:r>
          </w:p>
        </w:tc>
        <w:tc>
          <w:tcPr>
            <w:tcW w:w="883" w:type="dxa"/>
            <w:shd w:val="clear" w:color="auto" w:fill="C5E0B3" w:themeFill="accent6" w:themeFillTint="66"/>
            <w:noWrap/>
            <w:hideMark/>
          </w:tcPr>
          <w:p w14:paraId="5284368F" w14:textId="77777777" w:rsidR="00965657" w:rsidRPr="00965657" w:rsidRDefault="00965657">
            <w:pPr>
              <w:pStyle w:val="Tabele"/>
              <w:jc w:val="right"/>
              <w:rPr>
                <w:b/>
                <w:bCs/>
                <w:color w:val="auto"/>
              </w:rPr>
            </w:pPr>
            <w:r w:rsidRPr="00965657">
              <w:rPr>
                <w:color w:val="auto"/>
                <w:szCs w:val="16"/>
              </w:rPr>
              <w:t>0</w:t>
            </w:r>
          </w:p>
        </w:tc>
        <w:tc>
          <w:tcPr>
            <w:tcW w:w="884" w:type="dxa"/>
            <w:shd w:val="clear" w:color="auto" w:fill="C5E0B3" w:themeFill="accent6" w:themeFillTint="66"/>
            <w:noWrap/>
            <w:hideMark/>
          </w:tcPr>
          <w:p w14:paraId="352DF0E1" w14:textId="77777777" w:rsidR="00965657" w:rsidRPr="00965657" w:rsidRDefault="00965657">
            <w:pPr>
              <w:pStyle w:val="Tabele"/>
              <w:jc w:val="right"/>
              <w:rPr>
                <w:b/>
                <w:bCs/>
                <w:color w:val="auto"/>
              </w:rPr>
            </w:pPr>
            <w:r w:rsidRPr="00965657">
              <w:rPr>
                <w:color w:val="auto"/>
                <w:szCs w:val="16"/>
              </w:rPr>
              <w:t>0</w:t>
            </w:r>
          </w:p>
        </w:tc>
        <w:tc>
          <w:tcPr>
            <w:tcW w:w="883" w:type="dxa"/>
            <w:shd w:val="clear" w:color="auto" w:fill="C5E0B3" w:themeFill="accent6" w:themeFillTint="66"/>
            <w:noWrap/>
            <w:hideMark/>
          </w:tcPr>
          <w:p w14:paraId="3E7EB4EA" w14:textId="77777777" w:rsidR="00965657" w:rsidRPr="00965657" w:rsidRDefault="00965657">
            <w:pPr>
              <w:pStyle w:val="Tabele"/>
              <w:jc w:val="right"/>
              <w:rPr>
                <w:b/>
                <w:bCs/>
                <w:color w:val="auto"/>
              </w:rPr>
            </w:pPr>
            <w:r w:rsidRPr="00965657">
              <w:rPr>
                <w:color w:val="auto"/>
                <w:szCs w:val="16"/>
              </w:rPr>
              <w:t>0</w:t>
            </w:r>
          </w:p>
        </w:tc>
        <w:tc>
          <w:tcPr>
            <w:tcW w:w="884" w:type="dxa"/>
            <w:shd w:val="clear" w:color="auto" w:fill="C5E0B3" w:themeFill="accent6" w:themeFillTint="66"/>
            <w:noWrap/>
            <w:hideMark/>
          </w:tcPr>
          <w:p w14:paraId="1DEF524C" w14:textId="77777777" w:rsidR="00965657" w:rsidRPr="00965657" w:rsidRDefault="00965657">
            <w:pPr>
              <w:pStyle w:val="Tabele"/>
              <w:jc w:val="right"/>
              <w:rPr>
                <w:b/>
                <w:bCs/>
                <w:color w:val="auto"/>
              </w:rPr>
            </w:pPr>
            <w:r w:rsidRPr="00965657">
              <w:rPr>
                <w:color w:val="auto"/>
                <w:szCs w:val="16"/>
              </w:rPr>
              <w:t>0</w:t>
            </w:r>
          </w:p>
        </w:tc>
        <w:tc>
          <w:tcPr>
            <w:tcW w:w="884" w:type="dxa"/>
            <w:noWrap/>
            <w:hideMark/>
          </w:tcPr>
          <w:p w14:paraId="0134E68F" w14:textId="77777777" w:rsidR="00965657" w:rsidRPr="00965657" w:rsidRDefault="00965657">
            <w:pPr>
              <w:pStyle w:val="Tabele"/>
              <w:jc w:val="right"/>
              <w:rPr>
                <w:b/>
                <w:bCs/>
                <w:color w:val="auto"/>
              </w:rPr>
            </w:pPr>
            <w:r w:rsidRPr="00965657">
              <w:rPr>
                <w:color w:val="auto"/>
                <w:szCs w:val="16"/>
              </w:rPr>
              <w:t>6</w:t>
            </w:r>
          </w:p>
        </w:tc>
        <w:tc>
          <w:tcPr>
            <w:tcW w:w="883" w:type="dxa"/>
            <w:noWrap/>
            <w:hideMark/>
          </w:tcPr>
          <w:p w14:paraId="657DB139" w14:textId="77777777" w:rsidR="00965657" w:rsidRPr="00965657" w:rsidRDefault="00965657">
            <w:pPr>
              <w:pStyle w:val="Tabele"/>
              <w:jc w:val="right"/>
              <w:rPr>
                <w:b/>
                <w:bCs/>
                <w:color w:val="auto"/>
              </w:rPr>
            </w:pPr>
            <w:r w:rsidRPr="00965657">
              <w:rPr>
                <w:color w:val="auto"/>
                <w:szCs w:val="16"/>
              </w:rPr>
              <w:t>49</w:t>
            </w:r>
          </w:p>
        </w:tc>
        <w:tc>
          <w:tcPr>
            <w:tcW w:w="884" w:type="dxa"/>
            <w:noWrap/>
            <w:hideMark/>
          </w:tcPr>
          <w:p w14:paraId="2204B72B" w14:textId="77777777" w:rsidR="00965657" w:rsidRPr="00965657" w:rsidRDefault="00965657">
            <w:pPr>
              <w:pStyle w:val="Tabele"/>
              <w:jc w:val="right"/>
              <w:rPr>
                <w:b/>
                <w:bCs/>
                <w:color w:val="auto"/>
              </w:rPr>
            </w:pPr>
            <w:r w:rsidRPr="00965657">
              <w:rPr>
                <w:color w:val="auto"/>
                <w:szCs w:val="16"/>
              </w:rPr>
              <w:t>164</w:t>
            </w:r>
          </w:p>
        </w:tc>
        <w:tc>
          <w:tcPr>
            <w:tcW w:w="883" w:type="dxa"/>
            <w:noWrap/>
            <w:hideMark/>
          </w:tcPr>
          <w:p w14:paraId="29F3BB4C" w14:textId="77777777" w:rsidR="00965657" w:rsidRPr="00965657" w:rsidRDefault="00965657">
            <w:pPr>
              <w:pStyle w:val="Tabele"/>
              <w:jc w:val="right"/>
              <w:rPr>
                <w:b/>
                <w:bCs/>
                <w:color w:val="auto"/>
              </w:rPr>
            </w:pPr>
            <w:r w:rsidRPr="00965657">
              <w:rPr>
                <w:color w:val="auto"/>
                <w:szCs w:val="16"/>
              </w:rPr>
              <w:t>464</w:t>
            </w:r>
          </w:p>
        </w:tc>
      </w:tr>
      <w:tr w:rsidR="00965657" w:rsidRPr="00593894" w14:paraId="00EE2A1E" w14:textId="77777777" w:rsidTr="6A08E9FC">
        <w:trPr>
          <w:trHeight w:val="227"/>
        </w:trPr>
        <w:tc>
          <w:tcPr>
            <w:tcW w:w="2037" w:type="dxa"/>
            <w:vAlign w:val="top"/>
          </w:tcPr>
          <w:p w14:paraId="33557521" w14:textId="77777777" w:rsidR="00965657" w:rsidRPr="00965657" w:rsidRDefault="00965657">
            <w:pPr>
              <w:pStyle w:val="Tabele"/>
              <w:rPr>
                <w:color w:val="auto"/>
                <w:szCs w:val="16"/>
              </w:rPr>
            </w:pPr>
            <w:proofErr w:type="spellStart"/>
            <w:r w:rsidRPr="00965657">
              <w:rPr>
                <w:color w:val="auto"/>
                <w:szCs w:val="16"/>
              </w:rPr>
              <w:t>Biometan</w:t>
            </w:r>
            <w:proofErr w:type="spellEnd"/>
          </w:p>
        </w:tc>
        <w:tc>
          <w:tcPr>
            <w:tcW w:w="883" w:type="dxa"/>
            <w:shd w:val="clear" w:color="auto" w:fill="C5E0B3" w:themeFill="accent6" w:themeFillTint="66"/>
            <w:noWrap/>
          </w:tcPr>
          <w:p w14:paraId="707B470E" w14:textId="77777777" w:rsidR="00965657" w:rsidRPr="00965657" w:rsidRDefault="00965657">
            <w:pPr>
              <w:pStyle w:val="Tabele"/>
              <w:jc w:val="right"/>
              <w:rPr>
                <w:color w:val="auto"/>
                <w:szCs w:val="16"/>
              </w:rPr>
            </w:pPr>
            <w:r w:rsidRPr="00965657">
              <w:rPr>
                <w:color w:val="auto"/>
                <w:szCs w:val="16"/>
              </w:rPr>
              <w:t>0</w:t>
            </w:r>
          </w:p>
        </w:tc>
        <w:tc>
          <w:tcPr>
            <w:tcW w:w="884" w:type="dxa"/>
            <w:shd w:val="clear" w:color="auto" w:fill="C5E0B3" w:themeFill="accent6" w:themeFillTint="66"/>
            <w:noWrap/>
          </w:tcPr>
          <w:p w14:paraId="4461DCA5" w14:textId="77777777" w:rsidR="00965657" w:rsidRPr="00965657" w:rsidRDefault="00965657">
            <w:pPr>
              <w:pStyle w:val="Tabele"/>
              <w:jc w:val="right"/>
              <w:rPr>
                <w:color w:val="auto"/>
                <w:szCs w:val="16"/>
              </w:rPr>
            </w:pPr>
            <w:r w:rsidRPr="00965657">
              <w:rPr>
                <w:color w:val="auto"/>
                <w:szCs w:val="16"/>
              </w:rPr>
              <w:t>0</w:t>
            </w:r>
          </w:p>
        </w:tc>
        <w:tc>
          <w:tcPr>
            <w:tcW w:w="883" w:type="dxa"/>
            <w:shd w:val="clear" w:color="auto" w:fill="C5E0B3" w:themeFill="accent6" w:themeFillTint="66"/>
            <w:noWrap/>
          </w:tcPr>
          <w:p w14:paraId="795A89D1" w14:textId="77777777" w:rsidR="00965657" w:rsidRPr="00965657" w:rsidRDefault="00965657">
            <w:pPr>
              <w:pStyle w:val="Tabele"/>
              <w:jc w:val="right"/>
              <w:rPr>
                <w:color w:val="auto"/>
                <w:szCs w:val="16"/>
              </w:rPr>
            </w:pPr>
            <w:r w:rsidRPr="00965657">
              <w:rPr>
                <w:color w:val="auto"/>
                <w:szCs w:val="16"/>
              </w:rPr>
              <w:t>0</w:t>
            </w:r>
          </w:p>
        </w:tc>
        <w:tc>
          <w:tcPr>
            <w:tcW w:w="884" w:type="dxa"/>
            <w:shd w:val="clear" w:color="auto" w:fill="C5E0B3" w:themeFill="accent6" w:themeFillTint="66"/>
            <w:noWrap/>
          </w:tcPr>
          <w:p w14:paraId="21661C00" w14:textId="77777777" w:rsidR="00965657" w:rsidRPr="00965657" w:rsidRDefault="00965657">
            <w:pPr>
              <w:pStyle w:val="Tabele"/>
              <w:jc w:val="right"/>
              <w:rPr>
                <w:color w:val="auto"/>
                <w:szCs w:val="16"/>
              </w:rPr>
            </w:pPr>
            <w:r w:rsidRPr="00965657">
              <w:rPr>
                <w:color w:val="auto"/>
                <w:szCs w:val="16"/>
              </w:rPr>
              <w:t>0</w:t>
            </w:r>
          </w:p>
        </w:tc>
        <w:tc>
          <w:tcPr>
            <w:tcW w:w="884" w:type="dxa"/>
            <w:noWrap/>
          </w:tcPr>
          <w:p w14:paraId="654CF641" w14:textId="77777777" w:rsidR="00965657" w:rsidRPr="00965657" w:rsidRDefault="00965657">
            <w:pPr>
              <w:pStyle w:val="Tabele"/>
              <w:jc w:val="right"/>
              <w:rPr>
                <w:color w:val="auto"/>
                <w:szCs w:val="16"/>
              </w:rPr>
            </w:pPr>
            <w:r w:rsidRPr="00965657">
              <w:rPr>
                <w:color w:val="auto"/>
                <w:szCs w:val="16"/>
              </w:rPr>
              <w:t>121</w:t>
            </w:r>
          </w:p>
        </w:tc>
        <w:tc>
          <w:tcPr>
            <w:tcW w:w="883" w:type="dxa"/>
            <w:noWrap/>
          </w:tcPr>
          <w:p w14:paraId="548FF5AD" w14:textId="77777777" w:rsidR="00965657" w:rsidRPr="00965657" w:rsidRDefault="00965657">
            <w:pPr>
              <w:pStyle w:val="Tabele"/>
              <w:jc w:val="right"/>
              <w:rPr>
                <w:color w:val="auto"/>
                <w:szCs w:val="16"/>
              </w:rPr>
            </w:pPr>
            <w:r w:rsidRPr="00965657">
              <w:rPr>
                <w:color w:val="auto"/>
                <w:szCs w:val="16"/>
              </w:rPr>
              <w:t>438</w:t>
            </w:r>
          </w:p>
        </w:tc>
        <w:tc>
          <w:tcPr>
            <w:tcW w:w="884" w:type="dxa"/>
            <w:noWrap/>
          </w:tcPr>
          <w:p w14:paraId="31D0D46D" w14:textId="77777777" w:rsidR="00965657" w:rsidRPr="00965657" w:rsidRDefault="00965657">
            <w:pPr>
              <w:pStyle w:val="Tabele"/>
              <w:jc w:val="right"/>
              <w:rPr>
                <w:color w:val="auto"/>
                <w:szCs w:val="16"/>
              </w:rPr>
            </w:pPr>
            <w:r w:rsidRPr="00965657">
              <w:rPr>
                <w:color w:val="auto"/>
                <w:szCs w:val="16"/>
              </w:rPr>
              <w:t>444</w:t>
            </w:r>
          </w:p>
        </w:tc>
        <w:tc>
          <w:tcPr>
            <w:tcW w:w="883" w:type="dxa"/>
            <w:noWrap/>
          </w:tcPr>
          <w:p w14:paraId="337226A0" w14:textId="77777777" w:rsidR="00965657" w:rsidRPr="00965657" w:rsidRDefault="00965657">
            <w:pPr>
              <w:pStyle w:val="Tabele"/>
              <w:jc w:val="right"/>
              <w:rPr>
                <w:color w:val="auto"/>
                <w:szCs w:val="16"/>
              </w:rPr>
            </w:pPr>
            <w:r w:rsidRPr="00965657">
              <w:rPr>
                <w:color w:val="auto"/>
                <w:szCs w:val="16"/>
              </w:rPr>
              <w:t>480</w:t>
            </w:r>
          </w:p>
        </w:tc>
      </w:tr>
      <w:tr w:rsidR="00965657" w:rsidRPr="00593894" w14:paraId="308290FA" w14:textId="77777777" w:rsidTr="6A08E9FC">
        <w:trPr>
          <w:trHeight w:val="227"/>
        </w:trPr>
        <w:tc>
          <w:tcPr>
            <w:tcW w:w="2037" w:type="dxa"/>
            <w:vAlign w:val="top"/>
          </w:tcPr>
          <w:p w14:paraId="4BD2811D" w14:textId="77777777" w:rsidR="00965657" w:rsidRPr="00965657" w:rsidRDefault="00965657">
            <w:pPr>
              <w:pStyle w:val="Tabele"/>
              <w:rPr>
                <w:color w:val="auto"/>
                <w:szCs w:val="16"/>
              </w:rPr>
            </w:pPr>
            <w:r w:rsidRPr="00965657">
              <w:rPr>
                <w:b/>
                <w:color w:val="auto"/>
                <w:szCs w:val="16"/>
              </w:rPr>
              <w:t>RAZEM</w:t>
            </w:r>
          </w:p>
        </w:tc>
        <w:tc>
          <w:tcPr>
            <w:tcW w:w="883" w:type="dxa"/>
            <w:shd w:val="clear" w:color="auto" w:fill="C5E0B3" w:themeFill="accent6" w:themeFillTint="66"/>
            <w:noWrap/>
            <w:vAlign w:val="top"/>
          </w:tcPr>
          <w:p w14:paraId="65B00290" w14:textId="77777777" w:rsidR="00965657" w:rsidRPr="00965657" w:rsidRDefault="00965657">
            <w:pPr>
              <w:pStyle w:val="Tabele"/>
              <w:jc w:val="right"/>
              <w:rPr>
                <w:color w:val="auto"/>
                <w:szCs w:val="16"/>
              </w:rPr>
            </w:pPr>
            <w:r w:rsidRPr="00965657">
              <w:rPr>
                <w:b/>
                <w:color w:val="auto"/>
                <w:szCs w:val="16"/>
              </w:rPr>
              <w:t>57 473</w:t>
            </w:r>
          </w:p>
        </w:tc>
        <w:tc>
          <w:tcPr>
            <w:tcW w:w="884" w:type="dxa"/>
            <w:shd w:val="clear" w:color="auto" w:fill="C5E0B3" w:themeFill="accent6" w:themeFillTint="66"/>
            <w:noWrap/>
            <w:vAlign w:val="top"/>
          </w:tcPr>
          <w:p w14:paraId="2C5F2921" w14:textId="77777777" w:rsidR="00965657" w:rsidRPr="00965657" w:rsidRDefault="00965657">
            <w:pPr>
              <w:pStyle w:val="Tabele"/>
              <w:jc w:val="right"/>
              <w:rPr>
                <w:color w:val="auto"/>
                <w:szCs w:val="16"/>
              </w:rPr>
            </w:pPr>
            <w:r w:rsidRPr="00965657">
              <w:rPr>
                <w:b/>
                <w:color w:val="auto"/>
                <w:szCs w:val="16"/>
              </w:rPr>
              <w:t>65 250</w:t>
            </w:r>
          </w:p>
        </w:tc>
        <w:tc>
          <w:tcPr>
            <w:tcW w:w="883" w:type="dxa"/>
            <w:shd w:val="clear" w:color="auto" w:fill="C5E0B3" w:themeFill="accent6" w:themeFillTint="66"/>
            <w:noWrap/>
            <w:vAlign w:val="top"/>
          </w:tcPr>
          <w:p w14:paraId="59B99028" w14:textId="77777777" w:rsidR="00965657" w:rsidRPr="00965657" w:rsidRDefault="00965657">
            <w:pPr>
              <w:pStyle w:val="Tabele"/>
              <w:jc w:val="right"/>
              <w:rPr>
                <w:color w:val="auto"/>
                <w:szCs w:val="16"/>
              </w:rPr>
            </w:pPr>
            <w:r w:rsidRPr="00965657">
              <w:rPr>
                <w:b/>
                <w:color w:val="auto"/>
                <w:szCs w:val="16"/>
              </w:rPr>
              <w:t>60 863</w:t>
            </w:r>
          </w:p>
        </w:tc>
        <w:tc>
          <w:tcPr>
            <w:tcW w:w="884" w:type="dxa"/>
            <w:shd w:val="clear" w:color="auto" w:fill="C5E0B3" w:themeFill="accent6" w:themeFillTint="66"/>
            <w:noWrap/>
            <w:vAlign w:val="top"/>
          </w:tcPr>
          <w:p w14:paraId="3EDC3F13" w14:textId="77777777" w:rsidR="00965657" w:rsidRPr="00965657" w:rsidRDefault="00965657">
            <w:pPr>
              <w:pStyle w:val="Tabele"/>
              <w:jc w:val="right"/>
              <w:rPr>
                <w:color w:val="auto"/>
                <w:szCs w:val="16"/>
              </w:rPr>
            </w:pPr>
            <w:r w:rsidRPr="00965657">
              <w:rPr>
                <w:b/>
                <w:color w:val="auto"/>
                <w:szCs w:val="16"/>
              </w:rPr>
              <w:t>70 235</w:t>
            </w:r>
          </w:p>
        </w:tc>
        <w:tc>
          <w:tcPr>
            <w:tcW w:w="884" w:type="dxa"/>
            <w:noWrap/>
          </w:tcPr>
          <w:p w14:paraId="226C8F00" w14:textId="77777777" w:rsidR="00965657" w:rsidRPr="00965657" w:rsidRDefault="00965657">
            <w:pPr>
              <w:pStyle w:val="Tabele"/>
              <w:jc w:val="right"/>
              <w:rPr>
                <w:color w:val="auto"/>
                <w:szCs w:val="16"/>
              </w:rPr>
            </w:pPr>
            <w:r w:rsidRPr="00965657">
              <w:rPr>
                <w:b/>
                <w:bCs/>
                <w:color w:val="auto"/>
                <w:szCs w:val="16"/>
              </w:rPr>
              <w:t>70 154</w:t>
            </w:r>
          </w:p>
        </w:tc>
        <w:tc>
          <w:tcPr>
            <w:tcW w:w="883" w:type="dxa"/>
            <w:noWrap/>
          </w:tcPr>
          <w:p w14:paraId="39B6B756" w14:textId="77777777" w:rsidR="00965657" w:rsidRPr="00965657" w:rsidRDefault="00965657">
            <w:pPr>
              <w:pStyle w:val="Tabele"/>
              <w:jc w:val="right"/>
              <w:rPr>
                <w:color w:val="auto"/>
                <w:szCs w:val="16"/>
              </w:rPr>
            </w:pPr>
            <w:r w:rsidRPr="00965657">
              <w:rPr>
                <w:b/>
                <w:bCs/>
                <w:color w:val="auto"/>
                <w:szCs w:val="16"/>
              </w:rPr>
              <w:t>66 555</w:t>
            </w:r>
          </w:p>
        </w:tc>
        <w:tc>
          <w:tcPr>
            <w:tcW w:w="884" w:type="dxa"/>
            <w:noWrap/>
          </w:tcPr>
          <w:p w14:paraId="31A42AE5" w14:textId="77777777" w:rsidR="00965657" w:rsidRPr="00965657" w:rsidRDefault="00965657">
            <w:pPr>
              <w:pStyle w:val="Tabele"/>
              <w:jc w:val="right"/>
              <w:rPr>
                <w:color w:val="auto"/>
                <w:szCs w:val="16"/>
              </w:rPr>
            </w:pPr>
            <w:r w:rsidRPr="00965657">
              <w:rPr>
                <w:b/>
                <w:bCs/>
                <w:color w:val="auto"/>
                <w:szCs w:val="16"/>
              </w:rPr>
              <w:t>63 763</w:t>
            </w:r>
          </w:p>
        </w:tc>
        <w:tc>
          <w:tcPr>
            <w:tcW w:w="883" w:type="dxa"/>
            <w:noWrap/>
          </w:tcPr>
          <w:p w14:paraId="020E6611" w14:textId="77777777" w:rsidR="00965657" w:rsidRPr="00965657" w:rsidRDefault="00965657">
            <w:pPr>
              <w:pStyle w:val="Tabele"/>
              <w:jc w:val="right"/>
              <w:rPr>
                <w:color w:val="auto"/>
                <w:szCs w:val="16"/>
              </w:rPr>
            </w:pPr>
            <w:r w:rsidRPr="00965657">
              <w:rPr>
                <w:b/>
                <w:bCs/>
                <w:color w:val="auto"/>
                <w:szCs w:val="16"/>
              </w:rPr>
              <w:t>61 262</w:t>
            </w:r>
          </w:p>
        </w:tc>
      </w:tr>
    </w:tbl>
    <w:p w14:paraId="39C33484" w14:textId="1C00A515" w:rsidR="00FA3B10" w:rsidRPr="00593894" w:rsidRDefault="00FA3B10" w:rsidP="00965657">
      <w:pPr>
        <w:pStyle w:val="Legenda"/>
      </w:pPr>
      <w:r w:rsidRPr="00593894">
        <w:t>Źródło: Opracowanie własne ARE S</w:t>
      </w:r>
      <w:r>
        <w:t>.</w:t>
      </w:r>
      <w:r w:rsidRPr="00593894">
        <w:t>A</w:t>
      </w:r>
      <w:r>
        <w:t>.</w:t>
      </w:r>
      <w:r w:rsidRPr="00593894">
        <w:t xml:space="preserve"> (STEAM-PL), EUROSTAT </w:t>
      </w:r>
    </w:p>
    <w:p w14:paraId="10C28F3C" w14:textId="4CC70E0E" w:rsidR="00FA3B10" w:rsidRDefault="00FA3B10" w:rsidP="00FA3B10">
      <w:pPr>
        <w:rPr>
          <w:noProof/>
        </w:rPr>
      </w:pPr>
    </w:p>
    <w:p w14:paraId="5041E8B4" w14:textId="66F9CB95" w:rsidR="009E0F03" w:rsidRDefault="00382A79" w:rsidP="00FA3B10">
      <w:pPr>
        <w:rPr>
          <w:noProof/>
        </w:rPr>
      </w:pPr>
      <w:r>
        <w:rPr>
          <w:noProof/>
        </w:rPr>
        <w:drawing>
          <wp:inline distT="0" distB="0" distL="0" distR="0" wp14:anchorId="1803EE65" wp14:editId="4CC6453D">
            <wp:extent cx="6015790" cy="4613910"/>
            <wp:effectExtent l="0" t="0" r="4445" b="0"/>
            <wp:docPr id="1821006375" name="Wykres 1">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F655BF4" w14:textId="0B167914" w:rsidR="00C87C17" w:rsidRPr="00593894" w:rsidRDefault="00FA3B10" w:rsidP="00C87C17">
      <w:pPr>
        <w:pStyle w:val="Legenda"/>
      </w:pPr>
      <w:bookmarkStart w:id="201" w:name="_Ref156557418"/>
      <w:bookmarkStart w:id="202" w:name="_Toc171580648"/>
      <w:bookmarkStart w:id="203" w:name="_Toc202967677"/>
      <w:r>
        <w:t xml:space="preserve">Rysunek </w:t>
      </w:r>
      <w:fldSimple w:instr=" STYLEREF 1 \s ">
        <w:r w:rsidR="00900CA5">
          <w:rPr>
            <w:noProof/>
          </w:rPr>
          <w:t>2</w:t>
        </w:r>
      </w:fldSimple>
      <w:r w:rsidR="00913E79">
        <w:t>.</w:t>
      </w:r>
      <w:fldSimple w:instr=" SEQ Rysunek \* ARABIC \s 1 ">
        <w:r w:rsidR="00900CA5">
          <w:rPr>
            <w:noProof/>
          </w:rPr>
          <w:t>4</w:t>
        </w:r>
      </w:fldSimple>
      <w:bookmarkEnd w:id="201"/>
      <w:r>
        <w:t xml:space="preserve">. </w:t>
      </w:r>
      <w:r w:rsidRPr="00593894">
        <w:t>Zużycie energii finalnej</w:t>
      </w:r>
      <w:r>
        <w:t xml:space="preserve"> w </w:t>
      </w:r>
      <w:r w:rsidRPr="00593894">
        <w:t>podziale na paliwa</w:t>
      </w:r>
      <w:r>
        <w:t xml:space="preserve"> i </w:t>
      </w:r>
      <w:r w:rsidRPr="00593894">
        <w:t>nośniki</w:t>
      </w:r>
      <w:bookmarkEnd w:id="202"/>
      <w:bookmarkEnd w:id="203"/>
    </w:p>
    <w:p w14:paraId="12FDBE20" w14:textId="1E858AF1" w:rsidR="00FA3B10" w:rsidRPr="00593894" w:rsidRDefault="00FA3B10" w:rsidP="009E0F03"/>
    <w:p w14:paraId="2B73967C" w14:textId="77777777" w:rsidR="00FA3B10" w:rsidRPr="00DB5D89" w:rsidRDefault="00FA3B10" w:rsidP="000D3AB6">
      <w:pPr>
        <w:pStyle w:val="Nagwek2"/>
        <w:ind w:left="567"/>
      </w:pPr>
      <w:bookmarkStart w:id="204" w:name="_Toc171580737"/>
      <w:bookmarkStart w:id="205" w:name="_Toc197959045"/>
      <w:bookmarkStart w:id="206" w:name="_Toc202967535"/>
      <w:r>
        <w:t>Zużycie nieenergetyczne</w:t>
      </w:r>
      <w:bookmarkEnd w:id="204"/>
      <w:bookmarkEnd w:id="205"/>
      <w:bookmarkEnd w:id="206"/>
    </w:p>
    <w:p w14:paraId="0C60EA1E" w14:textId="798122B8" w:rsidR="00FA3B10" w:rsidRDefault="00FA3B10" w:rsidP="00FA3B10">
      <w:pPr>
        <w:spacing w:after="120"/>
      </w:pPr>
      <w:r w:rsidRPr="00F85B97">
        <w:t xml:space="preserve">Zużycie nieenergetyczne to ilość nośników energii zużyta na potrzeby technologiczne produkcji niektórych wyrobów (np. zużycie gazu </w:t>
      </w:r>
      <w:r>
        <w:t xml:space="preserve">ziemnego </w:t>
      </w:r>
      <w:r w:rsidRPr="00F85B97">
        <w:t>do produkcji nawozów sztucznych, albo węgiel kamienny do produkcji elektrod).</w:t>
      </w:r>
      <w:r>
        <w:t xml:space="preserve"> W </w:t>
      </w:r>
      <w:r w:rsidRPr="00F85B97">
        <w:t xml:space="preserve">prognozie zakłada się umiarkowany </w:t>
      </w:r>
      <w:r>
        <w:t>spadek</w:t>
      </w:r>
      <w:r w:rsidRPr="00F85B97">
        <w:t xml:space="preserve"> zużycia wszystkich stosowanych do tej pory nośników energii n</w:t>
      </w:r>
      <w:r>
        <w:t>a cele nieenergetyczne</w:t>
      </w:r>
      <w:r w:rsidRPr="00F85B97">
        <w:t xml:space="preserve">. </w:t>
      </w:r>
    </w:p>
    <w:p w14:paraId="6A898AAD" w14:textId="3DFF9A85" w:rsidR="00FA3B10" w:rsidRDefault="00FA3B10" w:rsidP="00FA3B10">
      <w:pPr>
        <w:pStyle w:val="Legenda"/>
      </w:pPr>
      <w:bookmarkStart w:id="207" w:name="_Toc171580561"/>
      <w:bookmarkStart w:id="208" w:name="_Toc202967604"/>
      <w:r>
        <w:t xml:space="preserve">Tabela </w:t>
      </w:r>
      <w:fldSimple w:instr=" STYLEREF 1 \s ">
        <w:r w:rsidR="00900CA5">
          <w:rPr>
            <w:noProof/>
          </w:rPr>
          <w:t>2</w:t>
        </w:r>
      </w:fldSimple>
      <w:r>
        <w:t>.</w:t>
      </w:r>
      <w:fldSimple w:instr=" SEQ Tabela \* ARABIC \s 1 ">
        <w:r w:rsidR="00900CA5">
          <w:rPr>
            <w:noProof/>
          </w:rPr>
          <w:t>4</w:t>
        </w:r>
      </w:fldSimple>
      <w:r>
        <w:t xml:space="preserve">. </w:t>
      </w:r>
      <w:r w:rsidRPr="00593894">
        <w:t>Zużycie nieenergetyczne</w:t>
      </w:r>
      <w:r>
        <w:t xml:space="preserve"> w </w:t>
      </w:r>
      <w:r w:rsidRPr="00593894">
        <w:t>podziale na paliwa [</w:t>
      </w:r>
      <w:proofErr w:type="spellStart"/>
      <w:r w:rsidRPr="00593894">
        <w:t>ktoe</w:t>
      </w:r>
      <w:proofErr w:type="spellEnd"/>
      <w:r w:rsidRPr="00593894">
        <w:t>]</w:t>
      </w:r>
      <w:bookmarkEnd w:id="207"/>
      <w:bookmarkEnd w:id="208"/>
    </w:p>
    <w:tbl>
      <w:tblPr>
        <w:tblStyle w:val="KPEiK"/>
        <w:tblW w:w="5000" w:type="pct"/>
        <w:tblLayout w:type="fixed"/>
        <w:tblLook w:val="04A0" w:firstRow="1" w:lastRow="0" w:firstColumn="1" w:lastColumn="0" w:noHBand="0" w:noVBand="1"/>
      </w:tblPr>
      <w:tblGrid>
        <w:gridCol w:w="2026"/>
        <w:gridCol w:w="879"/>
        <w:gridCol w:w="880"/>
        <w:gridCol w:w="879"/>
        <w:gridCol w:w="880"/>
        <w:gridCol w:w="880"/>
        <w:gridCol w:w="879"/>
        <w:gridCol w:w="880"/>
        <w:gridCol w:w="879"/>
      </w:tblGrid>
      <w:tr w:rsidR="002B1774" w:rsidRPr="00593894" w14:paraId="0280CDF3" w14:textId="77777777" w:rsidTr="001E11E0">
        <w:trPr>
          <w:cnfStyle w:val="100000000000" w:firstRow="1" w:lastRow="0" w:firstColumn="0" w:lastColumn="0" w:oddVBand="0" w:evenVBand="0" w:oddHBand="0" w:evenHBand="0" w:firstRowFirstColumn="0" w:firstRowLastColumn="0" w:lastRowFirstColumn="0" w:lastRowLastColumn="0"/>
          <w:trHeight w:val="227"/>
          <w:tblHeader/>
        </w:trPr>
        <w:tc>
          <w:tcPr>
            <w:tcW w:w="2055" w:type="dxa"/>
            <w:noWrap/>
            <w:hideMark/>
          </w:tcPr>
          <w:p w14:paraId="399A02EA" w14:textId="77777777" w:rsidR="002B1774" w:rsidRPr="00593894" w:rsidRDefault="002B1774">
            <w:pPr>
              <w:pStyle w:val="Tabele"/>
              <w:jc w:val="center"/>
            </w:pPr>
          </w:p>
        </w:tc>
        <w:tc>
          <w:tcPr>
            <w:tcW w:w="891" w:type="dxa"/>
            <w:hideMark/>
          </w:tcPr>
          <w:p w14:paraId="646E8C58" w14:textId="77777777" w:rsidR="002B1774" w:rsidRPr="00593894" w:rsidRDefault="002B1774">
            <w:pPr>
              <w:pStyle w:val="Tabele"/>
              <w:jc w:val="center"/>
              <w:rPr>
                <w:bCs/>
              </w:rPr>
            </w:pPr>
            <w:r w:rsidRPr="00593894">
              <w:rPr>
                <w:bCs/>
              </w:rPr>
              <w:t>2005</w:t>
            </w:r>
          </w:p>
        </w:tc>
        <w:tc>
          <w:tcPr>
            <w:tcW w:w="892" w:type="dxa"/>
            <w:hideMark/>
          </w:tcPr>
          <w:p w14:paraId="000AF4CC" w14:textId="77777777" w:rsidR="002B1774" w:rsidRPr="00593894" w:rsidRDefault="002B1774">
            <w:pPr>
              <w:pStyle w:val="Tabele"/>
              <w:jc w:val="center"/>
              <w:rPr>
                <w:bCs/>
              </w:rPr>
            </w:pPr>
            <w:r w:rsidRPr="00593894">
              <w:rPr>
                <w:bCs/>
              </w:rPr>
              <w:t>2010</w:t>
            </w:r>
          </w:p>
        </w:tc>
        <w:tc>
          <w:tcPr>
            <w:tcW w:w="891" w:type="dxa"/>
            <w:hideMark/>
          </w:tcPr>
          <w:p w14:paraId="3F5DEE02" w14:textId="77777777" w:rsidR="002B1774" w:rsidRPr="00593894" w:rsidRDefault="002B1774">
            <w:pPr>
              <w:pStyle w:val="Tabele"/>
              <w:jc w:val="center"/>
              <w:rPr>
                <w:bCs/>
              </w:rPr>
            </w:pPr>
            <w:r w:rsidRPr="00593894">
              <w:rPr>
                <w:bCs/>
              </w:rPr>
              <w:t>2015</w:t>
            </w:r>
          </w:p>
        </w:tc>
        <w:tc>
          <w:tcPr>
            <w:tcW w:w="892" w:type="dxa"/>
            <w:hideMark/>
          </w:tcPr>
          <w:p w14:paraId="1180898A" w14:textId="77777777" w:rsidR="002B1774" w:rsidRPr="00593894" w:rsidRDefault="002B1774">
            <w:pPr>
              <w:pStyle w:val="Tabele"/>
              <w:jc w:val="center"/>
              <w:rPr>
                <w:bCs/>
              </w:rPr>
            </w:pPr>
            <w:r w:rsidRPr="00593894">
              <w:rPr>
                <w:bCs/>
              </w:rPr>
              <w:t>2020</w:t>
            </w:r>
          </w:p>
        </w:tc>
        <w:tc>
          <w:tcPr>
            <w:tcW w:w="892" w:type="dxa"/>
            <w:hideMark/>
          </w:tcPr>
          <w:p w14:paraId="0B2926D6" w14:textId="77777777" w:rsidR="002B1774" w:rsidRPr="00593894" w:rsidRDefault="002B1774">
            <w:pPr>
              <w:pStyle w:val="Tabele"/>
              <w:jc w:val="center"/>
              <w:rPr>
                <w:bCs/>
              </w:rPr>
            </w:pPr>
            <w:r w:rsidRPr="00593894">
              <w:rPr>
                <w:bCs/>
              </w:rPr>
              <w:t>2025</w:t>
            </w:r>
          </w:p>
        </w:tc>
        <w:tc>
          <w:tcPr>
            <w:tcW w:w="891" w:type="dxa"/>
            <w:hideMark/>
          </w:tcPr>
          <w:p w14:paraId="44C39FF5" w14:textId="77777777" w:rsidR="002B1774" w:rsidRPr="00593894" w:rsidRDefault="002B1774">
            <w:pPr>
              <w:pStyle w:val="Tabele"/>
              <w:jc w:val="center"/>
              <w:rPr>
                <w:bCs/>
              </w:rPr>
            </w:pPr>
            <w:r w:rsidRPr="00593894">
              <w:rPr>
                <w:bCs/>
              </w:rPr>
              <w:t>2030</w:t>
            </w:r>
          </w:p>
        </w:tc>
        <w:tc>
          <w:tcPr>
            <w:tcW w:w="892" w:type="dxa"/>
            <w:hideMark/>
          </w:tcPr>
          <w:p w14:paraId="1FDC4708" w14:textId="77777777" w:rsidR="002B1774" w:rsidRPr="00593894" w:rsidRDefault="002B1774">
            <w:pPr>
              <w:pStyle w:val="Tabele"/>
              <w:jc w:val="center"/>
              <w:rPr>
                <w:bCs/>
              </w:rPr>
            </w:pPr>
            <w:r w:rsidRPr="00593894">
              <w:rPr>
                <w:bCs/>
              </w:rPr>
              <w:t>2035</w:t>
            </w:r>
          </w:p>
        </w:tc>
        <w:tc>
          <w:tcPr>
            <w:tcW w:w="891" w:type="dxa"/>
          </w:tcPr>
          <w:p w14:paraId="609DCD41" w14:textId="77777777" w:rsidR="002B1774" w:rsidRPr="00593894" w:rsidRDefault="002B1774">
            <w:pPr>
              <w:pStyle w:val="Tabele"/>
              <w:jc w:val="center"/>
              <w:rPr>
                <w:bCs/>
              </w:rPr>
            </w:pPr>
            <w:r>
              <w:rPr>
                <w:bCs/>
              </w:rPr>
              <w:t>2040</w:t>
            </w:r>
          </w:p>
        </w:tc>
      </w:tr>
      <w:tr w:rsidR="002B1774" w:rsidRPr="00593894" w14:paraId="6078E73C" w14:textId="77777777" w:rsidTr="001E11E0">
        <w:trPr>
          <w:trHeight w:val="227"/>
        </w:trPr>
        <w:tc>
          <w:tcPr>
            <w:tcW w:w="2055" w:type="dxa"/>
            <w:hideMark/>
          </w:tcPr>
          <w:p w14:paraId="226982F9" w14:textId="77777777" w:rsidR="002B1774" w:rsidRPr="002B1774" w:rsidRDefault="002B1774">
            <w:pPr>
              <w:pStyle w:val="Tabele"/>
              <w:rPr>
                <w:color w:val="auto"/>
              </w:rPr>
            </w:pPr>
            <w:r w:rsidRPr="002B1774">
              <w:rPr>
                <w:color w:val="auto"/>
              </w:rPr>
              <w:t xml:space="preserve">Węgiel </w:t>
            </w:r>
          </w:p>
        </w:tc>
        <w:tc>
          <w:tcPr>
            <w:tcW w:w="891" w:type="dxa"/>
            <w:shd w:val="clear" w:color="auto" w:fill="C5E0B3"/>
            <w:noWrap/>
            <w:vAlign w:val="top"/>
            <w:hideMark/>
          </w:tcPr>
          <w:p w14:paraId="44D25DEE" w14:textId="77777777" w:rsidR="002B1774" w:rsidRPr="002B1774" w:rsidRDefault="002B1774">
            <w:pPr>
              <w:pStyle w:val="Tabele"/>
              <w:jc w:val="right"/>
              <w:rPr>
                <w:color w:val="auto"/>
                <w:szCs w:val="16"/>
              </w:rPr>
            </w:pPr>
            <w:r w:rsidRPr="002B1774">
              <w:rPr>
                <w:color w:val="auto"/>
                <w:szCs w:val="16"/>
              </w:rPr>
              <w:t>52</w:t>
            </w:r>
          </w:p>
        </w:tc>
        <w:tc>
          <w:tcPr>
            <w:tcW w:w="892" w:type="dxa"/>
            <w:shd w:val="clear" w:color="auto" w:fill="C5E0B3"/>
            <w:noWrap/>
            <w:vAlign w:val="top"/>
            <w:hideMark/>
          </w:tcPr>
          <w:p w14:paraId="556A4B47" w14:textId="77777777" w:rsidR="002B1774" w:rsidRPr="002B1774" w:rsidRDefault="002B1774">
            <w:pPr>
              <w:pStyle w:val="Tabele"/>
              <w:jc w:val="right"/>
              <w:rPr>
                <w:color w:val="auto"/>
                <w:szCs w:val="16"/>
              </w:rPr>
            </w:pPr>
            <w:r w:rsidRPr="002B1774">
              <w:rPr>
                <w:color w:val="auto"/>
                <w:szCs w:val="16"/>
              </w:rPr>
              <w:t>54</w:t>
            </w:r>
          </w:p>
        </w:tc>
        <w:tc>
          <w:tcPr>
            <w:tcW w:w="891" w:type="dxa"/>
            <w:shd w:val="clear" w:color="auto" w:fill="C5E0B3"/>
            <w:noWrap/>
            <w:vAlign w:val="top"/>
            <w:hideMark/>
          </w:tcPr>
          <w:p w14:paraId="69D6B822" w14:textId="77777777" w:rsidR="002B1774" w:rsidRPr="002B1774" w:rsidRDefault="002B1774">
            <w:pPr>
              <w:pStyle w:val="Tabele"/>
              <w:jc w:val="right"/>
              <w:rPr>
                <w:color w:val="auto"/>
                <w:szCs w:val="16"/>
              </w:rPr>
            </w:pPr>
            <w:r w:rsidRPr="002B1774">
              <w:rPr>
                <w:color w:val="auto"/>
                <w:szCs w:val="16"/>
              </w:rPr>
              <w:t>133</w:t>
            </w:r>
          </w:p>
        </w:tc>
        <w:tc>
          <w:tcPr>
            <w:tcW w:w="892" w:type="dxa"/>
            <w:shd w:val="clear" w:color="auto" w:fill="C5E0B3"/>
            <w:noWrap/>
            <w:vAlign w:val="top"/>
            <w:hideMark/>
          </w:tcPr>
          <w:p w14:paraId="6D62EC48" w14:textId="77777777" w:rsidR="002B1774" w:rsidRPr="002B1774" w:rsidRDefault="002B1774">
            <w:pPr>
              <w:pStyle w:val="Tabele"/>
              <w:jc w:val="right"/>
              <w:rPr>
                <w:color w:val="auto"/>
                <w:szCs w:val="16"/>
              </w:rPr>
            </w:pPr>
            <w:r w:rsidRPr="002B1774">
              <w:rPr>
                <w:color w:val="auto"/>
                <w:szCs w:val="16"/>
              </w:rPr>
              <w:t>64</w:t>
            </w:r>
          </w:p>
        </w:tc>
        <w:tc>
          <w:tcPr>
            <w:tcW w:w="892" w:type="dxa"/>
            <w:noWrap/>
            <w:hideMark/>
          </w:tcPr>
          <w:p w14:paraId="070F70A2" w14:textId="77777777" w:rsidR="002B1774" w:rsidRPr="002B1774" w:rsidRDefault="002B1774">
            <w:pPr>
              <w:pStyle w:val="Tabele"/>
              <w:jc w:val="right"/>
              <w:rPr>
                <w:color w:val="auto"/>
                <w:szCs w:val="16"/>
              </w:rPr>
            </w:pPr>
            <w:r w:rsidRPr="002B1774">
              <w:rPr>
                <w:color w:val="auto"/>
                <w:szCs w:val="16"/>
              </w:rPr>
              <w:t>54</w:t>
            </w:r>
          </w:p>
        </w:tc>
        <w:tc>
          <w:tcPr>
            <w:tcW w:w="891" w:type="dxa"/>
            <w:noWrap/>
            <w:hideMark/>
          </w:tcPr>
          <w:p w14:paraId="7660AEAC" w14:textId="77777777" w:rsidR="002B1774" w:rsidRPr="002B1774" w:rsidRDefault="002B1774">
            <w:pPr>
              <w:pStyle w:val="Tabele"/>
              <w:jc w:val="right"/>
              <w:rPr>
                <w:color w:val="auto"/>
                <w:szCs w:val="16"/>
              </w:rPr>
            </w:pPr>
            <w:r w:rsidRPr="002B1774">
              <w:rPr>
                <w:color w:val="auto"/>
                <w:szCs w:val="16"/>
              </w:rPr>
              <w:t>55</w:t>
            </w:r>
          </w:p>
        </w:tc>
        <w:tc>
          <w:tcPr>
            <w:tcW w:w="892" w:type="dxa"/>
            <w:noWrap/>
            <w:hideMark/>
          </w:tcPr>
          <w:p w14:paraId="7619E2AF" w14:textId="77777777" w:rsidR="002B1774" w:rsidRPr="002B1774" w:rsidRDefault="002B1774">
            <w:pPr>
              <w:pStyle w:val="Tabele"/>
              <w:jc w:val="right"/>
              <w:rPr>
                <w:color w:val="auto"/>
                <w:szCs w:val="16"/>
              </w:rPr>
            </w:pPr>
            <w:r w:rsidRPr="002B1774">
              <w:rPr>
                <w:color w:val="auto"/>
                <w:szCs w:val="16"/>
              </w:rPr>
              <w:t>55</w:t>
            </w:r>
          </w:p>
        </w:tc>
        <w:tc>
          <w:tcPr>
            <w:tcW w:w="891" w:type="dxa"/>
          </w:tcPr>
          <w:p w14:paraId="5A1A4A7C" w14:textId="77777777" w:rsidR="002B1774" w:rsidRPr="002B1774" w:rsidRDefault="002B1774">
            <w:pPr>
              <w:pStyle w:val="Tabele"/>
              <w:jc w:val="right"/>
              <w:rPr>
                <w:color w:val="auto"/>
                <w:szCs w:val="16"/>
              </w:rPr>
            </w:pPr>
            <w:r w:rsidRPr="002B1774">
              <w:rPr>
                <w:color w:val="auto"/>
                <w:szCs w:val="16"/>
              </w:rPr>
              <w:t>56</w:t>
            </w:r>
          </w:p>
        </w:tc>
      </w:tr>
      <w:tr w:rsidR="002B1774" w:rsidRPr="00593894" w14:paraId="6CC8307F" w14:textId="77777777" w:rsidTr="001E11E0">
        <w:trPr>
          <w:trHeight w:val="227"/>
        </w:trPr>
        <w:tc>
          <w:tcPr>
            <w:tcW w:w="2055" w:type="dxa"/>
            <w:hideMark/>
          </w:tcPr>
          <w:p w14:paraId="194BC3B0" w14:textId="77777777" w:rsidR="002B1774" w:rsidRPr="002B1774" w:rsidRDefault="002B1774">
            <w:pPr>
              <w:pStyle w:val="Tabele"/>
              <w:rPr>
                <w:color w:val="auto"/>
              </w:rPr>
            </w:pPr>
            <w:r w:rsidRPr="002B1774">
              <w:rPr>
                <w:color w:val="auto"/>
              </w:rPr>
              <w:t>Koks</w:t>
            </w:r>
          </w:p>
        </w:tc>
        <w:tc>
          <w:tcPr>
            <w:tcW w:w="891" w:type="dxa"/>
            <w:shd w:val="clear" w:color="auto" w:fill="C5E0B3"/>
            <w:noWrap/>
            <w:vAlign w:val="top"/>
            <w:hideMark/>
          </w:tcPr>
          <w:p w14:paraId="0A9EF714" w14:textId="77777777" w:rsidR="002B1774" w:rsidRPr="002B1774" w:rsidRDefault="002B1774">
            <w:pPr>
              <w:pStyle w:val="Tabele"/>
              <w:jc w:val="right"/>
              <w:rPr>
                <w:color w:val="auto"/>
                <w:szCs w:val="16"/>
              </w:rPr>
            </w:pPr>
            <w:r w:rsidRPr="002B1774">
              <w:rPr>
                <w:color w:val="auto"/>
                <w:szCs w:val="16"/>
              </w:rPr>
              <w:t>39</w:t>
            </w:r>
          </w:p>
        </w:tc>
        <w:tc>
          <w:tcPr>
            <w:tcW w:w="892" w:type="dxa"/>
            <w:shd w:val="clear" w:color="auto" w:fill="C5E0B3"/>
            <w:noWrap/>
            <w:vAlign w:val="top"/>
            <w:hideMark/>
          </w:tcPr>
          <w:p w14:paraId="0F798054" w14:textId="77777777" w:rsidR="002B1774" w:rsidRPr="002B1774" w:rsidRDefault="002B1774">
            <w:pPr>
              <w:pStyle w:val="Tabele"/>
              <w:jc w:val="right"/>
              <w:rPr>
                <w:color w:val="auto"/>
                <w:szCs w:val="16"/>
              </w:rPr>
            </w:pPr>
            <w:r w:rsidRPr="002B1774">
              <w:rPr>
                <w:color w:val="auto"/>
                <w:szCs w:val="16"/>
              </w:rPr>
              <w:t>1</w:t>
            </w:r>
          </w:p>
        </w:tc>
        <w:tc>
          <w:tcPr>
            <w:tcW w:w="891" w:type="dxa"/>
            <w:shd w:val="clear" w:color="auto" w:fill="C5E0B3"/>
            <w:noWrap/>
            <w:vAlign w:val="top"/>
            <w:hideMark/>
          </w:tcPr>
          <w:p w14:paraId="433CC39F" w14:textId="77777777" w:rsidR="002B1774" w:rsidRPr="002B1774" w:rsidRDefault="002B1774">
            <w:pPr>
              <w:pStyle w:val="Tabele"/>
              <w:jc w:val="right"/>
              <w:rPr>
                <w:color w:val="auto"/>
                <w:szCs w:val="16"/>
              </w:rPr>
            </w:pPr>
            <w:r w:rsidRPr="002B1774">
              <w:rPr>
                <w:color w:val="auto"/>
                <w:szCs w:val="16"/>
              </w:rPr>
              <w:t>0</w:t>
            </w:r>
          </w:p>
        </w:tc>
        <w:tc>
          <w:tcPr>
            <w:tcW w:w="892" w:type="dxa"/>
            <w:shd w:val="clear" w:color="auto" w:fill="C5E0B3"/>
            <w:noWrap/>
            <w:vAlign w:val="top"/>
            <w:hideMark/>
          </w:tcPr>
          <w:p w14:paraId="0D2991F1" w14:textId="77777777" w:rsidR="002B1774" w:rsidRPr="002B1774" w:rsidRDefault="002B1774">
            <w:pPr>
              <w:pStyle w:val="Tabele"/>
              <w:jc w:val="right"/>
              <w:rPr>
                <w:color w:val="auto"/>
                <w:szCs w:val="16"/>
              </w:rPr>
            </w:pPr>
            <w:r w:rsidRPr="002B1774">
              <w:rPr>
                <w:color w:val="auto"/>
                <w:szCs w:val="16"/>
              </w:rPr>
              <w:t>33</w:t>
            </w:r>
          </w:p>
        </w:tc>
        <w:tc>
          <w:tcPr>
            <w:tcW w:w="892" w:type="dxa"/>
            <w:noWrap/>
            <w:hideMark/>
          </w:tcPr>
          <w:p w14:paraId="0ED0829A" w14:textId="77777777" w:rsidR="002B1774" w:rsidRPr="002B1774" w:rsidRDefault="002B1774">
            <w:pPr>
              <w:pStyle w:val="Tabele"/>
              <w:jc w:val="right"/>
              <w:rPr>
                <w:color w:val="auto"/>
                <w:szCs w:val="16"/>
              </w:rPr>
            </w:pPr>
            <w:r w:rsidRPr="002B1774">
              <w:rPr>
                <w:color w:val="auto"/>
                <w:szCs w:val="16"/>
              </w:rPr>
              <w:t>30</w:t>
            </w:r>
          </w:p>
        </w:tc>
        <w:tc>
          <w:tcPr>
            <w:tcW w:w="891" w:type="dxa"/>
            <w:noWrap/>
            <w:hideMark/>
          </w:tcPr>
          <w:p w14:paraId="702EFC53" w14:textId="77777777" w:rsidR="002B1774" w:rsidRPr="002B1774" w:rsidRDefault="002B1774">
            <w:pPr>
              <w:pStyle w:val="Tabele"/>
              <w:jc w:val="right"/>
              <w:rPr>
                <w:color w:val="auto"/>
                <w:szCs w:val="16"/>
              </w:rPr>
            </w:pPr>
            <w:r w:rsidRPr="002B1774">
              <w:rPr>
                <w:color w:val="auto"/>
                <w:szCs w:val="16"/>
              </w:rPr>
              <w:t>27</w:t>
            </w:r>
          </w:p>
        </w:tc>
        <w:tc>
          <w:tcPr>
            <w:tcW w:w="892" w:type="dxa"/>
            <w:noWrap/>
            <w:hideMark/>
          </w:tcPr>
          <w:p w14:paraId="5592E6B3" w14:textId="77777777" w:rsidR="002B1774" w:rsidRPr="002B1774" w:rsidRDefault="002B1774">
            <w:pPr>
              <w:pStyle w:val="Tabele"/>
              <w:jc w:val="right"/>
              <w:rPr>
                <w:color w:val="auto"/>
                <w:szCs w:val="16"/>
              </w:rPr>
            </w:pPr>
            <w:r w:rsidRPr="002B1774">
              <w:rPr>
                <w:color w:val="auto"/>
                <w:szCs w:val="16"/>
              </w:rPr>
              <w:t>25</w:t>
            </w:r>
          </w:p>
        </w:tc>
        <w:tc>
          <w:tcPr>
            <w:tcW w:w="891" w:type="dxa"/>
          </w:tcPr>
          <w:p w14:paraId="7FA94640" w14:textId="77777777" w:rsidR="002B1774" w:rsidRPr="002B1774" w:rsidRDefault="002B1774">
            <w:pPr>
              <w:pStyle w:val="Tabele"/>
              <w:jc w:val="right"/>
              <w:rPr>
                <w:color w:val="auto"/>
                <w:szCs w:val="16"/>
              </w:rPr>
            </w:pPr>
            <w:r w:rsidRPr="002B1774">
              <w:rPr>
                <w:color w:val="auto"/>
                <w:szCs w:val="16"/>
              </w:rPr>
              <w:t>23</w:t>
            </w:r>
          </w:p>
        </w:tc>
      </w:tr>
      <w:tr w:rsidR="002B1774" w:rsidRPr="00593894" w14:paraId="0B023B41" w14:textId="77777777" w:rsidTr="001E11E0">
        <w:trPr>
          <w:trHeight w:val="227"/>
        </w:trPr>
        <w:tc>
          <w:tcPr>
            <w:tcW w:w="2055" w:type="dxa"/>
            <w:hideMark/>
          </w:tcPr>
          <w:p w14:paraId="56F963CF" w14:textId="77777777" w:rsidR="002B1774" w:rsidRPr="002B1774" w:rsidRDefault="002B1774">
            <w:pPr>
              <w:pStyle w:val="Tabele"/>
              <w:rPr>
                <w:color w:val="auto"/>
              </w:rPr>
            </w:pPr>
            <w:r w:rsidRPr="002B1774">
              <w:rPr>
                <w:color w:val="auto"/>
              </w:rPr>
              <w:t>Torf</w:t>
            </w:r>
          </w:p>
        </w:tc>
        <w:tc>
          <w:tcPr>
            <w:tcW w:w="891" w:type="dxa"/>
            <w:shd w:val="clear" w:color="auto" w:fill="C5E0B3"/>
            <w:noWrap/>
            <w:vAlign w:val="top"/>
            <w:hideMark/>
          </w:tcPr>
          <w:p w14:paraId="3876D6CA" w14:textId="77777777" w:rsidR="002B1774" w:rsidRPr="002B1774" w:rsidRDefault="002B1774">
            <w:pPr>
              <w:pStyle w:val="Tabele"/>
              <w:jc w:val="right"/>
              <w:rPr>
                <w:color w:val="auto"/>
                <w:szCs w:val="16"/>
              </w:rPr>
            </w:pPr>
            <w:r w:rsidRPr="002B1774">
              <w:rPr>
                <w:color w:val="auto"/>
                <w:szCs w:val="16"/>
              </w:rPr>
              <w:t>90</w:t>
            </w:r>
          </w:p>
        </w:tc>
        <w:tc>
          <w:tcPr>
            <w:tcW w:w="892" w:type="dxa"/>
            <w:shd w:val="clear" w:color="auto" w:fill="C5E0B3"/>
            <w:noWrap/>
            <w:vAlign w:val="top"/>
            <w:hideMark/>
          </w:tcPr>
          <w:p w14:paraId="421ACE03" w14:textId="77777777" w:rsidR="002B1774" w:rsidRPr="002B1774" w:rsidRDefault="002B1774">
            <w:pPr>
              <w:pStyle w:val="Tabele"/>
              <w:jc w:val="right"/>
              <w:rPr>
                <w:color w:val="auto"/>
                <w:szCs w:val="16"/>
              </w:rPr>
            </w:pPr>
            <w:r w:rsidRPr="002B1774">
              <w:rPr>
                <w:color w:val="auto"/>
                <w:szCs w:val="16"/>
              </w:rPr>
              <w:t>30</w:t>
            </w:r>
          </w:p>
        </w:tc>
        <w:tc>
          <w:tcPr>
            <w:tcW w:w="891" w:type="dxa"/>
            <w:shd w:val="clear" w:color="auto" w:fill="C5E0B3"/>
            <w:noWrap/>
            <w:vAlign w:val="top"/>
            <w:hideMark/>
          </w:tcPr>
          <w:p w14:paraId="195E1FA2" w14:textId="77777777" w:rsidR="002B1774" w:rsidRPr="002B1774" w:rsidRDefault="002B1774">
            <w:pPr>
              <w:pStyle w:val="Tabele"/>
              <w:jc w:val="right"/>
              <w:rPr>
                <w:color w:val="auto"/>
                <w:szCs w:val="16"/>
              </w:rPr>
            </w:pPr>
            <w:r w:rsidRPr="002B1774">
              <w:rPr>
                <w:color w:val="auto"/>
                <w:szCs w:val="16"/>
              </w:rPr>
              <w:t>0</w:t>
            </w:r>
          </w:p>
        </w:tc>
        <w:tc>
          <w:tcPr>
            <w:tcW w:w="892" w:type="dxa"/>
            <w:shd w:val="clear" w:color="auto" w:fill="C5E0B3"/>
            <w:noWrap/>
            <w:vAlign w:val="top"/>
            <w:hideMark/>
          </w:tcPr>
          <w:p w14:paraId="4AF05BD3" w14:textId="77777777" w:rsidR="002B1774" w:rsidRPr="002B1774" w:rsidRDefault="002B1774">
            <w:pPr>
              <w:pStyle w:val="Tabele"/>
              <w:jc w:val="right"/>
              <w:rPr>
                <w:color w:val="auto"/>
                <w:szCs w:val="16"/>
              </w:rPr>
            </w:pPr>
            <w:r w:rsidRPr="002B1774">
              <w:rPr>
                <w:color w:val="auto"/>
                <w:szCs w:val="16"/>
              </w:rPr>
              <w:t>11</w:t>
            </w:r>
          </w:p>
        </w:tc>
        <w:tc>
          <w:tcPr>
            <w:tcW w:w="892" w:type="dxa"/>
            <w:noWrap/>
            <w:hideMark/>
          </w:tcPr>
          <w:p w14:paraId="01FF7C8E" w14:textId="77777777" w:rsidR="002B1774" w:rsidRPr="002B1774" w:rsidRDefault="002B1774">
            <w:pPr>
              <w:pStyle w:val="Tabele"/>
              <w:jc w:val="right"/>
              <w:rPr>
                <w:color w:val="auto"/>
                <w:szCs w:val="16"/>
              </w:rPr>
            </w:pPr>
            <w:r w:rsidRPr="002B1774">
              <w:rPr>
                <w:color w:val="auto"/>
                <w:szCs w:val="16"/>
              </w:rPr>
              <w:t>0</w:t>
            </w:r>
          </w:p>
        </w:tc>
        <w:tc>
          <w:tcPr>
            <w:tcW w:w="891" w:type="dxa"/>
            <w:noWrap/>
            <w:hideMark/>
          </w:tcPr>
          <w:p w14:paraId="415A1154" w14:textId="77777777" w:rsidR="002B1774" w:rsidRPr="002B1774" w:rsidRDefault="002B1774">
            <w:pPr>
              <w:pStyle w:val="Tabele"/>
              <w:jc w:val="right"/>
              <w:rPr>
                <w:color w:val="auto"/>
                <w:szCs w:val="16"/>
              </w:rPr>
            </w:pPr>
            <w:r w:rsidRPr="002B1774">
              <w:rPr>
                <w:color w:val="auto"/>
                <w:szCs w:val="16"/>
              </w:rPr>
              <w:t>0</w:t>
            </w:r>
          </w:p>
        </w:tc>
        <w:tc>
          <w:tcPr>
            <w:tcW w:w="892" w:type="dxa"/>
            <w:noWrap/>
            <w:hideMark/>
          </w:tcPr>
          <w:p w14:paraId="375790C5" w14:textId="77777777" w:rsidR="002B1774" w:rsidRPr="002B1774" w:rsidRDefault="002B1774">
            <w:pPr>
              <w:pStyle w:val="Tabele"/>
              <w:jc w:val="right"/>
              <w:rPr>
                <w:color w:val="auto"/>
                <w:szCs w:val="16"/>
              </w:rPr>
            </w:pPr>
            <w:r w:rsidRPr="002B1774">
              <w:rPr>
                <w:color w:val="auto"/>
                <w:szCs w:val="16"/>
              </w:rPr>
              <w:t>0</w:t>
            </w:r>
          </w:p>
        </w:tc>
        <w:tc>
          <w:tcPr>
            <w:tcW w:w="891" w:type="dxa"/>
          </w:tcPr>
          <w:p w14:paraId="3559AA76" w14:textId="77777777" w:rsidR="002B1774" w:rsidRPr="002B1774" w:rsidRDefault="002B1774">
            <w:pPr>
              <w:pStyle w:val="Tabele"/>
              <w:jc w:val="right"/>
              <w:rPr>
                <w:color w:val="auto"/>
                <w:szCs w:val="16"/>
              </w:rPr>
            </w:pPr>
            <w:r w:rsidRPr="002B1774">
              <w:rPr>
                <w:color w:val="auto"/>
                <w:szCs w:val="16"/>
              </w:rPr>
              <w:t>0</w:t>
            </w:r>
          </w:p>
        </w:tc>
      </w:tr>
      <w:tr w:rsidR="002B1774" w:rsidRPr="00593894" w14:paraId="4A4082DC" w14:textId="77777777" w:rsidTr="001E11E0">
        <w:trPr>
          <w:trHeight w:val="227"/>
        </w:trPr>
        <w:tc>
          <w:tcPr>
            <w:tcW w:w="2055" w:type="dxa"/>
            <w:hideMark/>
          </w:tcPr>
          <w:p w14:paraId="6FA7D43F" w14:textId="77777777" w:rsidR="002B1774" w:rsidRPr="002B1774" w:rsidRDefault="002B1774">
            <w:pPr>
              <w:pStyle w:val="Tabele"/>
              <w:rPr>
                <w:color w:val="auto"/>
              </w:rPr>
            </w:pPr>
            <w:r w:rsidRPr="002B1774">
              <w:rPr>
                <w:color w:val="auto"/>
              </w:rPr>
              <w:t>Nafta</w:t>
            </w:r>
          </w:p>
        </w:tc>
        <w:tc>
          <w:tcPr>
            <w:tcW w:w="891" w:type="dxa"/>
            <w:shd w:val="clear" w:color="auto" w:fill="C5E0B3"/>
            <w:noWrap/>
            <w:vAlign w:val="top"/>
            <w:hideMark/>
          </w:tcPr>
          <w:p w14:paraId="14867877" w14:textId="77777777" w:rsidR="002B1774" w:rsidRPr="002B1774" w:rsidRDefault="002B1774">
            <w:pPr>
              <w:pStyle w:val="Tabele"/>
              <w:jc w:val="right"/>
              <w:rPr>
                <w:color w:val="auto"/>
                <w:szCs w:val="16"/>
              </w:rPr>
            </w:pPr>
            <w:r w:rsidRPr="002B1774">
              <w:rPr>
                <w:color w:val="auto"/>
                <w:szCs w:val="16"/>
              </w:rPr>
              <w:t>672</w:t>
            </w:r>
          </w:p>
        </w:tc>
        <w:tc>
          <w:tcPr>
            <w:tcW w:w="892" w:type="dxa"/>
            <w:shd w:val="clear" w:color="auto" w:fill="C5E0B3"/>
            <w:noWrap/>
            <w:vAlign w:val="top"/>
            <w:hideMark/>
          </w:tcPr>
          <w:p w14:paraId="05C81F36" w14:textId="77777777" w:rsidR="002B1774" w:rsidRPr="002B1774" w:rsidRDefault="002B1774">
            <w:pPr>
              <w:pStyle w:val="Tabele"/>
              <w:jc w:val="right"/>
              <w:rPr>
                <w:color w:val="auto"/>
                <w:szCs w:val="16"/>
              </w:rPr>
            </w:pPr>
            <w:r w:rsidRPr="002B1774">
              <w:rPr>
                <w:color w:val="auto"/>
                <w:szCs w:val="16"/>
              </w:rPr>
              <w:t>986</w:t>
            </w:r>
          </w:p>
        </w:tc>
        <w:tc>
          <w:tcPr>
            <w:tcW w:w="891" w:type="dxa"/>
            <w:shd w:val="clear" w:color="auto" w:fill="C5E0B3"/>
            <w:noWrap/>
            <w:vAlign w:val="top"/>
            <w:hideMark/>
          </w:tcPr>
          <w:p w14:paraId="69621403" w14:textId="77777777" w:rsidR="002B1774" w:rsidRPr="002B1774" w:rsidRDefault="002B1774">
            <w:pPr>
              <w:pStyle w:val="Tabele"/>
              <w:jc w:val="right"/>
              <w:rPr>
                <w:color w:val="auto"/>
                <w:szCs w:val="16"/>
              </w:rPr>
            </w:pPr>
            <w:r w:rsidRPr="002B1774">
              <w:rPr>
                <w:color w:val="auto"/>
                <w:szCs w:val="16"/>
              </w:rPr>
              <w:t>1 048</w:t>
            </w:r>
          </w:p>
        </w:tc>
        <w:tc>
          <w:tcPr>
            <w:tcW w:w="892" w:type="dxa"/>
            <w:shd w:val="clear" w:color="auto" w:fill="C5E0B3"/>
            <w:noWrap/>
            <w:vAlign w:val="top"/>
            <w:hideMark/>
          </w:tcPr>
          <w:p w14:paraId="72A6962C" w14:textId="77777777" w:rsidR="002B1774" w:rsidRPr="002B1774" w:rsidRDefault="002B1774">
            <w:pPr>
              <w:pStyle w:val="Tabele"/>
              <w:jc w:val="right"/>
              <w:rPr>
                <w:color w:val="auto"/>
                <w:szCs w:val="16"/>
              </w:rPr>
            </w:pPr>
            <w:r w:rsidRPr="002B1774">
              <w:rPr>
                <w:color w:val="auto"/>
                <w:szCs w:val="16"/>
              </w:rPr>
              <w:t>1 197</w:t>
            </w:r>
          </w:p>
        </w:tc>
        <w:tc>
          <w:tcPr>
            <w:tcW w:w="892" w:type="dxa"/>
            <w:noWrap/>
            <w:hideMark/>
          </w:tcPr>
          <w:p w14:paraId="7BDC0314" w14:textId="77777777" w:rsidR="002B1774" w:rsidRPr="002B1774" w:rsidRDefault="002B1774">
            <w:pPr>
              <w:pStyle w:val="Tabele"/>
              <w:jc w:val="right"/>
              <w:rPr>
                <w:color w:val="auto"/>
                <w:szCs w:val="16"/>
              </w:rPr>
            </w:pPr>
            <w:r w:rsidRPr="002B1774">
              <w:rPr>
                <w:color w:val="auto"/>
                <w:szCs w:val="16"/>
              </w:rPr>
              <w:t>1 114</w:t>
            </w:r>
          </w:p>
        </w:tc>
        <w:tc>
          <w:tcPr>
            <w:tcW w:w="891" w:type="dxa"/>
            <w:noWrap/>
            <w:hideMark/>
          </w:tcPr>
          <w:p w14:paraId="426F0216" w14:textId="77777777" w:rsidR="002B1774" w:rsidRPr="002B1774" w:rsidRDefault="002B1774">
            <w:pPr>
              <w:pStyle w:val="Tabele"/>
              <w:jc w:val="right"/>
              <w:rPr>
                <w:color w:val="auto"/>
                <w:szCs w:val="16"/>
              </w:rPr>
            </w:pPr>
            <w:r w:rsidRPr="002B1774">
              <w:rPr>
                <w:color w:val="auto"/>
                <w:szCs w:val="16"/>
              </w:rPr>
              <w:t>1 068</w:t>
            </w:r>
          </w:p>
        </w:tc>
        <w:tc>
          <w:tcPr>
            <w:tcW w:w="892" w:type="dxa"/>
            <w:noWrap/>
            <w:hideMark/>
          </w:tcPr>
          <w:p w14:paraId="37AFEE85" w14:textId="77777777" w:rsidR="002B1774" w:rsidRPr="002B1774" w:rsidRDefault="002B1774">
            <w:pPr>
              <w:pStyle w:val="Tabele"/>
              <w:jc w:val="right"/>
              <w:rPr>
                <w:color w:val="auto"/>
                <w:szCs w:val="16"/>
              </w:rPr>
            </w:pPr>
            <w:r w:rsidRPr="002B1774">
              <w:rPr>
                <w:color w:val="auto"/>
                <w:szCs w:val="16"/>
              </w:rPr>
              <w:t>1 027</w:t>
            </w:r>
          </w:p>
        </w:tc>
        <w:tc>
          <w:tcPr>
            <w:tcW w:w="891" w:type="dxa"/>
          </w:tcPr>
          <w:p w14:paraId="735E26B3" w14:textId="77777777" w:rsidR="002B1774" w:rsidRPr="002B1774" w:rsidRDefault="002B1774">
            <w:pPr>
              <w:pStyle w:val="Tabele"/>
              <w:jc w:val="right"/>
              <w:rPr>
                <w:color w:val="auto"/>
                <w:szCs w:val="16"/>
              </w:rPr>
            </w:pPr>
            <w:r w:rsidRPr="002B1774">
              <w:rPr>
                <w:color w:val="auto"/>
                <w:szCs w:val="16"/>
              </w:rPr>
              <w:t>988</w:t>
            </w:r>
          </w:p>
        </w:tc>
      </w:tr>
      <w:tr w:rsidR="002B1774" w:rsidRPr="00593894" w14:paraId="4605CAD3" w14:textId="77777777" w:rsidTr="001E11E0">
        <w:trPr>
          <w:trHeight w:val="227"/>
        </w:trPr>
        <w:tc>
          <w:tcPr>
            <w:tcW w:w="2055" w:type="dxa"/>
            <w:hideMark/>
          </w:tcPr>
          <w:p w14:paraId="27E91C9F" w14:textId="77777777" w:rsidR="002B1774" w:rsidRPr="002B1774" w:rsidRDefault="002B1774">
            <w:pPr>
              <w:pStyle w:val="Tabele"/>
              <w:rPr>
                <w:color w:val="auto"/>
              </w:rPr>
            </w:pPr>
            <w:r w:rsidRPr="002B1774">
              <w:rPr>
                <w:color w:val="auto"/>
              </w:rPr>
              <w:t>LPG</w:t>
            </w:r>
          </w:p>
        </w:tc>
        <w:tc>
          <w:tcPr>
            <w:tcW w:w="891" w:type="dxa"/>
            <w:shd w:val="clear" w:color="auto" w:fill="C5E0B3"/>
            <w:noWrap/>
            <w:vAlign w:val="top"/>
            <w:hideMark/>
          </w:tcPr>
          <w:p w14:paraId="34FBCC6A" w14:textId="77777777" w:rsidR="002B1774" w:rsidRPr="002B1774" w:rsidRDefault="002B1774">
            <w:pPr>
              <w:pStyle w:val="Tabele"/>
              <w:jc w:val="right"/>
              <w:rPr>
                <w:color w:val="auto"/>
                <w:szCs w:val="16"/>
              </w:rPr>
            </w:pPr>
            <w:r w:rsidRPr="002B1774">
              <w:rPr>
                <w:color w:val="auto"/>
                <w:szCs w:val="16"/>
              </w:rPr>
              <w:t>73</w:t>
            </w:r>
          </w:p>
        </w:tc>
        <w:tc>
          <w:tcPr>
            <w:tcW w:w="892" w:type="dxa"/>
            <w:shd w:val="clear" w:color="auto" w:fill="C5E0B3"/>
            <w:noWrap/>
            <w:vAlign w:val="top"/>
            <w:hideMark/>
          </w:tcPr>
          <w:p w14:paraId="3ADDD161" w14:textId="77777777" w:rsidR="002B1774" w:rsidRPr="002B1774" w:rsidRDefault="002B1774">
            <w:pPr>
              <w:pStyle w:val="Tabele"/>
              <w:jc w:val="right"/>
              <w:rPr>
                <w:color w:val="auto"/>
                <w:szCs w:val="16"/>
              </w:rPr>
            </w:pPr>
            <w:r w:rsidRPr="002B1774">
              <w:rPr>
                <w:color w:val="auto"/>
                <w:szCs w:val="16"/>
              </w:rPr>
              <w:t>81</w:t>
            </w:r>
          </w:p>
        </w:tc>
        <w:tc>
          <w:tcPr>
            <w:tcW w:w="891" w:type="dxa"/>
            <w:shd w:val="clear" w:color="auto" w:fill="C5E0B3"/>
            <w:noWrap/>
            <w:vAlign w:val="top"/>
            <w:hideMark/>
          </w:tcPr>
          <w:p w14:paraId="6AB64C07" w14:textId="77777777" w:rsidR="002B1774" w:rsidRPr="002B1774" w:rsidRDefault="002B1774">
            <w:pPr>
              <w:pStyle w:val="Tabele"/>
              <w:jc w:val="right"/>
              <w:rPr>
                <w:color w:val="auto"/>
                <w:szCs w:val="16"/>
              </w:rPr>
            </w:pPr>
            <w:r w:rsidRPr="002B1774">
              <w:rPr>
                <w:color w:val="auto"/>
                <w:szCs w:val="16"/>
              </w:rPr>
              <w:t>138</w:t>
            </w:r>
          </w:p>
        </w:tc>
        <w:tc>
          <w:tcPr>
            <w:tcW w:w="892" w:type="dxa"/>
            <w:shd w:val="clear" w:color="auto" w:fill="C5E0B3"/>
            <w:noWrap/>
            <w:vAlign w:val="top"/>
            <w:hideMark/>
          </w:tcPr>
          <w:p w14:paraId="6E8FA7EB" w14:textId="77777777" w:rsidR="002B1774" w:rsidRPr="002B1774" w:rsidRDefault="002B1774">
            <w:pPr>
              <w:pStyle w:val="Tabele"/>
              <w:jc w:val="right"/>
              <w:rPr>
                <w:color w:val="auto"/>
                <w:szCs w:val="16"/>
              </w:rPr>
            </w:pPr>
            <w:r w:rsidRPr="002B1774">
              <w:rPr>
                <w:color w:val="auto"/>
                <w:szCs w:val="16"/>
              </w:rPr>
              <w:t>89</w:t>
            </w:r>
          </w:p>
        </w:tc>
        <w:tc>
          <w:tcPr>
            <w:tcW w:w="892" w:type="dxa"/>
            <w:noWrap/>
            <w:hideMark/>
          </w:tcPr>
          <w:p w14:paraId="1829DA7C" w14:textId="77777777" w:rsidR="002B1774" w:rsidRPr="002B1774" w:rsidRDefault="002B1774">
            <w:pPr>
              <w:pStyle w:val="Tabele"/>
              <w:jc w:val="right"/>
              <w:rPr>
                <w:color w:val="auto"/>
                <w:szCs w:val="16"/>
              </w:rPr>
            </w:pPr>
            <w:r w:rsidRPr="002B1774">
              <w:rPr>
                <w:color w:val="auto"/>
                <w:szCs w:val="16"/>
              </w:rPr>
              <w:t>90</w:t>
            </w:r>
          </w:p>
        </w:tc>
        <w:tc>
          <w:tcPr>
            <w:tcW w:w="891" w:type="dxa"/>
            <w:noWrap/>
            <w:hideMark/>
          </w:tcPr>
          <w:p w14:paraId="18AF811E" w14:textId="77777777" w:rsidR="002B1774" w:rsidRPr="002B1774" w:rsidRDefault="002B1774">
            <w:pPr>
              <w:pStyle w:val="Tabele"/>
              <w:jc w:val="right"/>
              <w:rPr>
                <w:color w:val="auto"/>
                <w:szCs w:val="16"/>
              </w:rPr>
            </w:pPr>
            <w:r w:rsidRPr="002B1774">
              <w:rPr>
                <w:color w:val="auto"/>
                <w:szCs w:val="16"/>
              </w:rPr>
              <w:t>90</w:t>
            </w:r>
          </w:p>
        </w:tc>
        <w:tc>
          <w:tcPr>
            <w:tcW w:w="892" w:type="dxa"/>
            <w:noWrap/>
            <w:hideMark/>
          </w:tcPr>
          <w:p w14:paraId="1FF92CF9" w14:textId="77777777" w:rsidR="002B1774" w:rsidRPr="002B1774" w:rsidRDefault="002B1774">
            <w:pPr>
              <w:pStyle w:val="Tabele"/>
              <w:jc w:val="right"/>
              <w:rPr>
                <w:color w:val="auto"/>
                <w:szCs w:val="16"/>
              </w:rPr>
            </w:pPr>
            <w:r w:rsidRPr="002B1774">
              <w:rPr>
                <w:color w:val="auto"/>
                <w:szCs w:val="16"/>
              </w:rPr>
              <w:t>90</w:t>
            </w:r>
          </w:p>
        </w:tc>
        <w:tc>
          <w:tcPr>
            <w:tcW w:w="891" w:type="dxa"/>
          </w:tcPr>
          <w:p w14:paraId="353F1477" w14:textId="77777777" w:rsidR="002B1774" w:rsidRPr="002B1774" w:rsidRDefault="002B1774">
            <w:pPr>
              <w:pStyle w:val="Tabele"/>
              <w:jc w:val="right"/>
              <w:rPr>
                <w:color w:val="auto"/>
                <w:szCs w:val="16"/>
              </w:rPr>
            </w:pPr>
            <w:r w:rsidRPr="002B1774">
              <w:rPr>
                <w:color w:val="auto"/>
                <w:szCs w:val="16"/>
              </w:rPr>
              <w:t>90</w:t>
            </w:r>
          </w:p>
        </w:tc>
      </w:tr>
      <w:tr w:rsidR="002B1774" w:rsidRPr="00593894" w14:paraId="14ABFDE9" w14:textId="77777777" w:rsidTr="001E11E0">
        <w:trPr>
          <w:trHeight w:val="227"/>
        </w:trPr>
        <w:tc>
          <w:tcPr>
            <w:tcW w:w="2055" w:type="dxa"/>
            <w:hideMark/>
          </w:tcPr>
          <w:p w14:paraId="6742ECEC" w14:textId="77777777" w:rsidR="002B1774" w:rsidRPr="002B1774" w:rsidRDefault="002B1774">
            <w:pPr>
              <w:pStyle w:val="Tabele"/>
              <w:rPr>
                <w:color w:val="auto"/>
              </w:rPr>
            </w:pPr>
            <w:r w:rsidRPr="002B1774">
              <w:rPr>
                <w:color w:val="auto"/>
              </w:rPr>
              <w:t>Pozostałe produkty naft.</w:t>
            </w:r>
          </w:p>
        </w:tc>
        <w:tc>
          <w:tcPr>
            <w:tcW w:w="891" w:type="dxa"/>
            <w:shd w:val="clear" w:color="auto" w:fill="C5E0B3"/>
            <w:noWrap/>
            <w:vAlign w:val="top"/>
            <w:hideMark/>
          </w:tcPr>
          <w:p w14:paraId="0D8805A2" w14:textId="77777777" w:rsidR="002B1774" w:rsidRPr="002B1774" w:rsidRDefault="002B1774">
            <w:pPr>
              <w:pStyle w:val="Tabele"/>
              <w:jc w:val="right"/>
              <w:rPr>
                <w:color w:val="auto"/>
                <w:szCs w:val="16"/>
              </w:rPr>
            </w:pPr>
            <w:r w:rsidRPr="002B1774">
              <w:rPr>
                <w:color w:val="auto"/>
                <w:szCs w:val="16"/>
              </w:rPr>
              <w:t>1 664</w:t>
            </w:r>
          </w:p>
        </w:tc>
        <w:tc>
          <w:tcPr>
            <w:tcW w:w="892" w:type="dxa"/>
            <w:shd w:val="clear" w:color="auto" w:fill="C5E0B3"/>
            <w:noWrap/>
            <w:vAlign w:val="top"/>
            <w:hideMark/>
          </w:tcPr>
          <w:p w14:paraId="364CE0E8" w14:textId="77777777" w:rsidR="002B1774" w:rsidRPr="002B1774" w:rsidRDefault="002B1774">
            <w:pPr>
              <w:pStyle w:val="Tabele"/>
              <w:jc w:val="right"/>
              <w:rPr>
                <w:color w:val="auto"/>
                <w:szCs w:val="16"/>
              </w:rPr>
            </w:pPr>
            <w:r w:rsidRPr="002B1774">
              <w:rPr>
                <w:color w:val="auto"/>
                <w:szCs w:val="16"/>
              </w:rPr>
              <w:t>2 156</w:t>
            </w:r>
          </w:p>
        </w:tc>
        <w:tc>
          <w:tcPr>
            <w:tcW w:w="891" w:type="dxa"/>
            <w:shd w:val="clear" w:color="auto" w:fill="C5E0B3"/>
            <w:noWrap/>
            <w:vAlign w:val="top"/>
            <w:hideMark/>
          </w:tcPr>
          <w:p w14:paraId="3E5D01F1" w14:textId="77777777" w:rsidR="002B1774" w:rsidRPr="002B1774" w:rsidRDefault="002B1774">
            <w:pPr>
              <w:pStyle w:val="Tabele"/>
              <w:jc w:val="right"/>
              <w:rPr>
                <w:color w:val="auto"/>
                <w:szCs w:val="16"/>
              </w:rPr>
            </w:pPr>
            <w:r w:rsidRPr="002B1774">
              <w:rPr>
                <w:color w:val="auto"/>
                <w:szCs w:val="16"/>
              </w:rPr>
              <w:t>2 222</w:t>
            </w:r>
          </w:p>
        </w:tc>
        <w:tc>
          <w:tcPr>
            <w:tcW w:w="892" w:type="dxa"/>
            <w:shd w:val="clear" w:color="auto" w:fill="C5E0B3"/>
            <w:noWrap/>
            <w:vAlign w:val="top"/>
            <w:hideMark/>
          </w:tcPr>
          <w:p w14:paraId="11205657" w14:textId="77777777" w:rsidR="002B1774" w:rsidRPr="002B1774" w:rsidRDefault="002B1774">
            <w:pPr>
              <w:pStyle w:val="Tabele"/>
              <w:jc w:val="right"/>
              <w:rPr>
                <w:color w:val="auto"/>
                <w:szCs w:val="16"/>
              </w:rPr>
            </w:pPr>
            <w:r w:rsidRPr="002B1774">
              <w:rPr>
                <w:color w:val="auto"/>
                <w:szCs w:val="16"/>
              </w:rPr>
              <w:t>2 350</w:t>
            </w:r>
          </w:p>
        </w:tc>
        <w:tc>
          <w:tcPr>
            <w:tcW w:w="892" w:type="dxa"/>
            <w:noWrap/>
            <w:hideMark/>
          </w:tcPr>
          <w:p w14:paraId="209D0EA4" w14:textId="77777777" w:rsidR="002B1774" w:rsidRPr="002B1774" w:rsidRDefault="002B1774">
            <w:pPr>
              <w:pStyle w:val="Tabele"/>
              <w:jc w:val="right"/>
              <w:rPr>
                <w:color w:val="auto"/>
                <w:szCs w:val="16"/>
              </w:rPr>
            </w:pPr>
            <w:r w:rsidRPr="002B1774">
              <w:rPr>
                <w:color w:val="auto"/>
                <w:szCs w:val="16"/>
              </w:rPr>
              <w:t>2 007</w:t>
            </w:r>
          </w:p>
        </w:tc>
        <w:tc>
          <w:tcPr>
            <w:tcW w:w="891" w:type="dxa"/>
            <w:noWrap/>
            <w:hideMark/>
          </w:tcPr>
          <w:p w14:paraId="4447648C" w14:textId="77777777" w:rsidR="002B1774" w:rsidRPr="002B1774" w:rsidRDefault="002B1774">
            <w:pPr>
              <w:pStyle w:val="Tabele"/>
              <w:jc w:val="right"/>
              <w:rPr>
                <w:color w:val="auto"/>
                <w:szCs w:val="16"/>
              </w:rPr>
            </w:pPr>
            <w:r w:rsidRPr="002B1774">
              <w:rPr>
                <w:color w:val="auto"/>
                <w:szCs w:val="16"/>
              </w:rPr>
              <w:t>1 995</w:t>
            </w:r>
          </w:p>
        </w:tc>
        <w:tc>
          <w:tcPr>
            <w:tcW w:w="892" w:type="dxa"/>
            <w:noWrap/>
            <w:hideMark/>
          </w:tcPr>
          <w:p w14:paraId="01E926D4" w14:textId="77777777" w:rsidR="002B1774" w:rsidRPr="002B1774" w:rsidRDefault="002B1774">
            <w:pPr>
              <w:pStyle w:val="Tabele"/>
              <w:jc w:val="right"/>
              <w:rPr>
                <w:color w:val="auto"/>
                <w:szCs w:val="16"/>
              </w:rPr>
            </w:pPr>
            <w:r w:rsidRPr="002B1774">
              <w:rPr>
                <w:color w:val="auto"/>
                <w:szCs w:val="16"/>
              </w:rPr>
              <w:t>1 983</w:t>
            </w:r>
          </w:p>
        </w:tc>
        <w:tc>
          <w:tcPr>
            <w:tcW w:w="891" w:type="dxa"/>
          </w:tcPr>
          <w:p w14:paraId="68834FEE" w14:textId="77777777" w:rsidR="002B1774" w:rsidRPr="002B1774" w:rsidRDefault="002B1774">
            <w:pPr>
              <w:pStyle w:val="Tabele"/>
              <w:jc w:val="right"/>
              <w:rPr>
                <w:color w:val="auto"/>
                <w:szCs w:val="16"/>
              </w:rPr>
            </w:pPr>
            <w:r w:rsidRPr="002B1774">
              <w:rPr>
                <w:color w:val="auto"/>
                <w:szCs w:val="16"/>
              </w:rPr>
              <w:t>1 971</w:t>
            </w:r>
          </w:p>
        </w:tc>
      </w:tr>
      <w:tr w:rsidR="002B1774" w:rsidRPr="00593894" w14:paraId="2ABC431C" w14:textId="77777777" w:rsidTr="001E11E0">
        <w:trPr>
          <w:trHeight w:val="227"/>
        </w:trPr>
        <w:tc>
          <w:tcPr>
            <w:tcW w:w="2055" w:type="dxa"/>
            <w:hideMark/>
          </w:tcPr>
          <w:p w14:paraId="25388A7E" w14:textId="77777777" w:rsidR="002B1774" w:rsidRPr="002B1774" w:rsidRDefault="002B1774">
            <w:pPr>
              <w:pStyle w:val="Tabele"/>
              <w:rPr>
                <w:color w:val="auto"/>
              </w:rPr>
            </w:pPr>
            <w:r w:rsidRPr="002B1774">
              <w:rPr>
                <w:color w:val="auto"/>
              </w:rPr>
              <w:t>Gaz ziemny</w:t>
            </w:r>
          </w:p>
        </w:tc>
        <w:tc>
          <w:tcPr>
            <w:tcW w:w="891" w:type="dxa"/>
            <w:shd w:val="clear" w:color="auto" w:fill="C5E0B3"/>
            <w:noWrap/>
            <w:vAlign w:val="top"/>
            <w:hideMark/>
          </w:tcPr>
          <w:p w14:paraId="0525DC1E" w14:textId="77777777" w:rsidR="002B1774" w:rsidRPr="002B1774" w:rsidRDefault="002B1774">
            <w:pPr>
              <w:pStyle w:val="Tabele"/>
              <w:jc w:val="right"/>
              <w:rPr>
                <w:color w:val="auto"/>
                <w:szCs w:val="16"/>
              </w:rPr>
            </w:pPr>
            <w:r w:rsidRPr="002B1774">
              <w:rPr>
                <w:color w:val="auto"/>
                <w:szCs w:val="16"/>
              </w:rPr>
              <w:t>2 017</w:t>
            </w:r>
          </w:p>
        </w:tc>
        <w:tc>
          <w:tcPr>
            <w:tcW w:w="892" w:type="dxa"/>
            <w:shd w:val="clear" w:color="auto" w:fill="C5E0B3"/>
            <w:noWrap/>
            <w:vAlign w:val="top"/>
            <w:hideMark/>
          </w:tcPr>
          <w:p w14:paraId="187A244C" w14:textId="77777777" w:rsidR="002B1774" w:rsidRPr="002B1774" w:rsidRDefault="002B1774">
            <w:pPr>
              <w:pStyle w:val="Tabele"/>
              <w:jc w:val="right"/>
              <w:rPr>
                <w:color w:val="auto"/>
                <w:szCs w:val="16"/>
              </w:rPr>
            </w:pPr>
            <w:r w:rsidRPr="002B1774">
              <w:rPr>
                <w:color w:val="auto"/>
                <w:szCs w:val="16"/>
              </w:rPr>
              <w:t>1 661</w:t>
            </w:r>
          </w:p>
        </w:tc>
        <w:tc>
          <w:tcPr>
            <w:tcW w:w="891" w:type="dxa"/>
            <w:shd w:val="clear" w:color="auto" w:fill="C5E0B3"/>
            <w:noWrap/>
            <w:vAlign w:val="top"/>
            <w:hideMark/>
          </w:tcPr>
          <w:p w14:paraId="20CF3055" w14:textId="77777777" w:rsidR="002B1774" w:rsidRPr="002B1774" w:rsidRDefault="002B1774">
            <w:pPr>
              <w:pStyle w:val="Tabele"/>
              <w:jc w:val="right"/>
              <w:rPr>
                <w:color w:val="auto"/>
                <w:szCs w:val="16"/>
              </w:rPr>
            </w:pPr>
            <w:r w:rsidRPr="002B1774">
              <w:rPr>
                <w:color w:val="auto"/>
                <w:szCs w:val="16"/>
              </w:rPr>
              <w:t>2 120</w:t>
            </w:r>
          </w:p>
        </w:tc>
        <w:tc>
          <w:tcPr>
            <w:tcW w:w="892" w:type="dxa"/>
            <w:shd w:val="clear" w:color="auto" w:fill="C5E0B3"/>
            <w:noWrap/>
            <w:vAlign w:val="top"/>
            <w:hideMark/>
          </w:tcPr>
          <w:p w14:paraId="477DF39C" w14:textId="77777777" w:rsidR="002B1774" w:rsidRPr="002B1774" w:rsidRDefault="002B1774">
            <w:pPr>
              <w:pStyle w:val="Tabele"/>
              <w:jc w:val="right"/>
              <w:rPr>
                <w:color w:val="auto"/>
                <w:szCs w:val="16"/>
              </w:rPr>
            </w:pPr>
            <w:r w:rsidRPr="002B1774">
              <w:rPr>
                <w:color w:val="auto"/>
                <w:szCs w:val="16"/>
              </w:rPr>
              <w:t>2 052</w:t>
            </w:r>
          </w:p>
        </w:tc>
        <w:tc>
          <w:tcPr>
            <w:tcW w:w="892" w:type="dxa"/>
            <w:noWrap/>
            <w:hideMark/>
          </w:tcPr>
          <w:p w14:paraId="45F7937E" w14:textId="77777777" w:rsidR="002B1774" w:rsidRPr="002B1774" w:rsidRDefault="002B1774">
            <w:pPr>
              <w:pStyle w:val="Tabele"/>
              <w:jc w:val="right"/>
              <w:rPr>
                <w:color w:val="auto"/>
                <w:szCs w:val="16"/>
              </w:rPr>
            </w:pPr>
            <w:r w:rsidRPr="002B1774">
              <w:rPr>
                <w:color w:val="auto"/>
                <w:szCs w:val="16"/>
              </w:rPr>
              <w:t>2 176</w:t>
            </w:r>
          </w:p>
        </w:tc>
        <w:tc>
          <w:tcPr>
            <w:tcW w:w="891" w:type="dxa"/>
            <w:noWrap/>
            <w:hideMark/>
          </w:tcPr>
          <w:p w14:paraId="45E23139" w14:textId="77777777" w:rsidR="002B1774" w:rsidRPr="002B1774" w:rsidRDefault="002B1774">
            <w:pPr>
              <w:pStyle w:val="Tabele"/>
              <w:jc w:val="right"/>
              <w:rPr>
                <w:color w:val="auto"/>
                <w:szCs w:val="16"/>
              </w:rPr>
            </w:pPr>
            <w:r w:rsidRPr="002B1774">
              <w:rPr>
                <w:color w:val="auto"/>
                <w:szCs w:val="16"/>
              </w:rPr>
              <w:t>2 087</w:t>
            </w:r>
          </w:p>
        </w:tc>
        <w:tc>
          <w:tcPr>
            <w:tcW w:w="892" w:type="dxa"/>
            <w:noWrap/>
            <w:hideMark/>
          </w:tcPr>
          <w:p w14:paraId="1187397E" w14:textId="77777777" w:rsidR="002B1774" w:rsidRPr="002B1774" w:rsidRDefault="002B1774">
            <w:pPr>
              <w:pStyle w:val="Tabele"/>
              <w:jc w:val="right"/>
              <w:rPr>
                <w:color w:val="auto"/>
                <w:szCs w:val="16"/>
              </w:rPr>
            </w:pPr>
            <w:r w:rsidRPr="002B1774">
              <w:rPr>
                <w:color w:val="auto"/>
                <w:szCs w:val="16"/>
              </w:rPr>
              <w:t>1 978</w:t>
            </w:r>
          </w:p>
        </w:tc>
        <w:tc>
          <w:tcPr>
            <w:tcW w:w="891" w:type="dxa"/>
          </w:tcPr>
          <w:p w14:paraId="0BB54BD4" w14:textId="77777777" w:rsidR="002B1774" w:rsidRPr="002B1774" w:rsidRDefault="002B1774">
            <w:pPr>
              <w:pStyle w:val="Tabele"/>
              <w:jc w:val="right"/>
              <w:rPr>
                <w:color w:val="auto"/>
                <w:szCs w:val="16"/>
              </w:rPr>
            </w:pPr>
            <w:r w:rsidRPr="002B1774">
              <w:rPr>
                <w:color w:val="auto"/>
                <w:szCs w:val="16"/>
              </w:rPr>
              <w:t>1 721</w:t>
            </w:r>
          </w:p>
        </w:tc>
      </w:tr>
      <w:tr w:rsidR="002B1774" w:rsidRPr="00593894" w14:paraId="77B44078" w14:textId="77777777" w:rsidTr="001E11E0">
        <w:trPr>
          <w:trHeight w:val="227"/>
        </w:trPr>
        <w:tc>
          <w:tcPr>
            <w:tcW w:w="2055" w:type="dxa"/>
            <w:hideMark/>
          </w:tcPr>
          <w:p w14:paraId="136757B3" w14:textId="77777777" w:rsidR="002B1774" w:rsidRPr="002B1774" w:rsidRDefault="002B1774">
            <w:pPr>
              <w:pStyle w:val="Tabele"/>
              <w:rPr>
                <w:b/>
                <w:bCs/>
                <w:color w:val="auto"/>
              </w:rPr>
            </w:pPr>
            <w:r w:rsidRPr="002B1774">
              <w:rPr>
                <w:color w:val="auto"/>
              </w:rPr>
              <w:t>Wodór</w:t>
            </w:r>
          </w:p>
        </w:tc>
        <w:tc>
          <w:tcPr>
            <w:tcW w:w="891" w:type="dxa"/>
            <w:shd w:val="clear" w:color="auto" w:fill="C5E0B3"/>
            <w:noWrap/>
            <w:vAlign w:val="top"/>
            <w:hideMark/>
          </w:tcPr>
          <w:p w14:paraId="7E9C2F49" w14:textId="77777777" w:rsidR="002B1774" w:rsidRPr="002B1774" w:rsidRDefault="002B1774">
            <w:pPr>
              <w:pStyle w:val="Tabele"/>
              <w:jc w:val="right"/>
              <w:rPr>
                <w:b/>
                <w:bCs/>
                <w:color w:val="auto"/>
                <w:szCs w:val="16"/>
              </w:rPr>
            </w:pPr>
            <w:r w:rsidRPr="002B1774">
              <w:rPr>
                <w:color w:val="auto"/>
                <w:szCs w:val="16"/>
              </w:rPr>
              <w:t>0</w:t>
            </w:r>
          </w:p>
        </w:tc>
        <w:tc>
          <w:tcPr>
            <w:tcW w:w="892" w:type="dxa"/>
            <w:shd w:val="clear" w:color="auto" w:fill="C5E0B3"/>
            <w:noWrap/>
            <w:vAlign w:val="top"/>
            <w:hideMark/>
          </w:tcPr>
          <w:p w14:paraId="48CF0BBD" w14:textId="77777777" w:rsidR="002B1774" w:rsidRPr="002B1774" w:rsidRDefault="002B1774">
            <w:pPr>
              <w:pStyle w:val="Tabele"/>
              <w:jc w:val="right"/>
              <w:rPr>
                <w:b/>
                <w:bCs/>
                <w:color w:val="auto"/>
                <w:szCs w:val="16"/>
              </w:rPr>
            </w:pPr>
            <w:r w:rsidRPr="002B1774">
              <w:rPr>
                <w:color w:val="auto"/>
                <w:szCs w:val="16"/>
              </w:rPr>
              <w:t>0</w:t>
            </w:r>
          </w:p>
        </w:tc>
        <w:tc>
          <w:tcPr>
            <w:tcW w:w="891" w:type="dxa"/>
            <w:shd w:val="clear" w:color="auto" w:fill="C5E0B3"/>
            <w:noWrap/>
            <w:vAlign w:val="top"/>
            <w:hideMark/>
          </w:tcPr>
          <w:p w14:paraId="4A023431" w14:textId="77777777" w:rsidR="002B1774" w:rsidRPr="002B1774" w:rsidRDefault="002B1774">
            <w:pPr>
              <w:pStyle w:val="Tabele"/>
              <w:jc w:val="right"/>
              <w:rPr>
                <w:b/>
                <w:bCs/>
                <w:color w:val="auto"/>
                <w:szCs w:val="16"/>
              </w:rPr>
            </w:pPr>
            <w:r w:rsidRPr="002B1774">
              <w:rPr>
                <w:color w:val="auto"/>
                <w:szCs w:val="16"/>
              </w:rPr>
              <w:t>0</w:t>
            </w:r>
          </w:p>
        </w:tc>
        <w:tc>
          <w:tcPr>
            <w:tcW w:w="892" w:type="dxa"/>
            <w:shd w:val="clear" w:color="auto" w:fill="C5E0B3"/>
            <w:noWrap/>
            <w:vAlign w:val="top"/>
            <w:hideMark/>
          </w:tcPr>
          <w:p w14:paraId="5199102B" w14:textId="77777777" w:rsidR="002B1774" w:rsidRPr="002B1774" w:rsidRDefault="002B1774">
            <w:pPr>
              <w:pStyle w:val="Tabele"/>
              <w:jc w:val="right"/>
              <w:rPr>
                <w:b/>
                <w:bCs/>
                <w:color w:val="auto"/>
                <w:szCs w:val="16"/>
              </w:rPr>
            </w:pPr>
            <w:r w:rsidRPr="002B1774">
              <w:rPr>
                <w:color w:val="auto"/>
                <w:szCs w:val="16"/>
              </w:rPr>
              <w:t>0</w:t>
            </w:r>
          </w:p>
        </w:tc>
        <w:tc>
          <w:tcPr>
            <w:tcW w:w="892" w:type="dxa"/>
            <w:noWrap/>
            <w:hideMark/>
          </w:tcPr>
          <w:p w14:paraId="780E2FB0" w14:textId="77777777" w:rsidR="002B1774" w:rsidRPr="002B1774" w:rsidRDefault="002B1774">
            <w:pPr>
              <w:pStyle w:val="Tabele"/>
              <w:jc w:val="right"/>
              <w:rPr>
                <w:b/>
                <w:bCs/>
                <w:color w:val="auto"/>
                <w:szCs w:val="16"/>
              </w:rPr>
            </w:pPr>
            <w:r w:rsidRPr="002B1774">
              <w:rPr>
                <w:color w:val="auto"/>
                <w:szCs w:val="16"/>
              </w:rPr>
              <w:t>0</w:t>
            </w:r>
          </w:p>
        </w:tc>
        <w:tc>
          <w:tcPr>
            <w:tcW w:w="891" w:type="dxa"/>
            <w:noWrap/>
            <w:hideMark/>
          </w:tcPr>
          <w:p w14:paraId="53486C9F" w14:textId="77777777" w:rsidR="002B1774" w:rsidRPr="002B1774" w:rsidRDefault="002B1774">
            <w:pPr>
              <w:pStyle w:val="Tabele"/>
              <w:jc w:val="right"/>
              <w:rPr>
                <w:b/>
                <w:bCs/>
                <w:color w:val="auto"/>
                <w:szCs w:val="16"/>
              </w:rPr>
            </w:pPr>
            <w:r w:rsidRPr="002B1774">
              <w:rPr>
                <w:color w:val="auto"/>
                <w:szCs w:val="16"/>
              </w:rPr>
              <w:t>66</w:t>
            </w:r>
          </w:p>
        </w:tc>
        <w:tc>
          <w:tcPr>
            <w:tcW w:w="892" w:type="dxa"/>
            <w:noWrap/>
            <w:hideMark/>
          </w:tcPr>
          <w:p w14:paraId="1C7BE901" w14:textId="77777777" w:rsidR="002B1774" w:rsidRPr="002B1774" w:rsidRDefault="002B1774">
            <w:pPr>
              <w:pStyle w:val="Tabele"/>
              <w:jc w:val="right"/>
              <w:rPr>
                <w:b/>
                <w:bCs/>
                <w:color w:val="auto"/>
                <w:szCs w:val="16"/>
              </w:rPr>
            </w:pPr>
            <w:r w:rsidRPr="002B1774">
              <w:rPr>
                <w:color w:val="auto"/>
                <w:szCs w:val="16"/>
              </w:rPr>
              <w:t>146</w:t>
            </w:r>
          </w:p>
        </w:tc>
        <w:tc>
          <w:tcPr>
            <w:tcW w:w="891" w:type="dxa"/>
          </w:tcPr>
          <w:p w14:paraId="58A68BA7" w14:textId="77777777" w:rsidR="002B1774" w:rsidRPr="002B1774" w:rsidRDefault="002B1774">
            <w:pPr>
              <w:pStyle w:val="Tabele"/>
              <w:jc w:val="right"/>
              <w:rPr>
                <w:b/>
                <w:bCs/>
                <w:color w:val="auto"/>
                <w:szCs w:val="16"/>
              </w:rPr>
            </w:pPr>
            <w:r w:rsidRPr="002B1774">
              <w:rPr>
                <w:color w:val="auto"/>
                <w:szCs w:val="16"/>
              </w:rPr>
              <w:t>319</w:t>
            </w:r>
          </w:p>
        </w:tc>
      </w:tr>
      <w:tr w:rsidR="002B1774" w:rsidRPr="001E1415" w14:paraId="60A7D260" w14:textId="77777777" w:rsidTr="001E11E0">
        <w:trPr>
          <w:trHeight w:val="227"/>
        </w:trPr>
        <w:tc>
          <w:tcPr>
            <w:tcW w:w="2055" w:type="dxa"/>
          </w:tcPr>
          <w:p w14:paraId="591A3952" w14:textId="77777777" w:rsidR="002B1774" w:rsidRPr="002B1774" w:rsidRDefault="002B1774">
            <w:pPr>
              <w:pStyle w:val="Tabele"/>
              <w:rPr>
                <w:color w:val="auto"/>
                <w:szCs w:val="16"/>
              </w:rPr>
            </w:pPr>
            <w:r w:rsidRPr="002B1774">
              <w:rPr>
                <w:b/>
                <w:bCs/>
                <w:color w:val="auto"/>
                <w:szCs w:val="16"/>
              </w:rPr>
              <w:t>RAZEM</w:t>
            </w:r>
          </w:p>
        </w:tc>
        <w:tc>
          <w:tcPr>
            <w:tcW w:w="891" w:type="dxa"/>
            <w:shd w:val="clear" w:color="auto" w:fill="C5E0B3"/>
            <w:noWrap/>
            <w:vAlign w:val="top"/>
          </w:tcPr>
          <w:p w14:paraId="5E15F733" w14:textId="77777777" w:rsidR="002B1774" w:rsidRPr="002B1774" w:rsidRDefault="002B1774">
            <w:pPr>
              <w:pStyle w:val="Tabele"/>
              <w:jc w:val="right"/>
              <w:rPr>
                <w:color w:val="auto"/>
                <w:szCs w:val="16"/>
              </w:rPr>
            </w:pPr>
            <w:r w:rsidRPr="002B1774">
              <w:rPr>
                <w:b/>
                <w:color w:val="auto"/>
                <w:szCs w:val="16"/>
              </w:rPr>
              <w:t>4 608</w:t>
            </w:r>
          </w:p>
        </w:tc>
        <w:tc>
          <w:tcPr>
            <w:tcW w:w="892" w:type="dxa"/>
            <w:shd w:val="clear" w:color="auto" w:fill="C5E0B3"/>
            <w:noWrap/>
            <w:vAlign w:val="top"/>
          </w:tcPr>
          <w:p w14:paraId="0BB93566" w14:textId="77777777" w:rsidR="002B1774" w:rsidRPr="002B1774" w:rsidRDefault="002B1774">
            <w:pPr>
              <w:pStyle w:val="Tabele"/>
              <w:jc w:val="right"/>
              <w:rPr>
                <w:color w:val="auto"/>
                <w:szCs w:val="16"/>
              </w:rPr>
            </w:pPr>
            <w:r w:rsidRPr="002B1774">
              <w:rPr>
                <w:b/>
                <w:color w:val="auto"/>
                <w:szCs w:val="16"/>
              </w:rPr>
              <w:t>4 969</w:t>
            </w:r>
          </w:p>
        </w:tc>
        <w:tc>
          <w:tcPr>
            <w:tcW w:w="891" w:type="dxa"/>
            <w:shd w:val="clear" w:color="auto" w:fill="C5E0B3"/>
            <w:noWrap/>
            <w:vAlign w:val="top"/>
          </w:tcPr>
          <w:p w14:paraId="5B4243AC" w14:textId="77777777" w:rsidR="002B1774" w:rsidRPr="002B1774" w:rsidRDefault="002B1774">
            <w:pPr>
              <w:pStyle w:val="Tabele"/>
              <w:jc w:val="right"/>
              <w:rPr>
                <w:color w:val="auto"/>
                <w:szCs w:val="16"/>
              </w:rPr>
            </w:pPr>
            <w:r w:rsidRPr="002B1774">
              <w:rPr>
                <w:b/>
                <w:color w:val="auto"/>
                <w:szCs w:val="16"/>
              </w:rPr>
              <w:t>5 660</w:t>
            </w:r>
          </w:p>
        </w:tc>
        <w:tc>
          <w:tcPr>
            <w:tcW w:w="892" w:type="dxa"/>
            <w:shd w:val="clear" w:color="auto" w:fill="C5E0B3"/>
            <w:noWrap/>
            <w:vAlign w:val="top"/>
          </w:tcPr>
          <w:p w14:paraId="182B117A" w14:textId="77777777" w:rsidR="002B1774" w:rsidRPr="002B1774" w:rsidRDefault="002B1774">
            <w:pPr>
              <w:pStyle w:val="Tabele"/>
              <w:jc w:val="right"/>
              <w:rPr>
                <w:color w:val="auto"/>
                <w:szCs w:val="16"/>
              </w:rPr>
            </w:pPr>
            <w:r w:rsidRPr="002B1774">
              <w:rPr>
                <w:b/>
                <w:color w:val="auto"/>
                <w:szCs w:val="16"/>
              </w:rPr>
              <w:t>5 795</w:t>
            </w:r>
          </w:p>
        </w:tc>
        <w:tc>
          <w:tcPr>
            <w:tcW w:w="892" w:type="dxa"/>
            <w:noWrap/>
          </w:tcPr>
          <w:p w14:paraId="474A2FB0" w14:textId="77777777" w:rsidR="002B1774" w:rsidRPr="002B1774" w:rsidRDefault="002B1774">
            <w:pPr>
              <w:pStyle w:val="Tabele"/>
              <w:jc w:val="right"/>
              <w:rPr>
                <w:color w:val="auto"/>
                <w:szCs w:val="16"/>
              </w:rPr>
            </w:pPr>
            <w:r w:rsidRPr="002B1774">
              <w:rPr>
                <w:b/>
                <w:bCs/>
                <w:color w:val="auto"/>
                <w:szCs w:val="16"/>
              </w:rPr>
              <w:t>5 471</w:t>
            </w:r>
          </w:p>
        </w:tc>
        <w:tc>
          <w:tcPr>
            <w:tcW w:w="891" w:type="dxa"/>
            <w:noWrap/>
          </w:tcPr>
          <w:p w14:paraId="04145FE3" w14:textId="77777777" w:rsidR="002B1774" w:rsidRPr="002B1774" w:rsidRDefault="002B1774">
            <w:pPr>
              <w:pStyle w:val="Tabele"/>
              <w:jc w:val="right"/>
              <w:rPr>
                <w:color w:val="auto"/>
                <w:szCs w:val="16"/>
              </w:rPr>
            </w:pPr>
            <w:r w:rsidRPr="002B1774">
              <w:rPr>
                <w:b/>
                <w:bCs/>
                <w:color w:val="auto"/>
                <w:szCs w:val="16"/>
              </w:rPr>
              <w:t>5 389</w:t>
            </w:r>
          </w:p>
        </w:tc>
        <w:tc>
          <w:tcPr>
            <w:tcW w:w="892" w:type="dxa"/>
            <w:noWrap/>
          </w:tcPr>
          <w:p w14:paraId="1CAF3EFD" w14:textId="77777777" w:rsidR="002B1774" w:rsidRPr="002B1774" w:rsidRDefault="002B1774">
            <w:pPr>
              <w:pStyle w:val="Tabele"/>
              <w:jc w:val="right"/>
              <w:rPr>
                <w:color w:val="auto"/>
                <w:szCs w:val="16"/>
              </w:rPr>
            </w:pPr>
            <w:r w:rsidRPr="002B1774">
              <w:rPr>
                <w:b/>
                <w:bCs/>
                <w:color w:val="auto"/>
                <w:szCs w:val="16"/>
              </w:rPr>
              <w:t>5 304</w:t>
            </w:r>
          </w:p>
        </w:tc>
        <w:tc>
          <w:tcPr>
            <w:tcW w:w="891" w:type="dxa"/>
          </w:tcPr>
          <w:p w14:paraId="0A103A3E" w14:textId="77777777" w:rsidR="002B1774" w:rsidRPr="002B1774" w:rsidRDefault="002B1774">
            <w:pPr>
              <w:pStyle w:val="Tabele"/>
              <w:jc w:val="right"/>
              <w:rPr>
                <w:color w:val="auto"/>
                <w:szCs w:val="16"/>
              </w:rPr>
            </w:pPr>
            <w:r w:rsidRPr="002B1774">
              <w:rPr>
                <w:b/>
                <w:bCs/>
                <w:color w:val="auto"/>
                <w:szCs w:val="16"/>
              </w:rPr>
              <w:t>5 168</w:t>
            </w:r>
          </w:p>
        </w:tc>
      </w:tr>
    </w:tbl>
    <w:p w14:paraId="598719F9" w14:textId="213E9F11" w:rsidR="00FA3B10" w:rsidRPr="00593894" w:rsidRDefault="00FA3B10" w:rsidP="002B1774">
      <w:pPr>
        <w:pStyle w:val="Legenda"/>
      </w:pPr>
      <w:r w:rsidRPr="00593894">
        <w:t>Źródło: Opracowanie własne ARE S</w:t>
      </w:r>
      <w:r>
        <w:t>.</w:t>
      </w:r>
      <w:r w:rsidRPr="00593894">
        <w:t>A</w:t>
      </w:r>
      <w:r>
        <w:t>.</w:t>
      </w:r>
      <w:r w:rsidRPr="00593894">
        <w:t xml:space="preserve"> (STEAM-PL), EUROSTAT </w:t>
      </w:r>
    </w:p>
    <w:p w14:paraId="2EFC4A89" w14:textId="77777777" w:rsidR="00FA3B10" w:rsidRPr="00DB5D89" w:rsidRDefault="00FA3B10" w:rsidP="000D3AB6">
      <w:pPr>
        <w:pStyle w:val="Nagwek2"/>
        <w:ind w:left="567"/>
      </w:pPr>
      <w:bookmarkStart w:id="209" w:name="_Toc171580738"/>
      <w:bookmarkStart w:id="210" w:name="_Toc197959046"/>
      <w:bookmarkStart w:id="211" w:name="_Toc202967536"/>
      <w:r>
        <w:t>Intensywność zużycia energii pierwotnej</w:t>
      </w:r>
      <w:bookmarkEnd w:id="209"/>
      <w:bookmarkEnd w:id="210"/>
      <w:bookmarkEnd w:id="211"/>
    </w:p>
    <w:p w14:paraId="1FC444E2" w14:textId="1155A7A0" w:rsidR="00FA3B10" w:rsidRDefault="00FA3B10" w:rsidP="00FA3B10">
      <w:pPr>
        <w:spacing w:after="120"/>
      </w:pPr>
      <w:bookmarkStart w:id="212" w:name="_Ref156557861"/>
      <w:r>
        <w:t>W tabeli (</w:t>
      </w:r>
      <w:r>
        <w:fldChar w:fldCharType="begin"/>
      </w:r>
      <w:r>
        <w:instrText xml:space="preserve"> REF _Ref158371813 \h </w:instrText>
      </w:r>
      <w:r>
        <w:fldChar w:fldCharType="separate"/>
      </w:r>
      <w:r w:rsidR="00900CA5">
        <w:t xml:space="preserve">Tabela </w:t>
      </w:r>
      <w:r w:rsidR="00900CA5">
        <w:rPr>
          <w:noProof/>
        </w:rPr>
        <w:t>2</w:t>
      </w:r>
      <w:r w:rsidR="00900CA5">
        <w:t>.</w:t>
      </w:r>
      <w:r w:rsidR="00900CA5">
        <w:rPr>
          <w:noProof/>
        </w:rPr>
        <w:t>5</w:t>
      </w:r>
      <w:r>
        <w:fldChar w:fldCharType="end"/>
      </w:r>
      <w:r>
        <w:t>) przedstawiono</w:t>
      </w:r>
      <w:r w:rsidRPr="00593894">
        <w:t xml:space="preserve"> wskaźnik intensywności zużycia energii pierwotnej względem PKB. Wskaźnik ten ulega stopniowemu obniżaniu</w:t>
      </w:r>
      <w:r>
        <w:t xml:space="preserve"> w </w:t>
      </w:r>
      <w:r w:rsidRPr="00593894">
        <w:t>całym rozpatrywanym okresie, co odzwierciedla zachodzące procesy poprawy efektywności wykorzystania energii.</w:t>
      </w:r>
      <w:r>
        <w:t xml:space="preserve"> Z dokonanych </w:t>
      </w:r>
      <w:r w:rsidRPr="00593894">
        <w:t>porównań wynika, że</w:t>
      </w:r>
      <w:r>
        <w:t> </w:t>
      </w:r>
      <w:r w:rsidRPr="00593894">
        <w:t>energochłonność liczona na jednostkę PKB zmniejszała się</w:t>
      </w:r>
      <w:r>
        <w:t xml:space="preserve"> w </w:t>
      </w:r>
      <w:r w:rsidRPr="00593894">
        <w:t>Polsce</w:t>
      </w:r>
      <w:r>
        <w:t xml:space="preserve"> w </w:t>
      </w:r>
      <w:r w:rsidRPr="00593894">
        <w:t>ciągu ostatnich kilkunastu lat ponad dwa razy szybciej niż</w:t>
      </w:r>
      <w:r>
        <w:t xml:space="preserve"> </w:t>
      </w:r>
      <w:r w:rsidRPr="00593894">
        <w:t>średnio</w:t>
      </w:r>
      <w:r>
        <w:t xml:space="preserve"> w </w:t>
      </w:r>
      <w:r w:rsidRPr="00593894">
        <w:t>krajach UE (w stosunku do 2005</w:t>
      </w:r>
      <w:r>
        <w:t> r.</w:t>
      </w:r>
      <w:r w:rsidRPr="00593894">
        <w:t xml:space="preserve"> obniżyła się</w:t>
      </w:r>
      <w:r>
        <w:t xml:space="preserve"> o </w:t>
      </w:r>
      <w:r w:rsidRPr="00593894">
        <w:t xml:space="preserve">ok. </w:t>
      </w:r>
      <w:r w:rsidRPr="00DF3B8F">
        <w:t>33</w:t>
      </w:r>
      <w:r>
        <w:t>%). Obliczona dla 2020 r.</w:t>
      </w:r>
      <w:r w:rsidRPr="00593894">
        <w:t xml:space="preserve"> energochłon</w:t>
      </w:r>
      <w:r>
        <w:t xml:space="preserve">ność pierwotna PKB wynosząca </w:t>
      </w:r>
      <w:r w:rsidR="00BD608E">
        <w:t>181</w:t>
      </w:r>
      <w:r>
        <w:t xml:space="preserve"> [</w:t>
      </w:r>
      <w:proofErr w:type="spellStart"/>
      <w:r>
        <w:t>toe</w:t>
      </w:r>
      <w:proofErr w:type="spellEnd"/>
      <w:r>
        <w:t>/mlnEUR’202</w:t>
      </w:r>
      <w:r w:rsidR="00D721EF">
        <w:t>4</w:t>
      </w:r>
      <w:r w:rsidRPr="00593894">
        <w:t>] nadal jest prawie dwukrotni</w:t>
      </w:r>
      <w:r>
        <w:t>e wyższa od średniej unijnej</w:t>
      </w:r>
      <w:r w:rsidRPr="00593894">
        <w:t xml:space="preserve">. Stąd wniosek, że nadal występuje pewien </w:t>
      </w:r>
      <w:r>
        <w:t xml:space="preserve">dość znaczący </w:t>
      </w:r>
      <w:r w:rsidRPr="00593894">
        <w:t>potencjał do dalszej poprawy efektywności, ale na pew</w:t>
      </w:r>
      <w:r>
        <w:t xml:space="preserve">no nie jest on </w:t>
      </w:r>
      <w:r w:rsidRPr="00593894">
        <w:t>możliwy do uzyskania</w:t>
      </w:r>
      <w:r>
        <w:t xml:space="preserve"> w </w:t>
      </w:r>
      <w:r w:rsidRPr="00593894">
        <w:t>prosty sposób. Osobną kwestią jest, że zdecydowanie lepszym wskaźnikiem do tego rodzaju porównań jest wskaźnik energochłonności liczony wg parytetu si</w:t>
      </w:r>
      <w:r>
        <w:t>ły nabywczej (PPP), który w 2020 r.</w:t>
      </w:r>
      <w:r w:rsidRPr="00593894">
        <w:t xml:space="preserve"> </w:t>
      </w:r>
      <w:r>
        <w:t>wyniósł 117 [</w:t>
      </w:r>
      <w:proofErr w:type="spellStart"/>
      <w:r>
        <w:t>toe</w:t>
      </w:r>
      <w:proofErr w:type="spellEnd"/>
      <w:r>
        <w:t>/</w:t>
      </w:r>
      <w:proofErr w:type="spellStart"/>
      <w:r>
        <w:t>mlnEUR</w:t>
      </w:r>
      <w:proofErr w:type="spellEnd"/>
      <w:r>
        <w:t xml:space="preserve">] i był wyższy </w:t>
      </w:r>
      <w:r w:rsidR="0048083D">
        <w:t xml:space="preserve">już tylko </w:t>
      </w:r>
      <w:r>
        <w:t>o 15</w:t>
      </w:r>
      <w:r w:rsidRPr="00593894">
        <w:t>% od średniej unijnej.</w:t>
      </w:r>
    </w:p>
    <w:p w14:paraId="6A9C8324" w14:textId="584DE358" w:rsidR="00465BD5" w:rsidRDefault="00FA3B10" w:rsidP="00465BD5">
      <w:pPr>
        <w:pStyle w:val="Legenda"/>
        <w:keepNext/>
      </w:pPr>
      <w:bookmarkStart w:id="213" w:name="_Ref158371813"/>
      <w:bookmarkStart w:id="214" w:name="_Toc171580562"/>
      <w:bookmarkStart w:id="215" w:name="_Toc202967605"/>
      <w:r>
        <w:t xml:space="preserve">Tabela </w:t>
      </w:r>
      <w:fldSimple w:instr=" STYLEREF 1 \s ">
        <w:r w:rsidR="00900CA5">
          <w:rPr>
            <w:noProof/>
          </w:rPr>
          <w:t>2</w:t>
        </w:r>
      </w:fldSimple>
      <w:r>
        <w:t>.</w:t>
      </w:r>
      <w:fldSimple w:instr=" SEQ Tabela \* ARABIC \s 1 ">
        <w:r w:rsidR="00900CA5">
          <w:rPr>
            <w:noProof/>
          </w:rPr>
          <w:t>5</w:t>
        </w:r>
      </w:fldSimple>
      <w:bookmarkEnd w:id="213"/>
      <w:bookmarkEnd w:id="214"/>
      <w:r w:rsidR="00465BD5" w:rsidRPr="00465BD5">
        <w:t xml:space="preserve"> </w:t>
      </w:r>
      <w:r w:rsidR="00465BD5" w:rsidRPr="00B1169E">
        <w:t>Wskaźniki intensywności zużycia energii pierwotnej względem PKB [</w:t>
      </w:r>
      <w:proofErr w:type="spellStart"/>
      <w:r w:rsidR="00465BD5" w:rsidRPr="00B1169E">
        <w:t>toe</w:t>
      </w:r>
      <w:proofErr w:type="spellEnd"/>
      <w:r w:rsidR="00465BD5" w:rsidRPr="00B1169E">
        <w:t>/mln EUR’20</w:t>
      </w:r>
      <w:r w:rsidR="00465BD5">
        <w:t>2</w:t>
      </w:r>
      <w:r w:rsidR="000F1A9F">
        <w:t>4</w:t>
      </w:r>
      <w:r w:rsidR="00465BD5">
        <w:t>]</w:t>
      </w:r>
      <w:bookmarkEnd w:id="215"/>
    </w:p>
    <w:tbl>
      <w:tblPr>
        <w:tblStyle w:val="KPEiK"/>
        <w:tblW w:w="5000" w:type="pct"/>
        <w:tblLook w:val="04A0" w:firstRow="1" w:lastRow="0" w:firstColumn="1" w:lastColumn="0" w:noHBand="0" w:noVBand="1"/>
      </w:tblPr>
      <w:tblGrid>
        <w:gridCol w:w="1837"/>
        <w:gridCol w:w="922"/>
        <w:gridCol w:w="921"/>
        <w:gridCol w:w="922"/>
        <w:gridCol w:w="921"/>
        <w:gridCol w:w="922"/>
        <w:gridCol w:w="922"/>
        <w:gridCol w:w="922"/>
        <w:gridCol w:w="773"/>
      </w:tblGrid>
      <w:tr w:rsidR="00465BD5" w:rsidRPr="00DB48D3" w14:paraId="4C24B74B" w14:textId="77777777" w:rsidTr="000F1A9F">
        <w:trPr>
          <w:cnfStyle w:val="100000000000" w:firstRow="1" w:lastRow="0" w:firstColumn="0" w:lastColumn="0" w:oddVBand="0" w:evenVBand="0" w:oddHBand="0" w:evenHBand="0" w:firstRowFirstColumn="0" w:firstRowLastColumn="0" w:lastRowFirstColumn="0" w:lastRowLastColumn="0"/>
          <w:trHeight w:val="231"/>
        </w:trPr>
        <w:tc>
          <w:tcPr>
            <w:tcW w:w="1837" w:type="dxa"/>
            <w:noWrap/>
            <w:hideMark/>
          </w:tcPr>
          <w:p w14:paraId="115FDC4A" w14:textId="77777777" w:rsidR="00465BD5" w:rsidRPr="00DB48D3" w:rsidRDefault="00465BD5">
            <w:pPr>
              <w:pStyle w:val="Tabele"/>
              <w:jc w:val="center"/>
            </w:pPr>
          </w:p>
        </w:tc>
        <w:tc>
          <w:tcPr>
            <w:tcW w:w="922" w:type="dxa"/>
            <w:hideMark/>
          </w:tcPr>
          <w:p w14:paraId="2592BF0D" w14:textId="77777777" w:rsidR="00465BD5" w:rsidRPr="00DB48D3" w:rsidRDefault="00465BD5">
            <w:pPr>
              <w:pStyle w:val="Tabele"/>
              <w:jc w:val="center"/>
              <w:rPr>
                <w:bCs/>
              </w:rPr>
            </w:pPr>
            <w:r w:rsidRPr="00DB48D3">
              <w:rPr>
                <w:bCs/>
              </w:rPr>
              <w:t>2005</w:t>
            </w:r>
          </w:p>
        </w:tc>
        <w:tc>
          <w:tcPr>
            <w:tcW w:w="921" w:type="dxa"/>
            <w:hideMark/>
          </w:tcPr>
          <w:p w14:paraId="09B82A18" w14:textId="77777777" w:rsidR="00465BD5" w:rsidRPr="00DB48D3" w:rsidRDefault="00465BD5">
            <w:pPr>
              <w:pStyle w:val="Tabele"/>
              <w:jc w:val="center"/>
              <w:rPr>
                <w:bCs/>
              </w:rPr>
            </w:pPr>
            <w:r w:rsidRPr="00DB48D3">
              <w:rPr>
                <w:bCs/>
              </w:rPr>
              <w:t>2010</w:t>
            </w:r>
          </w:p>
        </w:tc>
        <w:tc>
          <w:tcPr>
            <w:tcW w:w="922" w:type="dxa"/>
            <w:hideMark/>
          </w:tcPr>
          <w:p w14:paraId="7933A26C" w14:textId="77777777" w:rsidR="00465BD5" w:rsidRPr="00DB48D3" w:rsidRDefault="00465BD5">
            <w:pPr>
              <w:pStyle w:val="Tabele"/>
              <w:jc w:val="center"/>
              <w:rPr>
                <w:bCs/>
              </w:rPr>
            </w:pPr>
            <w:r w:rsidRPr="00DB48D3">
              <w:rPr>
                <w:bCs/>
              </w:rPr>
              <w:t>2015</w:t>
            </w:r>
          </w:p>
        </w:tc>
        <w:tc>
          <w:tcPr>
            <w:tcW w:w="921" w:type="dxa"/>
            <w:hideMark/>
          </w:tcPr>
          <w:p w14:paraId="4CEB02EB" w14:textId="77777777" w:rsidR="00465BD5" w:rsidRPr="00DB48D3" w:rsidRDefault="00465BD5">
            <w:pPr>
              <w:pStyle w:val="Tabele"/>
              <w:jc w:val="center"/>
              <w:rPr>
                <w:bCs/>
              </w:rPr>
            </w:pPr>
            <w:r w:rsidRPr="00DB48D3">
              <w:rPr>
                <w:bCs/>
              </w:rPr>
              <w:t>2020</w:t>
            </w:r>
          </w:p>
        </w:tc>
        <w:tc>
          <w:tcPr>
            <w:tcW w:w="922" w:type="dxa"/>
            <w:hideMark/>
          </w:tcPr>
          <w:p w14:paraId="6EDBCA9C" w14:textId="77777777" w:rsidR="00465BD5" w:rsidRPr="00DB48D3" w:rsidRDefault="00465BD5">
            <w:pPr>
              <w:pStyle w:val="Tabele"/>
              <w:jc w:val="center"/>
              <w:rPr>
                <w:bCs/>
              </w:rPr>
            </w:pPr>
            <w:r w:rsidRPr="00DB48D3">
              <w:rPr>
                <w:bCs/>
              </w:rPr>
              <w:t>2025</w:t>
            </w:r>
          </w:p>
        </w:tc>
        <w:tc>
          <w:tcPr>
            <w:tcW w:w="922" w:type="dxa"/>
            <w:hideMark/>
          </w:tcPr>
          <w:p w14:paraId="00F8A954" w14:textId="77777777" w:rsidR="00465BD5" w:rsidRPr="00DB48D3" w:rsidRDefault="00465BD5">
            <w:pPr>
              <w:pStyle w:val="Tabele"/>
              <w:jc w:val="center"/>
              <w:rPr>
                <w:bCs/>
              </w:rPr>
            </w:pPr>
            <w:r w:rsidRPr="00DB48D3">
              <w:rPr>
                <w:bCs/>
              </w:rPr>
              <w:t>2030</w:t>
            </w:r>
          </w:p>
        </w:tc>
        <w:tc>
          <w:tcPr>
            <w:tcW w:w="922" w:type="dxa"/>
            <w:hideMark/>
          </w:tcPr>
          <w:p w14:paraId="5E84A94C" w14:textId="77777777" w:rsidR="00465BD5" w:rsidRPr="00DB48D3" w:rsidRDefault="00465BD5">
            <w:pPr>
              <w:pStyle w:val="Tabele"/>
              <w:jc w:val="center"/>
              <w:rPr>
                <w:bCs/>
              </w:rPr>
            </w:pPr>
            <w:r w:rsidRPr="00DB48D3">
              <w:rPr>
                <w:bCs/>
              </w:rPr>
              <w:t>2035</w:t>
            </w:r>
          </w:p>
        </w:tc>
        <w:tc>
          <w:tcPr>
            <w:tcW w:w="773" w:type="dxa"/>
            <w:hideMark/>
          </w:tcPr>
          <w:p w14:paraId="225FA1C7" w14:textId="77777777" w:rsidR="00465BD5" w:rsidRPr="00DB48D3" w:rsidRDefault="00465BD5">
            <w:pPr>
              <w:pStyle w:val="Tabele"/>
              <w:jc w:val="center"/>
              <w:rPr>
                <w:bCs/>
              </w:rPr>
            </w:pPr>
            <w:r w:rsidRPr="00DB48D3">
              <w:rPr>
                <w:bCs/>
              </w:rPr>
              <w:t>2040</w:t>
            </w:r>
          </w:p>
        </w:tc>
      </w:tr>
      <w:tr w:rsidR="00465BD5" w:rsidRPr="00DB48D3" w14:paraId="575052C7" w14:textId="77777777" w:rsidTr="000F1A9F">
        <w:trPr>
          <w:trHeight w:val="231"/>
        </w:trPr>
        <w:tc>
          <w:tcPr>
            <w:tcW w:w="1837" w:type="dxa"/>
            <w:hideMark/>
          </w:tcPr>
          <w:p w14:paraId="3798904A" w14:textId="56932D58" w:rsidR="00465BD5" w:rsidRPr="00465BD5" w:rsidRDefault="00465BD5">
            <w:pPr>
              <w:pStyle w:val="Tabele"/>
              <w:rPr>
                <w:b/>
                <w:bCs/>
                <w:color w:val="auto"/>
              </w:rPr>
            </w:pPr>
            <w:proofErr w:type="spellStart"/>
            <w:r w:rsidRPr="00465BD5">
              <w:rPr>
                <w:color w:val="auto"/>
                <w:szCs w:val="16"/>
              </w:rPr>
              <w:t>toe</w:t>
            </w:r>
            <w:proofErr w:type="spellEnd"/>
            <w:r w:rsidRPr="00465BD5">
              <w:rPr>
                <w:color w:val="auto"/>
                <w:szCs w:val="16"/>
              </w:rPr>
              <w:t xml:space="preserve">/mln </w:t>
            </w:r>
            <w:r w:rsidR="003B2C03" w:rsidRPr="00465BD5">
              <w:rPr>
                <w:color w:val="auto"/>
                <w:szCs w:val="16"/>
              </w:rPr>
              <w:t>EUR’202</w:t>
            </w:r>
            <w:r w:rsidR="003B2C03">
              <w:rPr>
                <w:color w:val="auto"/>
                <w:szCs w:val="16"/>
              </w:rPr>
              <w:t>4</w:t>
            </w:r>
          </w:p>
        </w:tc>
        <w:tc>
          <w:tcPr>
            <w:tcW w:w="922" w:type="dxa"/>
            <w:shd w:val="clear" w:color="auto" w:fill="C5E0B3"/>
            <w:noWrap/>
          </w:tcPr>
          <w:p w14:paraId="72E441C5" w14:textId="1FE5013D" w:rsidR="00465BD5" w:rsidRPr="00465BD5" w:rsidRDefault="003B2C03">
            <w:pPr>
              <w:pStyle w:val="Tabele"/>
              <w:jc w:val="right"/>
              <w:rPr>
                <w:color w:val="auto"/>
                <w:szCs w:val="16"/>
              </w:rPr>
            </w:pPr>
            <w:r w:rsidRPr="003B2C03">
              <w:rPr>
                <w:color w:val="auto"/>
                <w:szCs w:val="16"/>
              </w:rPr>
              <w:t>270</w:t>
            </w:r>
          </w:p>
        </w:tc>
        <w:tc>
          <w:tcPr>
            <w:tcW w:w="921" w:type="dxa"/>
            <w:shd w:val="clear" w:color="auto" w:fill="C5E0B3"/>
            <w:noWrap/>
          </w:tcPr>
          <w:p w14:paraId="39BC0912" w14:textId="0D57EE12" w:rsidR="00465BD5" w:rsidRPr="00465BD5" w:rsidRDefault="003B2C03">
            <w:pPr>
              <w:pStyle w:val="Tabele"/>
              <w:jc w:val="right"/>
              <w:rPr>
                <w:color w:val="auto"/>
                <w:szCs w:val="16"/>
              </w:rPr>
            </w:pPr>
            <w:r w:rsidRPr="003B2C03">
              <w:rPr>
                <w:color w:val="auto"/>
                <w:szCs w:val="16"/>
              </w:rPr>
              <w:t>234</w:t>
            </w:r>
          </w:p>
        </w:tc>
        <w:tc>
          <w:tcPr>
            <w:tcW w:w="922" w:type="dxa"/>
            <w:shd w:val="clear" w:color="auto" w:fill="C5E0B3"/>
            <w:noWrap/>
          </w:tcPr>
          <w:p w14:paraId="7DB4BD98" w14:textId="2DC60B6E" w:rsidR="00465BD5" w:rsidRPr="00465BD5" w:rsidRDefault="003B2C03">
            <w:pPr>
              <w:pStyle w:val="Tabele"/>
              <w:jc w:val="right"/>
              <w:rPr>
                <w:color w:val="auto"/>
                <w:szCs w:val="16"/>
              </w:rPr>
            </w:pPr>
            <w:r w:rsidRPr="003B2C03">
              <w:rPr>
                <w:color w:val="auto"/>
                <w:szCs w:val="16"/>
              </w:rPr>
              <w:t>191</w:t>
            </w:r>
          </w:p>
        </w:tc>
        <w:tc>
          <w:tcPr>
            <w:tcW w:w="921" w:type="dxa"/>
            <w:shd w:val="clear" w:color="auto" w:fill="C5E0B3"/>
            <w:noWrap/>
          </w:tcPr>
          <w:p w14:paraId="19DA6A0E" w14:textId="2A378359" w:rsidR="00465BD5" w:rsidRPr="00465BD5" w:rsidRDefault="003B2C03">
            <w:pPr>
              <w:pStyle w:val="Tabele"/>
              <w:jc w:val="right"/>
              <w:rPr>
                <w:color w:val="auto"/>
                <w:szCs w:val="16"/>
              </w:rPr>
            </w:pPr>
            <w:r w:rsidRPr="003B2C03">
              <w:rPr>
                <w:color w:val="auto"/>
                <w:szCs w:val="16"/>
              </w:rPr>
              <w:t>181</w:t>
            </w:r>
          </w:p>
        </w:tc>
        <w:tc>
          <w:tcPr>
            <w:tcW w:w="922" w:type="dxa"/>
            <w:noWrap/>
          </w:tcPr>
          <w:p w14:paraId="6B235C0C" w14:textId="31B80A9D" w:rsidR="00465BD5" w:rsidRPr="00465BD5" w:rsidRDefault="003B2C03">
            <w:pPr>
              <w:pStyle w:val="Tabele"/>
              <w:jc w:val="right"/>
              <w:rPr>
                <w:color w:val="auto"/>
                <w:szCs w:val="16"/>
              </w:rPr>
            </w:pPr>
            <w:r w:rsidRPr="003B2C03">
              <w:rPr>
                <w:color w:val="auto"/>
                <w:szCs w:val="16"/>
              </w:rPr>
              <w:t>151</w:t>
            </w:r>
          </w:p>
        </w:tc>
        <w:tc>
          <w:tcPr>
            <w:tcW w:w="922" w:type="dxa"/>
            <w:noWrap/>
          </w:tcPr>
          <w:p w14:paraId="468F24B5" w14:textId="3C9F8BF3" w:rsidR="00465BD5" w:rsidRPr="00465BD5" w:rsidRDefault="003B2C03">
            <w:pPr>
              <w:pStyle w:val="Tabele"/>
              <w:jc w:val="right"/>
              <w:rPr>
                <w:color w:val="auto"/>
                <w:szCs w:val="16"/>
              </w:rPr>
            </w:pPr>
            <w:r w:rsidRPr="003B2C03">
              <w:rPr>
                <w:color w:val="auto"/>
                <w:szCs w:val="16"/>
              </w:rPr>
              <w:t>122</w:t>
            </w:r>
          </w:p>
        </w:tc>
        <w:tc>
          <w:tcPr>
            <w:tcW w:w="922" w:type="dxa"/>
            <w:noWrap/>
          </w:tcPr>
          <w:p w14:paraId="7C800067" w14:textId="61854381" w:rsidR="00465BD5" w:rsidRPr="00465BD5" w:rsidRDefault="003B2C03">
            <w:pPr>
              <w:pStyle w:val="Tabele"/>
              <w:jc w:val="right"/>
              <w:rPr>
                <w:color w:val="auto"/>
                <w:szCs w:val="16"/>
              </w:rPr>
            </w:pPr>
            <w:r w:rsidRPr="003B2C03">
              <w:rPr>
                <w:color w:val="auto"/>
                <w:szCs w:val="16"/>
              </w:rPr>
              <w:t>105</w:t>
            </w:r>
          </w:p>
        </w:tc>
        <w:tc>
          <w:tcPr>
            <w:tcW w:w="773" w:type="dxa"/>
            <w:noWrap/>
          </w:tcPr>
          <w:p w14:paraId="559C68A7" w14:textId="2EDECF64" w:rsidR="00465BD5" w:rsidRPr="00465BD5" w:rsidRDefault="003B2C03">
            <w:pPr>
              <w:pStyle w:val="Tabele"/>
              <w:jc w:val="right"/>
              <w:rPr>
                <w:color w:val="auto"/>
                <w:szCs w:val="16"/>
              </w:rPr>
            </w:pPr>
            <w:r w:rsidRPr="003B2C03">
              <w:rPr>
                <w:color w:val="auto"/>
                <w:szCs w:val="16"/>
              </w:rPr>
              <w:t>97</w:t>
            </w:r>
          </w:p>
        </w:tc>
      </w:tr>
      <w:tr w:rsidR="00465BD5" w:rsidRPr="00DB48D3" w14:paraId="7022C4D5" w14:textId="77777777" w:rsidTr="000F1A9F">
        <w:trPr>
          <w:trHeight w:val="231"/>
        </w:trPr>
        <w:tc>
          <w:tcPr>
            <w:tcW w:w="1837" w:type="dxa"/>
          </w:tcPr>
          <w:p w14:paraId="3F848B56" w14:textId="5A89A160" w:rsidR="00465BD5" w:rsidRPr="00465BD5" w:rsidRDefault="00465BD5">
            <w:pPr>
              <w:pStyle w:val="Tabele"/>
              <w:rPr>
                <w:b/>
                <w:bCs/>
                <w:color w:val="auto"/>
              </w:rPr>
            </w:pPr>
            <w:proofErr w:type="spellStart"/>
            <w:r w:rsidRPr="00465BD5">
              <w:rPr>
                <w:color w:val="auto"/>
                <w:szCs w:val="16"/>
              </w:rPr>
              <w:t>toe</w:t>
            </w:r>
            <w:proofErr w:type="spellEnd"/>
            <w:r w:rsidRPr="00465BD5">
              <w:rPr>
                <w:color w:val="auto"/>
                <w:szCs w:val="16"/>
              </w:rPr>
              <w:t xml:space="preserve">/mln </w:t>
            </w:r>
            <w:r w:rsidR="003B2C03" w:rsidRPr="00465BD5">
              <w:rPr>
                <w:color w:val="auto"/>
                <w:szCs w:val="16"/>
              </w:rPr>
              <w:t>PLN’202</w:t>
            </w:r>
            <w:r w:rsidR="003B2C03">
              <w:rPr>
                <w:color w:val="auto"/>
                <w:szCs w:val="16"/>
              </w:rPr>
              <w:t>4</w:t>
            </w:r>
          </w:p>
        </w:tc>
        <w:tc>
          <w:tcPr>
            <w:tcW w:w="922" w:type="dxa"/>
            <w:shd w:val="clear" w:color="auto" w:fill="C5E0B3"/>
            <w:noWrap/>
          </w:tcPr>
          <w:p w14:paraId="5AE2436C" w14:textId="4F9E2BFC" w:rsidR="00465BD5" w:rsidRPr="00465BD5" w:rsidRDefault="003B2C03">
            <w:pPr>
              <w:pStyle w:val="Tabele"/>
              <w:jc w:val="right"/>
              <w:rPr>
                <w:color w:val="auto"/>
                <w:szCs w:val="16"/>
              </w:rPr>
            </w:pPr>
            <w:r w:rsidRPr="003B2C03">
              <w:rPr>
                <w:color w:val="auto"/>
                <w:szCs w:val="16"/>
              </w:rPr>
              <w:t>67</w:t>
            </w:r>
          </w:p>
        </w:tc>
        <w:tc>
          <w:tcPr>
            <w:tcW w:w="921" w:type="dxa"/>
            <w:shd w:val="clear" w:color="auto" w:fill="C5E0B3"/>
            <w:noWrap/>
          </w:tcPr>
          <w:p w14:paraId="354176A1" w14:textId="6164897A" w:rsidR="00465BD5" w:rsidRPr="00465BD5" w:rsidRDefault="003B2C03">
            <w:pPr>
              <w:pStyle w:val="Tabele"/>
              <w:jc w:val="right"/>
              <w:rPr>
                <w:color w:val="auto"/>
                <w:szCs w:val="16"/>
              </w:rPr>
            </w:pPr>
            <w:r w:rsidRPr="003B2C03">
              <w:rPr>
                <w:color w:val="auto"/>
                <w:szCs w:val="16"/>
              </w:rPr>
              <w:t>58</w:t>
            </w:r>
          </w:p>
        </w:tc>
        <w:tc>
          <w:tcPr>
            <w:tcW w:w="922" w:type="dxa"/>
            <w:shd w:val="clear" w:color="auto" w:fill="C5E0B3"/>
            <w:noWrap/>
          </w:tcPr>
          <w:p w14:paraId="2B70C3A6" w14:textId="7C54FAA3" w:rsidR="00465BD5" w:rsidRPr="00465BD5" w:rsidRDefault="003B2C03">
            <w:pPr>
              <w:pStyle w:val="Tabele"/>
              <w:jc w:val="right"/>
              <w:rPr>
                <w:color w:val="auto"/>
                <w:szCs w:val="16"/>
              </w:rPr>
            </w:pPr>
            <w:r w:rsidRPr="003B2C03">
              <w:rPr>
                <w:color w:val="auto"/>
                <w:szCs w:val="16"/>
              </w:rPr>
              <w:t>46</w:t>
            </w:r>
          </w:p>
        </w:tc>
        <w:tc>
          <w:tcPr>
            <w:tcW w:w="921" w:type="dxa"/>
            <w:shd w:val="clear" w:color="auto" w:fill="C5E0B3"/>
            <w:noWrap/>
          </w:tcPr>
          <w:p w14:paraId="200E83E2" w14:textId="6422C097" w:rsidR="00465BD5" w:rsidRPr="00465BD5" w:rsidRDefault="003B2C03">
            <w:pPr>
              <w:pStyle w:val="Tabele"/>
              <w:jc w:val="right"/>
              <w:rPr>
                <w:color w:val="auto"/>
                <w:szCs w:val="16"/>
              </w:rPr>
            </w:pPr>
            <w:r w:rsidRPr="003B2C03">
              <w:rPr>
                <w:color w:val="auto"/>
                <w:szCs w:val="16"/>
              </w:rPr>
              <w:t>41</w:t>
            </w:r>
          </w:p>
        </w:tc>
        <w:tc>
          <w:tcPr>
            <w:tcW w:w="922" w:type="dxa"/>
            <w:noWrap/>
          </w:tcPr>
          <w:p w14:paraId="67E64100" w14:textId="42C229BE" w:rsidR="00465BD5" w:rsidRPr="00465BD5" w:rsidRDefault="003B2C03">
            <w:pPr>
              <w:pStyle w:val="Tabele"/>
              <w:jc w:val="right"/>
              <w:rPr>
                <w:color w:val="auto"/>
                <w:szCs w:val="16"/>
              </w:rPr>
            </w:pPr>
            <w:r w:rsidRPr="003B2C03">
              <w:rPr>
                <w:color w:val="auto"/>
                <w:szCs w:val="16"/>
              </w:rPr>
              <w:t>34</w:t>
            </w:r>
          </w:p>
        </w:tc>
        <w:tc>
          <w:tcPr>
            <w:tcW w:w="922" w:type="dxa"/>
            <w:noWrap/>
          </w:tcPr>
          <w:p w14:paraId="07589D48" w14:textId="72426B6A" w:rsidR="00465BD5" w:rsidRPr="00465BD5" w:rsidRDefault="003B2C03">
            <w:pPr>
              <w:pStyle w:val="Tabele"/>
              <w:jc w:val="right"/>
              <w:rPr>
                <w:color w:val="auto"/>
                <w:szCs w:val="16"/>
              </w:rPr>
            </w:pPr>
            <w:r w:rsidRPr="003B2C03">
              <w:rPr>
                <w:color w:val="auto"/>
                <w:szCs w:val="16"/>
              </w:rPr>
              <w:t>27</w:t>
            </w:r>
          </w:p>
        </w:tc>
        <w:tc>
          <w:tcPr>
            <w:tcW w:w="922" w:type="dxa"/>
            <w:noWrap/>
          </w:tcPr>
          <w:p w14:paraId="6D96856E" w14:textId="520F582C" w:rsidR="00465BD5" w:rsidRPr="00465BD5" w:rsidRDefault="003B2C03">
            <w:pPr>
              <w:pStyle w:val="Tabele"/>
              <w:jc w:val="right"/>
              <w:rPr>
                <w:color w:val="auto"/>
                <w:szCs w:val="16"/>
              </w:rPr>
            </w:pPr>
            <w:r w:rsidRPr="003B2C03">
              <w:rPr>
                <w:color w:val="auto"/>
                <w:szCs w:val="16"/>
              </w:rPr>
              <w:t>23</w:t>
            </w:r>
          </w:p>
        </w:tc>
        <w:tc>
          <w:tcPr>
            <w:tcW w:w="773" w:type="dxa"/>
            <w:noWrap/>
          </w:tcPr>
          <w:p w14:paraId="4289C898" w14:textId="3E4012BD" w:rsidR="00465BD5" w:rsidRPr="00465BD5" w:rsidRDefault="003B2C03">
            <w:pPr>
              <w:pStyle w:val="Tabele"/>
              <w:jc w:val="right"/>
              <w:rPr>
                <w:color w:val="auto"/>
                <w:szCs w:val="16"/>
              </w:rPr>
            </w:pPr>
            <w:r w:rsidRPr="003B2C03">
              <w:rPr>
                <w:color w:val="auto"/>
                <w:szCs w:val="16"/>
              </w:rPr>
              <w:t>22</w:t>
            </w:r>
          </w:p>
        </w:tc>
      </w:tr>
    </w:tbl>
    <w:p w14:paraId="207DD0AA" w14:textId="00E602F6" w:rsidR="00FA3B10" w:rsidRDefault="00FA3B10" w:rsidP="00465BD5">
      <w:pPr>
        <w:pStyle w:val="Legenda"/>
        <w:keepNext/>
      </w:pPr>
      <w:r w:rsidRPr="00DB48D3">
        <w:t>Źródło: Opracowanie własne ARE S</w:t>
      </w:r>
      <w:r>
        <w:t>.</w:t>
      </w:r>
      <w:r w:rsidRPr="00DB48D3">
        <w:t>A</w:t>
      </w:r>
      <w:r>
        <w:t>.</w:t>
      </w:r>
    </w:p>
    <w:p w14:paraId="15BABF2F" w14:textId="44A0EF7E" w:rsidR="00FA3B10" w:rsidRPr="002B783F" w:rsidRDefault="00FA3B10" w:rsidP="00FA3B10">
      <w:r>
        <w:t xml:space="preserve">W tabeli </w:t>
      </w:r>
      <w:r w:rsidR="00AB3B6C">
        <w:t>poniżej</w:t>
      </w:r>
      <w:r>
        <w:t xml:space="preserve"> zaprezentowano wskaźnik intensywności zużycia energii pierwotnej w kraju na mieszkańca. W 2020 r. wynosi on 2,72 </w:t>
      </w:r>
      <w:proofErr w:type="spellStart"/>
      <w:r>
        <w:t>toe</w:t>
      </w:r>
      <w:proofErr w:type="spellEnd"/>
      <w:r>
        <w:t>/Ma i zgodnie z prognozą ulega on obniżeniu do 2,</w:t>
      </w:r>
      <w:r w:rsidR="00C6582F">
        <w:t>44</w:t>
      </w:r>
      <w:r>
        <w:t xml:space="preserve"> do 2030 r. i 2,</w:t>
      </w:r>
      <w:r w:rsidR="00E409CF">
        <w:t>3</w:t>
      </w:r>
      <w:r w:rsidR="00C6582F">
        <w:t>1</w:t>
      </w:r>
      <w:r>
        <w:t xml:space="preserve"> do 20</w:t>
      </w:r>
      <w:r w:rsidR="00AB5E45">
        <w:t>4</w:t>
      </w:r>
      <w:r>
        <w:t>0 r.</w:t>
      </w:r>
    </w:p>
    <w:p w14:paraId="06B41DB3" w14:textId="77E96E8D" w:rsidR="00FA3B10" w:rsidRPr="00593894" w:rsidRDefault="00FA3B10" w:rsidP="00FA3B10">
      <w:pPr>
        <w:pStyle w:val="Legenda"/>
      </w:pPr>
      <w:bookmarkStart w:id="216" w:name="_Toc171580563"/>
      <w:bookmarkStart w:id="217" w:name="_Toc202967606"/>
      <w:r>
        <w:t xml:space="preserve">Tabela </w:t>
      </w:r>
      <w:fldSimple w:instr=" STYLEREF 1 \s ">
        <w:r w:rsidR="00900CA5">
          <w:rPr>
            <w:noProof/>
          </w:rPr>
          <w:t>2</w:t>
        </w:r>
      </w:fldSimple>
      <w:r>
        <w:t>.</w:t>
      </w:r>
      <w:fldSimple w:instr=" SEQ Tabela \* ARABIC \s 1 ">
        <w:r w:rsidR="00900CA5">
          <w:rPr>
            <w:noProof/>
          </w:rPr>
          <w:t>6</w:t>
        </w:r>
      </w:fldSimple>
      <w:bookmarkEnd w:id="212"/>
      <w:r>
        <w:t xml:space="preserve">. </w:t>
      </w:r>
      <w:r w:rsidRPr="00593894">
        <w:t>Wskaźniki intensywności zużycia energii pierwotnej względem PKB [</w:t>
      </w:r>
      <w:proofErr w:type="spellStart"/>
      <w:r w:rsidRPr="00593894">
        <w:t>toe</w:t>
      </w:r>
      <w:proofErr w:type="spellEnd"/>
      <w:r w:rsidRPr="00593894">
        <w:t>/</w:t>
      </w:r>
      <w:r>
        <w:t>Ma</w:t>
      </w:r>
      <w:r w:rsidRPr="00593894">
        <w:t>]</w:t>
      </w:r>
      <w:bookmarkEnd w:id="216"/>
      <w:bookmarkEnd w:id="217"/>
    </w:p>
    <w:tbl>
      <w:tblPr>
        <w:tblStyle w:val="KPEiK"/>
        <w:tblW w:w="5000" w:type="pct"/>
        <w:tblLayout w:type="fixed"/>
        <w:tblLook w:val="04A0" w:firstRow="1" w:lastRow="0" w:firstColumn="1" w:lastColumn="0" w:noHBand="0" w:noVBand="1"/>
      </w:tblPr>
      <w:tblGrid>
        <w:gridCol w:w="1661"/>
        <w:gridCol w:w="925"/>
        <w:gridCol w:w="925"/>
        <w:gridCol w:w="925"/>
        <w:gridCol w:w="925"/>
        <w:gridCol w:w="926"/>
        <w:gridCol w:w="925"/>
        <w:gridCol w:w="925"/>
        <w:gridCol w:w="925"/>
      </w:tblGrid>
      <w:tr w:rsidR="008270D1" w:rsidRPr="00DB48D3" w14:paraId="51A0DD16" w14:textId="77777777" w:rsidTr="00AB3B6C">
        <w:trPr>
          <w:cnfStyle w:val="100000000000" w:firstRow="1" w:lastRow="0" w:firstColumn="0" w:lastColumn="0" w:oddVBand="0" w:evenVBand="0" w:oddHBand="0" w:evenHBand="0" w:firstRowFirstColumn="0" w:firstRowLastColumn="0" w:lastRowFirstColumn="0" w:lastRowLastColumn="0"/>
          <w:trHeight w:val="214"/>
          <w:tblHeader/>
        </w:trPr>
        <w:tc>
          <w:tcPr>
            <w:tcW w:w="1679" w:type="dxa"/>
            <w:noWrap/>
            <w:hideMark/>
          </w:tcPr>
          <w:p w14:paraId="46E40430" w14:textId="77777777" w:rsidR="008270D1" w:rsidRPr="00DB48D3" w:rsidRDefault="008270D1">
            <w:pPr>
              <w:pStyle w:val="Tabele"/>
              <w:jc w:val="center"/>
            </w:pPr>
          </w:p>
        </w:tc>
        <w:tc>
          <w:tcPr>
            <w:tcW w:w="934" w:type="dxa"/>
            <w:hideMark/>
          </w:tcPr>
          <w:p w14:paraId="34818D10" w14:textId="77777777" w:rsidR="008270D1" w:rsidRPr="00DB48D3" w:rsidRDefault="008270D1">
            <w:pPr>
              <w:pStyle w:val="Tabele"/>
              <w:jc w:val="center"/>
              <w:rPr>
                <w:bCs/>
              </w:rPr>
            </w:pPr>
            <w:r w:rsidRPr="00DB48D3">
              <w:rPr>
                <w:bCs/>
              </w:rPr>
              <w:t>2005</w:t>
            </w:r>
          </w:p>
        </w:tc>
        <w:tc>
          <w:tcPr>
            <w:tcW w:w="934" w:type="dxa"/>
            <w:hideMark/>
          </w:tcPr>
          <w:p w14:paraId="690D80AB" w14:textId="77777777" w:rsidR="008270D1" w:rsidRPr="00DB48D3" w:rsidRDefault="008270D1">
            <w:pPr>
              <w:pStyle w:val="Tabele"/>
              <w:jc w:val="center"/>
              <w:rPr>
                <w:bCs/>
              </w:rPr>
            </w:pPr>
            <w:r w:rsidRPr="00DB48D3">
              <w:rPr>
                <w:bCs/>
              </w:rPr>
              <w:t>2010</w:t>
            </w:r>
          </w:p>
        </w:tc>
        <w:tc>
          <w:tcPr>
            <w:tcW w:w="934" w:type="dxa"/>
            <w:hideMark/>
          </w:tcPr>
          <w:p w14:paraId="460E0280" w14:textId="77777777" w:rsidR="008270D1" w:rsidRPr="00DB48D3" w:rsidRDefault="008270D1">
            <w:pPr>
              <w:pStyle w:val="Tabele"/>
              <w:jc w:val="center"/>
              <w:rPr>
                <w:bCs/>
              </w:rPr>
            </w:pPr>
            <w:r w:rsidRPr="00DB48D3">
              <w:rPr>
                <w:bCs/>
              </w:rPr>
              <w:t>2015</w:t>
            </w:r>
          </w:p>
        </w:tc>
        <w:tc>
          <w:tcPr>
            <w:tcW w:w="934" w:type="dxa"/>
            <w:hideMark/>
          </w:tcPr>
          <w:p w14:paraId="2282D54C" w14:textId="77777777" w:rsidR="008270D1" w:rsidRPr="00DB48D3" w:rsidRDefault="008270D1">
            <w:pPr>
              <w:pStyle w:val="Tabele"/>
              <w:jc w:val="center"/>
              <w:rPr>
                <w:bCs/>
              </w:rPr>
            </w:pPr>
            <w:r w:rsidRPr="00DB48D3">
              <w:rPr>
                <w:bCs/>
              </w:rPr>
              <w:t>2020</w:t>
            </w:r>
          </w:p>
        </w:tc>
        <w:tc>
          <w:tcPr>
            <w:tcW w:w="935" w:type="dxa"/>
            <w:hideMark/>
          </w:tcPr>
          <w:p w14:paraId="103D9490" w14:textId="77777777" w:rsidR="008270D1" w:rsidRPr="00DB48D3" w:rsidRDefault="008270D1">
            <w:pPr>
              <w:pStyle w:val="Tabele"/>
              <w:jc w:val="center"/>
              <w:rPr>
                <w:bCs/>
              </w:rPr>
            </w:pPr>
            <w:r w:rsidRPr="00DB48D3">
              <w:rPr>
                <w:bCs/>
              </w:rPr>
              <w:t>2025</w:t>
            </w:r>
          </w:p>
        </w:tc>
        <w:tc>
          <w:tcPr>
            <w:tcW w:w="934" w:type="dxa"/>
            <w:hideMark/>
          </w:tcPr>
          <w:p w14:paraId="25790486" w14:textId="77777777" w:rsidR="008270D1" w:rsidRPr="00DB48D3" w:rsidRDefault="008270D1">
            <w:pPr>
              <w:pStyle w:val="Tabele"/>
              <w:jc w:val="center"/>
              <w:rPr>
                <w:bCs/>
              </w:rPr>
            </w:pPr>
            <w:r w:rsidRPr="00DB48D3">
              <w:rPr>
                <w:bCs/>
              </w:rPr>
              <w:t>2030</w:t>
            </w:r>
          </w:p>
        </w:tc>
        <w:tc>
          <w:tcPr>
            <w:tcW w:w="934" w:type="dxa"/>
          </w:tcPr>
          <w:p w14:paraId="2EAF429A" w14:textId="77777777" w:rsidR="008270D1" w:rsidRPr="00DB48D3" w:rsidRDefault="008270D1">
            <w:pPr>
              <w:pStyle w:val="Tabele"/>
              <w:jc w:val="center"/>
              <w:rPr>
                <w:bCs/>
              </w:rPr>
            </w:pPr>
            <w:r w:rsidRPr="00DB48D3">
              <w:rPr>
                <w:bCs/>
              </w:rPr>
              <w:t>2035</w:t>
            </w:r>
          </w:p>
        </w:tc>
        <w:tc>
          <w:tcPr>
            <w:tcW w:w="934" w:type="dxa"/>
          </w:tcPr>
          <w:p w14:paraId="149AD116" w14:textId="77777777" w:rsidR="008270D1" w:rsidRPr="00DB48D3" w:rsidRDefault="008270D1">
            <w:pPr>
              <w:pStyle w:val="Tabele"/>
              <w:jc w:val="center"/>
              <w:rPr>
                <w:bCs/>
              </w:rPr>
            </w:pPr>
            <w:r w:rsidRPr="00DB48D3">
              <w:rPr>
                <w:bCs/>
              </w:rPr>
              <w:t>2040</w:t>
            </w:r>
          </w:p>
        </w:tc>
      </w:tr>
      <w:tr w:rsidR="008270D1" w:rsidRPr="00DB48D3" w14:paraId="507A01B6" w14:textId="77777777" w:rsidTr="00AB3B6C">
        <w:trPr>
          <w:trHeight w:val="214"/>
        </w:trPr>
        <w:tc>
          <w:tcPr>
            <w:tcW w:w="1679" w:type="dxa"/>
            <w:hideMark/>
          </w:tcPr>
          <w:p w14:paraId="234E7FFE" w14:textId="77777777" w:rsidR="008270D1" w:rsidRPr="008270D1" w:rsidRDefault="008270D1">
            <w:pPr>
              <w:pStyle w:val="Tabele"/>
              <w:rPr>
                <w:b/>
                <w:bCs/>
                <w:color w:val="auto"/>
              </w:rPr>
            </w:pPr>
            <w:r w:rsidRPr="008270D1">
              <w:rPr>
                <w:b/>
                <w:bCs/>
                <w:color w:val="auto"/>
              </w:rPr>
              <w:t>Ogółem kraj</w:t>
            </w:r>
          </w:p>
        </w:tc>
        <w:tc>
          <w:tcPr>
            <w:tcW w:w="934" w:type="dxa"/>
            <w:shd w:val="clear" w:color="auto" w:fill="C5E0B3"/>
            <w:noWrap/>
            <w:vAlign w:val="top"/>
            <w:hideMark/>
          </w:tcPr>
          <w:p w14:paraId="1590F570" w14:textId="77777777" w:rsidR="008270D1" w:rsidRPr="008270D1" w:rsidRDefault="008270D1">
            <w:pPr>
              <w:pStyle w:val="Tabele"/>
              <w:jc w:val="right"/>
              <w:rPr>
                <w:color w:val="auto"/>
              </w:rPr>
            </w:pPr>
            <w:r w:rsidRPr="008270D1">
              <w:rPr>
                <w:color w:val="auto"/>
                <w:szCs w:val="16"/>
              </w:rPr>
              <w:t>2,44</w:t>
            </w:r>
          </w:p>
        </w:tc>
        <w:tc>
          <w:tcPr>
            <w:tcW w:w="934" w:type="dxa"/>
            <w:shd w:val="clear" w:color="auto" w:fill="C5E0B3"/>
            <w:noWrap/>
            <w:vAlign w:val="top"/>
            <w:hideMark/>
          </w:tcPr>
          <w:p w14:paraId="75248C12" w14:textId="77777777" w:rsidR="008270D1" w:rsidRPr="008270D1" w:rsidRDefault="008270D1">
            <w:pPr>
              <w:pStyle w:val="Tabele"/>
              <w:jc w:val="right"/>
              <w:rPr>
                <w:color w:val="auto"/>
              </w:rPr>
            </w:pPr>
            <w:r w:rsidRPr="008270D1">
              <w:rPr>
                <w:color w:val="auto"/>
                <w:szCs w:val="16"/>
              </w:rPr>
              <w:t>2,67</w:t>
            </w:r>
          </w:p>
        </w:tc>
        <w:tc>
          <w:tcPr>
            <w:tcW w:w="934" w:type="dxa"/>
            <w:shd w:val="clear" w:color="auto" w:fill="C5E0B3"/>
            <w:noWrap/>
            <w:vAlign w:val="top"/>
            <w:hideMark/>
          </w:tcPr>
          <w:p w14:paraId="161E8C32" w14:textId="77777777" w:rsidR="008270D1" w:rsidRPr="008270D1" w:rsidRDefault="008270D1">
            <w:pPr>
              <w:pStyle w:val="Tabele"/>
              <w:jc w:val="right"/>
              <w:rPr>
                <w:color w:val="auto"/>
              </w:rPr>
            </w:pPr>
            <w:r w:rsidRPr="008270D1">
              <w:rPr>
                <w:color w:val="auto"/>
                <w:szCs w:val="16"/>
              </w:rPr>
              <w:t>2,53</w:t>
            </w:r>
          </w:p>
        </w:tc>
        <w:tc>
          <w:tcPr>
            <w:tcW w:w="934" w:type="dxa"/>
            <w:shd w:val="clear" w:color="auto" w:fill="C5E0B3"/>
            <w:noWrap/>
            <w:vAlign w:val="top"/>
            <w:hideMark/>
          </w:tcPr>
          <w:p w14:paraId="2CF5252B" w14:textId="77777777" w:rsidR="008270D1" w:rsidRPr="008270D1" w:rsidRDefault="008270D1">
            <w:pPr>
              <w:pStyle w:val="Tabele"/>
              <w:jc w:val="right"/>
              <w:rPr>
                <w:color w:val="auto"/>
              </w:rPr>
            </w:pPr>
            <w:r w:rsidRPr="008270D1">
              <w:rPr>
                <w:color w:val="auto"/>
                <w:szCs w:val="16"/>
              </w:rPr>
              <w:t>2,72</w:t>
            </w:r>
          </w:p>
        </w:tc>
        <w:tc>
          <w:tcPr>
            <w:tcW w:w="935" w:type="dxa"/>
            <w:noWrap/>
            <w:hideMark/>
          </w:tcPr>
          <w:p w14:paraId="539FB5A4" w14:textId="77777777" w:rsidR="008270D1" w:rsidRPr="008270D1" w:rsidRDefault="008270D1">
            <w:pPr>
              <w:pStyle w:val="Tabele"/>
              <w:jc w:val="right"/>
              <w:rPr>
                <w:color w:val="auto"/>
              </w:rPr>
            </w:pPr>
            <w:r w:rsidRPr="008270D1">
              <w:rPr>
                <w:color w:val="auto"/>
                <w:szCs w:val="16"/>
              </w:rPr>
              <w:t>2,67</w:t>
            </w:r>
          </w:p>
        </w:tc>
        <w:tc>
          <w:tcPr>
            <w:tcW w:w="934" w:type="dxa"/>
            <w:noWrap/>
            <w:hideMark/>
          </w:tcPr>
          <w:p w14:paraId="3108384F" w14:textId="77777777" w:rsidR="008270D1" w:rsidRPr="008270D1" w:rsidRDefault="008270D1">
            <w:pPr>
              <w:pStyle w:val="Tabele"/>
              <w:jc w:val="right"/>
              <w:rPr>
                <w:color w:val="auto"/>
              </w:rPr>
            </w:pPr>
            <w:r w:rsidRPr="008270D1">
              <w:rPr>
                <w:color w:val="auto"/>
                <w:szCs w:val="16"/>
              </w:rPr>
              <w:t>2,44</w:t>
            </w:r>
          </w:p>
        </w:tc>
        <w:tc>
          <w:tcPr>
            <w:tcW w:w="934" w:type="dxa"/>
          </w:tcPr>
          <w:p w14:paraId="2364FF79" w14:textId="77777777" w:rsidR="008270D1" w:rsidRPr="008270D1" w:rsidRDefault="008270D1">
            <w:pPr>
              <w:pStyle w:val="Tabele"/>
              <w:jc w:val="right"/>
              <w:rPr>
                <w:color w:val="auto"/>
              </w:rPr>
            </w:pPr>
            <w:r w:rsidRPr="008270D1">
              <w:rPr>
                <w:color w:val="auto"/>
                <w:szCs w:val="16"/>
              </w:rPr>
              <w:t>2,31</w:t>
            </w:r>
          </w:p>
        </w:tc>
        <w:tc>
          <w:tcPr>
            <w:tcW w:w="934" w:type="dxa"/>
          </w:tcPr>
          <w:p w14:paraId="74A99773" w14:textId="77777777" w:rsidR="008270D1" w:rsidRPr="008270D1" w:rsidRDefault="008270D1">
            <w:pPr>
              <w:pStyle w:val="Tabele"/>
              <w:jc w:val="right"/>
              <w:rPr>
                <w:color w:val="auto"/>
              </w:rPr>
            </w:pPr>
            <w:r w:rsidRPr="008270D1">
              <w:rPr>
                <w:color w:val="auto"/>
                <w:szCs w:val="16"/>
              </w:rPr>
              <w:t>2,31</w:t>
            </w:r>
          </w:p>
        </w:tc>
      </w:tr>
    </w:tbl>
    <w:p w14:paraId="27423E77" w14:textId="73A09515" w:rsidR="00FA3B10" w:rsidRDefault="00FA3B10" w:rsidP="008270D1">
      <w:pPr>
        <w:pStyle w:val="Legenda"/>
      </w:pPr>
      <w:r w:rsidRPr="00DB48D3">
        <w:t>Źródło: Opracowanie własne ARE S</w:t>
      </w:r>
      <w:r>
        <w:t>.</w:t>
      </w:r>
      <w:r w:rsidRPr="00DB48D3">
        <w:t>A</w:t>
      </w:r>
      <w:r>
        <w:t>.</w:t>
      </w:r>
    </w:p>
    <w:p w14:paraId="001763CB" w14:textId="79F05C73" w:rsidR="00FA3B10" w:rsidRPr="00DB48D3" w:rsidRDefault="00FA3B10" w:rsidP="00FA3B10">
      <w:pPr>
        <w:spacing w:after="120"/>
      </w:pPr>
      <w:bookmarkStart w:id="218" w:name="_Toc171580739"/>
      <w:r>
        <w:t>Intensywność zużycia energii finalnej</w:t>
      </w:r>
      <w:bookmarkStart w:id="219" w:name="_Ref156558232"/>
      <w:bookmarkEnd w:id="218"/>
      <w:r w:rsidR="00AB3B6C">
        <w:t xml:space="preserve"> (</w:t>
      </w:r>
      <w:r>
        <w:rPr>
          <w:rFonts w:ascii="Bahnschrift" w:eastAsiaTheme="majorEastAsia" w:hAnsi="Bahnschrift" w:cstheme="majorBidi"/>
          <w:b/>
          <w:i/>
          <w:color w:val="44546A" w:themeColor="text2"/>
          <w:sz w:val="18"/>
          <w:szCs w:val="18"/>
        </w:rPr>
        <w:fldChar w:fldCharType="begin"/>
      </w:r>
      <w:r>
        <w:instrText xml:space="preserve"> REF _Ref158371858 \h </w:instrText>
      </w:r>
      <w:r>
        <w:rPr>
          <w:rFonts w:ascii="Bahnschrift" w:eastAsiaTheme="majorEastAsia" w:hAnsi="Bahnschrift" w:cstheme="majorBidi"/>
          <w:b/>
          <w:i/>
          <w:color w:val="44546A" w:themeColor="text2"/>
          <w:sz w:val="18"/>
          <w:szCs w:val="18"/>
        </w:rPr>
      </w:r>
      <w:r>
        <w:rPr>
          <w:rFonts w:ascii="Bahnschrift" w:eastAsiaTheme="majorEastAsia" w:hAnsi="Bahnschrift" w:cstheme="majorBidi"/>
          <w:b/>
          <w:i/>
          <w:color w:val="44546A" w:themeColor="text2"/>
          <w:sz w:val="18"/>
          <w:szCs w:val="18"/>
        </w:rPr>
        <w:fldChar w:fldCharType="separate"/>
      </w:r>
      <w:r w:rsidR="00900CA5">
        <w:t xml:space="preserve">Tabela </w:t>
      </w:r>
      <w:r w:rsidR="00900CA5">
        <w:rPr>
          <w:noProof/>
        </w:rPr>
        <w:t>2</w:t>
      </w:r>
      <w:r w:rsidR="00900CA5">
        <w:t>.</w:t>
      </w:r>
      <w:r w:rsidR="00900CA5">
        <w:rPr>
          <w:noProof/>
        </w:rPr>
        <w:t>7</w:t>
      </w:r>
      <w:r>
        <w:fldChar w:fldCharType="end"/>
      </w:r>
      <w:r>
        <w:t>) przedstawiono</w:t>
      </w:r>
      <w:r w:rsidRPr="00DB48D3">
        <w:t xml:space="preserve"> wskaźniki intensywności zużycia energii finalnej</w:t>
      </w:r>
      <w:r>
        <w:t xml:space="preserve"> w </w:t>
      </w:r>
      <w:r w:rsidRPr="00DB48D3">
        <w:t>podziale na sektory. Zgodnie</w:t>
      </w:r>
      <w:r>
        <w:t xml:space="preserve"> z </w:t>
      </w:r>
      <w:r w:rsidRPr="00DB48D3">
        <w:t xml:space="preserve">zaprezentowanymi danymi, wskaźniki </w:t>
      </w:r>
      <w:r>
        <w:t>te ulegają stopniowej poprawie w </w:t>
      </w:r>
      <w:r w:rsidRPr="00DB48D3">
        <w:t xml:space="preserve">rozpatrywanym horyzoncie czasowym we wszystkich sektorach gospodarki krajowej. </w:t>
      </w:r>
      <w:r>
        <w:t xml:space="preserve">Znaczące podniesienie wskaźnika intensywności zużycia energii w sektorze </w:t>
      </w:r>
      <w:r w:rsidRPr="00DB48D3">
        <w:t xml:space="preserve">transportu, </w:t>
      </w:r>
      <w:r>
        <w:t>jakie jest widoczne w okresie 2015-2020, wynika z korekty statystycznej zużycia paliw w tym sektorze</w:t>
      </w:r>
      <w:r w:rsidRPr="00DB48D3">
        <w:t xml:space="preserve"> na skutek wprowadzenia</w:t>
      </w:r>
      <w:r>
        <w:t xml:space="preserve"> z </w:t>
      </w:r>
      <w:r w:rsidRPr="00DB48D3">
        <w:t>dniem 1 lipca 2016</w:t>
      </w:r>
      <w:r>
        <w:t> r.</w:t>
      </w:r>
      <w:r w:rsidRPr="00DB48D3">
        <w:t xml:space="preserve"> tzw. pakietu paliwowego</w:t>
      </w:r>
      <w:r>
        <w:t>. W jego konsekwencji ujawnione zostały dodatkowe wolumeny zużycia paliw w wyniki likwidacji tzw. szarej strefy w obrocie paliwami.</w:t>
      </w:r>
    </w:p>
    <w:p w14:paraId="2E26B995" w14:textId="09CBE287" w:rsidR="00FA3B10" w:rsidRPr="00DB48D3" w:rsidRDefault="00FA3B10" w:rsidP="00FA3B10">
      <w:pPr>
        <w:pStyle w:val="Legenda"/>
      </w:pPr>
      <w:bookmarkStart w:id="220" w:name="_Ref158371858"/>
      <w:bookmarkStart w:id="221" w:name="_Toc171580564"/>
      <w:bookmarkStart w:id="222" w:name="_Toc202967607"/>
      <w:r>
        <w:t xml:space="preserve">Tabela </w:t>
      </w:r>
      <w:fldSimple w:instr=" STYLEREF 1 \s ">
        <w:r w:rsidR="00900CA5">
          <w:rPr>
            <w:noProof/>
          </w:rPr>
          <w:t>2</w:t>
        </w:r>
      </w:fldSimple>
      <w:r>
        <w:t>.</w:t>
      </w:r>
      <w:fldSimple w:instr=" SEQ Tabela \* ARABIC \s 1 ">
        <w:r w:rsidR="00900CA5">
          <w:rPr>
            <w:noProof/>
          </w:rPr>
          <w:t>7</w:t>
        </w:r>
      </w:fldSimple>
      <w:bookmarkEnd w:id="219"/>
      <w:bookmarkEnd w:id="220"/>
      <w:r>
        <w:t xml:space="preserve">. </w:t>
      </w:r>
      <w:r w:rsidRPr="00DB48D3">
        <w:t>Wskaźniki intensywności zużycia energii finalnej</w:t>
      </w:r>
      <w:r>
        <w:t xml:space="preserve"> w </w:t>
      </w:r>
      <w:r w:rsidRPr="00DB48D3">
        <w:t>podziale na sektory [</w:t>
      </w:r>
      <w:proofErr w:type="spellStart"/>
      <w:r w:rsidRPr="00DB48D3">
        <w:t>toe</w:t>
      </w:r>
      <w:proofErr w:type="spellEnd"/>
      <w:r w:rsidRPr="00DB48D3">
        <w:t>/mln EUR’20</w:t>
      </w:r>
      <w:r>
        <w:t>2</w:t>
      </w:r>
      <w:r w:rsidR="001E3739">
        <w:t>4</w:t>
      </w:r>
      <w:r w:rsidRPr="00DB48D3">
        <w:t>]</w:t>
      </w:r>
      <w:bookmarkEnd w:id="221"/>
      <w:bookmarkEnd w:id="222"/>
    </w:p>
    <w:tbl>
      <w:tblPr>
        <w:tblStyle w:val="KPEiK"/>
        <w:tblW w:w="5000" w:type="pct"/>
        <w:tblLayout w:type="fixed"/>
        <w:tblLook w:val="04A0" w:firstRow="1" w:lastRow="0" w:firstColumn="1" w:lastColumn="0" w:noHBand="0" w:noVBand="1"/>
      </w:tblPr>
      <w:tblGrid>
        <w:gridCol w:w="2185"/>
        <w:gridCol w:w="858"/>
        <w:gridCol w:w="859"/>
        <w:gridCol w:w="861"/>
        <w:gridCol w:w="859"/>
        <w:gridCol w:w="861"/>
        <w:gridCol w:w="859"/>
        <w:gridCol w:w="859"/>
        <w:gridCol w:w="861"/>
      </w:tblGrid>
      <w:tr w:rsidR="00F919BC" w:rsidRPr="00DB48D3" w14:paraId="514149C9" w14:textId="77777777" w:rsidTr="001E3739">
        <w:trPr>
          <w:cnfStyle w:val="100000000000" w:firstRow="1" w:lastRow="0" w:firstColumn="0" w:lastColumn="0" w:oddVBand="0" w:evenVBand="0" w:oddHBand="0" w:evenHBand="0" w:firstRowFirstColumn="0" w:firstRowLastColumn="0" w:lastRowFirstColumn="0" w:lastRowLastColumn="0"/>
          <w:trHeight w:val="227"/>
          <w:tblHeader/>
        </w:trPr>
        <w:tc>
          <w:tcPr>
            <w:tcW w:w="2185" w:type="dxa"/>
            <w:noWrap/>
            <w:hideMark/>
          </w:tcPr>
          <w:p w14:paraId="1EAA5F26" w14:textId="77777777" w:rsidR="00F919BC" w:rsidRPr="00DB48D3" w:rsidRDefault="00F919BC">
            <w:pPr>
              <w:pStyle w:val="Tabele"/>
              <w:jc w:val="center"/>
            </w:pPr>
          </w:p>
        </w:tc>
        <w:tc>
          <w:tcPr>
            <w:tcW w:w="858" w:type="dxa"/>
            <w:hideMark/>
          </w:tcPr>
          <w:p w14:paraId="0910FC5D" w14:textId="77777777" w:rsidR="00F919BC" w:rsidRPr="00DB48D3" w:rsidRDefault="00F919BC">
            <w:pPr>
              <w:pStyle w:val="Tabele"/>
              <w:jc w:val="center"/>
              <w:rPr>
                <w:bCs/>
              </w:rPr>
            </w:pPr>
            <w:r w:rsidRPr="00DB48D3">
              <w:rPr>
                <w:bCs/>
              </w:rPr>
              <w:t>2005</w:t>
            </w:r>
          </w:p>
        </w:tc>
        <w:tc>
          <w:tcPr>
            <w:tcW w:w="859" w:type="dxa"/>
            <w:hideMark/>
          </w:tcPr>
          <w:p w14:paraId="6BAE412B" w14:textId="77777777" w:rsidR="00F919BC" w:rsidRPr="00DB48D3" w:rsidRDefault="00F919BC">
            <w:pPr>
              <w:pStyle w:val="Tabele"/>
              <w:jc w:val="center"/>
              <w:rPr>
                <w:bCs/>
              </w:rPr>
            </w:pPr>
            <w:r w:rsidRPr="00DB48D3">
              <w:rPr>
                <w:bCs/>
              </w:rPr>
              <w:t>2010</w:t>
            </w:r>
          </w:p>
        </w:tc>
        <w:tc>
          <w:tcPr>
            <w:tcW w:w="861" w:type="dxa"/>
            <w:hideMark/>
          </w:tcPr>
          <w:p w14:paraId="1706F01B" w14:textId="77777777" w:rsidR="00F919BC" w:rsidRPr="00DB48D3" w:rsidRDefault="00F919BC">
            <w:pPr>
              <w:pStyle w:val="Tabele"/>
              <w:jc w:val="center"/>
              <w:rPr>
                <w:bCs/>
              </w:rPr>
            </w:pPr>
            <w:r w:rsidRPr="00DB48D3">
              <w:rPr>
                <w:bCs/>
              </w:rPr>
              <w:t>2015</w:t>
            </w:r>
          </w:p>
        </w:tc>
        <w:tc>
          <w:tcPr>
            <w:tcW w:w="859" w:type="dxa"/>
            <w:hideMark/>
          </w:tcPr>
          <w:p w14:paraId="0035FB6D" w14:textId="77777777" w:rsidR="00F919BC" w:rsidRPr="00DB48D3" w:rsidRDefault="00F919BC">
            <w:pPr>
              <w:pStyle w:val="Tabele"/>
              <w:jc w:val="center"/>
              <w:rPr>
                <w:bCs/>
              </w:rPr>
            </w:pPr>
            <w:r w:rsidRPr="00DB48D3">
              <w:rPr>
                <w:bCs/>
              </w:rPr>
              <w:t>2020</w:t>
            </w:r>
          </w:p>
        </w:tc>
        <w:tc>
          <w:tcPr>
            <w:tcW w:w="861" w:type="dxa"/>
            <w:hideMark/>
          </w:tcPr>
          <w:p w14:paraId="31FB403E" w14:textId="77777777" w:rsidR="00F919BC" w:rsidRPr="00DB48D3" w:rsidRDefault="00F919BC">
            <w:pPr>
              <w:pStyle w:val="Tabele"/>
              <w:jc w:val="center"/>
              <w:rPr>
                <w:bCs/>
              </w:rPr>
            </w:pPr>
            <w:r w:rsidRPr="00DB48D3">
              <w:rPr>
                <w:bCs/>
              </w:rPr>
              <w:t>2025</w:t>
            </w:r>
          </w:p>
        </w:tc>
        <w:tc>
          <w:tcPr>
            <w:tcW w:w="859" w:type="dxa"/>
            <w:hideMark/>
          </w:tcPr>
          <w:p w14:paraId="0EDC547C" w14:textId="77777777" w:rsidR="00F919BC" w:rsidRPr="00DB48D3" w:rsidRDefault="00F919BC">
            <w:pPr>
              <w:pStyle w:val="Tabele"/>
              <w:jc w:val="center"/>
              <w:rPr>
                <w:bCs/>
              </w:rPr>
            </w:pPr>
            <w:r w:rsidRPr="00DB48D3">
              <w:rPr>
                <w:bCs/>
              </w:rPr>
              <w:t>2030</w:t>
            </w:r>
          </w:p>
        </w:tc>
        <w:tc>
          <w:tcPr>
            <w:tcW w:w="859" w:type="dxa"/>
            <w:hideMark/>
          </w:tcPr>
          <w:p w14:paraId="35A1BF43" w14:textId="77777777" w:rsidR="00F919BC" w:rsidRPr="00DB48D3" w:rsidRDefault="00F919BC">
            <w:pPr>
              <w:pStyle w:val="Tabele"/>
              <w:jc w:val="center"/>
              <w:rPr>
                <w:bCs/>
              </w:rPr>
            </w:pPr>
            <w:r w:rsidRPr="00DB48D3">
              <w:rPr>
                <w:bCs/>
              </w:rPr>
              <w:t>2035</w:t>
            </w:r>
          </w:p>
        </w:tc>
        <w:tc>
          <w:tcPr>
            <w:tcW w:w="861" w:type="dxa"/>
          </w:tcPr>
          <w:p w14:paraId="1933393F" w14:textId="77777777" w:rsidR="00F919BC" w:rsidRPr="00DB48D3" w:rsidRDefault="00F919BC">
            <w:pPr>
              <w:pStyle w:val="Tabele"/>
              <w:jc w:val="center"/>
              <w:rPr>
                <w:bCs/>
              </w:rPr>
            </w:pPr>
            <w:r>
              <w:rPr>
                <w:bCs/>
              </w:rPr>
              <w:t>2040</w:t>
            </w:r>
          </w:p>
        </w:tc>
      </w:tr>
      <w:tr w:rsidR="00F919BC" w:rsidRPr="00DB48D3" w14:paraId="18D7DF37" w14:textId="77777777" w:rsidTr="001E3739">
        <w:trPr>
          <w:trHeight w:val="227"/>
        </w:trPr>
        <w:tc>
          <w:tcPr>
            <w:tcW w:w="2185" w:type="dxa"/>
            <w:hideMark/>
          </w:tcPr>
          <w:p w14:paraId="50B8729E" w14:textId="77777777" w:rsidR="00F919BC" w:rsidRPr="00F919BC" w:rsidRDefault="00F919BC">
            <w:pPr>
              <w:pStyle w:val="Tabele"/>
              <w:rPr>
                <w:b/>
                <w:bCs/>
                <w:color w:val="auto"/>
              </w:rPr>
            </w:pPr>
            <w:r w:rsidRPr="00F919BC">
              <w:rPr>
                <w:b/>
                <w:bCs/>
                <w:color w:val="auto"/>
              </w:rPr>
              <w:t>Ogółem kraj</w:t>
            </w:r>
          </w:p>
        </w:tc>
        <w:tc>
          <w:tcPr>
            <w:tcW w:w="858" w:type="dxa"/>
            <w:shd w:val="clear" w:color="auto" w:fill="C5E0B3"/>
            <w:noWrap/>
            <w:hideMark/>
          </w:tcPr>
          <w:p w14:paraId="4F1205FE" w14:textId="471ED778" w:rsidR="00F919BC" w:rsidRPr="00F919BC" w:rsidRDefault="001E3739">
            <w:pPr>
              <w:pStyle w:val="Tabele"/>
              <w:jc w:val="right"/>
              <w:rPr>
                <w:color w:val="auto"/>
              </w:rPr>
            </w:pPr>
            <w:r w:rsidRPr="001E3739">
              <w:rPr>
                <w:color w:val="auto"/>
                <w:szCs w:val="16"/>
              </w:rPr>
              <w:t>258</w:t>
            </w:r>
          </w:p>
        </w:tc>
        <w:tc>
          <w:tcPr>
            <w:tcW w:w="859" w:type="dxa"/>
            <w:shd w:val="clear" w:color="auto" w:fill="C5E0B3"/>
            <w:noWrap/>
            <w:hideMark/>
          </w:tcPr>
          <w:p w14:paraId="017CBF03" w14:textId="0DE663BE" w:rsidR="00F919BC" w:rsidRPr="00F919BC" w:rsidRDefault="001E3739">
            <w:pPr>
              <w:pStyle w:val="Tabele"/>
              <w:jc w:val="right"/>
              <w:rPr>
                <w:color w:val="auto"/>
              </w:rPr>
            </w:pPr>
            <w:r w:rsidRPr="001E3739">
              <w:rPr>
                <w:color w:val="auto"/>
                <w:szCs w:val="16"/>
              </w:rPr>
              <w:t>234</w:t>
            </w:r>
          </w:p>
        </w:tc>
        <w:tc>
          <w:tcPr>
            <w:tcW w:w="861" w:type="dxa"/>
            <w:shd w:val="clear" w:color="auto" w:fill="C5E0B3"/>
            <w:noWrap/>
            <w:hideMark/>
          </w:tcPr>
          <w:p w14:paraId="29B8927C" w14:textId="724A462C" w:rsidR="00F919BC" w:rsidRPr="00F919BC" w:rsidRDefault="001E3739">
            <w:pPr>
              <w:pStyle w:val="Tabele"/>
              <w:jc w:val="right"/>
              <w:rPr>
                <w:color w:val="auto"/>
              </w:rPr>
            </w:pPr>
            <w:r w:rsidRPr="001E3739">
              <w:rPr>
                <w:color w:val="auto"/>
                <w:szCs w:val="16"/>
              </w:rPr>
              <w:t>186</w:t>
            </w:r>
          </w:p>
        </w:tc>
        <w:tc>
          <w:tcPr>
            <w:tcW w:w="859" w:type="dxa"/>
            <w:shd w:val="clear" w:color="auto" w:fill="C5E0B3"/>
            <w:noWrap/>
            <w:hideMark/>
          </w:tcPr>
          <w:p w14:paraId="28D861F6" w14:textId="229695A8" w:rsidR="00F919BC" w:rsidRPr="00F919BC" w:rsidRDefault="001E3739">
            <w:pPr>
              <w:pStyle w:val="Tabele"/>
              <w:jc w:val="right"/>
              <w:rPr>
                <w:color w:val="auto"/>
              </w:rPr>
            </w:pPr>
            <w:r w:rsidRPr="001E3739">
              <w:rPr>
                <w:color w:val="auto"/>
                <w:szCs w:val="16"/>
              </w:rPr>
              <w:t>194</w:t>
            </w:r>
          </w:p>
        </w:tc>
        <w:tc>
          <w:tcPr>
            <w:tcW w:w="861" w:type="dxa"/>
            <w:noWrap/>
            <w:hideMark/>
          </w:tcPr>
          <w:p w14:paraId="1032E137" w14:textId="1907EB40" w:rsidR="00F919BC" w:rsidRPr="00F919BC" w:rsidRDefault="001E3739">
            <w:pPr>
              <w:pStyle w:val="Tabele"/>
              <w:jc w:val="right"/>
              <w:rPr>
                <w:color w:val="auto"/>
              </w:rPr>
            </w:pPr>
            <w:r w:rsidRPr="001E3739">
              <w:rPr>
                <w:color w:val="auto"/>
                <w:szCs w:val="16"/>
              </w:rPr>
              <w:t>162</w:t>
            </w:r>
          </w:p>
        </w:tc>
        <w:tc>
          <w:tcPr>
            <w:tcW w:w="859" w:type="dxa"/>
            <w:noWrap/>
            <w:hideMark/>
          </w:tcPr>
          <w:p w14:paraId="0AF6B7B7" w14:textId="18FF1333" w:rsidR="00F919BC" w:rsidRPr="00F919BC" w:rsidRDefault="001E3739">
            <w:pPr>
              <w:pStyle w:val="Tabele"/>
              <w:jc w:val="right"/>
              <w:rPr>
                <w:color w:val="auto"/>
              </w:rPr>
            </w:pPr>
            <w:r w:rsidRPr="001E3739">
              <w:rPr>
                <w:color w:val="auto"/>
                <w:szCs w:val="16"/>
              </w:rPr>
              <w:t>137</w:t>
            </w:r>
          </w:p>
        </w:tc>
        <w:tc>
          <w:tcPr>
            <w:tcW w:w="859" w:type="dxa"/>
            <w:noWrap/>
            <w:hideMark/>
          </w:tcPr>
          <w:p w14:paraId="35F29034" w14:textId="1418C330" w:rsidR="00F919BC" w:rsidRPr="00F919BC" w:rsidRDefault="001E3739">
            <w:pPr>
              <w:pStyle w:val="Tabele"/>
              <w:jc w:val="right"/>
              <w:rPr>
                <w:color w:val="auto"/>
              </w:rPr>
            </w:pPr>
            <w:r w:rsidRPr="001E3739">
              <w:rPr>
                <w:color w:val="auto"/>
                <w:szCs w:val="16"/>
              </w:rPr>
              <w:t>120</w:t>
            </w:r>
          </w:p>
        </w:tc>
        <w:tc>
          <w:tcPr>
            <w:tcW w:w="861" w:type="dxa"/>
          </w:tcPr>
          <w:p w14:paraId="3592FD3C" w14:textId="704281D8" w:rsidR="00F919BC" w:rsidRPr="00F919BC" w:rsidRDefault="001E3739">
            <w:pPr>
              <w:pStyle w:val="Tabele"/>
              <w:jc w:val="right"/>
              <w:rPr>
                <w:color w:val="auto"/>
              </w:rPr>
            </w:pPr>
            <w:r w:rsidRPr="001E3739">
              <w:rPr>
                <w:color w:val="auto"/>
                <w:szCs w:val="16"/>
              </w:rPr>
              <w:t>108</w:t>
            </w:r>
          </w:p>
        </w:tc>
      </w:tr>
      <w:tr w:rsidR="00F919BC" w:rsidRPr="00DB48D3" w14:paraId="01A7F251" w14:textId="77777777" w:rsidTr="001E3739">
        <w:trPr>
          <w:trHeight w:val="227"/>
        </w:trPr>
        <w:tc>
          <w:tcPr>
            <w:tcW w:w="2185" w:type="dxa"/>
            <w:hideMark/>
          </w:tcPr>
          <w:p w14:paraId="2C9AFCDA" w14:textId="77777777" w:rsidR="00F919BC" w:rsidRPr="00F919BC" w:rsidRDefault="00F919BC">
            <w:pPr>
              <w:pStyle w:val="Tabele"/>
              <w:rPr>
                <w:color w:val="auto"/>
              </w:rPr>
            </w:pPr>
            <w:r w:rsidRPr="00F919BC">
              <w:rPr>
                <w:color w:val="auto"/>
              </w:rPr>
              <w:t>Przemysł</w:t>
            </w:r>
          </w:p>
        </w:tc>
        <w:tc>
          <w:tcPr>
            <w:tcW w:w="858" w:type="dxa"/>
            <w:shd w:val="clear" w:color="auto" w:fill="C5E0B3"/>
            <w:noWrap/>
            <w:hideMark/>
          </w:tcPr>
          <w:p w14:paraId="50E2EFB1" w14:textId="2FAE8DD3" w:rsidR="00F919BC" w:rsidRPr="00F919BC" w:rsidRDefault="001E3739">
            <w:pPr>
              <w:pStyle w:val="Tabele"/>
              <w:jc w:val="right"/>
              <w:rPr>
                <w:color w:val="auto"/>
              </w:rPr>
            </w:pPr>
            <w:r w:rsidRPr="001E3739">
              <w:rPr>
                <w:color w:val="auto"/>
                <w:szCs w:val="16"/>
              </w:rPr>
              <w:t>312</w:t>
            </w:r>
          </w:p>
        </w:tc>
        <w:tc>
          <w:tcPr>
            <w:tcW w:w="859" w:type="dxa"/>
            <w:shd w:val="clear" w:color="auto" w:fill="C5E0B3"/>
            <w:noWrap/>
            <w:hideMark/>
          </w:tcPr>
          <w:p w14:paraId="2D12317E" w14:textId="15DB1956" w:rsidR="00F919BC" w:rsidRPr="00F919BC" w:rsidRDefault="001E3739">
            <w:pPr>
              <w:pStyle w:val="Tabele"/>
              <w:jc w:val="right"/>
              <w:rPr>
                <w:color w:val="auto"/>
              </w:rPr>
            </w:pPr>
            <w:r w:rsidRPr="001E3739">
              <w:rPr>
                <w:color w:val="auto"/>
                <w:szCs w:val="16"/>
              </w:rPr>
              <w:t>215</w:t>
            </w:r>
          </w:p>
        </w:tc>
        <w:tc>
          <w:tcPr>
            <w:tcW w:w="861" w:type="dxa"/>
            <w:shd w:val="clear" w:color="auto" w:fill="C5E0B3"/>
            <w:noWrap/>
            <w:hideMark/>
          </w:tcPr>
          <w:p w14:paraId="2E018099" w14:textId="51A95E36" w:rsidR="00F919BC" w:rsidRPr="00F919BC" w:rsidRDefault="001E3739">
            <w:pPr>
              <w:pStyle w:val="Tabele"/>
              <w:jc w:val="right"/>
              <w:rPr>
                <w:color w:val="auto"/>
              </w:rPr>
            </w:pPr>
            <w:r w:rsidRPr="001E3739">
              <w:rPr>
                <w:color w:val="auto"/>
                <w:szCs w:val="16"/>
              </w:rPr>
              <w:t>188</w:t>
            </w:r>
          </w:p>
        </w:tc>
        <w:tc>
          <w:tcPr>
            <w:tcW w:w="859" w:type="dxa"/>
            <w:shd w:val="clear" w:color="auto" w:fill="C5E0B3"/>
            <w:noWrap/>
            <w:hideMark/>
          </w:tcPr>
          <w:p w14:paraId="0AAF2E8C" w14:textId="5B3C2E82" w:rsidR="00F919BC" w:rsidRPr="00F919BC" w:rsidRDefault="001E3739">
            <w:pPr>
              <w:pStyle w:val="Tabele"/>
              <w:jc w:val="right"/>
              <w:rPr>
                <w:color w:val="auto"/>
              </w:rPr>
            </w:pPr>
            <w:r w:rsidRPr="001E3739">
              <w:rPr>
                <w:color w:val="auto"/>
                <w:szCs w:val="16"/>
              </w:rPr>
              <w:t>184</w:t>
            </w:r>
          </w:p>
        </w:tc>
        <w:tc>
          <w:tcPr>
            <w:tcW w:w="861" w:type="dxa"/>
            <w:noWrap/>
            <w:hideMark/>
          </w:tcPr>
          <w:p w14:paraId="7D9976D7" w14:textId="23E1C584" w:rsidR="00F919BC" w:rsidRPr="00F919BC" w:rsidRDefault="001E3739">
            <w:pPr>
              <w:pStyle w:val="Tabele"/>
              <w:jc w:val="right"/>
              <w:rPr>
                <w:color w:val="auto"/>
              </w:rPr>
            </w:pPr>
            <w:r w:rsidRPr="001E3739">
              <w:rPr>
                <w:color w:val="auto"/>
                <w:szCs w:val="16"/>
              </w:rPr>
              <w:t>151</w:t>
            </w:r>
          </w:p>
        </w:tc>
        <w:tc>
          <w:tcPr>
            <w:tcW w:w="859" w:type="dxa"/>
            <w:noWrap/>
            <w:hideMark/>
          </w:tcPr>
          <w:p w14:paraId="037108F9" w14:textId="1EF1BD59" w:rsidR="00F919BC" w:rsidRPr="00F919BC" w:rsidRDefault="001E3739">
            <w:pPr>
              <w:pStyle w:val="Tabele"/>
              <w:jc w:val="right"/>
              <w:rPr>
                <w:color w:val="auto"/>
              </w:rPr>
            </w:pPr>
            <w:r w:rsidRPr="001E3739">
              <w:rPr>
                <w:color w:val="auto"/>
                <w:szCs w:val="16"/>
              </w:rPr>
              <w:t>131</w:t>
            </w:r>
          </w:p>
        </w:tc>
        <w:tc>
          <w:tcPr>
            <w:tcW w:w="859" w:type="dxa"/>
            <w:noWrap/>
            <w:hideMark/>
          </w:tcPr>
          <w:p w14:paraId="2271FD78" w14:textId="1CCE2D04" w:rsidR="00F919BC" w:rsidRPr="00F919BC" w:rsidRDefault="001E3739">
            <w:pPr>
              <w:pStyle w:val="Tabele"/>
              <w:jc w:val="right"/>
              <w:rPr>
                <w:color w:val="auto"/>
              </w:rPr>
            </w:pPr>
            <w:r w:rsidRPr="001E3739">
              <w:rPr>
                <w:color w:val="auto"/>
                <w:szCs w:val="16"/>
              </w:rPr>
              <w:t>116</w:t>
            </w:r>
          </w:p>
        </w:tc>
        <w:tc>
          <w:tcPr>
            <w:tcW w:w="861" w:type="dxa"/>
          </w:tcPr>
          <w:p w14:paraId="0A15A33D" w14:textId="4FE612F4" w:rsidR="00F919BC" w:rsidRPr="00F919BC" w:rsidRDefault="001E3739">
            <w:pPr>
              <w:pStyle w:val="Tabele"/>
              <w:jc w:val="right"/>
              <w:rPr>
                <w:color w:val="auto"/>
              </w:rPr>
            </w:pPr>
            <w:r w:rsidRPr="001E3739">
              <w:rPr>
                <w:color w:val="auto"/>
                <w:szCs w:val="16"/>
              </w:rPr>
              <w:t>106</w:t>
            </w:r>
          </w:p>
        </w:tc>
      </w:tr>
      <w:tr w:rsidR="00F919BC" w:rsidRPr="00DB48D3" w14:paraId="11A9BA9B" w14:textId="77777777" w:rsidTr="001E3739">
        <w:trPr>
          <w:trHeight w:val="227"/>
        </w:trPr>
        <w:tc>
          <w:tcPr>
            <w:tcW w:w="2185" w:type="dxa"/>
            <w:hideMark/>
          </w:tcPr>
          <w:p w14:paraId="2307CD1E" w14:textId="77777777" w:rsidR="00F919BC" w:rsidRPr="00F919BC" w:rsidRDefault="00F919BC">
            <w:pPr>
              <w:pStyle w:val="Tabele"/>
              <w:rPr>
                <w:color w:val="auto"/>
              </w:rPr>
            </w:pPr>
            <w:r w:rsidRPr="00F919BC">
              <w:rPr>
                <w:color w:val="auto"/>
              </w:rPr>
              <w:t>Transport</w:t>
            </w:r>
          </w:p>
        </w:tc>
        <w:tc>
          <w:tcPr>
            <w:tcW w:w="858" w:type="dxa"/>
            <w:shd w:val="clear" w:color="auto" w:fill="C5E0B3"/>
            <w:noWrap/>
            <w:hideMark/>
          </w:tcPr>
          <w:p w14:paraId="7D54BA82" w14:textId="55B75020" w:rsidR="00F919BC" w:rsidRPr="00F919BC" w:rsidRDefault="001E3739">
            <w:pPr>
              <w:pStyle w:val="Tabele"/>
              <w:jc w:val="right"/>
              <w:rPr>
                <w:color w:val="auto"/>
              </w:rPr>
            </w:pPr>
            <w:r w:rsidRPr="001E3739">
              <w:rPr>
                <w:color w:val="auto"/>
                <w:szCs w:val="16"/>
              </w:rPr>
              <w:t>899</w:t>
            </w:r>
          </w:p>
        </w:tc>
        <w:tc>
          <w:tcPr>
            <w:tcW w:w="859" w:type="dxa"/>
            <w:shd w:val="clear" w:color="auto" w:fill="C5E0B3"/>
            <w:noWrap/>
            <w:hideMark/>
          </w:tcPr>
          <w:p w14:paraId="368404ED" w14:textId="60A7978D" w:rsidR="00F919BC" w:rsidRPr="00F919BC" w:rsidRDefault="001E3739">
            <w:pPr>
              <w:pStyle w:val="Tabele"/>
              <w:jc w:val="right"/>
              <w:rPr>
                <w:color w:val="auto"/>
              </w:rPr>
            </w:pPr>
            <w:r w:rsidRPr="001E3739">
              <w:rPr>
                <w:color w:val="auto"/>
                <w:szCs w:val="16"/>
              </w:rPr>
              <w:t>1235</w:t>
            </w:r>
          </w:p>
        </w:tc>
        <w:tc>
          <w:tcPr>
            <w:tcW w:w="861" w:type="dxa"/>
            <w:shd w:val="clear" w:color="auto" w:fill="C5E0B3"/>
            <w:noWrap/>
            <w:hideMark/>
          </w:tcPr>
          <w:p w14:paraId="01BDC55A" w14:textId="48A8B643" w:rsidR="00F919BC" w:rsidRPr="00F919BC" w:rsidRDefault="001E3739">
            <w:pPr>
              <w:pStyle w:val="Tabele"/>
              <w:jc w:val="right"/>
              <w:rPr>
                <w:color w:val="auto"/>
              </w:rPr>
            </w:pPr>
            <w:r w:rsidRPr="001E3739">
              <w:rPr>
                <w:color w:val="auto"/>
                <w:szCs w:val="16"/>
              </w:rPr>
              <w:t>936</w:t>
            </w:r>
          </w:p>
        </w:tc>
        <w:tc>
          <w:tcPr>
            <w:tcW w:w="859" w:type="dxa"/>
            <w:shd w:val="clear" w:color="auto" w:fill="C5E0B3"/>
            <w:noWrap/>
            <w:hideMark/>
          </w:tcPr>
          <w:p w14:paraId="6848CB95" w14:textId="3AF508B2" w:rsidR="00F919BC" w:rsidRPr="00F919BC" w:rsidRDefault="001E3739">
            <w:pPr>
              <w:pStyle w:val="Tabele"/>
              <w:jc w:val="right"/>
              <w:rPr>
                <w:color w:val="auto"/>
              </w:rPr>
            </w:pPr>
            <w:r w:rsidRPr="001E3739">
              <w:rPr>
                <w:color w:val="auto"/>
                <w:szCs w:val="16"/>
              </w:rPr>
              <w:t>1280</w:t>
            </w:r>
          </w:p>
        </w:tc>
        <w:tc>
          <w:tcPr>
            <w:tcW w:w="861" w:type="dxa"/>
            <w:noWrap/>
            <w:hideMark/>
          </w:tcPr>
          <w:p w14:paraId="4BB714AF" w14:textId="00B95062" w:rsidR="00F919BC" w:rsidRPr="00F919BC" w:rsidRDefault="001E3739">
            <w:pPr>
              <w:pStyle w:val="Tabele"/>
              <w:jc w:val="right"/>
              <w:rPr>
                <w:color w:val="auto"/>
              </w:rPr>
            </w:pPr>
            <w:r w:rsidRPr="001E3739">
              <w:rPr>
                <w:color w:val="auto"/>
                <w:szCs w:val="16"/>
              </w:rPr>
              <w:t>1022</w:t>
            </w:r>
          </w:p>
        </w:tc>
        <w:tc>
          <w:tcPr>
            <w:tcW w:w="859" w:type="dxa"/>
            <w:noWrap/>
            <w:hideMark/>
          </w:tcPr>
          <w:p w14:paraId="49A14A3A" w14:textId="15A39F2F" w:rsidR="00F919BC" w:rsidRPr="00F919BC" w:rsidRDefault="001E3739">
            <w:pPr>
              <w:pStyle w:val="Tabele"/>
              <w:jc w:val="right"/>
              <w:rPr>
                <w:color w:val="auto"/>
              </w:rPr>
            </w:pPr>
            <w:r w:rsidRPr="001E3739">
              <w:rPr>
                <w:color w:val="auto"/>
                <w:szCs w:val="16"/>
              </w:rPr>
              <w:t>821</w:t>
            </w:r>
          </w:p>
        </w:tc>
        <w:tc>
          <w:tcPr>
            <w:tcW w:w="859" w:type="dxa"/>
            <w:noWrap/>
            <w:hideMark/>
          </w:tcPr>
          <w:p w14:paraId="4BA965F1" w14:textId="4C1A5BD9" w:rsidR="00F919BC" w:rsidRPr="00F919BC" w:rsidRDefault="001E3739">
            <w:pPr>
              <w:pStyle w:val="Tabele"/>
              <w:jc w:val="right"/>
              <w:rPr>
                <w:color w:val="auto"/>
              </w:rPr>
            </w:pPr>
            <w:r w:rsidRPr="001E3739">
              <w:rPr>
                <w:color w:val="auto"/>
                <w:szCs w:val="16"/>
              </w:rPr>
              <w:t>694</w:t>
            </w:r>
          </w:p>
        </w:tc>
        <w:tc>
          <w:tcPr>
            <w:tcW w:w="861" w:type="dxa"/>
          </w:tcPr>
          <w:p w14:paraId="3CB8A458" w14:textId="53677AC8" w:rsidR="00F919BC" w:rsidRPr="00F919BC" w:rsidRDefault="001E3739">
            <w:pPr>
              <w:pStyle w:val="Tabele"/>
              <w:jc w:val="right"/>
              <w:rPr>
                <w:color w:val="auto"/>
              </w:rPr>
            </w:pPr>
            <w:r w:rsidRPr="001E3739">
              <w:rPr>
                <w:color w:val="auto"/>
                <w:szCs w:val="16"/>
              </w:rPr>
              <w:t>593</w:t>
            </w:r>
          </w:p>
        </w:tc>
      </w:tr>
      <w:tr w:rsidR="00F919BC" w:rsidRPr="00DB48D3" w14:paraId="38381438" w14:textId="77777777" w:rsidTr="001E3739">
        <w:trPr>
          <w:trHeight w:val="227"/>
        </w:trPr>
        <w:tc>
          <w:tcPr>
            <w:tcW w:w="2185" w:type="dxa"/>
            <w:hideMark/>
          </w:tcPr>
          <w:p w14:paraId="3768966A" w14:textId="77777777" w:rsidR="00F919BC" w:rsidRPr="00F919BC" w:rsidRDefault="00F919BC">
            <w:pPr>
              <w:pStyle w:val="Tabele"/>
              <w:jc w:val="right"/>
              <w:rPr>
                <w:color w:val="auto"/>
              </w:rPr>
            </w:pPr>
            <w:r w:rsidRPr="00F919BC">
              <w:rPr>
                <w:color w:val="auto"/>
              </w:rPr>
              <w:t xml:space="preserve"> w tym: pasażerski</w:t>
            </w:r>
          </w:p>
        </w:tc>
        <w:tc>
          <w:tcPr>
            <w:tcW w:w="858" w:type="dxa"/>
            <w:shd w:val="clear" w:color="auto" w:fill="C5E0B3"/>
            <w:noWrap/>
            <w:hideMark/>
          </w:tcPr>
          <w:p w14:paraId="425F2CA3" w14:textId="3E7DF30A" w:rsidR="00F919BC" w:rsidRPr="00F919BC" w:rsidRDefault="00F919BC">
            <w:pPr>
              <w:pStyle w:val="Tabele"/>
              <w:jc w:val="right"/>
              <w:rPr>
                <w:color w:val="auto"/>
              </w:rPr>
            </w:pPr>
            <w:proofErr w:type="spellStart"/>
            <w:r w:rsidRPr="00F919BC">
              <w:rPr>
                <w:color w:val="auto"/>
                <w:szCs w:val="16"/>
              </w:rPr>
              <w:t>b.d</w:t>
            </w:r>
            <w:proofErr w:type="spellEnd"/>
          </w:p>
        </w:tc>
        <w:tc>
          <w:tcPr>
            <w:tcW w:w="859" w:type="dxa"/>
            <w:shd w:val="clear" w:color="auto" w:fill="C5E0B3"/>
            <w:noWrap/>
            <w:hideMark/>
          </w:tcPr>
          <w:p w14:paraId="584031AB" w14:textId="6969040D" w:rsidR="00F919BC" w:rsidRPr="00F919BC" w:rsidRDefault="00F919BC">
            <w:pPr>
              <w:pStyle w:val="Tabele"/>
              <w:jc w:val="right"/>
              <w:rPr>
                <w:color w:val="auto"/>
              </w:rPr>
            </w:pPr>
            <w:proofErr w:type="spellStart"/>
            <w:r w:rsidRPr="00F919BC">
              <w:rPr>
                <w:color w:val="auto"/>
                <w:szCs w:val="16"/>
              </w:rPr>
              <w:t>b.d</w:t>
            </w:r>
            <w:proofErr w:type="spellEnd"/>
          </w:p>
        </w:tc>
        <w:tc>
          <w:tcPr>
            <w:tcW w:w="861" w:type="dxa"/>
            <w:shd w:val="clear" w:color="auto" w:fill="C5E0B3"/>
            <w:noWrap/>
            <w:hideMark/>
          </w:tcPr>
          <w:p w14:paraId="31BE5FC3" w14:textId="6CD327AC" w:rsidR="00F919BC" w:rsidRPr="00F919BC" w:rsidRDefault="001E3739">
            <w:pPr>
              <w:pStyle w:val="Tabele"/>
              <w:jc w:val="right"/>
              <w:rPr>
                <w:color w:val="auto"/>
              </w:rPr>
            </w:pPr>
            <w:r w:rsidRPr="001E3739">
              <w:rPr>
                <w:color w:val="auto"/>
                <w:szCs w:val="16"/>
              </w:rPr>
              <w:t>504</w:t>
            </w:r>
          </w:p>
        </w:tc>
        <w:tc>
          <w:tcPr>
            <w:tcW w:w="859" w:type="dxa"/>
            <w:shd w:val="clear" w:color="auto" w:fill="C5E0B3"/>
            <w:noWrap/>
            <w:hideMark/>
          </w:tcPr>
          <w:p w14:paraId="6F6C923B" w14:textId="28B438FF" w:rsidR="00F919BC" w:rsidRPr="00F919BC" w:rsidRDefault="001E3739">
            <w:pPr>
              <w:pStyle w:val="Tabele"/>
              <w:jc w:val="right"/>
              <w:rPr>
                <w:color w:val="auto"/>
              </w:rPr>
            </w:pPr>
            <w:r w:rsidRPr="001E3739">
              <w:rPr>
                <w:color w:val="auto"/>
                <w:szCs w:val="16"/>
              </w:rPr>
              <w:t>642</w:t>
            </w:r>
          </w:p>
        </w:tc>
        <w:tc>
          <w:tcPr>
            <w:tcW w:w="861" w:type="dxa"/>
            <w:noWrap/>
            <w:hideMark/>
          </w:tcPr>
          <w:p w14:paraId="3332CBD5" w14:textId="58B386B8" w:rsidR="00F919BC" w:rsidRPr="00F919BC" w:rsidRDefault="001E3739">
            <w:pPr>
              <w:pStyle w:val="Tabele"/>
              <w:jc w:val="right"/>
              <w:rPr>
                <w:color w:val="auto"/>
              </w:rPr>
            </w:pPr>
            <w:r w:rsidRPr="001E3739">
              <w:rPr>
                <w:color w:val="auto"/>
                <w:szCs w:val="16"/>
              </w:rPr>
              <w:t>529</w:t>
            </w:r>
          </w:p>
        </w:tc>
        <w:tc>
          <w:tcPr>
            <w:tcW w:w="859" w:type="dxa"/>
            <w:noWrap/>
            <w:hideMark/>
          </w:tcPr>
          <w:p w14:paraId="3EC28185" w14:textId="249A9C66" w:rsidR="00F919BC" w:rsidRPr="00F919BC" w:rsidRDefault="001E3739">
            <w:pPr>
              <w:pStyle w:val="Tabele"/>
              <w:jc w:val="right"/>
              <w:rPr>
                <w:color w:val="auto"/>
              </w:rPr>
            </w:pPr>
            <w:r w:rsidRPr="001E3739">
              <w:rPr>
                <w:color w:val="auto"/>
                <w:szCs w:val="16"/>
              </w:rPr>
              <w:t>407</w:t>
            </w:r>
          </w:p>
        </w:tc>
        <w:tc>
          <w:tcPr>
            <w:tcW w:w="859" w:type="dxa"/>
            <w:noWrap/>
            <w:hideMark/>
          </w:tcPr>
          <w:p w14:paraId="46EFAEAC" w14:textId="664F0C85" w:rsidR="00F919BC" w:rsidRPr="00F919BC" w:rsidRDefault="001E3739">
            <w:pPr>
              <w:pStyle w:val="Tabele"/>
              <w:jc w:val="right"/>
              <w:rPr>
                <w:color w:val="auto"/>
              </w:rPr>
            </w:pPr>
            <w:r w:rsidRPr="001E3739">
              <w:rPr>
                <w:color w:val="auto"/>
                <w:szCs w:val="16"/>
              </w:rPr>
              <w:t>352</w:t>
            </w:r>
          </w:p>
        </w:tc>
        <w:tc>
          <w:tcPr>
            <w:tcW w:w="861" w:type="dxa"/>
          </w:tcPr>
          <w:p w14:paraId="740CD0C7" w14:textId="79698F40" w:rsidR="00F919BC" w:rsidRPr="00F919BC" w:rsidRDefault="001E3739">
            <w:pPr>
              <w:pStyle w:val="Tabele"/>
              <w:jc w:val="right"/>
              <w:rPr>
                <w:color w:val="auto"/>
              </w:rPr>
            </w:pPr>
            <w:r w:rsidRPr="001E3739">
              <w:rPr>
                <w:color w:val="auto"/>
                <w:szCs w:val="16"/>
              </w:rPr>
              <w:t>310</w:t>
            </w:r>
          </w:p>
        </w:tc>
      </w:tr>
      <w:tr w:rsidR="00F919BC" w:rsidRPr="00DB48D3" w14:paraId="6EE94DDD" w14:textId="77777777" w:rsidTr="001E3739">
        <w:trPr>
          <w:trHeight w:val="227"/>
        </w:trPr>
        <w:tc>
          <w:tcPr>
            <w:tcW w:w="2185" w:type="dxa"/>
            <w:hideMark/>
          </w:tcPr>
          <w:p w14:paraId="5A6C6C27" w14:textId="77777777" w:rsidR="00F919BC" w:rsidRPr="00F919BC" w:rsidRDefault="00F919BC">
            <w:pPr>
              <w:pStyle w:val="Tabele"/>
              <w:jc w:val="right"/>
              <w:rPr>
                <w:color w:val="auto"/>
              </w:rPr>
            </w:pPr>
            <w:r w:rsidRPr="00F919BC">
              <w:rPr>
                <w:color w:val="auto"/>
              </w:rPr>
              <w:t xml:space="preserve"> towarowy</w:t>
            </w:r>
          </w:p>
        </w:tc>
        <w:tc>
          <w:tcPr>
            <w:tcW w:w="858" w:type="dxa"/>
            <w:shd w:val="clear" w:color="auto" w:fill="C5E0B3"/>
            <w:noWrap/>
            <w:hideMark/>
          </w:tcPr>
          <w:p w14:paraId="0C7DFCC5" w14:textId="3DCFFCD8" w:rsidR="00F919BC" w:rsidRPr="00F919BC" w:rsidRDefault="00F919BC">
            <w:pPr>
              <w:pStyle w:val="Tabele"/>
              <w:jc w:val="right"/>
              <w:rPr>
                <w:color w:val="auto"/>
              </w:rPr>
            </w:pPr>
            <w:proofErr w:type="spellStart"/>
            <w:r w:rsidRPr="00F919BC">
              <w:rPr>
                <w:color w:val="auto"/>
                <w:szCs w:val="16"/>
              </w:rPr>
              <w:t>b.d</w:t>
            </w:r>
            <w:proofErr w:type="spellEnd"/>
          </w:p>
        </w:tc>
        <w:tc>
          <w:tcPr>
            <w:tcW w:w="859" w:type="dxa"/>
            <w:shd w:val="clear" w:color="auto" w:fill="C5E0B3"/>
            <w:noWrap/>
            <w:hideMark/>
          </w:tcPr>
          <w:p w14:paraId="5856DAEC" w14:textId="49B341EF" w:rsidR="00F919BC" w:rsidRPr="00F919BC" w:rsidRDefault="00F919BC">
            <w:pPr>
              <w:pStyle w:val="Tabele"/>
              <w:jc w:val="right"/>
              <w:rPr>
                <w:color w:val="auto"/>
              </w:rPr>
            </w:pPr>
            <w:proofErr w:type="spellStart"/>
            <w:r w:rsidRPr="00F919BC">
              <w:rPr>
                <w:color w:val="auto"/>
                <w:szCs w:val="16"/>
              </w:rPr>
              <w:t>b.d</w:t>
            </w:r>
            <w:proofErr w:type="spellEnd"/>
          </w:p>
        </w:tc>
        <w:tc>
          <w:tcPr>
            <w:tcW w:w="861" w:type="dxa"/>
            <w:shd w:val="clear" w:color="auto" w:fill="C5E0B3"/>
            <w:noWrap/>
            <w:hideMark/>
          </w:tcPr>
          <w:p w14:paraId="171962E8" w14:textId="668C304B" w:rsidR="00F919BC" w:rsidRPr="00F919BC" w:rsidRDefault="001E3739">
            <w:pPr>
              <w:pStyle w:val="Tabele"/>
              <w:jc w:val="right"/>
              <w:rPr>
                <w:color w:val="auto"/>
              </w:rPr>
            </w:pPr>
            <w:r w:rsidRPr="001E3739">
              <w:rPr>
                <w:color w:val="auto"/>
                <w:szCs w:val="16"/>
              </w:rPr>
              <w:t>421</w:t>
            </w:r>
          </w:p>
        </w:tc>
        <w:tc>
          <w:tcPr>
            <w:tcW w:w="859" w:type="dxa"/>
            <w:shd w:val="clear" w:color="auto" w:fill="C5E0B3"/>
            <w:noWrap/>
            <w:hideMark/>
          </w:tcPr>
          <w:p w14:paraId="43F42996" w14:textId="5C79891B" w:rsidR="00F919BC" w:rsidRPr="00F919BC" w:rsidRDefault="001E3739">
            <w:pPr>
              <w:pStyle w:val="Tabele"/>
              <w:jc w:val="right"/>
              <w:rPr>
                <w:color w:val="auto"/>
              </w:rPr>
            </w:pPr>
            <w:r w:rsidRPr="001E3739">
              <w:rPr>
                <w:color w:val="auto"/>
                <w:szCs w:val="16"/>
              </w:rPr>
              <w:t>624</w:t>
            </w:r>
          </w:p>
        </w:tc>
        <w:tc>
          <w:tcPr>
            <w:tcW w:w="861" w:type="dxa"/>
            <w:noWrap/>
            <w:hideMark/>
          </w:tcPr>
          <w:p w14:paraId="08EC2807" w14:textId="03508082" w:rsidR="00F919BC" w:rsidRPr="00F919BC" w:rsidRDefault="001E3739">
            <w:pPr>
              <w:pStyle w:val="Tabele"/>
              <w:jc w:val="right"/>
              <w:rPr>
                <w:color w:val="auto"/>
              </w:rPr>
            </w:pPr>
            <w:r w:rsidRPr="001E3739">
              <w:rPr>
                <w:color w:val="auto"/>
                <w:szCs w:val="16"/>
              </w:rPr>
              <w:t>483</w:t>
            </w:r>
          </w:p>
        </w:tc>
        <w:tc>
          <w:tcPr>
            <w:tcW w:w="859" w:type="dxa"/>
            <w:noWrap/>
            <w:hideMark/>
          </w:tcPr>
          <w:p w14:paraId="66C8416C" w14:textId="46B9F18C" w:rsidR="00F919BC" w:rsidRPr="00F919BC" w:rsidRDefault="001E3739">
            <w:pPr>
              <w:pStyle w:val="Tabele"/>
              <w:jc w:val="right"/>
              <w:rPr>
                <w:color w:val="auto"/>
              </w:rPr>
            </w:pPr>
            <w:r w:rsidRPr="001E3739">
              <w:rPr>
                <w:color w:val="auto"/>
                <w:szCs w:val="16"/>
              </w:rPr>
              <w:t>407</w:t>
            </w:r>
          </w:p>
        </w:tc>
        <w:tc>
          <w:tcPr>
            <w:tcW w:w="859" w:type="dxa"/>
            <w:noWrap/>
            <w:hideMark/>
          </w:tcPr>
          <w:p w14:paraId="2B82C4DF" w14:textId="181755BF" w:rsidR="00F919BC" w:rsidRPr="00F919BC" w:rsidRDefault="001E3739">
            <w:pPr>
              <w:pStyle w:val="Tabele"/>
              <w:jc w:val="right"/>
              <w:rPr>
                <w:color w:val="auto"/>
              </w:rPr>
            </w:pPr>
            <w:r w:rsidRPr="001E3739">
              <w:rPr>
                <w:color w:val="auto"/>
                <w:szCs w:val="16"/>
              </w:rPr>
              <w:t>334</w:t>
            </w:r>
          </w:p>
        </w:tc>
        <w:tc>
          <w:tcPr>
            <w:tcW w:w="861" w:type="dxa"/>
          </w:tcPr>
          <w:p w14:paraId="52C7636C" w14:textId="2E1B6CAB" w:rsidR="00F919BC" w:rsidRPr="00F919BC" w:rsidRDefault="001E3739">
            <w:pPr>
              <w:pStyle w:val="Tabele"/>
              <w:jc w:val="right"/>
              <w:rPr>
                <w:color w:val="auto"/>
              </w:rPr>
            </w:pPr>
            <w:r w:rsidRPr="001E3739">
              <w:rPr>
                <w:color w:val="auto"/>
                <w:szCs w:val="16"/>
              </w:rPr>
              <w:t>276</w:t>
            </w:r>
          </w:p>
        </w:tc>
      </w:tr>
      <w:tr w:rsidR="00F919BC" w:rsidRPr="00DB48D3" w14:paraId="4B873D5E" w14:textId="77777777" w:rsidTr="001E3739">
        <w:trPr>
          <w:trHeight w:val="227"/>
        </w:trPr>
        <w:tc>
          <w:tcPr>
            <w:tcW w:w="2185" w:type="dxa"/>
            <w:hideMark/>
          </w:tcPr>
          <w:p w14:paraId="075D1325" w14:textId="77777777" w:rsidR="00F919BC" w:rsidRPr="00F919BC" w:rsidRDefault="00F919BC">
            <w:pPr>
              <w:pStyle w:val="Tabele"/>
              <w:rPr>
                <w:color w:val="auto"/>
              </w:rPr>
            </w:pPr>
            <w:r w:rsidRPr="00F919BC">
              <w:rPr>
                <w:color w:val="auto"/>
              </w:rPr>
              <w:t>Usługi</w:t>
            </w:r>
          </w:p>
        </w:tc>
        <w:tc>
          <w:tcPr>
            <w:tcW w:w="858" w:type="dxa"/>
            <w:shd w:val="clear" w:color="auto" w:fill="C5E0B3"/>
            <w:noWrap/>
            <w:hideMark/>
          </w:tcPr>
          <w:p w14:paraId="18B42FA9" w14:textId="33995939" w:rsidR="00F919BC" w:rsidRPr="00F919BC" w:rsidRDefault="001E3739">
            <w:pPr>
              <w:pStyle w:val="Tabele"/>
              <w:jc w:val="right"/>
              <w:rPr>
                <w:color w:val="auto"/>
              </w:rPr>
            </w:pPr>
            <w:r w:rsidRPr="001E3739">
              <w:rPr>
                <w:color w:val="auto"/>
                <w:szCs w:val="16"/>
              </w:rPr>
              <w:t>53</w:t>
            </w:r>
          </w:p>
        </w:tc>
        <w:tc>
          <w:tcPr>
            <w:tcW w:w="859" w:type="dxa"/>
            <w:shd w:val="clear" w:color="auto" w:fill="C5E0B3"/>
            <w:noWrap/>
            <w:hideMark/>
          </w:tcPr>
          <w:p w14:paraId="5395293B" w14:textId="3DA79AE1" w:rsidR="00F919BC" w:rsidRPr="00F919BC" w:rsidRDefault="001E3739">
            <w:pPr>
              <w:pStyle w:val="Tabele"/>
              <w:jc w:val="right"/>
              <w:rPr>
                <w:color w:val="auto"/>
              </w:rPr>
            </w:pPr>
            <w:r w:rsidRPr="001E3739">
              <w:rPr>
                <w:color w:val="auto"/>
                <w:szCs w:val="16"/>
              </w:rPr>
              <w:t>55</w:t>
            </w:r>
          </w:p>
        </w:tc>
        <w:tc>
          <w:tcPr>
            <w:tcW w:w="861" w:type="dxa"/>
            <w:shd w:val="clear" w:color="auto" w:fill="C5E0B3"/>
            <w:noWrap/>
            <w:hideMark/>
          </w:tcPr>
          <w:p w14:paraId="1C5B972D" w14:textId="701CD397" w:rsidR="00F919BC" w:rsidRPr="00F919BC" w:rsidRDefault="001E3739">
            <w:pPr>
              <w:pStyle w:val="Tabele"/>
              <w:jc w:val="right"/>
              <w:rPr>
                <w:color w:val="auto"/>
              </w:rPr>
            </w:pPr>
            <w:r w:rsidRPr="001E3739">
              <w:rPr>
                <w:color w:val="auto"/>
                <w:szCs w:val="16"/>
              </w:rPr>
              <w:t>43</w:t>
            </w:r>
          </w:p>
        </w:tc>
        <w:tc>
          <w:tcPr>
            <w:tcW w:w="859" w:type="dxa"/>
            <w:shd w:val="clear" w:color="auto" w:fill="C5E0B3"/>
            <w:noWrap/>
            <w:hideMark/>
          </w:tcPr>
          <w:p w14:paraId="00C34B8E" w14:textId="7A275206" w:rsidR="00F919BC" w:rsidRPr="00F919BC" w:rsidRDefault="001E3739">
            <w:pPr>
              <w:pStyle w:val="Tabele"/>
              <w:jc w:val="right"/>
              <w:rPr>
                <w:color w:val="auto"/>
              </w:rPr>
            </w:pPr>
            <w:r w:rsidRPr="001E3739">
              <w:rPr>
                <w:color w:val="auto"/>
                <w:szCs w:val="16"/>
              </w:rPr>
              <w:t>36</w:t>
            </w:r>
          </w:p>
        </w:tc>
        <w:tc>
          <w:tcPr>
            <w:tcW w:w="861" w:type="dxa"/>
            <w:noWrap/>
            <w:hideMark/>
          </w:tcPr>
          <w:p w14:paraId="5F362E85" w14:textId="1C879F01" w:rsidR="00F919BC" w:rsidRPr="00F919BC" w:rsidRDefault="001E3739">
            <w:pPr>
              <w:pStyle w:val="Tabele"/>
              <w:jc w:val="right"/>
              <w:rPr>
                <w:color w:val="auto"/>
              </w:rPr>
            </w:pPr>
            <w:r w:rsidRPr="001E3739">
              <w:rPr>
                <w:color w:val="auto"/>
                <w:szCs w:val="16"/>
              </w:rPr>
              <w:t>34</w:t>
            </w:r>
          </w:p>
        </w:tc>
        <w:tc>
          <w:tcPr>
            <w:tcW w:w="859" w:type="dxa"/>
            <w:noWrap/>
            <w:hideMark/>
          </w:tcPr>
          <w:p w14:paraId="3CA39D67" w14:textId="028D2C02" w:rsidR="00F919BC" w:rsidRPr="00F919BC" w:rsidRDefault="001E3739">
            <w:pPr>
              <w:pStyle w:val="Tabele"/>
              <w:jc w:val="right"/>
              <w:rPr>
                <w:color w:val="auto"/>
              </w:rPr>
            </w:pPr>
            <w:r w:rsidRPr="001E3739">
              <w:rPr>
                <w:color w:val="auto"/>
                <w:szCs w:val="16"/>
              </w:rPr>
              <w:t>31</w:t>
            </w:r>
          </w:p>
        </w:tc>
        <w:tc>
          <w:tcPr>
            <w:tcW w:w="859" w:type="dxa"/>
            <w:noWrap/>
            <w:hideMark/>
          </w:tcPr>
          <w:p w14:paraId="6BDA4BBC" w14:textId="6CCD754B" w:rsidR="00F919BC" w:rsidRPr="00F919BC" w:rsidRDefault="001E3739">
            <w:pPr>
              <w:pStyle w:val="Tabele"/>
              <w:jc w:val="right"/>
              <w:rPr>
                <w:color w:val="auto"/>
              </w:rPr>
            </w:pPr>
            <w:r w:rsidRPr="001E3739">
              <w:rPr>
                <w:color w:val="auto"/>
                <w:szCs w:val="16"/>
              </w:rPr>
              <w:t>29</w:t>
            </w:r>
          </w:p>
        </w:tc>
        <w:tc>
          <w:tcPr>
            <w:tcW w:w="861" w:type="dxa"/>
          </w:tcPr>
          <w:p w14:paraId="30986AE7" w14:textId="7144EF32" w:rsidR="00F919BC" w:rsidRPr="00F919BC" w:rsidRDefault="001E3739">
            <w:pPr>
              <w:pStyle w:val="Tabele"/>
              <w:jc w:val="right"/>
              <w:rPr>
                <w:color w:val="auto"/>
              </w:rPr>
            </w:pPr>
            <w:r w:rsidRPr="001E3739">
              <w:rPr>
                <w:color w:val="auto"/>
                <w:szCs w:val="16"/>
              </w:rPr>
              <w:t>26</w:t>
            </w:r>
          </w:p>
        </w:tc>
      </w:tr>
      <w:tr w:rsidR="00F919BC" w:rsidRPr="00DB48D3" w14:paraId="68117BFF" w14:textId="77777777" w:rsidTr="001E3739">
        <w:trPr>
          <w:trHeight w:val="227"/>
        </w:trPr>
        <w:tc>
          <w:tcPr>
            <w:tcW w:w="2185" w:type="dxa"/>
            <w:hideMark/>
          </w:tcPr>
          <w:p w14:paraId="1E4A2773" w14:textId="77777777" w:rsidR="00F919BC" w:rsidRPr="00F919BC" w:rsidRDefault="00F919BC">
            <w:pPr>
              <w:pStyle w:val="Tabele"/>
              <w:rPr>
                <w:color w:val="auto"/>
              </w:rPr>
            </w:pPr>
            <w:r w:rsidRPr="00F919BC">
              <w:rPr>
                <w:color w:val="auto"/>
              </w:rPr>
              <w:t>Rolnictwo</w:t>
            </w:r>
          </w:p>
        </w:tc>
        <w:tc>
          <w:tcPr>
            <w:tcW w:w="858" w:type="dxa"/>
            <w:shd w:val="clear" w:color="auto" w:fill="C5E0B3"/>
            <w:noWrap/>
            <w:hideMark/>
          </w:tcPr>
          <w:p w14:paraId="1DD83AA0" w14:textId="21BC2A59" w:rsidR="00F919BC" w:rsidRPr="00F919BC" w:rsidRDefault="001E3739">
            <w:pPr>
              <w:pStyle w:val="Tabele"/>
              <w:jc w:val="right"/>
              <w:rPr>
                <w:color w:val="auto"/>
              </w:rPr>
            </w:pPr>
            <w:r w:rsidRPr="001E3739">
              <w:rPr>
                <w:color w:val="auto"/>
                <w:szCs w:val="16"/>
              </w:rPr>
              <w:t>573</w:t>
            </w:r>
          </w:p>
        </w:tc>
        <w:tc>
          <w:tcPr>
            <w:tcW w:w="859" w:type="dxa"/>
            <w:shd w:val="clear" w:color="auto" w:fill="C5E0B3"/>
            <w:noWrap/>
            <w:hideMark/>
          </w:tcPr>
          <w:p w14:paraId="0B4DC96B" w14:textId="105F82BC" w:rsidR="00F919BC" w:rsidRPr="00F919BC" w:rsidRDefault="001E3739">
            <w:pPr>
              <w:pStyle w:val="Tabele"/>
              <w:jc w:val="right"/>
              <w:rPr>
                <w:color w:val="auto"/>
              </w:rPr>
            </w:pPr>
            <w:r w:rsidRPr="001E3739">
              <w:rPr>
                <w:color w:val="auto"/>
                <w:szCs w:val="16"/>
              </w:rPr>
              <w:t>483</w:t>
            </w:r>
          </w:p>
        </w:tc>
        <w:tc>
          <w:tcPr>
            <w:tcW w:w="861" w:type="dxa"/>
            <w:shd w:val="clear" w:color="auto" w:fill="C5E0B3"/>
            <w:noWrap/>
            <w:hideMark/>
          </w:tcPr>
          <w:p w14:paraId="4234D7AD" w14:textId="6698CCA7" w:rsidR="00F919BC" w:rsidRPr="00F919BC" w:rsidRDefault="001E3739">
            <w:pPr>
              <w:pStyle w:val="Tabele"/>
              <w:jc w:val="right"/>
              <w:rPr>
                <w:color w:val="auto"/>
              </w:rPr>
            </w:pPr>
            <w:r w:rsidRPr="001E3739">
              <w:rPr>
                <w:color w:val="auto"/>
                <w:szCs w:val="16"/>
              </w:rPr>
              <w:t>463</w:t>
            </w:r>
          </w:p>
        </w:tc>
        <w:tc>
          <w:tcPr>
            <w:tcW w:w="859" w:type="dxa"/>
            <w:shd w:val="clear" w:color="auto" w:fill="C5E0B3"/>
            <w:noWrap/>
            <w:hideMark/>
          </w:tcPr>
          <w:p w14:paraId="0042DE78" w14:textId="27FBD5CC" w:rsidR="00F919BC" w:rsidRPr="00F919BC" w:rsidRDefault="001E3739">
            <w:pPr>
              <w:pStyle w:val="Tabele"/>
              <w:jc w:val="right"/>
              <w:rPr>
                <w:color w:val="auto"/>
              </w:rPr>
            </w:pPr>
            <w:r w:rsidRPr="001E3739">
              <w:rPr>
                <w:color w:val="auto"/>
                <w:szCs w:val="16"/>
              </w:rPr>
              <w:t>519</w:t>
            </w:r>
          </w:p>
        </w:tc>
        <w:tc>
          <w:tcPr>
            <w:tcW w:w="861" w:type="dxa"/>
            <w:noWrap/>
            <w:hideMark/>
          </w:tcPr>
          <w:p w14:paraId="205D542C" w14:textId="24703F02" w:rsidR="00F919BC" w:rsidRPr="00F919BC" w:rsidRDefault="001E3739">
            <w:pPr>
              <w:pStyle w:val="Tabele"/>
              <w:jc w:val="right"/>
              <w:rPr>
                <w:color w:val="auto"/>
              </w:rPr>
            </w:pPr>
            <w:r w:rsidRPr="001E3739">
              <w:rPr>
                <w:color w:val="auto"/>
                <w:szCs w:val="16"/>
              </w:rPr>
              <w:t>462</w:t>
            </w:r>
          </w:p>
        </w:tc>
        <w:tc>
          <w:tcPr>
            <w:tcW w:w="859" w:type="dxa"/>
            <w:noWrap/>
            <w:hideMark/>
          </w:tcPr>
          <w:p w14:paraId="3772E6C4" w14:textId="5AEA8E1D" w:rsidR="00F919BC" w:rsidRPr="00F919BC" w:rsidRDefault="001E3739">
            <w:pPr>
              <w:pStyle w:val="Tabele"/>
              <w:jc w:val="right"/>
              <w:rPr>
                <w:color w:val="auto"/>
              </w:rPr>
            </w:pPr>
            <w:r w:rsidRPr="001E3739">
              <w:rPr>
                <w:color w:val="auto"/>
                <w:szCs w:val="16"/>
              </w:rPr>
              <w:t>417</w:t>
            </w:r>
          </w:p>
        </w:tc>
        <w:tc>
          <w:tcPr>
            <w:tcW w:w="859" w:type="dxa"/>
            <w:noWrap/>
            <w:hideMark/>
          </w:tcPr>
          <w:p w14:paraId="4E0BB9B4" w14:textId="7D75401E" w:rsidR="00F919BC" w:rsidRPr="00F919BC" w:rsidRDefault="001E3739">
            <w:pPr>
              <w:pStyle w:val="Tabele"/>
              <w:jc w:val="right"/>
              <w:rPr>
                <w:color w:val="auto"/>
              </w:rPr>
            </w:pPr>
            <w:r w:rsidRPr="001E3739">
              <w:rPr>
                <w:color w:val="auto"/>
                <w:szCs w:val="16"/>
              </w:rPr>
              <w:t>387</w:t>
            </w:r>
          </w:p>
        </w:tc>
        <w:tc>
          <w:tcPr>
            <w:tcW w:w="861" w:type="dxa"/>
          </w:tcPr>
          <w:p w14:paraId="32E019B0" w14:textId="5BE28B30" w:rsidR="00F919BC" w:rsidRPr="00F919BC" w:rsidRDefault="001E3739">
            <w:pPr>
              <w:pStyle w:val="Tabele"/>
              <w:jc w:val="right"/>
              <w:rPr>
                <w:color w:val="auto"/>
              </w:rPr>
            </w:pPr>
            <w:r w:rsidRPr="001E3739">
              <w:rPr>
                <w:color w:val="auto"/>
                <w:szCs w:val="16"/>
              </w:rPr>
              <w:t>361</w:t>
            </w:r>
          </w:p>
        </w:tc>
      </w:tr>
      <w:tr w:rsidR="00F919BC" w:rsidRPr="00DB48D3" w14:paraId="6073094B" w14:textId="77777777" w:rsidTr="001E3739">
        <w:trPr>
          <w:trHeight w:val="227"/>
        </w:trPr>
        <w:tc>
          <w:tcPr>
            <w:tcW w:w="2185" w:type="dxa"/>
            <w:hideMark/>
          </w:tcPr>
          <w:p w14:paraId="01CEC8D9" w14:textId="77777777" w:rsidR="00F919BC" w:rsidRPr="00F919BC" w:rsidRDefault="00F919BC">
            <w:pPr>
              <w:pStyle w:val="Tabele"/>
              <w:rPr>
                <w:color w:val="auto"/>
              </w:rPr>
            </w:pPr>
            <w:r w:rsidRPr="00F919BC">
              <w:rPr>
                <w:color w:val="auto"/>
              </w:rPr>
              <w:t>Gospodarstwa domowe [</w:t>
            </w:r>
            <w:proofErr w:type="spellStart"/>
            <w:r w:rsidRPr="00F919BC">
              <w:rPr>
                <w:color w:val="auto"/>
              </w:rPr>
              <w:t>toe</w:t>
            </w:r>
            <w:proofErr w:type="spellEnd"/>
            <w:r w:rsidRPr="00F919BC">
              <w:rPr>
                <w:color w:val="auto"/>
              </w:rPr>
              <w:t>/</w:t>
            </w:r>
            <w:proofErr w:type="spellStart"/>
            <w:r w:rsidRPr="00F919BC">
              <w:rPr>
                <w:color w:val="auto"/>
              </w:rPr>
              <w:t>gosp.dom</w:t>
            </w:r>
            <w:proofErr w:type="spellEnd"/>
            <w:r w:rsidRPr="00F919BC">
              <w:rPr>
                <w:color w:val="auto"/>
              </w:rPr>
              <w:t>.]</w:t>
            </w:r>
          </w:p>
        </w:tc>
        <w:tc>
          <w:tcPr>
            <w:tcW w:w="858" w:type="dxa"/>
            <w:shd w:val="clear" w:color="auto" w:fill="C5E0B3"/>
            <w:noWrap/>
            <w:hideMark/>
          </w:tcPr>
          <w:p w14:paraId="74FBCCD3" w14:textId="09930886" w:rsidR="00F919BC" w:rsidRPr="00F919BC" w:rsidRDefault="001E3739">
            <w:pPr>
              <w:pStyle w:val="Tabele"/>
              <w:jc w:val="right"/>
              <w:rPr>
                <w:color w:val="auto"/>
              </w:rPr>
            </w:pPr>
            <w:r w:rsidRPr="001E3739">
              <w:rPr>
                <w:color w:val="auto"/>
                <w:szCs w:val="16"/>
              </w:rPr>
              <w:t>1830</w:t>
            </w:r>
          </w:p>
        </w:tc>
        <w:tc>
          <w:tcPr>
            <w:tcW w:w="859" w:type="dxa"/>
            <w:shd w:val="clear" w:color="auto" w:fill="C5E0B3"/>
            <w:noWrap/>
            <w:hideMark/>
          </w:tcPr>
          <w:p w14:paraId="7AEDA9FF" w14:textId="5CFC2097" w:rsidR="00F919BC" w:rsidRPr="00F919BC" w:rsidRDefault="001E3739">
            <w:pPr>
              <w:pStyle w:val="Tabele"/>
              <w:jc w:val="right"/>
              <w:rPr>
                <w:color w:val="auto"/>
              </w:rPr>
            </w:pPr>
            <w:r w:rsidRPr="001E3739">
              <w:rPr>
                <w:color w:val="auto"/>
                <w:szCs w:val="16"/>
              </w:rPr>
              <w:t>1961</w:t>
            </w:r>
          </w:p>
        </w:tc>
        <w:tc>
          <w:tcPr>
            <w:tcW w:w="861" w:type="dxa"/>
            <w:shd w:val="clear" w:color="auto" w:fill="C5E0B3"/>
            <w:noWrap/>
            <w:hideMark/>
          </w:tcPr>
          <w:p w14:paraId="0A9F8969" w14:textId="4284FBC6" w:rsidR="00F919BC" w:rsidRPr="00F919BC" w:rsidRDefault="001E3739">
            <w:pPr>
              <w:pStyle w:val="Tabele"/>
              <w:jc w:val="right"/>
              <w:rPr>
                <w:color w:val="auto"/>
              </w:rPr>
            </w:pPr>
            <w:r w:rsidRPr="001E3739">
              <w:rPr>
                <w:color w:val="auto"/>
                <w:szCs w:val="16"/>
              </w:rPr>
              <w:t>1636</w:t>
            </w:r>
          </w:p>
        </w:tc>
        <w:tc>
          <w:tcPr>
            <w:tcW w:w="859" w:type="dxa"/>
            <w:shd w:val="clear" w:color="auto" w:fill="C5E0B3"/>
            <w:noWrap/>
            <w:hideMark/>
          </w:tcPr>
          <w:p w14:paraId="256738AB" w14:textId="758BA150" w:rsidR="00F919BC" w:rsidRPr="00F919BC" w:rsidRDefault="001E3739">
            <w:pPr>
              <w:pStyle w:val="Tabele"/>
              <w:jc w:val="right"/>
              <w:rPr>
                <w:color w:val="auto"/>
              </w:rPr>
            </w:pPr>
            <w:r w:rsidRPr="001E3739">
              <w:rPr>
                <w:color w:val="auto"/>
                <w:szCs w:val="16"/>
              </w:rPr>
              <w:t>1687</w:t>
            </w:r>
          </w:p>
        </w:tc>
        <w:tc>
          <w:tcPr>
            <w:tcW w:w="861" w:type="dxa"/>
            <w:noWrap/>
            <w:hideMark/>
          </w:tcPr>
          <w:p w14:paraId="03F5C274" w14:textId="286E08FF" w:rsidR="00F919BC" w:rsidRPr="00F919BC" w:rsidRDefault="001E3739">
            <w:pPr>
              <w:pStyle w:val="Tabele"/>
              <w:jc w:val="right"/>
              <w:rPr>
                <w:color w:val="auto"/>
              </w:rPr>
            </w:pPr>
            <w:r w:rsidRPr="001E3739">
              <w:rPr>
                <w:color w:val="auto"/>
                <w:szCs w:val="16"/>
              </w:rPr>
              <w:t>1448</w:t>
            </w:r>
          </w:p>
        </w:tc>
        <w:tc>
          <w:tcPr>
            <w:tcW w:w="859" w:type="dxa"/>
            <w:noWrap/>
            <w:hideMark/>
          </w:tcPr>
          <w:p w14:paraId="063196D0" w14:textId="02BA191C" w:rsidR="00F919BC" w:rsidRPr="00F919BC" w:rsidRDefault="001E3739">
            <w:pPr>
              <w:pStyle w:val="Tabele"/>
              <w:jc w:val="right"/>
              <w:rPr>
                <w:color w:val="auto"/>
              </w:rPr>
            </w:pPr>
            <w:r w:rsidRPr="001E3739">
              <w:rPr>
                <w:color w:val="auto"/>
                <w:szCs w:val="16"/>
              </w:rPr>
              <w:t>1309</w:t>
            </w:r>
          </w:p>
        </w:tc>
        <w:tc>
          <w:tcPr>
            <w:tcW w:w="859" w:type="dxa"/>
            <w:noWrap/>
            <w:hideMark/>
          </w:tcPr>
          <w:p w14:paraId="377365A8" w14:textId="21412AD6" w:rsidR="00F919BC" w:rsidRPr="00F919BC" w:rsidRDefault="001E3739">
            <w:pPr>
              <w:pStyle w:val="Tabele"/>
              <w:jc w:val="right"/>
              <w:rPr>
                <w:color w:val="auto"/>
              </w:rPr>
            </w:pPr>
            <w:r w:rsidRPr="001E3739">
              <w:rPr>
                <w:color w:val="auto"/>
                <w:szCs w:val="16"/>
              </w:rPr>
              <w:t>1222</w:t>
            </w:r>
          </w:p>
        </w:tc>
        <w:tc>
          <w:tcPr>
            <w:tcW w:w="861" w:type="dxa"/>
          </w:tcPr>
          <w:p w14:paraId="610FAB6E" w14:textId="2F60AE65" w:rsidR="00F919BC" w:rsidRPr="00F919BC" w:rsidRDefault="001E3739">
            <w:pPr>
              <w:pStyle w:val="Tabele"/>
              <w:jc w:val="right"/>
              <w:rPr>
                <w:color w:val="auto"/>
              </w:rPr>
            </w:pPr>
            <w:r w:rsidRPr="001E3739">
              <w:rPr>
                <w:color w:val="auto"/>
                <w:szCs w:val="16"/>
              </w:rPr>
              <w:t>1169</w:t>
            </w:r>
          </w:p>
        </w:tc>
      </w:tr>
    </w:tbl>
    <w:p w14:paraId="229BA46D" w14:textId="38387D81" w:rsidR="00FA3B10" w:rsidRDefault="00FA3B10" w:rsidP="00F919BC">
      <w:pPr>
        <w:pStyle w:val="Legenda"/>
      </w:pPr>
      <w:r w:rsidRPr="00DB48D3">
        <w:t>Źródło: Opracowanie własne ARE S</w:t>
      </w:r>
      <w:r>
        <w:t>.</w:t>
      </w:r>
      <w:r w:rsidRPr="00DB48D3">
        <w:t>A</w:t>
      </w:r>
      <w:r>
        <w:t>.</w:t>
      </w:r>
    </w:p>
    <w:p w14:paraId="38FF5C9D" w14:textId="77777777" w:rsidR="00FA3B10" w:rsidRPr="00DB5D89" w:rsidRDefault="00FA3B10" w:rsidP="000D3AB6">
      <w:pPr>
        <w:pStyle w:val="Nagwek2"/>
        <w:ind w:left="567"/>
      </w:pPr>
      <w:bookmarkStart w:id="223" w:name="_Toc171580740"/>
      <w:bookmarkStart w:id="224" w:name="_Toc197959047"/>
      <w:bookmarkStart w:id="225" w:name="_Toc202967537"/>
      <w:r>
        <w:t>Wsad paliwowy w wytwarzanie energii elektrycznej i cieplnej</w:t>
      </w:r>
      <w:bookmarkEnd w:id="223"/>
      <w:bookmarkEnd w:id="224"/>
      <w:bookmarkEnd w:id="225"/>
    </w:p>
    <w:p w14:paraId="3790B353" w14:textId="2D6E982A" w:rsidR="00FA3B10" w:rsidRDefault="00FA3B10" w:rsidP="00FA3B10">
      <w:pPr>
        <w:spacing w:after="120"/>
      </w:pPr>
      <w:bookmarkStart w:id="226" w:name="_Ref156558447"/>
      <w:r w:rsidRPr="00B51535">
        <w:t>W tabeli (</w:t>
      </w:r>
      <w:r w:rsidRPr="00B51535">
        <w:fldChar w:fldCharType="begin"/>
      </w:r>
      <w:r w:rsidRPr="00B51535">
        <w:instrText xml:space="preserve"> REF _Ref158371892 \h </w:instrText>
      </w:r>
      <w:r>
        <w:instrText xml:space="preserve"> \* MERGEFORMAT </w:instrText>
      </w:r>
      <w:r w:rsidRPr="00B51535">
        <w:fldChar w:fldCharType="separate"/>
      </w:r>
      <w:r w:rsidR="00900CA5">
        <w:t xml:space="preserve">Tabela </w:t>
      </w:r>
      <w:r w:rsidR="00900CA5">
        <w:rPr>
          <w:noProof/>
        </w:rPr>
        <w:t>2</w:t>
      </w:r>
      <w:r w:rsidR="00900CA5">
        <w:t>.</w:t>
      </w:r>
      <w:r w:rsidR="00900CA5">
        <w:rPr>
          <w:noProof/>
        </w:rPr>
        <w:t>8</w:t>
      </w:r>
      <w:r w:rsidRPr="00B51535">
        <w:fldChar w:fldCharType="end"/>
      </w:r>
      <w:r w:rsidRPr="00B51535">
        <w:t>) zilustrowano projekcje zużycia paliw na potrzeby wytwarzania energii elektrycznej</w:t>
      </w:r>
      <w:r>
        <w:t xml:space="preserve"> i </w:t>
      </w:r>
      <w:r w:rsidRPr="00B51535">
        <w:t>ciepła</w:t>
      </w:r>
      <w:r w:rsidR="00B80D1D">
        <w:t xml:space="preserve"> dla wszystkich odbiorców</w:t>
      </w:r>
      <w:r w:rsidRPr="00B51535">
        <w:t>. Zaprezentowane wielkości zużycia dla okresu 2020-</w:t>
      </w:r>
      <w:r w:rsidR="00D4357A" w:rsidRPr="00B51535">
        <w:t>2050</w:t>
      </w:r>
      <w:r w:rsidRPr="00B51535">
        <w:t xml:space="preserve"> są pochodną wyznaczonej</w:t>
      </w:r>
      <w:r>
        <w:t xml:space="preserve"> w </w:t>
      </w:r>
      <w:r w:rsidRPr="00B51535">
        <w:t>dedykowanym modelu (MESSAGE-PL)</w:t>
      </w:r>
      <w:r>
        <w:t xml:space="preserve"> </w:t>
      </w:r>
      <w:r w:rsidRPr="00B51535">
        <w:t>optymalnej struktury mocy</w:t>
      </w:r>
      <w:r>
        <w:t xml:space="preserve"> i </w:t>
      </w:r>
      <w:r w:rsidRPr="00B51535">
        <w:t>produkcji energii elektrycznej</w:t>
      </w:r>
      <w:r>
        <w:t xml:space="preserve"> i </w:t>
      </w:r>
      <w:r w:rsidRPr="00B51535">
        <w:t>ciepła</w:t>
      </w:r>
      <w:r>
        <w:t xml:space="preserve"> w </w:t>
      </w:r>
      <w:r w:rsidRPr="00B51535">
        <w:t>kraju, opisanej szczegółowo</w:t>
      </w:r>
      <w:r>
        <w:t xml:space="preserve"> </w:t>
      </w:r>
      <w:r w:rsidR="00EB1C19">
        <w:t>następnych rozdziałach</w:t>
      </w:r>
      <w:r w:rsidR="00D4357A" w:rsidRPr="00B51535">
        <w:t>.</w:t>
      </w:r>
      <w:r w:rsidRPr="00B51535">
        <w:t xml:space="preserve"> Kluczowym wnioskiem wypływającym</w:t>
      </w:r>
      <w:r>
        <w:t xml:space="preserve"> z </w:t>
      </w:r>
      <w:r w:rsidRPr="00B51535">
        <w:t>otrzymanych wyników jest przewidywane stopniowe ograniczanie wykorzystania węgla (zarówno kamiennego jak</w:t>
      </w:r>
      <w:r>
        <w:t xml:space="preserve"> i </w:t>
      </w:r>
      <w:r w:rsidRPr="00B51535">
        <w:t>brunatnego)</w:t>
      </w:r>
      <w:r w:rsidR="00AB5E45">
        <w:t xml:space="preserve"> </w:t>
      </w:r>
      <w:r>
        <w:t>w </w:t>
      </w:r>
      <w:r w:rsidRPr="00B51535">
        <w:t>sektorze elektroenergetyki</w:t>
      </w:r>
      <w:r>
        <w:t xml:space="preserve"> i </w:t>
      </w:r>
      <w:r w:rsidRPr="00B51535">
        <w:t>ciepłownictwa, wymuszane głównie rosnącym kosztem zakupu uprawnień do emisji CO</w:t>
      </w:r>
      <w:r w:rsidRPr="00B51535">
        <w:rPr>
          <w:vertAlign w:val="subscript"/>
        </w:rPr>
        <w:t>2</w:t>
      </w:r>
      <w:r w:rsidRPr="00B51535">
        <w:t>, koniecznością trwałego odstawiania wyeksploatowanych</w:t>
      </w:r>
      <w:r>
        <w:t xml:space="preserve"> i najczęściej wysokoemisyjnych </w:t>
      </w:r>
      <w:r w:rsidRPr="00B51535">
        <w:t>jednostek,</w:t>
      </w:r>
      <w:r>
        <w:t xml:space="preserve"> a </w:t>
      </w:r>
      <w:r w:rsidRPr="00B51535">
        <w:t>także występowaniem innych niesprzyjających warunków</w:t>
      </w:r>
      <w:r>
        <w:t xml:space="preserve"> w </w:t>
      </w:r>
      <w:r w:rsidRPr="00B51535">
        <w:t>otoczeniu regulacyjnym</w:t>
      </w:r>
      <w:r>
        <w:t xml:space="preserve"> i </w:t>
      </w:r>
      <w:r w:rsidRPr="00B51535">
        <w:t xml:space="preserve">rynkowym dla jednostek wysokoemisyjnych. Odbywa się to kosztem zwiększania udziału paliw </w:t>
      </w:r>
      <w:proofErr w:type="spellStart"/>
      <w:r w:rsidRPr="00B51535">
        <w:t>bezemisyjnych</w:t>
      </w:r>
      <w:proofErr w:type="spellEnd"/>
      <w:r w:rsidRPr="00B51535">
        <w:t xml:space="preserve"> lub niskoemisyjnych (OZE, gaz</w:t>
      </w:r>
      <w:r>
        <w:t xml:space="preserve"> ziemny</w:t>
      </w:r>
      <w:r w:rsidRPr="00B51535">
        <w:t xml:space="preserve">, energia jądrowa). </w:t>
      </w:r>
      <w:r w:rsidR="00D4357A" w:rsidRPr="00B51535">
        <w:t>Dzięki funkcjonowaniu</w:t>
      </w:r>
      <w:r w:rsidRPr="00B51535">
        <w:t xml:space="preserve"> rynku mocy</w:t>
      </w:r>
      <w:r w:rsidR="00D4357A" w:rsidRPr="00B51535">
        <w:t>, istotny</w:t>
      </w:r>
      <w:r w:rsidR="00174998">
        <w:t xml:space="preserve"> </w:t>
      </w:r>
      <w:r w:rsidRPr="00B51535">
        <w:t xml:space="preserve">spadek zużycia węgla </w:t>
      </w:r>
      <w:r w:rsidR="00174998">
        <w:t xml:space="preserve">następuje </w:t>
      </w:r>
      <w:r w:rsidR="00D4357A" w:rsidRPr="00B51535">
        <w:t>dopiero</w:t>
      </w:r>
      <w:r w:rsidR="00174998">
        <w:t xml:space="preserve"> </w:t>
      </w:r>
      <w:r w:rsidRPr="00B51535">
        <w:t>po 2028</w:t>
      </w:r>
      <w:r>
        <w:t> r.</w:t>
      </w:r>
      <w:r w:rsidRPr="00B51535">
        <w:t xml:space="preserve"> Założone</w:t>
      </w:r>
      <w:r>
        <w:t xml:space="preserve"> w </w:t>
      </w:r>
      <w:r w:rsidRPr="00B51535">
        <w:t>modelu prognostycznym zgodnie</w:t>
      </w:r>
      <w:r>
        <w:t xml:space="preserve"> z </w:t>
      </w:r>
      <w:r w:rsidRPr="00B51535">
        <w:t>rekomendacjami KE ceny uprawnień do emisji</w:t>
      </w:r>
      <w:r>
        <w:t xml:space="preserve"> GHG </w:t>
      </w:r>
      <w:r w:rsidRPr="00B51535">
        <w:t>wzrastają istotnie</w:t>
      </w:r>
      <w:r>
        <w:t xml:space="preserve"> w </w:t>
      </w:r>
      <w:r w:rsidRPr="00B51535">
        <w:t>tym okresie, co powoduje szybkie wypychanie</w:t>
      </w:r>
      <w:r>
        <w:t xml:space="preserve"> z </w:t>
      </w:r>
      <w:r w:rsidRPr="00B51535">
        <w:t xml:space="preserve">krzywej </w:t>
      </w:r>
      <w:proofErr w:type="spellStart"/>
      <w:r w:rsidRPr="00B51535">
        <w:t>merit</w:t>
      </w:r>
      <w:proofErr w:type="spellEnd"/>
      <w:r w:rsidRPr="00B51535">
        <w:t xml:space="preserve"> order jednostek węglowych. Istotnym elementem niepewności uzyskanych wyników jest tutaj jednak poziom cen uprawnień do emisji CO</w:t>
      </w:r>
      <w:r w:rsidRPr="00B51535">
        <w:rPr>
          <w:vertAlign w:val="subscript"/>
        </w:rPr>
        <w:t>2</w:t>
      </w:r>
      <w:r w:rsidRPr="00B51535">
        <w:t>.</w:t>
      </w:r>
    </w:p>
    <w:p w14:paraId="1D45848A" w14:textId="0C735004" w:rsidR="00FA3B10" w:rsidRDefault="00FA3B10" w:rsidP="00FA3B10">
      <w:pPr>
        <w:pStyle w:val="Legenda"/>
        <w:rPr>
          <w:iCs w:val="0"/>
        </w:rPr>
      </w:pPr>
      <w:bookmarkStart w:id="227" w:name="_Ref158371892"/>
      <w:bookmarkStart w:id="228" w:name="_Toc171580565"/>
      <w:bookmarkStart w:id="229" w:name="_Toc202967608"/>
      <w:r>
        <w:t xml:space="preserve">Tabela </w:t>
      </w:r>
      <w:fldSimple w:instr=" STYLEREF 1 \s ">
        <w:r w:rsidR="00900CA5">
          <w:rPr>
            <w:noProof/>
          </w:rPr>
          <w:t>2</w:t>
        </w:r>
      </w:fldSimple>
      <w:r>
        <w:t>.</w:t>
      </w:r>
      <w:fldSimple w:instr=" SEQ Tabela \* ARABIC \s 1 ">
        <w:r w:rsidR="00900CA5">
          <w:rPr>
            <w:noProof/>
          </w:rPr>
          <w:t>8</w:t>
        </w:r>
      </w:fldSimple>
      <w:bookmarkEnd w:id="226"/>
      <w:bookmarkEnd w:id="227"/>
      <w:r>
        <w:t xml:space="preserve">. </w:t>
      </w:r>
      <w:r w:rsidRPr="00DB48D3">
        <w:rPr>
          <w:iCs w:val="0"/>
        </w:rPr>
        <w:t>Wsad paliwowy na potrzeby wytwarzania energii elektrycznej</w:t>
      </w:r>
      <w:r>
        <w:rPr>
          <w:iCs w:val="0"/>
        </w:rPr>
        <w:t xml:space="preserve"> i </w:t>
      </w:r>
      <w:r w:rsidRPr="00DB48D3">
        <w:rPr>
          <w:iCs w:val="0"/>
        </w:rPr>
        <w:t>cieplnej [</w:t>
      </w:r>
      <w:proofErr w:type="spellStart"/>
      <w:r w:rsidRPr="00DB48D3">
        <w:rPr>
          <w:iCs w:val="0"/>
        </w:rPr>
        <w:t>ktoe</w:t>
      </w:r>
      <w:proofErr w:type="spellEnd"/>
      <w:r w:rsidRPr="00DB48D3">
        <w:rPr>
          <w:iCs w:val="0"/>
        </w:rPr>
        <w:t>]</w:t>
      </w:r>
      <w:bookmarkEnd w:id="228"/>
      <w:bookmarkEnd w:id="229"/>
    </w:p>
    <w:tbl>
      <w:tblPr>
        <w:tblStyle w:val="KPEiK"/>
        <w:tblW w:w="5000" w:type="pct"/>
        <w:tblLayout w:type="fixed"/>
        <w:tblCellMar>
          <w:left w:w="28" w:type="dxa"/>
          <w:right w:w="28" w:type="dxa"/>
        </w:tblCellMar>
        <w:tblLook w:val="04A0" w:firstRow="1" w:lastRow="0" w:firstColumn="1" w:lastColumn="0" w:noHBand="0" w:noVBand="1"/>
      </w:tblPr>
      <w:tblGrid>
        <w:gridCol w:w="1413"/>
        <w:gridCol w:w="1433"/>
        <w:gridCol w:w="777"/>
        <w:gridCol w:w="777"/>
        <w:gridCol w:w="777"/>
        <w:gridCol w:w="777"/>
        <w:gridCol w:w="777"/>
        <w:gridCol w:w="777"/>
        <w:gridCol w:w="777"/>
        <w:gridCol w:w="777"/>
      </w:tblGrid>
      <w:tr w:rsidR="00D65BB0" w:rsidRPr="00DB48D3" w14:paraId="7F1F5C53" w14:textId="77777777" w:rsidTr="00C727BF">
        <w:trPr>
          <w:cnfStyle w:val="100000000000" w:firstRow="1" w:lastRow="0" w:firstColumn="0" w:lastColumn="0" w:oddVBand="0" w:evenVBand="0" w:oddHBand="0" w:evenHBand="0" w:firstRowFirstColumn="0" w:firstRowLastColumn="0" w:lastRowFirstColumn="0" w:lastRowLastColumn="0"/>
          <w:trHeight w:val="227"/>
          <w:tblHeader/>
        </w:trPr>
        <w:tc>
          <w:tcPr>
            <w:tcW w:w="1413" w:type="dxa"/>
          </w:tcPr>
          <w:p w14:paraId="0EFA66B2" w14:textId="77777777" w:rsidR="00D65BB0" w:rsidRPr="00DB48D3" w:rsidRDefault="00D65BB0">
            <w:pPr>
              <w:pStyle w:val="Tabele"/>
              <w:jc w:val="center"/>
              <w:rPr>
                <w:b w:val="0"/>
              </w:rPr>
            </w:pPr>
          </w:p>
        </w:tc>
        <w:tc>
          <w:tcPr>
            <w:tcW w:w="1433" w:type="dxa"/>
            <w:noWrap/>
            <w:hideMark/>
          </w:tcPr>
          <w:p w14:paraId="374275DC" w14:textId="77777777" w:rsidR="00D65BB0" w:rsidRPr="00DB48D3" w:rsidRDefault="00D65BB0">
            <w:pPr>
              <w:pStyle w:val="Tabele"/>
              <w:jc w:val="center"/>
              <w:rPr>
                <w:b w:val="0"/>
              </w:rPr>
            </w:pPr>
          </w:p>
        </w:tc>
        <w:tc>
          <w:tcPr>
            <w:tcW w:w="777" w:type="dxa"/>
            <w:noWrap/>
            <w:hideMark/>
          </w:tcPr>
          <w:p w14:paraId="0BB03F6F" w14:textId="77777777" w:rsidR="00D65BB0" w:rsidRPr="00DB48D3" w:rsidRDefault="00D65BB0">
            <w:pPr>
              <w:pStyle w:val="Tabele"/>
              <w:jc w:val="center"/>
              <w:rPr>
                <w:b w:val="0"/>
              </w:rPr>
            </w:pPr>
            <w:r w:rsidRPr="00DB48D3">
              <w:t>2005</w:t>
            </w:r>
          </w:p>
        </w:tc>
        <w:tc>
          <w:tcPr>
            <w:tcW w:w="777" w:type="dxa"/>
            <w:noWrap/>
            <w:hideMark/>
          </w:tcPr>
          <w:p w14:paraId="037E35E2" w14:textId="77777777" w:rsidR="00D65BB0" w:rsidRPr="00DB48D3" w:rsidRDefault="00D65BB0">
            <w:pPr>
              <w:pStyle w:val="Tabele"/>
              <w:jc w:val="center"/>
              <w:rPr>
                <w:b w:val="0"/>
              </w:rPr>
            </w:pPr>
            <w:r w:rsidRPr="00DB48D3">
              <w:t>2010</w:t>
            </w:r>
          </w:p>
        </w:tc>
        <w:tc>
          <w:tcPr>
            <w:tcW w:w="777" w:type="dxa"/>
            <w:noWrap/>
            <w:hideMark/>
          </w:tcPr>
          <w:p w14:paraId="1BE5C731" w14:textId="77777777" w:rsidR="00D65BB0" w:rsidRPr="00DB48D3" w:rsidRDefault="00D65BB0">
            <w:pPr>
              <w:pStyle w:val="Tabele"/>
              <w:jc w:val="center"/>
              <w:rPr>
                <w:b w:val="0"/>
              </w:rPr>
            </w:pPr>
            <w:r w:rsidRPr="00DB48D3">
              <w:t>2015</w:t>
            </w:r>
          </w:p>
        </w:tc>
        <w:tc>
          <w:tcPr>
            <w:tcW w:w="777" w:type="dxa"/>
            <w:noWrap/>
            <w:hideMark/>
          </w:tcPr>
          <w:p w14:paraId="59175D18" w14:textId="77777777" w:rsidR="00D65BB0" w:rsidRPr="00DB48D3" w:rsidRDefault="00D65BB0">
            <w:pPr>
              <w:pStyle w:val="Tabele"/>
              <w:jc w:val="center"/>
              <w:rPr>
                <w:b w:val="0"/>
              </w:rPr>
            </w:pPr>
            <w:r w:rsidRPr="00DB48D3">
              <w:t>2020</w:t>
            </w:r>
          </w:p>
        </w:tc>
        <w:tc>
          <w:tcPr>
            <w:tcW w:w="777" w:type="dxa"/>
            <w:noWrap/>
            <w:hideMark/>
          </w:tcPr>
          <w:p w14:paraId="705B47B2" w14:textId="77777777" w:rsidR="00D65BB0" w:rsidRPr="00DB48D3" w:rsidRDefault="00D65BB0">
            <w:pPr>
              <w:pStyle w:val="Tabele"/>
              <w:jc w:val="center"/>
              <w:rPr>
                <w:b w:val="0"/>
              </w:rPr>
            </w:pPr>
            <w:r w:rsidRPr="00DB48D3">
              <w:t>2025</w:t>
            </w:r>
          </w:p>
        </w:tc>
        <w:tc>
          <w:tcPr>
            <w:tcW w:w="777" w:type="dxa"/>
            <w:noWrap/>
            <w:hideMark/>
          </w:tcPr>
          <w:p w14:paraId="78DA59AB" w14:textId="77777777" w:rsidR="00D65BB0" w:rsidRPr="00DB48D3" w:rsidRDefault="00D65BB0">
            <w:pPr>
              <w:pStyle w:val="Tabele"/>
              <w:jc w:val="center"/>
              <w:rPr>
                <w:b w:val="0"/>
              </w:rPr>
            </w:pPr>
            <w:r w:rsidRPr="00DB48D3">
              <w:t>2030</w:t>
            </w:r>
          </w:p>
        </w:tc>
        <w:tc>
          <w:tcPr>
            <w:tcW w:w="777" w:type="dxa"/>
            <w:noWrap/>
            <w:hideMark/>
          </w:tcPr>
          <w:p w14:paraId="6BAEE570" w14:textId="77777777" w:rsidR="00D65BB0" w:rsidRPr="00DB48D3" w:rsidRDefault="00D65BB0">
            <w:pPr>
              <w:pStyle w:val="Tabele"/>
              <w:jc w:val="center"/>
              <w:rPr>
                <w:b w:val="0"/>
              </w:rPr>
            </w:pPr>
            <w:r w:rsidRPr="00DB48D3">
              <w:t>2035</w:t>
            </w:r>
          </w:p>
        </w:tc>
        <w:tc>
          <w:tcPr>
            <w:tcW w:w="777" w:type="dxa"/>
            <w:noWrap/>
            <w:hideMark/>
          </w:tcPr>
          <w:p w14:paraId="2FA4DE51" w14:textId="77777777" w:rsidR="00D65BB0" w:rsidRPr="00DB48D3" w:rsidRDefault="00D65BB0">
            <w:pPr>
              <w:pStyle w:val="Tabele"/>
              <w:jc w:val="center"/>
              <w:rPr>
                <w:b w:val="0"/>
              </w:rPr>
            </w:pPr>
            <w:r w:rsidRPr="00DB48D3">
              <w:t>2040</w:t>
            </w:r>
          </w:p>
        </w:tc>
      </w:tr>
      <w:tr w:rsidR="00D65BB0" w:rsidRPr="00DB48D3" w14:paraId="7F3938AC" w14:textId="77777777" w:rsidTr="00C727BF">
        <w:trPr>
          <w:trHeight w:val="227"/>
        </w:trPr>
        <w:tc>
          <w:tcPr>
            <w:tcW w:w="1413" w:type="dxa"/>
            <w:vMerge w:val="restart"/>
          </w:tcPr>
          <w:p w14:paraId="7125C640" w14:textId="77777777" w:rsidR="00D65BB0" w:rsidRPr="00D65BB0" w:rsidRDefault="00D65BB0">
            <w:pPr>
              <w:pStyle w:val="Tabele"/>
              <w:rPr>
                <w:b/>
                <w:bCs/>
                <w:color w:val="auto"/>
              </w:rPr>
            </w:pPr>
            <w:r w:rsidRPr="00D65BB0">
              <w:rPr>
                <w:b/>
                <w:bCs/>
                <w:color w:val="auto"/>
              </w:rPr>
              <w:t>Elektrownie</w:t>
            </w:r>
          </w:p>
        </w:tc>
        <w:tc>
          <w:tcPr>
            <w:tcW w:w="1433" w:type="dxa"/>
            <w:noWrap/>
            <w:hideMark/>
          </w:tcPr>
          <w:p w14:paraId="513366E1" w14:textId="77777777" w:rsidR="00D65BB0" w:rsidRPr="00D65BB0" w:rsidRDefault="00D65BB0">
            <w:pPr>
              <w:pStyle w:val="Tabele"/>
              <w:rPr>
                <w:color w:val="auto"/>
              </w:rPr>
            </w:pPr>
            <w:r w:rsidRPr="00D65BB0">
              <w:rPr>
                <w:color w:val="auto"/>
              </w:rPr>
              <w:t>Węgiel</w:t>
            </w:r>
          </w:p>
        </w:tc>
        <w:tc>
          <w:tcPr>
            <w:tcW w:w="777" w:type="dxa"/>
            <w:shd w:val="clear" w:color="auto" w:fill="C5E0B3"/>
            <w:noWrap/>
            <w:hideMark/>
          </w:tcPr>
          <w:p w14:paraId="3BFEB9A7" w14:textId="77777777" w:rsidR="00D65BB0" w:rsidRPr="00D65BB0" w:rsidRDefault="00D65BB0">
            <w:pPr>
              <w:pStyle w:val="Tabele"/>
              <w:jc w:val="right"/>
              <w:rPr>
                <w:color w:val="auto"/>
              </w:rPr>
            </w:pPr>
            <w:r w:rsidRPr="00D65BB0">
              <w:rPr>
                <w:color w:val="auto"/>
                <w:szCs w:val="16"/>
              </w:rPr>
              <w:t>2 265</w:t>
            </w:r>
          </w:p>
        </w:tc>
        <w:tc>
          <w:tcPr>
            <w:tcW w:w="777" w:type="dxa"/>
            <w:shd w:val="clear" w:color="auto" w:fill="C5E0B3"/>
            <w:noWrap/>
            <w:hideMark/>
          </w:tcPr>
          <w:p w14:paraId="3625156F" w14:textId="77777777" w:rsidR="00D65BB0" w:rsidRPr="00D65BB0" w:rsidRDefault="00D65BB0">
            <w:pPr>
              <w:pStyle w:val="Tabele"/>
              <w:jc w:val="right"/>
              <w:rPr>
                <w:color w:val="auto"/>
              </w:rPr>
            </w:pPr>
            <w:r w:rsidRPr="00D65BB0">
              <w:rPr>
                <w:color w:val="auto"/>
                <w:szCs w:val="16"/>
              </w:rPr>
              <w:t>1 118</w:t>
            </w:r>
          </w:p>
        </w:tc>
        <w:tc>
          <w:tcPr>
            <w:tcW w:w="777" w:type="dxa"/>
            <w:shd w:val="clear" w:color="auto" w:fill="C5E0B3"/>
            <w:noWrap/>
            <w:hideMark/>
          </w:tcPr>
          <w:p w14:paraId="47B40E07" w14:textId="77777777" w:rsidR="00D65BB0" w:rsidRPr="00D65BB0" w:rsidRDefault="00D65BB0">
            <w:pPr>
              <w:pStyle w:val="Tabele"/>
              <w:jc w:val="right"/>
              <w:rPr>
                <w:color w:val="auto"/>
              </w:rPr>
            </w:pPr>
            <w:r w:rsidRPr="00D65BB0">
              <w:rPr>
                <w:color w:val="auto"/>
                <w:szCs w:val="16"/>
              </w:rPr>
              <w:t>507</w:t>
            </w:r>
          </w:p>
        </w:tc>
        <w:tc>
          <w:tcPr>
            <w:tcW w:w="777" w:type="dxa"/>
            <w:shd w:val="clear" w:color="auto" w:fill="C5E0B3"/>
            <w:noWrap/>
            <w:hideMark/>
          </w:tcPr>
          <w:p w14:paraId="618B000D" w14:textId="77777777" w:rsidR="00D65BB0" w:rsidRPr="00D65BB0" w:rsidRDefault="00D65BB0">
            <w:pPr>
              <w:pStyle w:val="Tabele"/>
              <w:jc w:val="right"/>
              <w:rPr>
                <w:color w:val="auto"/>
              </w:rPr>
            </w:pPr>
            <w:r w:rsidRPr="00D65BB0">
              <w:rPr>
                <w:color w:val="auto"/>
                <w:szCs w:val="16"/>
              </w:rPr>
              <w:t>776</w:t>
            </w:r>
          </w:p>
        </w:tc>
        <w:tc>
          <w:tcPr>
            <w:tcW w:w="777" w:type="dxa"/>
            <w:noWrap/>
            <w:hideMark/>
          </w:tcPr>
          <w:p w14:paraId="2C8DE6F0" w14:textId="77777777" w:rsidR="00D65BB0" w:rsidRPr="00D65BB0" w:rsidRDefault="00D65BB0">
            <w:pPr>
              <w:pStyle w:val="Tabele"/>
              <w:jc w:val="right"/>
              <w:rPr>
                <w:color w:val="auto"/>
              </w:rPr>
            </w:pPr>
            <w:r w:rsidRPr="00D65BB0">
              <w:rPr>
                <w:color w:val="auto"/>
                <w:szCs w:val="16"/>
              </w:rPr>
              <w:t>0</w:t>
            </w:r>
          </w:p>
        </w:tc>
        <w:tc>
          <w:tcPr>
            <w:tcW w:w="777" w:type="dxa"/>
            <w:noWrap/>
            <w:hideMark/>
          </w:tcPr>
          <w:p w14:paraId="5AE15476" w14:textId="77777777" w:rsidR="00D65BB0" w:rsidRPr="00D65BB0" w:rsidRDefault="00D65BB0">
            <w:pPr>
              <w:pStyle w:val="Tabele"/>
              <w:jc w:val="right"/>
              <w:rPr>
                <w:color w:val="auto"/>
              </w:rPr>
            </w:pPr>
            <w:r w:rsidRPr="00D65BB0">
              <w:rPr>
                <w:color w:val="auto"/>
                <w:szCs w:val="16"/>
              </w:rPr>
              <w:t>0</w:t>
            </w:r>
          </w:p>
        </w:tc>
        <w:tc>
          <w:tcPr>
            <w:tcW w:w="777" w:type="dxa"/>
            <w:noWrap/>
            <w:hideMark/>
          </w:tcPr>
          <w:p w14:paraId="11721374" w14:textId="77777777" w:rsidR="00D65BB0" w:rsidRPr="00D65BB0" w:rsidRDefault="00D65BB0">
            <w:pPr>
              <w:pStyle w:val="Tabele"/>
              <w:jc w:val="right"/>
              <w:rPr>
                <w:color w:val="auto"/>
              </w:rPr>
            </w:pPr>
            <w:r w:rsidRPr="00D65BB0">
              <w:rPr>
                <w:color w:val="auto"/>
                <w:szCs w:val="16"/>
              </w:rPr>
              <w:t>0</w:t>
            </w:r>
          </w:p>
        </w:tc>
        <w:tc>
          <w:tcPr>
            <w:tcW w:w="777" w:type="dxa"/>
            <w:noWrap/>
            <w:hideMark/>
          </w:tcPr>
          <w:p w14:paraId="606101C9" w14:textId="77777777" w:rsidR="00D65BB0" w:rsidRPr="00D65BB0" w:rsidRDefault="00D65BB0">
            <w:pPr>
              <w:pStyle w:val="Tabele"/>
              <w:jc w:val="right"/>
              <w:rPr>
                <w:color w:val="auto"/>
              </w:rPr>
            </w:pPr>
            <w:r w:rsidRPr="00D65BB0">
              <w:rPr>
                <w:color w:val="auto"/>
                <w:szCs w:val="16"/>
              </w:rPr>
              <w:t>0</w:t>
            </w:r>
          </w:p>
        </w:tc>
      </w:tr>
      <w:tr w:rsidR="00D65BB0" w:rsidRPr="00DB48D3" w14:paraId="7B09DE4A" w14:textId="77777777" w:rsidTr="00C727BF">
        <w:trPr>
          <w:trHeight w:val="227"/>
        </w:trPr>
        <w:tc>
          <w:tcPr>
            <w:tcW w:w="1413" w:type="dxa"/>
            <w:vMerge/>
          </w:tcPr>
          <w:p w14:paraId="51402A26" w14:textId="77777777" w:rsidR="00D65BB0" w:rsidRPr="00D65BB0" w:rsidRDefault="00D65BB0">
            <w:pPr>
              <w:pStyle w:val="Tabele"/>
              <w:rPr>
                <w:b/>
                <w:bCs/>
                <w:color w:val="auto"/>
              </w:rPr>
            </w:pPr>
          </w:p>
        </w:tc>
        <w:tc>
          <w:tcPr>
            <w:tcW w:w="1433" w:type="dxa"/>
            <w:noWrap/>
            <w:hideMark/>
          </w:tcPr>
          <w:p w14:paraId="259DE3D3" w14:textId="77777777" w:rsidR="00D65BB0" w:rsidRPr="00D65BB0" w:rsidRDefault="00D65BB0">
            <w:pPr>
              <w:pStyle w:val="Tabele"/>
              <w:rPr>
                <w:color w:val="auto"/>
              </w:rPr>
            </w:pPr>
            <w:r w:rsidRPr="00D65BB0">
              <w:rPr>
                <w:color w:val="auto"/>
              </w:rPr>
              <w:t>Produkty naftowe</w:t>
            </w:r>
          </w:p>
        </w:tc>
        <w:tc>
          <w:tcPr>
            <w:tcW w:w="777" w:type="dxa"/>
            <w:shd w:val="clear" w:color="auto" w:fill="C5E0B3"/>
            <w:noWrap/>
            <w:hideMark/>
          </w:tcPr>
          <w:p w14:paraId="3539DE55" w14:textId="77777777" w:rsidR="00D65BB0" w:rsidRPr="00D65BB0" w:rsidRDefault="00D65BB0">
            <w:pPr>
              <w:pStyle w:val="Tabele"/>
              <w:jc w:val="right"/>
              <w:rPr>
                <w:color w:val="auto"/>
              </w:rPr>
            </w:pPr>
            <w:r w:rsidRPr="00D65BB0">
              <w:rPr>
                <w:color w:val="auto"/>
                <w:szCs w:val="16"/>
              </w:rPr>
              <w:t>10</w:t>
            </w:r>
          </w:p>
        </w:tc>
        <w:tc>
          <w:tcPr>
            <w:tcW w:w="777" w:type="dxa"/>
            <w:shd w:val="clear" w:color="auto" w:fill="C5E0B3"/>
            <w:noWrap/>
            <w:hideMark/>
          </w:tcPr>
          <w:p w14:paraId="08134411" w14:textId="77777777" w:rsidR="00D65BB0" w:rsidRPr="00D65BB0" w:rsidRDefault="00D65BB0">
            <w:pPr>
              <w:pStyle w:val="Tabele"/>
              <w:jc w:val="right"/>
              <w:rPr>
                <w:color w:val="auto"/>
              </w:rPr>
            </w:pPr>
            <w:r w:rsidRPr="00D65BB0">
              <w:rPr>
                <w:color w:val="auto"/>
                <w:szCs w:val="16"/>
              </w:rPr>
              <w:t>4</w:t>
            </w:r>
          </w:p>
        </w:tc>
        <w:tc>
          <w:tcPr>
            <w:tcW w:w="777" w:type="dxa"/>
            <w:shd w:val="clear" w:color="auto" w:fill="C5E0B3"/>
            <w:noWrap/>
            <w:hideMark/>
          </w:tcPr>
          <w:p w14:paraId="6626E3D7" w14:textId="77777777" w:rsidR="00D65BB0" w:rsidRPr="00D65BB0" w:rsidRDefault="00D65BB0">
            <w:pPr>
              <w:pStyle w:val="Tabele"/>
              <w:jc w:val="right"/>
              <w:rPr>
                <w:color w:val="auto"/>
              </w:rPr>
            </w:pPr>
            <w:r w:rsidRPr="00D65BB0">
              <w:rPr>
                <w:color w:val="auto"/>
                <w:szCs w:val="16"/>
              </w:rPr>
              <w:t>1</w:t>
            </w:r>
          </w:p>
        </w:tc>
        <w:tc>
          <w:tcPr>
            <w:tcW w:w="777" w:type="dxa"/>
            <w:shd w:val="clear" w:color="auto" w:fill="C5E0B3"/>
            <w:noWrap/>
            <w:hideMark/>
          </w:tcPr>
          <w:p w14:paraId="7CFF9AA0" w14:textId="77777777" w:rsidR="00D65BB0" w:rsidRPr="00D65BB0" w:rsidRDefault="00D65BB0">
            <w:pPr>
              <w:pStyle w:val="Tabele"/>
              <w:jc w:val="right"/>
              <w:rPr>
                <w:color w:val="auto"/>
              </w:rPr>
            </w:pPr>
            <w:r w:rsidRPr="00D65BB0">
              <w:rPr>
                <w:color w:val="auto"/>
                <w:szCs w:val="16"/>
              </w:rPr>
              <w:t>11</w:t>
            </w:r>
          </w:p>
        </w:tc>
        <w:tc>
          <w:tcPr>
            <w:tcW w:w="777" w:type="dxa"/>
            <w:noWrap/>
            <w:hideMark/>
          </w:tcPr>
          <w:p w14:paraId="74DBDF10" w14:textId="77777777" w:rsidR="00D65BB0" w:rsidRPr="00D65BB0" w:rsidRDefault="00D65BB0">
            <w:pPr>
              <w:pStyle w:val="Tabele"/>
              <w:jc w:val="right"/>
              <w:rPr>
                <w:color w:val="auto"/>
              </w:rPr>
            </w:pPr>
            <w:r w:rsidRPr="00D65BB0">
              <w:rPr>
                <w:color w:val="auto"/>
                <w:szCs w:val="16"/>
              </w:rPr>
              <w:t>5</w:t>
            </w:r>
          </w:p>
        </w:tc>
        <w:tc>
          <w:tcPr>
            <w:tcW w:w="777" w:type="dxa"/>
            <w:noWrap/>
            <w:hideMark/>
          </w:tcPr>
          <w:p w14:paraId="32095B3B" w14:textId="77777777" w:rsidR="00D65BB0" w:rsidRPr="00D65BB0" w:rsidRDefault="00D65BB0">
            <w:pPr>
              <w:pStyle w:val="Tabele"/>
              <w:jc w:val="right"/>
              <w:rPr>
                <w:color w:val="auto"/>
              </w:rPr>
            </w:pPr>
            <w:r w:rsidRPr="00D65BB0">
              <w:rPr>
                <w:color w:val="auto"/>
                <w:szCs w:val="16"/>
              </w:rPr>
              <w:t>4</w:t>
            </w:r>
          </w:p>
        </w:tc>
        <w:tc>
          <w:tcPr>
            <w:tcW w:w="777" w:type="dxa"/>
            <w:noWrap/>
            <w:hideMark/>
          </w:tcPr>
          <w:p w14:paraId="2BFDA7FF" w14:textId="77777777" w:rsidR="00D65BB0" w:rsidRPr="00D65BB0" w:rsidRDefault="00D65BB0">
            <w:pPr>
              <w:pStyle w:val="Tabele"/>
              <w:jc w:val="right"/>
              <w:rPr>
                <w:color w:val="auto"/>
              </w:rPr>
            </w:pPr>
            <w:r w:rsidRPr="00D65BB0">
              <w:rPr>
                <w:color w:val="auto"/>
                <w:szCs w:val="16"/>
              </w:rPr>
              <w:t>4</w:t>
            </w:r>
          </w:p>
        </w:tc>
        <w:tc>
          <w:tcPr>
            <w:tcW w:w="777" w:type="dxa"/>
            <w:noWrap/>
            <w:hideMark/>
          </w:tcPr>
          <w:p w14:paraId="3D22B901" w14:textId="77777777" w:rsidR="00D65BB0" w:rsidRPr="00D65BB0" w:rsidRDefault="00D65BB0">
            <w:pPr>
              <w:pStyle w:val="Tabele"/>
              <w:jc w:val="right"/>
              <w:rPr>
                <w:color w:val="auto"/>
              </w:rPr>
            </w:pPr>
            <w:r w:rsidRPr="00D65BB0">
              <w:rPr>
                <w:color w:val="auto"/>
                <w:szCs w:val="16"/>
              </w:rPr>
              <w:t>2</w:t>
            </w:r>
          </w:p>
        </w:tc>
      </w:tr>
      <w:tr w:rsidR="00D65BB0" w:rsidRPr="00DB48D3" w14:paraId="0FA9BF21" w14:textId="77777777" w:rsidTr="00C727BF">
        <w:trPr>
          <w:trHeight w:val="227"/>
        </w:trPr>
        <w:tc>
          <w:tcPr>
            <w:tcW w:w="1413" w:type="dxa"/>
            <w:vMerge/>
          </w:tcPr>
          <w:p w14:paraId="44A1B01F" w14:textId="77777777" w:rsidR="00D65BB0" w:rsidRPr="00D65BB0" w:rsidRDefault="00D65BB0">
            <w:pPr>
              <w:pStyle w:val="Tabele"/>
              <w:rPr>
                <w:b/>
                <w:bCs/>
                <w:color w:val="auto"/>
              </w:rPr>
            </w:pPr>
          </w:p>
        </w:tc>
        <w:tc>
          <w:tcPr>
            <w:tcW w:w="1433" w:type="dxa"/>
            <w:noWrap/>
            <w:hideMark/>
          </w:tcPr>
          <w:p w14:paraId="09EE7D31" w14:textId="77777777" w:rsidR="00D65BB0" w:rsidRPr="00D65BB0" w:rsidRDefault="00D65BB0">
            <w:pPr>
              <w:pStyle w:val="Tabele"/>
              <w:rPr>
                <w:color w:val="auto"/>
              </w:rPr>
            </w:pPr>
            <w:r w:rsidRPr="00D65BB0">
              <w:rPr>
                <w:color w:val="auto"/>
              </w:rPr>
              <w:t>Gaz</w:t>
            </w:r>
          </w:p>
        </w:tc>
        <w:tc>
          <w:tcPr>
            <w:tcW w:w="777" w:type="dxa"/>
            <w:shd w:val="clear" w:color="auto" w:fill="C5E0B3"/>
            <w:noWrap/>
            <w:hideMark/>
          </w:tcPr>
          <w:p w14:paraId="1D4571CE" w14:textId="77777777" w:rsidR="00D65BB0" w:rsidRPr="00D65BB0" w:rsidRDefault="00D65BB0">
            <w:pPr>
              <w:pStyle w:val="Tabele"/>
              <w:jc w:val="right"/>
              <w:rPr>
                <w:color w:val="auto"/>
              </w:rPr>
            </w:pPr>
            <w:r w:rsidRPr="00D65BB0">
              <w:rPr>
                <w:color w:val="auto"/>
                <w:szCs w:val="16"/>
              </w:rPr>
              <w:t>1</w:t>
            </w:r>
          </w:p>
        </w:tc>
        <w:tc>
          <w:tcPr>
            <w:tcW w:w="777" w:type="dxa"/>
            <w:shd w:val="clear" w:color="auto" w:fill="C5E0B3"/>
            <w:noWrap/>
            <w:hideMark/>
          </w:tcPr>
          <w:p w14:paraId="0C2BBDBC"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hideMark/>
          </w:tcPr>
          <w:p w14:paraId="051A9D3B"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hideMark/>
          </w:tcPr>
          <w:p w14:paraId="690EA24B" w14:textId="77777777" w:rsidR="00D65BB0" w:rsidRPr="00D65BB0" w:rsidRDefault="00D65BB0">
            <w:pPr>
              <w:pStyle w:val="Tabele"/>
              <w:jc w:val="right"/>
              <w:rPr>
                <w:color w:val="auto"/>
              </w:rPr>
            </w:pPr>
            <w:r w:rsidRPr="00D65BB0">
              <w:rPr>
                <w:color w:val="auto"/>
                <w:szCs w:val="16"/>
              </w:rPr>
              <w:t>0</w:t>
            </w:r>
          </w:p>
        </w:tc>
        <w:tc>
          <w:tcPr>
            <w:tcW w:w="777" w:type="dxa"/>
            <w:noWrap/>
            <w:hideMark/>
          </w:tcPr>
          <w:p w14:paraId="71750A7C" w14:textId="77777777" w:rsidR="00D65BB0" w:rsidRPr="00D65BB0" w:rsidRDefault="00D65BB0">
            <w:pPr>
              <w:pStyle w:val="Tabele"/>
              <w:jc w:val="right"/>
              <w:rPr>
                <w:color w:val="auto"/>
              </w:rPr>
            </w:pPr>
            <w:r w:rsidRPr="00D65BB0">
              <w:rPr>
                <w:color w:val="auto"/>
                <w:szCs w:val="16"/>
              </w:rPr>
              <w:t>1 254</w:t>
            </w:r>
          </w:p>
        </w:tc>
        <w:tc>
          <w:tcPr>
            <w:tcW w:w="777" w:type="dxa"/>
            <w:noWrap/>
            <w:hideMark/>
          </w:tcPr>
          <w:p w14:paraId="32201ED3" w14:textId="77777777" w:rsidR="00D65BB0" w:rsidRPr="00D65BB0" w:rsidRDefault="00D65BB0">
            <w:pPr>
              <w:pStyle w:val="Tabele"/>
              <w:jc w:val="right"/>
              <w:rPr>
                <w:color w:val="auto"/>
              </w:rPr>
            </w:pPr>
            <w:r w:rsidRPr="00D65BB0">
              <w:rPr>
                <w:color w:val="auto"/>
                <w:szCs w:val="16"/>
              </w:rPr>
              <w:t>1 142</w:t>
            </w:r>
          </w:p>
        </w:tc>
        <w:tc>
          <w:tcPr>
            <w:tcW w:w="777" w:type="dxa"/>
            <w:noWrap/>
            <w:hideMark/>
          </w:tcPr>
          <w:p w14:paraId="154B4E29" w14:textId="77777777" w:rsidR="00D65BB0" w:rsidRPr="00D65BB0" w:rsidRDefault="00D65BB0">
            <w:pPr>
              <w:pStyle w:val="Tabele"/>
              <w:jc w:val="right"/>
              <w:rPr>
                <w:color w:val="auto"/>
              </w:rPr>
            </w:pPr>
            <w:r w:rsidRPr="00D65BB0">
              <w:rPr>
                <w:color w:val="auto"/>
                <w:szCs w:val="16"/>
              </w:rPr>
              <w:t>1 635</w:t>
            </w:r>
          </w:p>
        </w:tc>
        <w:tc>
          <w:tcPr>
            <w:tcW w:w="777" w:type="dxa"/>
            <w:noWrap/>
            <w:hideMark/>
          </w:tcPr>
          <w:p w14:paraId="050235A4" w14:textId="77777777" w:rsidR="00D65BB0" w:rsidRPr="00D65BB0" w:rsidRDefault="00D65BB0">
            <w:pPr>
              <w:pStyle w:val="Tabele"/>
              <w:jc w:val="right"/>
              <w:rPr>
                <w:color w:val="auto"/>
              </w:rPr>
            </w:pPr>
            <w:r w:rsidRPr="00D65BB0">
              <w:rPr>
                <w:color w:val="auto"/>
                <w:szCs w:val="16"/>
              </w:rPr>
              <w:t>858</w:t>
            </w:r>
          </w:p>
        </w:tc>
      </w:tr>
      <w:tr w:rsidR="00D65BB0" w:rsidRPr="00DB48D3" w14:paraId="41334117" w14:textId="77777777" w:rsidTr="00C727BF">
        <w:trPr>
          <w:trHeight w:val="227"/>
        </w:trPr>
        <w:tc>
          <w:tcPr>
            <w:tcW w:w="1413" w:type="dxa"/>
            <w:vMerge/>
          </w:tcPr>
          <w:p w14:paraId="7E15FE0C" w14:textId="77777777" w:rsidR="00D65BB0" w:rsidRPr="00D65BB0" w:rsidRDefault="00D65BB0">
            <w:pPr>
              <w:pStyle w:val="Tabele"/>
              <w:rPr>
                <w:b/>
                <w:bCs/>
                <w:color w:val="auto"/>
              </w:rPr>
            </w:pPr>
          </w:p>
        </w:tc>
        <w:tc>
          <w:tcPr>
            <w:tcW w:w="1433" w:type="dxa"/>
            <w:noWrap/>
            <w:hideMark/>
          </w:tcPr>
          <w:p w14:paraId="2CC000E1" w14:textId="77777777" w:rsidR="00D65BB0" w:rsidRPr="00D65BB0" w:rsidRDefault="00D65BB0">
            <w:pPr>
              <w:pStyle w:val="Tabele"/>
              <w:rPr>
                <w:color w:val="auto"/>
              </w:rPr>
            </w:pPr>
            <w:r w:rsidRPr="00D65BB0">
              <w:rPr>
                <w:color w:val="auto"/>
              </w:rPr>
              <w:t>OZE, wodór, odpady</w:t>
            </w:r>
          </w:p>
        </w:tc>
        <w:tc>
          <w:tcPr>
            <w:tcW w:w="777" w:type="dxa"/>
            <w:shd w:val="clear" w:color="auto" w:fill="C5E0B3"/>
            <w:noWrap/>
            <w:hideMark/>
          </w:tcPr>
          <w:p w14:paraId="5CEE8E94" w14:textId="77777777" w:rsidR="00D65BB0" w:rsidRPr="00D65BB0" w:rsidRDefault="00D65BB0">
            <w:pPr>
              <w:pStyle w:val="Tabele"/>
              <w:jc w:val="right"/>
              <w:rPr>
                <w:color w:val="auto"/>
              </w:rPr>
            </w:pPr>
            <w:r w:rsidRPr="00D65BB0">
              <w:rPr>
                <w:color w:val="auto"/>
                <w:szCs w:val="16"/>
              </w:rPr>
              <w:t>6</w:t>
            </w:r>
          </w:p>
        </w:tc>
        <w:tc>
          <w:tcPr>
            <w:tcW w:w="777" w:type="dxa"/>
            <w:shd w:val="clear" w:color="auto" w:fill="C5E0B3"/>
            <w:noWrap/>
            <w:hideMark/>
          </w:tcPr>
          <w:p w14:paraId="46E0B19C" w14:textId="77777777" w:rsidR="00D65BB0" w:rsidRPr="00D65BB0" w:rsidRDefault="00D65BB0">
            <w:pPr>
              <w:pStyle w:val="Tabele"/>
              <w:jc w:val="right"/>
              <w:rPr>
                <w:color w:val="auto"/>
              </w:rPr>
            </w:pPr>
            <w:r w:rsidRPr="00D65BB0">
              <w:rPr>
                <w:color w:val="auto"/>
                <w:szCs w:val="16"/>
              </w:rPr>
              <w:t>61</w:t>
            </w:r>
          </w:p>
        </w:tc>
        <w:tc>
          <w:tcPr>
            <w:tcW w:w="777" w:type="dxa"/>
            <w:shd w:val="clear" w:color="auto" w:fill="C5E0B3"/>
            <w:noWrap/>
            <w:hideMark/>
          </w:tcPr>
          <w:p w14:paraId="350A9274" w14:textId="77777777" w:rsidR="00D65BB0" w:rsidRPr="00D65BB0" w:rsidRDefault="00D65BB0">
            <w:pPr>
              <w:pStyle w:val="Tabele"/>
              <w:jc w:val="right"/>
              <w:rPr>
                <w:color w:val="auto"/>
              </w:rPr>
            </w:pPr>
            <w:r w:rsidRPr="00D65BB0">
              <w:rPr>
                <w:color w:val="auto"/>
                <w:szCs w:val="16"/>
              </w:rPr>
              <w:t>441</w:t>
            </w:r>
          </w:p>
        </w:tc>
        <w:tc>
          <w:tcPr>
            <w:tcW w:w="777" w:type="dxa"/>
            <w:shd w:val="clear" w:color="auto" w:fill="C5E0B3"/>
            <w:noWrap/>
            <w:hideMark/>
          </w:tcPr>
          <w:p w14:paraId="71A12B61" w14:textId="77777777" w:rsidR="00D65BB0" w:rsidRPr="00D65BB0" w:rsidRDefault="00D65BB0">
            <w:pPr>
              <w:pStyle w:val="Tabele"/>
              <w:jc w:val="right"/>
              <w:rPr>
                <w:color w:val="auto"/>
              </w:rPr>
            </w:pPr>
            <w:r w:rsidRPr="00D65BB0">
              <w:rPr>
                <w:color w:val="auto"/>
                <w:szCs w:val="16"/>
              </w:rPr>
              <w:t>342</w:t>
            </w:r>
          </w:p>
        </w:tc>
        <w:tc>
          <w:tcPr>
            <w:tcW w:w="777" w:type="dxa"/>
            <w:noWrap/>
            <w:hideMark/>
          </w:tcPr>
          <w:p w14:paraId="4F0A0DC4" w14:textId="77777777" w:rsidR="00D65BB0" w:rsidRPr="00D65BB0" w:rsidRDefault="00D65BB0">
            <w:pPr>
              <w:pStyle w:val="Tabele"/>
              <w:jc w:val="right"/>
              <w:rPr>
                <w:color w:val="auto"/>
              </w:rPr>
            </w:pPr>
            <w:r w:rsidRPr="00D65BB0">
              <w:rPr>
                <w:color w:val="auto"/>
                <w:szCs w:val="16"/>
              </w:rPr>
              <w:t>577</w:t>
            </w:r>
          </w:p>
        </w:tc>
        <w:tc>
          <w:tcPr>
            <w:tcW w:w="777" w:type="dxa"/>
            <w:noWrap/>
            <w:hideMark/>
          </w:tcPr>
          <w:p w14:paraId="4FBEF6D6" w14:textId="77777777" w:rsidR="00D65BB0" w:rsidRPr="00D65BB0" w:rsidRDefault="00D65BB0">
            <w:pPr>
              <w:pStyle w:val="Tabele"/>
              <w:jc w:val="right"/>
              <w:rPr>
                <w:color w:val="auto"/>
              </w:rPr>
            </w:pPr>
            <w:r w:rsidRPr="00D65BB0">
              <w:rPr>
                <w:color w:val="auto"/>
                <w:szCs w:val="16"/>
              </w:rPr>
              <w:t>834</w:t>
            </w:r>
          </w:p>
        </w:tc>
        <w:tc>
          <w:tcPr>
            <w:tcW w:w="777" w:type="dxa"/>
            <w:noWrap/>
            <w:hideMark/>
          </w:tcPr>
          <w:p w14:paraId="6C105964" w14:textId="77777777" w:rsidR="00D65BB0" w:rsidRPr="00D65BB0" w:rsidRDefault="00D65BB0">
            <w:pPr>
              <w:pStyle w:val="Tabele"/>
              <w:jc w:val="right"/>
              <w:rPr>
                <w:color w:val="auto"/>
              </w:rPr>
            </w:pPr>
            <w:r w:rsidRPr="00D65BB0">
              <w:rPr>
                <w:color w:val="auto"/>
                <w:szCs w:val="16"/>
              </w:rPr>
              <w:t>778</w:t>
            </w:r>
          </w:p>
        </w:tc>
        <w:tc>
          <w:tcPr>
            <w:tcW w:w="777" w:type="dxa"/>
            <w:noWrap/>
            <w:hideMark/>
          </w:tcPr>
          <w:p w14:paraId="4A422F83" w14:textId="77777777" w:rsidR="00D65BB0" w:rsidRPr="00D65BB0" w:rsidRDefault="00D65BB0">
            <w:pPr>
              <w:pStyle w:val="Tabele"/>
              <w:jc w:val="right"/>
              <w:rPr>
                <w:color w:val="auto"/>
              </w:rPr>
            </w:pPr>
            <w:r w:rsidRPr="00D65BB0">
              <w:rPr>
                <w:color w:val="auto"/>
                <w:szCs w:val="16"/>
              </w:rPr>
              <w:t>1 043</w:t>
            </w:r>
          </w:p>
        </w:tc>
      </w:tr>
      <w:tr w:rsidR="00D65BB0" w:rsidRPr="00DB48D3" w14:paraId="72FB29A5" w14:textId="77777777" w:rsidTr="00C727BF">
        <w:trPr>
          <w:trHeight w:val="227"/>
        </w:trPr>
        <w:tc>
          <w:tcPr>
            <w:tcW w:w="1413" w:type="dxa"/>
            <w:vMerge w:val="restart"/>
          </w:tcPr>
          <w:p w14:paraId="6654F568" w14:textId="77777777" w:rsidR="00D65BB0" w:rsidRPr="00D65BB0" w:rsidRDefault="00D65BB0">
            <w:pPr>
              <w:pStyle w:val="Tabele"/>
              <w:rPr>
                <w:b/>
                <w:bCs/>
                <w:color w:val="auto"/>
              </w:rPr>
            </w:pPr>
            <w:r w:rsidRPr="00D65BB0">
              <w:rPr>
                <w:b/>
                <w:bCs/>
                <w:color w:val="auto"/>
              </w:rPr>
              <w:t>Elektrociepłownie</w:t>
            </w:r>
          </w:p>
        </w:tc>
        <w:tc>
          <w:tcPr>
            <w:tcW w:w="1433" w:type="dxa"/>
            <w:noWrap/>
            <w:hideMark/>
          </w:tcPr>
          <w:p w14:paraId="64577FC1" w14:textId="77777777" w:rsidR="00D65BB0" w:rsidRPr="00D65BB0" w:rsidRDefault="00D65BB0">
            <w:pPr>
              <w:pStyle w:val="Tabele"/>
              <w:rPr>
                <w:color w:val="auto"/>
              </w:rPr>
            </w:pPr>
            <w:r w:rsidRPr="00D65BB0">
              <w:rPr>
                <w:color w:val="auto"/>
              </w:rPr>
              <w:t>Węgiel</w:t>
            </w:r>
          </w:p>
        </w:tc>
        <w:tc>
          <w:tcPr>
            <w:tcW w:w="777" w:type="dxa"/>
            <w:shd w:val="clear" w:color="auto" w:fill="C5E0B3"/>
            <w:noWrap/>
            <w:hideMark/>
          </w:tcPr>
          <w:p w14:paraId="0BCCFB50" w14:textId="77777777" w:rsidR="00D65BB0" w:rsidRPr="00D65BB0" w:rsidRDefault="00D65BB0">
            <w:pPr>
              <w:pStyle w:val="Tabele"/>
              <w:jc w:val="right"/>
              <w:rPr>
                <w:color w:val="auto"/>
              </w:rPr>
            </w:pPr>
            <w:r w:rsidRPr="00D65BB0">
              <w:rPr>
                <w:color w:val="auto"/>
                <w:szCs w:val="16"/>
              </w:rPr>
              <w:t>34 392</w:t>
            </w:r>
          </w:p>
        </w:tc>
        <w:tc>
          <w:tcPr>
            <w:tcW w:w="777" w:type="dxa"/>
            <w:shd w:val="clear" w:color="auto" w:fill="C5E0B3"/>
            <w:noWrap/>
            <w:hideMark/>
          </w:tcPr>
          <w:p w14:paraId="51D1EAA0" w14:textId="77777777" w:rsidR="00D65BB0" w:rsidRPr="00D65BB0" w:rsidRDefault="00D65BB0">
            <w:pPr>
              <w:pStyle w:val="Tabele"/>
              <w:jc w:val="right"/>
              <w:rPr>
                <w:color w:val="auto"/>
              </w:rPr>
            </w:pPr>
            <w:r w:rsidRPr="00D65BB0">
              <w:rPr>
                <w:color w:val="auto"/>
                <w:szCs w:val="16"/>
              </w:rPr>
              <w:t>33 935</w:t>
            </w:r>
          </w:p>
        </w:tc>
        <w:tc>
          <w:tcPr>
            <w:tcW w:w="777" w:type="dxa"/>
            <w:shd w:val="clear" w:color="auto" w:fill="C5E0B3"/>
            <w:noWrap/>
            <w:hideMark/>
          </w:tcPr>
          <w:p w14:paraId="7D22EFA9" w14:textId="77777777" w:rsidR="00D65BB0" w:rsidRPr="00D65BB0" w:rsidRDefault="00D65BB0">
            <w:pPr>
              <w:pStyle w:val="Tabele"/>
              <w:jc w:val="right"/>
              <w:rPr>
                <w:color w:val="auto"/>
              </w:rPr>
            </w:pPr>
            <w:r w:rsidRPr="00D65BB0">
              <w:rPr>
                <w:color w:val="auto"/>
                <w:szCs w:val="16"/>
              </w:rPr>
              <w:t>32 375</w:t>
            </w:r>
          </w:p>
        </w:tc>
        <w:tc>
          <w:tcPr>
            <w:tcW w:w="777" w:type="dxa"/>
            <w:shd w:val="clear" w:color="auto" w:fill="C5E0B3"/>
            <w:noWrap/>
            <w:hideMark/>
          </w:tcPr>
          <w:p w14:paraId="40512A0B" w14:textId="77777777" w:rsidR="00D65BB0" w:rsidRPr="00D65BB0" w:rsidRDefault="00D65BB0">
            <w:pPr>
              <w:pStyle w:val="Tabele"/>
              <w:jc w:val="right"/>
              <w:rPr>
                <w:color w:val="auto"/>
              </w:rPr>
            </w:pPr>
            <w:r w:rsidRPr="00D65BB0">
              <w:rPr>
                <w:color w:val="auto"/>
                <w:szCs w:val="16"/>
              </w:rPr>
              <w:t>25 695</w:t>
            </w:r>
          </w:p>
        </w:tc>
        <w:tc>
          <w:tcPr>
            <w:tcW w:w="777" w:type="dxa"/>
            <w:noWrap/>
            <w:hideMark/>
          </w:tcPr>
          <w:p w14:paraId="04C6C762" w14:textId="77777777" w:rsidR="00D65BB0" w:rsidRPr="00D65BB0" w:rsidRDefault="00D65BB0">
            <w:pPr>
              <w:pStyle w:val="Tabele"/>
              <w:jc w:val="right"/>
              <w:rPr>
                <w:color w:val="auto"/>
              </w:rPr>
            </w:pPr>
            <w:r w:rsidRPr="00D65BB0">
              <w:rPr>
                <w:color w:val="auto"/>
                <w:szCs w:val="16"/>
              </w:rPr>
              <w:t>22 873</w:t>
            </w:r>
          </w:p>
        </w:tc>
        <w:tc>
          <w:tcPr>
            <w:tcW w:w="777" w:type="dxa"/>
            <w:noWrap/>
            <w:hideMark/>
          </w:tcPr>
          <w:p w14:paraId="58DBB6D8" w14:textId="77777777" w:rsidR="00D65BB0" w:rsidRPr="00D65BB0" w:rsidRDefault="00D65BB0">
            <w:pPr>
              <w:pStyle w:val="Tabele"/>
              <w:jc w:val="right"/>
              <w:rPr>
                <w:color w:val="auto"/>
              </w:rPr>
            </w:pPr>
            <w:r w:rsidRPr="00D65BB0">
              <w:rPr>
                <w:color w:val="auto"/>
                <w:szCs w:val="16"/>
              </w:rPr>
              <w:t>13 488</w:t>
            </w:r>
          </w:p>
        </w:tc>
        <w:tc>
          <w:tcPr>
            <w:tcW w:w="777" w:type="dxa"/>
            <w:noWrap/>
            <w:hideMark/>
          </w:tcPr>
          <w:p w14:paraId="000257D0" w14:textId="77777777" w:rsidR="00D65BB0" w:rsidRPr="00D65BB0" w:rsidRDefault="00D65BB0">
            <w:pPr>
              <w:pStyle w:val="Tabele"/>
              <w:jc w:val="right"/>
              <w:rPr>
                <w:color w:val="auto"/>
              </w:rPr>
            </w:pPr>
            <w:r w:rsidRPr="00D65BB0">
              <w:rPr>
                <w:color w:val="auto"/>
                <w:szCs w:val="16"/>
              </w:rPr>
              <w:t>9 477</w:t>
            </w:r>
          </w:p>
        </w:tc>
        <w:tc>
          <w:tcPr>
            <w:tcW w:w="777" w:type="dxa"/>
            <w:noWrap/>
            <w:hideMark/>
          </w:tcPr>
          <w:p w14:paraId="74EF63C8" w14:textId="77777777" w:rsidR="00D65BB0" w:rsidRPr="00D65BB0" w:rsidRDefault="00D65BB0">
            <w:pPr>
              <w:pStyle w:val="Tabele"/>
              <w:jc w:val="right"/>
              <w:rPr>
                <w:color w:val="auto"/>
              </w:rPr>
            </w:pPr>
            <w:r w:rsidRPr="00D65BB0">
              <w:rPr>
                <w:color w:val="auto"/>
                <w:szCs w:val="16"/>
              </w:rPr>
              <w:t>3 386</w:t>
            </w:r>
          </w:p>
        </w:tc>
      </w:tr>
      <w:tr w:rsidR="00D65BB0" w:rsidRPr="00DB48D3" w14:paraId="01F55A35" w14:textId="77777777" w:rsidTr="00C727BF">
        <w:trPr>
          <w:trHeight w:val="227"/>
        </w:trPr>
        <w:tc>
          <w:tcPr>
            <w:tcW w:w="1413" w:type="dxa"/>
            <w:vMerge/>
          </w:tcPr>
          <w:p w14:paraId="2879A00B" w14:textId="77777777" w:rsidR="00D65BB0" w:rsidRPr="00D65BB0" w:rsidRDefault="00D65BB0">
            <w:pPr>
              <w:pStyle w:val="Tabele"/>
              <w:rPr>
                <w:b/>
                <w:bCs/>
                <w:color w:val="auto"/>
              </w:rPr>
            </w:pPr>
          </w:p>
        </w:tc>
        <w:tc>
          <w:tcPr>
            <w:tcW w:w="1433" w:type="dxa"/>
            <w:noWrap/>
            <w:hideMark/>
          </w:tcPr>
          <w:p w14:paraId="5CFD9EA3" w14:textId="77777777" w:rsidR="00D65BB0" w:rsidRPr="00D65BB0" w:rsidRDefault="00D65BB0">
            <w:pPr>
              <w:pStyle w:val="Tabele"/>
              <w:rPr>
                <w:color w:val="auto"/>
              </w:rPr>
            </w:pPr>
            <w:r w:rsidRPr="00D65BB0">
              <w:rPr>
                <w:color w:val="auto"/>
              </w:rPr>
              <w:t>Produkty naftowe</w:t>
            </w:r>
          </w:p>
        </w:tc>
        <w:tc>
          <w:tcPr>
            <w:tcW w:w="777" w:type="dxa"/>
            <w:shd w:val="clear" w:color="auto" w:fill="C5E0B3"/>
            <w:noWrap/>
            <w:hideMark/>
          </w:tcPr>
          <w:p w14:paraId="08BBA87D" w14:textId="77777777" w:rsidR="00D65BB0" w:rsidRPr="00D65BB0" w:rsidRDefault="00D65BB0">
            <w:pPr>
              <w:pStyle w:val="Tabele"/>
              <w:jc w:val="right"/>
              <w:rPr>
                <w:color w:val="auto"/>
              </w:rPr>
            </w:pPr>
            <w:r w:rsidRPr="00D65BB0">
              <w:rPr>
                <w:color w:val="auto"/>
                <w:szCs w:val="16"/>
              </w:rPr>
              <w:t>555</w:t>
            </w:r>
          </w:p>
        </w:tc>
        <w:tc>
          <w:tcPr>
            <w:tcW w:w="777" w:type="dxa"/>
            <w:shd w:val="clear" w:color="auto" w:fill="C5E0B3"/>
            <w:noWrap/>
            <w:hideMark/>
          </w:tcPr>
          <w:p w14:paraId="223B6BA6" w14:textId="77777777" w:rsidR="00D65BB0" w:rsidRPr="00D65BB0" w:rsidRDefault="00D65BB0">
            <w:pPr>
              <w:pStyle w:val="Tabele"/>
              <w:jc w:val="right"/>
              <w:rPr>
                <w:color w:val="auto"/>
              </w:rPr>
            </w:pPr>
            <w:r w:rsidRPr="00D65BB0">
              <w:rPr>
                <w:color w:val="auto"/>
                <w:szCs w:val="16"/>
              </w:rPr>
              <w:t>563</w:t>
            </w:r>
          </w:p>
        </w:tc>
        <w:tc>
          <w:tcPr>
            <w:tcW w:w="777" w:type="dxa"/>
            <w:shd w:val="clear" w:color="auto" w:fill="C5E0B3"/>
            <w:noWrap/>
            <w:hideMark/>
          </w:tcPr>
          <w:p w14:paraId="5C9D8789" w14:textId="77777777" w:rsidR="00D65BB0" w:rsidRPr="00D65BB0" w:rsidRDefault="00D65BB0">
            <w:pPr>
              <w:pStyle w:val="Tabele"/>
              <w:jc w:val="right"/>
              <w:rPr>
                <w:color w:val="auto"/>
              </w:rPr>
            </w:pPr>
            <w:r w:rsidRPr="00D65BB0">
              <w:rPr>
                <w:color w:val="auto"/>
                <w:szCs w:val="16"/>
              </w:rPr>
              <w:t>407</w:t>
            </w:r>
          </w:p>
        </w:tc>
        <w:tc>
          <w:tcPr>
            <w:tcW w:w="777" w:type="dxa"/>
            <w:shd w:val="clear" w:color="auto" w:fill="C5E0B3"/>
            <w:noWrap/>
            <w:hideMark/>
          </w:tcPr>
          <w:p w14:paraId="22657082" w14:textId="77777777" w:rsidR="00D65BB0" w:rsidRPr="00D65BB0" w:rsidRDefault="00D65BB0">
            <w:pPr>
              <w:pStyle w:val="Tabele"/>
              <w:jc w:val="right"/>
              <w:rPr>
                <w:color w:val="auto"/>
              </w:rPr>
            </w:pPr>
            <w:r w:rsidRPr="00D65BB0">
              <w:rPr>
                <w:color w:val="auto"/>
                <w:szCs w:val="16"/>
              </w:rPr>
              <w:t>364</w:t>
            </w:r>
          </w:p>
        </w:tc>
        <w:tc>
          <w:tcPr>
            <w:tcW w:w="777" w:type="dxa"/>
            <w:noWrap/>
            <w:hideMark/>
          </w:tcPr>
          <w:p w14:paraId="2899E79F" w14:textId="77777777" w:rsidR="00D65BB0" w:rsidRPr="00D65BB0" w:rsidRDefault="00D65BB0">
            <w:pPr>
              <w:pStyle w:val="Tabele"/>
              <w:jc w:val="right"/>
              <w:rPr>
                <w:color w:val="auto"/>
              </w:rPr>
            </w:pPr>
            <w:r w:rsidRPr="00D65BB0">
              <w:rPr>
                <w:color w:val="auto"/>
                <w:szCs w:val="16"/>
              </w:rPr>
              <w:t>762</w:t>
            </w:r>
          </w:p>
        </w:tc>
        <w:tc>
          <w:tcPr>
            <w:tcW w:w="777" w:type="dxa"/>
            <w:noWrap/>
            <w:hideMark/>
          </w:tcPr>
          <w:p w14:paraId="335781AC" w14:textId="77777777" w:rsidR="00D65BB0" w:rsidRPr="00D65BB0" w:rsidRDefault="00D65BB0">
            <w:pPr>
              <w:pStyle w:val="Tabele"/>
              <w:jc w:val="right"/>
              <w:rPr>
                <w:color w:val="auto"/>
              </w:rPr>
            </w:pPr>
            <w:r w:rsidRPr="00D65BB0">
              <w:rPr>
                <w:color w:val="auto"/>
                <w:szCs w:val="16"/>
              </w:rPr>
              <w:t>724</w:t>
            </w:r>
          </w:p>
        </w:tc>
        <w:tc>
          <w:tcPr>
            <w:tcW w:w="777" w:type="dxa"/>
            <w:noWrap/>
            <w:hideMark/>
          </w:tcPr>
          <w:p w14:paraId="3F168531" w14:textId="77777777" w:rsidR="00D65BB0" w:rsidRPr="00D65BB0" w:rsidRDefault="00D65BB0">
            <w:pPr>
              <w:pStyle w:val="Tabele"/>
              <w:jc w:val="right"/>
              <w:rPr>
                <w:color w:val="auto"/>
              </w:rPr>
            </w:pPr>
            <w:r w:rsidRPr="00D65BB0">
              <w:rPr>
                <w:color w:val="auto"/>
                <w:szCs w:val="16"/>
              </w:rPr>
              <w:t>584</w:t>
            </w:r>
          </w:p>
        </w:tc>
        <w:tc>
          <w:tcPr>
            <w:tcW w:w="777" w:type="dxa"/>
            <w:noWrap/>
            <w:hideMark/>
          </w:tcPr>
          <w:p w14:paraId="5E007D3E" w14:textId="77777777" w:rsidR="00D65BB0" w:rsidRPr="00D65BB0" w:rsidRDefault="00D65BB0">
            <w:pPr>
              <w:pStyle w:val="Tabele"/>
              <w:jc w:val="right"/>
              <w:rPr>
                <w:color w:val="auto"/>
              </w:rPr>
            </w:pPr>
            <w:r w:rsidRPr="00D65BB0">
              <w:rPr>
                <w:color w:val="auto"/>
                <w:szCs w:val="16"/>
              </w:rPr>
              <w:t>459</w:t>
            </w:r>
          </w:p>
        </w:tc>
      </w:tr>
      <w:tr w:rsidR="00D65BB0" w:rsidRPr="00DB48D3" w14:paraId="2C3ABF30" w14:textId="77777777" w:rsidTr="00C727BF">
        <w:trPr>
          <w:trHeight w:val="227"/>
        </w:trPr>
        <w:tc>
          <w:tcPr>
            <w:tcW w:w="1413" w:type="dxa"/>
            <w:vMerge/>
          </w:tcPr>
          <w:p w14:paraId="3C926005" w14:textId="77777777" w:rsidR="00D65BB0" w:rsidRPr="00D65BB0" w:rsidRDefault="00D65BB0">
            <w:pPr>
              <w:pStyle w:val="Tabele"/>
              <w:rPr>
                <w:b/>
                <w:bCs/>
                <w:color w:val="auto"/>
              </w:rPr>
            </w:pPr>
          </w:p>
        </w:tc>
        <w:tc>
          <w:tcPr>
            <w:tcW w:w="1433" w:type="dxa"/>
            <w:noWrap/>
            <w:hideMark/>
          </w:tcPr>
          <w:p w14:paraId="567A8592" w14:textId="77777777" w:rsidR="00D65BB0" w:rsidRPr="00D65BB0" w:rsidRDefault="00D65BB0">
            <w:pPr>
              <w:pStyle w:val="Tabele"/>
              <w:rPr>
                <w:color w:val="auto"/>
              </w:rPr>
            </w:pPr>
            <w:r w:rsidRPr="00D65BB0">
              <w:rPr>
                <w:color w:val="auto"/>
              </w:rPr>
              <w:t>Gaz</w:t>
            </w:r>
          </w:p>
        </w:tc>
        <w:tc>
          <w:tcPr>
            <w:tcW w:w="777" w:type="dxa"/>
            <w:shd w:val="clear" w:color="auto" w:fill="C5E0B3"/>
            <w:noWrap/>
            <w:hideMark/>
          </w:tcPr>
          <w:p w14:paraId="35631625" w14:textId="77777777" w:rsidR="00D65BB0" w:rsidRPr="00D65BB0" w:rsidRDefault="00D65BB0">
            <w:pPr>
              <w:pStyle w:val="Tabele"/>
              <w:jc w:val="right"/>
              <w:rPr>
                <w:color w:val="auto"/>
              </w:rPr>
            </w:pPr>
            <w:r w:rsidRPr="00D65BB0">
              <w:rPr>
                <w:color w:val="auto"/>
                <w:szCs w:val="16"/>
              </w:rPr>
              <w:t>1 182</w:t>
            </w:r>
          </w:p>
        </w:tc>
        <w:tc>
          <w:tcPr>
            <w:tcW w:w="777" w:type="dxa"/>
            <w:shd w:val="clear" w:color="auto" w:fill="C5E0B3"/>
            <w:noWrap/>
            <w:hideMark/>
          </w:tcPr>
          <w:p w14:paraId="355556B2" w14:textId="77777777" w:rsidR="00D65BB0" w:rsidRPr="00D65BB0" w:rsidRDefault="00D65BB0">
            <w:pPr>
              <w:pStyle w:val="Tabele"/>
              <w:jc w:val="right"/>
              <w:rPr>
                <w:color w:val="auto"/>
              </w:rPr>
            </w:pPr>
            <w:r w:rsidRPr="00D65BB0">
              <w:rPr>
                <w:color w:val="auto"/>
                <w:szCs w:val="16"/>
              </w:rPr>
              <w:t>1 093</w:t>
            </w:r>
          </w:p>
        </w:tc>
        <w:tc>
          <w:tcPr>
            <w:tcW w:w="777" w:type="dxa"/>
            <w:shd w:val="clear" w:color="auto" w:fill="C5E0B3"/>
            <w:noWrap/>
            <w:hideMark/>
          </w:tcPr>
          <w:p w14:paraId="25EBA88F" w14:textId="77777777" w:rsidR="00D65BB0" w:rsidRPr="00D65BB0" w:rsidRDefault="00D65BB0">
            <w:pPr>
              <w:pStyle w:val="Tabele"/>
              <w:jc w:val="right"/>
              <w:rPr>
                <w:color w:val="auto"/>
              </w:rPr>
            </w:pPr>
            <w:r w:rsidRPr="00D65BB0">
              <w:rPr>
                <w:color w:val="auto"/>
                <w:szCs w:val="16"/>
              </w:rPr>
              <w:t>1 347</w:t>
            </w:r>
          </w:p>
        </w:tc>
        <w:tc>
          <w:tcPr>
            <w:tcW w:w="777" w:type="dxa"/>
            <w:shd w:val="clear" w:color="auto" w:fill="C5E0B3"/>
            <w:noWrap/>
            <w:hideMark/>
          </w:tcPr>
          <w:p w14:paraId="5CAE2AC6" w14:textId="77777777" w:rsidR="00D65BB0" w:rsidRPr="00D65BB0" w:rsidRDefault="00D65BB0">
            <w:pPr>
              <w:pStyle w:val="Tabele"/>
              <w:jc w:val="right"/>
              <w:rPr>
                <w:color w:val="auto"/>
              </w:rPr>
            </w:pPr>
            <w:r w:rsidRPr="00D65BB0">
              <w:rPr>
                <w:color w:val="auto"/>
                <w:szCs w:val="16"/>
              </w:rPr>
              <w:t>2 959</w:t>
            </w:r>
          </w:p>
        </w:tc>
        <w:tc>
          <w:tcPr>
            <w:tcW w:w="777" w:type="dxa"/>
            <w:noWrap/>
            <w:hideMark/>
          </w:tcPr>
          <w:p w14:paraId="20ABC9F2" w14:textId="77777777" w:rsidR="00D65BB0" w:rsidRPr="00D65BB0" w:rsidRDefault="00D65BB0">
            <w:pPr>
              <w:pStyle w:val="Tabele"/>
              <w:jc w:val="right"/>
              <w:rPr>
                <w:color w:val="auto"/>
              </w:rPr>
            </w:pPr>
            <w:r w:rsidRPr="00D65BB0">
              <w:rPr>
                <w:color w:val="auto"/>
                <w:szCs w:val="16"/>
              </w:rPr>
              <w:t>3 149</w:t>
            </w:r>
          </w:p>
        </w:tc>
        <w:tc>
          <w:tcPr>
            <w:tcW w:w="777" w:type="dxa"/>
            <w:noWrap/>
            <w:hideMark/>
          </w:tcPr>
          <w:p w14:paraId="796EFE7C" w14:textId="77777777" w:rsidR="00D65BB0" w:rsidRPr="00D65BB0" w:rsidRDefault="00D65BB0">
            <w:pPr>
              <w:pStyle w:val="Tabele"/>
              <w:jc w:val="right"/>
              <w:rPr>
                <w:color w:val="auto"/>
              </w:rPr>
            </w:pPr>
            <w:r w:rsidRPr="00D65BB0">
              <w:rPr>
                <w:color w:val="auto"/>
                <w:szCs w:val="16"/>
              </w:rPr>
              <w:t>3 632</w:t>
            </w:r>
          </w:p>
        </w:tc>
        <w:tc>
          <w:tcPr>
            <w:tcW w:w="777" w:type="dxa"/>
            <w:noWrap/>
            <w:hideMark/>
          </w:tcPr>
          <w:p w14:paraId="3225D661" w14:textId="77777777" w:rsidR="00D65BB0" w:rsidRPr="00D65BB0" w:rsidRDefault="00D65BB0">
            <w:pPr>
              <w:pStyle w:val="Tabele"/>
              <w:jc w:val="right"/>
              <w:rPr>
                <w:color w:val="auto"/>
              </w:rPr>
            </w:pPr>
            <w:r w:rsidRPr="00D65BB0">
              <w:rPr>
                <w:color w:val="auto"/>
                <w:szCs w:val="16"/>
              </w:rPr>
              <w:t>2 871</w:t>
            </w:r>
          </w:p>
        </w:tc>
        <w:tc>
          <w:tcPr>
            <w:tcW w:w="777" w:type="dxa"/>
            <w:noWrap/>
            <w:hideMark/>
          </w:tcPr>
          <w:p w14:paraId="709E207A" w14:textId="77777777" w:rsidR="00D65BB0" w:rsidRPr="00D65BB0" w:rsidRDefault="00D65BB0">
            <w:pPr>
              <w:pStyle w:val="Tabele"/>
              <w:jc w:val="right"/>
              <w:rPr>
                <w:color w:val="auto"/>
              </w:rPr>
            </w:pPr>
            <w:r w:rsidRPr="00D65BB0">
              <w:rPr>
                <w:color w:val="auto"/>
                <w:szCs w:val="16"/>
              </w:rPr>
              <w:t>2 258</w:t>
            </w:r>
          </w:p>
        </w:tc>
      </w:tr>
      <w:tr w:rsidR="00D65BB0" w:rsidRPr="00DB48D3" w14:paraId="1E8DAA51" w14:textId="77777777" w:rsidTr="00C727BF">
        <w:trPr>
          <w:trHeight w:val="227"/>
        </w:trPr>
        <w:tc>
          <w:tcPr>
            <w:tcW w:w="1413" w:type="dxa"/>
            <w:vMerge/>
          </w:tcPr>
          <w:p w14:paraId="64C554B9" w14:textId="77777777" w:rsidR="00D65BB0" w:rsidRPr="00D65BB0" w:rsidRDefault="00D65BB0">
            <w:pPr>
              <w:pStyle w:val="Tabele"/>
              <w:rPr>
                <w:b/>
                <w:bCs/>
                <w:color w:val="auto"/>
              </w:rPr>
            </w:pPr>
          </w:p>
        </w:tc>
        <w:tc>
          <w:tcPr>
            <w:tcW w:w="1433" w:type="dxa"/>
            <w:noWrap/>
            <w:hideMark/>
          </w:tcPr>
          <w:p w14:paraId="01503792" w14:textId="77777777" w:rsidR="00D65BB0" w:rsidRPr="00D65BB0" w:rsidRDefault="00D65BB0">
            <w:pPr>
              <w:pStyle w:val="Tabele"/>
              <w:rPr>
                <w:color w:val="auto"/>
              </w:rPr>
            </w:pPr>
            <w:r w:rsidRPr="00D65BB0">
              <w:rPr>
                <w:color w:val="auto"/>
              </w:rPr>
              <w:t>OZE, wodór, odpady</w:t>
            </w:r>
          </w:p>
        </w:tc>
        <w:tc>
          <w:tcPr>
            <w:tcW w:w="777" w:type="dxa"/>
            <w:shd w:val="clear" w:color="auto" w:fill="C5E0B3"/>
            <w:noWrap/>
            <w:hideMark/>
          </w:tcPr>
          <w:p w14:paraId="7D7080E6" w14:textId="77777777" w:rsidR="00D65BB0" w:rsidRPr="00D65BB0" w:rsidRDefault="00D65BB0">
            <w:pPr>
              <w:pStyle w:val="Tabele"/>
              <w:jc w:val="right"/>
              <w:rPr>
                <w:color w:val="auto"/>
              </w:rPr>
            </w:pPr>
            <w:r w:rsidRPr="00D65BB0">
              <w:rPr>
                <w:color w:val="auto"/>
                <w:szCs w:val="16"/>
              </w:rPr>
              <w:t>435</w:t>
            </w:r>
          </w:p>
        </w:tc>
        <w:tc>
          <w:tcPr>
            <w:tcW w:w="777" w:type="dxa"/>
            <w:shd w:val="clear" w:color="auto" w:fill="C5E0B3"/>
            <w:noWrap/>
            <w:hideMark/>
          </w:tcPr>
          <w:p w14:paraId="600E05D8" w14:textId="77777777" w:rsidR="00D65BB0" w:rsidRPr="00D65BB0" w:rsidRDefault="00D65BB0">
            <w:pPr>
              <w:pStyle w:val="Tabele"/>
              <w:jc w:val="right"/>
              <w:rPr>
                <w:color w:val="auto"/>
              </w:rPr>
            </w:pPr>
            <w:r w:rsidRPr="00D65BB0">
              <w:rPr>
                <w:color w:val="auto"/>
                <w:szCs w:val="16"/>
              </w:rPr>
              <w:t>1 547</w:t>
            </w:r>
          </w:p>
        </w:tc>
        <w:tc>
          <w:tcPr>
            <w:tcW w:w="777" w:type="dxa"/>
            <w:shd w:val="clear" w:color="auto" w:fill="C5E0B3"/>
            <w:noWrap/>
            <w:hideMark/>
          </w:tcPr>
          <w:p w14:paraId="15031274" w14:textId="77777777" w:rsidR="00D65BB0" w:rsidRPr="00D65BB0" w:rsidRDefault="00D65BB0">
            <w:pPr>
              <w:pStyle w:val="Tabele"/>
              <w:jc w:val="right"/>
              <w:rPr>
                <w:color w:val="auto"/>
              </w:rPr>
            </w:pPr>
            <w:r w:rsidRPr="00D65BB0">
              <w:rPr>
                <w:color w:val="auto"/>
                <w:szCs w:val="16"/>
              </w:rPr>
              <w:t>2 021</w:t>
            </w:r>
          </w:p>
        </w:tc>
        <w:tc>
          <w:tcPr>
            <w:tcW w:w="777" w:type="dxa"/>
            <w:shd w:val="clear" w:color="auto" w:fill="C5E0B3"/>
            <w:noWrap/>
            <w:hideMark/>
          </w:tcPr>
          <w:p w14:paraId="31E79D98" w14:textId="77777777" w:rsidR="00D65BB0" w:rsidRPr="00D65BB0" w:rsidRDefault="00D65BB0">
            <w:pPr>
              <w:pStyle w:val="Tabele"/>
              <w:jc w:val="right"/>
              <w:rPr>
                <w:color w:val="auto"/>
              </w:rPr>
            </w:pPr>
            <w:r w:rsidRPr="00D65BB0">
              <w:rPr>
                <w:color w:val="auto"/>
                <w:szCs w:val="16"/>
              </w:rPr>
              <w:t>1 981</w:t>
            </w:r>
          </w:p>
        </w:tc>
        <w:tc>
          <w:tcPr>
            <w:tcW w:w="777" w:type="dxa"/>
            <w:noWrap/>
            <w:hideMark/>
          </w:tcPr>
          <w:p w14:paraId="1D95A591" w14:textId="77777777" w:rsidR="00D65BB0" w:rsidRPr="00D65BB0" w:rsidRDefault="00D65BB0">
            <w:pPr>
              <w:pStyle w:val="Tabele"/>
              <w:jc w:val="right"/>
              <w:rPr>
                <w:color w:val="auto"/>
              </w:rPr>
            </w:pPr>
            <w:r w:rsidRPr="00D65BB0">
              <w:rPr>
                <w:color w:val="auto"/>
                <w:szCs w:val="16"/>
              </w:rPr>
              <w:t>2 154</w:t>
            </w:r>
          </w:p>
        </w:tc>
        <w:tc>
          <w:tcPr>
            <w:tcW w:w="777" w:type="dxa"/>
            <w:noWrap/>
            <w:hideMark/>
          </w:tcPr>
          <w:p w14:paraId="10FD5AE2" w14:textId="77777777" w:rsidR="00D65BB0" w:rsidRPr="00D65BB0" w:rsidRDefault="00D65BB0">
            <w:pPr>
              <w:pStyle w:val="Tabele"/>
              <w:jc w:val="right"/>
              <w:rPr>
                <w:color w:val="auto"/>
              </w:rPr>
            </w:pPr>
            <w:r w:rsidRPr="00D65BB0">
              <w:rPr>
                <w:color w:val="auto"/>
                <w:szCs w:val="16"/>
              </w:rPr>
              <w:t>2 556</w:t>
            </w:r>
          </w:p>
        </w:tc>
        <w:tc>
          <w:tcPr>
            <w:tcW w:w="777" w:type="dxa"/>
            <w:noWrap/>
            <w:hideMark/>
          </w:tcPr>
          <w:p w14:paraId="62945436" w14:textId="77777777" w:rsidR="00D65BB0" w:rsidRPr="00D65BB0" w:rsidRDefault="00D65BB0">
            <w:pPr>
              <w:pStyle w:val="Tabele"/>
              <w:jc w:val="right"/>
              <w:rPr>
                <w:color w:val="auto"/>
              </w:rPr>
            </w:pPr>
            <w:r w:rsidRPr="00D65BB0">
              <w:rPr>
                <w:color w:val="auto"/>
                <w:szCs w:val="16"/>
              </w:rPr>
              <w:t>3 044</w:t>
            </w:r>
          </w:p>
        </w:tc>
        <w:tc>
          <w:tcPr>
            <w:tcW w:w="777" w:type="dxa"/>
            <w:noWrap/>
            <w:hideMark/>
          </w:tcPr>
          <w:p w14:paraId="6F6F79B9" w14:textId="77777777" w:rsidR="00D65BB0" w:rsidRPr="00D65BB0" w:rsidRDefault="00D65BB0">
            <w:pPr>
              <w:pStyle w:val="Tabele"/>
              <w:jc w:val="right"/>
              <w:rPr>
                <w:color w:val="auto"/>
              </w:rPr>
            </w:pPr>
            <w:r w:rsidRPr="00D65BB0">
              <w:rPr>
                <w:color w:val="auto"/>
                <w:szCs w:val="16"/>
              </w:rPr>
              <w:t>3 517</w:t>
            </w:r>
          </w:p>
        </w:tc>
      </w:tr>
      <w:tr w:rsidR="00D65BB0" w:rsidRPr="00DB48D3" w14:paraId="36A59695" w14:textId="77777777" w:rsidTr="00C727BF">
        <w:trPr>
          <w:trHeight w:val="227"/>
        </w:trPr>
        <w:tc>
          <w:tcPr>
            <w:tcW w:w="1413" w:type="dxa"/>
            <w:vMerge/>
          </w:tcPr>
          <w:p w14:paraId="3BCBA424" w14:textId="77777777" w:rsidR="00D65BB0" w:rsidRPr="00D65BB0" w:rsidRDefault="00D65BB0">
            <w:pPr>
              <w:pStyle w:val="Tabele"/>
              <w:rPr>
                <w:b/>
                <w:bCs/>
                <w:color w:val="auto"/>
              </w:rPr>
            </w:pPr>
          </w:p>
        </w:tc>
        <w:tc>
          <w:tcPr>
            <w:tcW w:w="1433" w:type="dxa"/>
            <w:noWrap/>
          </w:tcPr>
          <w:p w14:paraId="0E64D432" w14:textId="77777777" w:rsidR="00D65BB0" w:rsidRPr="00D65BB0" w:rsidRDefault="00D65BB0">
            <w:pPr>
              <w:pStyle w:val="Tabele"/>
              <w:rPr>
                <w:color w:val="auto"/>
              </w:rPr>
            </w:pPr>
            <w:r w:rsidRPr="00D65BB0">
              <w:rPr>
                <w:color w:val="auto"/>
              </w:rPr>
              <w:t>Paliwo jądrowe</w:t>
            </w:r>
          </w:p>
        </w:tc>
        <w:tc>
          <w:tcPr>
            <w:tcW w:w="777" w:type="dxa"/>
            <w:shd w:val="clear" w:color="auto" w:fill="C5E0B3"/>
            <w:noWrap/>
          </w:tcPr>
          <w:p w14:paraId="4D2D30D8"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tcPr>
          <w:p w14:paraId="59B7AE87"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tcPr>
          <w:p w14:paraId="76AF45A2"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tcPr>
          <w:p w14:paraId="3D0F5AD4" w14:textId="77777777" w:rsidR="00D65BB0" w:rsidRPr="00D65BB0" w:rsidRDefault="00D65BB0">
            <w:pPr>
              <w:pStyle w:val="Tabele"/>
              <w:jc w:val="right"/>
              <w:rPr>
                <w:color w:val="auto"/>
              </w:rPr>
            </w:pPr>
            <w:r w:rsidRPr="00D65BB0">
              <w:rPr>
                <w:color w:val="auto"/>
                <w:szCs w:val="16"/>
              </w:rPr>
              <w:t>0</w:t>
            </w:r>
          </w:p>
        </w:tc>
        <w:tc>
          <w:tcPr>
            <w:tcW w:w="777" w:type="dxa"/>
            <w:noWrap/>
          </w:tcPr>
          <w:p w14:paraId="111C3DFA" w14:textId="77777777" w:rsidR="00D65BB0" w:rsidRPr="00D65BB0" w:rsidRDefault="00D65BB0">
            <w:pPr>
              <w:pStyle w:val="Tabele"/>
              <w:jc w:val="right"/>
              <w:rPr>
                <w:color w:val="auto"/>
              </w:rPr>
            </w:pPr>
            <w:r w:rsidRPr="00D65BB0">
              <w:rPr>
                <w:color w:val="auto"/>
                <w:szCs w:val="16"/>
              </w:rPr>
              <w:t>0</w:t>
            </w:r>
          </w:p>
        </w:tc>
        <w:tc>
          <w:tcPr>
            <w:tcW w:w="777" w:type="dxa"/>
            <w:noWrap/>
          </w:tcPr>
          <w:p w14:paraId="038253D3" w14:textId="77777777" w:rsidR="00D65BB0" w:rsidRPr="00D65BB0" w:rsidRDefault="00D65BB0">
            <w:pPr>
              <w:pStyle w:val="Tabele"/>
              <w:jc w:val="right"/>
              <w:rPr>
                <w:color w:val="auto"/>
              </w:rPr>
            </w:pPr>
            <w:r w:rsidRPr="00D65BB0">
              <w:rPr>
                <w:color w:val="auto"/>
                <w:szCs w:val="16"/>
              </w:rPr>
              <w:t>0</w:t>
            </w:r>
          </w:p>
        </w:tc>
        <w:tc>
          <w:tcPr>
            <w:tcW w:w="777" w:type="dxa"/>
            <w:noWrap/>
          </w:tcPr>
          <w:p w14:paraId="39D67B60" w14:textId="77777777" w:rsidR="00D65BB0" w:rsidRPr="00D65BB0" w:rsidRDefault="00D65BB0">
            <w:pPr>
              <w:pStyle w:val="Tabele"/>
              <w:jc w:val="right"/>
              <w:rPr>
                <w:color w:val="auto"/>
              </w:rPr>
            </w:pPr>
            <w:r w:rsidRPr="00D65BB0">
              <w:rPr>
                <w:color w:val="auto"/>
                <w:szCs w:val="16"/>
              </w:rPr>
              <w:t>0</w:t>
            </w:r>
          </w:p>
        </w:tc>
        <w:tc>
          <w:tcPr>
            <w:tcW w:w="777" w:type="dxa"/>
            <w:noWrap/>
          </w:tcPr>
          <w:p w14:paraId="7447F4C7" w14:textId="77777777" w:rsidR="00D65BB0" w:rsidRPr="00D65BB0" w:rsidRDefault="00D65BB0">
            <w:pPr>
              <w:pStyle w:val="Tabele"/>
              <w:jc w:val="right"/>
              <w:rPr>
                <w:color w:val="auto"/>
              </w:rPr>
            </w:pPr>
            <w:r w:rsidRPr="00D65BB0">
              <w:rPr>
                <w:color w:val="auto"/>
                <w:szCs w:val="16"/>
              </w:rPr>
              <w:t>8 750</w:t>
            </w:r>
          </w:p>
        </w:tc>
      </w:tr>
      <w:tr w:rsidR="00D65BB0" w:rsidRPr="00DB48D3" w14:paraId="1DF18E4F" w14:textId="77777777" w:rsidTr="00C727BF">
        <w:trPr>
          <w:trHeight w:val="227"/>
        </w:trPr>
        <w:tc>
          <w:tcPr>
            <w:tcW w:w="1413" w:type="dxa"/>
            <w:vMerge w:val="restart"/>
          </w:tcPr>
          <w:p w14:paraId="098E95A5" w14:textId="77777777" w:rsidR="00D65BB0" w:rsidRPr="00D65BB0" w:rsidRDefault="00D65BB0">
            <w:pPr>
              <w:pStyle w:val="Tabele"/>
              <w:rPr>
                <w:b/>
                <w:bCs/>
                <w:color w:val="auto"/>
              </w:rPr>
            </w:pPr>
            <w:r w:rsidRPr="00D65BB0">
              <w:rPr>
                <w:b/>
                <w:bCs/>
                <w:color w:val="auto"/>
              </w:rPr>
              <w:t>Ciepłownie</w:t>
            </w:r>
          </w:p>
        </w:tc>
        <w:tc>
          <w:tcPr>
            <w:tcW w:w="1433" w:type="dxa"/>
            <w:noWrap/>
            <w:hideMark/>
          </w:tcPr>
          <w:p w14:paraId="3E0F814E" w14:textId="77777777" w:rsidR="00D65BB0" w:rsidRPr="00D65BB0" w:rsidRDefault="00D65BB0">
            <w:pPr>
              <w:pStyle w:val="Tabele"/>
              <w:rPr>
                <w:color w:val="auto"/>
              </w:rPr>
            </w:pPr>
            <w:r w:rsidRPr="00D65BB0">
              <w:rPr>
                <w:color w:val="auto"/>
              </w:rPr>
              <w:t xml:space="preserve">Energia </w:t>
            </w:r>
            <w:proofErr w:type="spellStart"/>
            <w:r w:rsidRPr="00D65BB0">
              <w:rPr>
                <w:color w:val="auto"/>
              </w:rPr>
              <w:t>elektr</w:t>
            </w:r>
            <w:proofErr w:type="spellEnd"/>
            <w:r w:rsidRPr="00D65BB0">
              <w:rPr>
                <w:color w:val="auto"/>
              </w:rPr>
              <w:t>.</w:t>
            </w:r>
          </w:p>
        </w:tc>
        <w:tc>
          <w:tcPr>
            <w:tcW w:w="777" w:type="dxa"/>
            <w:shd w:val="clear" w:color="auto" w:fill="C5E0B3"/>
            <w:noWrap/>
            <w:hideMark/>
          </w:tcPr>
          <w:p w14:paraId="73E0672C"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hideMark/>
          </w:tcPr>
          <w:p w14:paraId="02E2FB06"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hideMark/>
          </w:tcPr>
          <w:p w14:paraId="58C4C85B" w14:textId="77777777" w:rsidR="00D65BB0" w:rsidRPr="00D65BB0" w:rsidRDefault="00D65BB0">
            <w:pPr>
              <w:pStyle w:val="Tabele"/>
              <w:jc w:val="right"/>
              <w:rPr>
                <w:color w:val="auto"/>
              </w:rPr>
            </w:pPr>
            <w:r w:rsidRPr="00D65BB0">
              <w:rPr>
                <w:color w:val="auto"/>
                <w:szCs w:val="16"/>
              </w:rPr>
              <w:t>0</w:t>
            </w:r>
          </w:p>
        </w:tc>
        <w:tc>
          <w:tcPr>
            <w:tcW w:w="777" w:type="dxa"/>
            <w:shd w:val="clear" w:color="auto" w:fill="C5E0B3"/>
            <w:noWrap/>
            <w:hideMark/>
          </w:tcPr>
          <w:p w14:paraId="1047273A" w14:textId="77777777" w:rsidR="00D65BB0" w:rsidRPr="00D65BB0" w:rsidRDefault="00D65BB0">
            <w:pPr>
              <w:pStyle w:val="Tabele"/>
              <w:jc w:val="right"/>
              <w:rPr>
                <w:color w:val="auto"/>
              </w:rPr>
            </w:pPr>
            <w:r w:rsidRPr="00D65BB0">
              <w:rPr>
                <w:color w:val="auto"/>
                <w:szCs w:val="16"/>
              </w:rPr>
              <w:t>0</w:t>
            </w:r>
          </w:p>
        </w:tc>
        <w:tc>
          <w:tcPr>
            <w:tcW w:w="777" w:type="dxa"/>
            <w:noWrap/>
            <w:hideMark/>
          </w:tcPr>
          <w:p w14:paraId="14B89039" w14:textId="77777777" w:rsidR="00D65BB0" w:rsidRPr="00D65BB0" w:rsidRDefault="00D65BB0">
            <w:pPr>
              <w:pStyle w:val="Tabele"/>
              <w:jc w:val="right"/>
              <w:rPr>
                <w:color w:val="auto"/>
              </w:rPr>
            </w:pPr>
            <w:r w:rsidRPr="00D65BB0">
              <w:rPr>
                <w:color w:val="auto"/>
                <w:szCs w:val="16"/>
              </w:rPr>
              <w:t>26</w:t>
            </w:r>
          </w:p>
        </w:tc>
        <w:tc>
          <w:tcPr>
            <w:tcW w:w="777" w:type="dxa"/>
            <w:noWrap/>
            <w:hideMark/>
          </w:tcPr>
          <w:p w14:paraId="07819E5F" w14:textId="77777777" w:rsidR="00D65BB0" w:rsidRPr="00D65BB0" w:rsidRDefault="00D65BB0">
            <w:pPr>
              <w:pStyle w:val="Tabele"/>
              <w:jc w:val="right"/>
              <w:rPr>
                <w:color w:val="auto"/>
              </w:rPr>
            </w:pPr>
            <w:r w:rsidRPr="00D65BB0">
              <w:rPr>
                <w:color w:val="auto"/>
                <w:szCs w:val="16"/>
              </w:rPr>
              <w:t>106</w:t>
            </w:r>
          </w:p>
        </w:tc>
        <w:tc>
          <w:tcPr>
            <w:tcW w:w="777" w:type="dxa"/>
            <w:noWrap/>
            <w:hideMark/>
          </w:tcPr>
          <w:p w14:paraId="12A556D1" w14:textId="77777777" w:rsidR="00D65BB0" w:rsidRPr="00D65BB0" w:rsidRDefault="00D65BB0">
            <w:pPr>
              <w:pStyle w:val="Tabele"/>
              <w:jc w:val="right"/>
              <w:rPr>
                <w:color w:val="auto"/>
              </w:rPr>
            </w:pPr>
            <w:r w:rsidRPr="00D65BB0">
              <w:rPr>
                <w:color w:val="auto"/>
                <w:szCs w:val="16"/>
              </w:rPr>
              <w:t>239</w:t>
            </w:r>
          </w:p>
        </w:tc>
        <w:tc>
          <w:tcPr>
            <w:tcW w:w="777" w:type="dxa"/>
            <w:noWrap/>
            <w:hideMark/>
          </w:tcPr>
          <w:p w14:paraId="6C003B28" w14:textId="77777777" w:rsidR="00D65BB0" w:rsidRPr="00D65BB0" w:rsidRDefault="00D65BB0">
            <w:pPr>
              <w:pStyle w:val="Tabele"/>
              <w:jc w:val="right"/>
              <w:rPr>
                <w:color w:val="auto"/>
              </w:rPr>
            </w:pPr>
            <w:r w:rsidRPr="00D65BB0">
              <w:rPr>
                <w:color w:val="auto"/>
                <w:szCs w:val="16"/>
              </w:rPr>
              <w:t>467</w:t>
            </w:r>
          </w:p>
        </w:tc>
      </w:tr>
      <w:tr w:rsidR="00D65BB0" w:rsidRPr="00DB48D3" w14:paraId="164CA3B9" w14:textId="77777777" w:rsidTr="00C727BF">
        <w:trPr>
          <w:trHeight w:val="227"/>
        </w:trPr>
        <w:tc>
          <w:tcPr>
            <w:tcW w:w="1413" w:type="dxa"/>
            <w:vMerge/>
          </w:tcPr>
          <w:p w14:paraId="56ED3C32" w14:textId="77777777" w:rsidR="00D65BB0" w:rsidRPr="00D65BB0" w:rsidRDefault="00D65BB0">
            <w:pPr>
              <w:pStyle w:val="Tabele"/>
              <w:rPr>
                <w:b/>
                <w:bCs/>
                <w:color w:val="auto"/>
              </w:rPr>
            </w:pPr>
          </w:p>
        </w:tc>
        <w:tc>
          <w:tcPr>
            <w:tcW w:w="1433" w:type="dxa"/>
            <w:noWrap/>
          </w:tcPr>
          <w:p w14:paraId="662B3FA6" w14:textId="77777777" w:rsidR="00D65BB0" w:rsidRPr="00D65BB0" w:rsidRDefault="00D65BB0">
            <w:pPr>
              <w:pStyle w:val="Tabele"/>
              <w:rPr>
                <w:color w:val="auto"/>
              </w:rPr>
            </w:pPr>
            <w:r w:rsidRPr="00D65BB0">
              <w:rPr>
                <w:color w:val="auto"/>
              </w:rPr>
              <w:t>Węgiel</w:t>
            </w:r>
          </w:p>
        </w:tc>
        <w:tc>
          <w:tcPr>
            <w:tcW w:w="777" w:type="dxa"/>
            <w:shd w:val="clear" w:color="auto" w:fill="C5E0B3"/>
            <w:noWrap/>
          </w:tcPr>
          <w:p w14:paraId="2435BC51" w14:textId="77777777" w:rsidR="00D65BB0" w:rsidRPr="00D65BB0" w:rsidRDefault="00D65BB0">
            <w:pPr>
              <w:pStyle w:val="Tabele"/>
              <w:jc w:val="right"/>
              <w:rPr>
                <w:color w:val="auto"/>
              </w:rPr>
            </w:pPr>
            <w:r w:rsidRPr="00D65BB0">
              <w:rPr>
                <w:color w:val="auto"/>
                <w:szCs w:val="16"/>
              </w:rPr>
              <w:t>3 063</w:t>
            </w:r>
          </w:p>
        </w:tc>
        <w:tc>
          <w:tcPr>
            <w:tcW w:w="777" w:type="dxa"/>
            <w:shd w:val="clear" w:color="auto" w:fill="C5E0B3"/>
            <w:noWrap/>
          </w:tcPr>
          <w:p w14:paraId="3C863050" w14:textId="77777777" w:rsidR="00D65BB0" w:rsidRPr="00D65BB0" w:rsidRDefault="00D65BB0">
            <w:pPr>
              <w:pStyle w:val="Tabele"/>
              <w:jc w:val="right"/>
              <w:rPr>
                <w:color w:val="auto"/>
              </w:rPr>
            </w:pPr>
            <w:r w:rsidRPr="00D65BB0">
              <w:rPr>
                <w:color w:val="auto"/>
                <w:szCs w:val="16"/>
              </w:rPr>
              <w:t>3 360</w:t>
            </w:r>
          </w:p>
        </w:tc>
        <w:tc>
          <w:tcPr>
            <w:tcW w:w="777" w:type="dxa"/>
            <w:shd w:val="clear" w:color="auto" w:fill="C5E0B3"/>
            <w:noWrap/>
          </w:tcPr>
          <w:p w14:paraId="02F85272" w14:textId="77777777" w:rsidR="00D65BB0" w:rsidRPr="00D65BB0" w:rsidRDefault="00D65BB0">
            <w:pPr>
              <w:pStyle w:val="Tabele"/>
              <w:jc w:val="right"/>
              <w:rPr>
                <w:color w:val="auto"/>
              </w:rPr>
            </w:pPr>
            <w:r w:rsidRPr="00D65BB0">
              <w:rPr>
                <w:color w:val="auto"/>
                <w:szCs w:val="16"/>
              </w:rPr>
              <w:t>2 403</w:t>
            </w:r>
          </w:p>
        </w:tc>
        <w:tc>
          <w:tcPr>
            <w:tcW w:w="777" w:type="dxa"/>
            <w:shd w:val="clear" w:color="auto" w:fill="C5E0B3"/>
            <w:noWrap/>
          </w:tcPr>
          <w:p w14:paraId="0B7F89AD" w14:textId="77777777" w:rsidR="00D65BB0" w:rsidRPr="00D65BB0" w:rsidRDefault="00D65BB0">
            <w:pPr>
              <w:pStyle w:val="Tabele"/>
              <w:jc w:val="right"/>
              <w:rPr>
                <w:color w:val="auto"/>
              </w:rPr>
            </w:pPr>
            <w:r w:rsidRPr="00D65BB0">
              <w:rPr>
                <w:color w:val="auto"/>
                <w:szCs w:val="16"/>
              </w:rPr>
              <w:t>2 341</w:t>
            </w:r>
          </w:p>
        </w:tc>
        <w:tc>
          <w:tcPr>
            <w:tcW w:w="777" w:type="dxa"/>
            <w:noWrap/>
          </w:tcPr>
          <w:p w14:paraId="36D17669" w14:textId="77777777" w:rsidR="00D65BB0" w:rsidRPr="00D65BB0" w:rsidRDefault="00D65BB0">
            <w:pPr>
              <w:pStyle w:val="Tabele"/>
              <w:jc w:val="right"/>
              <w:rPr>
                <w:color w:val="auto"/>
              </w:rPr>
            </w:pPr>
            <w:r w:rsidRPr="00D65BB0">
              <w:rPr>
                <w:color w:val="auto"/>
                <w:szCs w:val="16"/>
              </w:rPr>
              <w:t>1 780</w:t>
            </w:r>
          </w:p>
        </w:tc>
        <w:tc>
          <w:tcPr>
            <w:tcW w:w="777" w:type="dxa"/>
            <w:noWrap/>
          </w:tcPr>
          <w:p w14:paraId="1CB86C55" w14:textId="77777777" w:rsidR="00D65BB0" w:rsidRPr="00D65BB0" w:rsidRDefault="00D65BB0">
            <w:pPr>
              <w:pStyle w:val="Tabele"/>
              <w:jc w:val="right"/>
              <w:rPr>
                <w:color w:val="auto"/>
              </w:rPr>
            </w:pPr>
            <w:r w:rsidRPr="00D65BB0">
              <w:rPr>
                <w:color w:val="auto"/>
                <w:szCs w:val="16"/>
              </w:rPr>
              <w:t>1 250</w:t>
            </w:r>
          </w:p>
        </w:tc>
        <w:tc>
          <w:tcPr>
            <w:tcW w:w="777" w:type="dxa"/>
            <w:noWrap/>
          </w:tcPr>
          <w:p w14:paraId="6A20CD65" w14:textId="77777777" w:rsidR="00D65BB0" w:rsidRPr="00D65BB0" w:rsidRDefault="00D65BB0">
            <w:pPr>
              <w:pStyle w:val="Tabele"/>
              <w:jc w:val="right"/>
              <w:rPr>
                <w:color w:val="auto"/>
              </w:rPr>
            </w:pPr>
            <w:r w:rsidRPr="00D65BB0">
              <w:rPr>
                <w:color w:val="auto"/>
                <w:szCs w:val="16"/>
              </w:rPr>
              <w:t>934</w:t>
            </w:r>
          </w:p>
        </w:tc>
        <w:tc>
          <w:tcPr>
            <w:tcW w:w="777" w:type="dxa"/>
            <w:noWrap/>
          </w:tcPr>
          <w:p w14:paraId="077497B4" w14:textId="77777777" w:rsidR="00D65BB0" w:rsidRPr="00D65BB0" w:rsidRDefault="00D65BB0">
            <w:pPr>
              <w:pStyle w:val="Tabele"/>
              <w:jc w:val="right"/>
              <w:rPr>
                <w:color w:val="auto"/>
              </w:rPr>
            </w:pPr>
            <w:r w:rsidRPr="00D65BB0">
              <w:rPr>
                <w:color w:val="auto"/>
                <w:szCs w:val="16"/>
              </w:rPr>
              <w:t>317</w:t>
            </w:r>
          </w:p>
        </w:tc>
      </w:tr>
      <w:tr w:rsidR="00D65BB0" w:rsidRPr="00DB48D3" w14:paraId="7598AB89" w14:textId="77777777" w:rsidTr="00C727BF">
        <w:trPr>
          <w:trHeight w:val="227"/>
        </w:trPr>
        <w:tc>
          <w:tcPr>
            <w:tcW w:w="1413" w:type="dxa"/>
            <w:vMerge/>
          </w:tcPr>
          <w:p w14:paraId="15319AFE" w14:textId="77777777" w:rsidR="00D65BB0" w:rsidRPr="00D65BB0" w:rsidRDefault="00D65BB0">
            <w:pPr>
              <w:pStyle w:val="Tabele"/>
              <w:rPr>
                <w:color w:val="auto"/>
              </w:rPr>
            </w:pPr>
          </w:p>
        </w:tc>
        <w:tc>
          <w:tcPr>
            <w:tcW w:w="1433" w:type="dxa"/>
            <w:noWrap/>
            <w:hideMark/>
          </w:tcPr>
          <w:p w14:paraId="2B13D140" w14:textId="77777777" w:rsidR="00D65BB0" w:rsidRPr="00D65BB0" w:rsidRDefault="00D65BB0">
            <w:pPr>
              <w:pStyle w:val="Tabele"/>
              <w:rPr>
                <w:color w:val="auto"/>
              </w:rPr>
            </w:pPr>
            <w:r w:rsidRPr="00D65BB0">
              <w:rPr>
                <w:color w:val="auto"/>
              </w:rPr>
              <w:t>Produkty naftowe</w:t>
            </w:r>
          </w:p>
        </w:tc>
        <w:tc>
          <w:tcPr>
            <w:tcW w:w="777" w:type="dxa"/>
            <w:shd w:val="clear" w:color="auto" w:fill="C5E0B3"/>
            <w:noWrap/>
            <w:hideMark/>
          </w:tcPr>
          <w:p w14:paraId="324F48F6" w14:textId="77777777" w:rsidR="00D65BB0" w:rsidRPr="00D65BB0" w:rsidRDefault="00D65BB0">
            <w:pPr>
              <w:pStyle w:val="Tabele"/>
              <w:jc w:val="right"/>
              <w:rPr>
                <w:color w:val="auto"/>
              </w:rPr>
            </w:pPr>
            <w:r w:rsidRPr="00D65BB0">
              <w:rPr>
                <w:color w:val="auto"/>
                <w:szCs w:val="16"/>
              </w:rPr>
              <w:t>52</w:t>
            </w:r>
          </w:p>
        </w:tc>
        <w:tc>
          <w:tcPr>
            <w:tcW w:w="777" w:type="dxa"/>
            <w:shd w:val="clear" w:color="auto" w:fill="C5E0B3"/>
            <w:noWrap/>
            <w:hideMark/>
          </w:tcPr>
          <w:p w14:paraId="26AECE80" w14:textId="77777777" w:rsidR="00D65BB0" w:rsidRPr="00D65BB0" w:rsidRDefault="00D65BB0">
            <w:pPr>
              <w:pStyle w:val="Tabele"/>
              <w:jc w:val="right"/>
              <w:rPr>
                <w:color w:val="auto"/>
              </w:rPr>
            </w:pPr>
            <w:r w:rsidRPr="00D65BB0">
              <w:rPr>
                <w:color w:val="auto"/>
                <w:szCs w:val="16"/>
              </w:rPr>
              <w:t>36</w:t>
            </w:r>
          </w:p>
        </w:tc>
        <w:tc>
          <w:tcPr>
            <w:tcW w:w="777" w:type="dxa"/>
            <w:shd w:val="clear" w:color="auto" w:fill="C5E0B3"/>
            <w:noWrap/>
            <w:hideMark/>
          </w:tcPr>
          <w:p w14:paraId="1B34C2C5" w14:textId="77777777" w:rsidR="00D65BB0" w:rsidRPr="00D65BB0" w:rsidRDefault="00D65BB0">
            <w:pPr>
              <w:pStyle w:val="Tabele"/>
              <w:jc w:val="right"/>
              <w:rPr>
                <w:color w:val="auto"/>
              </w:rPr>
            </w:pPr>
            <w:r w:rsidRPr="00D65BB0">
              <w:rPr>
                <w:color w:val="auto"/>
                <w:szCs w:val="16"/>
              </w:rPr>
              <w:t>16</w:t>
            </w:r>
          </w:p>
        </w:tc>
        <w:tc>
          <w:tcPr>
            <w:tcW w:w="777" w:type="dxa"/>
            <w:shd w:val="clear" w:color="auto" w:fill="C5E0B3"/>
            <w:noWrap/>
            <w:hideMark/>
          </w:tcPr>
          <w:p w14:paraId="5220B0DE" w14:textId="77777777" w:rsidR="00D65BB0" w:rsidRPr="00D65BB0" w:rsidRDefault="00D65BB0">
            <w:pPr>
              <w:pStyle w:val="Tabele"/>
              <w:jc w:val="right"/>
              <w:rPr>
                <w:color w:val="auto"/>
              </w:rPr>
            </w:pPr>
            <w:r w:rsidRPr="00D65BB0">
              <w:rPr>
                <w:color w:val="auto"/>
                <w:szCs w:val="16"/>
              </w:rPr>
              <w:t>20</w:t>
            </w:r>
          </w:p>
        </w:tc>
        <w:tc>
          <w:tcPr>
            <w:tcW w:w="777" w:type="dxa"/>
            <w:noWrap/>
            <w:hideMark/>
          </w:tcPr>
          <w:p w14:paraId="4B2E226B" w14:textId="77777777" w:rsidR="00D65BB0" w:rsidRPr="00D65BB0" w:rsidRDefault="00D65BB0">
            <w:pPr>
              <w:pStyle w:val="Tabele"/>
              <w:jc w:val="right"/>
              <w:rPr>
                <w:color w:val="auto"/>
              </w:rPr>
            </w:pPr>
            <w:r w:rsidRPr="00D65BB0">
              <w:rPr>
                <w:color w:val="auto"/>
                <w:szCs w:val="16"/>
              </w:rPr>
              <w:t>35</w:t>
            </w:r>
          </w:p>
        </w:tc>
        <w:tc>
          <w:tcPr>
            <w:tcW w:w="777" w:type="dxa"/>
            <w:noWrap/>
            <w:hideMark/>
          </w:tcPr>
          <w:p w14:paraId="43EB40AE" w14:textId="77777777" w:rsidR="00D65BB0" w:rsidRPr="00D65BB0" w:rsidRDefault="00D65BB0">
            <w:pPr>
              <w:pStyle w:val="Tabele"/>
              <w:jc w:val="right"/>
              <w:rPr>
                <w:color w:val="auto"/>
              </w:rPr>
            </w:pPr>
            <w:r w:rsidRPr="00D65BB0">
              <w:rPr>
                <w:color w:val="auto"/>
                <w:szCs w:val="16"/>
              </w:rPr>
              <w:t>28</w:t>
            </w:r>
          </w:p>
        </w:tc>
        <w:tc>
          <w:tcPr>
            <w:tcW w:w="777" w:type="dxa"/>
            <w:noWrap/>
            <w:hideMark/>
          </w:tcPr>
          <w:p w14:paraId="331D3CF0" w14:textId="77777777" w:rsidR="00D65BB0" w:rsidRPr="00D65BB0" w:rsidRDefault="00D65BB0">
            <w:pPr>
              <w:pStyle w:val="Tabele"/>
              <w:jc w:val="right"/>
              <w:rPr>
                <w:color w:val="auto"/>
              </w:rPr>
            </w:pPr>
            <w:r w:rsidRPr="00D65BB0">
              <w:rPr>
                <w:color w:val="auto"/>
                <w:szCs w:val="16"/>
              </w:rPr>
              <w:t>19</w:t>
            </w:r>
          </w:p>
        </w:tc>
        <w:tc>
          <w:tcPr>
            <w:tcW w:w="777" w:type="dxa"/>
            <w:noWrap/>
            <w:hideMark/>
          </w:tcPr>
          <w:p w14:paraId="03B781FB" w14:textId="77777777" w:rsidR="00D65BB0" w:rsidRPr="00D65BB0" w:rsidRDefault="00D65BB0">
            <w:pPr>
              <w:pStyle w:val="Tabele"/>
              <w:jc w:val="right"/>
              <w:rPr>
                <w:color w:val="auto"/>
              </w:rPr>
            </w:pPr>
            <w:r w:rsidRPr="00D65BB0">
              <w:rPr>
                <w:color w:val="auto"/>
                <w:szCs w:val="16"/>
              </w:rPr>
              <w:t>8</w:t>
            </w:r>
          </w:p>
        </w:tc>
      </w:tr>
      <w:tr w:rsidR="00D65BB0" w:rsidRPr="00DB48D3" w14:paraId="60B942F2" w14:textId="77777777" w:rsidTr="00C727BF">
        <w:trPr>
          <w:trHeight w:val="227"/>
        </w:trPr>
        <w:tc>
          <w:tcPr>
            <w:tcW w:w="1413" w:type="dxa"/>
            <w:vMerge/>
          </w:tcPr>
          <w:p w14:paraId="7CF99E34" w14:textId="77777777" w:rsidR="00D65BB0" w:rsidRPr="00D65BB0" w:rsidRDefault="00D65BB0">
            <w:pPr>
              <w:pStyle w:val="Tabele"/>
              <w:rPr>
                <w:color w:val="auto"/>
              </w:rPr>
            </w:pPr>
          </w:p>
        </w:tc>
        <w:tc>
          <w:tcPr>
            <w:tcW w:w="1433" w:type="dxa"/>
            <w:noWrap/>
            <w:hideMark/>
          </w:tcPr>
          <w:p w14:paraId="0F371F6A" w14:textId="77777777" w:rsidR="00D65BB0" w:rsidRPr="00D65BB0" w:rsidRDefault="00D65BB0">
            <w:pPr>
              <w:pStyle w:val="Tabele"/>
              <w:rPr>
                <w:color w:val="auto"/>
              </w:rPr>
            </w:pPr>
            <w:r w:rsidRPr="00D65BB0">
              <w:rPr>
                <w:color w:val="auto"/>
              </w:rPr>
              <w:t>Gaz</w:t>
            </w:r>
          </w:p>
        </w:tc>
        <w:tc>
          <w:tcPr>
            <w:tcW w:w="777" w:type="dxa"/>
            <w:shd w:val="clear" w:color="auto" w:fill="C5E0B3"/>
            <w:noWrap/>
            <w:hideMark/>
          </w:tcPr>
          <w:p w14:paraId="50BCD5FC" w14:textId="77777777" w:rsidR="00D65BB0" w:rsidRPr="00D65BB0" w:rsidRDefault="00D65BB0">
            <w:pPr>
              <w:pStyle w:val="Tabele"/>
              <w:jc w:val="right"/>
              <w:rPr>
                <w:color w:val="auto"/>
              </w:rPr>
            </w:pPr>
            <w:r w:rsidRPr="00D65BB0">
              <w:rPr>
                <w:color w:val="auto"/>
                <w:szCs w:val="16"/>
              </w:rPr>
              <w:t>295</w:t>
            </w:r>
          </w:p>
        </w:tc>
        <w:tc>
          <w:tcPr>
            <w:tcW w:w="777" w:type="dxa"/>
            <w:shd w:val="clear" w:color="auto" w:fill="C5E0B3"/>
            <w:noWrap/>
            <w:hideMark/>
          </w:tcPr>
          <w:p w14:paraId="776A1264" w14:textId="77777777" w:rsidR="00D65BB0" w:rsidRPr="00D65BB0" w:rsidRDefault="00D65BB0">
            <w:pPr>
              <w:pStyle w:val="Tabele"/>
              <w:jc w:val="right"/>
              <w:rPr>
                <w:color w:val="auto"/>
              </w:rPr>
            </w:pPr>
            <w:r w:rsidRPr="00D65BB0">
              <w:rPr>
                <w:color w:val="auto"/>
                <w:szCs w:val="16"/>
              </w:rPr>
              <w:t>277</w:t>
            </w:r>
          </w:p>
        </w:tc>
        <w:tc>
          <w:tcPr>
            <w:tcW w:w="777" w:type="dxa"/>
            <w:shd w:val="clear" w:color="auto" w:fill="C5E0B3"/>
            <w:noWrap/>
            <w:hideMark/>
          </w:tcPr>
          <w:p w14:paraId="3B506B1B" w14:textId="77777777" w:rsidR="00D65BB0" w:rsidRPr="00D65BB0" w:rsidRDefault="00D65BB0">
            <w:pPr>
              <w:pStyle w:val="Tabele"/>
              <w:jc w:val="right"/>
              <w:rPr>
                <w:color w:val="auto"/>
              </w:rPr>
            </w:pPr>
            <w:r w:rsidRPr="00D65BB0">
              <w:rPr>
                <w:color w:val="auto"/>
                <w:szCs w:val="16"/>
              </w:rPr>
              <w:t>209</w:t>
            </w:r>
          </w:p>
        </w:tc>
        <w:tc>
          <w:tcPr>
            <w:tcW w:w="777" w:type="dxa"/>
            <w:shd w:val="clear" w:color="auto" w:fill="C5E0B3"/>
            <w:noWrap/>
            <w:hideMark/>
          </w:tcPr>
          <w:p w14:paraId="1729D07D" w14:textId="77777777" w:rsidR="00D65BB0" w:rsidRPr="00D65BB0" w:rsidRDefault="00D65BB0">
            <w:pPr>
              <w:pStyle w:val="Tabele"/>
              <w:jc w:val="right"/>
              <w:rPr>
                <w:color w:val="auto"/>
              </w:rPr>
            </w:pPr>
            <w:r w:rsidRPr="00D65BB0">
              <w:rPr>
                <w:color w:val="auto"/>
                <w:szCs w:val="16"/>
              </w:rPr>
              <w:t>217</w:t>
            </w:r>
          </w:p>
        </w:tc>
        <w:tc>
          <w:tcPr>
            <w:tcW w:w="777" w:type="dxa"/>
            <w:noWrap/>
            <w:hideMark/>
          </w:tcPr>
          <w:p w14:paraId="3A30118B" w14:textId="77777777" w:rsidR="00D65BB0" w:rsidRPr="00D65BB0" w:rsidRDefault="00D65BB0">
            <w:pPr>
              <w:pStyle w:val="Tabele"/>
              <w:jc w:val="right"/>
              <w:rPr>
                <w:color w:val="auto"/>
              </w:rPr>
            </w:pPr>
            <w:r w:rsidRPr="00D65BB0">
              <w:rPr>
                <w:color w:val="auto"/>
                <w:szCs w:val="16"/>
              </w:rPr>
              <w:t>314</w:t>
            </w:r>
          </w:p>
        </w:tc>
        <w:tc>
          <w:tcPr>
            <w:tcW w:w="777" w:type="dxa"/>
            <w:noWrap/>
            <w:hideMark/>
          </w:tcPr>
          <w:p w14:paraId="611DDBEF" w14:textId="77777777" w:rsidR="00D65BB0" w:rsidRPr="00D65BB0" w:rsidRDefault="00D65BB0">
            <w:pPr>
              <w:pStyle w:val="Tabele"/>
              <w:jc w:val="right"/>
              <w:rPr>
                <w:color w:val="auto"/>
              </w:rPr>
            </w:pPr>
            <w:r w:rsidRPr="00D65BB0">
              <w:rPr>
                <w:color w:val="auto"/>
                <w:szCs w:val="16"/>
              </w:rPr>
              <w:t>379</w:t>
            </w:r>
          </w:p>
        </w:tc>
        <w:tc>
          <w:tcPr>
            <w:tcW w:w="777" w:type="dxa"/>
            <w:noWrap/>
            <w:hideMark/>
          </w:tcPr>
          <w:p w14:paraId="518B42E1" w14:textId="77777777" w:rsidR="00D65BB0" w:rsidRPr="00D65BB0" w:rsidRDefault="00D65BB0">
            <w:pPr>
              <w:pStyle w:val="Tabele"/>
              <w:jc w:val="right"/>
              <w:rPr>
                <w:color w:val="auto"/>
              </w:rPr>
            </w:pPr>
            <w:r w:rsidRPr="00D65BB0">
              <w:rPr>
                <w:color w:val="auto"/>
                <w:szCs w:val="16"/>
              </w:rPr>
              <w:t>361</w:t>
            </w:r>
          </w:p>
        </w:tc>
        <w:tc>
          <w:tcPr>
            <w:tcW w:w="777" w:type="dxa"/>
            <w:noWrap/>
            <w:hideMark/>
          </w:tcPr>
          <w:p w14:paraId="66919085" w14:textId="77777777" w:rsidR="00D65BB0" w:rsidRPr="00D65BB0" w:rsidRDefault="00D65BB0">
            <w:pPr>
              <w:pStyle w:val="Tabele"/>
              <w:jc w:val="right"/>
              <w:rPr>
                <w:color w:val="auto"/>
              </w:rPr>
            </w:pPr>
            <w:r w:rsidRPr="00D65BB0">
              <w:rPr>
                <w:color w:val="auto"/>
                <w:szCs w:val="16"/>
              </w:rPr>
              <w:t>529</w:t>
            </w:r>
          </w:p>
        </w:tc>
      </w:tr>
      <w:tr w:rsidR="00D65BB0" w:rsidRPr="00DB48D3" w14:paraId="225E7481" w14:textId="77777777" w:rsidTr="00C727BF">
        <w:trPr>
          <w:trHeight w:val="227"/>
        </w:trPr>
        <w:tc>
          <w:tcPr>
            <w:tcW w:w="1413" w:type="dxa"/>
            <w:vMerge/>
          </w:tcPr>
          <w:p w14:paraId="3E4A34C0" w14:textId="77777777" w:rsidR="00D65BB0" w:rsidRPr="00D65BB0" w:rsidRDefault="00D65BB0">
            <w:pPr>
              <w:pStyle w:val="Tabele"/>
              <w:rPr>
                <w:color w:val="auto"/>
              </w:rPr>
            </w:pPr>
          </w:p>
        </w:tc>
        <w:tc>
          <w:tcPr>
            <w:tcW w:w="1433" w:type="dxa"/>
            <w:noWrap/>
            <w:hideMark/>
          </w:tcPr>
          <w:p w14:paraId="3FD686BD" w14:textId="77777777" w:rsidR="00D65BB0" w:rsidRPr="00D65BB0" w:rsidRDefault="00D65BB0">
            <w:pPr>
              <w:pStyle w:val="Tabele"/>
              <w:rPr>
                <w:color w:val="auto"/>
              </w:rPr>
            </w:pPr>
            <w:r w:rsidRPr="00D65BB0">
              <w:rPr>
                <w:color w:val="auto"/>
              </w:rPr>
              <w:t>OZE, wodór, odpady</w:t>
            </w:r>
          </w:p>
        </w:tc>
        <w:tc>
          <w:tcPr>
            <w:tcW w:w="777" w:type="dxa"/>
            <w:shd w:val="clear" w:color="auto" w:fill="C5E0B3"/>
            <w:noWrap/>
            <w:hideMark/>
          </w:tcPr>
          <w:p w14:paraId="23FBC419" w14:textId="77777777" w:rsidR="00D65BB0" w:rsidRPr="00D65BB0" w:rsidRDefault="00D65BB0">
            <w:pPr>
              <w:pStyle w:val="Tabele"/>
              <w:jc w:val="right"/>
              <w:rPr>
                <w:color w:val="auto"/>
              </w:rPr>
            </w:pPr>
            <w:r w:rsidRPr="00D65BB0">
              <w:rPr>
                <w:color w:val="auto"/>
                <w:szCs w:val="16"/>
              </w:rPr>
              <w:t>40</w:t>
            </w:r>
          </w:p>
        </w:tc>
        <w:tc>
          <w:tcPr>
            <w:tcW w:w="777" w:type="dxa"/>
            <w:shd w:val="clear" w:color="auto" w:fill="C5E0B3"/>
            <w:noWrap/>
            <w:hideMark/>
          </w:tcPr>
          <w:p w14:paraId="0C9EB8D8" w14:textId="77777777" w:rsidR="00D65BB0" w:rsidRPr="00D65BB0" w:rsidRDefault="00D65BB0">
            <w:pPr>
              <w:pStyle w:val="Tabele"/>
              <w:jc w:val="right"/>
              <w:rPr>
                <w:color w:val="auto"/>
              </w:rPr>
            </w:pPr>
            <w:r w:rsidRPr="00D65BB0">
              <w:rPr>
                <w:color w:val="auto"/>
                <w:szCs w:val="16"/>
              </w:rPr>
              <w:t>47</w:t>
            </w:r>
          </w:p>
        </w:tc>
        <w:tc>
          <w:tcPr>
            <w:tcW w:w="777" w:type="dxa"/>
            <w:shd w:val="clear" w:color="auto" w:fill="C5E0B3"/>
            <w:noWrap/>
            <w:hideMark/>
          </w:tcPr>
          <w:p w14:paraId="4025EE11" w14:textId="77777777" w:rsidR="00D65BB0" w:rsidRPr="00D65BB0" w:rsidRDefault="00D65BB0">
            <w:pPr>
              <w:pStyle w:val="Tabele"/>
              <w:jc w:val="right"/>
              <w:rPr>
                <w:color w:val="auto"/>
              </w:rPr>
            </w:pPr>
            <w:r w:rsidRPr="00D65BB0">
              <w:rPr>
                <w:color w:val="auto"/>
                <w:szCs w:val="16"/>
              </w:rPr>
              <w:t>42</w:t>
            </w:r>
          </w:p>
        </w:tc>
        <w:tc>
          <w:tcPr>
            <w:tcW w:w="777" w:type="dxa"/>
            <w:shd w:val="clear" w:color="auto" w:fill="C5E0B3"/>
            <w:noWrap/>
            <w:hideMark/>
          </w:tcPr>
          <w:p w14:paraId="0A2AD37A" w14:textId="77777777" w:rsidR="00D65BB0" w:rsidRPr="00D65BB0" w:rsidRDefault="00D65BB0">
            <w:pPr>
              <w:pStyle w:val="Tabele"/>
              <w:jc w:val="right"/>
              <w:rPr>
                <w:color w:val="auto"/>
              </w:rPr>
            </w:pPr>
            <w:r w:rsidRPr="00D65BB0">
              <w:rPr>
                <w:color w:val="auto"/>
                <w:szCs w:val="16"/>
              </w:rPr>
              <w:t>129</w:t>
            </w:r>
          </w:p>
        </w:tc>
        <w:tc>
          <w:tcPr>
            <w:tcW w:w="777" w:type="dxa"/>
            <w:noWrap/>
            <w:hideMark/>
          </w:tcPr>
          <w:p w14:paraId="27FFA5DF" w14:textId="77777777" w:rsidR="00D65BB0" w:rsidRPr="00D65BB0" w:rsidRDefault="00D65BB0">
            <w:pPr>
              <w:pStyle w:val="Tabele"/>
              <w:jc w:val="right"/>
              <w:rPr>
                <w:color w:val="auto"/>
              </w:rPr>
            </w:pPr>
            <w:r w:rsidRPr="00D65BB0">
              <w:rPr>
                <w:color w:val="auto"/>
                <w:szCs w:val="16"/>
              </w:rPr>
              <w:t>203</w:t>
            </w:r>
          </w:p>
        </w:tc>
        <w:tc>
          <w:tcPr>
            <w:tcW w:w="777" w:type="dxa"/>
            <w:noWrap/>
            <w:hideMark/>
          </w:tcPr>
          <w:p w14:paraId="158B187B" w14:textId="77777777" w:rsidR="00D65BB0" w:rsidRPr="00D65BB0" w:rsidRDefault="00D65BB0">
            <w:pPr>
              <w:pStyle w:val="Tabele"/>
              <w:jc w:val="right"/>
              <w:rPr>
                <w:color w:val="auto"/>
              </w:rPr>
            </w:pPr>
            <w:r w:rsidRPr="00D65BB0">
              <w:rPr>
                <w:color w:val="auto"/>
                <w:szCs w:val="16"/>
              </w:rPr>
              <w:t>426</w:t>
            </w:r>
          </w:p>
        </w:tc>
        <w:tc>
          <w:tcPr>
            <w:tcW w:w="777" w:type="dxa"/>
            <w:noWrap/>
            <w:hideMark/>
          </w:tcPr>
          <w:p w14:paraId="1436F091" w14:textId="77777777" w:rsidR="00D65BB0" w:rsidRPr="00D65BB0" w:rsidRDefault="00D65BB0">
            <w:pPr>
              <w:pStyle w:val="Tabele"/>
              <w:jc w:val="right"/>
              <w:rPr>
                <w:color w:val="auto"/>
              </w:rPr>
            </w:pPr>
            <w:r w:rsidRPr="00D65BB0">
              <w:rPr>
                <w:color w:val="auto"/>
                <w:szCs w:val="16"/>
              </w:rPr>
              <w:t>516</w:t>
            </w:r>
          </w:p>
        </w:tc>
        <w:tc>
          <w:tcPr>
            <w:tcW w:w="777" w:type="dxa"/>
            <w:noWrap/>
            <w:hideMark/>
          </w:tcPr>
          <w:p w14:paraId="1AB7A1E7" w14:textId="77777777" w:rsidR="00D65BB0" w:rsidRPr="00D65BB0" w:rsidRDefault="00D65BB0">
            <w:pPr>
              <w:pStyle w:val="Tabele"/>
              <w:jc w:val="right"/>
              <w:rPr>
                <w:color w:val="auto"/>
              </w:rPr>
            </w:pPr>
            <w:r w:rsidRPr="00D65BB0">
              <w:rPr>
                <w:color w:val="auto"/>
                <w:szCs w:val="16"/>
              </w:rPr>
              <w:t>535</w:t>
            </w:r>
          </w:p>
        </w:tc>
      </w:tr>
    </w:tbl>
    <w:p w14:paraId="2E774A7C" w14:textId="00C9AC4D" w:rsidR="00FA3B10" w:rsidRPr="002C1EBE" w:rsidRDefault="00FA3B10" w:rsidP="00D65BB0">
      <w:pPr>
        <w:pStyle w:val="Legenda"/>
      </w:pPr>
      <w:r w:rsidRPr="002C1EBE">
        <w:t>Źródło: Opracowanie własne ARE S</w:t>
      </w:r>
      <w:r>
        <w:t>.</w:t>
      </w:r>
      <w:r w:rsidRPr="002C1EBE">
        <w:t>A</w:t>
      </w:r>
      <w:r>
        <w:t>.</w:t>
      </w:r>
      <w:r w:rsidRPr="002C1EBE">
        <w:t xml:space="preserve"> (MESSAGE-PL)</w:t>
      </w:r>
    </w:p>
    <w:p w14:paraId="31715190" w14:textId="77777777" w:rsidR="00FA3B10" w:rsidRDefault="00FA3B10" w:rsidP="000D3AB6">
      <w:pPr>
        <w:pStyle w:val="Nagwek2"/>
        <w:ind w:left="567"/>
      </w:pPr>
      <w:bookmarkStart w:id="230" w:name="_Toc171580741"/>
      <w:bookmarkStart w:id="231" w:name="_Toc197959048"/>
      <w:bookmarkStart w:id="232" w:name="_Toc202967538"/>
      <w:r>
        <w:t>Wsad paliwowy w </w:t>
      </w:r>
      <w:r w:rsidRPr="003C36F2">
        <w:t>pozostałe procesy konwersji</w:t>
      </w:r>
      <w:bookmarkEnd w:id="230"/>
      <w:bookmarkEnd w:id="231"/>
      <w:bookmarkEnd w:id="232"/>
    </w:p>
    <w:p w14:paraId="6352C4F9" w14:textId="2AF1E484" w:rsidR="00FA3B10" w:rsidRPr="003C36F2" w:rsidRDefault="00FA3B10" w:rsidP="00FA3B10">
      <w:pPr>
        <w:spacing w:after="120"/>
      </w:pPr>
      <w:bookmarkStart w:id="233" w:name="_Ref156559885"/>
      <w:r w:rsidRPr="003C36F2">
        <w:t>Do sektora przemian energetycznych zaliczane są zakłady przemysłowe,</w:t>
      </w:r>
      <w:r>
        <w:t xml:space="preserve"> w </w:t>
      </w:r>
      <w:r w:rsidRPr="003C36F2">
        <w:t>których realizowane są</w:t>
      </w:r>
      <w:r w:rsidR="00943EB5" w:rsidRPr="003C36F2">
        <w:t xml:space="preserve"> </w:t>
      </w:r>
      <w:r w:rsidRPr="003C36F2">
        <w:t>procesy technologiczne,</w:t>
      </w:r>
      <w:r>
        <w:t xml:space="preserve"> w </w:t>
      </w:r>
      <w:r w:rsidRPr="003C36F2">
        <w:t>których jedna postać energii (przeważnie nośniki energii pierwotnej, np.</w:t>
      </w:r>
      <w:r>
        <w:t> </w:t>
      </w:r>
      <w:r w:rsidRPr="003C36F2">
        <w:t>węgiel) zamieniane są na inną, pochodną postać energii (np. energię elektryczną ciepło, koks, gaz</w:t>
      </w:r>
      <w:r>
        <w:t xml:space="preserve"> z </w:t>
      </w:r>
      <w:r w:rsidRPr="003C36F2">
        <w:t>procesów technologicznych, itp.). Poza elektrowniami, elektrociepłowniami</w:t>
      </w:r>
      <w:r>
        <w:t xml:space="preserve"> i </w:t>
      </w:r>
      <w:r w:rsidRPr="003C36F2">
        <w:t>ciepłowniami, wymienionymi</w:t>
      </w:r>
      <w:r>
        <w:t xml:space="preserve"> w </w:t>
      </w:r>
      <w:r w:rsidRPr="003C36F2">
        <w:t>poprzednim podpunkcie, do sektora przemian energetycznych zaliczane są także: rafinerie, petrochemie, gazownie, koksownie, brykietownie oraz wielkie piece.</w:t>
      </w:r>
      <w:r>
        <w:t xml:space="preserve"> W tabeli (</w:t>
      </w:r>
      <w:r>
        <w:fldChar w:fldCharType="begin"/>
      </w:r>
      <w:r>
        <w:instrText xml:space="preserve"> REF _Ref158372031 \h </w:instrText>
      </w:r>
      <w:r>
        <w:fldChar w:fldCharType="separate"/>
      </w:r>
      <w:r w:rsidR="00900CA5">
        <w:t xml:space="preserve">Tabela </w:t>
      </w:r>
      <w:r w:rsidR="00900CA5">
        <w:rPr>
          <w:noProof/>
        </w:rPr>
        <w:t>2</w:t>
      </w:r>
      <w:r w:rsidR="00900CA5">
        <w:t>.</w:t>
      </w:r>
      <w:r w:rsidR="00900CA5">
        <w:rPr>
          <w:noProof/>
        </w:rPr>
        <w:t>9</w:t>
      </w:r>
      <w:r>
        <w:fldChar w:fldCharType="end"/>
      </w:r>
      <w:r>
        <w:t>) przedstawiono</w:t>
      </w:r>
      <w:r w:rsidRPr="003C36F2">
        <w:t xml:space="preserve"> łączne zużycie paliw</w:t>
      </w:r>
      <w:r>
        <w:t xml:space="preserve"> w pozostałych procesach konwersji</w:t>
      </w:r>
      <w:r w:rsidRPr="003C36F2">
        <w:t>.</w:t>
      </w:r>
      <w:r>
        <w:t xml:space="preserve"> Z </w:t>
      </w:r>
      <w:r w:rsidRPr="003C36F2">
        <w:t xml:space="preserve">zaprezentowanych danych wynika stopniowy </w:t>
      </w:r>
      <w:r>
        <w:t>spadek zużycia paliw, związany głównie z postępującą transformacją energetyczną i stopniowym odejściem od zużycia paliw silnikowych w transporcie (spadek dotyczy ropy naftowej, produktów naftowych i gazu ziemnego w rafineriach)</w:t>
      </w:r>
      <w:r w:rsidRPr="003C36F2">
        <w:t xml:space="preserve">. </w:t>
      </w:r>
    </w:p>
    <w:p w14:paraId="2DC7AEE5" w14:textId="53056AD6" w:rsidR="00FA3B10" w:rsidRDefault="00FA3B10" w:rsidP="00FA3B10">
      <w:pPr>
        <w:pStyle w:val="Legenda"/>
      </w:pPr>
      <w:bookmarkStart w:id="234" w:name="_Ref158372031"/>
      <w:bookmarkStart w:id="235" w:name="_Toc171580566"/>
      <w:bookmarkStart w:id="236" w:name="_Toc202967609"/>
      <w:r>
        <w:t xml:space="preserve">Tabela </w:t>
      </w:r>
      <w:fldSimple w:instr=" STYLEREF 1 \s ">
        <w:r w:rsidR="00900CA5">
          <w:rPr>
            <w:noProof/>
          </w:rPr>
          <w:t>2</w:t>
        </w:r>
      </w:fldSimple>
      <w:r>
        <w:t>.</w:t>
      </w:r>
      <w:fldSimple w:instr=" SEQ Tabela \* ARABIC \s 1 ">
        <w:r w:rsidR="00900CA5">
          <w:rPr>
            <w:noProof/>
          </w:rPr>
          <w:t>9</w:t>
        </w:r>
      </w:fldSimple>
      <w:bookmarkEnd w:id="233"/>
      <w:bookmarkEnd w:id="234"/>
      <w:r>
        <w:t xml:space="preserve">. </w:t>
      </w:r>
      <w:r w:rsidRPr="003C36F2">
        <w:t>Wsad paliwowy</w:t>
      </w:r>
      <w:r>
        <w:t xml:space="preserve"> w </w:t>
      </w:r>
      <w:r w:rsidRPr="003C36F2">
        <w:t>pozostałe procesy konwersji [</w:t>
      </w:r>
      <w:proofErr w:type="spellStart"/>
      <w:r w:rsidRPr="003C36F2">
        <w:t>ktoe</w:t>
      </w:r>
      <w:proofErr w:type="spellEnd"/>
      <w:r w:rsidRPr="003C36F2">
        <w:t>]</w:t>
      </w:r>
      <w:bookmarkEnd w:id="235"/>
      <w:bookmarkEnd w:id="236"/>
    </w:p>
    <w:tbl>
      <w:tblPr>
        <w:tblStyle w:val="KPEiK"/>
        <w:tblW w:w="5000" w:type="pct"/>
        <w:tblLayout w:type="fixed"/>
        <w:tblLook w:val="04A0" w:firstRow="1" w:lastRow="0" w:firstColumn="1" w:lastColumn="0" w:noHBand="0" w:noVBand="1"/>
      </w:tblPr>
      <w:tblGrid>
        <w:gridCol w:w="2023"/>
        <w:gridCol w:w="878"/>
        <w:gridCol w:w="881"/>
        <w:gridCol w:w="879"/>
        <w:gridCol w:w="881"/>
        <w:gridCol w:w="881"/>
        <w:gridCol w:w="879"/>
        <w:gridCol w:w="881"/>
        <w:gridCol w:w="879"/>
      </w:tblGrid>
      <w:tr w:rsidR="00AF5F0F" w:rsidRPr="00B87841" w14:paraId="0FEB285C" w14:textId="77777777" w:rsidTr="00AD4EDC">
        <w:trPr>
          <w:cnfStyle w:val="100000000000" w:firstRow="1" w:lastRow="0" w:firstColumn="0" w:lastColumn="0" w:oddVBand="0" w:evenVBand="0" w:oddHBand="0" w:evenHBand="0" w:firstRowFirstColumn="0" w:firstRowLastColumn="0" w:lastRowFirstColumn="0" w:lastRowLastColumn="0"/>
          <w:trHeight w:val="242"/>
          <w:tblHeader/>
        </w:trPr>
        <w:tc>
          <w:tcPr>
            <w:tcW w:w="2051" w:type="dxa"/>
            <w:noWrap/>
            <w:hideMark/>
          </w:tcPr>
          <w:p w14:paraId="608D5052" w14:textId="77777777" w:rsidR="00AF5F0F" w:rsidRPr="00B87841" w:rsidRDefault="00AF5F0F">
            <w:pPr>
              <w:pStyle w:val="Tabele"/>
              <w:jc w:val="center"/>
              <w:rPr>
                <w:b w:val="0"/>
              </w:rPr>
            </w:pPr>
          </w:p>
        </w:tc>
        <w:tc>
          <w:tcPr>
            <w:tcW w:w="889" w:type="dxa"/>
            <w:noWrap/>
            <w:hideMark/>
          </w:tcPr>
          <w:p w14:paraId="284F3E6B" w14:textId="77777777" w:rsidR="00AF5F0F" w:rsidRPr="00B87841" w:rsidRDefault="00AF5F0F">
            <w:pPr>
              <w:pStyle w:val="Tabele"/>
              <w:jc w:val="center"/>
              <w:rPr>
                <w:b w:val="0"/>
              </w:rPr>
            </w:pPr>
            <w:r w:rsidRPr="00B87841">
              <w:t>2005</w:t>
            </w:r>
          </w:p>
        </w:tc>
        <w:tc>
          <w:tcPr>
            <w:tcW w:w="891" w:type="dxa"/>
            <w:noWrap/>
            <w:hideMark/>
          </w:tcPr>
          <w:p w14:paraId="031A668B" w14:textId="77777777" w:rsidR="00AF5F0F" w:rsidRPr="00B87841" w:rsidRDefault="00AF5F0F">
            <w:pPr>
              <w:pStyle w:val="Tabele"/>
              <w:jc w:val="center"/>
              <w:rPr>
                <w:b w:val="0"/>
              </w:rPr>
            </w:pPr>
            <w:r w:rsidRPr="00B87841">
              <w:t>2010</w:t>
            </w:r>
          </w:p>
        </w:tc>
        <w:tc>
          <w:tcPr>
            <w:tcW w:w="889" w:type="dxa"/>
            <w:noWrap/>
            <w:hideMark/>
          </w:tcPr>
          <w:p w14:paraId="26DC838B" w14:textId="77777777" w:rsidR="00AF5F0F" w:rsidRPr="00B87841" w:rsidRDefault="00AF5F0F">
            <w:pPr>
              <w:pStyle w:val="Tabele"/>
              <w:jc w:val="center"/>
              <w:rPr>
                <w:b w:val="0"/>
              </w:rPr>
            </w:pPr>
            <w:r w:rsidRPr="00B87841">
              <w:t>2015</w:t>
            </w:r>
          </w:p>
        </w:tc>
        <w:tc>
          <w:tcPr>
            <w:tcW w:w="891" w:type="dxa"/>
            <w:noWrap/>
            <w:hideMark/>
          </w:tcPr>
          <w:p w14:paraId="74AF22F1" w14:textId="77777777" w:rsidR="00AF5F0F" w:rsidRPr="00B87841" w:rsidRDefault="00AF5F0F">
            <w:pPr>
              <w:pStyle w:val="Tabele"/>
              <w:jc w:val="center"/>
              <w:rPr>
                <w:b w:val="0"/>
              </w:rPr>
            </w:pPr>
            <w:r w:rsidRPr="00B87841">
              <w:t>2020</w:t>
            </w:r>
          </w:p>
        </w:tc>
        <w:tc>
          <w:tcPr>
            <w:tcW w:w="891" w:type="dxa"/>
            <w:noWrap/>
            <w:hideMark/>
          </w:tcPr>
          <w:p w14:paraId="7DDC7846" w14:textId="77777777" w:rsidR="00AF5F0F" w:rsidRPr="00B87841" w:rsidRDefault="00AF5F0F">
            <w:pPr>
              <w:pStyle w:val="Tabele"/>
              <w:jc w:val="center"/>
              <w:rPr>
                <w:b w:val="0"/>
              </w:rPr>
            </w:pPr>
            <w:r w:rsidRPr="00B87841">
              <w:t>2025</w:t>
            </w:r>
          </w:p>
        </w:tc>
        <w:tc>
          <w:tcPr>
            <w:tcW w:w="889" w:type="dxa"/>
            <w:noWrap/>
            <w:hideMark/>
          </w:tcPr>
          <w:p w14:paraId="0DFF1808" w14:textId="77777777" w:rsidR="00AF5F0F" w:rsidRPr="00B87841" w:rsidRDefault="00AF5F0F">
            <w:pPr>
              <w:pStyle w:val="Tabele"/>
              <w:jc w:val="center"/>
              <w:rPr>
                <w:b w:val="0"/>
              </w:rPr>
            </w:pPr>
            <w:r w:rsidRPr="00B87841">
              <w:t>2030</w:t>
            </w:r>
          </w:p>
        </w:tc>
        <w:tc>
          <w:tcPr>
            <w:tcW w:w="891" w:type="dxa"/>
            <w:noWrap/>
            <w:hideMark/>
          </w:tcPr>
          <w:p w14:paraId="0E49B577" w14:textId="77777777" w:rsidR="00AF5F0F" w:rsidRPr="00B87841" w:rsidRDefault="00AF5F0F">
            <w:pPr>
              <w:pStyle w:val="Tabele"/>
              <w:jc w:val="center"/>
              <w:rPr>
                <w:b w:val="0"/>
              </w:rPr>
            </w:pPr>
            <w:r w:rsidRPr="00B87841">
              <w:t>2035</w:t>
            </w:r>
          </w:p>
        </w:tc>
        <w:tc>
          <w:tcPr>
            <w:tcW w:w="889" w:type="dxa"/>
          </w:tcPr>
          <w:p w14:paraId="3CC33F71" w14:textId="77777777" w:rsidR="00AF5F0F" w:rsidRPr="00B87841" w:rsidRDefault="00AF5F0F">
            <w:pPr>
              <w:pStyle w:val="Tabele"/>
              <w:jc w:val="center"/>
            </w:pPr>
            <w:r>
              <w:t>2040</w:t>
            </w:r>
          </w:p>
        </w:tc>
      </w:tr>
      <w:tr w:rsidR="00AF5F0F" w:rsidRPr="00F85B97" w14:paraId="08462A48" w14:textId="77777777" w:rsidTr="00AD4EDC">
        <w:trPr>
          <w:trHeight w:val="242"/>
        </w:trPr>
        <w:tc>
          <w:tcPr>
            <w:tcW w:w="2051" w:type="dxa"/>
            <w:noWrap/>
            <w:hideMark/>
          </w:tcPr>
          <w:p w14:paraId="4B780CEA" w14:textId="77777777" w:rsidR="00AF5F0F" w:rsidRPr="00AF5F0F" w:rsidRDefault="00AF5F0F">
            <w:pPr>
              <w:pStyle w:val="Tabele"/>
              <w:rPr>
                <w:color w:val="auto"/>
              </w:rPr>
            </w:pPr>
            <w:r w:rsidRPr="00AF5F0F">
              <w:rPr>
                <w:color w:val="auto"/>
              </w:rPr>
              <w:t>Ropa naftowa</w:t>
            </w:r>
          </w:p>
        </w:tc>
        <w:tc>
          <w:tcPr>
            <w:tcW w:w="889" w:type="dxa"/>
            <w:shd w:val="clear" w:color="auto" w:fill="C5E0B3"/>
            <w:noWrap/>
            <w:vAlign w:val="top"/>
            <w:hideMark/>
          </w:tcPr>
          <w:p w14:paraId="57944F63" w14:textId="77777777" w:rsidR="00AF5F0F" w:rsidRPr="00AF5F0F" w:rsidRDefault="00AF5F0F">
            <w:pPr>
              <w:pStyle w:val="Tabele"/>
              <w:jc w:val="right"/>
              <w:rPr>
                <w:color w:val="auto"/>
              </w:rPr>
            </w:pPr>
            <w:r w:rsidRPr="00AF5F0F">
              <w:rPr>
                <w:color w:val="auto"/>
                <w:szCs w:val="16"/>
              </w:rPr>
              <w:t>18 432</w:t>
            </w:r>
          </w:p>
        </w:tc>
        <w:tc>
          <w:tcPr>
            <w:tcW w:w="891" w:type="dxa"/>
            <w:shd w:val="clear" w:color="auto" w:fill="C5E0B3"/>
            <w:noWrap/>
            <w:vAlign w:val="top"/>
            <w:hideMark/>
          </w:tcPr>
          <w:p w14:paraId="6FB675C2" w14:textId="77777777" w:rsidR="00AF5F0F" w:rsidRPr="00AF5F0F" w:rsidRDefault="00AF5F0F">
            <w:pPr>
              <w:pStyle w:val="Tabele"/>
              <w:jc w:val="right"/>
              <w:rPr>
                <w:color w:val="auto"/>
              </w:rPr>
            </w:pPr>
            <w:r w:rsidRPr="00AF5F0F">
              <w:rPr>
                <w:color w:val="auto"/>
                <w:szCs w:val="16"/>
              </w:rPr>
              <w:t>23 188</w:t>
            </w:r>
          </w:p>
        </w:tc>
        <w:tc>
          <w:tcPr>
            <w:tcW w:w="889" w:type="dxa"/>
            <w:shd w:val="clear" w:color="auto" w:fill="C5E0B3"/>
            <w:noWrap/>
            <w:vAlign w:val="top"/>
            <w:hideMark/>
          </w:tcPr>
          <w:p w14:paraId="45D089CA" w14:textId="77777777" w:rsidR="00AF5F0F" w:rsidRPr="00AF5F0F" w:rsidRDefault="00AF5F0F">
            <w:pPr>
              <w:pStyle w:val="Tabele"/>
              <w:jc w:val="right"/>
              <w:rPr>
                <w:color w:val="auto"/>
              </w:rPr>
            </w:pPr>
            <w:r w:rsidRPr="00AF5F0F">
              <w:rPr>
                <w:color w:val="auto"/>
                <w:szCs w:val="16"/>
              </w:rPr>
              <w:t>26 537</w:t>
            </w:r>
          </w:p>
        </w:tc>
        <w:tc>
          <w:tcPr>
            <w:tcW w:w="891" w:type="dxa"/>
            <w:shd w:val="clear" w:color="auto" w:fill="C5E0B3"/>
            <w:noWrap/>
            <w:vAlign w:val="top"/>
            <w:hideMark/>
          </w:tcPr>
          <w:p w14:paraId="6C42DD07" w14:textId="77777777" w:rsidR="00AF5F0F" w:rsidRPr="00AF5F0F" w:rsidRDefault="00AF5F0F">
            <w:pPr>
              <w:pStyle w:val="Tabele"/>
              <w:jc w:val="right"/>
              <w:rPr>
                <w:color w:val="auto"/>
              </w:rPr>
            </w:pPr>
            <w:r w:rsidRPr="00AF5F0F">
              <w:rPr>
                <w:color w:val="auto"/>
                <w:szCs w:val="16"/>
              </w:rPr>
              <w:t>26 145</w:t>
            </w:r>
          </w:p>
        </w:tc>
        <w:tc>
          <w:tcPr>
            <w:tcW w:w="891" w:type="dxa"/>
            <w:noWrap/>
            <w:hideMark/>
          </w:tcPr>
          <w:p w14:paraId="5C263CCB" w14:textId="77777777" w:rsidR="00AF5F0F" w:rsidRPr="00AF5F0F" w:rsidRDefault="00AF5F0F">
            <w:pPr>
              <w:pStyle w:val="Tabele"/>
              <w:jc w:val="right"/>
              <w:rPr>
                <w:color w:val="auto"/>
              </w:rPr>
            </w:pPr>
            <w:r w:rsidRPr="00AF5F0F">
              <w:rPr>
                <w:color w:val="auto"/>
                <w:szCs w:val="16"/>
              </w:rPr>
              <w:t>24 681</w:t>
            </w:r>
          </w:p>
        </w:tc>
        <w:tc>
          <w:tcPr>
            <w:tcW w:w="889" w:type="dxa"/>
            <w:noWrap/>
            <w:hideMark/>
          </w:tcPr>
          <w:p w14:paraId="41F71D46" w14:textId="77777777" w:rsidR="00AF5F0F" w:rsidRPr="00AF5F0F" w:rsidRDefault="00AF5F0F">
            <w:pPr>
              <w:pStyle w:val="Tabele"/>
              <w:jc w:val="right"/>
              <w:rPr>
                <w:color w:val="auto"/>
              </w:rPr>
            </w:pPr>
            <w:r w:rsidRPr="00AF5F0F">
              <w:rPr>
                <w:color w:val="auto"/>
                <w:szCs w:val="16"/>
              </w:rPr>
              <w:t>23 128</w:t>
            </w:r>
          </w:p>
        </w:tc>
        <w:tc>
          <w:tcPr>
            <w:tcW w:w="891" w:type="dxa"/>
            <w:noWrap/>
            <w:hideMark/>
          </w:tcPr>
          <w:p w14:paraId="402AE4FD" w14:textId="77777777" w:rsidR="00AF5F0F" w:rsidRPr="00AF5F0F" w:rsidRDefault="00AF5F0F">
            <w:pPr>
              <w:pStyle w:val="Tabele"/>
              <w:jc w:val="right"/>
              <w:rPr>
                <w:color w:val="auto"/>
              </w:rPr>
            </w:pPr>
            <w:r w:rsidRPr="00AF5F0F">
              <w:rPr>
                <w:color w:val="auto"/>
                <w:szCs w:val="16"/>
              </w:rPr>
              <w:t>21 839</w:t>
            </w:r>
          </w:p>
        </w:tc>
        <w:tc>
          <w:tcPr>
            <w:tcW w:w="889" w:type="dxa"/>
          </w:tcPr>
          <w:p w14:paraId="489FA097" w14:textId="77777777" w:rsidR="00AF5F0F" w:rsidRPr="00AF5F0F" w:rsidRDefault="00AF5F0F">
            <w:pPr>
              <w:pStyle w:val="Tabele"/>
              <w:jc w:val="right"/>
              <w:rPr>
                <w:color w:val="auto"/>
              </w:rPr>
            </w:pPr>
            <w:r w:rsidRPr="00AF5F0F">
              <w:rPr>
                <w:color w:val="auto"/>
                <w:szCs w:val="16"/>
              </w:rPr>
              <w:t>20 369</w:t>
            </w:r>
          </w:p>
        </w:tc>
      </w:tr>
      <w:tr w:rsidR="00AF5F0F" w:rsidRPr="00F85B97" w14:paraId="71FCA81C" w14:textId="77777777" w:rsidTr="00AD4EDC">
        <w:trPr>
          <w:trHeight w:val="242"/>
        </w:trPr>
        <w:tc>
          <w:tcPr>
            <w:tcW w:w="2051" w:type="dxa"/>
            <w:noWrap/>
            <w:hideMark/>
          </w:tcPr>
          <w:p w14:paraId="06D0B825" w14:textId="77777777" w:rsidR="00AF5F0F" w:rsidRPr="00AF5F0F" w:rsidRDefault="00AF5F0F">
            <w:pPr>
              <w:pStyle w:val="Tabele"/>
              <w:rPr>
                <w:color w:val="auto"/>
              </w:rPr>
            </w:pPr>
            <w:r w:rsidRPr="00AF5F0F">
              <w:rPr>
                <w:color w:val="auto"/>
              </w:rPr>
              <w:t>Węgiel</w:t>
            </w:r>
          </w:p>
        </w:tc>
        <w:tc>
          <w:tcPr>
            <w:tcW w:w="889" w:type="dxa"/>
            <w:shd w:val="clear" w:color="auto" w:fill="C5E0B3"/>
            <w:noWrap/>
            <w:vAlign w:val="top"/>
            <w:hideMark/>
          </w:tcPr>
          <w:p w14:paraId="10350876" w14:textId="77777777" w:rsidR="00AF5F0F" w:rsidRPr="00AF5F0F" w:rsidRDefault="00AF5F0F">
            <w:pPr>
              <w:pStyle w:val="Tabele"/>
              <w:jc w:val="right"/>
              <w:rPr>
                <w:color w:val="auto"/>
              </w:rPr>
            </w:pPr>
            <w:r w:rsidRPr="00AF5F0F">
              <w:rPr>
                <w:color w:val="auto"/>
                <w:szCs w:val="16"/>
              </w:rPr>
              <w:t>9 519</w:t>
            </w:r>
          </w:p>
        </w:tc>
        <w:tc>
          <w:tcPr>
            <w:tcW w:w="891" w:type="dxa"/>
            <w:shd w:val="clear" w:color="auto" w:fill="C5E0B3"/>
            <w:noWrap/>
            <w:vAlign w:val="top"/>
            <w:hideMark/>
          </w:tcPr>
          <w:p w14:paraId="5D924000" w14:textId="77777777" w:rsidR="00AF5F0F" w:rsidRPr="00AF5F0F" w:rsidRDefault="00AF5F0F">
            <w:pPr>
              <w:pStyle w:val="Tabele"/>
              <w:jc w:val="right"/>
              <w:rPr>
                <w:color w:val="auto"/>
              </w:rPr>
            </w:pPr>
            <w:r w:rsidRPr="00AF5F0F">
              <w:rPr>
                <w:color w:val="auto"/>
                <w:szCs w:val="16"/>
              </w:rPr>
              <w:t>10 559</w:t>
            </w:r>
          </w:p>
        </w:tc>
        <w:tc>
          <w:tcPr>
            <w:tcW w:w="889" w:type="dxa"/>
            <w:shd w:val="clear" w:color="auto" w:fill="C5E0B3"/>
            <w:noWrap/>
            <w:vAlign w:val="top"/>
            <w:hideMark/>
          </w:tcPr>
          <w:p w14:paraId="4EAE357D" w14:textId="77777777" w:rsidR="00AF5F0F" w:rsidRPr="00AF5F0F" w:rsidRDefault="00AF5F0F">
            <w:pPr>
              <w:pStyle w:val="Tabele"/>
              <w:jc w:val="right"/>
              <w:rPr>
                <w:color w:val="auto"/>
              </w:rPr>
            </w:pPr>
            <w:r w:rsidRPr="00AF5F0F">
              <w:rPr>
                <w:color w:val="auto"/>
                <w:szCs w:val="16"/>
              </w:rPr>
              <w:t>11 063</w:t>
            </w:r>
          </w:p>
        </w:tc>
        <w:tc>
          <w:tcPr>
            <w:tcW w:w="891" w:type="dxa"/>
            <w:shd w:val="clear" w:color="auto" w:fill="C5E0B3"/>
            <w:noWrap/>
            <w:vAlign w:val="top"/>
            <w:hideMark/>
          </w:tcPr>
          <w:p w14:paraId="0C46CF0F" w14:textId="77777777" w:rsidR="00AF5F0F" w:rsidRPr="00AF5F0F" w:rsidRDefault="00AF5F0F">
            <w:pPr>
              <w:pStyle w:val="Tabele"/>
              <w:jc w:val="right"/>
              <w:rPr>
                <w:color w:val="auto"/>
              </w:rPr>
            </w:pPr>
            <w:r w:rsidRPr="00AF5F0F">
              <w:rPr>
                <w:color w:val="auto"/>
                <w:szCs w:val="16"/>
              </w:rPr>
              <w:t>8 773</w:t>
            </w:r>
          </w:p>
        </w:tc>
        <w:tc>
          <w:tcPr>
            <w:tcW w:w="891" w:type="dxa"/>
            <w:noWrap/>
            <w:hideMark/>
          </w:tcPr>
          <w:p w14:paraId="13823357" w14:textId="77777777" w:rsidR="00AF5F0F" w:rsidRPr="00AF5F0F" w:rsidRDefault="00AF5F0F">
            <w:pPr>
              <w:pStyle w:val="Tabele"/>
              <w:jc w:val="right"/>
              <w:rPr>
                <w:color w:val="auto"/>
              </w:rPr>
            </w:pPr>
            <w:r w:rsidRPr="00AF5F0F">
              <w:rPr>
                <w:color w:val="auto"/>
                <w:szCs w:val="16"/>
              </w:rPr>
              <w:t>9 266</w:t>
            </w:r>
          </w:p>
        </w:tc>
        <w:tc>
          <w:tcPr>
            <w:tcW w:w="889" w:type="dxa"/>
            <w:noWrap/>
            <w:hideMark/>
          </w:tcPr>
          <w:p w14:paraId="04F84FA0" w14:textId="77777777" w:rsidR="00AF5F0F" w:rsidRPr="00AF5F0F" w:rsidRDefault="00AF5F0F">
            <w:pPr>
              <w:pStyle w:val="Tabele"/>
              <w:jc w:val="right"/>
              <w:rPr>
                <w:color w:val="auto"/>
              </w:rPr>
            </w:pPr>
            <w:r w:rsidRPr="00AF5F0F">
              <w:rPr>
                <w:color w:val="auto"/>
                <w:szCs w:val="16"/>
              </w:rPr>
              <w:t>9 231</w:t>
            </w:r>
          </w:p>
        </w:tc>
        <w:tc>
          <w:tcPr>
            <w:tcW w:w="891" w:type="dxa"/>
            <w:noWrap/>
            <w:hideMark/>
          </w:tcPr>
          <w:p w14:paraId="45135762" w14:textId="77777777" w:rsidR="00AF5F0F" w:rsidRPr="00AF5F0F" w:rsidRDefault="00AF5F0F">
            <w:pPr>
              <w:pStyle w:val="Tabele"/>
              <w:jc w:val="right"/>
              <w:rPr>
                <w:color w:val="auto"/>
              </w:rPr>
            </w:pPr>
            <w:r w:rsidRPr="00AF5F0F">
              <w:rPr>
                <w:color w:val="auto"/>
                <w:szCs w:val="16"/>
              </w:rPr>
              <w:t>9 071</w:t>
            </w:r>
          </w:p>
        </w:tc>
        <w:tc>
          <w:tcPr>
            <w:tcW w:w="889" w:type="dxa"/>
          </w:tcPr>
          <w:p w14:paraId="120C3587" w14:textId="77777777" w:rsidR="00AF5F0F" w:rsidRPr="00AF5F0F" w:rsidRDefault="00AF5F0F">
            <w:pPr>
              <w:pStyle w:val="Tabele"/>
              <w:jc w:val="right"/>
              <w:rPr>
                <w:color w:val="auto"/>
              </w:rPr>
            </w:pPr>
            <w:r w:rsidRPr="00AF5F0F">
              <w:rPr>
                <w:color w:val="auto"/>
                <w:szCs w:val="16"/>
              </w:rPr>
              <w:t>8 904</w:t>
            </w:r>
          </w:p>
        </w:tc>
      </w:tr>
      <w:tr w:rsidR="00AF5F0F" w:rsidRPr="00F85B97" w14:paraId="7F13E5A7" w14:textId="77777777" w:rsidTr="00AD4EDC">
        <w:trPr>
          <w:trHeight w:val="242"/>
        </w:trPr>
        <w:tc>
          <w:tcPr>
            <w:tcW w:w="2051" w:type="dxa"/>
            <w:noWrap/>
            <w:hideMark/>
          </w:tcPr>
          <w:p w14:paraId="04CA35F5" w14:textId="77777777" w:rsidR="00AF5F0F" w:rsidRPr="00AF5F0F" w:rsidRDefault="00AF5F0F">
            <w:pPr>
              <w:pStyle w:val="Tabele"/>
              <w:rPr>
                <w:color w:val="auto"/>
              </w:rPr>
            </w:pPr>
            <w:r w:rsidRPr="00AF5F0F">
              <w:rPr>
                <w:color w:val="auto"/>
              </w:rPr>
              <w:t>Produkty naftowe</w:t>
            </w:r>
          </w:p>
        </w:tc>
        <w:tc>
          <w:tcPr>
            <w:tcW w:w="889" w:type="dxa"/>
            <w:shd w:val="clear" w:color="auto" w:fill="C5E0B3"/>
            <w:noWrap/>
            <w:vAlign w:val="top"/>
            <w:hideMark/>
          </w:tcPr>
          <w:p w14:paraId="5C84AE2D" w14:textId="77777777" w:rsidR="00AF5F0F" w:rsidRPr="00AF5F0F" w:rsidRDefault="00AF5F0F">
            <w:pPr>
              <w:pStyle w:val="Tabele"/>
              <w:jc w:val="right"/>
              <w:rPr>
                <w:color w:val="auto"/>
              </w:rPr>
            </w:pPr>
            <w:r w:rsidRPr="00AF5F0F">
              <w:rPr>
                <w:color w:val="auto"/>
                <w:szCs w:val="16"/>
              </w:rPr>
              <w:t>1 085</w:t>
            </w:r>
          </w:p>
        </w:tc>
        <w:tc>
          <w:tcPr>
            <w:tcW w:w="891" w:type="dxa"/>
            <w:shd w:val="clear" w:color="auto" w:fill="C5E0B3"/>
            <w:noWrap/>
            <w:vAlign w:val="top"/>
            <w:hideMark/>
          </w:tcPr>
          <w:p w14:paraId="691ADAB3" w14:textId="77777777" w:rsidR="00AF5F0F" w:rsidRPr="00AF5F0F" w:rsidRDefault="00AF5F0F">
            <w:pPr>
              <w:pStyle w:val="Tabele"/>
              <w:jc w:val="right"/>
              <w:rPr>
                <w:color w:val="auto"/>
              </w:rPr>
            </w:pPr>
            <w:r w:rsidRPr="00AF5F0F">
              <w:rPr>
                <w:color w:val="auto"/>
                <w:szCs w:val="16"/>
              </w:rPr>
              <w:t>1 703</w:t>
            </w:r>
          </w:p>
        </w:tc>
        <w:tc>
          <w:tcPr>
            <w:tcW w:w="889" w:type="dxa"/>
            <w:shd w:val="clear" w:color="auto" w:fill="C5E0B3"/>
            <w:noWrap/>
            <w:vAlign w:val="top"/>
            <w:hideMark/>
          </w:tcPr>
          <w:p w14:paraId="4644E383" w14:textId="77777777" w:rsidR="00AF5F0F" w:rsidRPr="00AF5F0F" w:rsidRDefault="00AF5F0F">
            <w:pPr>
              <w:pStyle w:val="Tabele"/>
              <w:jc w:val="right"/>
              <w:rPr>
                <w:color w:val="auto"/>
              </w:rPr>
            </w:pPr>
            <w:r w:rsidRPr="00AF5F0F">
              <w:rPr>
                <w:color w:val="auto"/>
                <w:szCs w:val="16"/>
              </w:rPr>
              <w:t>1 906</w:t>
            </w:r>
          </w:p>
        </w:tc>
        <w:tc>
          <w:tcPr>
            <w:tcW w:w="891" w:type="dxa"/>
            <w:shd w:val="clear" w:color="auto" w:fill="C5E0B3"/>
            <w:noWrap/>
            <w:vAlign w:val="top"/>
            <w:hideMark/>
          </w:tcPr>
          <w:p w14:paraId="5BD8F44D" w14:textId="77777777" w:rsidR="00AF5F0F" w:rsidRPr="00AF5F0F" w:rsidRDefault="00AF5F0F">
            <w:pPr>
              <w:pStyle w:val="Tabele"/>
              <w:jc w:val="right"/>
              <w:rPr>
                <w:color w:val="auto"/>
              </w:rPr>
            </w:pPr>
            <w:r w:rsidRPr="00AF5F0F">
              <w:rPr>
                <w:color w:val="auto"/>
                <w:szCs w:val="16"/>
              </w:rPr>
              <w:t>2 697</w:t>
            </w:r>
          </w:p>
        </w:tc>
        <w:tc>
          <w:tcPr>
            <w:tcW w:w="891" w:type="dxa"/>
            <w:noWrap/>
            <w:hideMark/>
          </w:tcPr>
          <w:p w14:paraId="2D211467" w14:textId="77777777" w:rsidR="00AF5F0F" w:rsidRPr="00AF5F0F" w:rsidRDefault="00AF5F0F">
            <w:pPr>
              <w:pStyle w:val="Tabele"/>
              <w:jc w:val="right"/>
              <w:rPr>
                <w:color w:val="auto"/>
              </w:rPr>
            </w:pPr>
            <w:r w:rsidRPr="00AF5F0F">
              <w:rPr>
                <w:color w:val="auto"/>
                <w:szCs w:val="16"/>
              </w:rPr>
              <w:t>1 579</w:t>
            </w:r>
          </w:p>
        </w:tc>
        <w:tc>
          <w:tcPr>
            <w:tcW w:w="889" w:type="dxa"/>
            <w:noWrap/>
            <w:hideMark/>
          </w:tcPr>
          <w:p w14:paraId="69187281" w14:textId="77777777" w:rsidR="00AF5F0F" w:rsidRPr="00AF5F0F" w:rsidRDefault="00AF5F0F">
            <w:pPr>
              <w:pStyle w:val="Tabele"/>
              <w:jc w:val="right"/>
              <w:rPr>
                <w:color w:val="auto"/>
              </w:rPr>
            </w:pPr>
            <w:r w:rsidRPr="00AF5F0F">
              <w:rPr>
                <w:color w:val="auto"/>
                <w:szCs w:val="16"/>
              </w:rPr>
              <w:t>1 476</w:t>
            </w:r>
          </w:p>
        </w:tc>
        <w:tc>
          <w:tcPr>
            <w:tcW w:w="891" w:type="dxa"/>
            <w:noWrap/>
            <w:hideMark/>
          </w:tcPr>
          <w:p w14:paraId="69EDBCD1" w14:textId="77777777" w:rsidR="00AF5F0F" w:rsidRPr="00AF5F0F" w:rsidRDefault="00AF5F0F">
            <w:pPr>
              <w:pStyle w:val="Tabele"/>
              <w:jc w:val="right"/>
              <w:rPr>
                <w:color w:val="auto"/>
              </w:rPr>
            </w:pPr>
            <w:r w:rsidRPr="00AF5F0F">
              <w:rPr>
                <w:color w:val="auto"/>
                <w:szCs w:val="16"/>
              </w:rPr>
              <w:t>1 389</w:t>
            </w:r>
          </w:p>
        </w:tc>
        <w:tc>
          <w:tcPr>
            <w:tcW w:w="889" w:type="dxa"/>
          </w:tcPr>
          <w:p w14:paraId="607184BA" w14:textId="77777777" w:rsidR="00AF5F0F" w:rsidRPr="00AF5F0F" w:rsidRDefault="00AF5F0F">
            <w:pPr>
              <w:pStyle w:val="Tabele"/>
              <w:jc w:val="right"/>
              <w:rPr>
                <w:color w:val="auto"/>
              </w:rPr>
            </w:pPr>
            <w:r w:rsidRPr="00AF5F0F">
              <w:rPr>
                <w:color w:val="auto"/>
                <w:szCs w:val="16"/>
              </w:rPr>
              <w:t>1 295</w:t>
            </w:r>
          </w:p>
        </w:tc>
      </w:tr>
      <w:tr w:rsidR="00AF5F0F" w:rsidRPr="00F85B97" w14:paraId="7DFF7EE8" w14:textId="77777777" w:rsidTr="00AD4EDC">
        <w:trPr>
          <w:trHeight w:val="242"/>
        </w:trPr>
        <w:tc>
          <w:tcPr>
            <w:tcW w:w="2051" w:type="dxa"/>
            <w:noWrap/>
            <w:hideMark/>
          </w:tcPr>
          <w:p w14:paraId="395E3C4B" w14:textId="77777777" w:rsidR="00AF5F0F" w:rsidRPr="00AF5F0F" w:rsidRDefault="00AF5F0F">
            <w:pPr>
              <w:pStyle w:val="Tabele"/>
              <w:rPr>
                <w:color w:val="auto"/>
              </w:rPr>
            </w:pPr>
            <w:r w:rsidRPr="00AF5F0F">
              <w:rPr>
                <w:color w:val="auto"/>
              </w:rPr>
              <w:t>Gaz</w:t>
            </w:r>
          </w:p>
        </w:tc>
        <w:tc>
          <w:tcPr>
            <w:tcW w:w="889" w:type="dxa"/>
            <w:shd w:val="clear" w:color="auto" w:fill="C5E0B3"/>
            <w:noWrap/>
            <w:vAlign w:val="top"/>
            <w:hideMark/>
          </w:tcPr>
          <w:p w14:paraId="6F3BD033" w14:textId="77777777" w:rsidR="00AF5F0F" w:rsidRPr="00AF5F0F" w:rsidRDefault="00AF5F0F">
            <w:pPr>
              <w:pStyle w:val="Tabele"/>
              <w:jc w:val="right"/>
              <w:rPr>
                <w:color w:val="auto"/>
              </w:rPr>
            </w:pPr>
            <w:r w:rsidRPr="00AF5F0F">
              <w:rPr>
                <w:color w:val="auto"/>
                <w:szCs w:val="16"/>
              </w:rPr>
              <w:t>204</w:t>
            </w:r>
          </w:p>
        </w:tc>
        <w:tc>
          <w:tcPr>
            <w:tcW w:w="891" w:type="dxa"/>
            <w:shd w:val="clear" w:color="auto" w:fill="C5E0B3"/>
            <w:noWrap/>
            <w:vAlign w:val="top"/>
            <w:hideMark/>
          </w:tcPr>
          <w:p w14:paraId="64AF3541" w14:textId="77777777" w:rsidR="00AF5F0F" w:rsidRPr="00AF5F0F" w:rsidRDefault="00AF5F0F">
            <w:pPr>
              <w:pStyle w:val="Tabele"/>
              <w:jc w:val="right"/>
              <w:rPr>
                <w:color w:val="auto"/>
              </w:rPr>
            </w:pPr>
            <w:r w:rsidRPr="00AF5F0F">
              <w:rPr>
                <w:color w:val="auto"/>
                <w:szCs w:val="16"/>
              </w:rPr>
              <w:t>308</w:t>
            </w:r>
          </w:p>
        </w:tc>
        <w:tc>
          <w:tcPr>
            <w:tcW w:w="889" w:type="dxa"/>
            <w:shd w:val="clear" w:color="auto" w:fill="C5E0B3"/>
            <w:noWrap/>
            <w:vAlign w:val="top"/>
            <w:hideMark/>
          </w:tcPr>
          <w:p w14:paraId="309ADADA" w14:textId="77777777" w:rsidR="00AF5F0F" w:rsidRPr="00AF5F0F" w:rsidRDefault="00AF5F0F">
            <w:pPr>
              <w:pStyle w:val="Tabele"/>
              <w:jc w:val="right"/>
              <w:rPr>
                <w:color w:val="auto"/>
              </w:rPr>
            </w:pPr>
            <w:r w:rsidRPr="00AF5F0F">
              <w:rPr>
                <w:color w:val="auto"/>
                <w:szCs w:val="16"/>
              </w:rPr>
              <w:t>638</w:t>
            </w:r>
          </w:p>
        </w:tc>
        <w:tc>
          <w:tcPr>
            <w:tcW w:w="891" w:type="dxa"/>
            <w:shd w:val="clear" w:color="auto" w:fill="C5E0B3"/>
            <w:noWrap/>
            <w:vAlign w:val="top"/>
            <w:hideMark/>
          </w:tcPr>
          <w:p w14:paraId="3FCAA7AD" w14:textId="77777777" w:rsidR="00AF5F0F" w:rsidRPr="00AF5F0F" w:rsidRDefault="00AF5F0F">
            <w:pPr>
              <w:pStyle w:val="Tabele"/>
              <w:jc w:val="right"/>
              <w:rPr>
                <w:color w:val="auto"/>
              </w:rPr>
            </w:pPr>
            <w:r w:rsidRPr="00AF5F0F">
              <w:rPr>
                <w:color w:val="auto"/>
                <w:szCs w:val="16"/>
              </w:rPr>
              <w:t>558</w:t>
            </w:r>
          </w:p>
        </w:tc>
        <w:tc>
          <w:tcPr>
            <w:tcW w:w="891" w:type="dxa"/>
            <w:noWrap/>
            <w:hideMark/>
          </w:tcPr>
          <w:p w14:paraId="5C8F6074" w14:textId="77777777" w:rsidR="00AF5F0F" w:rsidRPr="00AF5F0F" w:rsidRDefault="00AF5F0F">
            <w:pPr>
              <w:pStyle w:val="Tabele"/>
              <w:jc w:val="right"/>
              <w:rPr>
                <w:color w:val="auto"/>
              </w:rPr>
            </w:pPr>
            <w:r w:rsidRPr="00AF5F0F">
              <w:rPr>
                <w:color w:val="auto"/>
                <w:szCs w:val="16"/>
              </w:rPr>
              <w:t>455</w:t>
            </w:r>
          </w:p>
        </w:tc>
        <w:tc>
          <w:tcPr>
            <w:tcW w:w="889" w:type="dxa"/>
            <w:noWrap/>
            <w:hideMark/>
          </w:tcPr>
          <w:p w14:paraId="03741C5C" w14:textId="77777777" w:rsidR="00AF5F0F" w:rsidRPr="00AF5F0F" w:rsidRDefault="00AF5F0F">
            <w:pPr>
              <w:pStyle w:val="Tabele"/>
              <w:jc w:val="right"/>
              <w:rPr>
                <w:color w:val="auto"/>
              </w:rPr>
            </w:pPr>
            <w:r w:rsidRPr="00AF5F0F">
              <w:rPr>
                <w:color w:val="auto"/>
                <w:szCs w:val="16"/>
              </w:rPr>
              <w:t>401</w:t>
            </w:r>
          </w:p>
        </w:tc>
        <w:tc>
          <w:tcPr>
            <w:tcW w:w="891" w:type="dxa"/>
            <w:noWrap/>
            <w:hideMark/>
          </w:tcPr>
          <w:p w14:paraId="18709D36" w14:textId="77777777" w:rsidR="00AF5F0F" w:rsidRPr="00AF5F0F" w:rsidRDefault="00AF5F0F">
            <w:pPr>
              <w:pStyle w:val="Tabele"/>
              <w:jc w:val="right"/>
              <w:rPr>
                <w:color w:val="auto"/>
              </w:rPr>
            </w:pPr>
            <w:r w:rsidRPr="00AF5F0F">
              <w:rPr>
                <w:color w:val="auto"/>
                <w:szCs w:val="16"/>
              </w:rPr>
              <w:t>351</w:t>
            </w:r>
          </w:p>
        </w:tc>
        <w:tc>
          <w:tcPr>
            <w:tcW w:w="889" w:type="dxa"/>
          </w:tcPr>
          <w:p w14:paraId="334BE567" w14:textId="77777777" w:rsidR="00AF5F0F" w:rsidRPr="00AF5F0F" w:rsidRDefault="00AF5F0F">
            <w:pPr>
              <w:pStyle w:val="Tabele"/>
              <w:jc w:val="right"/>
              <w:rPr>
                <w:color w:val="auto"/>
              </w:rPr>
            </w:pPr>
            <w:r w:rsidRPr="00AF5F0F">
              <w:rPr>
                <w:color w:val="auto"/>
                <w:szCs w:val="16"/>
              </w:rPr>
              <w:t>304</w:t>
            </w:r>
          </w:p>
        </w:tc>
      </w:tr>
      <w:tr w:rsidR="00AF5F0F" w:rsidRPr="00F85B97" w14:paraId="25B6796C" w14:textId="77777777" w:rsidTr="00AD4EDC">
        <w:trPr>
          <w:trHeight w:val="242"/>
        </w:trPr>
        <w:tc>
          <w:tcPr>
            <w:tcW w:w="2051" w:type="dxa"/>
            <w:noWrap/>
            <w:hideMark/>
          </w:tcPr>
          <w:p w14:paraId="4DB48B88" w14:textId="77777777" w:rsidR="00AF5F0F" w:rsidRPr="00AF5F0F" w:rsidRDefault="00AF5F0F">
            <w:pPr>
              <w:pStyle w:val="Tabele"/>
              <w:rPr>
                <w:color w:val="auto"/>
              </w:rPr>
            </w:pPr>
            <w:r w:rsidRPr="00AF5F0F">
              <w:rPr>
                <w:color w:val="auto"/>
              </w:rPr>
              <w:t>OZE, odpady</w:t>
            </w:r>
          </w:p>
        </w:tc>
        <w:tc>
          <w:tcPr>
            <w:tcW w:w="889" w:type="dxa"/>
            <w:shd w:val="clear" w:color="auto" w:fill="C5E0B3"/>
            <w:noWrap/>
            <w:vAlign w:val="top"/>
            <w:hideMark/>
          </w:tcPr>
          <w:p w14:paraId="2259C6FC" w14:textId="77777777" w:rsidR="00AF5F0F" w:rsidRPr="00AF5F0F" w:rsidRDefault="00AF5F0F">
            <w:pPr>
              <w:pStyle w:val="Tabele"/>
              <w:jc w:val="right"/>
              <w:rPr>
                <w:color w:val="auto"/>
              </w:rPr>
            </w:pPr>
            <w:r w:rsidRPr="00AF5F0F">
              <w:rPr>
                <w:color w:val="auto"/>
                <w:szCs w:val="16"/>
              </w:rPr>
              <w:t>0</w:t>
            </w:r>
          </w:p>
        </w:tc>
        <w:tc>
          <w:tcPr>
            <w:tcW w:w="891" w:type="dxa"/>
            <w:shd w:val="clear" w:color="auto" w:fill="C5E0B3"/>
            <w:noWrap/>
            <w:vAlign w:val="top"/>
            <w:hideMark/>
          </w:tcPr>
          <w:p w14:paraId="69337E92" w14:textId="77777777" w:rsidR="00AF5F0F" w:rsidRPr="00AF5F0F" w:rsidRDefault="00AF5F0F">
            <w:pPr>
              <w:pStyle w:val="Tabele"/>
              <w:jc w:val="right"/>
              <w:rPr>
                <w:color w:val="auto"/>
              </w:rPr>
            </w:pPr>
            <w:r w:rsidRPr="00AF5F0F">
              <w:rPr>
                <w:color w:val="auto"/>
                <w:szCs w:val="16"/>
              </w:rPr>
              <w:t>0</w:t>
            </w:r>
          </w:p>
        </w:tc>
        <w:tc>
          <w:tcPr>
            <w:tcW w:w="889" w:type="dxa"/>
            <w:shd w:val="clear" w:color="auto" w:fill="C5E0B3"/>
            <w:noWrap/>
            <w:vAlign w:val="top"/>
            <w:hideMark/>
          </w:tcPr>
          <w:p w14:paraId="778B9CC0" w14:textId="77777777" w:rsidR="00AF5F0F" w:rsidRPr="00AF5F0F" w:rsidRDefault="00AF5F0F">
            <w:pPr>
              <w:pStyle w:val="Tabele"/>
              <w:jc w:val="right"/>
              <w:rPr>
                <w:color w:val="auto"/>
              </w:rPr>
            </w:pPr>
            <w:r w:rsidRPr="00AF5F0F">
              <w:rPr>
                <w:color w:val="auto"/>
                <w:szCs w:val="16"/>
              </w:rPr>
              <w:t>0</w:t>
            </w:r>
          </w:p>
        </w:tc>
        <w:tc>
          <w:tcPr>
            <w:tcW w:w="891" w:type="dxa"/>
            <w:shd w:val="clear" w:color="auto" w:fill="C5E0B3"/>
            <w:noWrap/>
            <w:vAlign w:val="top"/>
            <w:hideMark/>
          </w:tcPr>
          <w:p w14:paraId="4209594D" w14:textId="77777777" w:rsidR="00AF5F0F" w:rsidRPr="00AF5F0F" w:rsidRDefault="00AF5F0F">
            <w:pPr>
              <w:pStyle w:val="Tabele"/>
              <w:jc w:val="right"/>
              <w:rPr>
                <w:color w:val="auto"/>
              </w:rPr>
            </w:pPr>
            <w:r w:rsidRPr="00AF5F0F">
              <w:rPr>
                <w:color w:val="auto"/>
                <w:szCs w:val="16"/>
              </w:rPr>
              <w:t>0</w:t>
            </w:r>
          </w:p>
        </w:tc>
        <w:tc>
          <w:tcPr>
            <w:tcW w:w="891" w:type="dxa"/>
            <w:noWrap/>
            <w:hideMark/>
          </w:tcPr>
          <w:p w14:paraId="7BB3BA02" w14:textId="77777777" w:rsidR="00AF5F0F" w:rsidRPr="00AF5F0F" w:rsidRDefault="00AF5F0F">
            <w:pPr>
              <w:pStyle w:val="Tabele"/>
              <w:jc w:val="right"/>
              <w:rPr>
                <w:color w:val="auto"/>
              </w:rPr>
            </w:pPr>
            <w:r w:rsidRPr="00AF5F0F">
              <w:rPr>
                <w:color w:val="auto"/>
                <w:szCs w:val="16"/>
              </w:rPr>
              <w:t>0</w:t>
            </w:r>
          </w:p>
        </w:tc>
        <w:tc>
          <w:tcPr>
            <w:tcW w:w="889" w:type="dxa"/>
            <w:noWrap/>
            <w:hideMark/>
          </w:tcPr>
          <w:p w14:paraId="38F3D32A" w14:textId="77777777" w:rsidR="00AF5F0F" w:rsidRPr="00AF5F0F" w:rsidRDefault="00AF5F0F">
            <w:pPr>
              <w:pStyle w:val="Tabele"/>
              <w:jc w:val="right"/>
              <w:rPr>
                <w:color w:val="auto"/>
              </w:rPr>
            </w:pPr>
            <w:r w:rsidRPr="00AF5F0F">
              <w:rPr>
                <w:color w:val="auto"/>
                <w:szCs w:val="16"/>
              </w:rPr>
              <w:t>12</w:t>
            </w:r>
          </w:p>
        </w:tc>
        <w:tc>
          <w:tcPr>
            <w:tcW w:w="891" w:type="dxa"/>
            <w:noWrap/>
            <w:hideMark/>
          </w:tcPr>
          <w:p w14:paraId="7CF8D695" w14:textId="77777777" w:rsidR="00AF5F0F" w:rsidRPr="00AF5F0F" w:rsidRDefault="00AF5F0F">
            <w:pPr>
              <w:pStyle w:val="Tabele"/>
              <w:jc w:val="right"/>
              <w:rPr>
                <w:color w:val="auto"/>
              </w:rPr>
            </w:pPr>
            <w:r w:rsidRPr="00AF5F0F">
              <w:rPr>
                <w:color w:val="auto"/>
                <w:szCs w:val="16"/>
              </w:rPr>
              <w:t>79</w:t>
            </w:r>
          </w:p>
        </w:tc>
        <w:tc>
          <w:tcPr>
            <w:tcW w:w="889" w:type="dxa"/>
          </w:tcPr>
          <w:p w14:paraId="714D1AA5" w14:textId="77777777" w:rsidR="00AF5F0F" w:rsidRPr="00AF5F0F" w:rsidRDefault="00AF5F0F">
            <w:pPr>
              <w:pStyle w:val="Tabele"/>
              <w:jc w:val="right"/>
              <w:rPr>
                <w:color w:val="auto"/>
              </w:rPr>
            </w:pPr>
            <w:r w:rsidRPr="00AF5F0F">
              <w:rPr>
                <w:color w:val="auto"/>
                <w:szCs w:val="16"/>
              </w:rPr>
              <w:t>217</w:t>
            </w:r>
          </w:p>
        </w:tc>
      </w:tr>
    </w:tbl>
    <w:p w14:paraId="3CEB378E" w14:textId="645CE558" w:rsidR="00FA3B10" w:rsidRPr="00B87841" w:rsidRDefault="00FA3B10" w:rsidP="00AF5F0F">
      <w:pPr>
        <w:pStyle w:val="Legenda"/>
      </w:pPr>
      <w:r w:rsidRPr="00B87841">
        <w:t>Źródło: Opracowanie własne ARE S</w:t>
      </w:r>
      <w:r>
        <w:t>.</w:t>
      </w:r>
      <w:r w:rsidRPr="00B87841">
        <w:t>A</w:t>
      </w:r>
      <w:r>
        <w:t>.</w:t>
      </w:r>
      <w:r w:rsidRPr="00B87841">
        <w:t xml:space="preserve"> (STEAM-PL)</w:t>
      </w:r>
    </w:p>
    <w:p w14:paraId="26BF0BCB" w14:textId="77777777" w:rsidR="00FA3B10" w:rsidRPr="00B87841" w:rsidRDefault="00FA3B10" w:rsidP="000D3AB6">
      <w:pPr>
        <w:pStyle w:val="Nagwek2"/>
        <w:ind w:left="567"/>
      </w:pPr>
      <w:bookmarkStart w:id="237" w:name="_Toc507408719"/>
      <w:bookmarkStart w:id="238" w:name="_Toc156465101"/>
      <w:bookmarkStart w:id="239" w:name="_Toc171580742"/>
      <w:bookmarkStart w:id="240" w:name="_Toc197959049"/>
      <w:bookmarkStart w:id="241" w:name="_Toc202967539"/>
      <w:r w:rsidRPr="00B87841">
        <w:t>Udział wytwarzania skojarzonego</w:t>
      </w:r>
      <w:r>
        <w:t xml:space="preserve"> w </w:t>
      </w:r>
      <w:r w:rsidRPr="00B87841">
        <w:t>produkcji energii elektrycznej</w:t>
      </w:r>
      <w:r>
        <w:t xml:space="preserve"> i </w:t>
      </w:r>
      <w:r w:rsidRPr="00B87841">
        <w:t>ciepła</w:t>
      </w:r>
      <w:bookmarkEnd w:id="237"/>
      <w:bookmarkEnd w:id="238"/>
      <w:bookmarkEnd w:id="239"/>
      <w:bookmarkEnd w:id="240"/>
      <w:bookmarkEnd w:id="241"/>
    </w:p>
    <w:p w14:paraId="6CF208D6" w14:textId="772252AF" w:rsidR="00FA3B10" w:rsidRPr="00B87841" w:rsidRDefault="00FA3B10" w:rsidP="00FA3B10">
      <w:pPr>
        <w:spacing w:after="120"/>
      </w:pPr>
      <w:r w:rsidRPr="00B87841">
        <w:t>Rozwój wysokosprawnej kogeneracji</w:t>
      </w:r>
      <w:r>
        <w:t xml:space="preserve"> w </w:t>
      </w:r>
      <w:r w:rsidRPr="00B87841">
        <w:t xml:space="preserve">Polsce jest </w:t>
      </w:r>
      <w:r w:rsidR="005F7D32">
        <w:t xml:space="preserve">jednym z </w:t>
      </w:r>
      <w:r w:rsidRPr="00B87841">
        <w:t>priorytetow</w:t>
      </w:r>
      <w:r w:rsidR="005F7D32">
        <w:t xml:space="preserve">ych kierunków krajowej strategii energetycznej. </w:t>
      </w:r>
      <w:r w:rsidRPr="00B87841">
        <w:t>Niepodważalną zaletą układów skojarzonych jest ich wysoka sprawność energetyczna, pozwalająca na istotne ograniczenie zużycia paliw pierwotnych, co</w:t>
      </w:r>
      <w:r>
        <w:t> w </w:t>
      </w:r>
      <w:r w:rsidRPr="00B87841">
        <w:t>rezultacie przekłada się na redukcję emisji CO</w:t>
      </w:r>
      <w:r w:rsidRPr="00B87841">
        <w:rPr>
          <w:vertAlign w:val="subscript"/>
        </w:rPr>
        <w:t>2</w:t>
      </w:r>
      <w:r>
        <w:t xml:space="preserve"> i </w:t>
      </w:r>
      <w:r w:rsidRPr="00B87841">
        <w:t>innych zanieczyszczeń. Podstawowe oszczędności energetyczne występujące</w:t>
      </w:r>
      <w:r>
        <w:t xml:space="preserve"> w </w:t>
      </w:r>
      <w:r w:rsidRPr="00B87841">
        <w:t>układach skojarzonych, polegają na pełniejszym wykorzystaniu energii dostarczanej</w:t>
      </w:r>
      <w:r>
        <w:t xml:space="preserve"> w </w:t>
      </w:r>
      <w:r w:rsidRPr="00B87841">
        <w:t>paliwie dzięki zagospodarowaniu ciepła odpadowego, towarzyszącemu procesowi rozdzielonego wytwarzania ciepła użytkowego</w:t>
      </w:r>
      <w:r>
        <w:t xml:space="preserve"> i </w:t>
      </w:r>
      <w:r w:rsidRPr="00B87841">
        <w:t>energii elektrycznej.</w:t>
      </w:r>
      <w:r>
        <w:t xml:space="preserve"> W 2020 r. ok. 65</w:t>
      </w:r>
      <w:r w:rsidRPr="00B87841">
        <w:t>%</w:t>
      </w:r>
      <w:r w:rsidRPr="00F85B97">
        <w:rPr>
          <w:vertAlign w:val="superscript"/>
        </w:rPr>
        <w:footnoteReference w:id="14"/>
      </w:r>
      <w:r w:rsidRPr="00B87841">
        <w:t xml:space="preserve"> ciepła użytkowego pochodzi</w:t>
      </w:r>
      <w:r>
        <w:t>ła z </w:t>
      </w:r>
      <w:r w:rsidRPr="00B87841">
        <w:t xml:space="preserve">kogeneracji, natomiast pozostała część ciepła </w:t>
      </w:r>
      <w:r>
        <w:t xml:space="preserve">była </w:t>
      </w:r>
      <w:r w:rsidRPr="00B87841">
        <w:t>produkowana</w:t>
      </w:r>
      <w:r>
        <w:t xml:space="preserve"> w </w:t>
      </w:r>
      <w:r w:rsidRPr="00B87841">
        <w:t>kotłach wodnych (ciepłownie</w:t>
      </w:r>
      <w:r>
        <w:t xml:space="preserve"> i </w:t>
      </w:r>
      <w:r w:rsidRPr="00B87841">
        <w:t xml:space="preserve">kotły ciepłownicze energetyki zawodowej). </w:t>
      </w:r>
      <w:r>
        <w:t>Polska ma więc</w:t>
      </w:r>
      <w:r w:rsidRPr="00B87841">
        <w:t xml:space="preserve"> znaczny potencjał, który może zostać wykorzystany dzięki przebudowie </w:t>
      </w:r>
      <w:r w:rsidR="00A86CF8" w:rsidRPr="00B87841">
        <w:t xml:space="preserve">niespełniających wymogów środowiskowych kotłów wodnych </w:t>
      </w:r>
      <w:r w:rsidR="006220C9" w:rsidRPr="00B87841">
        <w:t>na jednostki kogeneracyjne</w:t>
      </w:r>
      <w:r w:rsidR="00A86CF8" w:rsidRPr="00B87841">
        <w:t>.</w:t>
      </w:r>
      <w:r w:rsidRPr="00B87841">
        <w:t xml:space="preserve"> Ponadto, istnieją techniczne możliwości wykorzystania ciepła odpadowego powstającego</w:t>
      </w:r>
      <w:r>
        <w:t xml:space="preserve"> w </w:t>
      </w:r>
      <w:r w:rsidRPr="00B87841">
        <w:t xml:space="preserve"> instalacjach przemysłowych lub innych instalacjach generujących ciepło odpadowe. Jeszcze innym rozwiązaniem jest rozwój </w:t>
      </w:r>
      <w:proofErr w:type="spellStart"/>
      <w:r w:rsidRPr="00B87841">
        <w:t>mikrokogeneracji</w:t>
      </w:r>
      <w:proofErr w:type="spellEnd"/>
      <w:r w:rsidRPr="00B87841">
        <w:t xml:space="preserve"> oraz energetyki </w:t>
      </w:r>
      <w:proofErr w:type="spellStart"/>
      <w:r w:rsidRPr="00B87841">
        <w:t>prosumenckiej</w:t>
      </w:r>
      <w:proofErr w:type="spellEnd"/>
      <w:r w:rsidRPr="00B87841">
        <w:t>.</w:t>
      </w:r>
    </w:p>
    <w:p w14:paraId="0F2183BB" w14:textId="499014E8" w:rsidR="00FA3B10" w:rsidRPr="00B87841" w:rsidRDefault="00FA3B10" w:rsidP="00A86CF8">
      <w:pPr>
        <w:spacing w:after="120"/>
      </w:pPr>
      <w:r w:rsidRPr="00B87841">
        <w:t>W symulacjach modelowych tempo rozwoju kogeneracji</w:t>
      </w:r>
      <w:r>
        <w:t xml:space="preserve"> w </w:t>
      </w:r>
      <w:r w:rsidRPr="00B87841">
        <w:t>Polsce określono stosownie do prognozy zapotrzebowania na ciepło użytkowe</w:t>
      </w:r>
      <w:r>
        <w:t xml:space="preserve"> z </w:t>
      </w:r>
      <w:r w:rsidRPr="00B87841">
        <w:t>uwzględnieniem czynników ekonomicznych oraz przy założeniu kontynuacji wsparcia wysokosprawnej kogeneracji. Wyniki obliczeń modelowych (</w:t>
      </w:r>
      <w:r>
        <w:fldChar w:fldCharType="begin"/>
      </w:r>
      <w:r>
        <w:instrText xml:space="preserve"> REF _Ref156560135 \h </w:instrText>
      </w:r>
      <w:r>
        <w:fldChar w:fldCharType="separate"/>
      </w:r>
      <w:r w:rsidR="00900CA5">
        <w:t xml:space="preserve">Tabela </w:t>
      </w:r>
      <w:r w:rsidR="00900CA5">
        <w:rPr>
          <w:noProof/>
        </w:rPr>
        <w:t>2</w:t>
      </w:r>
      <w:r w:rsidR="00900CA5">
        <w:t>.</w:t>
      </w:r>
      <w:r w:rsidR="00900CA5">
        <w:rPr>
          <w:noProof/>
        </w:rPr>
        <w:t>10</w:t>
      </w:r>
      <w:r>
        <w:fldChar w:fldCharType="end"/>
      </w:r>
      <w:r w:rsidRPr="00B87841">
        <w:t xml:space="preserve">) wskazują na </w:t>
      </w:r>
      <w:r w:rsidR="00521060">
        <w:t>utrzymywanie się</w:t>
      </w:r>
      <w:r w:rsidRPr="00B87841">
        <w:t xml:space="preserve"> udziału energii elektrycznej produkowanej</w:t>
      </w:r>
      <w:r>
        <w:t xml:space="preserve"> w wysokosprawnej kogeneracji </w:t>
      </w:r>
      <w:r w:rsidR="00521060">
        <w:t>do</w:t>
      </w:r>
      <w:r>
        <w:t> 2030 r</w:t>
      </w:r>
      <w:r w:rsidR="00521060">
        <w:t>. na poziomie 65%,</w:t>
      </w:r>
      <w:r>
        <w:t xml:space="preserve"> a następnie jego spadek do </w:t>
      </w:r>
      <w:r w:rsidR="00521060">
        <w:t>53</w:t>
      </w:r>
      <w:r>
        <w:t>% w 20</w:t>
      </w:r>
      <w:r w:rsidR="005F7D32">
        <w:t>4</w:t>
      </w:r>
      <w:r w:rsidRPr="00B87841">
        <w:t>0</w:t>
      </w:r>
      <w:r>
        <w:t> r.</w:t>
      </w:r>
      <w:r w:rsidRPr="00B87841">
        <w:t xml:space="preserve"> Przy określonych</w:t>
      </w:r>
      <w:r>
        <w:t xml:space="preserve"> w </w:t>
      </w:r>
      <w:r w:rsidRPr="00B87841">
        <w:t xml:space="preserve">pracy założeniach, </w:t>
      </w:r>
      <w:r>
        <w:t xml:space="preserve">wiodącą </w:t>
      </w:r>
      <w:r w:rsidRPr="00B87841">
        <w:t xml:space="preserve">technologią </w:t>
      </w:r>
      <w:r w:rsidR="00521060">
        <w:t xml:space="preserve">kogeneracji </w:t>
      </w:r>
      <w:r w:rsidRPr="00B87841">
        <w:t>są duże elektrociepłownie gazowe (faktem przemawiającym za</w:t>
      </w:r>
      <w:r w:rsidR="00521060" w:rsidRPr="00B87841">
        <w:t xml:space="preserve"> </w:t>
      </w:r>
      <w:r w:rsidRPr="00B87841">
        <w:t>wyborem takiego rozwiązania jest proekologiczny charakter tych jednostek, dostępno</w:t>
      </w:r>
      <w:r>
        <w:t>ść paliwa oraz konkurencyjność w </w:t>
      </w:r>
      <w:r w:rsidRPr="00B87841">
        <w:t>warunkach rosnących cen uprawnień do emisji CO</w:t>
      </w:r>
      <w:r w:rsidRPr="00B87841">
        <w:rPr>
          <w:vertAlign w:val="subscript"/>
        </w:rPr>
        <w:t>2</w:t>
      </w:r>
      <w:r w:rsidRPr="00B87841">
        <w:t>).</w:t>
      </w:r>
    </w:p>
    <w:p w14:paraId="4607BC92" w14:textId="31F1ED0F" w:rsidR="00FA3B10" w:rsidRPr="00B87841" w:rsidRDefault="00FA3B10" w:rsidP="00FA3B10">
      <w:pPr>
        <w:pStyle w:val="Legenda"/>
      </w:pPr>
      <w:bookmarkStart w:id="242" w:name="_Ref156560135"/>
      <w:bookmarkStart w:id="243" w:name="_Toc171580567"/>
      <w:bookmarkStart w:id="244" w:name="_Toc202967610"/>
      <w:r>
        <w:t xml:space="preserve">Tabela </w:t>
      </w:r>
      <w:fldSimple w:instr=" STYLEREF 1 \s ">
        <w:r w:rsidR="00900CA5">
          <w:rPr>
            <w:noProof/>
          </w:rPr>
          <w:t>2</w:t>
        </w:r>
      </w:fldSimple>
      <w:r>
        <w:t>.</w:t>
      </w:r>
      <w:fldSimple w:instr=" SEQ Tabela \* ARABIC \s 1 ">
        <w:r w:rsidR="00900CA5">
          <w:rPr>
            <w:noProof/>
          </w:rPr>
          <w:t>10</w:t>
        </w:r>
      </w:fldSimple>
      <w:bookmarkEnd w:id="242"/>
      <w:r>
        <w:t xml:space="preserve">. </w:t>
      </w:r>
      <w:r w:rsidRPr="00B87841">
        <w:rPr>
          <w:iCs w:val="0"/>
        </w:rPr>
        <w:t>Procentowy udział wytwarzania skojarzonego</w:t>
      </w:r>
      <w:r>
        <w:rPr>
          <w:iCs w:val="0"/>
        </w:rPr>
        <w:t xml:space="preserve"> w </w:t>
      </w:r>
      <w:r w:rsidRPr="00B87841">
        <w:rPr>
          <w:iCs w:val="0"/>
        </w:rPr>
        <w:t>produkcji energii elektrycznej</w:t>
      </w:r>
      <w:r>
        <w:rPr>
          <w:iCs w:val="0"/>
        </w:rPr>
        <w:t xml:space="preserve"> i </w:t>
      </w:r>
      <w:r w:rsidRPr="00B87841">
        <w:rPr>
          <w:iCs w:val="0"/>
        </w:rPr>
        <w:t>ciepła</w:t>
      </w:r>
      <w:bookmarkEnd w:id="243"/>
      <w:bookmarkEnd w:id="244"/>
    </w:p>
    <w:tbl>
      <w:tblPr>
        <w:tblStyle w:val="KPEiK"/>
        <w:tblW w:w="5000" w:type="pct"/>
        <w:tblLayout w:type="fixed"/>
        <w:tblLook w:val="04A0" w:firstRow="1" w:lastRow="0" w:firstColumn="1" w:lastColumn="0" w:noHBand="0" w:noVBand="1"/>
      </w:tblPr>
      <w:tblGrid>
        <w:gridCol w:w="1864"/>
        <w:gridCol w:w="900"/>
        <w:gridCol w:w="900"/>
        <w:gridCol w:w="900"/>
        <w:gridCol w:w="899"/>
        <w:gridCol w:w="900"/>
        <w:gridCol w:w="900"/>
        <w:gridCol w:w="899"/>
        <w:gridCol w:w="900"/>
      </w:tblGrid>
      <w:tr w:rsidR="001F642A" w:rsidRPr="00B87841" w14:paraId="5AA400F2" w14:textId="77777777" w:rsidTr="00AD4EDC">
        <w:trPr>
          <w:cnfStyle w:val="100000000000" w:firstRow="1" w:lastRow="0" w:firstColumn="0" w:lastColumn="0" w:oddVBand="0" w:evenVBand="0" w:oddHBand="0" w:evenHBand="0" w:firstRowFirstColumn="0" w:firstRowLastColumn="0" w:lastRowFirstColumn="0" w:lastRowLastColumn="0"/>
          <w:trHeight w:val="217"/>
          <w:tblHeader/>
        </w:trPr>
        <w:tc>
          <w:tcPr>
            <w:tcW w:w="1885" w:type="dxa"/>
            <w:noWrap/>
            <w:hideMark/>
          </w:tcPr>
          <w:p w14:paraId="31DA163D" w14:textId="77777777" w:rsidR="001F642A" w:rsidRPr="00B87841" w:rsidRDefault="001F642A">
            <w:pPr>
              <w:pStyle w:val="Tabele"/>
              <w:jc w:val="center"/>
            </w:pPr>
          </w:p>
        </w:tc>
        <w:tc>
          <w:tcPr>
            <w:tcW w:w="909" w:type="dxa"/>
            <w:hideMark/>
          </w:tcPr>
          <w:p w14:paraId="1693FCE7" w14:textId="77777777" w:rsidR="001F642A" w:rsidRPr="00B87841" w:rsidRDefault="001F642A">
            <w:pPr>
              <w:pStyle w:val="Tabele"/>
              <w:jc w:val="center"/>
              <w:rPr>
                <w:bCs/>
              </w:rPr>
            </w:pPr>
            <w:r w:rsidRPr="00B87841">
              <w:rPr>
                <w:bCs/>
              </w:rPr>
              <w:t>2005</w:t>
            </w:r>
          </w:p>
        </w:tc>
        <w:tc>
          <w:tcPr>
            <w:tcW w:w="910" w:type="dxa"/>
            <w:hideMark/>
          </w:tcPr>
          <w:p w14:paraId="4659DC1F" w14:textId="77777777" w:rsidR="001F642A" w:rsidRPr="00B87841" w:rsidRDefault="001F642A">
            <w:pPr>
              <w:pStyle w:val="Tabele"/>
              <w:jc w:val="center"/>
              <w:rPr>
                <w:bCs/>
              </w:rPr>
            </w:pPr>
            <w:r w:rsidRPr="00B87841">
              <w:rPr>
                <w:bCs/>
              </w:rPr>
              <w:t>2010</w:t>
            </w:r>
          </w:p>
        </w:tc>
        <w:tc>
          <w:tcPr>
            <w:tcW w:w="910" w:type="dxa"/>
            <w:hideMark/>
          </w:tcPr>
          <w:p w14:paraId="005E5F91" w14:textId="77777777" w:rsidR="001F642A" w:rsidRPr="00B87841" w:rsidRDefault="001F642A">
            <w:pPr>
              <w:pStyle w:val="Tabele"/>
              <w:jc w:val="center"/>
              <w:rPr>
                <w:bCs/>
              </w:rPr>
            </w:pPr>
            <w:r w:rsidRPr="00B87841">
              <w:rPr>
                <w:bCs/>
              </w:rPr>
              <w:t>2015</w:t>
            </w:r>
          </w:p>
        </w:tc>
        <w:tc>
          <w:tcPr>
            <w:tcW w:w="909" w:type="dxa"/>
            <w:hideMark/>
          </w:tcPr>
          <w:p w14:paraId="3F84EA09" w14:textId="77777777" w:rsidR="001F642A" w:rsidRPr="00B87841" w:rsidRDefault="001F642A">
            <w:pPr>
              <w:pStyle w:val="Tabele"/>
              <w:jc w:val="center"/>
              <w:rPr>
                <w:bCs/>
              </w:rPr>
            </w:pPr>
            <w:r w:rsidRPr="00B87841">
              <w:rPr>
                <w:bCs/>
              </w:rPr>
              <w:t>2020</w:t>
            </w:r>
          </w:p>
        </w:tc>
        <w:tc>
          <w:tcPr>
            <w:tcW w:w="910" w:type="dxa"/>
            <w:hideMark/>
          </w:tcPr>
          <w:p w14:paraId="69132320" w14:textId="77777777" w:rsidR="001F642A" w:rsidRPr="00B87841" w:rsidRDefault="001F642A">
            <w:pPr>
              <w:pStyle w:val="Tabele"/>
              <w:jc w:val="center"/>
              <w:rPr>
                <w:bCs/>
              </w:rPr>
            </w:pPr>
            <w:r w:rsidRPr="00B87841">
              <w:rPr>
                <w:bCs/>
              </w:rPr>
              <w:t>2025</w:t>
            </w:r>
          </w:p>
        </w:tc>
        <w:tc>
          <w:tcPr>
            <w:tcW w:w="910" w:type="dxa"/>
            <w:hideMark/>
          </w:tcPr>
          <w:p w14:paraId="1E377245" w14:textId="77777777" w:rsidR="001F642A" w:rsidRPr="00B87841" w:rsidRDefault="001F642A">
            <w:pPr>
              <w:pStyle w:val="Tabele"/>
              <w:jc w:val="center"/>
              <w:rPr>
                <w:bCs/>
              </w:rPr>
            </w:pPr>
            <w:r w:rsidRPr="00B87841">
              <w:rPr>
                <w:bCs/>
              </w:rPr>
              <w:t>2030</w:t>
            </w:r>
          </w:p>
        </w:tc>
        <w:tc>
          <w:tcPr>
            <w:tcW w:w="909" w:type="dxa"/>
            <w:hideMark/>
          </w:tcPr>
          <w:p w14:paraId="50278D45" w14:textId="77777777" w:rsidR="001F642A" w:rsidRPr="00B87841" w:rsidRDefault="001F642A">
            <w:pPr>
              <w:pStyle w:val="Tabele"/>
              <w:jc w:val="center"/>
              <w:rPr>
                <w:bCs/>
              </w:rPr>
            </w:pPr>
            <w:r w:rsidRPr="00B87841">
              <w:rPr>
                <w:bCs/>
              </w:rPr>
              <w:t>2035</w:t>
            </w:r>
          </w:p>
        </w:tc>
        <w:tc>
          <w:tcPr>
            <w:tcW w:w="910" w:type="dxa"/>
          </w:tcPr>
          <w:p w14:paraId="18635F7E" w14:textId="77777777" w:rsidR="001F642A" w:rsidRPr="00B87841" w:rsidRDefault="001F642A">
            <w:pPr>
              <w:pStyle w:val="Tabele"/>
              <w:jc w:val="center"/>
              <w:rPr>
                <w:bCs/>
              </w:rPr>
            </w:pPr>
            <w:r>
              <w:rPr>
                <w:bCs/>
              </w:rPr>
              <w:t>2040</w:t>
            </w:r>
          </w:p>
        </w:tc>
      </w:tr>
      <w:tr w:rsidR="001F642A" w:rsidRPr="00B87841" w14:paraId="4B7D5BE3" w14:textId="77777777" w:rsidTr="00AD4EDC">
        <w:trPr>
          <w:trHeight w:val="217"/>
        </w:trPr>
        <w:tc>
          <w:tcPr>
            <w:tcW w:w="1885" w:type="dxa"/>
            <w:hideMark/>
          </w:tcPr>
          <w:p w14:paraId="60C52CD0" w14:textId="77777777" w:rsidR="001F642A" w:rsidRPr="001F642A" w:rsidRDefault="001F642A">
            <w:pPr>
              <w:pStyle w:val="Tabele"/>
              <w:rPr>
                <w:color w:val="auto"/>
              </w:rPr>
            </w:pPr>
            <w:r w:rsidRPr="001F642A">
              <w:rPr>
                <w:color w:val="auto"/>
              </w:rPr>
              <w:t>Udział skojarzenia</w:t>
            </w:r>
          </w:p>
        </w:tc>
        <w:tc>
          <w:tcPr>
            <w:tcW w:w="909" w:type="dxa"/>
            <w:shd w:val="clear" w:color="auto" w:fill="C5E0B3"/>
            <w:noWrap/>
            <w:hideMark/>
          </w:tcPr>
          <w:p w14:paraId="07550CCB" w14:textId="77777777" w:rsidR="001F642A" w:rsidRPr="001F642A" w:rsidRDefault="001F642A">
            <w:pPr>
              <w:pStyle w:val="Tabele"/>
              <w:jc w:val="right"/>
              <w:rPr>
                <w:color w:val="auto"/>
              </w:rPr>
            </w:pPr>
            <w:r w:rsidRPr="001F642A">
              <w:rPr>
                <w:color w:val="auto"/>
                <w:szCs w:val="16"/>
              </w:rPr>
              <w:t>16,8%</w:t>
            </w:r>
          </w:p>
        </w:tc>
        <w:tc>
          <w:tcPr>
            <w:tcW w:w="910" w:type="dxa"/>
            <w:shd w:val="clear" w:color="auto" w:fill="C5E0B3"/>
            <w:noWrap/>
            <w:hideMark/>
          </w:tcPr>
          <w:p w14:paraId="64D88A6E" w14:textId="77777777" w:rsidR="001F642A" w:rsidRPr="001F642A" w:rsidRDefault="001F642A">
            <w:pPr>
              <w:pStyle w:val="Tabele"/>
              <w:jc w:val="right"/>
              <w:rPr>
                <w:color w:val="auto"/>
              </w:rPr>
            </w:pPr>
            <w:r w:rsidRPr="001F642A">
              <w:rPr>
                <w:color w:val="auto"/>
                <w:szCs w:val="16"/>
              </w:rPr>
              <w:t>17,6%</w:t>
            </w:r>
          </w:p>
        </w:tc>
        <w:tc>
          <w:tcPr>
            <w:tcW w:w="910" w:type="dxa"/>
            <w:shd w:val="clear" w:color="auto" w:fill="C5E0B3"/>
            <w:noWrap/>
            <w:hideMark/>
          </w:tcPr>
          <w:p w14:paraId="62439120" w14:textId="77777777" w:rsidR="001F642A" w:rsidRPr="001F642A" w:rsidRDefault="001F642A">
            <w:pPr>
              <w:pStyle w:val="Tabele"/>
              <w:jc w:val="right"/>
              <w:rPr>
                <w:color w:val="auto"/>
              </w:rPr>
            </w:pPr>
            <w:r w:rsidRPr="001F642A">
              <w:rPr>
                <w:color w:val="auto"/>
                <w:szCs w:val="16"/>
              </w:rPr>
              <w:t>16,2%</w:t>
            </w:r>
          </w:p>
        </w:tc>
        <w:tc>
          <w:tcPr>
            <w:tcW w:w="909" w:type="dxa"/>
            <w:shd w:val="clear" w:color="auto" w:fill="C5E0B3"/>
            <w:noWrap/>
            <w:hideMark/>
          </w:tcPr>
          <w:p w14:paraId="5523596E" w14:textId="77777777" w:rsidR="001F642A" w:rsidRPr="001F642A" w:rsidRDefault="001F642A">
            <w:pPr>
              <w:pStyle w:val="Tabele"/>
              <w:jc w:val="right"/>
              <w:rPr>
                <w:color w:val="auto"/>
              </w:rPr>
            </w:pPr>
            <w:r w:rsidRPr="001F642A">
              <w:rPr>
                <w:color w:val="auto"/>
                <w:szCs w:val="16"/>
              </w:rPr>
              <w:t>20,5%</w:t>
            </w:r>
          </w:p>
        </w:tc>
        <w:tc>
          <w:tcPr>
            <w:tcW w:w="910" w:type="dxa"/>
            <w:noWrap/>
            <w:hideMark/>
          </w:tcPr>
          <w:p w14:paraId="482AC4E0" w14:textId="77777777" w:rsidR="001F642A" w:rsidRPr="001F642A" w:rsidRDefault="001F642A">
            <w:pPr>
              <w:pStyle w:val="Tabele"/>
              <w:jc w:val="right"/>
              <w:rPr>
                <w:color w:val="auto"/>
              </w:rPr>
            </w:pPr>
            <w:r w:rsidRPr="001F642A">
              <w:rPr>
                <w:color w:val="auto"/>
                <w:szCs w:val="16"/>
              </w:rPr>
              <w:t>18,4%</w:t>
            </w:r>
          </w:p>
        </w:tc>
        <w:tc>
          <w:tcPr>
            <w:tcW w:w="910" w:type="dxa"/>
            <w:noWrap/>
            <w:hideMark/>
          </w:tcPr>
          <w:p w14:paraId="2BCF9F24" w14:textId="77777777" w:rsidR="001F642A" w:rsidRPr="001F642A" w:rsidRDefault="001F642A">
            <w:pPr>
              <w:pStyle w:val="Tabele"/>
              <w:jc w:val="right"/>
              <w:rPr>
                <w:color w:val="auto"/>
              </w:rPr>
            </w:pPr>
            <w:r w:rsidRPr="001F642A">
              <w:rPr>
                <w:color w:val="auto"/>
                <w:szCs w:val="16"/>
              </w:rPr>
              <w:t>18,5%</w:t>
            </w:r>
          </w:p>
        </w:tc>
        <w:tc>
          <w:tcPr>
            <w:tcW w:w="909" w:type="dxa"/>
            <w:noWrap/>
            <w:hideMark/>
          </w:tcPr>
          <w:p w14:paraId="5718F2C8" w14:textId="77777777" w:rsidR="001F642A" w:rsidRPr="001F642A" w:rsidRDefault="001F642A">
            <w:pPr>
              <w:pStyle w:val="Tabele"/>
              <w:jc w:val="right"/>
              <w:rPr>
                <w:color w:val="auto"/>
              </w:rPr>
            </w:pPr>
            <w:r w:rsidRPr="001F642A">
              <w:rPr>
                <w:color w:val="auto"/>
                <w:szCs w:val="16"/>
              </w:rPr>
              <w:t>14,9%</w:t>
            </w:r>
          </w:p>
        </w:tc>
        <w:tc>
          <w:tcPr>
            <w:tcW w:w="910" w:type="dxa"/>
          </w:tcPr>
          <w:p w14:paraId="7326C02A" w14:textId="77777777" w:rsidR="001F642A" w:rsidRPr="001F642A" w:rsidRDefault="001F642A">
            <w:pPr>
              <w:pStyle w:val="Tabele"/>
              <w:jc w:val="right"/>
              <w:rPr>
                <w:color w:val="auto"/>
              </w:rPr>
            </w:pPr>
            <w:r w:rsidRPr="001F642A">
              <w:rPr>
                <w:color w:val="auto"/>
                <w:szCs w:val="16"/>
              </w:rPr>
              <w:t>10,8%</w:t>
            </w:r>
          </w:p>
        </w:tc>
      </w:tr>
      <w:tr w:rsidR="001F642A" w:rsidRPr="00B87841" w14:paraId="6B35BC38" w14:textId="77777777" w:rsidTr="00AD4EDC">
        <w:trPr>
          <w:trHeight w:val="217"/>
        </w:trPr>
        <w:tc>
          <w:tcPr>
            <w:tcW w:w="1885" w:type="dxa"/>
            <w:hideMark/>
          </w:tcPr>
          <w:p w14:paraId="233AEE5B" w14:textId="77777777" w:rsidR="001F642A" w:rsidRPr="001F642A" w:rsidRDefault="001F642A">
            <w:pPr>
              <w:pStyle w:val="Tabele"/>
              <w:rPr>
                <w:color w:val="auto"/>
              </w:rPr>
            </w:pPr>
            <w:r w:rsidRPr="001F642A">
              <w:rPr>
                <w:color w:val="auto"/>
              </w:rPr>
              <w:t>Wysokosprawna kogeneracja</w:t>
            </w:r>
          </w:p>
        </w:tc>
        <w:tc>
          <w:tcPr>
            <w:tcW w:w="909" w:type="dxa"/>
            <w:shd w:val="clear" w:color="auto" w:fill="C5E0B3"/>
            <w:noWrap/>
            <w:hideMark/>
          </w:tcPr>
          <w:p w14:paraId="26D6D933" w14:textId="77777777" w:rsidR="001F642A" w:rsidRPr="001F642A" w:rsidRDefault="001F642A">
            <w:pPr>
              <w:pStyle w:val="Tabele"/>
              <w:jc w:val="right"/>
              <w:rPr>
                <w:color w:val="auto"/>
              </w:rPr>
            </w:pPr>
            <w:r w:rsidRPr="001F642A">
              <w:rPr>
                <w:color w:val="auto"/>
                <w:szCs w:val="16"/>
              </w:rPr>
              <w:t>63,9%</w:t>
            </w:r>
          </w:p>
        </w:tc>
        <w:tc>
          <w:tcPr>
            <w:tcW w:w="910" w:type="dxa"/>
            <w:shd w:val="clear" w:color="auto" w:fill="C5E0B3"/>
            <w:noWrap/>
            <w:hideMark/>
          </w:tcPr>
          <w:p w14:paraId="1B573F96" w14:textId="77777777" w:rsidR="001F642A" w:rsidRPr="001F642A" w:rsidRDefault="001F642A">
            <w:pPr>
              <w:pStyle w:val="Tabele"/>
              <w:jc w:val="right"/>
              <w:rPr>
                <w:color w:val="auto"/>
              </w:rPr>
            </w:pPr>
            <w:r w:rsidRPr="001F642A">
              <w:rPr>
                <w:color w:val="auto"/>
                <w:szCs w:val="16"/>
              </w:rPr>
              <w:t>61,2%</w:t>
            </w:r>
          </w:p>
        </w:tc>
        <w:tc>
          <w:tcPr>
            <w:tcW w:w="910" w:type="dxa"/>
            <w:shd w:val="clear" w:color="auto" w:fill="C5E0B3"/>
            <w:noWrap/>
            <w:hideMark/>
          </w:tcPr>
          <w:p w14:paraId="7D2F30F5" w14:textId="77777777" w:rsidR="001F642A" w:rsidRPr="001F642A" w:rsidRDefault="001F642A">
            <w:pPr>
              <w:pStyle w:val="Tabele"/>
              <w:jc w:val="right"/>
              <w:rPr>
                <w:color w:val="auto"/>
              </w:rPr>
            </w:pPr>
            <w:r w:rsidRPr="001F642A">
              <w:rPr>
                <w:color w:val="auto"/>
                <w:szCs w:val="16"/>
              </w:rPr>
              <w:t>65,1%</w:t>
            </w:r>
          </w:p>
        </w:tc>
        <w:tc>
          <w:tcPr>
            <w:tcW w:w="909" w:type="dxa"/>
            <w:shd w:val="clear" w:color="auto" w:fill="C5E0B3"/>
            <w:noWrap/>
            <w:hideMark/>
          </w:tcPr>
          <w:p w14:paraId="1676348C" w14:textId="77777777" w:rsidR="001F642A" w:rsidRPr="001F642A" w:rsidRDefault="001F642A">
            <w:pPr>
              <w:pStyle w:val="Tabele"/>
              <w:jc w:val="right"/>
              <w:rPr>
                <w:color w:val="auto"/>
              </w:rPr>
            </w:pPr>
            <w:r w:rsidRPr="001F642A">
              <w:rPr>
                <w:color w:val="auto"/>
                <w:szCs w:val="16"/>
              </w:rPr>
              <w:t>64,7%</w:t>
            </w:r>
          </w:p>
        </w:tc>
        <w:tc>
          <w:tcPr>
            <w:tcW w:w="910" w:type="dxa"/>
            <w:noWrap/>
            <w:hideMark/>
          </w:tcPr>
          <w:p w14:paraId="4FCA96FB" w14:textId="77777777" w:rsidR="001F642A" w:rsidRPr="001F642A" w:rsidRDefault="001F642A">
            <w:pPr>
              <w:pStyle w:val="Tabele"/>
              <w:jc w:val="right"/>
              <w:rPr>
                <w:color w:val="auto"/>
              </w:rPr>
            </w:pPr>
            <w:r w:rsidRPr="001F642A">
              <w:rPr>
                <w:color w:val="auto"/>
                <w:szCs w:val="16"/>
              </w:rPr>
              <w:t>64,4%</w:t>
            </w:r>
          </w:p>
        </w:tc>
        <w:tc>
          <w:tcPr>
            <w:tcW w:w="910" w:type="dxa"/>
            <w:noWrap/>
            <w:hideMark/>
          </w:tcPr>
          <w:p w14:paraId="2A0EF6E6" w14:textId="77777777" w:rsidR="001F642A" w:rsidRPr="001F642A" w:rsidRDefault="001F642A">
            <w:pPr>
              <w:pStyle w:val="Tabele"/>
              <w:jc w:val="right"/>
              <w:rPr>
                <w:color w:val="auto"/>
              </w:rPr>
            </w:pPr>
            <w:r w:rsidRPr="001F642A">
              <w:rPr>
                <w:color w:val="auto"/>
                <w:szCs w:val="16"/>
              </w:rPr>
              <w:t>64,5%</w:t>
            </w:r>
          </w:p>
        </w:tc>
        <w:tc>
          <w:tcPr>
            <w:tcW w:w="909" w:type="dxa"/>
            <w:noWrap/>
            <w:hideMark/>
          </w:tcPr>
          <w:p w14:paraId="1B22959F" w14:textId="77777777" w:rsidR="001F642A" w:rsidRPr="001F642A" w:rsidRDefault="001F642A">
            <w:pPr>
              <w:pStyle w:val="Tabele"/>
              <w:jc w:val="right"/>
              <w:rPr>
                <w:color w:val="auto"/>
              </w:rPr>
            </w:pPr>
            <w:r w:rsidRPr="001F642A">
              <w:rPr>
                <w:color w:val="auto"/>
                <w:szCs w:val="16"/>
              </w:rPr>
              <w:t>60,0%</w:t>
            </w:r>
          </w:p>
        </w:tc>
        <w:tc>
          <w:tcPr>
            <w:tcW w:w="910" w:type="dxa"/>
          </w:tcPr>
          <w:p w14:paraId="18D2B3DB" w14:textId="77777777" w:rsidR="001F642A" w:rsidRPr="001F642A" w:rsidRDefault="001F642A">
            <w:pPr>
              <w:pStyle w:val="Tabele"/>
              <w:jc w:val="right"/>
              <w:rPr>
                <w:color w:val="auto"/>
              </w:rPr>
            </w:pPr>
            <w:r w:rsidRPr="001F642A">
              <w:rPr>
                <w:color w:val="auto"/>
                <w:szCs w:val="16"/>
              </w:rPr>
              <w:t>53,0%</w:t>
            </w:r>
          </w:p>
        </w:tc>
      </w:tr>
    </w:tbl>
    <w:p w14:paraId="6CFC8124" w14:textId="078299B2" w:rsidR="00FA3B10" w:rsidRDefault="00FA3B10" w:rsidP="001F642A">
      <w:pPr>
        <w:pStyle w:val="Legenda"/>
      </w:pPr>
      <w:r w:rsidRPr="00B87841">
        <w:t>Źródło: Opracowanie własne ARE S</w:t>
      </w:r>
      <w:r>
        <w:t>.</w:t>
      </w:r>
      <w:r w:rsidRPr="00B87841">
        <w:t>A</w:t>
      </w:r>
      <w:r>
        <w:t>.</w:t>
      </w:r>
      <w:r w:rsidRPr="00B87841">
        <w:t xml:space="preserve"> (MESSAGE-PL)</w:t>
      </w:r>
    </w:p>
    <w:p w14:paraId="2DF33817" w14:textId="77777777" w:rsidR="00FA3B10" w:rsidRPr="00B87841" w:rsidRDefault="00FA3B10" w:rsidP="00FA3B10"/>
    <w:p w14:paraId="66BBA77D" w14:textId="77777777" w:rsidR="00FA3B10" w:rsidRPr="00B87841" w:rsidRDefault="00FA3B10" w:rsidP="000D3AB6">
      <w:pPr>
        <w:pStyle w:val="Nagwek2"/>
        <w:ind w:left="567"/>
      </w:pPr>
      <w:bookmarkStart w:id="245" w:name="_Toc507408720"/>
      <w:bookmarkStart w:id="246" w:name="_Toc156465102"/>
      <w:bookmarkStart w:id="247" w:name="_Toc171580743"/>
      <w:bookmarkStart w:id="248" w:name="_Toc197959050"/>
      <w:bookmarkStart w:id="249" w:name="_Toc202967540"/>
      <w:r w:rsidRPr="00B87841">
        <w:t>Produkcja energii cieplnej</w:t>
      </w:r>
      <w:r>
        <w:t xml:space="preserve"> w </w:t>
      </w:r>
      <w:r w:rsidRPr="00B87841">
        <w:t>elektrowniach, elektrociepłowniach</w:t>
      </w:r>
      <w:r>
        <w:t xml:space="preserve"> i </w:t>
      </w:r>
      <w:r w:rsidRPr="00B87841">
        <w:t>ciepłowniach</w:t>
      </w:r>
      <w:bookmarkEnd w:id="245"/>
      <w:bookmarkEnd w:id="246"/>
      <w:bookmarkEnd w:id="247"/>
      <w:bookmarkEnd w:id="248"/>
      <w:bookmarkEnd w:id="249"/>
    </w:p>
    <w:p w14:paraId="48155E25" w14:textId="1BDFDAA3" w:rsidR="00FA3B10" w:rsidRPr="00B87841" w:rsidRDefault="00FA3B10" w:rsidP="00FA3B10">
      <w:pPr>
        <w:spacing w:after="120"/>
      </w:pPr>
      <w:bookmarkStart w:id="250" w:name="_Ref156560324"/>
      <w:r w:rsidRPr="00B87841">
        <w:t>Zgodnie</w:t>
      </w:r>
      <w:r>
        <w:t xml:space="preserve"> z </w:t>
      </w:r>
      <w:r w:rsidRPr="00B87841">
        <w:t>metodyką stosowaną</w:t>
      </w:r>
      <w:r>
        <w:t xml:space="preserve"> </w:t>
      </w:r>
      <w:r w:rsidR="003B652B">
        <w:t>przez</w:t>
      </w:r>
      <w:r>
        <w:t> </w:t>
      </w:r>
      <w:r w:rsidRPr="00B87841">
        <w:t>EUROSTAT (wg której przygotowane zostały wszystkie dane statystyczne zaprezentowane</w:t>
      </w:r>
      <w:r>
        <w:t xml:space="preserve"> w </w:t>
      </w:r>
      <w:r w:rsidRPr="00B87841">
        <w:t>raporcie) do elektrociepłowni zaliczane są jednostki, które wytwarzają choćby minimalne wielkości ciepła (również</w:t>
      </w:r>
      <w:r>
        <w:t xml:space="preserve"> w </w:t>
      </w:r>
      <w:r w:rsidRPr="00B87841">
        <w:t>procesach rozdzielonych np.</w:t>
      </w:r>
      <w:r>
        <w:t xml:space="preserve"> w </w:t>
      </w:r>
      <w:r w:rsidRPr="00B87841">
        <w:t xml:space="preserve">kotłach ciepłowniczych energetyki zawodowej). Naturalną tego konsekwencją jest zakwalifikowanie </w:t>
      </w:r>
      <w:r>
        <w:t xml:space="preserve">niemalże </w:t>
      </w:r>
      <w:r w:rsidRPr="00B87841">
        <w:t xml:space="preserve">wszystkich </w:t>
      </w:r>
      <w:r w:rsidR="003B652B">
        <w:t xml:space="preserve">krajowych </w:t>
      </w:r>
      <w:r w:rsidRPr="00B87841">
        <w:t>elektrowni produkujących ciepło do grupy elektrociepłowni, zatem</w:t>
      </w:r>
      <w:r>
        <w:t xml:space="preserve"> w </w:t>
      </w:r>
      <w:r w:rsidRPr="00B87841">
        <w:t>pozycji „produkcja ciepła</w:t>
      </w:r>
      <w:r>
        <w:t xml:space="preserve"> w </w:t>
      </w:r>
      <w:r w:rsidRPr="00B87841">
        <w:t>elektrowniach</w:t>
      </w:r>
      <w:r>
        <w:t>” (</w:t>
      </w:r>
      <w:r>
        <w:fldChar w:fldCharType="begin"/>
      </w:r>
      <w:r>
        <w:instrText xml:space="preserve"> REF _Ref158372082 \h </w:instrText>
      </w:r>
      <w:r>
        <w:fldChar w:fldCharType="separate"/>
      </w:r>
      <w:r w:rsidR="00900CA5">
        <w:t xml:space="preserve">Tabela </w:t>
      </w:r>
      <w:r w:rsidR="00900CA5">
        <w:rPr>
          <w:noProof/>
        </w:rPr>
        <w:t>2</w:t>
      </w:r>
      <w:r w:rsidR="00900CA5">
        <w:t>.</w:t>
      </w:r>
      <w:r w:rsidR="00900CA5">
        <w:rPr>
          <w:noProof/>
        </w:rPr>
        <w:t>11</w:t>
      </w:r>
      <w:r>
        <w:fldChar w:fldCharType="end"/>
      </w:r>
      <w:r>
        <w:t>)</w:t>
      </w:r>
      <w:r w:rsidRPr="00B87841">
        <w:t xml:space="preserve"> wykazywane jest wszędzie „0”. Prognozy produkcji ciepła</w:t>
      </w:r>
      <w:r>
        <w:t xml:space="preserve"> z </w:t>
      </w:r>
      <w:r w:rsidRPr="00B87841">
        <w:t>elektrociepłowni są wynikiem optymalizacji kosztowej przeprowadzonej</w:t>
      </w:r>
      <w:r>
        <w:t xml:space="preserve"> w </w:t>
      </w:r>
      <w:r w:rsidRPr="00B87841">
        <w:t>modelu MESSAGE-PL.</w:t>
      </w:r>
    </w:p>
    <w:p w14:paraId="050E3263" w14:textId="61E12288" w:rsidR="00FA3B10" w:rsidRPr="00B87841" w:rsidRDefault="00FA3B10" w:rsidP="00FA3B10">
      <w:pPr>
        <w:pStyle w:val="Legenda"/>
      </w:pPr>
      <w:bookmarkStart w:id="251" w:name="_Ref158372082"/>
      <w:bookmarkStart w:id="252" w:name="_Toc171580568"/>
      <w:bookmarkStart w:id="253" w:name="_Toc202967611"/>
      <w:r>
        <w:t xml:space="preserve">Tabela </w:t>
      </w:r>
      <w:fldSimple w:instr=" STYLEREF 1 \s ">
        <w:r w:rsidR="00900CA5">
          <w:rPr>
            <w:noProof/>
          </w:rPr>
          <w:t>2</w:t>
        </w:r>
      </w:fldSimple>
      <w:r>
        <w:t>.</w:t>
      </w:r>
      <w:fldSimple w:instr=" SEQ Tabela \* ARABIC \s 1 ">
        <w:r w:rsidR="00900CA5">
          <w:rPr>
            <w:noProof/>
          </w:rPr>
          <w:t>11</w:t>
        </w:r>
      </w:fldSimple>
      <w:bookmarkEnd w:id="250"/>
      <w:bookmarkEnd w:id="251"/>
      <w:r>
        <w:t xml:space="preserve">. </w:t>
      </w:r>
      <w:r w:rsidRPr="00B87841">
        <w:t>Produkcja energii cieplnej</w:t>
      </w:r>
      <w:r>
        <w:t xml:space="preserve"> w </w:t>
      </w:r>
      <w:r w:rsidRPr="00B87841">
        <w:t>elektrowniach, elektrociepłowniach</w:t>
      </w:r>
      <w:r>
        <w:t xml:space="preserve"> i </w:t>
      </w:r>
      <w:r w:rsidRPr="00B87841">
        <w:t>ciepłowniach [TJ]</w:t>
      </w:r>
      <w:bookmarkEnd w:id="252"/>
      <w:bookmarkEnd w:id="253"/>
    </w:p>
    <w:tbl>
      <w:tblPr>
        <w:tblStyle w:val="KPEiK"/>
        <w:tblW w:w="5000" w:type="pct"/>
        <w:tblLayout w:type="fixed"/>
        <w:tblLook w:val="04A0" w:firstRow="1" w:lastRow="0" w:firstColumn="1" w:lastColumn="0" w:noHBand="0" w:noVBand="1"/>
      </w:tblPr>
      <w:tblGrid>
        <w:gridCol w:w="1864"/>
        <w:gridCol w:w="900"/>
        <w:gridCol w:w="900"/>
        <w:gridCol w:w="900"/>
        <w:gridCol w:w="899"/>
        <w:gridCol w:w="900"/>
        <w:gridCol w:w="900"/>
        <w:gridCol w:w="899"/>
        <w:gridCol w:w="900"/>
      </w:tblGrid>
      <w:tr w:rsidR="00535C0E" w:rsidRPr="00B87841" w14:paraId="0FF6D360" w14:textId="77777777" w:rsidTr="00F00EAA">
        <w:trPr>
          <w:cnfStyle w:val="100000000000" w:firstRow="1" w:lastRow="0" w:firstColumn="0" w:lastColumn="0" w:oddVBand="0" w:evenVBand="0" w:oddHBand="0" w:evenHBand="0" w:firstRowFirstColumn="0" w:firstRowLastColumn="0" w:lastRowFirstColumn="0" w:lastRowLastColumn="0"/>
          <w:trHeight w:val="227"/>
          <w:tblHeader/>
        </w:trPr>
        <w:tc>
          <w:tcPr>
            <w:tcW w:w="1864" w:type="dxa"/>
            <w:noWrap/>
            <w:hideMark/>
          </w:tcPr>
          <w:p w14:paraId="0CAFAA61" w14:textId="77777777" w:rsidR="00A207EC" w:rsidRPr="00B87841" w:rsidRDefault="00A207EC">
            <w:pPr>
              <w:pStyle w:val="Tabele"/>
              <w:jc w:val="center"/>
            </w:pPr>
          </w:p>
        </w:tc>
        <w:tc>
          <w:tcPr>
            <w:tcW w:w="900" w:type="dxa"/>
            <w:hideMark/>
          </w:tcPr>
          <w:p w14:paraId="4A27F75F" w14:textId="77777777" w:rsidR="00A207EC" w:rsidRPr="00B87841" w:rsidRDefault="00A207EC">
            <w:pPr>
              <w:pStyle w:val="Tabele"/>
              <w:jc w:val="center"/>
              <w:rPr>
                <w:bCs/>
              </w:rPr>
            </w:pPr>
            <w:r w:rsidRPr="00B87841">
              <w:rPr>
                <w:bCs/>
              </w:rPr>
              <w:t>2005</w:t>
            </w:r>
          </w:p>
        </w:tc>
        <w:tc>
          <w:tcPr>
            <w:tcW w:w="900" w:type="dxa"/>
            <w:hideMark/>
          </w:tcPr>
          <w:p w14:paraId="7A49D0D3" w14:textId="77777777" w:rsidR="00A207EC" w:rsidRPr="00B87841" w:rsidRDefault="00A207EC">
            <w:pPr>
              <w:pStyle w:val="Tabele"/>
              <w:jc w:val="center"/>
              <w:rPr>
                <w:bCs/>
              </w:rPr>
            </w:pPr>
            <w:r w:rsidRPr="00B87841">
              <w:rPr>
                <w:bCs/>
              </w:rPr>
              <w:t>2010</w:t>
            </w:r>
          </w:p>
        </w:tc>
        <w:tc>
          <w:tcPr>
            <w:tcW w:w="900" w:type="dxa"/>
            <w:hideMark/>
          </w:tcPr>
          <w:p w14:paraId="7CDD1C45" w14:textId="77777777" w:rsidR="00A207EC" w:rsidRPr="00B87841" w:rsidRDefault="00A207EC">
            <w:pPr>
              <w:pStyle w:val="Tabele"/>
              <w:jc w:val="center"/>
              <w:rPr>
                <w:bCs/>
              </w:rPr>
            </w:pPr>
            <w:r w:rsidRPr="00B87841">
              <w:rPr>
                <w:bCs/>
              </w:rPr>
              <w:t>2015</w:t>
            </w:r>
          </w:p>
        </w:tc>
        <w:tc>
          <w:tcPr>
            <w:tcW w:w="899" w:type="dxa"/>
            <w:hideMark/>
          </w:tcPr>
          <w:p w14:paraId="49927961" w14:textId="77777777" w:rsidR="00A207EC" w:rsidRPr="00B87841" w:rsidRDefault="00A207EC">
            <w:pPr>
              <w:pStyle w:val="Tabele"/>
              <w:jc w:val="center"/>
              <w:rPr>
                <w:bCs/>
              </w:rPr>
            </w:pPr>
            <w:r w:rsidRPr="00B87841">
              <w:rPr>
                <w:bCs/>
              </w:rPr>
              <w:t>2020</w:t>
            </w:r>
          </w:p>
        </w:tc>
        <w:tc>
          <w:tcPr>
            <w:tcW w:w="900" w:type="dxa"/>
            <w:hideMark/>
          </w:tcPr>
          <w:p w14:paraId="134750E3" w14:textId="77777777" w:rsidR="00A207EC" w:rsidRPr="00B87841" w:rsidRDefault="00A207EC">
            <w:pPr>
              <w:pStyle w:val="Tabele"/>
              <w:jc w:val="center"/>
              <w:rPr>
                <w:bCs/>
              </w:rPr>
            </w:pPr>
            <w:r w:rsidRPr="00B87841">
              <w:rPr>
                <w:bCs/>
              </w:rPr>
              <w:t>2025</w:t>
            </w:r>
          </w:p>
        </w:tc>
        <w:tc>
          <w:tcPr>
            <w:tcW w:w="900" w:type="dxa"/>
            <w:hideMark/>
          </w:tcPr>
          <w:p w14:paraId="31F6D55B" w14:textId="77777777" w:rsidR="00A207EC" w:rsidRPr="00B87841" w:rsidRDefault="00A207EC">
            <w:pPr>
              <w:pStyle w:val="Tabele"/>
              <w:jc w:val="center"/>
              <w:rPr>
                <w:bCs/>
              </w:rPr>
            </w:pPr>
            <w:r w:rsidRPr="00B87841">
              <w:rPr>
                <w:bCs/>
              </w:rPr>
              <w:t>2030</w:t>
            </w:r>
          </w:p>
        </w:tc>
        <w:tc>
          <w:tcPr>
            <w:tcW w:w="899" w:type="dxa"/>
            <w:hideMark/>
          </w:tcPr>
          <w:p w14:paraId="6563C312" w14:textId="77777777" w:rsidR="00A207EC" w:rsidRPr="00B87841" w:rsidRDefault="00A207EC">
            <w:pPr>
              <w:pStyle w:val="Tabele"/>
              <w:jc w:val="center"/>
              <w:rPr>
                <w:bCs/>
              </w:rPr>
            </w:pPr>
            <w:r w:rsidRPr="00B87841">
              <w:rPr>
                <w:bCs/>
              </w:rPr>
              <w:t>2035</w:t>
            </w:r>
          </w:p>
        </w:tc>
        <w:tc>
          <w:tcPr>
            <w:tcW w:w="900" w:type="dxa"/>
          </w:tcPr>
          <w:p w14:paraId="3F3F8087" w14:textId="77777777" w:rsidR="00A207EC" w:rsidRPr="00B87841" w:rsidRDefault="00A207EC">
            <w:pPr>
              <w:pStyle w:val="Tabele"/>
              <w:jc w:val="center"/>
              <w:rPr>
                <w:bCs/>
              </w:rPr>
            </w:pPr>
            <w:r>
              <w:rPr>
                <w:bCs/>
              </w:rPr>
              <w:t>2040</w:t>
            </w:r>
          </w:p>
        </w:tc>
      </w:tr>
      <w:tr w:rsidR="00A207EC" w:rsidRPr="00B87841" w14:paraId="350E86AE" w14:textId="77777777" w:rsidTr="00F00EAA">
        <w:trPr>
          <w:trHeight w:val="227"/>
        </w:trPr>
        <w:tc>
          <w:tcPr>
            <w:tcW w:w="1864" w:type="dxa"/>
            <w:noWrap/>
          </w:tcPr>
          <w:p w14:paraId="0B17D16F" w14:textId="77777777" w:rsidR="00A207EC" w:rsidRPr="00A207EC" w:rsidRDefault="00A207EC">
            <w:pPr>
              <w:pStyle w:val="Tabele"/>
              <w:rPr>
                <w:color w:val="auto"/>
              </w:rPr>
            </w:pPr>
            <w:r w:rsidRPr="00A207EC">
              <w:rPr>
                <w:color w:val="auto"/>
              </w:rPr>
              <w:t>Elektrownie*</w:t>
            </w:r>
          </w:p>
        </w:tc>
        <w:tc>
          <w:tcPr>
            <w:tcW w:w="900" w:type="dxa"/>
            <w:shd w:val="clear" w:color="auto" w:fill="C5E0B3"/>
          </w:tcPr>
          <w:p w14:paraId="2BCA54B6" w14:textId="77777777" w:rsidR="00A207EC" w:rsidRPr="00A207EC" w:rsidRDefault="00A207EC">
            <w:pPr>
              <w:pStyle w:val="Tabele"/>
              <w:jc w:val="right"/>
              <w:rPr>
                <w:bCs/>
                <w:color w:val="auto"/>
              </w:rPr>
            </w:pPr>
            <w:r w:rsidRPr="00A207EC">
              <w:rPr>
                <w:bCs/>
                <w:color w:val="auto"/>
                <w:szCs w:val="18"/>
              </w:rPr>
              <w:t>0</w:t>
            </w:r>
          </w:p>
        </w:tc>
        <w:tc>
          <w:tcPr>
            <w:tcW w:w="900" w:type="dxa"/>
            <w:shd w:val="clear" w:color="auto" w:fill="C5E0B3"/>
          </w:tcPr>
          <w:p w14:paraId="0C20853D" w14:textId="77777777" w:rsidR="00A207EC" w:rsidRPr="00A207EC" w:rsidRDefault="00A207EC">
            <w:pPr>
              <w:pStyle w:val="Tabele"/>
              <w:jc w:val="right"/>
              <w:rPr>
                <w:bCs/>
                <w:color w:val="auto"/>
              </w:rPr>
            </w:pPr>
            <w:r w:rsidRPr="00A207EC">
              <w:rPr>
                <w:bCs/>
                <w:color w:val="auto"/>
                <w:szCs w:val="18"/>
              </w:rPr>
              <w:t>0</w:t>
            </w:r>
          </w:p>
        </w:tc>
        <w:tc>
          <w:tcPr>
            <w:tcW w:w="900" w:type="dxa"/>
            <w:shd w:val="clear" w:color="auto" w:fill="C5E0B3"/>
          </w:tcPr>
          <w:p w14:paraId="56A434B3" w14:textId="77777777" w:rsidR="00A207EC" w:rsidRPr="00A207EC" w:rsidRDefault="00A207EC">
            <w:pPr>
              <w:pStyle w:val="Tabele"/>
              <w:jc w:val="right"/>
              <w:rPr>
                <w:bCs/>
                <w:color w:val="auto"/>
              </w:rPr>
            </w:pPr>
            <w:r w:rsidRPr="00A207EC">
              <w:rPr>
                <w:bCs/>
                <w:color w:val="auto"/>
                <w:szCs w:val="18"/>
              </w:rPr>
              <w:t>0</w:t>
            </w:r>
          </w:p>
        </w:tc>
        <w:tc>
          <w:tcPr>
            <w:tcW w:w="899" w:type="dxa"/>
            <w:shd w:val="clear" w:color="auto" w:fill="C5E0B3"/>
          </w:tcPr>
          <w:p w14:paraId="74869210" w14:textId="77777777" w:rsidR="00A207EC" w:rsidRPr="00A207EC" w:rsidRDefault="00A207EC">
            <w:pPr>
              <w:pStyle w:val="Tabele"/>
              <w:jc w:val="right"/>
              <w:rPr>
                <w:bCs/>
                <w:color w:val="auto"/>
              </w:rPr>
            </w:pPr>
            <w:r w:rsidRPr="00A207EC">
              <w:rPr>
                <w:bCs/>
                <w:color w:val="auto"/>
                <w:szCs w:val="18"/>
              </w:rPr>
              <w:t>0</w:t>
            </w:r>
          </w:p>
        </w:tc>
        <w:tc>
          <w:tcPr>
            <w:tcW w:w="900" w:type="dxa"/>
          </w:tcPr>
          <w:p w14:paraId="699E6440" w14:textId="77777777" w:rsidR="00A207EC" w:rsidRPr="00A207EC" w:rsidRDefault="00A207EC">
            <w:pPr>
              <w:pStyle w:val="Tabele"/>
              <w:jc w:val="right"/>
              <w:rPr>
                <w:bCs/>
                <w:color w:val="auto"/>
              </w:rPr>
            </w:pPr>
            <w:r w:rsidRPr="00A207EC">
              <w:rPr>
                <w:bCs/>
                <w:color w:val="auto"/>
                <w:szCs w:val="18"/>
              </w:rPr>
              <w:t>0</w:t>
            </w:r>
          </w:p>
        </w:tc>
        <w:tc>
          <w:tcPr>
            <w:tcW w:w="900" w:type="dxa"/>
          </w:tcPr>
          <w:p w14:paraId="7C78CF93" w14:textId="77777777" w:rsidR="00A207EC" w:rsidRPr="00A207EC" w:rsidRDefault="00A207EC">
            <w:pPr>
              <w:pStyle w:val="Tabele"/>
              <w:jc w:val="right"/>
              <w:rPr>
                <w:bCs/>
                <w:color w:val="auto"/>
              </w:rPr>
            </w:pPr>
            <w:r w:rsidRPr="00A207EC">
              <w:rPr>
                <w:bCs/>
                <w:color w:val="auto"/>
                <w:szCs w:val="18"/>
              </w:rPr>
              <w:t>0</w:t>
            </w:r>
          </w:p>
        </w:tc>
        <w:tc>
          <w:tcPr>
            <w:tcW w:w="899" w:type="dxa"/>
          </w:tcPr>
          <w:p w14:paraId="41C042EC" w14:textId="77777777" w:rsidR="00A207EC" w:rsidRPr="00A207EC" w:rsidRDefault="00A207EC">
            <w:pPr>
              <w:pStyle w:val="Tabele"/>
              <w:jc w:val="right"/>
              <w:rPr>
                <w:bCs/>
                <w:color w:val="auto"/>
              </w:rPr>
            </w:pPr>
            <w:r w:rsidRPr="00A207EC">
              <w:rPr>
                <w:bCs/>
                <w:color w:val="auto"/>
                <w:szCs w:val="18"/>
              </w:rPr>
              <w:t>0</w:t>
            </w:r>
          </w:p>
        </w:tc>
        <w:tc>
          <w:tcPr>
            <w:tcW w:w="900" w:type="dxa"/>
          </w:tcPr>
          <w:p w14:paraId="07D42FC7" w14:textId="77777777" w:rsidR="00A207EC" w:rsidRPr="00A207EC" w:rsidRDefault="00A207EC">
            <w:pPr>
              <w:pStyle w:val="Tabele"/>
              <w:jc w:val="right"/>
              <w:rPr>
                <w:bCs/>
                <w:color w:val="auto"/>
              </w:rPr>
            </w:pPr>
            <w:r w:rsidRPr="00A207EC">
              <w:rPr>
                <w:bCs/>
                <w:color w:val="auto"/>
                <w:szCs w:val="18"/>
              </w:rPr>
              <w:t>0</w:t>
            </w:r>
          </w:p>
        </w:tc>
      </w:tr>
      <w:tr w:rsidR="00A207EC" w:rsidRPr="00B87841" w14:paraId="5651C1FE" w14:textId="77777777" w:rsidTr="00F00EAA">
        <w:trPr>
          <w:trHeight w:val="227"/>
        </w:trPr>
        <w:tc>
          <w:tcPr>
            <w:tcW w:w="1864" w:type="dxa"/>
            <w:hideMark/>
          </w:tcPr>
          <w:p w14:paraId="09519BBA" w14:textId="77777777" w:rsidR="00A207EC" w:rsidRPr="00A207EC" w:rsidRDefault="00A207EC">
            <w:pPr>
              <w:pStyle w:val="Tabele"/>
              <w:rPr>
                <w:color w:val="auto"/>
              </w:rPr>
            </w:pPr>
            <w:r w:rsidRPr="00A207EC">
              <w:rPr>
                <w:color w:val="auto"/>
              </w:rPr>
              <w:t>Elektrociepłownie</w:t>
            </w:r>
          </w:p>
        </w:tc>
        <w:tc>
          <w:tcPr>
            <w:tcW w:w="900" w:type="dxa"/>
            <w:shd w:val="clear" w:color="auto" w:fill="C5E0B3"/>
            <w:noWrap/>
            <w:hideMark/>
          </w:tcPr>
          <w:p w14:paraId="1ACFF23C" w14:textId="77777777" w:rsidR="00A207EC" w:rsidRPr="00A207EC" w:rsidRDefault="00A207EC">
            <w:pPr>
              <w:pStyle w:val="Tabele"/>
              <w:jc w:val="right"/>
              <w:rPr>
                <w:color w:val="auto"/>
              </w:rPr>
            </w:pPr>
            <w:r w:rsidRPr="00A207EC">
              <w:rPr>
                <w:bCs/>
                <w:color w:val="auto"/>
                <w:szCs w:val="18"/>
              </w:rPr>
              <w:t>219 883</w:t>
            </w:r>
          </w:p>
        </w:tc>
        <w:tc>
          <w:tcPr>
            <w:tcW w:w="900" w:type="dxa"/>
            <w:shd w:val="clear" w:color="auto" w:fill="C5E0B3"/>
            <w:noWrap/>
            <w:hideMark/>
          </w:tcPr>
          <w:p w14:paraId="368C9C19" w14:textId="77777777" w:rsidR="00A207EC" w:rsidRPr="00A207EC" w:rsidRDefault="00A207EC">
            <w:pPr>
              <w:pStyle w:val="Tabele"/>
              <w:jc w:val="right"/>
              <w:rPr>
                <w:color w:val="auto"/>
              </w:rPr>
            </w:pPr>
            <w:r w:rsidRPr="00A207EC">
              <w:rPr>
                <w:bCs/>
                <w:color w:val="auto"/>
                <w:szCs w:val="18"/>
              </w:rPr>
              <w:t>205 851</w:t>
            </w:r>
          </w:p>
        </w:tc>
        <w:tc>
          <w:tcPr>
            <w:tcW w:w="900" w:type="dxa"/>
            <w:shd w:val="clear" w:color="auto" w:fill="C5E0B3"/>
            <w:noWrap/>
            <w:hideMark/>
          </w:tcPr>
          <w:p w14:paraId="4B4D3CAE" w14:textId="77777777" w:rsidR="00A207EC" w:rsidRPr="00A207EC" w:rsidRDefault="00A207EC">
            <w:pPr>
              <w:pStyle w:val="Tabele"/>
              <w:jc w:val="right"/>
              <w:rPr>
                <w:color w:val="auto"/>
              </w:rPr>
            </w:pPr>
            <w:r w:rsidRPr="00A207EC">
              <w:rPr>
                <w:bCs/>
                <w:color w:val="auto"/>
                <w:szCs w:val="18"/>
              </w:rPr>
              <w:t>185 618</w:t>
            </w:r>
          </w:p>
        </w:tc>
        <w:tc>
          <w:tcPr>
            <w:tcW w:w="899" w:type="dxa"/>
            <w:shd w:val="clear" w:color="auto" w:fill="C5E0B3"/>
            <w:noWrap/>
            <w:hideMark/>
          </w:tcPr>
          <w:p w14:paraId="6D1DB1A1" w14:textId="77777777" w:rsidR="00A207EC" w:rsidRPr="00A207EC" w:rsidRDefault="00A207EC">
            <w:pPr>
              <w:pStyle w:val="Tabele"/>
              <w:jc w:val="right"/>
              <w:rPr>
                <w:color w:val="auto"/>
              </w:rPr>
            </w:pPr>
            <w:r w:rsidRPr="00A207EC">
              <w:rPr>
                <w:bCs/>
                <w:color w:val="auto"/>
                <w:szCs w:val="18"/>
              </w:rPr>
              <w:t>186 389</w:t>
            </w:r>
          </w:p>
        </w:tc>
        <w:tc>
          <w:tcPr>
            <w:tcW w:w="900" w:type="dxa"/>
            <w:noWrap/>
            <w:hideMark/>
          </w:tcPr>
          <w:p w14:paraId="27346633" w14:textId="77777777" w:rsidR="00A207EC" w:rsidRPr="00A207EC" w:rsidRDefault="00A207EC">
            <w:pPr>
              <w:pStyle w:val="Tabele"/>
              <w:jc w:val="right"/>
              <w:rPr>
                <w:color w:val="auto"/>
              </w:rPr>
            </w:pPr>
            <w:r w:rsidRPr="00A207EC">
              <w:rPr>
                <w:color w:val="auto"/>
                <w:szCs w:val="16"/>
              </w:rPr>
              <w:t>175 207</w:t>
            </w:r>
          </w:p>
        </w:tc>
        <w:tc>
          <w:tcPr>
            <w:tcW w:w="900" w:type="dxa"/>
            <w:noWrap/>
            <w:hideMark/>
          </w:tcPr>
          <w:p w14:paraId="20417DFB" w14:textId="77777777" w:rsidR="00A207EC" w:rsidRPr="00A207EC" w:rsidRDefault="00A207EC">
            <w:pPr>
              <w:pStyle w:val="Tabele"/>
              <w:jc w:val="right"/>
              <w:rPr>
                <w:color w:val="auto"/>
              </w:rPr>
            </w:pPr>
            <w:r w:rsidRPr="00A207EC">
              <w:rPr>
                <w:color w:val="auto"/>
                <w:szCs w:val="16"/>
              </w:rPr>
              <w:t>170 534</w:t>
            </w:r>
          </w:p>
        </w:tc>
        <w:tc>
          <w:tcPr>
            <w:tcW w:w="899" w:type="dxa"/>
            <w:noWrap/>
            <w:hideMark/>
          </w:tcPr>
          <w:p w14:paraId="0B8ADCA8" w14:textId="77777777" w:rsidR="00A207EC" w:rsidRPr="00A207EC" w:rsidRDefault="00A207EC">
            <w:pPr>
              <w:pStyle w:val="Tabele"/>
              <w:jc w:val="right"/>
              <w:rPr>
                <w:color w:val="auto"/>
              </w:rPr>
            </w:pPr>
            <w:r w:rsidRPr="00A207EC">
              <w:rPr>
                <w:color w:val="auto"/>
                <w:szCs w:val="16"/>
              </w:rPr>
              <w:t>151 131</w:t>
            </w:r>
          </w:p>
        </w:tc>
        <w:tc>
          <w:tcPr>
            <w:tcW w:w="900" w:type="dxa"/>
          </w:tcPr>
          <w:p w14:paraId="693FBDAB" w14:textId="77777777" w:rsidR="00A207EC" w:rsidRPr="00A207EC" w:rsidRDefault="00A207EC">
            <w:pPr>
              <w:pStyle w:val="Tabele"/>
              <w:jc w:val="right"/>
              <w:rPr>
                <w:color w:val="auto"/>
              </w:rPr>
            </w:pPr>
            <w:r w:rsidRPr="00A207EC">
              <w:rPr>
                <w:color w:val="auto"/>
                <w:szCs w:val="16"/>
              </w:rPr>
              <w:t>127 592</w:t>
            </w:r>
          </w:p>
        </w:tc>
      </w:tr>
      <w:tr w:rsidR="00A207EC" w:rsidRPr="00B87841" w14:paraId="79272CEE" w14:textId="77777777" w:rsidTr="00F00EAA">
        <w:trPr>
          <w:trHeight w:val="227"/>
        </w:trPr>
        <w:tc>
          <w:tcPr>
            <w:tcW w:w="1864" w:type="dxa"/>
          </w:tcPr>
          <w:p w14:paraId="184865CE" w14:textId="77777777" w:rsidR="00A207EC" w:rsidRPr="00A207EC" w:rsidRDefault="00A207EC">
            <w:pPr>
              <w:pStyle w:val="Tabele"/>
              <w:rPr>
                <w:color w:val="auto"/>
              </w:rPr>
            </w:pPr>
            <w:r w:rsidRPr="00A207EC">
              <w:rPr>
                <w:color w:val="auto"/>
              </w:rPr>
              <w:t>Ciepłownie</w:t>
            </w:r>
          </w:p>
        </w:tc>
        <w:tc>
          <w:tcPr>
            <w:tcW w:w="900" w:type="dxa"/>
            <w:shd w:val="clear" w:color="auto" w:fill="C5E0B3"/>
            <w:noWrap/>
          </w:tcPr>
          <w:p w14:paraId="2C765F30" w14:textId="77777777" w:rsidR="00A207EC" w:rsidRPr="00A207EC" w:rsidRDefault="00A207EC">
            <w:pPr>
              <w:pStyle w:val="Tabele"/>
              <w:jc w:val="right"/>
              <w:rPr>
                <w:color w:val="auto"/>
              </w:rPr>
            </w:pPr>
            <w:r w:rsidRPr="00A207EC">
              <w:rPr>
                <w:color w:val="auto"/>
                <w:szCs w:val="18"/>
              </w:rPr>
              <w:t>116 508</w:t>
            </w:r>
          </w:p>
        </w:tc>
        <w:tc>
          <w:tcPr>
            <w:tcW w:w="900" w:type="dxa"/>
            <w:shd w:val="clear" w:color="auto" w:fill="C5E0B3"/>
            <w:noWrap/>
          </w:tcPr>
          <w:p w14:paraId="542E75A0" w14:textId="77777777" w:rsidR="00A207EC" w:rsidRPr="00A207EC" w:rsidRDefault="00A207EC">
            <w:pPr>
              <w:pStyle w:val="Tabele"/>
              <w:jc w:val="right"/>
              <w:rPr>
                <w:color w:val="auto"/>
              </w:rPr>
            </w:pPr>
            <w:r w:rsidRPr="00A207EC">
              <w:rPr>
                <w:color w:val="auto"/>
                <w:szCs w:val="18"/>
              </w:rPr>
              <w:t>129 980</w:t>
            </w:r>
          </w:p>
        </w:tc>
        <w:tc>
          <w:tcPr>
            <w:tcW w:w="900" w:type="dxa"/>
            <w:shd w:val="clear" w:color="auto" w:fill="C5E0B3"/>
            <w:noWrap/>
          </w:tcPr>
          <w:p w14:paraId="15635604" w14:textId="77777777" w:rsidR="00A207EC" w:rsidRPr="00A207EC" w:rsidRDefault="00A207EC">
            <w:pPr>
              <w:pStyle w:val="Tabele"/>
              <w:jc w:val="right"/>
              <w:rPr>
                <w:color w:val="auto"/>
              </w:rPr>
            </w:pPr>
            <w:r w:rsidRPr="00A207EC">
              <w:rPr>
                <w:bCs/>
                <w:color w:val="auto"/>
                <w:szCs w:val="18"/>
              </w:rPr>
              <w:t>95 274</w:t>
            </w:r>
          </w:p>
        </w:tc>
        <w:tc>
          <w:tcPr>
            <w:tcW w:w="899" w:type="dxa"/>
            <w:shd w:val="clear" w:color="auto" w:fill="C5E0B3"/>
            <w:noWrap/>
          </w:tcPr>
          <w:p w14:paraId="1EE79798" w14:textId="77777777" w:rsidR="00A207EC" w:rsidRPr="00A207EC" w:rsidRDefault="00A207EC">
            <w:pPr>
              <w:pStyle w:val="Tabele"/>
              <w:jc w:val="right"/>
              <w:rPr>
                <w:color w:val="auto"/>
              </w:rPr>
            </w:pPr>
            <w:r w:rsidRPr="00A207EC">
              <w:rPr>
                <w:bCs/>
                <w:color w:val="auto"/>
                <w:szCs w:val="18"/>
              </w:rPr>
              <w:t>99 553</w:t>
            </w:r>
          </w:p>
        </w:tc>
        <w:tc>
          <w:tcPr>
            <w:tcW w:w="900" w:type="dxa"/>
            <w:noWrap/>
          </w:tcPr>
          <w:p w14:paraId="35AF6847" w14:textId="77777777" w:rsidR="00A207EC" w:rsidRPr="00A207EC" w:rsidRDefault="00A207EC">
            <w:pPr>
              <w:pStyle w:val="Tabele"/>
              <w:jc w:val="right"/>
              <w:rPr>
                <w:color w:val="auto"/>
              </w:rPr>
            </w:pPr>
            <w:r w:rsidRPr="00A207EC">
              <w:rPr>
                <w:b/>
                <w:bCs/>
                <w:color w:val="auto"/>
                <w:szCs w:val="16"/>
              </w:rPr>
              <w:t>94 373</w:t>
            </w:r>
          </w:p>
        </w:tc>
        <w:tc>
          <w:tcPr>
            <w:tcW w:w="900" w:type="dxa"/>
            <w:noWrap/>
          </w:tcPr>
          <w:p w14:paraId="25403F44" w14:textId="77777777" w:rsidR="00A207EC" w:rsidRPr="00A207EC" w:rsidRDefault="00A207EC">
            <w:pPr>
              <w:pStyle w:val="Tabele"/>
              <w:jc w:val="right"/>
              <w:rPr>
                <w:color w:val="auto"/>
              </w:rPr>
            </w:pPr>
            <w:r w:rsidRPr="00A207EC">
              <w:rPr>
                <w:b/>
                <w:bCs/>
                <w:color w:val="auto"/>
                <w:szCs w:val="16"/>
              </w:rPr>
              <w:t>91 735</w:t>
            </w:r>
          </w:p>
        </w:tc>
        <w:tc>
          <w:tcPr>
            <w:tcW w:w="899" w:type="dxa"/>
            <w:noWrap/>
          </w:tcPr>
          <w:p w14:paraId="2CC7D485" w14:textId="77777777" w:rsidR="00A207EC" w:rsidRPr="00A207EC" w:rsidRDefault="00A207EC">
            <w:pPr>
              <w:pStyle w:val="Tabele"/>
              <w:jc w:val="right"/>
              <w:rPr>
                <w:color w:val="auto"/>
              </w:rPr>
            </w:pPr>
            <w:r w:rsidRPr="00A207EC">
              <w:rPr>
                <w:b/>
                <w:bCs/>
                <w:color w:val="auto"/>
                <w:szCs w:val="16"/>
              </w:rPr>
              <w:t>98 190</w:t>
            </w:r>
          </w:p>
        </w:tc>
        <w:tc>
          <w:tcPr>
            <w:tcW w:w="900" w:type="dxa"/>
          </w:tcPr>
          <w:p w14:paraId="0930AA5E" w14:textId="77777777" w:rsidR="00A207EC" w:rsidRPr="00A207EC" w:rsidRDefault="00A207EC">
            <w:pPr>
              <w:pStyle w:val="Tabele"/>
              <w:jc w:val="right"/>
              <w:rPr>
                <w:color w:val="auto"/>
              </w:rPr>
            </w:pPr>
            <w:r w:rsidRPr="00A207EC">
              <w:rPr>
                <w:b/>
                <w:bCs/>
                <w:color w:val="auto"/>
                <w:szCs w:val="16"/>
              </w:rPr>
              <w:t>110 506</w:t>
            </w:r>
          </w:p>
        </w:tc>
      </w:tr>
    </w:tbl>
    <w:p w14:paraId="6EF3A7EF" w14:textId="77777777" w:rsidR="00FA3B10" w:rsidRDefault="00FA3B10" w:rsidP="00A207EC">
      <w:pPr>
        <w:pStyle w:val="ardo"/>
        <w:spacing w:after="60"/>
      </w:pPr>
      <w:r w:rsidRPr="00B87841">
        <w:t>Źródło: Opracowanie własne ARE S</w:t>
      </w:r>
      <w:r>
        <w:t>.</w:t>
      </w:r>
      <w:r w:rsidRPr="00B87841">
        <w:t>A</w:t>
      </w:r>
      <w:r>
        <w:t>.</w:t>
      </w:r>
      <w:r w:rsidRPr="00B87841">
        <w:t xml:space="preserve"> (MESSAGE-PL)</w:t>
      </w:r>
    </w:p>
    <w:p w14:paraId="17CE4D1D" w14:textId="7D346199" w:rsidR="00A207EC" w:rsidRPr="00A207EC" w:rsidRDefault="00FA3B10" w:rsidP="00F12116">
      <w:pPr>
        <w:pStyle w:val="Legenda"/>
      </w:pPr>
      <w:r>
        <w:t>* Z</w:t>
      </w:r>
      <w:r w:rsidRPr="000077C3">
        <w:t>godnie z metodyką stosowaną przez Eurostat każda elektrownia to elektrociepłownia, dlatego emisje z prezentowane są w jednej pozycji “elektrociepłownie”</w:t>
      </w:r>
    </w:p>
    <w:p w14:paraId="48817490" w14:textId="34799E5A" w:rsidR="00F00EAA" w:rsidRDefault="00C86C60" w:rsidP="00F00EAA">
      <w:r>
        <w:t>W</w:t>
      </w:r>
      <w:r w:rsidR="00F00EAA">
        <w:t xml:space="preserve"> tabeli </w:t>
      </w:r>
      <w:r>
        <w:t xml:space="preserve">i na rysunku </w:t>
      </w:r>
      <w:r w:rsidR="00F00EAA" w:rsidRPr="007816A1">
        <w:rPr>
          <w:szCs w:val="20"/>
        </w:rPr>
        <w:t>poniżej (</w:t>
      </w:r>
      <w:r w:rsidR="000F7FE5">
        <w:rPr>
          <w:szCs w:val="20"/>
        </w:rPr>
        <w:fldChar w:fldCharType="begin"/>
      </w:r>
      <w:r w:rsidR="000F7FE5">
        <w:rPr>
          <w:szCs w:val="20"/>
        </w:rPr>
        <w:instrText xml:space="preserve"> REF _Ref201133648 \h </w:instrText>
      </w:r>
      <w:r w:rsidR="000F7FE5">
        <w:rPr>
          <w:szCs w:val="20"/>
        </w:rPr>
      </w:r>
      <w:r w:rsidR="000F7FE5">
        <w:rPr>
          <w:szCs w:val="20"/>
        </w:rPr>
        <w:fldChar w:fldCharType="separate"/>
      </w:r>
      <w:r w:rsidR="00900CA5">
        <w:t xml:space="preserve">Tabela </w:t>
      </w:r>
      <w:r w:rsidR="00900CA5">
        <w:rPr>
          <w:noProof/>
        </w:rPr>
        <w:t>2</w:t>
      </w:r>
      <w:r w:rsidR="00900CA5">
        <w:t>.</w:t>
      </w:r>
      <w:r w:rsidR="00900CA5">
        <w:rPr>
          <w:noProof/>
        </w:rPr>
        <w:t>12</w:t>
      </w:r>
      <w:r w:rsidR="000F7FE5">
        <w:rPr>
          <w:szCs w:val="20"/>
        </w:rPr>
        <w:fldChar w:fldCharType="end"/>
      </w:r>
      <w:r w:rsidR="00F00EAA" w:rsidRPr="00D04F4D">
        <w:fldChar w:fldCharType="begin"/>
      </w:r>
      <w:r w:rsidR="00F00EAA" w:rsidRPr="00D04F4D">
        <w:instrText xml:space="preserve"> REF _Ref197443873 \h  \* MERGEFORMAT </w:instrText>
      </w:r>
      <w:r w:rsidR="00F00EAA" w:rsidRPr="00D04F4D">
        <w:fldChar w:fldCharType="separate"/>
      </w:r>
      <w:r w:rsidR="00900CA5">
        <w:rPr>
          <w:b/>
          <w:bCs/>
        </w:rPr>
        <w:t>Błąd! Nie można odnaleźć źródła odwołania.</w:t>
      </w:r>
      <w:r w:rsidR="00F00EAA" w:rsidRPr="00D04F4D">
        <w:fldChar w:fldCharType="end"/>
      </w:r>
      <w:r w:rsidR="00F00EAA" w:rsidRPr="00D04F4D">
        <w:t>,</w:t>
      </w:r>
      <w:r>
        <w:t xml:space="preserve"> </w:t>
      </w:r>
      <w:r>
        <w:fldChar w:fldCharType="begin"/>
      </w:r>
      <w:r>
        <w:instrText xml:space="preserve"> REF _Ref201133684 \h </w:instrText>
      </w:r>
      <w:r>
        <w:fldChar w:fldCharType="separate"/>
      </w:r>
      <w:r w:rsidR="00900CA5">
        <w:t xml:space="preserve">Rysunek </w:t>
      </w:r>
      <w:r w:rsidR="00900CA5">
        <w:rPr>
          <w:noProof/>
        </w:rPr>
        <w:t>2</w:t>
      </w:r>
      <w:r w:rsidR="00900CA5">
        <w:t>.</w:t>
      </w:r>
      <w:r w:rsidR="00900CA5">
        <w:rPr>
          <w:noProof/>
        </w:rPr>
        <w:t>5</w:t>
      </w:r>
      <w:r>
        <w:fldChar w:fldCharType="end"/>
      </w:r>
      <w:r w:rsidR="00F00EAA" w:rsidRPr="00D04F4D">
        <w:t>) przedstawiona</w:t>
      </w:r>
      <w:r w:rsidR="00F00EAA" w:rsidRPr="007816A1">
        <w:t xml:space="preserve"> </w:t>
      </w:r>
      <w:r w:rsidR="00F00EAA">
        <w:t>została</w:t>
      </w:r>
      <w:r w:rsidR="00F00EAA" w:rsidRPr="000F29FC">
        <w:t xml:space="preserve"> struktur</w:t>
      </w:r>
      <w:r w:rsidR="00F00EAA">
        <w:t>a</w:t>
      </w:r>
      <w:r w:rsidR="00F00EAA" w:rsidRPr="000F29FC">
        <w:t xml:space="preserve"> produkcji ciepła systemowego</w:t>
      </w:r>
      <w:r w:rsidR="00F00EAA">
        <w:t>. Wyraźnie spada produkcja ciepła z paliw węglowych</w:t>
      </w:r>
      <w:r w:rsidR="00400665">
        <w:t xml:space="preserve"> zwłaszcza po 2030 r.</w:t>
      </w:r>
      <w:r w:rsidR="002C05D7">
        <w:t xml:space="preserve"> </w:t>
      </w:r>
      <w:r w:rsidR="00F00EAA">
        <w:t xml:space="preserve">W 2040 r. </w:t>
      </w:r>
      <w:r w:rsidR="002C05D7">
        <w:t>generacja</w:t>
      </w:r>
      <w:r w:rsidR="00F00EAA">
        <w:t xml:space="preserve"> ciepła z węgla</w:t>
      </w:r>
      <w:r w:rsidR="00783DAB">
        <w:t xml:space="preserve"> ulega redukcji o ok. 75% w porównaniu z 2020 r</w:t>
      </w:r>
      <w:r w:rsidR="00F00EAA">
        <w:t xml:space="preserve">. Około 2030 r. nastąpi szczytowe wykorzystanie gazu ziemnego, do czego przyczynią się już przede wszystkim inwestycje, co do których decyzja o budowie już zapadła. To najczęściej efekt zmiany źródła węglowego na gazowe lub skutek zwiększania istniejących mocy w poszczególnych systemach. </w:t>
      </w:r>
      <w:r w:rsidR="0002106F">
        <w:t xml:space="preserve">Równocześnie </w:t>
      </w:r>
      <w:r w:rsidR="004A3D02">
        <w:t>prognozowany jest</w:t>
      </w:r>
      <w:r w:rsidR="0002106F">
        <w:t xml:space="preserve"> wzrost wykorzystania biomasy na cele ciepłownictwa systemowego</w:t>
      </w:r>
      <w:r w:rsidR="0005166B">
        <w:t>. W</w:t>
      </w:r>
      <w:r w:rsidR="0094514C">
        <w:t xml:space="preserve"> 2040 r. </w:t>
      </w:r>
      <w:r w:rsidR="0005166B">
        <w:t xml:space="preserve">ok. 67% </w:t>
      </w:r>
      <w:r w:rsidR="00EC4CD5">
        <w:t xml:space="preserve">produkcji ciepła jest związana z wykorzystaniem węgla, gazu i biomasy. </w:t>
      </w:r>
      <w:r w:rsidR="000B2B65">
        <w:t>Zauważalnym</w:t>
      </w:r>
      <w:r w:rsidR="00F00EAA">
        <w:t xml:space="preserve"> trendem jest </w:t>
      </w:r>
      <w:r w:rsidR="000B2B65">
        <w:t xml:space="preserve">także </w:t>
      </w:r>
      <w:r w:rsidR="00F00EAA">
        <w:t>elektryfikacja ciepłownictwa</w:t>
      </w:r>
      <w:r w:rsidR="000B2B65">
        <w:t xml:space="preserve"> (</w:t>
      </w:r>
      <w:r w:rsidR="00980EC1">
        <w:t>pompy ciepła, kotły elektrodowe i kolektory słoneczne)</w:t>
      </w:r>
      <w:r w:rsidR="00F00EAA">
        <w:t xml:space="preserve">, w oparciu o sieci niskotemperaturowe. Aby móc dostarczać ciepło systemowe o niższych parametrach niezbędna jest konsekwentna termomodernizacja, a w szczególności zapewniające dostosowanie do odbioru ciepła o niskiej temperaturze. Niezbędne mogą być także dodatkowe grzałki, </w:t>
      </w:r>
      <w:proofErr w:type="spellStart"/>
      <w:r w:rsidR="00F00EAA">
        <w:t>boostery</w:t>
      </w:r>
      <w:proofErr w:type="spellEnd"/>
      <w:r w:rsidR="00F00EAA">
        <w:t xml:space="preserve"> czy inne rozwiązania zwiększające temperaturę czynnika grzewczego.</w:t>
      </w:r>
    </w:p>
    <w:p w14:paraId="08C1E642" w14:textId="1E6E3598" w:rsidR="00F7413B" w:rsidRDefault="00F7413B" w:rsidP="00F7413B">
      <w:pPr>
        <w:pStyle w:val="Legenda"/>
        <w:keepNext/>
      </w:pPr>
      <w:bookmarkStart w:id="254" w:name="_Ref201133648"/>
      <w:bookmarkStart w:id="255" w:name="_Toc202967612"/>
      <w:r>
        <w:t xml:space="preserve">Tabela </w:t>
      </w:r>
      <w:fldSimple w:instr=" STYLEREF 1 \s ">
        <w:r w:rsidR="00900CA5">
          <w:rPr>
            <w:noProof/>
          </w:rPr>
          <w:t>2</w:t>
        </w:r>
      </w:fldSimple>
      <w:r>
        <w:t>.</w:t>
      </w:r>
      <w:fldSimple w:instr=" SEQ Tabela \* ARABIC \s 1 ">
        <w:r w:rsidR="00900CA5">
          <w:rPr>
            <w:noProof/>
          </w:rPr>
          <w:t>12</w:t>
        </w:r>
      </w:fldSimple>
      <w:bookmarkEnd w:id="254"/>
      <w:r>
        <w:t>.</w:t>
      </w:r>
      <w:r w:rsidR="00B652E3">
        <w:t xml:space="preserve"> </w:t>
      </w:r>
      <w:r w:rsidR="00B652E3" w:rsidRPr="00B652E3">
        <w:t>Produkcja energii cieplnej w elektrowniach, elektrociepłowniach i ciepłowniach (ciepłownictwie systemowym) w podziale na paliwa [TJ]</w:t>
      </w:r>
      <w:bookmarkEnd w:id="255"/>
    </w:p>
    <w:tbl>
      <w:tblPr>
        <w:tblStyle w:val="KPEiK"/>
        <w:tblW w:w="4712" w:type="pct"/>
        <w:tblLayout w:type="fixed"/>
        <w:tblLook w:val="04A0" w:firstRow="1" w:lastRow="0" w:firstColumn="1" w:lastColumn="0" w:noHBand="0" w:noVBand="1"/>
      </w:tblPr>
      <w:tblGrid>
        <w:gridCol w:w="2502"/>
        <w:gridCol w:w="1207"/>
        <w:gridCol w:w="1208"/>
        <w:gridCol w:w="1208"/>
        <w:gridCol w:w="1207"/>
        <w:gridCol w:w="1208"/>
      </w:tblGrid>
      <w:tr w:rsidR="00F55695" w:rsidRPr="00B87841" w14:paraId="2C7D3D25" w14:textId="77777777">
        <w:trPr>
          <w:cnfStyle w:val="100000000000" w:firstRow="1" w:lastRow="0" w:firstColumn="0" w:lastColumn="0" w:oddVBand="0" w:evenVBand="0" w:oddHBand="0" w:evenHBand="0" w:firstRowFirstColumn="0" w:firstRowLastColumn="0" w:lastRowFirstColumn="0" w:lastRowLastColumn="0"/>
          <w:trHeight w:val="229"/>
          <w:tblHeader/>
        </w:trPr>
        <w:tc>
          <w:tcPr>
            <w:tcW w:w="2502" w:type="dxa"/>
            <w:noWrap/>
            <w:hideMark/>
          </w:tcPr>
          <w:p w14:paraId="2CB136A1" w14:textId="77777777" w:rsidR="00F55695" w:rsidRPr="00B87841" w:rsidRDefault="00F55695">
            <w:pPr>
              <w:pStyle w:val="Tabele"/>
              <w:jc w:val="center"/>
            </w:pPr>
          </w:p>
        </w:tc>
        <w:tc>
          <w:tcPr>
            <w:tcW w:w="1207" w:type="dxa"/>
            <w:hideMark/>
          </w:tcPr>
          <w:p w14:paraId="25897E67" w14:textId="77777777" w:rsidR="00F55695" w:rsidRPr="00B87841" w:rsidRDefault="00F55695">
            <w:pPr>
              <w:pStyle w:val="Tabele"/>
              <w:jc w:val="center"/>
              <w:rPr>
                <w:bCs/>
              </w:rPr>
            </w:pPr>
            <w:r w:rsidRPr="00B87841">
              <w:rPr>
                <w:bCs/>
              </w:rPr>
              <w:t>2020</w:t>
            </w:r>
          </w:p>
        </w:tc>
        <w:tc>
          <w:tcPr>
            <w:tcW w:w="1208" w:type="dxa"/>
            <w:hideMark/>
          </w:tcPr>
          <w:p w14:paraId="26C30CF0" w14:textId="77777777" w:rsidR="00F55695" w:rsidRPr="00B87841" w:rsidRDefault="00F55695">
            <w:pPr>
              <w:pStyle w:val="Tabele"/>
              <w:jc w:val="center"/>
              <w:rPr>
                <w:bCs/>
              </w:rPr>
            </w:pPr>
            <w:r w:rsidRPr="00B87841">
              <w:rPr>
                <w:bCs/>
              </w:rPr>
              <w:t>2025</w:t>
            </w:r>
          </w:p>
        </w:tc>
        <w:tc>
          <w:tcPr>
            <w:tcW w:w="1208" w:type="dxa"/>
            <w:hideMark/>
          </w:tcPr>
          <w:p w14:paraId="23D40CA9" w14:textId="77777777" w:rsidR="00F55695" w:rsidRPr="00B87841" w:rsidRDefault="00F55695">
            <w:pPr>
              <w:pStyle w:val="Tabele"/>
              <w:jc w:val="center"/>
              <w:rPr>
                <w:bCs/>
              </w:rPr>
            </w:pPr>
            <w:r w:rsidRPr="00B87841">
              <w:rPr>
                <w:bCs/>
              </w:rPr>
              <w:t>2030</w:t>
            </w:r>
          </w:p>
        </w:tc>
        <w:tc>
          <w:tcPr>
            <w:tcW w:w="1207" w:type="dxa"/>
            <w:hideMark/>
          </w:tcPr>
          <w:p w14:paraId="18F66F16" w14:textId="77777777" w:rsidR="00F55695" w:rsidRPr="00B87841" w:rsidRDefault="00F55695">
            <w:pPr>
              <w:pStyle w:val="Tabele"/>
              <w:jc w:val="center"/>
              <w:rPr>
                <w:bCs/>
              </w:rPr>
            </w:pPr>
            <w:r w:rsidRPr="00B87841">
              <w:rPr>
                <w:bCs/>
              </w:rPr>
              <w:t>2035</w:t>
            </w:r>
          </w:p>
        </w:tc>
        <w:tc>
          <w:tcPr>
            <w:tcW w:w="1208" w:type="dxa"/>
          </w:tcPr>
          <w:p w14:paraId="4110619B" w14:textId="77777777" w:rsidR="00F55695" w:rsidRPr="00B87841" w:rsidRDefault="00F55695">
            <w:pPr>
              <w:pStyle w:val="Tabele"/>
              <w:jc w:val="center"/>
              <w:rPr>
                <w:bCs/>
              </w:rPr>
            </w:pPr>
            <w:r>
              <w:rPr>
                <w:bCs/>
              </w:rPr>
              <w:t>2040</w:t>
            </w:r>
          </w:p>
        </w:tc>
      </w:tr>
      <w:tr w:rsidR="001167C3" w:rsidRPr="00B87841" w14:paraId="0BE9350F" w14:textId="77777777">
        <w:trPr>
          <w:trHeight w:val="229"/>
        </w:trPr>
        <w:tc>
          <w:tcPr>
            <w:tcW w:w="2502" w:type="dxa"/>
            <w:noWrap/>
          </w:tcPr>
          <w:p w14:paraId="5B9F7301" w14:textId="77777777" w:rsidR="001167C3" w:rsidRPr="00A06B88" w:rsidRDefault="001167C3" w:rsidP="001167C3">
            <w:pPr>
              <w:pStyle w:val="Tabele"/>
              <w:rPr>
                <w:color w:val="auto"/>
              </w:rPr>
            </w:pPr>
            <w:r>
              <w:rPr>
                <w:rFonts w:cs="Arial"/>
                <w:color w:val="000000"/>
                <w:szCs w:val="16"/>
              </w:rPr>
              <w:t>Węgiel</w:t>
            </w:r>
          </w:p>
        </w:tc>
        <w:tc>
          <w:tcPr>
            <w:tcW w:w="1207" w:type="dxa"/>
            <w:shd w:val="clear" w:color="auto" w:fill="C5E0B3"/>
          </w:tcPr>
          <w:p w14:paraId="0F0BE0E8" w14:textId="77777777" w:rsidR="001167C3" w:rsidRPr="00A06B88" w:rsidRDefault="001167C3" w:rsidP="001167C3">
            <w:pPr>
              <w:pStyle w:val="Tabele"/>
              <w:jc w:val="right"/>
              <w:rPr>
                <w:bCs/>
                <w:color w:val="auto"/>
              </w:rPr>
            </w:pPr>
            <w:r>
              <w:rPr>
                <w:rFonts w:cs="Arial"/>
                <w:color w:val="000000"/>
                <w:szCs w:val="16"/>
              </w:rPr>
              <w:t>225 854</w:t>
            </w:r>
          </w:p>
        </w:tc>
        <w:tc>
          <w:tcPr>
            <w:tcW w:w="1208" w:type="dxa"/>
          </w:tcPr>
          <w:p w14:paraId="55BFDB34" w14:textId="26F59E70" w:rsidR="001167C3" w:rsidRPr="00A06B88" w:rsidRDefault="001167C3" w:rsidP="001167C3">
            <w:pPr>
              <w:pStyle w:val="Tabele"/>
              <w:jc w:val="right"/>
              <w:rPr>
                <w:bCs/>
                <w:color w:val="auto"/>
                <w:highlight w:val="yellow"/>
              </w:rPr>
            </w:pPr>
            <w:r>
              <w:rPr>
                <w:color w:val="000000"/>
                <w:szCs w:val="16"/>
              </w:rPr>
              <w:t>174 845</w:t>
            </w:r>
          </w:p>
        </w:tc>
        <w:tc>
          <w:tcPr>
            <w:tcW w:w="1208" w:type="dxa"/>
          </w:tcPr>
          <w:p w14:paraId="3C493933" w14:textId="243750DA" w:rsidR="001167C3" w:rsidRPr="00A06B88" w:rsidRDefault="001167C3" w:rsidP="001167C3">
            <w:pPr>
              <w:pStyle w:val="Tabele"/>
              <w:jc w:val="right"/>
              <w:rPr>
                <w:bCs/>
                <w:color w:val="auto"/>
                <w:highlight w:val="yellow"/>
              </w:rPr>
            </w:pPr>
            <w:r>
              <w:rPr>
                <w:color w:val="000000"/>
                <w:szCs w:val="16"/>
              </w:rPr>
              <w:t>135 554</w:t>
            </w:r>
          </w:p>
        </w:tc>
        <w:tc>
          <w:tcPr>
            <w:tcW w:w="1207" w:type="dxa"/>
          </w:tcPr>
          <w:p w14:paraId="6024352A" w14:textId="317A2FF4" w:rsidR="001167C3" w:rsidRPr="00A06B88" w:rsidRDefault="001167C3" w:rsidP="001167C3">
            <w:pPr>
              <w:pStyle w:val="Tabele"/>
              <w:jc w:val="right"/>
              <w:rPr>
                <w:bCs/>
                <w:color w:val="auto"/>
                <w:highlight w:val="yellow"/>
              </w:rPr>
            </w:pPr>
            <w:r>
              <w:rPr>
                <w:color w:val="000000"/>
                <w:szCs w:val="16"/>
              </w:rPr>
              <w:t>105 407</w:t>
            </w:r>
          </w:p>
        </w:tc>
        <w:tc>
          <w:tcPr>
            <w:tcW w:w="1208" w:type="dxa"/>
          </w:tcPr>
          <w:p w14:paraId="68186BB7" w14:textId="6C88565C" w:rsidR="001167C3" w:rsidRPr="00A06B88" w:rsidRDefault="001167C3" w:rsidP="001167C3">
            <w:pPr>
              <w:pStyle w:val="Tabele"/>
              <w:jc w:val="right"/>
              <w:rPr>
                <w:bCs/>
                <w:color w:val="auto"/>
                <w:highlight w:val="yellow"/>
              </w:rPr>
            </w:pPr>
            <w:r>
              <w:rPr>
                <w:color w:val="000000"/>
                <w:szCs w:val="16"/>
              </w:rPr>
              <w:t>56 990</w:t>
            </w:r>
          </w:p>
        </w:tc>
      </w:tr>
      <w:tr w:rsidR="001167C3" w:rsidRPr="00B87841" w14:paraId="247064FC" w14:textId="77777777">
        <w:trPr>
          <w:trHeight w:val="229"/>
        </w:trPr>
        <w:tc>
          <w:tcPr>
            <w:tcW w:w="2502" w:type="dxa"/>
          </w:tcPr>
          <w:p w14:paraId="0CA5314E" w14:textId="77777777" w:rsidR="001167C3" w:rsidRPr="00A06B88" w:rsidRDefault="001167C3" w:rsidP="001167C3">
            <w:pPr>
              <w:pStyle w:val="Tabele"/>
              <w:rPr>
                <w:color w:val="auto"/>
              </w:rPr>
            </w:pPr>
            <w:r>
              <w:rPr>
                <w:rFonts w:cs="Arial"/>
                <w:color w:val="000000"/>
                <w:szCs w:val="16"/>
              </w:rPr>
              <w:t>Gaz ziemny</w:t>
            </w:r>
          </w:p>
        </w:tc>
        <w:tc>
          <w:tcPr>
            <w:tcW w:w="1207" w:type="dxa"/>
            <w:shd w:val="clear" w:color="auto" w:fill="C5E0B3"/>
            <w:noWrap/>
          </w:tcPr>
          <w:p w14:paraId="3861414C" w14:textId="77777777" w:rsidR="001167C3" w:rsidRPr="00A06B88" w:rsidRDefault="001167C3" w:rsidP="001167C3">
            <w:pPr>
              <w:pStyle w:val="Tabele"/>
              <w:jc w:val="right"/>
              <w:rPr>
                <w:color w:val="auto"/>
              </w:rPr>
            </w:pPr>
            <w:r>
              <w:rPr>
                <w:rFonts w:cs="Arial"/>
                <w:color w:val="000000"/>
                <w:szCs w:val="16"/>
              </w:rPr>
              <w:t>29 843</w:t>
            </w:r>
          </w:p>
        </w:tc>
        <w:tc>
          <w:tcPr>
            <w:tcW w:w="1208" w:type="dxa"/>
            <w:noWrap/>
          </w:tcPr>
          <w:p w14:paraId="0612D0C9" w14:textId="72A1C083" w:rsidR="001167C3" w:rsidRPr="00A06B88" w:rsidRDefault="001167C3" w:rsidP="001167C3">
            <w:pPr>
              <w:pStyle w:val="Tabele"/>
              <w:jc w:val="right"/>
              <w:rPr>
                <w:color w:val="auto"/>
                <w:highlight w:val="yellow"/>
              </w:rPr>
            </w:pPr>
            <w:r>
              <w:rPr>
                <w:color w:val="000000"/>
                <w:szCs w:val="16"/>
              </w:rPr>
              <w:t>51 826</w:t>
            </w:r>
          </w:p>
        </w:tc>
        <w:tc>
          <w:tcPr>
            <w:tcW w:w="1208" w:type="dxa"/>
            <w:noWrap/>
          </w:tcPr>
          <w:p w14:paraId="1AE07023" w14:textId="7849EA52" w:rsidR="001167C3" w:rsidRPr="00A06B88" w:rsidRDefault="001167C3" w:rsidP="001167C3">
            <w:pPr>
              <w:pStyle w:val="Tabele"/>
              <w:jc w:val="right"/>
              <w:rPr>
                <w:color w:val="auto"/>
                <w:highlight w:val="yellow"/>
              </w:rPr>
            </w:pPr>
            <w:r>
              <w:rPr>
                <w:color w:val="000000"/>
                <w:szCs w:val="16"/>
              </w:rPr>
              <w:t>62 249</w:t>
            </w:r>
          </w:p>
        </w:tc>
        <w:tc>
          <w:tcPr>
            <w:tcW w:w="1207" w:type="dxa"/>
            <w:noWrap/>
          </w:tcPr>
          <w:p w14:paraId="2F3A9C46" w14:textId="4F2B33C6" w:rsidR="001167C3" w:rsidRPr="00A06B88" w:rsidRDefault="001167C3" w:rsidP="001167C3">
            <w:pPr>
              <w:pStyle w:val="Tabele"/>
              <w:jc w:val="right"/>
              <w:rPr>
                <w:color w:val="auto"/>
                <w:highlight w:val="yellow"/>
              </w:rPr>
            </w:pPr>
            <w:r>
              <w:rPr>
                <w:color w:val="000000"/>
                <w:szCs w:val="16"/>
              </w:rPr>
              <w:t>52 715</w:t>
            </w:r>
          </w:p>
        </w:tc>
        <w:tc>
          <w:tcPr>
            <w:tcW w:w="1208" w:type="dxa"/>
          </w:tcPr>
          <w:p w14:paraId="7689EDB0" w14:textId="6593403A" w:rsidR="001167C3" w:rsidRPr="00A06B88" w:rsidRDefault="001167C3" w:rsidP="001167C3">
            <w:pPr>
              <w:pStyle w:val="Tabele"/>
              <w:jc w:val="right"/>
              <w:rPr>
                <w:color w:val="auto"/>
                <w:highlight w:val="yellow"/>
              </w:rPr>
            </w:pPr>
            <w:r>
              <w:rPr>
                <w:color w:val="000000"/>
                <w:szCs w:val="16"/>
              </w:rPr>
              <w:t>52 430</w:t>
            </w:r>
          </w:p>
        </w:tc>
      </w:tr>
      <w:tr w:rsidR="001167C3" w:rsidRPr="00B87841" w14:paraId="793D055A" w14:textId="77777777">
        <w:trPr>
          <w:trHeight w:val="229"/>
        </w:trPr>
        <w:tc>
          <w:tcPr>
            <w:tcW w:w="2502" w:type="dxa"/>
          </w:tcPr>
          <w:p w14:paraId="06DEEEB1" w14:textId="77777777" w:rsidR="001167C3" w:rsidRPr="00A06B88" w:rsidRDefault="001167C3" w:rsidP="001167C3">
            <w:pPr>
              <w:pStyle w:val="Tabele"/>
              <w:tabs>
                <w:tab w:val="left" w:pos="209"/>
              </w:tabs>
              <w:rPr>
                <w:color w:val="auto"/>
              </w:rPr>
            </w:pPr>
            <w:r>
              <w:rPr>
                <w:rFonts w:cs="Arial"/>
                <w:color w:val="000000"/>
                <w:szCs w:val="16"/>
              </w:rPr>
              <w:t>Olej</w:t>
            </w:r>
          </w:p>
        </w:tc>
        <w:tc>
          <w:tcPr>
            <w:tcW w:w="1207" w:type="dxa"/>
            <w:shd w:val="clear" w:color="auto" w:fill="C5E0B3"/>
            <w:noWrap/>
          </w:tcPr>
          <w:p w14:paraId="3177B94B" w14:textId="77777777" w:rsidR="001167C3" w:rsidRPr="00A06B88" w:rsidRDefault="001167C3" w:rsidP="001167C3">
            <w:pPr>
              <w:pStyle w:val="Tabele"/>
              <w:jc w:val="right"/>
              <w:rPr>
                <w:color w:val="auto"/>
              </w:rPr>
            </w:pPr>
            <w:r>
              <w:rPr>
                <w:rFonts w:cs="Arial"/>
                <w:color w:val="000000"/>
                <w:szCs w:val="16"/>
              </w:rPr>
              <w:t>3 336</w:t>
            </w:r>
          </w:p>
        </w:tc>
        <w:tc>
          <w:tcPr>
            <w:tcW w:w="1208" w:type="dxa"/>
            <w:noWrap/>
          </w:tcPr>
          <w:p w14:paraId="590C468A" w14:textId="5C7E7141" w:rsidR="001167C3" w:rsidRPr="00A06B88" w:rsidRDefault="001167C3" w:rsidP="001167C3">
            <w:pPr>
              <w:pStyle w:val="Tabele"/>
              <w:jc w:val="right"/>
              <w:rPr>
                <w:color w:val="auto"/>
                <w:highlight w:val="yellow"/>
              </w:rPr>
            </w:pPr>
            <w:r>
              <w:rPr>
                <w:color w:val="000000"/>
                <w:szCs w:val="16"/>
              </w:rPr>
              <w:t>5 136</w:t>
            </w:r>
          </w:p>
        </w:tc>
        <w:tc>
          <w:tcPr>
            <w:tcW w:w="1208" w:type="dxa"/>
            <w:noWrap/>
          </w:tcPr>
          <w:p w14:paraId="46FB033C" w14:textId="153CDEA2" w:rsidR="001167C3" w:rsidRPr="00A06B88" w:rsidRDefault="001167C3" w:rsidP="001167C3">
            <w:pPr>
              <w:pStyle w:val="Tabele"/>
              <w:jc w:val="right"/>
              <w:rPr>
                <w:color w:val="auto"/>
                <w:highlight w:val="yellow"/>
              </w:rPr>
            </w:pPr>
            <w:r>
              <w:rPr>
                <w:color w:val="000000"/>
                <w:szCs w:val="16"/>
              </w:rPr>
              <w:t>4 805</w:t>
            </w:r>
          </w:p>
        </w:tc>
        <w:tc>
          <w:tcPr>
            <w:tcW w:w="1207" w:type="dxa"/>
            <w:noWrap/>
          </w:tcPr>
          <w:p w14:paraId="26B7EC3D" w14:textId="356B3022" w:rsidR="001167C3" w:rsidRPr="00A06B88" w:rsidRDefault="001167C3" w:rsidP="001167C3">
            <w:pPr>
              <w:pStyle w:val="Tabele"/>
              <w:jc w:val="right"/>
              <w:rPr>
                <w:color w:val="auto"/>
                <w:highlight w:val="yellow"/>
              </w:rPr>
            </w:pPr>
            <w:r>
              <w:rPr>
                <w:color w:val="000000"/>
                <w:szCs w:val="16"/>
              </w:rPr>
              <w:t>3 754</w:t>
            </w:r>
          </w:p>
        </w:tc>
        <w:tc>
          <w:tcPr>
            <w:tcW w:w="1208" w:type="dxa"/>
          </w:tcPr>
          <w:p w14:paraId="78EEB906" w14:textId="7E2942F4" w:rsidR="001167C3" w:rsidRPr="00A06B88" w:rsidRDefault="001167C3" w:rsidP="001167C3">
            <w:pPr>
              <w:pStyle w:val="Tabele"/>
              <w:jc w:val="right"/>
              <w:rPr>
                <w:color w:val="auto"/>
                <w:highlight w:val="yellow"/>
              </w:rPr>
            </w:pPr>
            <w:r>
              <w:rPr>
                <w:color w:val="000000"/>
                <w:szCs w:val="16"/>
              </w:rPr>
              <w:t>2 594</w:t>
            </w:r>
          </w:p>
        </w:tc>
      </w:tr>
      <w:tr w:rsidR="001167C3" w:rsidRPr="00B87841" w14:paraId="19E1161E" w14:textId="77777777">
        <w:trPr>
          <w:trHeight w:val="229"/>
        </w:trPr>
        <w:tc>
          <w:tcPr>
            <w:tcW w:w="2502" w:type="dxa"/>
          </w:tcPr>
          <w:p w14:paraId="3503365F" w14:textId="77777777" w:rsidR="001167C3" w:rsidRPr="00A06B88" w:rsidRDefault="001167C3" w:rsidP="001167C3">
            <w:pPr>
              <w:pStyle w:val="Tabele"/>
              <w:tabs>
                <w:tab w:val="left" w:pos="209"/>
              </w:tabs>
              <w:rPr>
                <w:color w:val="auto"/>
              </w:rPr>
            </w:pPr>
            <w:r>
              <w:rPr>
                <w:rFonts w:cs="Arial"/>
                <w:color w:val="000000"/>
                <w:szCs w:val="16"/>
              </w:rPr>
              <w:t>Biomasa</w:t>
            </w:r>
          </w:p>
        </w:tc>
        <w:tc>
          <w:tcPr>
            <w:tcW w:w="1207" w:type="dxa"/>
            <w:shd w:val="clear" w:color="auto" w:fill="C5E0B3"/>
            <w:noWrap/>
          </w:tcPr>
          <w:p w14:paraId="5749AAE9" w14:textId="77777777" w:rsidR="001167C3" w:rsidRPr="00A06B88" w:rsidRDefault="001167C3" w:rsidP="001167C3">
            <w:pPr>
              <w:pStyle w:val="Tabele"/>
              <w:jc w:val="right"/>
              <w:rPr>
                <w:color w:val="auto"/>
              </w:rPr>
            </w:pPr>
            <w:r>
              <w:rPr>
                <w:rFonts w:cs="Arial"/>
                <w:color w:val="000000"/>
                <w:szCs w:val="16"/>
              </w:rPr>
              <w:t>19 868</w:t>
            </w:r>
          </w:p>
        </w:tc>
        <w:tc>
          <w:tcPr>
            <w:tcW w:w="1208" w:type="dxa"/>
            <w:noWrap/>
          </w:tcPr>
          <w:p w14:paraId="402E82AA" w14:textId="17296F30" w:rsidR="001167C3" w:rsidRPr="00A06B88" w:rsidRDefault="001167C3" w:rsidP="001167C3">
            <w:pPr>
              <w:pStyle w:val="Tabele"/>
              <w:jc w:val="right"/>
              <w:rPr>
                <w:color w:val="auto"/>
                <w:highlight w:val="yellow"/>
              </w:rPr>
            </w:pPr>
            <w:r>
              <w:rPr>
                <w:color w:val="000000"/>
                <w:szCs w:val="16"/>
              </w:rPr>
              <w:t>26 134</w:t>
            </w:r>
          </w:p>
        </w:tc>
        <w:tc>
          <w:tcPr>
            <w:tcW w:w="1208" w:type="dxa"/>
            <w:noWrap/>
          </w:tcPr>
          <w:p w14:paraId="53577B50" w14:textId="7E12EE49" w:rsidR="001167C3" w:rsidRPr="00A06B88" w:rsidRDefault="001167C3" w:rsidP="001167C3">
            <w:pPr>
              <w:pStyle w:val="Tabele"/>
              <w:jc w:val="right"/>
              <w:rPr>
                <w:color w:val="auto"/>
                <w:highlight w:val="yellow"/>
              </w:rPr>
            </w:pPr>
            <w:r>
              <w:rPr>
                <w:color w:val="000000"/>
                <w:szCs w:val="16"/>
              </w:rPr>
              <w:t>38 071</w:t>
            </w:r>
          </w:p>
        </w:tc>
        <w:tc>
          <w:tcPr>
            <w:tcW w:w="1207" w:type="dxa"/>
            <w:noWrap/>
          </w:tcPr>
          <w:p w14:paraId="5E2297CF" w14:textId="0A3B6B4E" w:rsidR="001167C3" w:rsidRPr="00A06B88" w:rsidRDefault="001167C3" w:rsidP="001167C3">
            <w:pPr>
              <w:pStyle w:val="Tabele"/>
              <w:jc w:val="right"/>
              <w:rPr>
                <w:color w:val="auto"/>
                <w:highlight w:val="yellow"/>
              </w:rPr>
            </w:pPr>
            <w:r>
              <w:rPr>
                <w:color w:val="000000"/>
                <w:szCs w:val="16"/>
              </w:rPr>
              <w:t>46 106</w:t>
            </w:r>
          </w:p>
        </w:tc>
        <w:tc>
          <w:tcPr>
            <w:tcW w:w="1208" w:type="dxa"/>
          </w:tcPr>
          <w:p w14:paraId="7026C1AE" w14:textId="4BB3AA81" w:rsidR="001167C3" w:rsidRPr="00A06B88" w:rsidRDefault="001167C3" w:rsidP="001167C3">
            <w:pPr>
              <w:pStyle w:val="Tabele"/>
              <w:jc w:val="right"/>
              <w:rPr>
                <w:color w:val="auto"/>
                <w:highlight w:val="yellow"/>
              </w:rPr>
            </w:pPr>
            <w:r>
              <w:rPr>
                <w:color w:val="000000"/>
                <w:szCs w:val="16"/>
              </w:rPr>
              <w:t>50 660</w:t>
            </w:r>
          </w:p>
        </w:tc>
      </w:tr>
      <w:tr w:rsidR="001167C3" w:rsidRPr="00B87841" w14:paraId="492052B3" w14:textId="77777777">
        <w:trPr>
          <w:trHeight w:val="229"/>
        </w:trPr>
        <w:tc>
          <w:tcPr>
            <w:tcW w:w="2502" w:type="dxa"/>
          </w:tcPr>
          <w:p w14:paraId="6B1A3192" w14:textId="77777777" w:rsidR="001167C3" w:rsidRPr="00A06B88" w:rsidRDefault="001167C3" w:rsidP="001167C3">
            <w:pPr>
              <w:pStyle w:val="Tabele"/>
              <w:tabs>
                <w:tab w:val="left" w:pos="209"/>
              </w:tabs>
              <w:rPr>
                <w:color w:val="auto"/>
              </w:rPr>
            </w:pPr>
            <w:r>
              <w:rPr>
                <w:rFonts w:cs="Arial"/>
                <w:color w:val="000000"/>
                <w:szCs w:val="16"/>
              </w:rPr>
              <w:t>Biogaz</w:t>
            </w:r>
          </w:p>
        </w:tc>
        <w:tc>
          <w:tcPr>
            <w:tcW w:w="1207" w:type="dxa"/>
            <w:shd w:val="clear" w:color="auto" w:fill="C5E0B3"/>
            <w:noWrap/>
          </w:tcPr>
          <w:p w14:paraId="66ECA27A" w14:textId="77777777" w:rsidR="001167C3" w:rsidRPr="00A06B88" w:rsidRDefault="001167C3" w:rsidP="001167C3">
            <w:pPr>
              <w:pStyle w:val="Tabele"/>
              <w:jc w:val="right"/>
              <w:rPr>
                <w:color w:val="auto"/>
              </w:rPr>
            </w:pPr>
            <w:r>
              <w:rPr>
                <w:rFonts w:cs="Arial"/>
                <w:color w:val="000000"/>
                <w:szCs w:val="16"/>
              </w:rPr>
              <w:t>835</w:t>
            </w:r>
          </w:p>
        </w:tc>
        <w:tc>
          <w:tcPr>
            <w:tcW w:w="1208" w:type="dxa"/>
            <w:noWrap/>
          </w:tcPr>
          <w:p w14:paraId="1F2206A7" w14:textId="27365B74" w:rsidR="001167C3" w:rsidRPr="00A06B88" w:rsidRDefault="001167C3" w:rsidP="001167C3">
            <w:pPr>
              <w:pStyle w:val="Tabele"/>
              <w:jc w:val="right"/>
              <w:rPr>
                <w:color w:val="auto"/>
                <w:highlight w:val="yellow"/>
              </w:rPr>
            </w:pPr>
            <w:r>
              <w:rPr>
                <w:color w:val="000000"/>
                <w:szCs w:val="16"/>
              </w:rPr>
              <w:t>2 242</w:t>
            </w:r>
          </w:p>
        </w:tc>
        <w:tc>
          <w:tcPr>
            <w:tcW w:w="1208" w:type="dxa"/>
            <w:noWrap/>
          </w:tcPr>
          <w:p w14:paraId="7765F075" w14:textId="3DD59E82" w:rsidR="001167C3" w:rsidRPr="00A06B88" w:rsidRDefault="001167C3" w:rsidP="001167C3">
            <w:pPr>
              <w:pStyle w:val="Tabele"/>
              <w:jc w:val="right"/>
              <w:rPr>
                <w:color w:val="auto"/>
                <w:highlight w:val="yellow"/>
              </w:rPr>
            </w:pPr>
            <w:r>
              <w:rPr>
                <w:color w:val="000000"/>
                <w:szCs w:val="16"/>
              </w:rPr>
              <w:t>4 447</w:t>
            </w:r>
          </w:p>
        </w:tc>
        <w:tc>
          <w:tcPr>
            <w:tcW w:w="1207" w:type="dxa"/>
            <w:noWrap/>
          </w:tcPr>
          <w:p w14:paraId="1CC6B6C3" w14:textId="664712CB" w:rsidR="001167C3" w:rsidRPr="00A06B88" w:rsidRDefault="001167C3" w:rsidP="001167C3">
            <w:pPr>
              <w:pStyle w:val="Tabele"/>
              <w:jc w:val="right"/>
              <w:rPr>
                <w:color w:val="auto"/>
                <w:highlight w:val="yellow"/>
              </w:rPr>
            </w:pPr>
            <w:r>
              <w:rPr>
                <w:color w:val="000000"/>
                <w:szCs w:val="16"/>
              </w:rPr>
              <w:t>8 325</w:t>
            </w:r>
          </w:p>
        </w:tc>
        <w:tc>
          <w:tcPr>
            <w:tcW w:w="1208" w:type="dxa"/>
          </w:tcPr>
          <w:p w14:paraId="0E5E0CDE" w14:textId="1F88C19B" w:rsidR="001167C3" w:rsidRPr="00A06B88" w:rsidRDefault="001167C3" w:rsidP="001167C3">
            <w:pPr>
              <w:pStyle w:val="Tabele"/>
              <w:jc w:val="right"/>
              <w:rPr>
                <w:color w:val="auto"/>
                <w:highlight w:val="yellow"/>
              </w:rPr>
            </w:pPr>
            <w:r>
              <w:rPr>
                <w:color w:val="000000"/>
                <w:szCs w:val="16"/>
              </w:rPr>
              <w:t>13 023</w:t>
            </w:r>
          </w:p>
        </w:tc>
      </w:tr>
      <w:tr w:rsidR="001167C3" w:rsidRPr="00B87841" w14:paraId="78EE544B" w14:textId="77777777">
        <w:trPr>
          <w:trHeight w:val="229"/>
        </w:trPr>
        <w:tc>
          <w:tcPr>
            <w:tcW w:w="2502" w:type="dxa"/>
          </w:tcPr>
          <w:p w14:paraId="01A88E19" w14:textId="77777777" w:rsidR="001167C3" w:rsidRPr="00A06B88" w:rsidRDefault="001167C3" w:rsidP="001167C3">
            <w:pPr>
              <w:pStyle w:val="Tabele"/>
              <w:tabs>
                <w:tab w:val="left" w:pos="209"/>
              </w:tabs>
              <w:rPr>
                <w:color w:val="auto"/>
              </w:rPr>
            </w:pPr>
            <w:r>
              <w:rPr>
                <w:rFonts w:cs="Arial"/>
                <w:color w:val="000000"/>
                <w:szCs w:val="16"/>
              </w:rPr>
              <w:t>Geotermia</w:t>
            </w:r>
          </w:p>
        </w:tc>
        <w:tc>
          <w:tcPr>
            <w:tcW w:w="1207" w:type="dxa"/>
            <w:shd w:val="clear" w:color="auto" w:fill="C5E0B3"/>
            <w:noWrap/>
          </w:tcPr>
          <w:p w14:paraId="3A600BDB" w14:textId="77777777" w:rsidR="001167C3" w:rsidRPr="00A06B88" w:rsidRDefault="001167C3" w:rsidP="001167C3">
            <w:pPr>
              <w:pStyle w:val="Tabele"/>
              <w:jc w:val="right"/>
              <w:rPr>
                <w:color w:val="auto"/>
              </w:rPr>
            </w:pPr>
            <w:r>
              <w:rPr>
                <w:rFonts w:cs="Arial"/>
                <w:color w:val="000000"/>
                <w:szCs w:val="16"/>
              </w:rPr>
              <w:t>712</w:t>
            </w:r>
          </w:p>
        </w:tc>
        <w:tc>
          <w:tcPr>
            <w:tcW w:w="1208" w:type="dxa"/>
            <w:noWrap/>
          </w:tcPr>
          <w:p w14:paraId="11B3A1EF" w14:textId="092D9A0D" w:rsidR="001167C3" w:rsidRPr="00A06B88" w:rsidRDefault="001167C3" w:rsidP="001167C3">
            <w:pPr>
              <w:pStyle w:val="Tabele"/>
              <w:jc w:val="right"/>
              <w:rPr>
                <w:color w:val="auto"/>
                <w:highlight w:val="yellow"/>
              </w:rPr>
            </w:pPr>
            <w:r>
              <w:rPr>
                <w:color w:val="000000"/>
                <w:szCs w:val="16"/>
              </w:rPr>
              <w:t>1 415</w:t>
            </w:r>
          </w:p>
        </w:tc>
        <w:tc>
          <w:tcPr>
            <w:tcW w:w="1208" w:type="dxa"/>
            <w:noWrap/>
          </w:tcPr>
          <w:p w14:paraId="335816CE" w14:textId="612EB256" w:rsidR="001167C3" w:rsidRPr="00A06B88" w:rsidRDefault="001167C3" w:rsidP="001167C3">
            <w:pPr>
              <w:pStyle w:val="Tabele"/>
              <w:jc w:val="right"/>
              <w:rPr>
                <w:color w:val="auto"/>
                <w:highlight w:val="yellow"/>
              </w:rPr>
            </w:pPr>
            <w:r>
              <w:rPr>
                <w:color w:val="000000"/>
                <w:szCs w:val="16"/>
              </w:rPr>
              <w:t>2 114</w:t>
            </w:r>
          </w:p>
        </w:tc>
        <w:tc>
          <w:tcPr>
            <w:tcW w:w="1207" w:type="dxa"/>
            <w:noWrap/>
          </w:tcPr>
          <w:p w14:paraId="556FB387" w14:textId="5CFE061B" w:rsidR="001167C3" w:rsidRPr="00A06B88" w:rsidRDefault="001167C3" w:rsidP="001167C3">
            <w:pPr>
              <w:pStyle w:val="Tabele"/>
              <w:jc w:val="right"/>
              <w:rPr>
                <w:color w:val="auto"/>
                <w:highlight w:val="yellow"/>
              </w:rPr>
            </w:pPr>
            <w:r>
              <w:rPr>
                <w:color w:val="000000"/>
                <w:szCs w:val="16"/>
              </w:rPr>
              <w:t>2 707</w:t>
            </w:r>
          </w:p>
        </w:tc>
        <w:tc>
          <w:tcPr>
            <w:tcW w:w="1208" w:type="dxa"/>
          </w:tcPr>
          <w:p w14:paraId="394721F4" w14:textId="7D6EF336" w:rsidR="001167C3" w:rsidRPr="00A06B88" w:rsidRDefault="001167C3" w:rsidP="001167C3">
            <w:pPr>
              <w:pStyle w:val="Tabele"/>
              <w:jc w:val="right"/>
              <w:rPr>
                <w:color w:val="auto"/>
                <w:highlight w:val="yellow"/>
              </w:rPr>
            </w:pPr>
            <w:r>
              <w:rPr>
                <w:color w:val="000000"/>
                <w:szCs w:val="16"/>
              </w:rPr>
              <w:t>3 575</w:t>
            </w:r>
          </w:p>
        </w:tc>
      </w:tr>
      <w:tr w:rsidR="001167C3" w:rsidRPr="00B87841" w14:paraId="490D38FE" w14:textId="77777777">
        <w:trPr>
          <w:trHeight w:val="229"/>
        </w:trPr>
        <w:tc>
          <w:tcPr>
            <w:tcW w:w="2502" w:type="dxa"/>
          </w:tcPr>
          <w:p w14:paraId="6A24CC76" w14:textId="77777777" w:rsidR="001167C3" w:rsidRPr="00A06B88" w:rsidRDefault="001167C3" w:rsidP="001167C3">
            <w:pPr>
              <w:pStyle w:val="Tabele"/>
              <w:tabs>
                <w:tab w:val="left" w:pos="209"/>
              </w:tabs>
              <w:rPr>
                <w:color w:val="auto"/>
              </w:rPr>
            </w:pPr>
            <w:r>
              <w:rPr>
                <w:rFonts w:cs="Arial"/>
                <w:color w:val="000000"/>
                <w:szCs w:val="16"/>
              </w:rPr>
              <w:t>Odpady</w:t>
            </w:r>
          </w:p>
        </w:tc>
        <w:tc>
          <w:tcPr>
            <w:tcW w:w="1207" w:type="dxa"/>
            <w:shd w:val="clear" w:color="auto" w:fill="C5E0B3"/>
            <w:noWrap/>
          </w:tcPr>
          <w:p w14:paraId="20C4B797" w14:textId="77777777" w:rsidR="001167C3" w:rsidRPr="00A06B88" w:rsidRDefault="001167C3" w:rsidP="001167C3">
            <w:pPr>
              <w:pStyle w:val="Tabele"/>
              <w:jc w:val="right"/>
              <w:rPr>
                <w:color w:val="auto"/>
              </w:rPr>
            </w:pPr>
            <w:r>
              <w:rPr>
                <w:rFonts w:cs="Arial"/>
                <w:color w:val="000000"/>
                <w:szCs w:val="16"/>
              </w:rPr>
              <w:t>4 853</w:t>
            </w:r>
          </w:p>
        </w:tc>
        <w:tc>
          <w:tcPr>
            <w:tcW w:w="1208" w:type="dxa"/>
            <w:noWrap/>
          </w:tcPr>
          <w:p w14:paraId="35C3E4D6" w14:textId="4395C920" w:rsidR="001167C3" w:rsidRPr="00A06B88" w:rsidRDefault="001167C3" w:rsidP="001167C3">
            <w:pPr>
              <w:pStyle w:val="Tabele"/>
              <w:jc w:val="right"/>
              <w:rPr>
                <w:color w:val="auto"/>
                <w:highlight w:val="yellow"/>
              </w:rPr>
            </w:pPr>
            <w:r>
              <w:rPr>
                <w:color w:val="000000"/>
                <w:szCs w:val="16"/>
              </w:rPr>
              <w:t>6 510</w:t>
            </w:r>
          </w:p>
        </w:tc>
        <w:tc>
          <w:tcPr>
            <w:tcW w:w="1208" w:type="dxa"/>
            <w:noWrap/>
          </w:tcPr>
          <w:p w14:paraId="372EBC6F" w14:textId="2C13C842" w:rsidR="001167C3" w:rsidRPr="00A06B88" w:rsidRDefault="001167C3" w:rsidP="001167C3">
            <w:pPr>
              <w:pStyle w:val="Tabele"/>
              <w:jc w:val="right"/>
              <w:rPr>
                <w:color w:val="auto"/>
                <w:highlight w:val="yellow"/>
              </w:rPr>
            </w:pPr>
            <w:r>
              <w:rPr>
                <w:color w:val="000000"/>
                <w:szCs w:val="16"/>
              </w:rPr>
              <w:t>7 268</w:t>
            </w:r>
          </w:p>
        </w:tc>
        <w:tc>
          <w:tcPr>
            <w:tcW w:w="1207" w:type="dxa"/>
            <w:noWrap/>
          </w:tcPr>
          <w:p w14:paraId="16FFCE3C" w14:textId="3D8518F0" w:rsidR="001167C3" w:rsidRPr="00A06B88" w:rsidRDefault="001167C3" w:rsidP="001167C3">
            <w:pPr>
              <w:pStyle w:val="Tabele"/>
              <w:jc w:val="right"/>
              <w:rPr>
                <w:color w:val="auto"/>
                <w:highlight w:val="yellow"/>
              </w:rPr>
            </w:pPr>
            <w:r>
              <w:rPr>
                <w:color w:val="000000"/>
                <w:szCs w:val="16"/>
              </w:rPr>
              <w:t>7 788</w:t>
            </w:r>
          </w:p>
        </w:tc>
        <w:tc>
          <w:tcPr>
            <w:tcW w:w="1208" w:type="dxa"/>
          </w:tcPr>
          <w:p w14:paraId="6E979A74" w14:textId="340777B5" w:rsidR="001167C3" w:rsidRPr="00A06B88" w:rsidRDefault="001167C3" w:rsidP="001167C3">
            <w:pPr>
              <w:pStyle w:val="Tabele"/>
              <w:jc w:val="right"/>
              <w:rPr>
                <w:color w:val="auto"/>
                <w:highlight w:val="yellow"/>
              </w:rPr>
            </w:pPr>
            <w:r>
              <w:rPr>
                <w:color w:val="000000"/>
                <w:szCs w:val="16"/>
              </w:rPr>
              <w:t>7 392</w:t>
            </w:r>
          </w:p>
        </w:tc>
      </w:tr>
      <w:tr w:rsidR="001167C3" w:rsidRPr="00B87841" w14:paraId="1B71EE19" w14:textId="77777777">
        <w:trPr>
          <w:trHeight w:val="229"/>
        </w:trPr>
        <w:tc>
          <w:tcPr>
            <w:tcW w:w="2502" w:type="dxa"/>
          </w:tcPr>
          <w:p w14:paraId="1B5054FF" w14:textId="77777777" w:rsidR="001167C3" w:rsidRPr="00A06B88" w:rsidRDefault="001167C3" w:rsidP="001167C3">
            <w:pPr>
              <w:pStyle w:val="Tabele"/>
              <w:tabs>
                <w:tab w:val="left" w:pos="209"/>
              </w:tabs>
              <w:rPr>
                <w:color w:val="auto"/>
              </w:rPr>
            </w:pPr>
            <w:r>
              <w:rPr>
                <w:rFonts w:cs="Arial"/>
                <w:color w:val="000000"/>
                <w:szCs w:val="16"/>
              </w:rPr>
              <w:t>Wodór</w:t>
            </w:r>
          </w:p>
        </w:tc>
        <w:tc>
          <w:tcPr>
            <w:tcW w:w="1207" w:type="dxa"/>
            <w:shd w:val="clear" w:color="auto" w:fill="C5E0B3"/>
            <w:noWrap/>
          </w:tcPr>
          <w:p w14:paraId="73D9839D" w14:textId="77777777" w:rsidR="001167C3" w:rsidRPr="00A06B88" w:rsidRDefault="001167C3" w:rsidP="001167C3">
            <w:pPr>
              <w:pStyle w:val="Tabele"/>
              <w:jc w:val="right"/>
              <w:rPr>
                <w:color w:val="auto"/>
              </w:rPr>
            </w:pPr>
            <w:r>
              <w:rPr>
                <w:rFonts w:cs="Arial"/>
                <w:color w:val="000000"/>
                <w:szCs w:val="16"/>
              </w:rPr>
              <w:t>0</w:t>
            </w:r>
          </w:p>
        </w:tc>
        <w:tc>
          <w:tcPr>
            <w:tcW w:w="1208" w:type="dxa"/>
            <w:noWrap/>
          </w:tcPr>
          <w:p w14:paraId="7A9B1B16" w14:textId="0A0C42C9" w:rsidR="001167C3" w:rsidRPr="00A06B88" w:rsidRDefault="001167C3" w:rsidP="001167C3">
            <w:pPr>
              <w:pStyle w:val="Tabele"/>
              <w:jc w:val="right"/>
              <w:rPr>
                <w:color w:val="auto"/>
                <w:highlight w:val="yellow"/>
              </w:rPr>
            </w:pPr>
            <w:r>
              <w:rPr>
                <w:color w:val="000000"/>
                <w:szCs w:val="16"/>
              </w:rPr>
              <w:t>0</w:t>
            </w:r>
          </w:p>
        </w:tc>
        <w:tc>
          <w:tcPr>
            <w:tcW w:w="1208" w:type="dxa"/>
            <w:noWrap/>
          </w:tcPr>
          <w:p w14:paraId="2B6B2157" w14:textId="05DD372A" w:rsidR="001167C3" w:rsidRPr="00A06B88" w:rsidRDefault="001167C3" w:rsidP="001167C3">
            <w:pPr>
              <w:pStyle w:val="Tabele"/>
              <w:jc w:val="right"/>
              <w:rPr>
                <w:color w:val="auto"/>
                <w:highlight w:val="yellow"/>
              </w:rPr>
            </w:pPr>
            <w:r>
              <w:rPr>
                <w:color w:val="000000"/>
                <w:szCs w:val="16"/>
              </w:rPr>
              <w:t>0</w:t>
            </w:r>
          </w:p>
        </w:tc>
        <w:tc>
          <w:tcPr>
            <w:tcW w:w="1207" w:type="dxa"/>
            <w:noWrap/>
          </w:tcPr>
          <w:p w14:paraId="47EAD44E" w14:textId="3559B223" w:rsidR="001167C3" w:rsidRPr="00A06B88" w:rsidRDefault="001167C3" w:rsidP="001167C3">
            <w:pPr>
              <w:pStyle w:val="Tabele"/>
              <w:jc w:val="right"/>
              <w:rPr>
                <w:color w:val="auto"/>
                <w:highlight w:val="yellow"/>
              </w:rPr>
            </w:pPr>
            <w:r>
              <w:rPr>
                <w:color w:val="000000"/>
                <w:szCs w:val="16"/>
              </w:rPr>
              <w:t>0</w:t>
            </w:r>
          </w:p>
        </w:tc>
        <w:tc>
          <w:tcPr>
            <w:tcW w:w="1208" w:type="dxa"/>
          </w:tcPr>
          <w:p w14:paraId="16DF9C0A" w14:textId="3B991541" w:rsidR="001167C3" w:rsidRPr="00A06B88" w:rsidRDefault="001167C3" w:rsidP="001167C3">
            <w:pPr>
              <w:pStyle w:val="Tabele"/>
              <w:jc w:val="right"/>
              <w:rPr>
                <w:color w:val="auto"/>
                <w:highlight w:val="yellow"/>
              </w:rPr>
            </w:pPr>
            <w:r>
              <w:rPr>
                <w:color w:val="000000"/>
                <w:szCs w:val="16"/>
              </w:rPr>
              <w:t>2 462</w:t>
            </w:r>
          </w:p>
        </w:tc>
      </w:tr>
      <w:tr w:rsidR="00F16638" w:rsidRPr="00B87841" w14:paraId="73010EB1" w14:textId="77777777">
        <w:trPr>
          <w:trHeight w:val="229"/>
        </w:trPr>
        <w:tc>
          <w:tcPr>
            <w:tcW w:w="2502" w:type="dxa"/>
          </w:tcPr>
          <w:p w14:paraId="7CC7ECFA" w14:textId="77777777" w:rsidR="00F16638" w:rsidRPr="00A06B88" w:rsidRDefault="00F16638" w:rsidP="00F16638">
            <w:pPr>
              <w:pStyle w:val="Tabele"/>
              <w:tabs>
                <w:tab w:val="left" w:pos="209"/>
              </w:tabs>
              <w:rPr>
                <w:color w:val="auto"/>
              </w:rPr>
            </w:pPr>
            <w:r>
              <w:rPr>
                <w:rFonts w:cs="Arial"/>
                <w:color w:val="000000"/>
                <w:szCs w:val="16"/>
              </w:rPr>
              <w:t>Kotły elektrodowe</w:t>
            </w:r>
          </w:p>
        </w:tc>
        <w:tc>
          <w:tcPr>
            <w:tcW w:w="1207" w:type="dxa"/>
            <w:shd w:val="clear" w:color="auto" w:fill="C5E0B3"/>
            <w:noWrap/>
          </w:tcPr>
          <w:p w14:paraId="1CDB1FFE" w14:textId="77777777" w:rsidR="00F16638" w:rsidRPr="00A06B88" w:rsidRDefault="00F16638" w:rsidP="00F16638">
            <w:pPr>
              <w:pStyle w:val="Tabele"/>
              <w:jc w:val="right"/>
              <w:rPr>
                <w:color w:val="auto"/>
              </w:rPr>
            </w:pPr>
            <w:r>
              <w:rPr>
                <w:rFonts w:cs="Arial"/>
                <w:color w:val="000000"/>
                <w:szCs w:val="16"/>
              </w:rPr>
              <w:t>0</w:t>
            </w:r>
          </w:p>
        </w:tc>
        <w:tc>
          <w:tcPr>
            <w:tcW w:w="1208" w:type="dxa"/>
            <w:noWrap/>
          </w:tcPr>
          <w:p w14:paraId="1D671FC7" w14:textId="47CC788C" w:rsidR="00F16638" w:rsidRPr="00A06B88" w:rsidRDefault="00F16638" w:rsidP="00F16638">
            <w:pPr>
              <w:pStyle w:val="Tabele"/>
              <w:jc w:val="right"/>
              <w:rPr>
                <w:color w:val="auto"/>
                <w:highlight w:val="yellow"/>
              </w:rPr>
            </w:pPr>
            <w:r>
              <w:rPr>
                <w:color w:val="000000"/>
                <w:szCs w:val="16"/>
              </w:rPr>
              <w:t>1 064</w:t>
            </w:r>
          </w:p>
        </w:tc>
        <w:tc>
          <w:tcPr>
            <w:tcW w:w="1208" w:type="dxa"/>
            <w:noWrap/>
          </w:tcPr>
          <w:p w14:paraId="183ADA3B" w14:textId="580900D4" w:rsidR="00F16638" w:rsidRPr="00A06B88" w:rsidRDefault="00F16638" w:rsidP="00F16638">
            <w:pPr>
              <w:pStyle w:val="Tabele"/>
              <w:jc w:val="right"/>
              <w:rPr>
                <w:color w:val="auto"/>
                <w:highlight w:val="yellow"/>
              </w:rPr>
            </w:pPr>
            <w:r>
              <w:rPr>
                <w:color w:val="000000"/>
                <w:szCs w:val="16"/>
              </w:rPr>
              <w:t>4 377</w:t>
            </w:r>
          </w:p>
        </w:tc>
        <w:tc>
          <w:tcPr>
            <w:tcW w:w="1207" w:type="dxa"/>
            <w:noWrap/>
          </w:tcPr>
          <w:p w14:paraId="24D2C11B" w14:textId="5E74E2E4" w:rsidR="00F16638" w:rsidRPr="00A06B88" w:rsidRDefault="00F16638" w:rsidP="00F16638">
            <w:pPr>
              <w:pStyle w:val="Tabele"/>
              <w:jc w:val="right"/>
              <w:rPr>
                <w:color w:val="auto"/>
                <w:highlight w:val="yellow"/>
              </w:rPr>
            </w:pPr>
            <w:r>
              <w:rPr>
                <w:color w:val="000000"/>
                <w:szCs w:val="16"/>
              </w:rPr>
              <w:t>9 920</w:t>
            </w:r>
          </w:p>
        </w:tc>
        <w:tc>
          <w:tcPr>
            <w:tcW w:w="1208" w:type="dxa"/>
          </w:tcPr>
          <w:p w14:paraId="44470113" w14:textId="0C9FA7B0" w:rsidR="00F16638" w:rsidRPr="00A06B88" w:rsidRDefault="00F16638" w:rsidP="00F16638">
            <w:pPr>
              <w:pStyle w:val="Tabele"/>
              <w:jc w:val="right"/>
              <w:rPr>
                <w:color w:val="auto"/>
                <w:highlight w:val="yellow"/>
              </w:rPr>
            </w:pPr>
            <w:r>
              <w:rPr>
                <w:color w:val="000000"/>
                <w:szCs w:val="16"/>
              </w:rPr>
              <w:t>19 363</w:t>
            </w:r>
          </w:p>
        </w:tc>
      </w:tr>
      <w:tr w:rsidR="00826393" w:rsidRPr="00B87841" w14:paraId="4F06A511" w14:textId="77777777">
        <w:trPr>
          <w:trHeight w:val="229"/>
        </w:trPr>
        <w:tc>
          <w:tcPr>
            <w:tcW w:w="2502" w:type="dxa"/>
          </w:tcPr>
          <w:p w14:paraId="0A9D7F82" w14:textId="77777777" w:rsidR="00826393" w:rsidRPr="00A06B88" w:rsidRDefault="00826393" w:rsidP="00826393">
            <w:pPr>
              <w:pStyle w:val="Tabele"/>
              <w:rPr>
                <w:color w:val="auto"/>
              </w:rPr>
            </w:pPr>
            <w:r>
              <w:rPr>
                <w:rFonts w:cs="Arial"/>
                <w:color w:val="000000"/>
                <w:szCs w:val="16"/>
              </w:rPr>
              <w:t>Kolektory słoneczne</w:t>
            </w:r>
          </w:p>
        </w:tc>
        <w:tc>
          <w:tcPr>
            <w:tcW w:w="1207" w:type="dxa"/>
            <w:shd w:val="clear" w:color="auto" w:fill="C5E0B3"/>
            <w:noWrap/>
          </w:tcPr>
          <w:p w14:paraId="57316495" w14:textId="77777777" w:rsidR="00826393" w:rsidRPr="00A06B88" w:rsidRDefault="00826393" w:rsidP="00826393">
            <w:pPr>
              <w:pStyle w:val="Tabele"/>
              <w:jc w:val="right"/>
              <w:rPr>
                <w:color w:val="auto"/>
              </w:rPr>
            </w:pPr>
            <w:r>
              <w:rPr>
                <w:rFonts w:cs="Arial"/>
                <w:color w:val="000000"/>
                <w:szCs w:val="16"/>
              </w:rPr>
              <w:t>0</w:t>
            </w:r>
          </w:p>
        </w:tc>
        <w:tc>
          <w:tcPr>
            <w:tcW w:w="1208" w:type="dxa"/>
            <w:noWrap/>
          </w:tcPr>
          <w:p w14:paraId="1CEC977A" w14:textId="6C7A3E15" w:rsidR="00826393" w:rsidRPr="00A06B88" w:rsidRDefault="00826393" w:rsidP="00826393">
            <w:pPr>
              <w:pStyle w:val="Tabele"/>
              <w:jc w:val="right"/>
              <w:rPr>
                <w:color w:val="auto"/>
                <w:highlight w:val="yellow"/>
              </w:rPr>
            </w:pPr>
            <w:r>
              <w:rPr>
                <w:color w:val="000000"/>
                <w:szCs w:val="16"/>
              </w:rPr>
              <w:t>0</w:t>
            </w:r>
          </w:p>
        </w:tc>
        <w:tc>
          <w:tcPr>
            <w:tcW w:w="1208" w:type="dxa"/>
            <w:noWrap/>
          </w:tcPr>
          <w:p w14:paraId="3B7BD3A6" w14:textId="7FB3E54D" w:rsidR="00826393" w:rsidRPr="00A06B88" w:rsidRDefault="00826393" w:rsidP="00826393">
            <w:pPr>
              <w:pStyle w:val="Tabele"/>
              <w:jc w:val="right"/>
              <w:rPr>
                <w:color w:val="auto"/>
                <w:highlight w:val="yellow"/>
              </w:rPr>
            </w:pPr>
            <w:r>
              <w:rPr>
                <w:color w:val="000000"/>
                <w:szCs w:val="16"/>
              </w:rPr>
              <w:t>161</w:t>
            </w:r>
          </w:p>
        </w:tc>
        <w:tc>
          <w:tcPr>
            <w:tcW w:w="1207" w:type="dxa"/>
            <w:noWrap/>
          </w:tcPr>
          <w:p w14:paraId="18736737" w14:textId="08420E3B" w:rsidR="00826393" w:rsidRPr="00A06B88" w:rsidRDefault="00826393" w:rsidP="00826393">
            <w:pPr>
              <w:pStyle w:val="Tabele"/>
              <w:jc w:val="right"/>
              <w:rPr>
                <w:color w:val="auto"/>
                <w:highlight w:val="yellow"/>
              </w:rPr>
            </w:pPr>
            <w:r>
              <w:rPr>
                <w:color w:val="000000"/>
                <w:szCs w:val="16"/>
              </w:rPr>
              <w:t>1 099</w:t>
            </w:r>
          </w:p>
        </w:tc>
        <w:tc>
          <w:tcPr>
            <w:tcW w:w="1208" w:type="dxa"/>
          </w:tcPr>
          <w:p w14:paraId="1E4B6FA4" w14:textId="584CE9D2" w:rsidR="00826393" w:rsidRPr="00A06B88" w:rsidRDefault="00826393" w:rsidP="00826393">
            <w:pPr>
              <w:pStyle w:val="Tabele"/>
              <w:jc w:val="right"/>
              <w:rPr>
                <w:color w:val="auto"/>
                <w:highlight w:val="yellow"/>
              </w:rPr>
            </w:pPr>
            <w:r>
              <w:rPr>
                <w:color w:val="000000"/>
                <w:szCs w:val="16"/>
              </w:rPr>
              <w:t>2 104</w:t>
            </w:r>
          </w:p>
        </w:tc>
      </w:tr>
      <w:tr w:rsidR="00F16638" w:rsidRPr="00B87841" w14:paraId="3E056E40" w14:textId="77777777">
        <w:trPr>
          <w:trHeight w:val="229"/>
        </w:trPr>
        <w:tc>
          <w:tcPr>
            <w:tcW w:w="2502" w:type="dxa"/>
          </w:tcPr>
          <w:p w14:paraId="4CF769BF" w14:textId="77777777" w:rsidR="00F16638" w:rsidRDefault="00F16638" w:rsidP="00F16638">
            <w:pPr>
              <w:pStyle w:val="Tabele"/>
              <w:rPr>
                <w:rFonts w:cs="Arial"/>
                <w:color w:val="000000"/>
                <w:szCs w:val="16"/>
              </w:rPr>
            </w:pPr>
            <w:r>
              <w:rPr>
                <w:rFonts w:cs="Arial"/>
                <w:color w:val="000000"/>
                <w:szCs w:val="16"/>
              </w:rPr>
              <w:t>Pompy ciepła</w:t>
            </w:r>
          </w:p>
        </w:tc>
        <w:tc>
          <w:tcPr>
            <w:tcW w:w="1207" w:type="dxa"/>
            <w:shd w:val="clear" w:color="auto" w:fill="C5E0B3"/>
            <w:noWrap/>
          </w:tcPr>
          <w:p w14:paraId="4AA0A5CB" w14:textId="77777777" w:rsidR="00F16638" w:rsidRDefault="00F16638" w:rsidP="00F16638">
            <w:pPr>
              <w:pStyle w:val="Tabele"/>
              <w:jc w:val="right"/>
              <w:rPr>
                <w:rFonts w:cs="Arial"/>
                <w:color w:val="000000"/>
                <w:szCs w:val="16"/>
              </w:rPr>
            </w:pPr>
            <w:r>
              <w:rPr>
                <w:rFonts w:cs="Arial"/>
                <w:color w:val="000000"/>
                <w:szCs w:val="16"/>
              </w:rPr>
              <w:t>0</w:t>
            </w:r>
          </w:p>
        </w:tc>
        <w:tc>
          <w:tcPr>
            <w:tcW w:w="1208" w:type="dxa"/>
            <w:noWrap/>
          </w:tcPr>
          <w:p w14:paraId="10053BAF" w14:textId="0D8AFFC4" w:rsidR="00F16638" w:rsidRDefault="00F16638" w:rsidP="00F16638">
            <w:pPr>
              <w:pStyle w:val="Tabele"/>
              <w:jc w:val="right"/>
              <w:rPr>
                <w:rFonts w:cs="Arial"/>
                <w:color w:val="000000"/>
                <w:szCs w:val="16"/>
              </w:rPr>
            </w:pPr>
            <w:r>
              <w:rPr>
                <w:color w:val="000000"/>
                <w:szCs w:val="16"/>
              </w:rPr>
              <w:t>408</w:t>
            </w:r>
          </w:p>
        </w:tc>
        <w:tc>
          <w:tcPr>
            <w:tcW w:w="1208" w:type="dxa"/>
            <w:noWrap/>
          </w:tcPr>
          <w:p w14:paraId="33CF615F" w14:textId="3AB717EB" w:rsidR="00F16638" w:rsidRDefault="00F16638" w:rsidP="00F16638">
            <w:pPr>
              <w:pStyle w:val="Tabele"/>
              <w:jc w:val="right"/>
              <w:rPr>
                <w:rFonts w:cs="Arial"/>
                <w:color w:val="000000"/>
                <w:szCs w:val="16"/>
              </w:rPr>
            </w:pPr>
            <w:r>
              <w:rPr>
                <w:color w:val="000000"/>
                <w:szCs w:val="16"/>
              </w:rPr>
              <w:t>3 223</w:t>
            </w:r>
          </w:p>
        </w:tc>
        <w:tc>
          <w:tcPr>
            <w:tcW w:w="1207" w:type="dxa"/>
            <w:noWrap/>
          </w:tcPr>
          <w:p w14:paraId="35D74737" w14:textId="09468DE7" w:rsidR="00F16638" w:rsidRDefault="00F16638" w:rsidP="00F16638">
            <w:pPr>
              <w:pStyle w:val="Tabele"/>
              <w:jc w:val="right"/>
              <w:rPr>
                <w:rFonts w:cs="Arial"/>
                <w:color w:val="000000"/>
                <w:szCs w:val="16"/>
              </w:rPr>
            </w:pPr>
            <w:r>
              <w:rPr>
                <w:color w:val="000000"/>
                <w:szCs w:val="16"/>
              </w:rPr>
              <w:t>11 501</w:t>
            </w:r>
          </w:p>
        </w:tc>
        <w:tc>
          <w:tcPr>
            <w:tcW w:w="1208" w:type="dxa"/>
          </w:tcPr>
          <w:p w14:paraId="1ED3CA52" w14:textId="113228FD" w:rsidR="00F16638" w:rsidRDefault="00F16638" w:rsidP="00F16638">
            <w:pPr>
              <w:pStyle w:val="Tabele"/>
              <w:jc w:val="right"/>
              <w:rPr>
                <w:rFonts w:cs="Arial"/>
                <w:color w:val="000000"/>
                <w:szCs w:val="16"/>
              </w:rPr>
            </w:pPr>
            <w:r>
              <w:rPr>
                <w:color w:val="000000"/>
                <w:szCs w:val="16"/>
              </w:rPr>
              <w:t>27 506</w:t>
            </w:r>
          </w:p>
        </w:tc>
      </w:tr>
      <w:tr w:rsidR="00F55695" w:rsidRPr="00B87841" w14:paraId="49A6E9F9" w14:textId="77777777">
        <w:trPr>
          <w:trHeight w:val="229"/>
        </w:trPr>
        <w:tc>
          <w:tcPr>
            <w:tcW w:w="2502" w:type="dxa"/>
          </w:tcPr>
          <w:p w14:paraId="71636B82" w14:textId="77777777" w:rsidR="00F55695" w:rsidRDefault="00F55695">
            <w:pPr>
              <w:pStyle w:val="Tabele"/>
              <w:rPr>
                <w:rFonts w:cs="Arial"/>
                <w:color w:val="000000"/>
                <w:szCs w:val="16"/>
              </w:rPr>
            </w:pPr>
            <w:r>
              <w:rPr>
                <w:rFonts w:cs="Arial"/>
                <w:color w:val="000000"/>
                <w:szCs w:val="16"/>
              </w:rPr>
              <w:t>Paliwo jądrowe, ciepło odpadowe</w:t>
            </w:r>
          </w:p>
        </w:tc>
        <w:tc>
          <w:tcPr>
            <w:tcW w:w="1207" w:type="dxa"/>
            <w:shd w:val="clear" w:color="auto" w:fill="C5E0B3"/>
            <w:noWrap/>
          </w:tcPr>
          <w:p w14:paraId="0E204767" w14:textId="77777777" w:rsidR="00F55695" w:rsidRDefault="00F55695">
            <w:pPr>
              <w:pStyle w:val="Tabele"/>
              <w:jc w:val="right"/>
              <w:rPr>
                <w:rFonts w:cs="Arial"/>
                <w:color w:val="000000"/>
                <w:szCs w:val="16"/>
              </w:rPr>
            </w:pPr>
            <w:r>
              <w:rPr>
                <w:rFonts w:cs="Arial"/>
                <w:color w:val="000000"/>
                <w:szCs w:val="16"/>
              </w:rPr>
              <w:t>641</w:t>
            </w:r>
          </w:p>
        </w:tc>
        <w:tc>
          <w:tcPr>
            <w:tcW w:w="1208" w:type="dxa"/>
            <w:noWrap/>
          </w:tcPr>
          <w:p w14:paraId="075FE08F" w14:textId="77777777" w:rsidR="00F55695" w:rsidRDefault="00F55695">
            <w:pPr>
              <w:pStyle w:val="Tabele"/>
              <w:jc w:val="right"/>
              <w:rPr>
                <w:rFonts w:cs="Arial"/>
                <w:color w:val="000000"/>
                <w:szCs w:val="16"/>
              </w:rPr>
            </w:pPr>
            <w:r>
              <w:rPr>
                <w:rFonts w:cs="Arial"/>
                <w:color w:val="000000"/>
                <w:szCs w:val="16"/>
              </w:rPr>
              <w:t>0</w:t>
            </w:r>
          </w:p>
        </w:tc>
        <w:tc>
          <w:tcPr>
            <w:tcW w:w="1208" w:type="dxa"/>
            <w:noWrap/>
          </w:tcPr>
          <w:p w14:paraId="043692E3" w14:textId="77777777" w:rsidR="00F55695" w:rsidRDefault="00F55695">
            <w:pPr>
              <w:pStyle w:val="Tabele"/>
              <w:jc w:val="right"/>
              <w:rPr>
                <w:rFonts w:cs="Arial"/>
                <w:color w:val="000000"/>
                <w:szCs w:val="16"/>
              </w:rPr>
            </w:pPr>
            <w:r>
              <w:rPr>
                <w:rFonts w:cs="Arial"/>
                <w:color w:val="000000"/>
                <w:szCs w:val="16"/>
              </w:rPr>
              <w:t>0</w:t>
            </w:r>
          </w:p>
        </w:tc>
        <w:tc>
          <w:tcPr>
            <w:tcW w:w="1207" w:type="dxa"/>
            <w:noWrap/>
          </w:tcPr>
          <w:p w14:paraId="3CADC623" w14:textId="77777777" w:rsidR="00F55695" w:rsidRDefault="00F55695">
            <w:pPr>
              <w:pStyle w:val="Tabele"/>
              <w:jc w:val="right"/>
              <w:rPr>
                <w:rFonts w:cs="Arial"/>
                <w:color w:val="000000"/>
                <w:szCs w:val="16"/>
              </w:rPr>
            </w:pPr>
            <w:r>
              <w:rPr>
                <w:rFonts w:cs="Arial"/>
                <w:color w:val="000000"/>
                <w:szCs w:val="16"/>
              </w:rPr>
              <w:t>0</w:t>
            </w:r>
          </w:p>
        </w:tc>
        <w:tc>
          <w:tcPr>
            <w:tcW w:w="1208" w:type="dxa"/>
          </w:tcPr>
          <w:p w14:paraId="719704FA" w14:textId="77777777" w:rsidR="00F55695" w:rsidRDefault="00F55695">
            <w:pPr>
              <w:pStyle w:val="Tabele"/>
              <w:jc w:val="right"/>
              <w:rPr>
                <w:rFonts w:cs="Arial"/>
                <w:color w:val="000000"/>
                <w:szCs w:val="16"/>
              </w:rPr>
            </w:pPr>
            <w:r>
              <w:rPr>
                <w:rFonts w:cs="Arial"/>
                <w:color w:val="000000"/>
                <w:szCs w:val="16"/>
              </w:rPr>
              <w:t>0</w:t>
            </w:r>
          </w:p>
        </w:tc>
      </w:tr>
      <w:tr w:rsidR="00826393" w:rsidRPr="00B87841" w14:paraId="1CEE6E10" w14:textId="77777777">
        <w:trPr>
          <w:trHeight w:val="229"/>
        </w:trPr>
        <w:tc>
          <w:tcPr>
            <w:tcW w:w="2502" w:type="dxa"/>
          </w:tcPr>
          <w:p w14:paraId="236AD8BD" w14:textId="77777777" w:rsidR="00826393" w:rsidRDefault="00826393" w:rsidP="00826393">
            <w:pPr>
              <w:pStyle w:val="Tabele"/>
              <w:rPr>
                <w:rFonts w:cs="Arial"/>
                <w:color w:val="000000"/>
                <w:szCs w:val="16"/>
              </w:rPr>
            </w:pPr>
            <w:r>
              <w:rPr>
                <w:rFonts w:cs="Arial"/>
                <w:b/>
                <w:bCs/>
                <w:color w:val="000000"/>
                <w:szCs w:val="16"/>
              </w:rPr>
              <w:t>RAZEM</w:t>
            </w:r>
          </w:p>
        </w:tc>
        <w:tc>
          <w:tcPr>
            <w:tcW w:w="1207" w:type="dxa"/>
            <w:shd w:val="clear" w:color="auto" w:fill="C5E0B3"/>
            <w:noWrap/>
          </w:tcPr>
          <w:p w14:paraId="550997FC" w14:textId="77777777" w:rsidR="00826393" w:rsidRDefault="00826393" w:rsidP="00826393">
            <w:pPr>
              <w:pStyle w:val="Tabele"/>
              <w:jc w:val="right"/>
              <w:rPr>
                <w:rFonts w:cs="Arial"/>
                <w:color w:val="000000"/>
                <w:szCs w:val="16"/>
              </w:rPr>
            </w:pPr>
            <w:r>
              <w:rPr>
                <w:rFonts w:cs="Arial"/>
                <w:b/>
                <w:bCs/>
                <w:color w:val="000000"/>
                <w:szCs w:val="16"/>
              </w:rPr>
              <w:t>285 942</w:t>
            </w:r>
          </w:p>
        </w:tc>
        <w:tc>
          <w:tcPr>
            <w:tcW w:w="1208" w:type="dxa"/>
            <w:noWrap/>
          </w:tcPr>
          <w:p w14:paraId="6C1889C4" w14:textId="6B087508" w:rsidR="00826393" w:rsidRPr="00826393" w:rsidRDefault="00826393" w:rsidP="00826393">
            <w:pPr>
              <w:pStyle w:val="Tabele"/>
              <w:jc w:val="right"/>
              <w:rPr>
                <w:rFonts w:cs="Arial"/>
                <w:b/>
                <w:bCs/>
                <w:color w:val="000000"/>
                <w:szCs w:val="16"/>
              </w:rPr>
            </w:pPr>
            <w:r w:rsidRPr="00826393">
              <w:rPr>
                <w:b/>
                <w:bCs/>
                <w:color w:val="000000"/>
                <w:szCs w:val="16"/>
              </w:rPr>
              <w:t>269 580</w:t>
            </w:r>
          </w:p>
        </w:tc>
        <w:tc>
          <w:tcPr>
            <w:tcW w:w="1208" w:type="dxa"/>
            <w:noWrap/>
          </w:tcPr>
          <w:p w14:paraId="046A21A3" w14:textId="1A2D11D3" w:rsidR="00826393" w:rsidRPr="00826393" w:rsidRDefault="00826393" w:rsidP="00826393">
            <w:pPr>
              <w:pStyle w:val="Tabele"/>
              <w:jc w:val="right"/>
              <w:rPr>
                <w:rFonts w:cs="Arial"/>
                <w:b/>
                <w:bCs/>
                <w:color w:val="000000"/>
                <w:szCs w:val="16"/>
              </w:rPr>
            </w:pPr>
            <w:r w:rsidRPr="00826393">
              <w:rPr>
                <w:b/>
                <w:bCs/>
                <w:color w:val="000000"/>
                <w:szCs w:val="16"/>
              </w:rPr>
              <w:t>262 268</w:t>
            </w:r>
          </w:p>
        </w:tc>
        <w:tc>
          <w:tcPr>
            <w:tcW w:w="1207" w:type="dxa"/>
            <w:noWrap/>
          </w:tcPr>
          <w:p w14:paraId="76992063" w14:textId="10218858" w:rsidR="00826393" w:rsidRPr="00826393" w:rsidRDefault="00826393" w:rsidP="00826393">
            <w:pPr>
              <w:pStyle w:val="Tabele"/>
              <w:jc w:val="right"/>
              <w:rPr>
                <w:rFonts w:cs="Arial"/>
                <w:b/>
                <w:bCs/>
                <w:color w:val="000000"/>
                <w:szCs w:val="16"/>
              </w:rPr>
            </w:pPr>
            <w:r w:rsidRPr="00826393">
              <w:rPr>
                <w:b/>
                <w:bCs/>
                <w:color w:val="000000"/>
                <w:szCs w:val="16"/>
              </w:rPr>
              <w:t>249 321</w:t>
            </w:r>
          </w:p>
        </w:tc>
        <w:tc>
          <w:tcPr>
            <w:tcW w:w="1208" w:type="dxa"/>
          </w:tcPr>
          <w:p w14:paraId="6B7C5C51" w14:textId="31296C9C" w:rsidR="00826393" w:rsidRPr="00826393" w:rsidRDefault="00826393" w:rsidP="00826393">
            <w:pPr>
              <w:pStyle w:val="Tabele"/>
              <w:jc w:val="right"/>
              <w:rPr>
                <w:rFonts w:cs="Arial"/>
                <w:b/>
                <w:bCs/>
                <w:color w:val="000000"/>
                <w:szCs w:val="16"/>
              </w:rPr>
            </w:pPr>
            <w:r w:rsidRPr="00826393">
              <w:rPr>
                <w:b/>
                <w:bCs/>
                <w:color w:val="000000"/>
                <w:szCs w:val="16"/>
              </w:rPr>
              <w:t>238 098</w:t>
            </w:r>
          </w:p>
        </w:tc>
      </w:tr>
    </w:tbl>
    <w:p w14:paraId="1E854431" w14:textId="77777777" w:rsidR="00F55695" w:rsidRDefault="00F55695" w:rsidP="00F00EAA"/>
    <w:p w14:paraId="737C0CAA" w14:textId="77777777" w:rsidR="00FB4062" w:rsidRDefault="0089152C" w:rsidP="00FB4062">
      <w:pPr>
        <w:keepNext/>
      </w:pPr>
      <w:r>
        <w:rPr>
          <w:noProof/>
        </w:rPr>
        <w:drawing>
          <wp:inline distT="0" distB="0" distL="0" distR="0" wp14:anchorId="2E6F7A3D" wp14:editId="6D5B1969">
            <wp:extent cx="5760720" cy="3924300"/>
            <wp:effectExtent l="0" t="0" r="0" b="0"/>
            <wp:docPr id="467613622" name="Wykres 1">
              <a:extLst xmlns:a="http://schemas.openxmlformats.org/drawingml/2006/main">
                <a:ext uri="{FF2B5EF4-FFF2-40B4-BE49-F238E27FC236}">
                  <a16:creationId xmlns:a16="http://schemas.microsoft.com/office/drawing/2014/main" id="{92B7B29C-0A9D-41F5-8E2E-36DE7709AB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C61AD23" w14:textId="2F350349" w:rsidR="00F00EAA" w:rsidRPr="00F00EAA" w:rsidRDefault="00FB4062" w:rsidP="00FB4062">
      <w:pPr>
        <w:pStyle w:val="Legenda"/>
      </w:pPr>
      <w:bookmarkStart w:id="256" w:name="_Ref201133684"/>
      <w:bookmarkStart w:id="257" w:name="_Toc202967678"/>
      <w:r>
        <w:t xml:space="preserve">Rysunek </w:t>
      </w:r>
      <w:fldSimple w:instr=" STYLEREF 1 \s ">
        <w:r w:rsidR="00900CA5">
          <w:rPr>
            <w:noProof/>
          </w:rPr>
          <w:t>2</w:t>
        </w:r>
      </w:fldSimple>
      <w:r>
        <w:t>.</w:t>
      </w:r>
      <w:fldSimple w:instr=" SEQ Rysunek \* ARABIC \s 1 ">
        <w:r w:rsidR="00900CA5">
          <w:rPr>
            <w:noProof/>
          </w:rPr>
          <w:t>5</w:t>
        </w:r>
      </w:fldSimple>
      <w:bookmarkEnd w:id="256"/>
      <w:r>
        <w:t xml:space="preserve"> </w:t>
      </w:r>
      <w:r w:rsidRPr="006D20FD">
        <w:t xml:space="preserve">Produkcja </w:t>
      </w:r>
      <w:r w:rsidRPr="00353C2A">
        <w:rPr>
          <w:u w:val="single"/>
        </w:rPr>
        <w:t>ciepła systemowego</w:t>
      </w:r>
      <w:r w:rsidRPr="006D20FD">
        <w:t xml:space="preserve"> w  podziale na paliwa [PJ]</w:t>
      </w:r>
      <w:bookmarkEnd w:id="257"/>
    </w:p>
    <w:p w14:paraId="60EED349" w14:textId="7F4F5FFD" w:rsidR="00FA3B10" w:rsidRPr="00B87841" w:rsidRDefault="00FA3B10" w:rsidP="00F12116">
      <w:pPr>
        <w:pStyle w:val="Nagwek2"/>
      </w:pPr>
      <w:bookmarkStart w:id="258" w:name="_Toc171580744"/>
      <w:bookmarkStart w:id="259" w:name="_Toc197959051"/>
      <w:bookmarkStart w:id="260" w:name="_Toc202967541"/>
      <w:r w:rsidRPr="00B87841">
        <w:t>Produkcja energii cieplnej</w:t>
      </w:r>
      <w:r>
        <w:t xml:space="preserve"> wytworzonej w</w:t>
      </w:r>
      <w:r w:rsidR="00F12116">
        <w:t> </w:t>
      </w:r>
      <w:r>
        <w:t>indywidualnych źródłach ciepła</w:t>
      </w:r>
      <w:bookmarkEnd w:id="258"/>
      <w:bookmarkEnd w:id="259"/>
      <w:bookmarkEnd w:id="260"/>
    </w:p>
    <w:p w14:paraId="452C8DC2" w14:textId="5871BF7E" w:rsidR="00FA3B10" w:rsidRDefault="00FA3B10" w:rsidP="00FA3B10">
      <w:pPr>
        <w:pStyle w:val="ardo"/>
        <w:rPr>
          <w:rFonts w:eastAsiaTheme="minorHAnsi" w:cstheme="minorBidi"/>
          <w:i w:val="0"/>
          <w:color w:val="auto"/>
          <w:sz w:val="20"/>
          <w:szCs w:val="22"/>
        </w:rPr>
      </w:pPr>
      <w:r>
        <w:rPr>
          <w:rFonts w:eastAsiaTheme="minorHAnsi" w:cstheme="minorBidi"/>
          <w:i w:val="0"/>
          <w:color w:val="auto"/>
          <w:sz w:val="20"/>
          <w:szCs w:val="22"/>
        </w:rPr>
        <w:t>W poniższych tabelach (</w:t>
      </w:r>
      <w:r>
        <w:rPr>
          <w:rFonts w:eastAsiaTheme="minorHAnsi" w:cstheme="minorBidi"/>
          <w:i w:val="0"/>
          <w:color w:val="auto"/>
          <w:sz w:val="20"/>
          <w:szCs w:val="22"/>
        </w:rPr>
        <w:fldChar w:fldCharType="begin"/>
      </w:r>
      <w:r>
        <w:rPr>
          <w:rFonts w:eastAsiaTheme="minorHAnsi" w:cstheme="minorBidi"/>
          <w:i w:val="0"/>
          <w:color w:val="auto"/>
          <w:sz w:val="20"/>
          <w:szCs w:val="22"/>
        </w:rPr>
        <w:instrText xml:space="preserve"> REF _Ref167743714 \h  \* MERGEFORMAT </w:instrText>
      </w:r>
      <w:r>
        <w:rPr>
          <w:rFonts w:eastAsiaTheme="minorHAnsi" w:cstheme="minorBidi"/>
          <w:i w:val="0"/>
          <w:color w:val="auto"/>
          <w:sz w:val="20"/>
          <w:szCs w:val="22"/>
        </w:rPr>
      </w:r>
      <w:r>
        <w:rPr>
          <w:rFonts w:eastAsiaTheme="minorHAnsi" w:cstheme="minorBidi"/>
          <w:i w:val="0"/>
          <w:color w:val="auto"/>
          <w:sz w:val="20"/>
          <w:szCs w:val="22"/>
        </w:rPr>
        <w:fldChar w:fldCharType="separate"/>
      </w:r>
      <w:r w:rsidR="00900CA5" w:rsidRPr="00900CA5">
        <w:rPr>
          <w:rFonts w:eastAsiaTheme="minorHAnsi" w:cstheme="minorBidi"/>
          <w:i w:val="0"/>
          <w:color w:val="auto"/>
          <w:sz w:val="20"/>
          <w:szCs w:val="22"/>
        </w:rPr>
        <w:t>Tabela 2.13</w:t>
      </w:r>
      <w:r>
        <w:rPr>
          <w:rFonts w:eastAsiaTheme="minorHAnsi" w:cstheme="minorBidi"/>
          <w:i w:val="0"/>
          <w:color w:val="auto"/>
          <w:sz w:val="20"/>
          <w:szCs w:val="22"/>
        </w:rPr>
        <w:fldChar w:fldCharType="end"/>
      </w:r>
      <w:r>
        <w:rPr>
          <w:rFonts w:eastAsiaTheme="minorHAnsi" w:cstheme="minorBidi"/>
          <w:i w:val="0"/>
          <w:color w:val="auto"/>
          <w:sz w:val="20"/>
          <w:szCs w:val="22"/>
        </w:rPr>
        <w:t xml:space="preserve">; </w:t>
      </w:r>
      <w:r>
        <w:rPr>
          <w:rFonts w:eastAsiaTheme="minorHAnsi" w:cstheme="minorBidi"/>
          <w:i w:val="0"/>
          <w:color w:val="auto"/>
          <w:sz w:val="20"/>
          <w:szCs w:val="22"/>
        </w:rPr>
        <w:fldChar w:fldCharType="begin"/>
      </w:r>
      <w:r>
        <w:rPr>
          <w:rFonts w:eastAsiaTheme="minorHAnsi" w:cstheme="minorBidi"/>
          <w:i w:val="0"/>
          <w:color w:val="auto"/>
          <w:sz w:val="20"/>
          <w:szCs w:val="22"/>
        </w:rPr>
        <w:instrText xml:space="preserve"> REF _Ref167743746 \h  \* MERGEFORMAT </w:instrText>
      </w:r>
      <w:r>
        <w:rPr>
          <w:rFonts w:eastAsiaTheme="minorHAnsi" w:cstheme="minorBidi"/>
          <w:i w:val="0"/>
          <w:color w:val="auto"/>
          <w:sz w:val="20"/>
          <w:szCs w:val="22"/>
        </w:rPr>
      </w:r>
      <w:r>
        <w:rPr>
          <w:rFonts w:eastAsiaTheme="minorHAnsi" w:cstheme="minorBidi"/>
          <w:i w:val="0"/>
          <w:color w:val="auto"/>
          <w:sz w:val="20"/>
          <w:szCs w:val="22"/>
        </w:rPr>
        <w:fldChar w:fldCharType="separate"/>
      </w:r>
      <w:r w:rsidR="00900CA5" w:rsidRPr="00900CA5">
        <w:rPr>
          <w:rFonts w:eastAsiaTheme="minorHAnsi" w:cstheme="minorBidi"/>
          <w:i w:val="0"/>
          <w:color w:val="auto"/>
          <w:sz w:val="20"/>
          <w:szCs w:val="22"/>
        </w:rPr>
        <w:t>Tabela 2.14</w:t>
      </w:r>
      <w:r>
        <w:rPr>
          <w:rFonts w:eastAsiaTheme="minorHAnsi" w:cstheme="minorBidi"/>
          <w:i w:val="0"/>
          <w:color w:val="auto"/>
          <w:sz w:val="20"/>
          <w:szCs w:val="22"/>
        </w:rPr>
        <w:fldChar w:fldCharType="end"/>
      </w:r>
      <w:r>
        <w:rPr>
          <w:rFonts w:eastAsiaTheme="minorHAnsi" w:cstheme="minorBidi"/>
          <w:i w:val="0"/>
          <w:color w:val="auto"/>
          <w:sz w:val="20"/>
          <w:szCs w:val="22"/>
        </w:rPr>
        <w:t>) przedstawiono wielkości produkcji energii cieplnej wytworzonej w indywidualnych źródłach grzewczych w podziale na sektory i nośniki energii.</w:t>
      </w:r>
    </w:p>
    <w:p w14:paraId="2E8E3EE2" w14:textId="2612425B" w:rsidR="00FA3B10" w:rsidRDefault="00FA3B10" w:rsidP="00FA3B10">
      <w:pPr>
        <w:pStyle w:val="ardo"/>
        <w:rPr>
          <w:rFonts w:eastAsiaTheme="minorHAnsi" w:cstheme="minorBidi"/>
          <w:i w:val="0"/>
          <w:color w:val="auto"/>
          <w:sz w:val="20"/>
          <w:szCs w:val="22"/>
        </w:rPr>
      </w:pPr>
      <w:r>
        <w:rPr>
          <w:rFonts w:eastAsiaTheme="minorHAnsi" w:cstheme="minorBidi"/>
          <w:i w:val="0"/>
          <w:color w:val="auto"/>
          <w:sz w:val="20"/>
          <w:szCs w:val="22"/>
        </w:rPr>
        <w:t xml:space="preserve">We wszystkich sektorach obserwowany jest spadek produkcji ciepła do </w:t>
      </w:r>
      <w:r w:rsidR="00442DD3">
        <w:rPr>
          <w:rFonts w:eastAsiaTheme="minorHAnsi" w:cstheme="minorBidi"/>
          <w:i w:val="0"/>
          <w:color w:val="auto"/>
          <w:sz w:val="20"/>
          <w:szCs w:val="22"/>
        </w:rPr>
        <w:t>2040 r.</w:t>
      </w:r>
      <w:r>
        <w:rPr>
          <w:rFonts w:eastAsiaTheme="minorHAnsi" w:cstheme="minorBidi"/>
          <w:i w:val="0"/>
          <w:color w:val="auto"/>
          <w:sz w:val="20"/>
          <w:szCs w:val="22"/>
        </w:rPr>
        <w:t xml:space="preserve"> w stosunku do roku 2020, największy w przypadku przemysłu</w:t>
      </w:r>
      <w:r w:rsidR="001440DB">
        <w:rPr>
          <w:rFonts w:eastAsiaTheme="minorHAnsi" w:cstheme="minorBidi"/>
          <w:i w:val="0"/>
          <w:color w:val="auto"/>
          <w:sz w:val="20"/>
          <w:szCs w:val="22"/>
        </w:rPr>
        <w:t xml:space="preserve"> (o ok. </w:t>
      </w:r>
      <w:r w:rsidR="008C3D12">
        <w:rPr>
          <w:rFonts w:eastAsiaTheme="minorHAnsi" w:cstheme="minorBidi"/>
          <w:i w:val="0"/>
          <w:color w:val="auto"/>
          <w:sz w:val="20"/>
          <w:szCs w:val="22"/>
        </w:rPr>
        <w:t>27</w:t>
      </w:r>
      <w:r w:rsidR="001440DB">
        <w:rPr>
          <w:rFonts w:eastAsiaTheme="minorHAnsi" w:cstheme="minorBidi"/>
          <w:i w:val="0"/>
          <w:color w:val="auto"/>
          <w:sz w:val="20"/>
          <w:szCs w:val="22"/>
        </w:rPr>
        <w:t>%)</w:t>
      </w:r>
      <w:r>
        <w:rPr>
          <w:rFonts w:eastAsiaTheme="minorHAnsi" w:cstheme="minorBidi"/>
          <w:i w:val="0"/>
          <w:color w:val="auto"/>
          <w:sz w:val="20"/>
          <w:szCs w:val="22"/>
        </w:rPr>
        <w:t>.</w:t>
      </w:r>
    </w:p>
    <w:p w14:paraId="0A3A6EB4" w14:textId="3189591D" w:rsidR="00FA3B10" w:rsidRDefault="00FA3B10" w:rsidP="00FA3B10">
      <w:pPr>
        <w:pStyle w:val="ardo"/>
        <w:rPr>
          <w:rFonts w:eastAsiaTheme="minorHAnsi" w:cstheme="minorBidi"/>
          <w:i w:val="0"/>
          <w:color w:val="auto"/>
          <w:sz w:val="20"/>
          <w:szCs w:val="22"/>
        </w:rPr>
      </w:pPr>
      <w:r>
        <w:rPr>
          <w:rFonts w:eastAsiaTheme="minorHAnsi" w:cstheme="minorBidi"/>
          <w:i w:val="0"/>
          <w:color w:val="auto"/>
          <w:sz w:val="20"/>
          <w:szCs w:val="22"/>
        </w:rPr>
        <w:t xml:space="preserve">W strukturze paliwowej widoczny jest spadek zużycia paliw kopalnych. </w:t>
      </w:r>
      <w:r w:rsidR="00C419E1">
        <w:rPr>
          <w:rFonts w:eastAsiaTheme="minorHAnsi" w:cstheme="minorBidi"/>
          <w:i w:val="0"/>
          <w:color w:val="auto"/>
          <w:sz w:val="20"/>
          <w:szCs w:val="22"/>
        </w:rPr>
        <w:t>Znaczący w odniesieniu do węgla, którego udział w produkcji ciepła ogółem w indywidualnych źródłach grzewczych spada z ok. 2</w:t>
      </w:r>
      <w:r w:rsidR="00E32B66">
        <w:rPr>
          <w:rFonts w:eastAsiaTheme="minorHAnsi" w:cstheme="minorBidi"/>
          <w:i w:val="0"/>
          <w:color w:val="auto"/>
          <w:sz w:val="20"/>
          <w:szCs w:val="22"/>
        </w:rPr>
        <w:t>6</w:t>
      </w:r>
      <w:r w:rsidR="00C419E1">
        <w:rPr>
          <w:rFonts w:eastAsiaTheme="minorHAnsi" w:cstheme="minorBidi"/>
          <w:i w:val="0"/>
          <w:color w:val="auto"/>
          <w:sz w:val="20"/>
          <w:szCs w:val="22"/>
        </w:rPr>
        <w:t>% w</w:t>
      </w:r>
      <w:r w:rsidR="001E60A3">
        <w:rPr>
          <w:rFonts w:eastAsiaTheme="minorHAnsi" w:cstheme="minorBidi"/>
          <w:i w:val="0"/>
          <w:color w:val="auto"/>
          <w:sz w:val="20"/>
          <w:szCs w:val="22"/>
        </w:rPr>
        <w:t> </w:t>
      </w:r>
      <w:r w:rsidR="00C419E1">
        <w:rPr>
          <w:rFonts w:eastAsiaTheme="minorHAnsi" w:cstheme="minorBidi"/>
          <w:i w:val="0"/>
          <w:color w:val="auto"/>
          <w:sz w:val="20"/>
          <w:szCs w:val="22"/>
        </w:rPr>
        <w:t>2020</w:t>
      </w:r>
      <w:r w:rsidR="001E60A3">
        <w:rPr>
          <w:rFonts w:eastAsiaTheme="minorHAnsi" w:cstheme="minorBidi"/>
          <w:i w:val="0"/>
          <w:color w:val="auto"/>
          <w:sz w:val="20"/>
          <w:szCs w:val="22"/>
        </w:rPr>
        <w:t> </w:t>
      </w:r>
      <w:r w:rsidR="00C419E1">
        <w:rPr>
          <w:rFonts w:eastAsiaTheme="minorHAnsi" w:cstheme="minorBidi"/>
          <w:i w:val="0"/>
          <w:color w:val="auto"/>
          <w:sz w:val="20"/>
          <w:szCs w:val="22"/>
        </w:rPr>
        <w:t>r</w:t>
      </w:r>
      <w:r w:rsidR="001E60A3">
        <w:rPr>
          <w:rFonts w:eastAsiaTheme="minorHAnsi" w:cstheme="minorBidi"/>
          <w:i w:val="0"/>
          <w:color w:val="auto"/>
          <w:sz w:val="20"/>
          <w:szCs w:val="22"/>
        </w:rPr>
        <w:t>.</w:t>
      </w:r>
      <w:r w:rsidR="00C419E1">
        <w:rPr>
          <w:rFonts w:eastAsiaTheme="minorHAnsi" w:cstheme="minorBidi"/>
          <w:i w:val="0"/>
          <w:color w:val="auto"/>
          <w:sz w:val="20"/>
          <w:szCs w:val="22"/>
        </w:rPr>
        <w:t xml:space="preserve"> do </w:t>
      </w:r>
      <w:r w:rsidR="001561F1">
        <w:rPr>
          <w:rFonts w:eastAsiaTheme="minorHAnsi" w:cstheme="minorBidi"/>
          <w:i w:val="0"/>
          <w:color w:val="auto"/>
          <w:sz w:val="20"/>
          <w:szCs w:val="22"/>
        </w:rPr>
        <w:t>7</w:t>
      </w:r>
      <w:r w:rsidR="00C419E1">
        <w:rPr>
          <w:rFonts w:eastAsiaTheme="minorHAnsi" w:cstheme="minorBidi"/>
          <w:i w:val="0"/>
          <w:color w:val="auto"/>
          <w:sz w:val="20"/>
          <w:szCs w:val="22"/>
        </w:rPr>
        <w:t>% w 20</w:t>
      </w:r>
      <w:r w:rsidR="001561F1">
        <w:rPr>
          <w:rFonts w:eastAsiaTheme="minorHAnsi" w:cstheme="minorBidi"/>
          <w:i w:val="0"/>
          <w:color w:val="auto"/>
          <w:sz w:val="20"/>
          <w:szCs w:val="22"/>
        </w:rPr>
        <w:t>4</w:t>
      </w:r>
      <w:r w:rsidR="00C419E1">
        <w:rPr>
          <w:rFonts w:eastAsiaTheme="minorHAnsi" w:cstheme="minorBidi"/>
          <w:i w:val="0"/>
          <w:color w:val="auto"/>
          <w:sz w:val="20"/>
          <w:szCs w:val="22"/>
        </w:rPr>
        <w:t>0, łagodniejszy w przypadku gazu</w:t>
      </w:r>
      <w:r w:rsidR="001E60A3">
        <w:rPr>
          <w:rFonts w:eastAsiaTheme="minorHAnsi" w:cstheme="minorBidi"/>
          <w:i w:val="0"/>
          <w:color w:val="auto"/>
          <w:sz w:val="20"/>
          <w:szCs w:val="22"/>
        </w:rPr>
        <w:t xml:space="preserve"> ziemnego</w:t>
      </w:r>
      <w:r w:rsidR="00C419E1">
        <w:rPr>
          <w:rFonts w:eastAsiaTheme="minorHAnsi" w:cstheme="minorBidi"/>
          <w:i w:val="0"/>
          <w:color w:val="auto"/>
          <w:sz w:val="20"/>
          <w:szCs w:val="22"/>
        </w:rPr>
        <w:t xml:space="preserve"> (z ok. 40% w roku 2020 do ok. 3</w:t>
      </w:r>
      <w:r w:rsidR="001561F1">
        <w:rPr>
          <w:rFonts w:eastAsiaTheme="minorHAnsi" w:cstheme="minorBidi"/>
          <w:i w:val="0"/>
          <w:color w:val="auto"/>
          <w:sz w:val="20"/>
          <w:szCs w:val="22"/>
        </w:rPr>
        <w:t>7</w:t>
      </w:r>
      <w:r w:rsidR="00C419E1">
        <w:rPr>
          <w:rFonts w:eastAsiaTheme="minorHAnsi" w:cstheme="minorBidi"/>
          <w:i w:val="0"/>
          <w:color w:val="auto"/>
          <w:sz w:val="20"/>
          <w:szCs w:val="22"/>
        </w:rPr>
        <w:t>% w</w:t>
      </w:r>
      <w:r w:rsidR="001E60A3">
        <w:rPr>
          <w:rFonts w:eastAsiaTheme="minorHAnsi" w:cstheme="minorBidi"/>
          <w:i w:val="0"/>
          <w:color w:val="auto"/>
          <w:sz w:val="20"/>
          <w:szCs w:val="22"/>
        </w:rPr>
        <w:t> </w:t>
      </w:r>
      <w:r w:rsidR="00442DD3">
        <w:rPr>
          <w:rFonts w:eastAsiaTheme="minorHAnsi" w:cstheme="minorBidi"/>
          <w:i w:val="0"/>
          <w:color w:val="auto"/>
          <w:sz w:val="20"/>
          <w:szCs w:val="22"/>
        </w:rPr>
        <w:t>2040 r.</w:t>
      </w:r>
      <w:r w:rsidR="00C419E1">
        <w:rPr>
          <w:rFonts w:eastAsiaTheme="minorHAnsi" w:cstheme="minorBidi"/>
          <w:i w:val="0"/>
          <w:color w:val="auto"/>
          <w:sz w:val="20"/>
          <w:szCs w:val="22"/>
        </w:rPr>
        <w:t>). R</w:t>
      </w:r>
      <w:r w:rsidR="00C419E1" w:rsidRPr="00E26C47">
        <w:rPr>
          <w:rFonts w:eastAsiaTheme="minorHAnsi" w:cstheme="minorBidi"/>
          <w:i w:val="0"/>
          <w:color w:val="auto"/>
          <w:sz w:val="20"/>
          <w:szCs w:val="22"/>
        </w:rPr>
        <w:t xml:space="preserve">ośnie </w:t>
      </w:r>
      <w:r w:rsidR="00C419E1">
        <w:rPr>
          <w:rFonts w:eastAsiaTheme="minorHAnsi" w:cstheme="minorBidi"/>
          <w:i w:val="0"/>
          <w:color w:val="auto"/>
          <w:sz w:val="20"/>
          <w:szCs w:val="22"/>
        </w:rPr>
        <w:t xml:space="preserve">natomiast </w:t>
      </w:r>
      <w:r w:rsidR="00C419E1" w:rsidRPr="00E26C47">
        <w:rPr>
          <w:rFonts w:eastAsiaTheme="minorHAnsi" w:cstheme="minorBidi"/>
          <w:i w:val="0"/>
          <w:color w:val="auto"/>
          <w:sz w:val="20"/>
          <w:szCs w:val="22"/>
        </w:rPr>
        <w:t xml:space="preserve">stopniowo zużycie energii elektrycznej </w:t>
      </w:r>
      <w:r w:rsidR="00C419E1">
        <w:rPr>
          <w:rFonts w:eastAsiaTheme="minorHAnsi" w:cstheme="minorBidi"/>
          <w:i w:val="0"/>
          <w:color w:val="auto"/>
          <w:sz w:val="20"/>
          <w:szCs w:val="22"/>
        </w:rPr>
        <w:t xml:space="preserve">– z poziomu </w:t>
      </w:r>
      <w:r w:rsidR="00EA7D0D">
        <w:rPr>
          <w:rFonts w:eastAsiaTheme="minorHAnsi" w:cstheme="minorBidi"/>
          <w:i w:val="0"/>
          <w:color w:val="auto"/>
          <w:sz w:val="20"/>
          <w:szCs w:val="22"/>
        </w:rPr>
        <w:t>7</w:t>
      </w:r>
      <w:r w:rsidR="00C419E1">
        <w:rPr>
          <w:rFonts w:eastAsiaTheme="minorHAnsi" w:cstheme="minorBidi"/>
          <w:i w:val="0"/>
          <w:color w:val="auto"/>
          <w:sz w:val="20"/>
          <w:szCs w:val="22"/>
        </w:rPr>
        <w:t xml:space="preserve">% w 2020 do ok. </w:t>
      </w:r>
      <w:r w:rsidR="00EA7D0D">
        <w:rPr>
          <w:rFonts w:eastAsiaTheme="minorHAnsi" w:cstheme="minorBidi"/>
          <w:i w:val="0"/>
          <w:color w:val="auto"/>
          <w:sz w:val="20"/>
          <w:szCs w:val="22"/>
        </w:rPr>
        <w:t>14</w:t>
      </w:r>
      <w:r w:rsidR="00C419E1">
        <w:rPr>
          <w:rFonts w:eastAsiaTheme="minorHAnsi" w:cstheme="minorBidi"/>
          <w:i w:val="0"/>
          <w:color w:val="auto"/>
          <w:sz w:val="20"/>
          <w:szCs w:val="22"/>
        </w:rPr>
        <w:t>% w</w:t>
      </w:r>
      <w:r w:rsidR="001E60A3">
        <w:rPr>
          <w:rFonts w:eastAsiaTheme="minorHAnsi" w:cstheme="minorBidi"/>
          <w:i w:val="0"/>
          <w:color w:val="auto"/>
          <w:sz w:val="20"/>
          <w:szCs w:val="22"/>
        </w:rPr>
        <w:t> </w:t>
      </w:r>
      <w:r w:rsidR="00442DD3">
        <w:rPr>
          <w:rFonts w:eastAsiaTheme="minorHAnsi" w:cstheme="minorBidi"/>
          <w:i w:val="0"/>
          <w:color w:val="auto"/>
          <w:sz w:val="20"/>
          <w:szCs w:val="22"/>
        </w:rPr>
        <w:t>2040 r.</w:t>
      </w:r>
    </w:p>
    <w:p w14:paraId="323F50D3" w14:textId="1C53098C" w:rsidR="00FA3B10" w:rsidRDefault="00FA3B10" w:rsidP="00FA3B10">
      <w:pPr>
        <w:pStyle w:val="Legenda"/>
        <w:keepNext/>
      </w:pPr>
      <w:bookmarkStart w:id="261" w:name="_Ref167743714"/>
      <w:bookmarkStart w:id="262" w:name="_Toc171580569"/>
      <w:bookmarkStart w:id="263" w:name="_Toc202967613"/>
      <w:r>
        <w:t xml:space="preserve">Tabela </w:t>
      </w:r>
      <w:fldSimple w:instr=" STYLEREF 1 \s ">
        <w:r w:rsidR="00900CA5">
          <w:rPr>
            <w:noProof/>
          </w:rPr>
          <w:t>2</w:t>
        </w:r>
      </w:fldSimple>
      <w:r>
        <w:t>.</w:t>
      </w:r>
      <w:fldSimple w:instr=" SEQ Tabela \* ARABIC \s 1 ">
        <w:r w:rsidR="00900CA5">
          <w:rPr>
            <w:noProof/>
          </w:rPr>
          <w:t>13</w:t>
        </w:r>
      </w:fldSimple>
      <w:bookmarkEnd w:id="261"/>
      <w:r>
        <w:t xml:space="preserve">. </w:t>
      </w:r>
      <w:r w:rsidRPr="007A2712">
        <w:t>Produkcja ciepła w indywidualnych źródłach grzewczych w podziale na sektory [PJ]</w:t>
      </w:r>
      <w:bookmarkEnd w:id="262"/>
      <w:bookmarkEnd w:id="263"/>
    </w:p>
    <w:tbl>
      <w:tblPr>
        <w:tblStyle w:val="KPEiK"/>
        <w:tblW w:w="4958" w:type="pct"/>
        <w:tblLook w:val="04A0" w:firstRow="1" w:lastRow="0" w:firstColumn="1" w:lastColumn="0" w:noHBand="0" w:noVBand="1"/>
      </w:tblPr>
      <w:tblGrid>
        <w:gridCol w:w="2772"/>
        <w:gridCol w:w="1242"/>
        <w:gridCol w:w="1243"/>
        <w:gridCol w:w="1243"/>
        <w:gridCol w:w="1243"/>
        <w:gridCol w:w="1243"/>
      </w:tblGrid>
      <w:tr w:rsidR="00BA6CA2" w:rsidRPr="007A2712" w14:paraId="0E9B4604" w14:textId="77777777" w:rsidTr="00AD4EDC">
        <w:trPr>
          <w:cnfStyle w:val="100000000000" w:firstRow="1" w:lastRow="0" w:firstColumn="0" w:lastColumn="0" w:oddVBand="0" w:evenVBand="0" w:oddHBand="0" w:evenHBand="0" w:firstRowFirstColumn="0" w:firstRowLastColumn="0" w:lastRowFirstColumn="0" w:lastRowLastColumn="0"/>
          <w:trHeight w:val="210"/>
          <w:tblHeader/>
        </w:trPr>
        <w:tc>
          <w:tcPr>
            <w:tcW w:w="2771" w:type="dxa"/>
            <w:noWrap/>
            <w:hideMark/>
          </w:tcPr>
          <w:p w14:paraId="420C7276" w14:textId="77777777" w:rsidR="00BA6CA2" w:rsidRPr="007A2712" w:rsidRDefault="00BA6CA2">
            <w:pPr>
              <w:pStyle w:val="Tabele"/>
              <w:jc w:val="center"/>
              <w:rPr>
                <w:b w:val="0"/>
                <w:lang w:eastAsia="pl-PL"/>
              </w:rPr>
            </w:pPr>
            <w:r w:rsidRPr="007A2712">
              <w:rPr>
                <w:lang w:eastAsia="pl-PL"/>
              </w:rPr>
              <w:t>sektor</w:t>
            </w:r>
          </w:p>
        </w:tc>
        <w:tc>
          <w:tcPr>
            <w:tcW w:w="1242" w:type="dxa"/>
            <w:noWrap/>
            <w:hideMark/>
          </w:tcPr>
          <w:p w14:paraId="72900177" w14:textId="77777777" w:rsidR="00BA6CA2" w:rsidRPr="007A2712" w:rsidRDefault="00BA6CA2">
            <w:pPr>
              <w:pStyle w:val="Tabele"/>
              <w:jc w:val="center"/>
              <w:rPr>
                <w:b w:val="0"/>
                <w:lang w:eastAsia="pl-PL"/>
              </w:rPr>
            </w:pPr>
            <w:r w:rsidRPr="007A2712">
              <w:rPr>
                <w:lang w:eastAsia="pl-PL"/>
              </w:rPr>
              <w:t>2020</w:t>
            </w:r>
          </w:p>
        </w:tc>
        <w:tc>
          <w:tcPr>
            <w:tcW w:w="1243" w:type="dxa"/>
            <w:noWrap/>
            <w:hideMark/>
          </w:tcPr>
          <w:p w14:paraId="199521F4" w14:textId="77777777" w:rsidR="00BA6CA2" w:rsidRPr="007A2712" w:rsidRDefault="00BA6CA2">
            <w:pPr>
              <w:pStyle w:val="Tabele"/>
              <w:jc w:val="center"/>
              <w:rPr>
                <w:b w:val="0"/>
                <w:lang w:eastAsia="pl-PL"/>
              </w:rPr>
            </w:pPr>
            <w:r w:rsidRPr="007A2712">
              <w:rPr>
                <w:lang w:eastAsia="pl-PL"/>
              </w:rPr>
              <w:t>2025</w:t>
            </w:r>
          </w:p>
        </w:tc>
        <w:tc>
          <w:tcPr>
            <w:tcW w:w="1243" w:type="dxa"/>
            <w:noWrap/>
            <w:hideMark/>
          </w:tcPr>
          <w:p w14:paraId="09443A87" w14:textId="77777777" w:rsidR="00BA6CA2" w:rsidRPr="007A2712" w:rsidRDefault="00BA6CA2">
            <w:pPr>
              <w:pStyle w:val="Tabele"/>
              <w:jc w:val="center"/>
              <w:rPr>
                <w:b w:val="0"/>
                <w:lang w:eastAsia="pl-PL"/>
              </w:rPr>
            </w:pPr>
            <w:r w:rsidRPr="007A2712">
              <w:rPr>
                <w:lang w:eastAsia="pl-PL"/>
              </w:rPr>
              <w:t>2030</w:t>
            </w:r>
          </w:p>
        </w:tc>
        <w:tc>
          <w:tcPr>
            <w:tcW w:w="1243" w:type="dxa"/>
            <w:noWrap/>
            <w:hideMark/>
          </w:tcPr>
          <w:p w14:paraId="1985F8F4" w14:textId="77777777" w:rsidR="00BA6CA2" w:rsidRPr="007A2712" w:rsidRDefault="00BA6CA2">
            <w:pPr>
              <w:pStyle w:val="Tabele"/>
              <w:jc w:val="center"/>
              <w:rPr>
                <w:b w:val="0"/>
                <w:lang w:eastAsia="pl-PL"/>
              </w:rPr>
            </w:pPr>
            <w:r w:rsidRPr="007A2712">
              <w:rPr>
                <w:lang w:eastAsia="pl-PL"/>
              </w:rPr>
              <w:t>2035</w:t>
            </w:r>
          </w:p>
        </w:tc>
        <w:tc>
          <w:tcPr>
            <w:tcW w:w="1243" w:type="dxa"/>
            <w:noWrap/>
            <w:hideMark/>
          </w:tcPr>
          <w:p w14:paraId="43AC6D0D" w14:textId="77777777" w:rsidR="00BA6CA2" w:rsidRPr="007A2712" w:rsidRDefault="00BA6CA2">
            <w:pPr>
              <w:pStyle w:val="Tabele"/>
              <w:jc w:val="center"/>
              <w:rPr>
                <w:b w:val="0"/>
                <w:lang w:eastAsia="pl-PL"/>
              </w:rPr>
            </w:pPr>
            <w:r w:rsidRPr="007A2712">
              <w:rPr>
                <w:lang w:eastAsia="pl-PL"/>
              </w:rPr>
              <w:t>2040</w:t>
            </w:r>
          </w:p>
        </w:tc>
      </w:tr>
      <w:tr w:rsidR="004B0792" w:rsidRPr="007A2712" w14:paraId="0B66F3C7" w14:textId="77777777" w:rsidTr="00AD4EDC">
        <w:trPr>
          <w:trHeight w:val="210"/>
        </w:trPr>
        <w:tc>
          <w:tcPr>
            <w:tcW w:w="2771" w:type="dxa"/>
            <w:noWrap/>
            <w:hideMark/>
          </w:tcPr>
          <w:p w14:paraId="75D9B694" w14:textId="77777777" w:rsidR="004B0792" w:rsidRPr="007A2712" w:rsidRDefault="004B0792" w:rsidP="004B0792">
            <w:pPr>
              <w:pStyle w:val="Tabele"/>
              <w:rPr>
                <w:color w:val="000000"/>
                <w:lang w:eastAsia="pl-PL"/>
              </w:rPr>
            </w:pPr>
            <w:r w:rsidRPr="007A2712">
              <w:rPr>
                <w:color w:val="000000"/>
                <w:lang w:eastAsia="pl-PL"/>
              </w:rPr>
              <w:t>Gospodarstwa domowe</w:t>
            </w:r>
          </w:p>
        </w:tc>
        <w:tc>
          <w:tcPr>
            <w:tcW w:w="1242" w:type="dxa"/>
            <w:noWrap/>
            <w:hideMark/>
          </w:tcPr>
          <w:p w14:paraId="3C3E55A2" w14:textId="1C99DBD2" w:rsidR="004B0792" w:rsidRPr="007A2712" w:rsidRDefault="004B0792" w:rsidP="004B0792">
            <w:pPr>
              <w:pStyle w:val="Tabele"/>
              <w:jc w:val="right"/>
              <w:rPr>
                <w:color w:val="000000"/>
                <w:lang w:eastAsia="pl-PL"/>
              </w:rPr>
            </w:pPr>
            <w:r>
              <w:rPr>
                <w:rFonts w:cs="Arial"/>
                <w:color w:val="000000"/>
                <w:szCs w:val="16"/>
              </w:rPr>
              <w:t>506</w:t>
            </w:r>
          </w:p>
        </w:tc>
        <w:tc>
          <w:tcPr>
            <w:tcW w:w="1243" w:type="dxa"/>
            <w:noWrap/>
            <w:hideMark/>
          </w:tcPr>
          <w:p w14:paraId="3E680A15" w14:textId="7D18D493" w:rsidR="004B0792" w:rsidRPr="007A2712" w:rsidRDefault="004B0792" w:rsidP="004B0792">
            <w:pPr>
              <w:pStyle w:val="Tabele"/>
              <w:jc w:val="right"/>
              <w:rPr>
                <w:color w:val="000000"/>
                <w:lang w:eastAsia="pl-PL"/>
              </w:rPr>
            </w:pPr>
            <w:r>
              <w:rPr>
                <w:color w:val="000000"/>
                <w:szCs w:val="16"/>
              </w:rPr>
              <w:t>509</w:t>
            </w:r>
          </w:p>
        </w:tc>
        <w:tc>
          <w:tcPr>
            <w:tcW w:w="1243" w:type="dxa"/>
            <w:noWrap/>
            <w:hideMark/>
          </w:tcPr>
          <w:p w14:paraId="3857A67D" w14:textId="60382A18" w:rsidR="004B0792" w:rsidRPr="007A2712" w:rsidRDefault="004B0792" w:rsidP="004B0792">
            <w:pPr>
              <w:pStyle w:val="Tabele"/>
              <w:jc w:val="right"/>
              <w:rPr>
                <w:color w:val="000000"/>
                <w:lang w:eastAsia="pl-PL"/>
              </w:rPr>
            </w:pPr>
            <w:r>
              <w:rPr>
                <w:color w:val="000000"/>
                <w:szCs w:val="16"/>
              </w:rPr>
              <w:t>471</w:t>
            </w:r>
          </w:p>
        </w:tc>
        <w:tc>
          <w:tcPr>
            <w:tcW w:w="1243" w:type="dxa"/>
            <w:noWrap/>
            <w:hideMark/>
          </w:tcPr>
          <w:p w14:paraId="159AE19B" w14:textId="39DAC6DB" w:rsidR="004B0792" w:rsidRPr="007A2712" w:rsidRDefault="004B0792" w:rsidP="004B0792">
            <w:pPr>
              <w:pStyle w:val="Tabele"/>
              <w:jc w:val="right"/>
              <w:rPr>
                <w:color w:val="000000"/>
                <w:lang w:eastAsia="pl-PL"/>
              </w:rPr>
            </w:pPr>
            <w:r>
              <w:rPr>
                <w:color w:val="000000"/>
                <w:szCs w:val="16"/>
              </w:rPr>
              <w:t>447</w:t>
            </w:r>
          </w:p>
        </w:tc>
        <w:tc>
          <w:tcPr>
            <w:tcW w:w="1243" w:type="dxa"/>
            <w:noWrap/>
            <w:hideMark/>
          </w:tcPr>
          <w:p w14:paraId="71CDA2C4" w14:textId="6B28A552" w:rsidR="004B0792" w:rsidRPr="007A2712" w:rsidRDefault="004B0792" w:rsidP="004B0792">
            <w:pPr>
              <w:pStyle w:val="Tabele"/>
              <w:jc w:val="right"/>
              <w:rPr>
                <w:color w:val="000000"/>
                <w:lang w:eastAsia="pl-PL"/>
              </w:rPr>
            </w:pPr>
            <w:r>
              <w:rPr>
                <w:color w:val="000000"/>
                <w:szCs w:val="16"/>
              </w:rPr>
              <w:t>438</w:t>
            </w:r>
          </w:p>
        </w:tc>
      </w:tr>
      <w:tr w:rsidR="004B0792" w:rsidRPr="007A2712" w14:paraId="6E080787" w14:textId="77777777" w:rsidTr="00AD4EDC">
        <w:trPr>
          <w:trHeight w:val="210"/>
        </w:trPr>
        <w:tc>
          <w:tcPr>
            <w:tcW w:w="2771" w:type="dxa"/>
            <w:noWrap/>
            <w:hideMark/>
          </w:tcPr>
          <w:p w14:paraId="07A2E114" w14:textId="77777777" w:rsidR="004B0792" w:rsidRPr="007A2712" w:rsidRDefault="004B0792" w:rsidP="004B0792">
            <w:pPr>
              <w:pStyle w:val="Tabele"/>
              <w:rPr>
                <w:color w:val="000000"/>
                <w:lang w:eastAsia="pl-PL"/>
              </w:rPr>
            </w:pPr>
            <w:r w:rsidRPr="007A2712">
              <w:rPr>
                <w:color w:val="000000"/>
                <w:lang w:eastAsia="pl-PL"/>
              </w:rPr>
              <w:t>Usługi</w:t>
            </w:r>
          </w:p>
        </w:tc>
        <w:tc>
          <w:tcPr>
            <w:tcW w:w="1242" w:type="dxa"/>
            <w:noWrap/>
            <w:hideMark/>
          </w:tcPr>
          <w:p w14:paraId="0EA17032" w14:textId="738898E1" w:rsidR="004B0792" w:rsidRPr="007A2712" w:rsidRDefault="004B0792" w:rsidP="004B0792">
            <w:pPr>
              <w:pStyle w:val="Tabele"/>
              <w:jc w:val="right"/>
              <w:rPr>
                <w:color w:val="000000"/>
                <w:lang w:eastAsia="pl-PL"/>
              </w:rPr>
            </w:pPr>
            <w:r>
              <w:rPr>
                <w:rFonts w:cs="Arial"/>
                <w:color w:val="000000"/>
                <w:szCs w:val="16"/>
              </w:rPr>
              <w:t>108</w:t>
            </w:r>
          </w:p>
        </w:tc>
        <w:tc>
          <w:tcPr>
            <w:tcW w:w="1243" w:type="dxa"/>
            <w:noWrap/>
            <w:hideMark/>
          </w:tcPr>
          <w:p w14:paraId="6259DCEB" w14:textId="5CEB0EFD" w:rsidR="004B0792" w:rsidRPr="007A2712" w:rsidRDefault="004B0792" w:rsidP="004B0792">
            <w:pPr>
              <w:pStyle w:val="Tabele"/>
              <w:jc w:val="right"/>
              <w:rPr>
                <w:color w:val="000000"/>
                <w:lang w:eastAsia="pl-PL"/>
              </w:rPr>
            </w:pPr>
            <w:r>
              <w:rPr>
                <w:color w:val="000000"/>
                <w:szCs w:val="16"/>
              </w:rPr>
              <w:t>114</w:t>
            </w:r>
          </w:p>
        </w:tc>
        <w:tc>
          <w:tcPr>
            <w:tcW w:w="1243" w:type="dxa"/>
            <w:noWrap/>
            <w:hideMark/>
          </w:tcPr>
          <w:p w14:paraId="2C7D0A66" w14:textId="77CEF122" w:rsidR="004B0792" w:rsidRPr="007A2712" w:rsidRDefault="004B0792" w:rsidP="004B0792">
            <w:pPr>
              <w:pStyle w:val="Tabele"/>
              <w:jc w:val="right"/>
              <w:rPr>
                <w:color w:val="000000"/>
                <w:lang w:eastAsia="pl-PL"/>
              </w:rPr>
            </w:pPr>
            <w:r>
              <w:rPr>
                <w:color w:val="000000"/>
                <w:szCs w:val="16"/>
              </w:rPr>
              <w:t>111</w:t>
            </w:r>
          </w:p>
        </w:tc>
        <w:tc>
          <w:tcPr>
            <w:tcW w:w="1243" w:type="dxa"/>
            <w:noWrap/>
            <w:hideMark/>
          </w:tcPr>
          <w:p w14:paraId="5404BB87" w14:textId="44C79722" w:rsidR="004B0792" w:rsidRPr="007A2712" w:rsidRDefault="004B0792" w:rsidP="004B0792">
            <w:pPr>
              <w:pStyle w:val="Tabele"/>
              <w:jc w:val="right"/>
              <w:rPr>
                <w:color w:val="000000"/>
                <w:lang w:eastAsia="pl-PL"/>
              </w:rPr>
            </w:pPr>
            <w:r>
              <w:rPr>
                <w:color w:val="000000"/>
                <w:szCs w:val="16"/>
              </w:rPr>
              <w:t>107</w:t>
            </w:r>
          </w:p>
        </w:tc>
        <w:tc>
          <w:tcPr>
            <w:tcW w:w="1243" w:type="dxa"/>
            <w:noWrap/>
            <w:hideMark/>
          </w:tcPr>
          <w:p w14:paraId="549B0707" w14:textId="2039B104" w:rsidR="004B0792" w:rsidRPr="007A2712" w:rsidRDefault="004B0792" w:rsidP="004B0792">
            <w:pPr>
              <w:pStyle w:val="Tabele"/>
              <w:jc w:val="right"/>
              <w:rPr>
                <w:color w:val="000000"/>
                <w:lang w:eastAsia="pl-PL"/>
              </w:rPr>
            </w:pPr>
            <w:r>
              <w:rPr>
                <w:color w:val="000000"/>
                <w:szCs w:val="16"/>
              </w:rPr>
              <w:t>99</w:t>
            </w:r>
          </w:p>
        </w:tc>
      </w:tr>
      <w:tr w:rsidR="004B0792" w:rsidRPr="007A2712" w14:paraId="7D0AEE72" w14:textId="77777777" w:rsidTr="00AD4EDC">
        <w:trPr>
          <w:trHeight w:val="210"/>
        </w:trPr>
        <w:tc>
          <w:tcPr>
            <w:tcW w:w="2771" w:type="dxa"/>
            <w:noWrap/>
            <w:hideMark/>
          </w:tcPr>
          <w:p w14:paraId="4515BDB4" w14:textId="77777777" w:rsidR="004B0792" w:rsidRPr="007A2712" w:rsidRDefault="004B0792" w:rsidP="004B0792">
            <w:pPr>
              <w:pStyle w:val="Tabele"/>
              <w:rPr>
                <w:color w:val="000000"/>
                <w:lang w:eastAsia="pl-PL"/>
              </w:rPr>
            </w:pPr>
            <w:r w:rsidRPr="007A2712">
              <w:rPr>
                <w:color w:val="000000"/>
                <w:lang w:eastAsia="pl-PL"/>
              </w:rPr>
              <w:t>Rolnictwo</w:t>
            </w:r>
          </w:p>
        </w:tc>
        <w:tc>
          <w:tcPr>
            <w:tcW w:w="1242" w:type="dxa"/>
            <w:noWrap/>
            <w:hideMark/>
          </w:tcPr>
          <w:p w14:paraId="6E1B7F60" w14:textId="5F11D0EE" w:rsidR="004B0792" w:rsidRPr="007A2712" w:rsidRDefault="004B0792" w:rsidP="004B0792">
            <w:pPr>
              <w:pStyle w:val="Tabele"/>
              <w:jc w:val="right"/>
              <w:rPr>
                <w:color w:val="000000"/>
                <w:lang w:eastAsia="pl-PL"/>
              </w:rPr>
            </w:pPr>
            <w:r>
              <w:rPr>
                <w:rFonts w:cs="Arial"/>
                <w:color w:val="000000"/>
                <w:szCs w:val="16"/>
              </w:rPr>
              <w:t>44</w:t>
            </w:r>
          </w:p>
        </w:tc>
        <w:tc>
          <w:tcPr>
            <w:tcW w:w="1243" w:type="dxa"/>
            <w:noWrap/>
            <w:hideMark/>
          </w:tcPr>
          <w:p w14:paraId="2FF26FAD" w14:textId="2C3E2FBD" w:rsidR="004B0792" w:rsidRPr="007A2712" w:rsidRDefault="004B0792" w:rsidP="004B0792">
            <w:pPr>
              <w:pStyle w:val="Tabele"/>
              <w:jc w:val="right"/>
              <w:rPr>
                <w:color w:val="000000"/>
                <w:lang w:eastAsia="pl-PL"/>
              </w:rPr>
            </w:pPr>
            <w:r>
              <w:rPr>
                <w:color w:val="000000"/>
                <w:szCs w:val="16"/>
              </w:rPr>
              <w:t>43</w:t>
            </w:r>
          </w:p>
        </w:tc>
        <w:tc>
          <w:tcPr>
            <w:tcW w:w="1243" w:type="dxa"/>
            <w:noWrap/>
            <w:hideMark/>
          </w:tcPr>
          <w:p w14:paraId="02B3059C" w14:textId="4AD8520B" w:rsidR="004B0792" w:rsidRPr="007A2712" w:rsidRDefault="004B0792" w:rsidP="004B0792">
            <w:pPr>
              <w:pStyle w:val="Tabele"/>
              <w:jc w:val="right"/>
              <w:rPr>
                <w:color w:val="000000"/>
                <w:lang w:eastAsia="pl-PL"/>
              </w:rPr>
            </w:pPr>
            <w:r>
              <w:rPr>
                <w:color w:val="000000"/>
                <w:szCs w:val="16"/>
              </w:rPr>
              <w:t>41</w:t>
            </w:r>
          </w:p>
        </w:tc>
        <w:tc>
          <w:tcPr>
            <w:tcW w:w="1243" w:type="dxa"/>
            <w:noWrap/>
            <w:hideMark/>
          </w:tcPr>
          <w:p w14:paraId="28EAE945" w14:textId="3EA471C8" w:rsidR="004B0792" w:rsidRPr="007A2712" w:rsidRDefault="004B0792" w:rsidP="004B0792">
            <w:pPr>
              <w:pStyle w:val="Tabele"/>
              <w:jc w:val="right"/>
              <w:rPr>
                <w:color w:val="000000"/>
                <w:lang w:eastAsia="pl-PL"/>
              </w:rPr>
            </w:pPr>
            <w:r>
              <w:rPr>
                <w:color w:val="000000"/>
                <w:szCs w:val="16"/>
              </w:rPr>
              <w:t>40</w:t>
            </w:r>
          </w:p>
        </w:tc>
        <w:tc>
          <w:tcPr>
            <w:tcW w:w="1243" w:type="dxa"/>
            <w:noWrap/>
            <w:hideMark/>
          </w:tcPr>
          <w:p w14:paraId="5703CD5D" w14:textId="3B7AB044" w:rsidR="004B0792" w:rsidRPr="007A2712" w:rsidRDefault="004B0792" w:rsidP="004B0792">
            <w:pPr>
              <w:pStyle w:val="Tabele"/>
              <w:jc w:val="right"/>
              <w:rPr>
                <w:color w:val="000000"/>
                <w:lang w:eastAsia="pl-PL"/>
              </w:rPr>
            </w:pPr>
            <w:r>
              <w:rPr>
                <w:color w:val="000000"/>
                <w:szCs w:val="16"/>
              </w:rPr>
              <w:t>39</w:t>
            </w:r>
          </w:p>
        </w:tc>
      </w:tr>
      <w:tr w:rsidR="004B0792" w:rsidRPr="007A2712" w14:paraId="73959EA0" w14:textId="77777777" w:rsidTr="00AD4EDC">
        <w:trPr>
          <w:trHeight w:val="210"/>
        </w:trPr>
        <w:tc>
          <w:tcPr>
            <w:tcW w:w="2771" w:type="dxa"/>
            <w:noWrap/>
            <w:hideMark/>
          </w:tcPr>
          <w:p w14:paraId="276A8F4A" w14:textId="77777777" w:rsidR="004B0792" w:rsidRPr="007A2712" w:rsidRDefault="004B0792" w:rsidP="004B0792">
            <w:pPr>
              <w:pStyle w:val="Tabele"/>
              <w:rPr>
                <w:color w:val="000000"/>
                <w:lang w:eastAsia="pl-PL"/>
              </w:rPr>
            </w:pPr>
            <w:r w:rsidRPr="007A2712">
              <w:rPr>
                <w:color w:val="000000"/>
                <w:lang w:eastAsia="pl-PL"/>
              </w:rPr>
              <w:t>Przemysł</w:t>
            </w:r>
          </w:p>
        </w:tc>
        <w:tc>
          <w:tcPr>
            <w:tcW w:w="1242" w:type="dxa"/>
            <w:noWrap/>
            <w:hideMark/>
          </w:tcPr>
          <w:p w14:paraId="3E07D7BC" w14:textId="72C534BF" w:rsidR="004B0792" w:rsidRPr="007A2712" w:rsidRDefault="004B0792" w:rsidP="004B0792">
            <w:pPr>
              <w:pStyle w:val="Tabele"/>
              <w:jc w:val="right"/>
              <w:rPr>
                <w:color w:val="000000"/>
                <w:lang w:eastAsia="pl-PL"/>
              </w:rPr>
            </w:pPr>
            <w:r>
              <w:rPr>
                <w:rFonts w:cs="Arial"/>
                <w:color w:val="000000"/>
                <w:szCs w:val="16"/>
              </w:rPr>
              <w:t>287</w:t>
            </w:r>
          </w:p>
        </w:tc>
        <w:tc>
          <w:tcPr>
            <w:tcW w:w="1243" w:type="dxa"/>
            <w:noWrap/>
            <w:hideMark/>
          </w:tcPr>
          <w:p w14:paraId="4DEC1692" w14:textId="25895B73" w:rsidR="004B0792" w:rsidRPr="007A2712" w:rsidRDefault="004B0792" w:rsidP="004B0792">
            <w:pPr>
              <w:pStyle w:val="Tabele"/>
              <w:jc w:val="right"/>
              <w:rPr>
                <w:color w:val="000000"/>
                <w:lang w:eastAsia="pl-PL"/>
              </w:rPr>
            </w:pPr>
            <w:r>
              <w:rPr>
                <w:color w:val="000000"/>
                <w:szCs w:val="16"/>
              </w:rPr>
              <w:t>282</w:t>
            </w:r>
          </w:p>
        </w:tc>
        <w:tc>
          <w:tcPr>
            <w:tcW w:w="1243" w:type="dxa"/>
            <w:noWrap/>
            <w:hideMark/>
          </w:tcPr>
          <w:p w14:paraId="752ABF9E" w14:textId="322EF376" w:rsidR="004B0792" w:rsidRPr="007A2712" w:rsidRDefault="004B0792" w:rsidP="004B0792">
            <w:pPr>
              <w:pStyle w:val="Tabele"/>
              <w:jc w:val="right"/>
              <w:rPr>
                <w:color w:val="000000"/>
                <w:lang w:eastAsia="pl-PL"/>
              </w:rPr>
            </w:pPr>
            <w:r>
              <w:rPr>
                <w:color w:val="000000"/>
                <w:szCs w:val="16"/>
              </w:rPr>
              <w:t>257</w:t>
            </w:r>
          </w:p>
        </w:tc>
        <w:tc>
          <w:tcPr>
            <w:tcW w:w="1243" w:type="dxa"/>
            <w:noWrap/>
            <w:hideMark/>
          </w:tcPr>
          <w:p w14:paraId="040615C6" w14:textId="56BC7214" w:rsidR="004B0792" w:rsidRPr="007A2712" w:rsidRDefault="004B0792" w:rsidP="004B0792">
            <w:pPr>
              <w:pStyle w:val="Tabele"/>
              <w:jc w:val="right"/>
              <w:rPr>
                <w:color w:val="000000"/>
                <w:lang w:eastAsia="pl-PL"/>
              </w:rPr>
            </w:pPr>
            <w:r>
              <w:rPr>
                <w:color w:val="000000"/>
                <w:szCs w:val="16"/>
              </w:rPr>
              <w:t>236</w:t>
            </w:r>
          </w:p>
        </w:tc>
        <w:tc>
          <w:tcPr>
            <w:tcW w:w="1243" w:type="dxa"/>
            <w:noWrap/>
            <w:hideMark/>
          </w:tcPr>
          <w:p w14:paraId="787E0CB1" w14:textId="11A11A90" w:rsidR="004B0792" w:rsidRPr="007A2712" w:rsidRDefault="004B0792" w:rsidP="004B0792">
            <w:pPr>
              <w:pStyle w:val="Tabele"/>
              <w:jc w:val="right"/>
              <w:rPr>
                <w:color w:val="000000"/>
                <w:lang w:eastAsia="pl-PL"/>
              </w:rPr>
            </w:pPr>
            <w:r>
              <w:rPr>
                <w:color w:val="000000"/>
                <w:szCs w:val="16"/>
              </w:rPr>
              <w:t>211</w:t>
            </w:r>
          </w:p>
        </w:tc>
      </w:tr>
      <w:tr w:rsidR="004B0792" w:rsidRPr="008D62E4" w14:paraId="6C17CF6B" w14:textId="77777777" w:rsidTr="00AD4EDC">
        <w:trPr>
          <w:trHeight w:val="210"/>
        </w:trPr>
        <w:tc>
          <w:tcPr>
            <w:tcW w:w="2771" w:type="dxa"/>
            <w:noWrap/>
            <w:hideMark/>
          </w:tcPr>
          <w:p w14:paraId="4DF3480D" w14:textId="77777777" w:rsidR="004B0792" w:rsidRPr="008D62E4" w:rsidRDefault="004B0792" w:rsidP="004B0792">
            <w:pPr>
              <w:pStyle w:val="Tabele"/>
              <w:rPr>
                <w:b/>
                <w:bCs/>
                <w:color w:val="000000"/>
                <w:lang w:eastAsia="pl-PL"/>
              </w:rPr>
            </w:pPr>
            <w:r w:rsidRPr="008D62E4">
              <w:rPr>
                <w:b/>
                <w:bCs/>
                <w:color w:val="000000"/>
                <w:lang w:eastAsia="pl-PL"/>
              </w:rPr>
              <w:t>Suma</w:t>
            </w:r>
          </w:p>
        </w:tc>
        <w:tc>
          <w:tcPr>
            <w:tcW w:w="1242" w:type="dxa"/>
            <w:noWrap/>
            <w:hideMark/>
          </w:tcPr>
          <w:p w14:paraId="091FF22B" w14:textId="3B0EE999" w:rsidR="004B0792" w:rsidRPr="008D62E4" w:rsidRDefault="004B0792" w:rsidP="004B0792">
            <w:pPr>
              <w:pStyle w:val="Tabele"/>
              <w:jc w:val="right"/>
              <w:rPr>
                <w:b/>
                <w:bCs/>
                <w:color w:val="000000"/>
                <w:lang w:eastAsia="pl-PL"/>
              </w:rPr>
            </w:pPr>
            <w:r w:rsidRPr="00602DFE">
              <w:rPr>
                <w:rFonts w:cs="Arial"/>
                <w:b/>
                <w:color w:val="000000"/>
                <w:szCs w:val="16"/>
              </w:rPr>
              <w:t>945</w:t>
            </w:r>
          </w:p>
        </w:tc>
        <w:tc>
          <w:tcPr>
            <w:tcW w:w="1243" w:type="dxa"/>
            <w:noWrap/>
            <w:hideMark/>
          </w:tcPr>
          <w:p w14:paraId="299A0E20" w14:textId="7E158044" w:rsidR="004B0792" w:rsidRPr="008D62E4" w:rsidRDefault="004B0792" w:rsidP="004B0792">
            <w:pPr>
              <w:pStyle w:val="Tabele"/>
              <w:jc w:val="right"/>
              <w:rPr>
                <w:b/>
                <w:bCs/>
                <w:color w:val="000000"/>
                <w:lang w:eastAsia="pl-PL"/>
              </w:rPr>
            </w:pPr>
            <w:r>
              <w:rPr>
                <w:b/>
                <w:bCs/>
                <w:color w:val="000000"/>
                <w:szCs w:val="16"/>
              </w:rPr>
              <w:t>948</w:t>
            </w:r>
          </w:p>
        </w:tc>
        <w:tc>
          <w:tcPr>
            <w:tcW w:w="1243" w:type="dxa"/>
            <w:noWrap/>
            <w:hideMark/>
          </w:tcPr>
          <w:p w14:paraId="161CA570" w14:textId="40DB9483" w:rsidR="004B0792" w:rsidRPr="008D62E4" w:rsidRDefault="004B0792" w:rsidP="004B0792">
            <w:pPr>
              <w:pStyle w:val="Tabele"/>
              <w:jc w:val="right"/>
              <w:rPr>
                <w:b/>
                <w:bCs/>
                <w:color w:val="000000"/>
                <w:lang w:eastAsia="pl-PL"/>
              </w:rPr>
            </w:pPr>
            <w:r>
              <w:rPr>
                <w:b/>
                <w:bCs/>
                <w:color w:val="000000"/>
                <w:szCs w:val="16"/>
              </w:rPr>
              <w:t>881</w:t>
            </w:r>
          </w:p>
        </w:tc>
        <w:tc>
          <w:tcPr>
            <w:tcW w:w="1243" w:type="dxa"/>
            <w:noWrap/>
            <w:hideMark/>
          </w:tcPr>
          <w:p w14:paraId="64037BEC" w14:textId="3DFF4350" w:rsidR="004B0792" w:rsidRPr="008D62E4" w:rsidRDefault="004B0792" w:rsidP="004B0792">
            <w:pPr>
              <w:pStyle w:val="Tabele"/>
              <w:jc w:val="right"/>
              <w:rPr>
                <w:b/>
                <w:bCs/>
                <w:color w:val="000000"/>
                <w:lang w:eastAsia="pl-PL"/>
              </w:rPr>
            </w:pPr>
            <w:r>
              <w:rPr>
                <w:b/>
                <w:bCs/>
                <w:color w:val="000000"/>
                <w:szCs w:val="16"/>
              </w:rPr>
              <w:t>830</w:t>
            </w:r>
          </w:p>
        </w:tc>
        <w:tc>
          <w:tcPr>
            <w:tcW w:w="1243" w:type="dxa"/>
            <w:noWrap/>
            <w:hideMark/>
          </w:tcPr>
          <w:p w14:paraId="74B5FC73" w14:textId="416BADA2" w:rsidR="004B0792" w:rsidRPr="008D62E4" w:rsidRDefault="004B0792" w:rsidP="004B0792">
            <w:pPr>
              <w:pStyle w:val="Tabele"/>
              <w:jc w:val="right"/>
              <w:rPr>
                <w:b/>
                <w:bCs/>
                <w:color w:val="000000"/>
                <w:lang w:eastAsia="pl-PL"/>
              </w:rPr>
            </w:pPr>
            <w:r>
              <w:rPr>
                <w:b/>
                <w:bCs/>
                <w:color w:val="000000"/>
                <w:szCs w:val="16"/>
              </w:rPr>
              <w:t>787</w:t>
            </w:r>
          </w:p>
        </w:tc>
      </w:tr>
    </w:tbl>
    <w:p w14:paraId="3C2F590C" w14:textId="77777777" w:rsidR="00FA3B10" w:rsidRDefault="00FA3B10" w:rsidP="00BA6CA2">
      <w:pPr>
        <w:pStyle w:val="Legenda"/>
        <w:keepNext/>
        <w:rPr>
          <w:i w:val="0"/>
          <w:color w:val="auto"/>
          <w:sz w:val="20"/>
          <w:szCs w:val="22"/>
        </w:rPr>
      </w:pPr>
    </w:p>
    <w:p w14:paraId="2954F132" w14:textId="617D85EF" w:rsidR="00FA3B10" w:rsidRDefault="00FA3B10" w:rsidP="00FA3B10">
      <w:pPr>
        <w:pStyle w:val="Legenda"/>
        <w:keepNext/>
      </w:pPr>
      <w:bookmarkStart w:id="264" w:name="_Ref167743746"/>
      <w:bookmarkStart w:id="265" w:name="_Toc171580570"/>
      <w:bookmarkStart w:id="266" w:name="_Toc202967614"/>
      <w:r>
        <w:t xml:space="preserve">Tabela </w:t>
      </w:r>
      <w:fldSimple w:instr=" STYLEREF 1 \s ">
        <w:r w:rsidR="00900CA5">
          <w:rPr>
            <w:noProof/>
          </w:rPr>
          <w:t>2</w:t>
        </w:r>
      </w:fldSimple>
      <w:r>
        <w:t>.</w:t>
      </w:r>
      <w:fldSimple w:instr=" SEQ Tabela \* ARABIC \s 1 ">
        <w:r w:rsidR="00900CA5">
          <w:rPr>
            <w:noProof/>
          </w:rPr>
          <w:t>14</w:t>
        </w:r>
      </w:fldSimple>
      <w:bookmarkEnd w:id="264"/>
      <w:r>
        <w:t xml:space="preserve">. </w:t>
      </w:r>
      <w:r w:rsidRPr="007A2712">
        <w:t>Produkcja ciepła w indywidualnych źródłach ciepła w podziale na paliwa i nośniki energii [PJ]</w:t>
      </w:r>
      <w:bookmarkEnd w:id="265"/>
      <w:bookmarkEnd w:id="266"/>
    </w:p>
    <w:tbl>
      <w:tblPr>
        <w:tblStyle w:val="KPEiK"/>
        <w:tblW w:w="4954" w:type="pct"/>
        <w:tblLayout w:type="fixed"/>
        <w:tblLook w:val="04A0" w:firstRow="1" w:lastRow="0" w:firstColumn="1" w:lastColumn="0" w:noHBand="0" w:noVBand="1"/>
      </w:tblPr>
      <w:tblGrid>
        <w:gridCol w:w="3335"/>
        <w:gridCol w:w="1128"/>
        <w:gridCol w:w="1128"/>
        <w:gridCol w:w="1130"/>
        <w:gridCol w:w="1128"/>
        <w:gridCol w:w="1130"/>
      </w:tblGrid>
      <w:tr w:rsidR="00C916DD" w:rsidRPr="007A2712" w14:paraId="44C02E6A" w14:textId="77777777" w:rsidTr="00AD4EDC">
        <w:trPr>
          <w:cnfStyle w:val="100000000000" w:firstRow="1" w:lastRow="0" w:firstColumn="0" w:lastColumn="0" w:oddVBand="0" w:evenVBand="0" w:oddHBand="0" w:evenHBand="0" w:firstRowFirstColumn="0" w:firstRowLastColumn="0" w:lastRowFirstColumn="0" w:lastRowLastColumn="0"/>
          <w:trHeight w:val="210"/>
          <w:tblHeader/>
        </w:trPr>
        <w:tc>
          <w:tcPr>
            <w:tcW w:w="3335" w:type="dxa"/>
            <w:noWrap/>
            <w:hideMark/>
          </w:tcPr>
          <w:p w14:paraId="3AB5D0B3" w14:textId="77777777" w:rsidR="00C916DD" w:rsidRPr="007A2712" w:rsidRDefault="00C916DD">
            <w:pPr>
              <w:pStyle w:val="Tabele"/>
              <w:jc w:val="center"/>
              <w:rPr>
                <w:b w:val="0"/>
                <w:lang w:eastAsia="pl-PL"/>
              </w:rPr>
            </w:pPr>
            <w:r w:rsidRPr="007A2712">
              <w:rPr>
                <w:lang w:eastAsia="pl-PL"/>
              </w:rPr>
              <w:t>paliwa / nośniki energii</w:t>
            </w:r>
          </w:p>
        </w:tc>
        <w:tc>
          <w:tcPr>
            <w:tcW w:w="1128" w:type="dxa"/>
            <w:noWrap/>
            <w:hideMark/>
          </w:tcPr>
          <w:p w14:paraId="6C142C14" w14:textId="77777777" w:rsidR="00C916DD" w:rsidRPr="007A2712" w:rsidRDefault="00C916DD">
            <w:pPr>
              <w:pStyle w:val="Tabele"/>
              <w:jc w:val="center"/>
              <w:rPr>
                <w:b w:val="0"/>
                <w:lang w:eastAsia="pl-PL"/>
              </w:rPr>
            </w:pPr>
            <w:r w:rsidRPr="007A2712">
              <w:rPr>
                <w:lang w:eastAsia="pl-PL"/>
              </w:rPr>
              <w:t>2020</w:t>
            </w:r>
          </w:p>
        </w:tc>
        <w:tc>
          <w:tcPr>
            <w:tcW w:w="1128" w:type="dxa"/>
            <w:noWrap/>
            <w:hideMark/>
          </w:tcPr>
          <w:p w14:paraId="5CEBFF4A" w14:textId="77777777" w:rsidR="00C916DD" w:rsidRPr="007A2712" w:rsidRDefault="00C916DD">
            <w:pPr>
              <w:pStyle w:val="Tabele"/>
              <w:jc w:val="center"/>
              <w:rPr>
                <w:b w:val="0"/>
                <w:lang w:eastAsia="pl-PL"/>
              </w:rPr>
            </w:pPr>
            <w:r w:rsidRPr="007A2712">
              <w:rPr>
                <w:lang w:eastAsia="pl-PL"/>
              </w:rPr>
              <w:t>2025</w:t>
            </w:r>
          </w:p>
        </w:tc>
        <w:tc>
          <w:tcPr>
            <w:tcW w:w="1130" w:type="dxa"/>
            <w:noWrap/>
            <w:hideMark/>
          </w:tcPr>
          <w:p w14:paraId="64AD95D1" w14:textId="77777777" w:rsidR="00C916DD" w:rsidRPr="007A2712" w:rsidRDefault="00C916DD">
            <w:pPr>
              <w:pStyle w:val="Tabele"/>
              <w:jc w:val="center"/>
              <w:rPr>
                <w:b w:val="0"/>
                <w:lang w:eastAsia="pl-PL"/>
              </w:rPr>
            </w:pPr>
            <w:r w:rsidRPr="007A2712">
              <w:rPr>
                <w:lang w:eastAsia="pl-PL"/>
              </w:rPr>
              <w:t>2030</w:t>
            </w:r>
          </w:p>
        </w:tc>
        <w:tc>
          <w:tcPr>
            <w:tcW w:w="1128" w:type="dxa"/>
            <w:noWrap/>
            <w:hideMark/>
          </w:tcPr>
          <w:p w14:paraId="72596E41" w14:textId="77777777" w:rsidR="00C916DD" w:rsidRPr="007A2712" w:rsidRDefault="00C916DD">
            <w:pPr>
              <w:pStyle w:val="Tabele"/>
              <w:jc w:val="center"/>
              <w:rPr>
                <w:b w:val="0"/>
                <w:lang w:eastAsia="pl-PL"/>
              </w:rPr>
            </w:pPr>
            <w:r w:rsidRPr="007A2712">
              <w:rPr>
                <w:lang w:eastAsia="pl-PL"/>
              </w:rPr>
              <w:t>2035</w:t>
            </w:r>
          </w:p>
        </w:tc>
        <w:tc>
          <w:tcPr>
            <w:tcW w:w="1130" w:type="dxa"/>
            <w:noWrap/>
            <w:hideMark/>
          </w:tcPr>
          <w:p w14:paraId="6BE7B310" w14:textId="77777777" w:rsidR="00C916DD" w:rsidRPr="007A2712" w:rsidRDefault="00C916DD">
            <w:pPr>
              <w:pStyle w:val="Tabele"/>
              <w:jc w:val="center"/>
              <w:rPr>
                <w:b w:val="0"/>
                <w:lang w:eastAsia="pl-PL"/>
              </w:rPr>
            </w:pPr>
            <w:r w:rsidRPr="007A2712">
              <w:rPr>
                <w:lang w:eastAsia="pl-PL"/>
              </w:rPr>
              <w:t>2040</w:t>
            </w:r>
          </w:p>
        </w:tc>
      </w:tr>
      <w:tr w:rsidR="00C916DD" w:rsidRPr="007A2712" w14:paraId="28E2C1BD" w14:textId="77777777" w:rsidTr="00AD4EDC">
        <w:trPr>
          <w:trHeight w:val="210"/>
        </w:trPr>
        <w:tc>
          <w:tcPr>
            <w:tcW w:w="3335" w:type="dxa"/>
            <w:noWrap/>
            <w:hideMark/>
          </w:tcPr>
          <w:p w14:paraId="1BC183BC" w14:textId="77777777" w:rsidR="00C916DD" w:rsidRPr="007A2712" w:rsidRDefault="00C916DD">
            <w:pPr>
              <w:pStyle w:val="Tabele"/>
              <w:rPr>
                <w:color w:val="000000"/>
                <w:lang w:eastAsia="pl-PL"/>
              </w:rPr>
            </w:pPr>
            <w:r w:rsidRPr="007A2712">
              <w:rPr>
                <w:color w:val="000000"/>
                <w:lang w:eastAsia="pl-PL"/>
              </w:rPr>
              <w:t>Energia elektryczna</w:t>
            </w:r>
          </w:p>
        </w:tc>
        <w:tc>
          <w:tcPr>
            <w:tcW w:w="1128" w:type="dxa"/>
            <w:noWrap/>
          </w:tcPr>
          <w:p w14:paraId="69E773FF" w14:textId="77777777" w:rsidR="00C916DD" w:rsidRPr="007A2712" w:rsidRDefault="00C916DD">
            <w:pPr>
              <w:pStyle w:val="Tabele"/>
              <w:jc w:val="right"/>
              <w:rPr>
                <w:color w:val="000000"/>
                <w:lang w:eastAsia="pl-PL"/>
              </w:rPr>
            </w:pPr>
            <w:r>
              <w:rPr>
                <w:color w:val="000000"/>
                <w:szCs w:val="16"/>
              </w:rPr>
              <w:t>70</w:t>
            </w:r>
          </w:p>
        </w:tc>
        <w:tc>
          <w:tcPr>
            <w:tcW w:w="1128" w:type="dxa"/>
            <w:noWrap/>
          </w:tcPr>
          <w:p w14:paraId="6F5A0062" w14:textId="77777777" w:rsidR="00C916DD" w:rsidRPr="007A2712" w:rsidRDefault="00C916DD">
            <w:pPr>
              <w:pStyle w:val="Tabele"/>
              <w:jc w:val="right"/>
              <w:rPr>
                <w:color w:val="000000"/>
                <w:lang w:eastAsia="pl-PL"/>
              </w:rPr>
            </w:pPr>
            <w:r>
              <w:rPr>
                <w:color w:val="000000"/>
                <w:szCs w:val="16"/>
              </w:rPr>
              <w:t>95</w:t>
            </w:r>
          </w:p>
        </w:tc>
        <w:tc>
          <w:tcPr>
            <w:tcW w:w="1130" w:type="dxa"/>
            <w:noWrap/>
          </w:tcPr>
          <w:p w14:paraId="6ACDAE61" w14:textId="77777777" w:rsidR="00C916DD" w:rsidRPr="007A2712" w:rsidRDefault="00C916DD">
            <w:pPr>
              <w:pStyle w:val="Tabele"/>
              <w:jc w:val="right"/>
              <w:rPr>
                <w:color w:val="000000"/>
                <w:lang w:eastAsia="pl-PL"/>
              </w:rPr>
            </w:pPr>
            <w:r>
              <w:rPr>
                <w:color w:val="000000"/>
                <w:szCs w:val="16"/>
              </w:rPr>
              <w:t>93</w:t>
            </w:r>
          </w:p>
        </w:tc>
        <w:tc>
          <w:tcPr>
            <w:tcW w:w="1128" w:type="dxa"/>
            <w:noWrap/>
          </w:tcPr>
          <w:p w14:paraId="6FA7A5F6" w14:textId="77777777" w:rsidR="00C916DD" w:rsidRPr="007A2712" w:rsidRDefault="00C916DD">
            <w:pPr>
              <w:pStyle w:val="Tabele"/>
              <w:jc w:val="right"/>
              <w:rPr>
                <w:color w:val="000000"/>
                <w:lang w:eastAsia="pl-PL"/>
              </w:rPr>
            </w:pPr>
            <w:r>
              <w:rPr>
                <w:color w:val="000000"/>
                <w:szCs w:val="16"/>
              </w:rPr>
              <w:t>98</w:t>
            </w:r>
          </w:p>
        </w:tc>
        <w:tc>
          <w:tcPr>
            <w:tcW w:w="1130" w:type="dxa"/>
            <w:noWrap/>
          </w:tcPr>
          <w:p w14:paraId="0D96CFC6" w14:textId="77777777" w:rsidR="00C916DD" w:rsidRPr="007A2712" w:rsidRDefault="00C916DD">
            <w:pPr>
              <w:pStyle w:val="Tabele"/>
              <w:jc w:val="right"/>
              <w:rPr>
                <w:color w:val="000000"/>
                <w:lang w:eastAsia="pl-PL"/>
              </w:rPr>
            </w:pPr>
            <w:r>
              <w:rPr>
                <w:color w:val="000000"/>
                <w:szCs w:val="16"/>
              </w:rPr>
              <w:t>108</w:t>
            </w:r>
          </w:p>
        </w:tc>
      </w:tr>
      <w:tr w:rsidR="00C916DD" w:rsidRPr="007A2712" w14:paraId="4F4B3FD7" w14:textId="77777777" w:rsidTr="00AD4EDC">
        <w:trPr>
          <w:trHeight w:val="210"/>
        </w:trPr>
        <w:tc>
          <w:tcPr>
            <w:tcW w:w="3335" w:type="dxa"/>
            <w:noWrap/>
            <w:hideMark/>
          </w:tcPr>
          <w:p w14:paraId="1E2F37BE" w14:textId="77777777" w:rsidR="00C916DD" w:rsidRPr="007A2712" w:rsidRDefault="00C916DD">
            <w:pPr>
              <w:pStyle w:val="Tabele"/>
              <w:rPr>
                <w:color w:val="000000"/>
                <w:lang w:eastAsia="pl-PL"/>
              </w:rPr>
            </w:pPr>
            <w:r w:rsidRPr="007A2712">
              <w:rPr>
                <w:color w:val="000000"/>
                <w:lang w:eastAsia="pl-PL"/>
              </w:rPr>
              <w:t>Węgiel</w:t>
            </w:r>
          </w:p>
        </w:tc>
        <w:tc>
          <w:tcPr>
            <w:tcW w:w="1128" w:type="dxa"/>
            <w:noWrap/>
          </w:tcPr>
          <w:p w14:paraId="147A43D3" w14:textId="77777777" w:rsidR="00C916DD" w:rsidRPr="007A2712" w:rsidRDefault="00C916DD">
            <w:pPr>
              <w:pStyle w:val="Tabele"/>
              <w:jc w:val="right"/>
              <w:rPr>
                <w:color w:val="000000"/>
                <w:lang w:eastAsia="pl-PL"/>
              </w:rPr>
            </w:pPr>
            <w:r>
              <w:rPr>
                <w:color w:val="000000"/>
                <w:szCs w:val="16"/>
              </w:rPr>
              <w:t>250</w:t>
            </w:r>
          </w:p>
        </w:tc>
        <w:tc>
          <w:tcPr>
            <w:tcW w:w="1128" w:type="dxa"/>
            <w:noWrap/>
          </w:tcPr>
          <w:p w14:paraId="3188BA4A" w14:textId="77777777" w:rsidR="00C916DD" w:rsidRPr="007A2712" w:rsidRDefault="00C916DD">
            <w:pPr>
              <w:pStyle w:val="Tabele"/>
              <w:jc w:val="right"/>
              <w:rPr>
                <w:color w:val="000000"/>
                <w:lang w:eastAsia="pl-PL"/>
              </w:rPr>
            </w:pPr>
            <w:r>
              <w:rPr>
                <w:color w:val="000000"/>
                <w:szCs w:val="16"/>
              </w:rPr>
              <w:t>198</w:t>
            </w:r>
          </w:p>
        </w:tc>
        <w:tc>
          <w:tcPr>
            <w:tcW w:w="1130" w:type="dxa"/>
            <w:noWrap/>
          </w:tcPr>
          <w:p w14:paraId="655F6B0B" w14:textId="77777777" w:rsidR="00C916DD" w:rsidRPr="007A2712" w:rsidRDefault="00C916DD">
            <w:pPr>
              <w:pStyle w:val="Tabele"/>
              <w:jc w:val="right"/>
              <w:rPr>
                <w:color w:val="000000"/>
                <w:lang w:eastAsia="pl-PL"/>
              </w:rPr>
            </w:pPr>
            <w:r>
              <w:rPr>
                <w:color w:val="000000"/>
                <w:szCs w:val="16"/>
              </w:rPr>
              <w:t>135</w:t>
            </w:r>
          </w:p>
        </w:tc>
        <w:tc>
          <w:tcPr>
            <w:tcW w:w="1128" w:type="dxa"/>
            <w:noWrap/>
          </w:tcPr>
          <w:p w14:paraId="189A6DC0" w14:textId="77777777" w:rsidR="00C916DD" w:rsidRPr="007A2712" w:rsidRDefault="00C916DD">
            <w:pPr>
              <w:pStyle w:val="Tabele"/>
              <w:jc w:val="right"/>
              <w:rPr>
                <w:color w:val="000000"/>
                <w:lang w:eastAsia="pl-PL"/>
              </w:rPr>
            </w:pPr>
            <w:r>
              <w:rPr>
                <w:color w:val="000000"/>
                <w:szCs w:val="16"/>
              </w:rPr>
              <w:t>88</w:t>
            </w:r>
          </w:p>
        </w:tc>
        <w:tc>
          <w:tcPr>
            <w:tcW w:w="1130" w:type="dxa"/>
            <w:noWrap/>
          </w:tcPr>
          <w:p w14:paraId="77710FAD" w14:textId="77777777" w:rsidR="00C916DD" w:rsidRPr="007A2712" w:rsidRDefault="00C916DD">
            <w:pPr>
              <w:pStyle w:val="Tabele"/>
              <w:jc w:val="right"/>
              <w:rPr>
                <w:color w:val="000000"/>
                <w:lang w:eastAsia="pl-PL"/>
              </w:rPr>
            </w:pPr>
            <w:r>
              <w:rPr>
                <w:color w:val="000000"/>
                <w:szCs w:val="16"/>
              </w:rPr>
              <w:t>58</w:t>
            </w:r>
          </w:p>
        </w:tc>
      </w:tr>
      <w:tr w:rsidR="00C916DD" w:rsidRPr="007A2712" w14:paraId="4314C968" w14:textId="77777777" w:rsidTr="00AD4EDC">
        <w:trPr>
          <w:trHeight w:val="210"/>
        </w:trPr>
        <w:tc>
          <w:tcPr>
            <w:tcW w:w="3335" w:type="dxa"/>
            <w:noWrap/>
            <w:hideMark/>
          </w:tcPr>
          <w:p w14:paraId="14DCEB82" w14:textId="77777777" w:rsidR="00C916DD" w:rsidRPr="007A2712" w:rsidRDefault="00C916DD">
            <w:pPr>
              <w:pStyle w:val="Tabele"/>
              <w:rPr>
                <w:color w:val="000000"/>
                <w:lang w:eastAsia="pl-PL"/>
              </w:rPr>
            </w:pPr>
            <w:r w:rsidRPr="007A2712">
              <w:rPr>
                <w:color w:val="000000"/>
                <w:lang w:eastAsia="pl-PL"/>
              </w:rPr>
              <w:t xml:space="preserve">Gaz </w:t>
            </w:r>
          </w:p>
        </w:tc>
        <w:tc>
          <w:tcPr>
            <w:tcW w:w="1128" w:type="dxa"/>
            <w:noWrap/>
          </w:tcPr>
          <w:p w14:paraId="7A4389E1" w14:textId="77777777" w:rsidR="00C916DD" w:rsidRPr="007A2712" w:rsidRDefault="00C916DD">
            <w:pPr>
              <w:pStyle w:val="Tabele"/>
              <w:jc w:val="right"/>
              <w:rPr>
                <w:color w:val="000000"/>
                <w:lang w:eastAsia="pl-PL"/>
              </w:rPr>
            </w:pPr>
            <w:r>
              <w:rPr>
                <w:color w:val="000000"/>
                <w:szCs w:val="16"/>
              </w:rPr>
              <w:t>380</w:t>
            </w:r>
          </w:p>
        </w:tc>
        <w:tc>
          <w:tcPr>
            <w:tcW w:w="1128" w:type="dxa"/>
            <w:noWrap/>
          </w:tcPr>
          <w:p w14:paraId="0C0D6AA9" w14:textId="77777777" w:rsidR="00C916DD" w:rsidRPr="007A2712" w:rsidRDefault="00C916DD">
            <w:pPr>
              <w:pStyle w:val="Tabele"/>
              <w:jc w:val="right"/>
              <w:rPr>
                <w:color w:val="000000"/>
                <w:lang w:eastAsia="pl-PL"/>
              </w:rPr>
            </w:pPr>
            <w:r>
              <w:rPr>
                <w:color w:val="000000"/>
                <w:szCs w:val="16"/>
              </w:rPr>
              <w:t>370</w:t>
            </w:r>
          </w:p>
        </w:tc>
        <w:tc>
          <w:tcPr>
            <w:tcW w:w="1130" w:type="dxa"/>
            <w:noWrap/>
          </w:tcPr>
          <w:p w14:paraId="79C19ADA" w14:textId="77777777" w:rsidR="00C916DD" w:rsidRPr="007A2712" w:rsidRDefault="00C916DD">
            <w:pPr>
              <w:pStyle w:val="Tabele"/>
              <w:jc w:val="right"/>
              <w:rPr>
                <w:color w:val="000000"/>
                <w:lang w:eastAsia="pl-PL"/>
              </w:rPr>
            </w:pPr>
            <w:r>
              <w:rPr>
                <w:color w:val="000000"/>
                <w:szCs w:val="16"/>
              </w:rPr>
              <w:t>353</w:t>
            </w:r>
          </w:p>
        </w:tc>
        <w:tc>
          <w:tcPr>
            <w:tcW w:w="1128" w:type="dxa"/>
            <w:noWrap/>
          </w:tcPr>
          <w:p w14:paraId="135E85A6" w14:textId="77777777" w:rsidR="00C916DD" w:rsidRPr="007A2712" w:rsidRDefault="00C916DD">
            <w:pPr>
              <w:pStyle w:val="Tabele"/>
              <w:jc w:val="right"/>
              <w:rPr>
                <w:color w:val="000000"/>
                <w:lang w:eastAsia="pl-PL"/>
              </w:rPr>
            </w:pPr>
            <w:r>
              <w:rPr>
                <w:color w:val="000000"/>
                <w:szCs w:val="16"/>
              </w:rPr>
              <w:t>334</w:t>
            </w:r>
          </w:p>
        </w:tc>
        <w:tc>
          <w:tcPr>
            <w:tcW w:w="1130" w:type="dxa"/>
            <w:noWrap/>
          </w:tcPr>
          <w:p w14:paraId="2C39ECE0" w14:textId="77777777" w:rsidR="00C916DD" w:rsidRPr="007A2712" w:rsidRDefault="00C916DD">
            <w:pPr>
              <w:pStyle w:val="Tabele"/>
              <w:jc w:val="right"/>
              <w:rPr>
                <w:color w:val="000000"/>
                <w:lang w:eastAsia="pl-PL"/>
              </w:rPr>
            </w:pPr>
            <w:r>
              <w:rPr>
                <w:color w:val="000000"/>
                <w:szCs w:val="16"/>
              </w:rPr>
              <w:t>288</w:t>
            </w:r>
          </w:p>
        </w:tc>
      </w:tr>
      <w:tr w:rsidR="00C916DD" w:rsidRPr="007A2712" w14:paraId="52EB51BC" w14:textId="77777777" w:rsidTr="00AD4EDC">
        <w:trPr>
          <w:trHeight w:val="210"/>
        </w:trPr>
        <w:tc>
          <w:tcPr>
            <w:tcW w:w="3335" w:type="dxa"/>
            <w:noWrap/>
            <w:hideMark/>
          </w:tcPr>
          <w:p w14:paraId="0F7F69D5" w14:textId="77777777" w:rsidR="00C916DD" w:rsidRPr="007A2712" w:rsidRDefault="00C916DD">
            <w:pPr>
              <w:pStyle w:val="Tabele"/>
              <w:rPr>
                <w:color w:val="000000"/>
                <w:lang w:eastAsia="pl-PL"/>
              </w:rPr>
            </w:pPr>
            <w:r w:rsidRPr="007A2712">
              <w:rPr>
                <w:color w:val="000000"/>
                <w:lang w:eastAsia="pl-PL"/>
              </w:rPr>
              <w:t>LPG/OOL</w:t>
            </w:r>
          </w:p>
        </w:tc>
        <w:tc>
          <w:tcPr>
            <w:tcW w:w="1128" w:type="dxa"/>
            <w:noWrap/>
          </w:tcPr>
          <w:p w14:paraId="260BDC0F" w14:textId="77777777" w:rsidR="00C916DD" w:rsidRPr="007A2712" w:rsidRDefault="00C916DD">
            <w:pPr>
              <w:pStyle w:val="Tabele"/>
              <w:jc w:val="right"/>
              <w:rPr>
                <w:color w:val="000000"/>
                <w:lang w:eastAsia="pl-PL"/>
              </w:rPr>
            </w:pPr>
            <w:r>
              <w:rPr>
                <w:color w:val="000000"/>
                <w:szCs w:val="16"/>
              </w:rPr>
              <w:t>48</w:t>
            </w:r>
          </w:p>
        </w:tc>
        <w:tc>
          <w:tcPr>
            <w:tcW w:w="1128" w:type="dxa"/>
            <w:noWrap/>
          </w:tcPr>
          <w:p w14:paraId="3005F076" w14:textId="77777777" w:rsidR="00C916DD" w:rsidRPr="007A2712" w:rsidRDefault="00C916DD">
            <w:pPr>
              <w:pStyle w:val="Tabele"/>
              <w:jc w:val="right"/>
              <w:rPr>
                <w:color w:val="000000"/>
                <w:lang w:eastAsia="pl-PL"/>
              </w:rPr>
            </w:pPr>
            <w:r>
              <w:rPr>
                <w:color w:val="000000"/>
                <w:szCs w:val="16"/>
              </w:rPr>
              <w:t>40</w:t>
            </w:r>
          </w:p>
        </w:tc>
        <w:tc>
          <w:tcPr>
            <w:tcW w:w="1130" w:type="dxa"/>
            <w:noWrap/>
          </w:tcPr>
          <w:p w14:paraId="6EE69D81" w14:textId="77777777" w:rsidR="00C916DD" w:rsidRPr="007A2712" w:rsidRDefault="00C916DD">
            <w:pPr>
              <w:pStyle w:val="Tabele"/>
              <w:jc w:val="right"/>
              <w:rPr>
                <w:color w:val="000000"/>
                <w:lang w:eastAsia="pl-PL"/>
              </w:rPr>
            </w:pPr>
            <w:r>
              <w:rPr>
                <w:color w:val="000000"/>
                <w:szCs w:val="16"/>
              </w:rPr>
              <w:t>32</w:t>
            </w:r>
          </w:p>
        </w:tc>
        <w:tc>
          <w:tcPr>
            <w:tcW w:w="1128" w:type="dxa"/>
            <w:noWrap/>
          </w:tcPr>
          <w:p w14:paraId="20355860" w14:textId="77777777" w:rsidR="00C916DD" w:rsidRPr="007A2712" w:rsidRDefault="00C916DD">
            <w:pPr>
              <w:pStyle w:val="Tabele"/>
              <w:jc w:val="right"/>
              <w:rPr>
                <w:color w:val="000000"/>
                <w:lang w:eastAsia="pl-PL"/>
              </w:rPr>
            </w:pPr>
            <w:r>
              <w:rPr>
                <w:color w:val="000000"/>
                <w:szCs w:val="16"/>
              </w:rPr>
              <w:t>28</w:t>
            </w:r>
          </w:p>
        </w:tc>
        <w:tc>
          <w:tcPr>
            <w:tcW w:w="1130" w:type="dxa"/>
            <w:noWrap/>
          </w:tcPr>
          <w:p w14:paraId="398C0DC1" w14:textId="77777777" w:rsidR="00C916DD" w:rsidRPr="007A2712" w:rsidRDefault="00C916DD">
            <w:pPr>
              <w:pStyle w:val="Tabele"/>
              <w:jc w:val="right"/>
              <w:rPr>
                <w:color w:val="000000"/>
                <w:lang w:eastAsia="pl-PL"/>
              </w:rPr>
            </w:pPr>
            <w:r>
              <w:rPr>
                <w:color w:val="000000"/>
                <w:szCs w:val="16"/>
              </w:rPr>
              <w:t>25</w:t>
            </w:r>
          </w:p>
        </w:tc>
      </w:tr>
      <w:tr w:rsidR="00C916DD" w:rsidRPr="007A2712" w14:paraId="2FF44B36" w14:textId="77777777" w:rsidTr="00AD4EDC">
        <w:trPr>
          <w:trHeight w:val="210"/>
        </w:trPr>
        <w:tc>
          <w:tcPr>
            <w:tcW w:w="3335" w:type="dxa"/>
            <w:noWrap/>
            <w:hideMark/>
          </w:tcPr>
          <w:p w14:paraId="28AB8139" w14:textId="77777777" w:rsidR="00C916DD" w:rsidRPr="007A2712" w:rsidRDefault="00C916DD">
            <w:pPr>
              <w:pStyle w:val="Tabele"/>
              <w:rPr>
                <w:color w:val="000000"/>
                <w:lang w:eastAsia="pl-PL"/>
              </w:rPr>
            </w:pPr>
            <w:r w:rsidRPr="007A2712">
              <w:rPr>
                <w:color w:val="000000"/>
                <w:lang w:eastAsia="pl-PL"/>
              </w:rPr>
              <w:t>Biomasa, odpady</w:t>
            </w:r>
            <w:r>
              <w:rPr>
                <w:color w:val="000000"/>
                <w:lang w:eastAsia="pl-PL"/>
              </w:rPr>
              <w:t>*</w:t>
            </w:r>
          </w:p>
        </w:tc>
        <w:tc>
          <w:tcPr>
            <w:tcW w:w="1128" w:type="dxa"/>
            <w:noWrap/>
          </w:tcPr>
          <w:p w14:paraId="56893F13" w14:textId="77777777" w:rsidR="00C916DD" w:rsidRPr="007A2712" w:rsidRDefault="00C916DD">
            <w:pPr>
              <w:pStyle w:val="Tabele"/>
              <w:jc w:val="right"/>
              <w:rPr>
                <w:color w:val="000000"/>
                <w:lang w:eastAsia="pl-PL"/>
              </w:rPr>
            </w:pPr>
            <w:r>
              <w:rPr>
                <w:color w:val="000000"/>
                <w:szCs w:val="16"/>
              </w:rPr>
              <w:t>179</w:t>
            </w:r>
          </w:p>
        </w:tc>
        <w:tc>
          <w:tcPr>
            <w:tcW w:w="1128" w:type="dxa"/>
            <w:noWrap/>
          </w:tcPr>
          <w:p w14:paraId="6A458DCC" w14:textId="77777777" w:rsidR="00C916DD" w:rsidRPr="007A2712" w:rsidRDefault="00C916DD">
            <w:pPr>
              <w:pStyle w:val="Tabele"/>
              <w:jc w:val="right"/>
              <w:rPr>
                <w:color w:val="000000"/>
                <w:lang w:eastAsia="pl-PL"/>
              </w:rPr>
            </w:pPr>
            <w:r>
              <w:rPr>
                <w:color w:val="000000"/>
                <w:szCs w:val="16"/>
              </w:rPr>
              <w:t>186</w:t>
            </w:r>
          </w:p>
        </w:tc>
        <w:tc>
          <w:tcPr>
            <w:tcW w:w="1130" w:type="dxa"/>
            <w:noWrap/>
          </w:tcPr>
          <w:p w14:paraId="095DB968" w14:textId="77777777" w:rsidR="00C916DD" w:rsidRPr="007A2712" w:rsidRDefault="00C916DD">
            <w:pPr>
              <w:pStyle w:val="Tabele"/>
              <w:jc w:val="right"/>
              <w:rPr>
                <w:color w:val="000000"/>
                <w:lang w:eastAsia="pl-PL"/>
              </w:rPr>
            </w:pPr>
            <w:r>
              <w:rPr>
                <w:color w:val="000000"/>
                <w:szCs w:val="16"/>
              </w:rPr>
              <w:t>189</w:t>
            </w:r>
          </w:p>
        </w:tc>
        <w:tc>
          <w:tcPr>
            <w:tcW w:w="1128" w:type="dxa"/>
            <w:noWrap/>
          </w:tcPr>
          <w:p w14:paraId="6B9E8CA4" w14:textId="77777777" w:rsidR="00C916DD" w:rsidRPr="007A2712" w:rsidRDefault="00C916DD">
            <w:pPr>
              <w:pStyle w:val="Tabele"/>
              <w:jc w:val="right"/>
              <w:rPr>
                <w:color w:val="000000"/>
                <w:lang w:eastAsia="pl-PL"/>
              </w:rPr>
            </w:pPr>
            <w:r>
              <w:rPr>
                <w:color w:val="000000"/>
                <w:szCs w:val="16"/>
              </w:rPr>
              <w:t>183</w:t>
            </w:r>
          </w:p>
        </w:tc>
        <w:tc>
          <w:tcPr>
            <w:tcW w:w="1130" w:type="dxa"/>
            <w:noWrap/>
          </w:tcPr>
          <w:p w14:paraId="3C8662D2" w14:textId="77777777" w:rsidR="00C916DD" w:rsidRPr="007A2712" w:rsidRDefault="00C916DD">
            <w:pPr>
              <w:pStyle w:val="Tabele"/>
              <w:jc w:val="right"/>
              <w:rPr>
                <w:color w:val="000000"/>
                <w:lang w:eastAsia="pl-PL"/>
              </w:rPr>
            </w:pPr>
            <w:r>
              <w:rPr>
                <w:color w:val="000000"/>
                <w:szCs w:val="16"/>
              </w:rPr>
              <w:t>174</w:t>
            </w:r>
          </w:p>
        </w:tc>
      </w:tr>
      <w:tr w:rsidR="00C916DD" w:rsidRPr="007A2712" w14:paraId="65E302CF" w14:textId="77777777" w:rsidTr="00AD4EDC">
        <w:trPr>
          <w:trHeight w:val="210"/>
        </w:trPr>
        <w:tc>
          <w:tcPr>
            <w:tcW w:w="3335" w:type="dxa"/>
            <w:noWrap/>
            <w:hideMark/>
          </w:tcPr>
          <w:p w14:paraId="49F61E8C" w14:textId="77777777" w:rsidR="00C916DD" w:rsidRPr="007A2712" w:rsidRDefault="00C916DD">
            <w:pPr>
              <w:pStyle w:val="Tabele"/>
              <w:rPr>
                <w:color w:val="000000"/>
                <w:lang w:eastAsia="pl-PL"/>
              </w:rPr>
            </w:pPr>
            <w:r>
              <w:rPr>
                <w:color w:val="000000"/>
                <w:lang w:eastAsia="pl-PL"/>
              </w:rPr>
              <w:t>Pompy ciepła</w:t>
            </w:r>
          </w:p>
        </w:tc>
        <w:tc>
          <w:tcPr>
            <w:tcW w:w="1128" w:type="dxa"/>
            <w:noWrap/>
          </w:tcPr>
          <w:p w14:paraId="01FEC917" w14:textId="77777777" w:rsidR="00C916DD" w:rsidRPr="007A2712" w:rsidRDefault="00C916DD">
            <w:pPr>
              <w:pStyle w:val="Tabele"/>
              <w:jc w:val="right"/>
              <w:rPr>
                <w:color w:val="000000"/>
                <w:lang w:eastAsia="pl-PL"/>
              </w:rPr>
            </w:pPr>
            <w:r>
              <w:rPr>
                <w:color w:val="000000"/>
                <w:szCs w:val="16"/>
              </w:rPr>
              <w:t>12</w:t>
            </w:r>
          </w:p>
        </w:tc>
        <w:tc>
          <w:tcPr>
            <w:tcW w:w="1128" w:type="dxa"/>
            <w:noWrap/>
          </w:tcPr>
          <w:p w14:paraId="26751DDF" w14:textId="77777777" w:rsidR="00C916DD" w:rsidRPr="007A2712" w:rsidRDefault="00C916DD">
            <w:pPr>
              <w:pStyle w:val="Tabele"/>
              <w:jc w:val="right"/>
              <w:rPr>
                <w:color w:val="000000"/>
                <w:lang w:eastAsia="pl-PL"/>
              </w:rPr>
            </w:pPr>
            <w:r>
              <w:rPr>
                <w:color w:val="000000"/>
                <w:szCs w:val="16"/>
              </w:rPr>
              <w:t>46</w:t>
            </w:r>
          </w:p>
        </w:tc>
        <w:tc>
          <w:tcPr>
            <w:tcW w:w="1130" w:type="dxa"/>
            <w:noWrap/>
          </w:tcPr>
          <w:p w14:paraId="7607B56C" w14:textId="77777777" w:rsidR="00C916DD" w:rsidRPr="007A2712" w:rsidRDefault="00C916DD">
            <w:pPr>
              <w:pStyle w:val="Tabele"/>
              <w:jc w:val="right"/>
              <w:rPr>
                <w:color w:val="000000"/>
                <w:lang w:eastAsia="pl-PL"/>
              </w:rPr>
            </w:pPr>
            <w:r>
              <w:rPr>
                <w:color w:val="000000"/>
                <w:szCs w:val="16"/>
              </w:rPr>
              <w:t>59</w:t>
            </w:r>
          </w:p>
        </w:tc>
        <w:tc>
          <w:tcPr>
            <w:tcW w:w="1128" w:type="dxa"/>
            <w:noWrap/>
          </w:tcPr>
          <w:p w14:paraId="20C7F708" w14:textId="77777777" w:rsidR="00C916DD" w:rsidRPr="007A2712" w:rsidRDefault="00C916DD">
            <w:pPr>
              <w:pStyle w:val="Tabele"/>
              <w:jc w:val="right"/>
              <w:rPr>
                <w:color w:val="000000"/>
                <w:lang w:eastAsia="pl-PL"/>
              </w:rPr>
            </w:pPr>
            <w:r>
              <w:rPr>
                <w:color w:val="000000"/>
                <w:szCs w:val="16"/>
              </w:rPr>
              <w:t>78</w:t>
            </w:r>
          </w:p>
        </w:tc>
        <w:tc>
          <w:tcPr>
            <w:tcW w:w="1130" w:type="dxa"/>
            <w:noWrap/>
          </w:tcPr>
          <w:p w14:paraId="325CBF0E" w14:textId="77777777" w:rsidR="00C916DD" w:rsidRPr="007A2712" w:rsidRDefault="00C916DD">
            <w:pPr>
              <w:pStyle w:val="Tabele"/>
              <w:jc w:val="right"/>
              <w:rPr>
                <w:color w:val="000000"/>
                <w:lang w:eastAsia="pl-PL"/>
              </w:rPr>
            </w:pPr>
            <w:r>
              <w:rPr>
                <w:color w:val="000000"/>
                <w:szCs w:val="16"/>
              </w:rPr>
              <w:t>110</w:t>
            </w:r>
          </w:p>
        </w:tc>
      </w:tr>
      <w:tr w:rsidR="00C916DD" w:rsidRPr="007A2712" w14:paraId="79228A87" w14:textId="77777777" w:rsidTr="00AD4EDC">
        <w:trPr>
          <w:trHeight w:val="210"/>
        </w:trPr>
        <w:tc>
          <w:tcPr>
            <w:tcW w:w="3335" w:type="dxa"/>
            <w:noWrap/>
          </w:tcPr>
          <w:p w14:paraId="50EFA3D4" w14:textId="77777777" w:rsidR="00C916DD" w:rsidRPr="007A2712" w:rsidRDefault="00C916DD">
            <w:pPr>
              <w:pStyle w:val="Tabele"/>
              <w:rPr>
                <w:color w:val="000000"/>
                <w:lang w:eastAsia="pl-PL"/>
              </w:rPr>
            </w:pPr>
            <w:r>
              <w:rPr>
                <w:color w:val="000000"/>
                <w:lang w:eastAsia="pl-PL"/>
              </w:rPr>
              <w:t>Kolektory słoneczne</w:t>
            </w:r>
          </w:p>
        </w:tc>
        <w:tc>
          <w:tcPr>
            <w:tcW w:w="1128" w:type="dxa"/>
            <w:noWrap/>
          </w:tcPr>
          <w:p w14:paraId="146CD3AF" w14:textId="77777777" w:rsidR="00C916DD" w:rsidRPr="007A2712" w:rsidRDefault="00C916DD">
            <w:pPr>
              <w:pStyle w:val="Tabele"/>
              <w:jc w:val="right"/>
              <w:rPr>
                <w:color w:val="000000"/>
                <w:lang w:eastAsia="pl-PL"/>
              </w:rPr>
            </w:pPr>
            <w:r>
              <w:rPr>
                <w:color w:val="000000"/>
                <w:szCs w:val="16"/>
              </w:rPr>
              <w:t>5</w:t>
            </w:r>
          </w:p>
        </w:tc>
        <w:tc>
          <w:tcPr>
            <w:tcW w:w="1128" w:type="dxa"/>
            <w:noWrap/>
          </w:tcPr>
          <w:p w14:paraId="2E01A7FB" w14:textId="77777777" w:rsidR="00C916DD" w:rsidRPr="007A2712" w:rsidRDefault="00C916DD">
            <w:pPr>
              <w:pStyle w:val="Tabele"/>
              <w:jc w:val="right"/>
              <w:rPr>
                <w:color w:val="000000"/>
                <w:lang w:eastAsia="pl-PL"/>
              </w:rPr>
            </w:pPr>
            <w:r>
              <w:rPr>
                <w:color w:val="000000"/>
                <w:szCs w:val="16"/>
              </w:rPr>
              <w:t>13</w:t>
            </w:r>
          </w:p>
        </w:tc>
        <w:tc>
          <w:tcPr>
            <w:tcW w:w="1130" w:type="dxa"/>
            <w:noWrap/>
          </w:tcPr>
          <w:p w14:paraId="109625FF" w14:textId="77777777" w:rsidR="00C916DD" w:rsidRPr="007A2712" w:rsidRDefault="00C916DD">
            <w:pPr>
              <w:pStyle w:val="Tabele"/>
              <w:jc w:val="right"/>
              <w:rPr>
                <w:color w:val="000000"/>
                <w:lang w:eastAsia="pl-PL"/>
              </w:rPr>
            </w:pPr>
            <w:r>
              <w:rPr>
                <w:color w:val="000000"/>
                <w:szCs w:val="16"/>
              </w:rPr>
              <w:t>20</w:t>
            </w:r>
          </w:p>
        </w:tc>
        <w:tc>
          <w:tcPr>
            <w:tcW w:w="1128" w:type="dxa"/>
            <w:noWrap/>
          </w:tcPr>
          <w:p w14:paraId="6B3C6AFF" w14:textId="77777777" w:rsidR="00C916DD" w:rsidRPr="007A2712" w:rsidRDefault="00C916DD">
            <w:pPr>
              <w:pStyle w:val="Tabele"/>
              <w:jc w:val="right"/>
              <w:rPr>
                <w:color w:val="000000"/>
                <w:lang w:eastAsia="pl-PL"/>
              </w:rPr>
            </w:pPr>
            <w:r>
              <w:rPr>
                <w:color w:val="000000"/>
                <w:szCs w:val="16"/>
              </w:rPr>
              <w:t>24</w:t>
            </w:r>
          </w:p>
        </w:tc>
        <w:tc>
          <w:tcPr>
            <w:tcW w:w="1130" w:type="dxa"/>
            <w:noWrap/>
          </w:tcPr>
          <w:p w14:paraId="07E19DCB" w14:textId="77777777" w:rsidR="00C916DD" w:rsidRPr="007A2712" w:rsidRDefault="00C916DD">
            <w:pPr>
              <w:pStyle w:val="Tabele"/>
              <w:jc w:val="right"/>
              <w:rPr>
                <w:color w:val="000000"/>
                <w:lang w:eastAsia="pl-PL"/>
              </w:rPr>
            </w:pPr>
            <w:r>
              <w:rPr>
                <w:color w:val="000000"/>
                <w:szCs w:val="16"/>
              </w:rPr>
              <w:t>25</w:t>
            </w:r>
          </w:p>
        </w:tc>
      </w:tr>
      <w:tr w:rsidR="00C916DD" w:rsidRPr="008D62E4" w14:paraId="7182A491" w14:textId="77777777" w:rsidTr="00AD4EDC">
        <w:trPr>
          <w:trHeight w:val="210"/>
        </w:trPr>
        <w:tc>
          <w:tcPr>
            <w:tcW w:w="3335" w:type="dxa"/>
            <w:noWrap/>
            <w:hideMark/>
          </w:tcPr>
          <w:p w14:paraId="3D29632A" w14:textId="77777777" w:rsidR="00C916DD" w:rsidRPr="008D62E4" w:rsidRDefault="00C916DD">
            <w:pPr>
              <w:pStyle w:val="Tabele"/>
              <w:rPr>
                <w:b/>
                <w:bCs/>
                <w:color w:val="000000"/>
                <w:lang w:eastAsia="pl-PL"/>
              </w:rPr>
            </w:pPr>
            <w:r w:rsidRPr="008D62E4">
              <w:rPr>
                <w:b/>
                <w:bCs/>
                <w:color w:val="000000"/>
                <w:lang w:eastAsia="pl-PL"/>
              </w:rPr>
              <w:t>Suma</w:t>
            </w:r>
          </w:p>
        </w:tc>
        <w:tc>
          <w:tcPr>
            <w:tcW w:w="1128" w:type="dxa"/>
            <w:noWrap/>
          </w:tcPr>
          <w:p w14:paraId="77CE217D" w14:textId="77777777" w:rsidR="00C916DD" w:rsidRPr="008D62E4" w:rsidRDefault="00C916DD">
            <w:pPr>
              <w:pStyle w:val="Tabele"/>
              <w:jc w:val="right"/>
              <w:rPr>
                <w:b/>
                <w:bCs/>
                <w:color w:val="000000"/>
                <w:lang w:eastAsia="pl-PL"/>
              </w:rPr>
            </w:pPr>
            <w:r>
              <w:rPr>
                <w:b/>
                <w:bCs/>
                <w:color w:val="000000"/>
                <w:szCs w:val="16"/>
              </w:rPr>
              <w:t>945</w:t>
            </w:r>
          </w:p>
        </w:tc>
        <w:tc>
          <w:tcPr>
            <w:tcW w:w="1128" w:type="dxa"/>
            <w:noWrap/>
          </w:tcPr>
          <w:p w14:paraId="39E7B371" w14:textId="77777777" w:rsidR="00C916DD" w:rsidRPr="008D62E4" w:rsidRDefault="00C916DD">
            <w:pPr>
              <w:pStyle w:val="Tabele"/>
              <w:jc w:val="right"/>
              <w:rPr>
                <w:b/>
                <w:bCs/>
                <w:color w:val="000000"/>
                <w:lang w:eastAsia="pl-PL"/>
              </w:rPr>
            </w:pPr>
            <w:r>
              <w:rPr>
                <w:b/>
                <w:bCs/>
                <w:color w:val="000000"/>
                <w:szCs w:val="16"/>
              </w:rPr>
              <w:t>948</w:t>
            </w:r>
          </w:p>
        </w:tc>
        <w:tc>
          <w:tcPr>
            <w:tcW w:w="1130" w:type="dxa"/>
            <w:noWrap/>
          </w:tcPr>
          <w:p w14:paraId="08DBD9C9" w14:textId="77777777" w:rsidR="00C916DD" w:rsidRPr="008D62E4" w:rsidRDefault="00C916DD">
            <w:pPr>
              <w:pStyle w:val="Tabele"/>
              <w:jc w:val="right"/>
              <w:rPr>
                <w:b/>
                <w:bCs/>
                <w:color w:val="000000"/>
                <w:lang w:eastAsia="pl-PL"/>
              </w:rPr>
            </w:pPr>
            <w:r>
              <w:rPr>
                <w:b/>
                <w:bCs/>
                <w:color w:val="000000"/>
                <w:szCs w:val="16"/>
              </w:rPr>
              <w:t>882</w:t>
            </w:r>
          </w:p>
        </w:tc>
        <w:tc>
          <w:tcPr>
            <w:tcW w:w="1128" w:type="dxa"/>
            <w:noWrap/>
          </w:tcPr>
          <w:p w14:paraId="753E9E6D" w14:textId="77777777" w:rsidR="00C916DD" w:rsidRPr="008D62E4" w:rsidRDefault="00C916DD">
            <w:pPr>
              <w:pStyle w:val="Tabele"/>
              <w:jc w:val="right"/>
              <w:rPr>
                <w:b/>
                <w:bCs/>
                <w:color w:val="000000"/>
                <w:lang w:eastAsia="pl-PL"/>
              </w:rPr>
            </w:pPr>
            <w:r>
              <w:rPr>
                <w:b/>
                <w:bCs/>
                <w:color w:val="000000"/>
                <w:szCs w:val="16"/>
              </w:rPr>
              <w:t>831</w:t>
            </w:r>
          </w:p>
        </w:tc>
        <w:tc>
          <w:tcPr>
            <w:tcW w:w="1130" w:type="dxa"/>
            <w:noWrap/>
          </w:tcPr>
          <w:p w14:paraId="7E50B474" w14:textId="77777777" w:rsidR="00C916DD" w:rsidRPr="008D62E4" w:rsidRDefault="00C916DD">
            <w:pPr>
              <w:pStyle w:val="Tabele"/>
              <w:jc w:val="right"/>
              <w:rPr>
                <w:b/>
                <w:bCs/>
                <w:color w:val="000000"/>
                <w:lang w:eastAsia="pl-PL"/>
              </w:rPr>
            </w:pPr>
            <w:r>
              <w:rPr>
                <w:b/>
                <w:bCs/>
                <w:color w:val="000000"/>
                <w:szCs w:val="16"/>
              </w:rPr>
              <w:t>788</w:t>
            </w:r>
          </w:p>
        </w:tc>
      </w:tr>
    </w:tbl>
    <w:p w14:paraId="2583A46A" w14:textId="77777777" w:rsidR="00727109" w:rsidRPr="00727109" w:rsidRDefault="00727109" w:rsidP="00727109"/>
    <w:p w14:paraId="65D16D84" w14:textId="77777777" w:rsidR="00FA3B10" w:rsidRPr="00B87841" w:rsidRDefault="00FA3B10" w:rsidP="000D3AB6">
      <w:pPr>
        <w:pStyle w:val="Nagwek2"/>
        <w:ind w:left="567"/>
      </w:pPr>
      <w:bookmarkStart w:id="267" w:name="_Toc171580745"/>
      <w:bookmarkStart w:id="268" w:name="_Toc197959052"/>
      <w:bookmarkStart w:id="269" w:name="_Toc202967542"/>
      <w:r>
        <w:t>Potencjał wysokosprawnej kogeneracji</w:t>
      </w:r>
      <w:bookmarkEnd w:id="267"/>
      <w:bookmarkEnd w:id="268"/>
      <w:bookmarkEnd w:id="269"/>
    </w:p>
    <w:p w14:paraId="6EB7DF36" w14:textId="77777777" w:rsidR="00FA3B10" w:rsidRPr="00B85F1C" w:rsidRDefault="00FA3B10" w:rsidP="00FA3B10">
      <w:pPr>
        <w:spacing w:after="120" w:line="240" w:lineRule="auto"/>
      </w:pPr>
      <w:r w:rsidRPr="00B85F1C">
        <w:t>Potencjał rozwoju kogeneracji</w:t>
      </w:r>
      <w:r>
        <w:t xml:space="preserve"> w </w:t>
      </w:r>
      <w:r w:rsidRPr="00B85F1C">
        <w:t xml:space="preserve">kraju </w:t>
      </w:r>
      <w:r>
        <w:t>uzależniony jest</w:t>
      </w:r>
      <w:r w:rsidRPr="00B85F1C">
        <w:t xml:space="preserve"> od wielkości zapotrzebowania na ciepło użytkowe.</w:t>
      </w:r>
      <w:r>
        <w:t xml:space="preserve"> W </w:t>
      </w:r>
      <w:r w:rsidRPr="00B85F1C">
        <w:t>wykonywanych ocenach wyróżnia się następujące poziomy potencjału:</w:t>
      </w:r>
    </w:p>
    <w:p w14:paraId="1EFAFC40" w14:textId="77777777" w:rsidR="00FA3B10" w:rsidRPr="00B85F1C" w:rsidRDefault="00FA3B10" w:rsidP="003B0775">
      <w:pPr>
        <w:pStyle w:val="Akapitzlist"/>
        <w:numPr>
          <w:ilvl w:val="0"/>
          <w:numId w:val="22"/>
        </w:numPr>
        <w:spacing w:after="0" w:line="240" w:lineRule="auto"/>
      </w:pPr>
      <w:r w:rsidRPr="00B85F1C">
        <w:t>potencjał całkowity, równy całkowitemu zapotrzebowaniu na ciepło użytkowe</w:t>
      </w:r>
      <w:r>
        <w:t>;</w:t>
      </w:r>
    </w:p>
    <w:p w14:paraId="1DABF0CE" w14:textId="77777777" w:rsidR="00FA3B10" w:rsidRPr="00B85F1C" w:rsidRDefault="00FA3B10" w:rsidP="003B0775">
      <w:pPr>
        <w:pStyle w:val="Akapitzlist"/>
        <w:numPr>
          <w:ilvl w:val="0"/>
          <w:numId w:val="22"/>
        </w:numPr>
        <w:spacing w:after="0" w:line="240" w:lineRule="auto"/>
      </w:pPr>
      <w:r w:rsidRPr="00B85F1C">
        <w:t>potencjał techniczny = część potencjału całkowitego, któr</w:t>
      </w:r>
      <w:r>
        <w:t>y</w:t>
      </w:r>
      <w:r w:rsidRPr="00B85F1C">
        <w:t xml:space="preserve"> może być faktycznie wykorzystan</w:t>
      </w:r>
      <w:r>
        <w:t>y</w:t>
      </w:r>
    </w:p>
    <w:p w14:paraId="6841C23C" w14:textId="77777777" w:rsidR="00FA3B10" w:rsidRPr="00B85F1C" w:rsidRDefault="00FA3B10" w:rsidP="00FA3B10">
      <w:pPr>
        <w:pStyle w:val="Akapitzlist"/>
        <w:spacing w:after="0" w:line="240" w:lineRule="auto"/>
      </w:pPr>
      <w:r w:rsidRPr="00B85F1C">
        <w:t>przy bieżącym poziomie techniki</w:t>
      </w:r>
      <w:r>
        <w:t xml:space="preserve"> i </w:t>
      </w:r>
      <w:r w:rsidRPr="00B85F1C">
        <w:t>technologii</w:t>
      </w:r>
      <w:r>
        <w:t>;</w:t>
      </w:r>
    </w:p>
    <w:p w14:paraId="3DC568DD" w14:textId="77777777" w:rsidR="00FA3B10" w:rsidRPr="00B85F1C" w:rsidRDefault="00FA3B10" w:rsidP="003B0775">
      <w:pPr>
        <w:pStyle w:val="Akapitzlist"/>
        <w:numPr>
          <w:ilvl w:val="0"/>
          <w:numId w:val="22"/>
        </w:numPr>
        <w:spacing w:after="0" w:line="240" w:lineRule="auto"/>
      </w:pPr>
      <w:r w:rsidRPr="00B85F1C">
        <w:t>potencjał ekonomiczny = część potencjału technicznego, które</w:t>
      </w:r>
      <w:r>
        <w:t>go</w:t>
      </w:r>
      <w:r w:rsidRPr="00B85F1C">
        <w:t xml:space="preserve"> faktyczne wykorzystanie jest</w:t>
      </w:r>
    </w:p>
    <w:p w14:paraId="5954C3CB" w14:textId="77777777" w:rsidR="00FA3B10" w:rsidRDefault="00FA3B10" w:rsidP="00FA3B10">
      <w:pPr>
        <w:pStyle w:val="Akapitzlist"/>
        <w:spacing w:after="120" w:line="240" w:lineRule="auto"/>
      </w:pPr>
      <w:r>
        <w:t>uzasadnione ekonomicznie.</w:t>
      </w:r>
    </w:p>
    <w:p w14:paraId="23E836F6" w14:textId="77777777" w:rsidR="00FA3B10" w:rsidRDefault="00FA3B10" w:rsidP="00FA3B10">
      <w:pPr>
        <w:spacing w:after="120" w:line="240" w:lineRule="auto"/>
      </w:pPr>
      <w:r>
        <w:t>Według innego kryterium potencjał całkowity dzieli się na:</w:t>
      </w:r>
    </w:p>
    <w:p w14:paraId="1E914AA5" w14:textId="77777777" w:rsidR="00FA3B10" w:rsidRDefault="00FA3B10" w:rsidP="003B0775">
      <w:pPr>
        <w:pStyle w:val="Akapitzlist"/>
        <w:numPr>
          <w:ilvl w:val="0"/>
          <w:numId w:val="22"/>
        </w:numPr>
        <w:spacing w:after="0" w:line="240" w:lineRule="auto"/>
      </w:pPr>
      <w:r>
        <w:t>potencjał już wykorzystany = część ciepła użytkowego, która jest obecnie wytwarzana w instalacjach kogeneracyjnych;</w:t>
      </w:r>
    </w:p>
    <w:p w14:paraId="46E95629" w14:textId="77777777" w:rsidR="00FA3B10" w:rsidRDefault="00FA3B10" w:rsidP="003B0775">
      <w:pPr>
        <w:pStyle w:val="Akapitzlist"/>
        <w:numPr>
          <w:ilvl w:val="0"/>
          <w:numId w:val="22"/>
        </w:numPr>
        <w:spacing w:after="120" w:line="240" w:lineRule="auto"/>
        <w:ind w:left="714" w:hanging="357"/>
      </w:pPr>
      <w:r>
        <w:t>potencjał dodatkowy = część ciepła użytkowego, która jest obecnie wytwarzana za pomocą innych technik</w:t>
      </w:r>
      <w:r>
        <w:rPr>
          <w:rStyle w:val="Odwoanieprzypisudolnego"/>
        </w:rPr>
        <w:footnoteReference w:id="15"/>
      </w:r>
      <w:r>
        <w:t>.</w:t>
      </w:r>
    </w:p>
    <w:p w14:paraId="009B41E8" w14:textId="77777777" w:rsidR="00FA3B10" w:rsidRDefault="00FA3B10" w:rsidP="00FA3B10">
      <w:r>
        <w:t xml:space="preserve">Obecne całkowite roczne zapotrzebowanie Polski na ciepło użytkowe (całkowity potencjał kogeneracji) jest oceniane </w:t>
      </w:r>
      <w:r w:rsidRPr="002C423D">
        <w:t xml:space="preserve">na </w:t>
      </w:r>
      <w:r>
        <w:t>940-1040</w:t>
      </w:r>
      <w:r w:rsidRPr="002C423D">
        <w:t xml:space="preserve"> PJ</w:t>
      </w:r>
      <w:r>
        <w:t xml:space="preserve"> (wahania pogodowe mogą powodować zmiany rocznego zapotrzebowania sięgające ± 10%), z tego:</w:t>
      </w:r>
    </w:p>
    <w:p w14:paraId="5F3C210B" w14:textId="77777777" w:rsidR="00FA3B10" w:rsidRDefault="00FA3B10" w:rsidP="003B0775">
      <w:pPr>
        <w:pStyle w:val="Akapitzlist"/>
        <w:numPr>
          <w:ilvl w:val="0"/>
          <w:numId w:val="22"/>
        </w:numPr>
        <w:spacing w:after="0" w:line="240" w:lineRule="auto"/>
      </w:pPr>
      <w:r>
        <w:t>500-600 PJ to potrzeby sektora gospodarstw domowych;</w:t>
      </w:r>
    </w:p>
    <w:p w14:paraId="20CC92F1" w14:textId="77777777" w:rsidR="00FA3B10" w:rsidRDefault="00FA3B10" w:rsidP="003B0775">
      <w:pPr>
        <w:pStyle w:val="Akapitzlist"/>
        <w:numPr>
          <w:ilvl w:val="0"/>
          <w:numId w:val="23"/>
        </w:numPr>
        <w:spacing w:after="0" w:line="240" w:lineRule="auto"/>
      </w:pPr>
      <w:r>
        <w:t>440 PJ to potrzeby sektorów gospodarczych (przemysł – ok. 270 PJ, usługi – ok. 125 PJ i rolnictwo – ok. 45 PJ);</w:t>
      </w:r>
    </w:p>
    <w:p w14:paraId="632DF4BA" w14:textId="77777777" w:rsidR="00FA3B10" w:rsidRDefault="00FA3B10" w:rsidP="003B0775">
      <w:pPr>
        <w:pStyle w:val="Akapitzlist"/>
        <w:numPr>
          <w:ilvl w:val="0"/>
          <w:numId w:val="23"/>
        </w:numPr>
        <w:spacing w:after="0" w:line="240" w:lineRule="auto"/>
      </w:pPr>
      <w:r>
        <w:t xml:space="preserve">250 PJ </w:t>
      </w:r>
      <w:r w:rsidRPr="00C643D8">
        <w:t xml:space="preserve">to </w:t>
      </w:r>
      <w:r>
        <w:t xml:space="preserve">ilość </w:t>
      </w:r>
      <w:r w:rsidRPr="00C643D8">
        <w:t>ciepł</w:t>
      </w:r>
      <w:r>
        <w:t>a</w:t>
      </w:r>
      <w:r w:rsidRPr="00C643D8">
        <w:t xml:space="preserve"> pozyskiwane przez </w:t>
      </w:r>
      <w:r>
        <w:t>te</w:t>
      </w:r>
      <w:r w:rsidRPr="00C643D8">
        <w:t xml:space="preserve"> sektory</w:t>
      </w:r>
      <w:r>
        <w:t xml:space="preserve"> z </w:t>
      </w:r>
      <w:r w:rsidRPr="00C643D8">
        <w:t>sieci ciepłowniczych</w:t>
      </w:r>
      <w:r>
        <w:t>;</w:t>
      </w:r>
    </w:p>
    <w:p w14:paraId="751260DA" w14:textId="77777777" w:rsidR="00FA3B10" w:rsidRDefault="00FA3B10" w:rsidP="003B0775">
      <w:pPr>
        <w:pStyle w:val="Akapitzlist"/>
        <w:numPr>
          <w:ilvl w:val="0"/>
          <w:numId w:val="23"/>
        </w:numPr>
        <w:spacing w:after="120" w:line="240" w:lineRule="auto"/>
        <w:ind w:left="714" w:hanging="357"/>
      </w:pPr>
      <w:r>
        <w:t>800 PJ jest pokrywane w źródłach indywidualnych, elektrociepłowniach i ciepłowniach przemysłowych, produkujących energię cieplną na potrzeby swoich zakładów macierzystych.</w:t>
      </w:r>
    </w:p>
    <w:p w14:paraId="5D1A90DE" w14:textId="77777777" w:rsidR="00FA3B10" w:rsidRDefault="00FA3B10" w:rsidP="00FA3B10">
      <w:r>
        <w:t>Potencjał dodatkowy jest relatywnie mały, dotyczy on ok. 60 PJ ciepła w formie odzysku w przemyśle i koksowniach.</w:t>
      </w:r>
    </w:p>
    <w:p w14:paraId="5F347049" w14:textId="77777777" w:rsidR="00FA3B10" w:rsidRDefault="00FA3B10" w:rsidP="00FA3B10">
      <w:r>
        <w:t>Pod względem technicznym dostępne są obecnie technologie kogeneracyjne w pełnym zakresie mocy od kilku kW (małe domy mieszkalne) do setek MW (wielkie elektrociepłownie). Stąd, jako potencjał techniczny kogeneracji przyjmuje się całkowite roczne zapotrzebowanie kraju na ciepło użytkowe, pomniejszone jedynie o odzysk ciepła w przemyśle i koksowniach, w których to przypadkach zastąpienie odzysku jakąkolwiek technologią kogeneracyjną byłoby bezcelowe. Wielkość potencjału technicznego kogeneracji w kraju jest więc oszacowana na 1040 – 60 = 980 PJ.</w:t>
      </w:r>
    </w:p>
    <w:p w14:paraId="79C47FFA" w14:textId="77777777" w:rsidR="00FA3B10" w:rsidRDefault="00FA3B10" w:rsidP="00FA3B10">
      <w:r w:rsidRPr="00CB3D20">
        <w:t>Dla realnego planowania przyszłego rozwoju kogeneracji właściwą kategorią jest dodatkowy potencjał ekonomiczny, tj. ilość ciepła użytkowego, która nie jest obecnie wytwarzana</w:t>
      </w:r>
      <w:r>
        <w:t xml:space="preserve"> w </w:t>
      </w:r>
      <w:r w:rsidRPr="00CB3D20">
        <w:t>instalacjach kogeneracyjnych,</w:t>
      </w:r>
      <w:r>
        <w:t xml:space="preserve"> a </w:t>
      </w:r>
      <w:r w:rsidRPr="00CB3D20">
        <w:t>której wytwarzanie</w:t>
      </w:r>
      <w:r>
        <w:t xml:space="preserve"> w </w:t>
      </w:r>
      <w:r w:rsidRPr="00CB3D20">
        <w:t xml:space="preserve">takich instalacjach uznaje się, po przeprowadzeniu szczegółowej analizy, za uzasadnione ekonomicznie. </w:t>
      </w:r>
    </w:p>
    <w:p w14:paraId="026E8366" w14:textId="77777777" w:rsidR="00FA3B10" w:rsidRDefault="00FA3B10" w:rsidP="00FA3B10">
      <w:r>
        <w:t>Obliczenie dodatkowego potencjału ekonomicznego rozwoju kogeneracji przeprowadzono na podstawie analizy ekonomicznej skutków wdrożenia kogeneracji zamiast rozdzielonego wytwarzanie energii elektrycznej i ciepła. Efektywność inwestycji kogeneracyjnych oceniono z wykorzystaniem metody sumy zdyskontowanych przepływów finansowych (NPV). Uwzględniono także koszty zewnętrzne wytwarzania energii elektrycznej i ciepła, tj. koszty społeczne nieprzeniesione w cenach nośników energii.</w:t>
      </w:r>
    </w:p>
    <w:p w14:paraId="64B390FB" w14:textId="77777777" w:rsidR="00FA3B10" w:rsidRDefault="00FA3B10" w:rsidP="00FA3B10">
      <w:r>
        <w:t>Obliczenia wykonano dla następujących technologii, które uznawane są za reprezentatywne dla przyszłego rozwoju kogeneracji:</w:t>
      </w:r>
    </w:p>
    <w:p w14:paraId="57CDDE7A" w14:textId="77777777" w:rsidR="00FA3B10" w:rsidRDefault="00FA3B10" w:rsidP="003B0775">
      <w:pPr>
        <w:pStyle w:val="Akapitzlist"/>
        <w:numPr>
          <w:ilvl w:val="0"/>
          <w:numId w:val="24"/>
        </w:numPr>
        <w:spacing w:after="0"/>
        <w:ind w:left="714" w:hanging="357"/>
      </w:pPr>
      <w:r>
        <w:t>technologie dla dużych i średnich systemów ciepłowniczych (moc ≥ 20 MW):</w:t>
      </w:r>
    </w:p>
    <w:p w14:paraId="0FDCD161" w14:textId="77777777" w:rsidR="00FA3B10" w:rsidRPr="009A48D1" w:rsidRDefault="00FA3B10" w:rsidP="00FA3B10">
      <w:pPr>
        <w:pStyle w:val="lista"/>
      </w:pPr>
      <w:r w:rsidRPr="009A48D1">
        <w:t>blok parowo-gazowy</w:t>
      </w:r>
      <w:r>
        <w:t xml:space="preserve"> o </w:t>
      </w:r>
      <w:r w:rsidRPr="009A48D1">
        <w:t>mocy elektrycznej 50 MW</w:t>
      </w:r>
      <w:r>
        <w:t>;</w:t>
      </w:r>
    </w:p>
    <w:p w14:paraId="25592EA9" w14:textId="77777777" w:rsidR="00FA3B10" w:rsidRPr="009A48D1" w:rsidRDefault="00FA3B10" w:rsidP="00FA3B10">
      <w:pPr>
        <w:pStyle w:val="lista"/>
        <w:spacing w:after="120"/>
      </w:pPr>
      <w:r w:rsidRPr="009A48D1">
        <w:t>blok parowy</w:t>
      </w:r>
      <w:r>
        <w:t xml:space="preserve"> z </w:t>
      </w:r>
      <w:r w:rsidRPr="009A48D1">
        <w:t>kotłem fluidalnym</w:t>
      </w:r>
      <w:r>
        <w:t xml:space="preserve"> o </w:t>
      </w:r>
      <w:r w:rsidRPr="009A48D1">
        <w:t>mocy elektrycznej 100 MW</w:t>
      </w:r>
      <w:r>
        <w:t>;</w:t>
      </w:r>
    </w:p>
    <w:p w14:paraId="695FDA9D" w14:textId="77777777" w:rsidR="00FA3B10" w:rsidRDefault="00FA3B10" w:rsidP="003B0775">
      <w:pPr>
        <w:pStyle w:val="Akapitzlist"/>
        <w:numPr>
          <w:ilvl w:val="0"/>
          <w:numId w:val="24"/>
        </w:numPr>
        <w:spacing w:after="0"/>
        <w:ind w:left="714" w:hanging="357"/>
      </w:pPr>
      <w:r>
        <w:t>technologie dla małych systemów ciepłowniczych (1 MW ≤ moc &lt; 20 MW):</w:t>
      </w:r>
    </w:p>
    <w:p w14:paraId="1D52B558" w14:textId="77777777" w:rsidR="00FA3B10" w:rsidRDefault="00FA3B10" w:rsidP="00FA3B10">
      <w:pPr>
        <w:pStyle w:val="lista"/>
      </w:pPr>
      <w:r>
        <w:t>turbina gazowa o mocy elektrycznej 5 MW,</w:t>
      </w:r>
    </w:p>
    <w:p w14:paraId="0903B190" w14:textId="77777777" w:rsidR="00FA3B10" w:rsidRDefault="00FA3B10" w:rsidP="00FA3B10">
      <w:pPr>
        <w:pStyle w:val="lista"/>
      </w:pPr>
      <w:r>
        <w:t>blok parowy o mocy elektrycznej 5 MW;</w:t>
      </w:r>
    </w:p>
    <w:p w14:paraId="6DBF8474" w14:textId="77777777" w:rsidR="00FA3B10" w:rsidRDefault="00FA3B10" w:rsidP="00FA3B10">
      <w:pPr>
        <w:pStyle w:val="lista"/>
        <w:spacing w:after="120"/>
      </w:pPr>
      <w:r>
        <w:t>silnik gazowy o moc elektrycznej 5 MW;</w:t>
      </w:r>
    </w:p>
    <w:p w14:paraId="6749373F" w14:textId="77777777" w:rsidR="00FA3B10" w:rsidRDefault="00FA3B10" w:rsidP="003B0775">
      <w:pPr>
        <w:pStyle w:val="Akapitzlist"/>
        <w:numPr>
          <w:ilvl w:val="0"/>
          <w:numId w:val="25"/>
        </w:numPr>
        <w:spacing w:after="0"/>
        <w:ind w:left="714" w:hanging="357"/>
      </w:pPr>
      <w:r>
        <w:t xml:space="preserve">technologie </w:t>
      </w:r>
      <w:proofErr w:type="spellStart"/>
      <w:r>
        <w:t>mikrokogeneracyjne</w:t>
      </w:r>
      <w:proofErr w:type="spellEnd"/>
      <w:r>
        <w:t xml:space="preserve"> (moc &lt; 1 MW):</w:t>
      </w:r>
    </w:p>
    <w:p w14:paraId="7ED9554F" w14:textId="77777777" w:rsidR="00FA3B10" w:rsidRDefault="00FA3B10" w:rsidP="00FA3B10">
      <w:pPr>
        <w:pStyle w:val="lista"/>
      </w:pPr>
      <w:r>
        <w:t>silnik gazowy o mocy elektrycznej 0,5 MW;</w:t>
      </w:r>
    </w:p>
    <w:p w14:paraId="72AAA757" w14:textId="77777777" w:rsidR="00FA3B10" w:rsidRDefault="00FA3B10" w:rsidP="00FA3B10">
      <w:pPr>
        <w:pStyle w:val="lista"/>
        <w:spacing w:after="120"/>
      </w:pPr>
      <w:r>
        <w:t>turbina gazowa o mocy elektrycznej 0,3 MW.</w:t>
      </w:r>
    </w:p>
    <w:p w14:paraId="17E2A753" w14:textId="77777777" w:rsidR="00FA3B10" w:rsidRPr="006845DB" w:rsidRDefault="00FA3B10" w:rsidP="00FA3B10">
      <w:r>
        <w:t>Uzyskane wyniki dodatkowego potencjału ekonomicznego wskazują, że inwestycje kogeneracyjne są społecznie opłacalne (NPV &gt; 0) już przy relatywnie krótkim czasie wykorzystania mocy (nawet poniżej 2700 godzin rocznie). Dla racjonalizacji rentowności przyjęto typowe dla elektrociepłowni czasy wykorzystania mocy zainstalowanej – 4600 h rocznie dla elektrociepłowni generujących ciepło na potrzeby ogrzewania budynków i CWU oraz 6000 h rocznie dla elektrociepłowni przemysłowych.</w:t>
      </w:r>
    </w:p>
    <w:p w14:paraId="6D39D239" w14:textId="77777777" w:rsidR="00FA3B10" w:rsidRPr="00F85B97" w:rsidRDefault="00FA3B10" w:rsidP="00FA3B10">
      <w:r w:rsidRPr="00F85B97">
        <w:t>Inaczej wygląda problem czasu wykorzystania mocy</w:t>
      </w:r>
      <w:r>
        <w:t xml:space="preserve"> z </w:t>
      </w:r>
      <w:r w:rsidRPr="00F85B97">
        <w:t>perspektywy inwestora. Ze względu na fakt, że ceny energii elektrycznej</w:t>
      </w:r>
      <w:r>
        <w:t xml:space="preserve"> i </w:t>
      </w:r>
      <w:r w:rsidRPr="00F85B97">
        <w:t>ciepła nie przenoszą w</w:t>
      </w:r>
      <w:r>
        <w:t xml:space="preserve">szystkich kosztów zewnętrznych </w:t>
      </w:r>
      <w:r w:rsidRPr="00F85B97">
        <w:t>(a więc nie odzwierciedlają realnych kosztów</w:t>
      </w:r>
      <w:r>
        <w:t xml:space="preserve"> i </w:t>
      </w:r>
      <w:r w:rsidRPr="00F85B97">
        <w:t>korzyści stosowania danej technologii wytwórczej), budowanie instalacji kogeneracyjnych</w:t>
      </w:r>
      <w:r>
        <w:t xml:space="preserve"> o </w:t>
      </w:r>
      <w:r w:rsidRPr="00F85B97">
        <w:t>krótkim czasie wykorzystania byłoby obarczone dużym ryzykiem nieuzyskania wymaganej rentowności projektu. Stąd</w:t>
      </w:r>
      <w:r>
        <w:t xml:space="preserve"> </w:t>
      </w:r>
      <w:r w:rsidRPr="00F85B97">
        <w:t>do określenia wielkości ekonomicznego potencjału kogeneracji przyjęto typowe dla elekt</w:t>
      </w:r>
      <w:r>
        <w:t xml:space="preserve">rociepłowni czasy wykorzystania </w:t>
      </w:r>
      <w:r w:rsidRPr="00F85B97">
        <w:t xml:space="preserve">mocy zainstalowanej: </w:t>
      </w:r>
    </w:p>
    <w:p w14:paraId="5E42C1F3" w14:textId="77777777" w:rsidR="00FA3B10" w:rsidRPr="00563365" w:rsidRDefault="00FA3B10" w:rsidP="00FA3B10">
      <w:pPr>
        <w:pStyle w:val="wyliczenie"/>
      </w:pPr>
      <w:r w:rsidRPr="00563365">
        <w:t>4600 godzin rocznie dla elektrociepłowni generujących ciepło na potrzeby ogrzewania budynków</w:t>
      </w:r>
      <w:r>
        <w:t xml:space="preserve"> i </w:t>
      </w:r>
      <w:r w:rsidRPr="00563365">
        <w:t>ciepłej wody użytkowej</w:t>
      </w:r>
      <w:r>
        <w:t>;</w:t>
      </w:r>
    </w:p>
    <w:p w14:paraId="42178130" w14:textId="77777777" w:rsidR="00FA3B10" w:rsidRPr="00563365" w:rsidRDefault="00FA3B10" w:rsidP="00FA3B10">
      <w:pPr>
        <w:pStyle w:val="wyliczenie"/>
      </w:pPr>
      <w:r w:rsidRPr="00563365">
        <w:t>6000 godzin rocznie dla</w:t>
      </w:r>
      <w:r>
        <w:t xml:space="preserve"> elektrociepłowni przemysłowych.</w:t>
      </w:r>
    </w:p>
    <w:p w14:paraId="1AC3D639" w14:textId="77777777" w:rsidR="00FA3B10" w:rsidRPr="00F85B97" w:rsidRDefault="00FA3B10" w:rsidP="00FA3B10">
      <w:r w:rsidRPr="00F85B97">
        <w:t>W wyniku realizacji całości obliczeń stwierdzono, że całkowity dodatkowy potencja</w:t>
      </w:r>
      <w:r>
        <w:t>ł ekonomiczny kogeneracji to 190 PJ ciepła</w:t>
      </w:r>
      <w:r w:rsidRPr="00F85B97">
        <w:t>. Aby</w:t>
      </w:r>
      <w:r>
        <w:t xml:space="preserve"> w </w:t>
      </w:r>
      <w:r w:rsidRPr="00F85B97">
        <w:t>pełni wykorzystać ten potencjał, należałoby wybudować instalacje kogeneracyjne</w:t>
      </w:r>
      <w:r>
        <w:t xml:space="preserve"> o </w:t>
      </w:r>
      <w:r w:rsidRPr="00F85B97">
        <w:t>całko</w:t>
      </w:r>
      <w:r>
        <w:t xml:space="preserve">witej mocy elektrycznej </w:t>
      </w:r>
      <w:r w:rsidRPr="00F85B97">
        <w:t xml:space="preserve">na poziomie </w:t>
      </w:r>
      <w:r>
        <w:t xml:space="preserve">ok. </w:t>
      </w:r>
      <w:r w:rsidRPr="00F85B97">
        <w:t xml:space="preserve">10 </w:t>
      </w:r>
      <w:r>
        <w:t>GW i </w:t>
      </w:r>
      <w:r w:rsidRPr="00F85B97">
        <w:t xml:space="preserve">całkowitej </w:t>
      </w:r>
      <w:r>
        <w:t>mocy cieplnej ok. 11 GW</w:t>
      </w:r>
      <w:r w:rsidRPr="00F85B97">
        <w:t>. Instalac</w:t>
      </w:r>
      <w:r>
        <w:t>je te produkowałyby rocznie 182 PJ ciepła i 46</w:t>
      </w:r>
      <w:r w:rsidRPr="00F85B97">
        <w:t xml:space="preserve"> </w:t>
      </w:r>
      <w:proofErr w:type="spellStart"/>
      <w:r w:rsidRPr="00F85B97">
        <w:t>TWh</w:t>
      </w:r>
      <w:proofErr w:type="spellEnd"/>
      <w:r w:rsidRPr="00F85B97">
        <w:t xml:space="preserve"> energii el</w:t>
      </w:r>
      <w:r>
        <w:t>ektrycznej, która to produkcja w </w:t>
      </w:r>
      <w:r w:rsidRPr="00F85B97">
        <w:t>technologii kogeneracyjnej pozwoliłaby rocznie zaoszczę</w:t>
      </w:r>
      <w:r>
        <w:t>dzić ok. 250 PJ energii pierwotnej i </w:t>
      </w:r>
      <w:r w:rsidRPr="00F85B97">
        <w:t>zreduk</w:t>
      </w:r>
      <w:r>
        <w:t>ować emisję CO</w:t>
      </w:r>
      <w:r>
        <w:rPr>
          <w:vertAlign w:val="subscript"/>
        </w:rPr>
        <w:t>2</w:t>
      </w:r>
      <w:r>
        <w:t xml:space="preserve"> o 25</w:t>
      </w:r>
      <w:r w:rsidRPr="00F85B97">
        <w:t xml:space="preserve"> mln ton. </w:t>
      </w:r>
    </w:p>
    <w:p w14:paraId="65FDFCA1" w14:textId="77777777" w:rsidR="00FA3B10" w:rsidRPr="00F85B97" w:rsidRDefault="00FA3B10" w:rsidP="00FA3B10">
      <w:r w:rsidRPr="00F85B97">
        <w:t xml:space="preserve">Przeprowadzona analiza umożliwiła też rekomendowanie konkretnych technologii kogeneracyjnych, najbardziej opłacalnych przy obecnych relacjach cenowych: </w:t>
      </w:r>
    </w:p>
    <w:p w14:paraId="5BD1A7F8" w14:textId="77777777" w:rsidR="00FA3B10" w:rsidRPr="00563365" w:rsidRDefault="00FA3B10" w:rsidP="00FA3B10">
      <w:pPr>
        <w:pStyle w:val="wyliczenie"/>
      </w:pPr>
      <w:r w:rsidRPr="00563365">
        <w:t>dla dużych systemów ciepłowniczych (moc &gt;</w:t>
      </w:r>
      <w:r>
        <w:t xml:space="preserve"> 50 MW) – układy gazowo-parowe </w:t>
      </w:r>
      <w:r w:rsidRPr="00563365">
        <w:t>lub bloki parowe</w:t>
      </w:r>
      <w:r>
        <w:t>;</w:t>
      </w:r>
    </w:p>
    <w:p w14:paraId="1525BC20" w14:textId="77777777" w:rsidR="00FA3B10" w:rsidRPr="00563365" w:rsidRDefault="00FA3B10" w:rsidP="00FA3B10">
      <w:pPr>
        <w:pStyle w:val="wyliczenie"/>
      </w:pPr>
      <w:r w:rsidRPr="00563365">
        <w:t>dla mniejszych systemów – silniki wewnętrznego spalania,</w:t>
      </w:r>
      <w:r>
        <w:t xml:space="preserve"> a w </w:t>
      </w:r>
      <w:r w:rsidRPr="00563365">
        <w:t>wybranych przypadkach turbiny gazowe</w:t>
      </w:r>
      <w:r>
        <w:t>;</w:t>
      </w:r>
    </w:p>
    <w:p w14:paraId="63AEC1BC" w14:textId="77777777" w:rsidR="00FA3B10" w:rsidRPr="00563365" w:rsidRDefault="00FA3B10" w:rsidP="00FA3B10">
      <w:pPr>
        <w:pStyle w:val="wyliczenie"/>
      </w:pPr>
      <w:r w:rsidRPr="00563365">
        <w:t xml:space="preserve">dla systemów </w:t>
      </w:r>
      <w:proofErr w:type="spellStart"/>
      <w:r w:rsidRPr="00563365">
        <w:t>mikrokogeneracyjnych</w:t>
      </w:r>
      <w:proofErr w:type="spellEnd"/>
      <w:r>
        <w:t xml:space="preserve"> w </w:t>
      </w:r>
      <w:r w:rsidRPr="00563365">
        <w:t xml:space="preserve">budynkach mieszkalnych – </w:t>
      </w:r>
      <w:proofErr w:type="spellStart"/>
      <w:r w:rsidRPr="00563365">
        <w:t>mikroturbiny</w:t>
      </w:r>
      <w:proofErr w:type="spellEnd"/>
      <w:r w:rsidRPr="00563365">
        <w:t>, silniki wewnętrznego spalania lub silniki Stirlinga</w:t>
      </w:r>
      <w:r>
        <w:t>.</w:t>
      </w:r>
    </w:p>
    <w:p w14:paraId="648845CA" w14:textId="06459957" w:rsidR="00FA3B10" w:rsidRPr="00F85B97" w:rsidRDefault="00FA3B10" w:rsidP="00FA3B10">
      <w:r w:rsidRPr="00F85B97">
        <w:t>Obok ciepła pochodzącego</w:t>
      </w:r>
      <w:r>
        <w:t xml:space="preserve"> z </w:t>
      </w:r>
      <w:r w:rsidRPr="00F85B97">
        <w:t>kogeneracji jako perspektywicznie korzystną</w:t>
      </w:r>
      <w:r>
        <w:t xml:space="preserve"> z </w:t>
      </w:r>
      <w:r w:rsidRPr="00F85B97">
        <w:t>punktu widzenia efektywności energetycznej ocenia się również produkcję chłodu sieciowego.</w:t>
      </w:r>
      <w:r>
        <w:t xml:space="preserve"> Z </w:t>
      </w:r>
      <w:r w:rsidRPr="00F85B97">
        <w:t>powodów klimatycznych rola chłodzenia pomieszczeń nie jest</w:t>
      </w:r>
      <w:r>
        <w:t xml:space="preserve"> w </w:t>
      </w:r>
      <w:r w:rsidRPr="00F85B97">
        <w:t>Polsce tak duża, jak</w:t>
      </w:r>
      <w:r>
        <w:t xml:space="preserve"> w </w:t>
      </w:r>
      <w:r w:rsidRPr="00F85B97">
        <w:t xml:space="preserve">krajach Europy </w:t>
      </w:r>
      <w:r>
        <w:t>P</w:t>
      </w:r>
      <w:r w:rsidRPr="00F85B97">
        <w:t>ołudniowej. Tym niemniej wiele budynków, głównie</w:t>
      </w:r>
      <w:r>
        <w:t xml:space="preserve"> w </w:t>
      </w:r>
      <w:r w:rsidRPr="00F85B97">
        <w:t>sektorze usług, ma zainstalowane urządzenia klimatyzacyjne. Istniejące urządzenia klimatyzacyjne są</w:t>
      </w:r>
      <w:r>
        <w:t xml:space="preserve"> z </w:t>
      </w:r>
      <w:r w:rsidRPr="00F85B97">
        <w:t>reguły lokalne, zasilane energią elektryczną,</w:t>
      </w:r>
      <w:r>
        <w:t xml:space="preserve"> a </w:t>
      </w:r>
      <w:r w:rsidRPr="00F85B97">
        <w:t>sieciowa dystrybucja chłodu znajduje się</w:t>
      </w:r>
      <w:r>
        <w:t xml:space="preserve"> w </w:t>
      </w:r>
      <w:r w:rsidRPr="00F85B97">
        <w:t>Polsce na etapie testów lub bardzo skromnych zastosowań. Sytuacja klimatyzowanych budynków jest pod tym względem analogiczna do sytuacji budynków ogrzewanych własnymi indywidualnymi źródłami energii cieplnej. Krajowy potencjał całkowity wytwarzania chłodu, ograniczony do jego podstawowego zastosowania, tj. do sektora usług, został oceniony na 19 PJ, czyli dwukrotnie mniej niż potrzeby grzewcze budynków tego sektora</w:t>
      </w:r>
      <w:r w:rsidR="00AD632B">
        <w:rPr>
          <w:rStyle w:val="Odwoanieprzypisudolnego"/>
        </w:rPr>
        <w:footnoteReference w:id="16"/>
      </w:r>
      <w:r w:rsidRPr="00F85B97">
        <w:t xml:space="preserve">. </w:t>
      </w:r>
    </w:p>
    <w:p w14:paraId="7B3196D8" w14:textId="300D9B59" w:rsidR="008054D9" w:rsidRDefault="008054D9" w:rsidP="008054D9">
      <w:pPr>
        <w:pStyle w:val="adnotacje"/>
      </w:pPr>
    </w:p>
    <w:p w14:paraId="479F7D8F" w14:textId="77777777" w:rsidR="00FA3B10" w:rsidRPr="00DC1A13" w:rsidRDefault="00FA3B10" w:rsidP="009A3967">
      <w:pPr>
        <w:pStyle w:val="Nagwek1"/>
      </w:pPr>
      <w:bookmarkStart w:id="270" w:name="_Toc171580747"/>
      <w:bookmarkStart w:id="271" w:name="_Toc197959053"/>
      <w:bookmarkStart w:id="272" w:name="_Toc202967543"/>
      <w:r>
        <w:t>Wymiar „bezpieczeństwo energetyczne”</w:t>
      </w:r>
      <w:bookmarkEnd w:id="270"/>
      <w:bookmarkEnd w:id="271"/>
      <w:bookmarkEnd w:id="272"/>
    </w:p>
    <w:p w14:paraId="4CA0BA3B" w14:textId="0838CB34" w:rsidR="00FA3B10" w:rsidRPr="0042717C" w:rsidRDefault="00FA3B10" w:rsidP="006841F3">
      <w:pPr>
        <w:pStyle w:val="Nagwek2"/>
      </w:pPr>
      <w:bookmarkStart w:id="273" w:name="_Toc171580748"/>
      <w:bookmarkStart w:id="274" w:name="_Toc197959054"/>
      <w:bookmarkStart w:id="275" w:name="_Toc202967544"/>
      <w:r>
        <w:t>Krajowe zasoby energetyczne</w:t>
      </w:r>
      <w:bookmarkEnd w:id="273"/>
      <w:bookmarkEnd w:id="274"/>
      <w:r w:rsidR="005A3480">
        <w:t xml:space="preserve"> i stan </w:t>
      </w:r>
      <w:r w:rsidR="002A37DF">
        <w:t>infrastruktury</w:t>
      </w:r>
      <w:r w:rsidR="005A3480">
        <w:t xml:space="preserve"> wytwórczej</w:t>
      </w:r>
      <w:bookmarkEnd w:id="275"/>
    </w:p>
    <w:p w14:paraId="4D1536C2" w14:textId="77777777" w:rsidR="00FA3B10" w:rsidRDefault="00FA3B10" w:rsidP="00FA3B10">
      <w:pPr>
        <w:pStyle w:val="podtytu2"/>
      </w:pPr>
      <w:r w:rsidRPr="0042717C">
        <w:t>Węgiel kamienny</w:t>
      </w:r>
    </w:p>
    <w:p w14:paraId="64C9F455" w14:textId="50AB470F" w:rsidR="00FA3B10" w:rsidRPr="00602E44" w:rsidRDefault="00A37DEF" w:rsidP="00FA3B10">
      <w:pPr>
        <w:spacing w:after="120"/>
        <w:rPr>
          <w:spacing w:val="-4"/>
        </w:rPr>
      </w:pPr>
      <w:r>
        <w:rPr>
          <w:spacing w:val="-2"/>
        </w:rPr>
        <w:t>Według danych Państwowego Instytutu Geologicznego (PIG), u</w:t>
      </w:r>
      <w:r w:rsidRPr="00602E44">
        <w:rPr>
          <w:spacing w:val="-2"/>
        </w:rPr>
        <w:t>dokumentowane zasoby bilansowe złóż węgla kamienn</w:t>
      </w:r>
      <w:r>
        <w:rPr>
          <w:spacing w:val="-2"/>
        </w:rPr>
        <w:t>ego na koniec 2024 r.</w:t>
      </w:r>
      <w:r>
        <w:rPr>
          <w:spacing w:val="-4"/>
        </w:rPr>
        <w:t xml:space="preserve"> </w:t>
      </w:r>
      <w:r>
        <w:rPr>
          <w:spacing w:val="-2"/>
        </w:rPr>
        <w:t>wynosiły 64 616 mln t</w:t>
      </w:r>
      <w:r w:rsidRPr="00602E44">
        <w:rPr>
          <w:spacing w:val="-2"/>
        </w:rPr>
        <w:t xml:space="preserve">. </w:t>
      </w:r>
      <w:r>
        <w:rPr>
          <w:spacing w:val="-2"/>
        </w:rPr>
        <w:t>71% zasobów</w:t>
      </w:r>
      <w:r w:rsidRPr="00602E44">
        <w:rPr>
          <w:spacing w:val="-2"/>
        </w:rPr>
        <w:t xml:space="preserve"> </w:t>
      </w:r>
      <w:r>
        <w:rPr>
          <w:spacing w:val="-2"/>
        </w:rPr>
        <w:t>stanowiły</w:t>
      </w:r>
      <w:r w:rsidRPr="00602E44">
        <w:rPr>
          <w:spacing w:val="-2"/>
        </w:rPr>
        <w:t xml:space="preserve"> węgle energetyczne, </w:t>
      </w:r>
      <w:r>
        <w:rPr>
          <w:spacing w:val="-2"/>
        </w:rPr>
        <w:t xml:space="preserve">niecałe 28% stanowiły </w:t>
      </w:r>
      <w:r w:rsidRPr="00602E44">
        <w:rPr>
          <w:spacing w:val="-2"/>
        </w:rPr>
        <w:t>węgle koksuj</w:t>
      </w:r>
      <w:r>
        <w:rPr>
          <w:spacing w:val="-2"/>
        </w:rPr>
        <w:t xml:space="preserve">ące, a inne typy węgli stanowiły </w:t>
      </w:r>
      <w:r w:rsidRPr="00183B40">
        <w:rPr>
          <w:spacing w:val="-2"/>
        </w:rPr>
        <w:t>1,2%. Zasoby złóż zagospodarowanych stanowiły 4</w:t>
      </w:r>
      <w:r>
        <w:rPr>
          <w:spacing w:val="-2"/>
        </w:rPr>
        <w:t>4</w:t>
      </w:r>
      <w:r w:rsidRPr="00183B40">
        <w:rPr>
          <w:spacing w:val="-2"/>
        </w:rPr>
        <w:t xml:space="preserve">% zasobów bilansowych </w:t>
      </w:r>
      <w:r w:rsidRPr="00183B40">
        <w:rPr>
          <w:spacing w:val="-4"/>
        </w:rPr>
        <w:t>(</w:t>
      </w:r>
      <w:r>
        <w:rPr>
          <w:spacing w:val="-4"/>
        </w:rPr>
        <w:t>28 397</w:t>
      </w:r>
      <w:r w:rsidRPr="00183B40">
        <w:rPr>
          <w:spacing w:val="-4"/>
        </w:rPr>
        <w:t xml:space="preserve"> mln t). Zasoby przemysłowe złóż zagospodarowanych, tj. nadających się do wydobycia przy obecnych warunkach technicznych i ekonomicznych wyniosły </w:t>
      </w:r>
      <w:r>
        <w:rPr>
          <w:spacing w:val="-4"/>
        </w:rPr>
        <w:t>3999,7</w:t>
      </w:r>
      <w:r w:rsidRPr="00183B40">
        <w:rPr>
          <w:spacing w:val="-4"/>
        </w:rPr>
        <w:t xml:space="preserve"> mln t. Warto jednak zaznaczyć, że eksploatacja</w:t>
      </w:r>
      <w:r>
        <w:rPr>
          <w:spacing w:val="-4"/>
        </w:rPr>
        <w:t xml:space="preserve"> w większości kopalni</w:t>
      </w:r>
      <w:r w:rsidRPr="00183B40">
        <w:rPr>
          <w:spacing w:val="-4"/>
        </w:rPr>
        <w:t xml:space="preserve"> w Polsce wiąże się z bardzo wysokimi kosztami </w:t>
      </w:r>
      <w:r>
        <w:rPr>
          <w:spacing w:val="-4"/>
        </w:rPr>
        <w:t>–</w:t>
      </w:r>
      <w:r w:rsidRPr="00183B40">
        <w:rPr>
          <w:spacing w:val="-4"/>
        </w:rPr>
        <w:t xml:space="preserve"> znacznie wyższymi niż w innych krajach. Wydobycie węgla</w:t>
      </w:r>
      <w:r>
        <w:rPr>
          <w:spacing w:val="-4"/>
        </w:rPr>
        <w:t xml:space="preserve"> kamiennego w 2024 r.</w:t>
      </w:r>
      <w:r w:rsidRPr="00602E44">
        <w:rPr>
          <w:spacing w:val="-4"/>
        </w:rPr>
        <w:t xml:space="preserve"> wyniosło </w:t>
      </w:r>
      <w:r>
        <w:rPr>
          <w:spacing w:val="-4"/>
        </w:rPr>
        <w:t xml:space="preserve">40,2 </w:t>
      </w:r>
      <w:r w:rsidRPr="00602E44">
        <w:rPr>
          <w:spacing w:val="-4"/>
        </w:rPr>
        <w:t>mln t</w:t>
      </w:r>
      <w:r w:rsidR="00FA3B10">
        <w:rPr>
          <w:rStyle w:val="Odwoanieprzypisudolnego"/>
          <w:spacing w:val="-4"/>
        </w:rPr>
        <w:footnoteReference w:id="17"/>
      </w:r>
      <w:r w:rsidR="00FA3B10" w:rsidRPr="00602E44">
        <w:rPr>
          <w:spacing w:val="-4"/>
        </w:rPr>
        <w:t xml:space="preserve">. </w:t>
      </w:r>
    </w:p>
    <w:p w14:paraId="2D7BF918" w14:textId="7E74931A" w:rsidR="00FA3B10" w:rsidRDefault="00FA3B10" w:rsidP="00FA3B10">
      <w:r w:rsidRPr="00F85B97">
        <w:t xml:space="preserve">Pomimo spadającego od początku lat dziewięćdziesiątych wydobycia węgla kamiennego </w:t>
      </w:r>
      <w:r>
        <w:t>(</w:t>
      </w:r>
      <w:r>
        <w:fldChar w:fldCharType="begin"/>
      </w:r>
      <w:r>
        <w:instrText xml:space="preserve"> REF _Ref160456720 \h </w:instrText>
      </w:r>
      <w:r>
        <w:fldChar w:fldCharType="separate"/>
      </w:r>
      <w:r w:rsidR="00900CA5">
        <w:t xml:space="preserve">Rysunek </w:t>
      </w:r>
      <w:r w:rsidR="00900CA5">
        <w:rPr>
          <w:noProof/>
        </w:rPr>
        <w:t>3</w:t>
      </w:r>
      <w:r w:rsidR="00900CA5">
        <w:t>.</w:t>
      </w:r>
      <w:r w:rsidR="00900CA5">
        <w:rPr>
          <w:noProof/>
        </w:rPr>
        <w:t>1</w:t>
      </w:r>
      <w:r>
        <w:fldChar w:fldCharType="end"/>
      </w:r>
      <w:r>
        <w:t>)</w:t>
      </w:r>
      <w:r w:rsidRPr="00F85B97">
        <w:t xml:space="preserve"> </w:t>
      </w:r>
      <w:r w:rsidR="00647352" w:rsidRPr="00F85B97">
        <w:t xml:space="preserve"> </w:t>
      </w:r>
      <w:r w:rsidRPr="00F85B97">
        <w:t>nie przewiduje się występowania ograniczeń</w:t>
      </w:r>
      <w:r>
        <w:t xml:space="preserve"> w </w:t>
      </w:r>
      <w:r w:rsidRPr="00F85B97">
        <w:t>dostawach tego surowca</w:t>
      </w:r>
      <w:r w:rsidRPr="00F85B97" w:rsidDel="00B629E8">
        <w:t xml:space="preserve">. </w:t>
      </w:r>
      <w:r>
        <w:t>Na potrzeby niniejszej</w:t>
      </w:r>
      <w:r w:rsidRPr="00F85B97">
        <w:t xml:space="preserve"> pracy przyjęto, że przyszłe zapotrzebowanie będzie pokrywane</w:t>
      </w:r>
      <w:r>
        <w:t xml:space="preserve"> w </w:t>
      </w:r>
      <w:r w:rsidRPr="00F85B97">
        <w:t>możliwym zakresie węglem krajowym</w:t>
      </w:r>
      <w:r>
        <w:t xml:space="preserve"> i </w:t>
      </w:r>
      <w:r w:rsidRPr="00F85B97">
        <w:t>uzupełniane importem</w:t>
      </w:r>
      <w:r w:rsidRPr="00F85B97" w:rsidDel="00B629E8">
        <w:t>.</w:t>
      </w:r>
    </w:p>
    <w:p w14:paraId="6594E639" w14:textId="75FA6C54" w:rsidR="00FA3B10" w:rsidRDefault="00FC765A" w:rsidP="00FA3B10">
      <w:pPr>
        <w:pStyle w:val="Legenda"/>
      </w:pPr>
      <w:bookmarkStart w:id="276" w:name="_Ref160456720"/>
      <w:bookmarkStart w:id="277" w:name="_Toc171580649"/>
      <w:bookmarkStart w:id="278" w:name="_Toc202967679"/>
      <w:r>
        <w:rPr>
          <w:noProof/>
        </w:rPr>
        <w:drawing>
          <wp:anchor distT="0" distB="0" distL="114300" distR="114300" simplePos="0" relativeHeight="251658250" behindDoc="0" locked="0" layoutInCell="1" allowOverlap="1" wp14:anchorId="05F260E3" wp14:editId="5AEAD2B2">
            <wp:simplePos x="0" y="0"/>
            <wp:positionH relativeFrom="margin">
              <wp:posOffset>-2648</wp:posOffset>
            </wp:positionH>
            <wp:positionV relativeFrom="paragraph">
              <wp:posOffset>-1629</wp:posOffset>
            </wp:positionV>
            <wp:extent cx="5744845" cy="3019425"/>
            <wp:effectExtent l="0" t="0" r="8255" b="0"/>
            <wp:wrapTopAndBottom/>
            <wp:docPr id="1879569758" name="Wykres 1">
              <a:extLst xmlns:a="http://schemas.openxmlformats.org/drawingml/2006/main">
                <a:ext uri="{FF2B5EF4-FFF2-40B4-BE49-F238E27FC236}">
                  <a16:creationId xmlns:a16="http://schemas.microsoft.com/office/drawing/2014/main" id="{5D3ABF13-1816-4CF4-ACDB-C5AF672FB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FA3B10">
        <w:t xml:space="preserve">Rysunek </w:t>
      </w:r>
      <w:fldSimple w:instr=" STYLEREF 1 \s ">
        <w:r w:rsidR="00900CA5">
          <w:rPr>
            <w:noProof/>
          </w:rPr>
          <w:t>3</w:t>
        </w:r>
      </w:fldSimple>
      <w:r w:rsidR="00913E79">
        <w:t>.</w:t>
      </w:r>
      <w:fldSimple w:instr=" SEQ Rysunek \* ARABIC \s 1 ">
        <w:r w:rsidR="00900CA5">
          <w:rPr>
            <w:noProof/>
          </w:rPr>
          <w:t>1</w:t>
        </w:r>
      </w:fldSimple>
      <w:bookmarkEnd w:id="276"/>
      <w:r w:rsidR="00FA3B10">
        <w:t>.</w:t>
      </w:r>
      <w:r w:rsidR="00FA3B10" w:rsidRPr="000812D9">
        <w:t xml:space="preserve"> </w:t>
      </w:r>
      <w:r w:rsidR="00676F33">
        <w:t>W</w:t>
      </w:r>
      <w:r w:rsidR="00FA3B10" w:rsidRPr="0042717C">
        <w:t>ydobycie węgla kamiennego</w:t>
      </w:r>
      <w:r w:rsidR="00FA3B10">
        <w:t xml:space="preserve"> w </w:t>
      </w:r>
      <w:r w:rsidR="00FA3B10" w:rsidRPr="0042717C">
        <w:t>Polsce</w:t>
      </w:r>
      <w:r w:rsidR="00FA3B10">
        <w:t xml:space="preserve"> w </w:t>
      </w:r>
      <w:r w:rsidR="00FA3B10" w:rsidRPr="0042717C">
        <w:t>latach 1990-</w:t>
      </w:r>
      <w:bookmarkEnd w:id="277"/>
      <w:r w:rsidR="00FA3B10">
        <w:t>202</w:t>
      </w:r>
      <w:r w:rsidR="00367E31">
        <w:t>4</w:t>
      </w:r>
      <w:bookmarkEnd w:id="278"/>
    </w:p>
    <w:p w14:paraId="1C50FF70" w14:textId="440BDB8C" w:rsidR="00FA3B10" w:rsidRPr="00C21ECF" w:rsidRDefault="00FA3B10" w:rsidP="00FA3B10">
      <w:pPr>
        <w:pStyle w:val="ardo"/>
      </w:pPr>
      <w:r w:rsidRPr="00C21ECF">
        <w:t xml:space="preserve">Źródło: Państwowy Instytut </w:t>
      </w:r>
      <w:r w:rsidR="00367E31">
        <w:t>Geologiczny</w:t>
      </w:r>
      <w:r w:rsidR="00367E31" w:rsidRPr="00C21ECF">
        <w:t xml:space="preserve"> – </w:t>
      </w:r>
      <w:r w:rsidR="00367E31">
        <w:t>Państwowych Instytut Badawczy</w:t>
      </w:r>
    </w:p>
    <w:p w14:paraId="6A642049" w14:textId="75D43BE5" w:rsidR="00FA3B10" w:rsidRDefault="00FA3B10" w:rsidP="00FA3B10">
      <w:pPr>
        <w:pStyle w:val="podtytu2"/>
      </w:pPr>
      <w:r w:rsidRPr="0042717C">
        <w:t>Wę</w:t>
      </w:r>
      <w:r>
        <w:t>giel brunatny</w:t>
      </w:r>
    </w:p>
    <w:p w14:paraId="1E377DFE" w14:textId="11B4795B" w:rsidR="00FA3B10" w:rsidRPr="00F85B97" w:rsidRDefault="00A805D1" w:rsidP="00FA3B10">
      <w:pPr>
        <w:rPr>
          <w:rFonts w:eastAsia="Calibri"/>
        </w:rPr>
      </w:pPr>
      <w:r>
        <w:rPr>
          <w:noProof/>
        </w:rPr>
        <w:drawing>
          <wp:anchor distT="0" distB="0" distL="114300" distR="114300" simplePos="0" relativeHeight="251658251" behindDoc="0" locked="0" layoutInCell="1" allowOverlap="1" wp14:anchorId="1ACC5BB9" wp14:editId="489E0B82">
            <wp:simplePos x="0" y="0"/>
            <wp:positionH relativeFrom="margin">
              <wp:posOffset>-41275</wp:posOffset>
            </wp:positionH>
            <wp:positionV relativeFrom="paragraph">
              <wp:posOffset>1301115</wp:posOffset>
            </wp:positionV>
            <wp:extent cx="5693410" cy="2294255"/>
            <wp:effectExtent l="0" t="0" r="2540" b="0"/>
            <wp:wrapTopAndBottom/>
            <wp:docPr id="32338106" name="Wykres 1">
              <a:extLst xmlns:a="http://schemas.openxmlformats.org/drawingml/2006/main">
                <a:ext uri="{FF2B5EF4-FFF2-40B4-BE49-F238E27FC236}">
                  <a16:creationId xmlns:a16="http://schemas.microsoft.com/office/drawing/2014/main" id="{973D76D1-FFCA-45F7-A6B9-DB1A783A3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8B1FB8">
        <w:t>W</w:t>
      </w:r>
      <w:r w:rsidR="008B1FB8" w:rsidRPr="00F85B97">
        <w:t>g stanu na 31.12</w:t>
      </w:r>
      <w:r w:rsidR="008B1FB8">
        <w:t>.2024 r.</w:t>
      </w:r>
      <w:r w:rsidR="008B1FB8" w:rsidRPr="00F85B97">
        <w:t xml:space="preserve"> </w:t>
      </w:r>
      <w:r w:rsidR="008B1FB8">
        <w:t>geo</w:t>
      </w:r>
      <w:r w:rsidR="008B1FB8" w:rsidRPr="00F85B97">
        <w:t>logiczne zasoby bilansowe węgla brunatnego wynos</w:t>
      </w:r>
      <w:r w:rsidR="008B1FB8">
        <w:t>iły</w:t>
      </w:r>
      <w:r w:rsidR="008B1FB8" w:rsidRPr="00F85B97">
        <w:t xml:space="preserve"> </w:t>
      </w:r>
      <w:r w:rsidR="008B1FB8">
        <w:t>22 985</w:t>
      </w:r>
      <w:r w:rsidR="008B1FB8" w:rsidRPr="00F85B97">
        <w:t xml:space="preserve"> mln t. </w:t>
      </w:r>
      <w:r w:rsidR="008B1FB8" w:rsidRPr="00F85B97">
        <w:rPr>
          <w:rFonts w:eastAsia="Calibri"/>
        </w:rPr>
        <w:t>Zasoby złóż zago</w:t>
      </w:r>
      <w:r w:rsidR="008B1FB8">
        <w:rPr>
          <w:rFonts w:eastAsia="Calibri"/>
        </w:rPr>
        <w:t>spodarowanych stanowiły 3,8</w:t>
      </w:r>
      <w:r w:rsidR="008B1FB8" w:rsidRPr="00F85B97">
        <w:rPr>
          <w:rFonts w:eastAsia="Calibri"/>
        </w:rPr>
        <w:t xml:space="preserve">% zasobów </w:t>
      </w:r>
      <w:r w:rsidR="008B1FB8" w:rsidRPr="005836D2">
        <w:rPr>
          <w:rFonts w:eastAsia="Calibri"/>
        </w:rPr>
        <w:t xml:space="preserve">bilansowych i wynoszą </w:t>
      </w:r>
      <w:r w:rsidR="008B1FB8">
        <w:rPr>
          <w:rFonts w:eastAsia="Calibri"/>
        </w:rPr>
        <w:t>882</w:t>
      </w:r>
      <w:r w:rsidR="008B1FB8" w:rsidRPr="005836D2">
        <w:rPr>
          <w:rFonts w:eastAsia="Calibri"/>
        </w:rPr>
        <w:t xml:space="preserve"> mln t.</w:t>
      </w:r>
      <w:r w:rsidR="008B1FB8" w:rsidRPr="005836D2">
        <w:t xml:space="preserve"> Zasoby przemysłowe węgla brunatnego wyn</w:t>
      </w:r>
      <w:r w:rsidR="008B1FB8">
        <w:t>iosły</w:t>
      </w:r>
      <w:r w:rsidR="008B1FB8" w:rsidRPr="005836D2">
        <w:t xml:space="preserve"> natomiast </w:t>
      </w:r>
      <w:r w:rsidR="008B1FB8">
        <w:t>722</w:t>
      </w:r>
      <w:r w:rsidR="008B1FB8" w:rsidRPr="005836D2">
        <w:t xml:space="preserve"> mln t. Są to zasoby możliwe do wydobycia przy obecnych warunkach technicznych i ekonomicznych. Warto jednak podkreślić, że ich eksploatacja wiąże się z relatywnie wysokimi kosztami. </w:t>
      </w:r>
      <w:r w:rsidR="008B1FB8">
        <w:t>W</w:t>
      </w:r>
      <w:r w:rsidR="008B1FB8" w:rsidRPr="005836D2">
        <w:rPr>
          <w:rFonts w:eastAsia="Calibri"/>
        </w:rPr>
        <w:t>edług danych podawanych przez</w:t>
      </w:r>
      <w:r w:rsidR="008B1FB8">
        <w:rPr>
          <w:rFonts w:eastAsia="Calibri"/>
        </w:rPr>
        <w:t xml:space="preserve"> PIG w 2024 r. wydobycie wyniosło niecałe 43,5</w:t>
      </w:r>
      <w:r w:rsidR="008B1FB8" w:rsidRPr="00F85B97">
        <w:rPr>
          <w:rFonts w:eastAsia="Calibri"/>
        </w:rPr>
        <w:t xml:space="preserve"> mln t</w:t>
      </w:r>
      <w:r w:rsidR="008B1FB8">
        <w:rPr>
          <w:rFonts w:eastAsia="Calibri"/>
        </w:rPr>
        <w:t xml:space="preserve">. Na rysunku poniżej przedstawiono wydobycie węgla brunatnego w latach 1990-2024 </w:t>
      </w:r>
      <w:r w:rsidR="00FA3B10">
        <w:rPr>
          <w:rFonts w:eastAsia="Calibri"/>
        </w:rPr>
        <w:t>(</w:t>
      </w:r>
      <w:r w:rsidR="00FA3B10">
        <w:rPr>
          <w:rFonts w:eastAsia="Calibri"/>
        </w:rPr>
        <w:fldChar w:fldCharType="begin"/>
      </w:r>
      <w:r w:rsidR="00FA3B10">
        <w:rPr>
          <w:rFonts w:eastAsia="Calibri"/>
        </w:rPr>
        <w:instrText xml:space="preserve"> REF _Ref156892250 \h </w:instrText>
      </w:r>
      <w:r w:rsidR="00FA3B10">
        <w:rPr>
          <w:rFonts w:eastAsia="Calibri"/>
        </w:rPr>
      </w:r>
      <w:r w:rsidR="00FA3B10">
        <w:rPr>
          <w:rFonts w:eastAsia="Calibri"/>
        </w:rPr>
        <w:fldChar w:fldCharType="separate"/>
      </w:r>
      <w:r w:rsidR="00900CA5">
        <w:t xml:space="preserve">Rysunek </w:t>
      </w:r>
      <w:r w:rsidR="00900CA5">
        <w:rPr>
          <w:noProof/>
        </w:rPr>
        <w:t>3</w:t>
      </w:r>
      <w:r w:rsidR="00900CA5">
        <w:t>.</w:t>
      </w:r>
      <w:r w:rsidR="00900CA5">
        <w:rPr>
          <w:noProof/>
        </w:rPr>
        <w:t>2</w:t>
      </w:r>
      <w:r w:rsidR="00FA3B10">
        <w:rPr>
          <w:rFonts w:eastAsia="Calibri"/>
        </w:rPr>
        <w:fldChar w:fldCharType="end"/>
      </w:r>
      <w:r w:rsidR="00FA3B10">
        <w:rPr>
          <w:rFonts w:eastAsia="Calibri"/>
        </w:rPr>
        <w:t>)</w:t>
      </w:r>
      <w:r w:rsidR="00FA3B10" w:rsidRPr="00F85B97">
        <w:rPr>
          <w:rFonts w:eastAsia="Calibri"/>
        </w:rPr>
        <w:t xml:space="preserve">. </w:t>
      </w:r>
    </w:p>
    <w:p w14:paraId="36D7C25D" w14:textId="2380727A" w:rsidR="00FA3B10" w:rsidRPr="00F85B97" w:rsidRDefault="00FA3B10" w:rsidP="00FA3B10">
      <w:pPr>
        <w:rPr>
          <w:rFonts w:eastAsia="Calibri"/>
        </w:rPr>
      </w:pPr>
    </w:p>
    <w:p w14:paraId="7B915A75" w14:textId="52582B82" w:rsidR="00FA3B10" w:rsidRDefault="00FA3B10" w:rsidP="00FA3B10">
      <w:pPr>
        <w:pStyle w:val="Legenda"/>
      </w:pPr>
      <w:bookmarkStart w:id="279" w:name="_Ref156892250"/>
      <w:bookmarkStart w:id="280" w:name="_Toc171580650"/>
      <w:bookmarkStart w:id="281" w:name="_Toc202967680"/>
      <w:r>
        <w:t xml:space="preserve">Rysunek </w:t>
      </w:r>
      <w:fldSimple w:instr=" STYLEREF 1 \s ">
        <w:r w:rsidR="00900CA5">
          <w:rPr>
            <w:noProof/>
          </w:rPr>
          <w:t>3</w:t>
        </w:r>
      </w:fldSimple>
      <w:r w:rsidR="00913E79">
        <w:t>.</w:t>
      </w:r>
      <w:fldSimple w:instr=" SEQ Rysunek \* ARABIC \s 1 ">
        <w:r w:rsidR="00900CA5">
          <w:rPr>
            <w:noProof/>
          </w:rPr>
          <w:t>2</w:t>
        </w:r>
      </w:fldSimple>
      <w:bookmarkEnd w:id="279"/>
      <w:r>
        <w:t xml:space="preserve">. </w:t>
      </w:r>
      <w:r w:rsidRPr="0042717C">
        <w:t>Zasoby</w:t>
      </w:r>
      <w:r>
        <w:t xml:space="preserve"> i </w:t>
      </w:r>
      <w:r w:rsidRPr="0042717C">
        <w:t>wydobycie węgla brunatnego</w:t>
      </w:r>
      <w:r>
        <w:t xml:space="preserve"> w </w:t>
      </w:r>
      <w:r w:rsidRPr="0042717C">
        <w:t>Polsce</w:t>
      </w:r>
      <w:r>
        <w:t xml:space="preserve"> w </w:t>
      </w:r>
      <w:r w:rsidRPr="0042717C">
        <w:t>latach 1990</w:t>
      </w:r>
      <w:r>
        <w:t>-</w:t>
      </w:r>
      <w:bookmarkEnd w:id="280"/>
      <w:r>
        <w:t>202</w:t>
      </w:r>
      <w:r w:rsidR="00367E31">
        <w:t>4</w:t>
      </w:r>
      <w:bookmarkEnd w:id="281"/>
    </w:p>
    <w:p w14:paraId="12484486" w14:textId="03065A24" w:rsidR="00FA3B10" w:rsidRPr="00C21ECF" w:rsidRDefault="00FA3B10" w:rsidP="00FA3B10">
      <w:pPr>
        <w:pStyle w:val="ardo"/>
      </w:pPr>
      <w:r w:rsidRPr="00C21ECF">
        <w:t xml:space="preserve">Źródło: </w:t>
      </w:r>
      <w:r w:rsidR="00367E31">
        <w:t>Państwowy Instytut Geologiczny</w:t>
      </w:r>
      <w:r w:rsidR="00367E31" w:rsidRPr="00C21ECF">
        <w:t xml:space="preserve"> – </w:t>
      </w:r>
      <w:r w:rsidR="00367E31">
        <w:t>Państwowych Instytut Badawczy</w:t>
      </w:r>
      <w:r w:rsidR="00367E31" w:rsidRPr="00C21ECF" w:rsidDel="001A0941">
        <w:t xml:space="preserve"> </w:t>
      </w:r>
    </w:p>
    <w:p w14:paraId="797992A1" w14:textId="4F8CD971" w:rsidR="00FA3B10" w:rsidRPr="00285765" w:rsidRDefault="00FA3B10" w:rsidP="00FA3B10">
      <w:pPr>
        <w:pStyle w:val="podtytu2"/>
      </w:pPr>
      <w:r w:rsidRPr="00285765">
        <w:t>Gaz ziemny</w:t>
      </w:r>
    </w:p>
    <w:p w14:paraId="47FB3568" w14:textId="298B3B62" w:rsidR="00FA3B10" w:rsidRPr="00151C99" w:rsidRDefault="00E6524A" w:rsidP="00FA3B10">
      <w:r w:rsidRPr="00F85B97">
        <w:rPr>
          <w:rFonts w:eastAsia="Calibri"/>
        </w:rPr>
        <w:t>Zgodnie</w:t>
      </w:r>
      <w:r>
        <w:rPr>
          <w:rFonts w:eastAsia="Calibri"/>
        </w:rPr>
        <w:t xml:space="preserve"> z </w:t>
      </w:r>
      <w:r w:rsidRPr="00F85B97">
        <w:rPr>
          <w:rFonts w:eastAsia="Calibri"/>
        </w:rPr>
        <w:t xml:space="preserve">danymi podanymi przez PIG, stan </w:t>
      </w:r>
      <w:proofErr w:type="spellStart"/>
      <w:r w:rsidRPr="00F85B97">
        <w:rPr>
          <w:rFonts w:eastAsia="Calibri"/>
        </w:rPr>
        <w:t>wydobywalnych</w:t>
      </w:r>
      <w:proofErr w:type="spellEnd"/>
      <w:r w:rsidRPr="00F85B97">
        <w:rPr>
          <w:rFonts w:eastAsia="Calibri"/>
        </w:rPr>
        <w:t xml:space="preserve"> zasobów g</w:t>
      </w:r>
      <w:r>
        <w:rPr>
          <w:rFonts w:eastAsia="Calibri"/>
        </w:rPr>
        <w:t>azu ziemnego w 2024 r. wyniósł</w:t>
      </w:r>
      <w:r w:rsidRPr="00F85B97">
        <w:rPr>
          <w:rFonts w:eastAsia="Calibri"/>
        </w:rPr>
        <w:t xml:space="preserve"> </w:t>
      </w:r>
      <w:r>
        <w:t>152,6</w:t>
      </w:r>
      <w:r w:rsidRPr="00F85B97">
        <w:t xml:space="preserve"> mld m</w:t>
      </w:r>
      <w:r w:rsidRPr="00F85B97">
        <w:rPr>
          <w:vertAlign w:val="superscript"/>
        </w:rPr>
        <w:t>3</w:t>
      </w:r>
      <w:r>
        <w:rPr>
          <w:vertAlign w:val="superscript"/>
        </w:rPr>
        <w:t xml:space="preserve"> </w:t>
      </w:r>
      <w:r>
        <w:t>(łącznie zasoby bilansowe i pozabilansowe).</w:t>
      </w:r>
      <w:r w:rsidRPr="00F85B97">
        <w:t xml:space="preserve"> Całkowite zasoby </w:t>
      </w:r>
      <w:proofErr w:type="spellStart"/>
      <w:r w:rsidRPr="00F85B97">
        <w:t>wydobywalne</w:t>
      </w:r>
      <w:proofErr w:type="spellEnd"/>
      <w:r w:rsidRPr="00F85B97">
        <w:t xml:space="preserve"> zagospodarowanych złóż gazu ziemnego wyniosły</w:t>
      </w:r>
      <w:r>
        <w:t xml:space="preserve"> w </w:t>
      </w:r>
      <w:r w:rsidRPr="00F85B97">
        <w:t xml:space="preserve">analizowanym roku </w:t>
      </w:r>
      <w:r>
        <w:t>130,4</w:t>
      </w:r>
      <w:r w:rsidRPr="00F85B97">
        <w:t xml:space="preserve"> mld m</w:t>
      </w:r>
      <w:r w:rsidRPr="00F85B97">
        <w:rPr>
          <w:vertAlign w:val="superscript"/>
        </w:rPr>
        <w:t>3</w:t>
      </w:r>
      <w:r w:rsidRPr="00F85B97">
        <w:t xml:space="preserve">, co stanowi </w:t>
      </w:r>
      <w:r>
        <w:t>85</w:t>
      </w:r>
      <w:r w:rsidRPr="00F85B97">
        <w:t xml:space="preserve">% ogólnej ilości zasobów </w:t>
      </w:r>
      <w:proofErr w:type="spellStart"/>
      <w:r w:rsidRPr="00F85B97">
        <w:t>wydobywalnych</w:t>
      </w:r>
      <w:proofErr w:type="spellEnd"/>
      <w:r w:rsidRPr="00F85B97">
        <w:t>. Zasoby przem</w:t>
      </w:r>
      <w:r>
        <w:t>ysłowe złóż gazu ziemnego w 2024 r.</w:t>
      </w:r>
      <w:r w:rsidRPr="00F85B97">
        <w:t xml:space="preserve"> kształtowały się na poziomie </w:t>
      </w:r>
      <w:r>
        <w:t>75,5 </w:t>
      </w:r>
      <w:r w:rsidRPr="00F85B97">
        <w:t>mld</w:t>
      </w:r>
      <w:r>
        <w:t> </w:t>
      </w:r>
      <w:r w:rsidRPr="00F85B97">
        <w:t>m</w:t>
      </w:r>
      <w:r w:rsidRPr="00F85B97">
        <w:rPr>
          <w:vertAlign w:val="superscript"/>
        </w:rPr>
        <w:t>3</w:t>
      </w:r>
      <w:r w:rsidRPr="00F85B97">
        <w:t>.</w:t>
      </w:r>
      <w:r>
        <w:t xml:space="preserve"> W 2024 r. wydobycie gazu ziemnego ze złóż o zasobach udokumentowanych wyniosło 4,5 mld m</w:t>
      </w:r>
      <w:r w:rsidRPr="00151C99">
        <w:rPr>
          <w:vertAlign w:val="superscript"/>
        </w:rPr>
        <w:t>3</w:t>
      </w:r>
      <w:r>
        <w:t xml:space="preserve">. </w:t>
      </w:r>
      <w:r>
        <w:rPr>
          <w:rFonts w:eastAsia="Calibri"/>
        </w:rPr>
        <w:t>Na rysunku poniżej przedstawiono wydobycie gazu ziemnego w latach 1990–2024</w:t>
      </w:r>
      <w:r w:rsidR="00FA3B10">
        <w:t>.</w:t>
      </w:r>
    </w:p>
    <w:p w14:paraId="37E35FCF" w14:textId="5D4C721D" w:rsidR="00FA3B10" w:rsidRPr="00285765" w:rsidRDefault="00BA1023" w:rsidP="00FA3B10">
      <w:r>
        <w:rPr>
          <w:noProof/>
        </w:rPr>
        <w:drawing>
          <wp:anchor distT="0" distB="0" distL="114300" distR="114300" simplePos="0" relativeHeight="251658252" behindDoc="0" locked="0" layoutInCell="1" allowOverlap="1" wp14:anchorId="2EA952AA" wp14:editId="441EF2A8">
            <wp:simplePos x="0" y="0"/>
            <wp:positionH relativeFrom="margin">
              <wp:posOffset>14712</wp:posOffset>
            </wp:positionH>
            <wp:positionV relativeFrom="paragraph">
              <wp:posOffset>153730</wp:posOffset>
            </wp:positionV>
            <wp:extent cx="5761990" cy="2682240"/>
            <wp:effectExtent l="0" t="0" r="0" b="3810"/>
            <wp:wrapTopAndBottom/>
            <wp:docPr id="407977099" name="Wykres 1">
              <a:extLst xmlns:a="http://schemas.openxmlformats.org/drawingml/2006/main">
                <a:ext uri="{FF2B5EF4-FFF2-40B4-BE49-F238E27FC236}">
                  <a16:creationId xmlns:a16="http://schemas.microsoft.com/office/drawing/2014/main" id="{351D7375-B011-4C74-B7B9-3997A465D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30F7A4F4" w14:textId="5F5B50D4" w:rsidR="00FA3B10" w:rsidRPr="00285765" w:rsidRDefault="00FA3B10" w:rsidP="00FA3B10">
      <w:pPr>
        <w:pStyle w:val="Legenda"/>
      </w:pPr>
      <w:bookmarkStart w:id="282" w:name="_Ref156892720"/>
      <w:bookmarkStart w:id="283" w:name="_Toc171580651"/>
      <w:bookmarkStart w:id="284" w:name="_Toc202967681"/>
      <w:r>
        <w:t xml:space="preserve">Rysunek </w:t>
      </w:r>
      <w:fldSimple w:instr=" STYLEREF 1 \s ">
        <w:r w:rsidR="00900CA5">
          <w:rPr>
            <w:noProof/>
          </w:rPr>
          <w:t>3</w:t>
        </w:r>
      </w:fldSimple>
      <w:r w:rsidR="00913E79">
        <w:t>.</w:t>
      </w:r>
      <w:fldSimple w:instr=" SEQ Rysunek \* ARABIC \s 1 ">
        <w:r w:rsidR="00900CA5">
          <w:rPr>
            <w:noProof/>
          </w:rPr>
          <w:t>3</w:t>
        </w:r>
      </w:fldSimple>
      <w:bookmarkEnd w:id="282"/>
      <w:r>
        <w:t xml:space="preserve">. </w:t>
      </w:r>
      <w:r w:rsidRPr="00285765">
        <w:t>Zasoby</w:t>
      </w:r>
      <w:r>
        <w:t xml:space="preserve"> i </w:t>
      </w:r>
      <w:r w:rsidRPr="00285765">
        <w:t>wydobycie gazu ziemnego</w:t>
      </w:r>
      <w:r>
        <w:t xml:space="preserve"> w </w:t>
      </w:r>
      <w:r w:rsidRPr="00285765">
        <w:t>Polsce</w:t>
      </w:r>
      <w:r>
        <w:t xml:space="preserve"> w </w:t>
      </w:r>
      <w:r w:rsidRPr="00285765">
        <w:t>latach 1990</w:t>
      </w:r>
      <w:r>
        <w:t>-</w:t>
      </w:r>
      <w:bookmarkEnd w:id="283"/>
      <w:r>
        <w:t>202</w:t>
      </w:r>
      <w:r w:rsidR="00367E31">
        <w:t>4</w:t>
      </w:r>
      <w:bookmarkEnd w:id="284"/>
    </w:p>
    <w:p w14:paraId="277FF9D6" w14:textId="586FE91A" w:rsidR="00FA3B10" w:rsidRPr="00C21ECF" w:rsidRDefault="00FA3B10" w:rsidP="00FA3B10">
      <w:pPr>
        <w:pStyle w:val="ardo"/>
      </w:pPr>
      <w:r w:rsidRPr="00C21ECF">
        <w:t>Źródło:</w:t>
      </w:r>
      <w:r w:rsidR="00367E31" w:rsidRPr="00367E31">
        <w:t xml:space="preserve"> </w:t>
      </w:r>
      <w:r w:rsidR="00367E31">
        <w:t>Państwowy Instytut</w:t>
      </w:r>
      <w:r w:rsidRPr="00C21ECF">
        <w:t xml:space="preserve"> </w:t>
      </w:r>
      <w:r w:rsidR="00367E31">
        <w:t>Geologiczny</w:t>
      </w:r>
      <w:r w:rsidR="00367E31" w:rsidRPr="00C21ECF">
        <w:t xml:space="preserve"> – </w:t>
      </w:r>
      <w:r w:rsidR="00367E31">
        <w:t>Państwowych Instytut Badawczy</w:t>
      </w:r>
    </w:p>
    <w:p w14:paraId="46C9BCC0" w14:textId="77777777" w:rsidR="00121A29" w:rsidRDefault="00121A29" w:rsidP="00121A29">
      <w:pPr>
        <w:pStyle w:val="podtytu2"/>
      </w:pPr>
    </w:p>
    <w:p w14:paraId="73A04E5F" w14:textId="7334BE44" w:rsidR="00FA3B10" w:rsidRPr="00285765" w:rsidRDefault="00FA3B10" w:rsidP="00FA3B10">
      <w:pPr>
        <w:pStyle w:val="podtytu2"/>
      </w:pPr>
      <w:r w:rsidRPr="00285765">
        <w:t>Paliwo jądrowe</w:t>
      </w:r>
    </w:p>
    <w:p w14:paraId="67EB853A" w14:textId="13084AD4" w:rsidR="00FA3B10" w:rsidRPr="00F85B97" w:rsidRDefault="00FA3B10" w:rsidP="00FA3B10">
      <w:pPr>
        <w:rPr>
          <w:rFonts w:eastAsia="Calibri"/>
        </w:rPr>
      </w:pPr>
      <w:r w:rsidRPr="00F85B97">
        <w:rPr>
          <w:rFonts w:eastAsia="Calibri"/>
        </w:rPr>
        <w:t>Polska nie posiada złóż rudy uranowej</w:t>
      </w:r>
      <w:r>
        <w:rPr>
          <w:rFonts w:eastAsia="Calibri"/>
        </w:rPr>
        <w:t xml:space="preserve"> w </w:t>
      </w:r>
      <w:r w:rsidRPr="00F85B97">
        <w:rPr>
          <w:rFonts w:eastAsia="Calibri"/>
        </w:rPr>
        <w:t>ilości, dla której byłoby obecnie opłacalne wydobycie, choć nie wyklucza się</w:t>
      </w:r>
      <w:r>
        <w:rPr>
          <w:rFonts w:eastAsia="Calibri"/>
        </w:rPr>
        <w:t xml:space="preserve"> w </w:t>
      </w:r>
      <w:r w:rsidRPr="00F85B97">
        <w:rPr>
          <w:rFonts w:eastAsia="Calibri"/>
        </w:rPr>
        <w:t>przyszłości eksploatacji tych złóż. Na rynku światowym paliwo jądrowe jest powszechnie dostępne (dotyczy</w:t>
      </w:r>
      <w:r>
        <w:rPr>
          <w:rFonts w:eastAsia="Calibri"/>
        </w:rPr>
        <w:t xml:space="preserve"> to zarówno rudy uranowej, jak i </w:t>
      </w:r>
      <w:r w:rsidRPr="00F85B97">
        <w:rPr>
          <w:rFonts w:eastAsia="Calibri"/>
        </w:rPr>
        <w:t xml:space="preserve">zdolności przeróbczych na </w:t>
      </w:r>
      <w:proofErr w:type="spellStart"/>
      <w:r w:rsidRPr="00F85B97">
        <w:rPr>
          <w:rFonts w:eastAsia="Calibri"/>
        </w:rPr>
        <w:t>sześciofluorek</w:t>
      </w:r>
      <w:proofErr w:type="spellEnd"/>
      <w:r w:rsidRPr="00F85B97">
        <w:rPr>
          <w:rFonts w:eastAsia="Calibri"/>
        </w:rPr>
        <w:t xml:space="preserve"> uranu oraz </w:t>
      </w:r>
      <w:r>
        <w:rPr>
          <w:rFonts w:eastAsia="Calibri"/>
        </w:rPr>
        <w:t>zdolności zakładów wzbogacania i </w:t>
      </w:r>
      <w:r w:rsidRPr="00F85B97">
        <w:rPr>
          <w:rFonts w:eastAsia="Calibri"/>
        </w:rPr>
        <w:t>produkcji elementów paliwowych do reaktorów).</w:t>
      </w:r>
      <w:r>
        <w:rPr>
          <w:rFonts w:eastAsia="Calibri"/>
        </w:rPr>
        <w:t xml:space="preserve"> W </w:t>
      </w:r>
      <w:r w:rsidRPr="00F85B97">
        <w:rPr>
          <w:rFonts w:eastAsia="Calibri"/>
        </w:rPr>
        <w:t>zwią</w:t>
      </w:r>
      <w:r>
        <w:rPr>
          <w:rFonts w:eastAsia="Calibri"/>
        </w:rPr>
        <w:t xml:space="preserve">zku z tym, przyjęto założenie, </w:t>
      </w:r>
      <w:r w:rsidRPr="00F85B97">
        <w:rPr>
          <w:rFonts w:eastAsia="Calibri"/>
        </w:rPr>
        <w:t>że zasoby paliwa jądrowego nie będą ograniczać tem</w:t>
      </w:r>
      <w:r>
        <w:rPr>
          <w:rFonts w:eastAsia="Calibri"/>
        </w:rPr>
        <w:t>pa rozwoju energetyki jądrowej w </w:t>
      </w:r>
      <w:r w:rsidRPr="00F85B97">
        <w:rPr>
          <w:rFonts w:eastAsia="Calibri"/>
        </w:rPr>
        <w:t>perspektywie prognozy</w:t>
      </w:r>
      <w:r>
        <w:rPr>
          <w:rFonts w:eastAsia="Calibri"/>
        </w:rPr>
        <w:t xml:space="preserve"> i </w:t>
      </w:r>
      <w:r w:rsidRPr="00F85B97">
        <w:rPr>
          <w:rFonts w:eastAsia="Calibri"/>
        </w:rPr>
        <w:t>eksploatacji EJ,</w:t>
      </w:r>
      <w:r>
        <w:rPr>
          <w:rFonts w:eastAsia="Calibri"/>
        </w:rPr>
        <w:t xml:space="preserve"> a </w:t>
      </w:r>
      <w:r w:rsidRPr="00F85B97">
        <w:rPr>
          <w:rFonts w:eastAsia="Calibri"/>
        </w:rPr>
        <w:t>jego cena pozostanie względnie stabilna.</w:t>
      </w:r>
    </w:p>
    <w:p w14:paraId="5162DF81" w14:textId="77777777" w:rsidR="00FA3B10" w:rsidRPr="008A5E44" w:rsidRDefault="00FA3B10" w:rsidP="00FA3B10">
      <w:pPr>
        <w:pStyle w:val="podtytu2"/>
      </w:pPr>
      <w:r w:rsidRPr="008A5E44">
        <w:t>Biomasa</w:t>
      </w:r>
    </w:p>
    <w:p w14:paraId="2DFFCD39" w14:textId="584E6721" w:rsidR="004B76CB" w:rsidRPr="004B76CB" w:rsidRDefault="004B76CB" w:rsidP="004B76CB">
      <w:r w:rsidRPr="004B76CB">
        <w:t xml:space="preserve">Biomasa jest paliwem odnawialnym o ograniczonej podaży. Biomasa </w:t>
      </w:r>
      <w:r w:rsidR="00FB23A8">
        <w:t xml:space="preserve">stała </w:t>
      </w:r>
      <w:r w:rsidRPr="004B76CB">
        <w:t>jest wykorzystywana w</w:t>
      </w:r>
      <w:r w:rsidR="00C52CC1">
        <w:t> </w:t>
      </w:r>
      <w:r w:rsidRPr="004B76CB">
        <w:t xml:space="preserve">ogrzewnictwie indywidualnym, a także w zakładach energetycznych. Prognozowane zużycie biomasy będzie spadało w czasie na rzecz wykorzystania innych odnawialnych źródeł energii. </w:t>
      </w:r>
      <w:r w:rsidR="005D2976">
        <w:t>P</w:t>
      </w:r>
      <w:r w:rsidR="00AD6414">
        <w:t>oniżej</w:t>
      </w:r>
      <w:r w:rsidR="005D2976">
        <w:t xml:space="preserve"> podano szacunek krajowych zasobów biomasy </w:t>
      </w:r>
      <w:r w:rsidR="00874A60">
        <w:t xml:space="preserve">dla założeń „business as </w:t>
      </w:r>
      <w:proofErr w:type="spellStart"/>
      <w:r w:rsidR="00874A60">
        <w:t>usuall</w:t>
      </w:r>
      <w:proofErr w:type="spellEnd"/>
      <w:r w:rsidR="00874A60">
        <w:t>”</w:t>
      </w:r>
      <w:r w:rsidR="00B5546A">
        <w:t xml:space="preserve"> odpowiadających scenariuszowi WEM.</w:t>
      </w:r>
      <w:r w:rsidR="00EC5D1A">
        <w:t xml:space="preserve"> </w:t>
      </w:r>
      <w:r w:rsidRPr="004B76CB">
        <w:t>Dla wyznaczenia potencjału zrównoważonego przyjmuje się następujące założenia</w:t>
      </w:r>
      <w:r w:rsidRPr="004B76CB">
        <w:rPr>
          <w:rStyle w:val="Odwoanieprzypisudolnego"/>
        </w:rPr>
        <w:footnoteReference w:id="18"/>
      </w:r>
      <w:r w:rsidRPr="004B76CB">
        <w:t>:</w:t>
      </w:r>
    </w:p>
    <w:p w14:paraId="4970D05C" w14:textId="52D75147" w:rsidR="004B76CB" w:rsidRPr="004B76CB" w:rsidRDefault="004B76CB" w:rsidP="004B76CB">
      <w:r w:rsidRPr="004B76CB">
        <w:t xml:space="preserve">Potencjał biomasy stałej na cele energetyczne obejmuje następujące </w:t>
      </w:r>
      <w:r w:rsidRPr="00D46298">
        <w:rPr>
          <w:b/>
          <w:bCs/>
        </w:rPr>
        <w:t xml:space="preserve">główne </w:t>
      </w:r>
      <w:r w:rsidR="00DE0BF5">
        <w:t>źródła</w:t>
      </w:r>
      <w:r w:rsidR="00DE0BF5" w:rsidRPr="004B76CB">
        <w:t xml:space="preserve"> </w:t>
      </w:r>
      <w:r w:rsidRPr="004B76CB">
        <w:t>biomasy:</w:t>
      </w:r>
    </w:p>
    <w:p w14:paraId="07F62C4C" w14:textId="2955E70A" w:rsidR="004B76CB" w:rsidRPr="004B76CB" w:rsidRDefault="004B76CB" w:rsidP="004B76CB">
      <w:r w:rsidRPr="004B76CB">
        <w:t>1)</w:t>
      </w:r>
      <w:r w:rsidRPr="004B76CB">
        <w:tab/>
      </w:r>
      <w:r w:rsidRPr="004B76CB">
        <w:rPr>
          <w:b/>
          <w:bCs/>
        </w:rPr>
        <w:t>Biomasa leśna</w:t>
      </w:r>
      <w:r w:rsidRPr="004B76CB">
        <w:t xml:space="preserve">. </w:t>
      </w:r>
      <w:r w:rsidR="002363DB" w:rsidRPr="002363DB">
        <w:t xml:space="preserve">Uwzględniono drewno z: lasów w zarządzie Lasów Państwowych, lasów prywatnych, lasów gminnych, </w:t>
      </w:r>
      <w:proofErr w:type="spellStart"/>
      <w:r w:rsidR="002363DB" w:rsidRPr="002363DB">
        <w:t>zadrzewień</w:t>
      </w:r>
      <w:proofErr w:type="spellEnd"/>
      <w:r w:rsidR="002363DB" w:rsidRPr="002363DB">
        <w:t xml:space="preserve"> oraz tzw. lasów poza ewidencją. Dla 2023 r. wykorzystano rzeczywiste dane o pozyskaniu drewna z publikacji statystycznych i raportów branżowych. </w:t>
      </w:r>
      <w:r w:rsidR="005266ED">
        <w:t>Z uwagi na s</w:t>
      </w:r>
      <w:r w:rsidR="00C32FFE">
        <w:t>cenariusz W</w:t>
      </w:r>
      <w:r w:rsidR="005866F5">
        <w:t>E</w:t>
      </w:r>
      <w:r w:rsidR="00C32FFE">
        <w:t xml:space="preserve">M </w:t>
      </w:r>
      <w:r w:rsidR="005266ED">
        <w:t>(</w:t>
      </w:r>
      <w:r w:rsidR="00397E58">
        <w:t xml:space="preserve">„bussines as </w:t>
      </w:r>
      <w:proofErr w:type="spellStart"/>
      <w:r w:rsidR="00397E58">
        <w:t>usua</w:t>
      </w:r>
      <w:r w:rsidR="006961A9">
        <w:t>l</w:t>
      </w:r>
      <w:r w:rsidR="00397E58">
        <w:t>l</w:t>
      </w:r>
      <w:proofErr w:type="spellEnd"/>
      <w:r w:rsidR="00397E58">
        <w:t xml:space="preserve">”) </w:t>
      </w:r>
      <w:r w:rsidR="005237E8">
        <w:t xml:space="preserve">dla </w:t>
      </w:r>
      <w:r w:rsidR="00442DD3">
        <w:t>2030 r.</w:t>
      </w:r>
      <w:r w:rsidR="005237E8">
        <w:t xml:space="preserve"> </w:t>
      </w:r>
      <w:r w:rsidR="00397E58">
        <w:t>z</w:t>
      </w:r>
      <w:r w:rsidRPr="004B76CB">
        <w:t xml:space="preserve">akłada </w:t>
      </w:r>
      <w:r w:rsidR="00140A88">
        <w:t xml:space="preserve">się </w:t>
      </w:r>
      <w:r w:rsidRPr="004B76CB">
        <w:t>kontynuację obecnego modelu gospodarki leśnej</w:t>
      </w:r>
      <w:r w:rsidR="00D9481F">
        <w:t xml:space="preserve"> (</w:t>
      </w:r>
      <w:r w:rsidR="00140A88">
        <w:t xml:space="preserve">co do zasady </w:t>
      </w:r>
      <w:r w:rsidR="00D9481F">
        <w:t>bez ograniczeń w pozyskaniu drewna</w:t>
      </w:r>
      <w:r w:rsidR="008B4E78">
        <w:t xml:space="preserve"> względem roku 2023</w:t>
      </w:r>
      <w:r w:rsidR="00D9481F">
        <w:t>)</w:t>
      </w:r>
      <w:r w:rsidR="005237E8">
        <w:t xml:space="preserve">. </w:t>
      </w:r>
    </w:p>
    <w:p w14:paraId="0A0E0F0B" w14:textId="442D8551" w:rsidR="004B76CB" w:rsidRPr="004B76CB" w:rsidRDefault="004B76CB" w:rsidP="004B76CB">
      <w:r w:rsidRPr="004B76CB">
        <w:t>2)</w:t>
      </w:r>
      <w:r w:rsidRPr="004B76CB">
        <w:tab/>
      </w:r>
      <w:r w:rsidR="00454DB0">
        <w:rPr>
          <w:b/>
          <w:bCs/>
        </w:rPr>
        <w:t>Produkty uboczne</w:t>
      </w:r>
      <w:r w:rsidRPr="004B76CB">
        <w:rPr>
          <w:b/>
          <w:bCs/>
        </w:rPr>
        <w:t xml:space="preserve"> </w:t>
      </w:r>
      <w:r w:rsidR="000420B1">
        <w:rPr>
          <w:b/>
          <w:bCs/>
        </w:rPr>
        <w:t>przerobu drewna</w:t>
      </w:r>
      <w:r w:rsidRPr="004B76CB">
        <w:t xml:space="preserve">. </w:t>
      </w:r>
      <w:r w:rsidR="009572A4">
        <w:t>Produkty uboczne przerobu drewna powstające w</w:t>
      </w:r>
      <w:r w:rsidR="00EF4E32">
        <w:t> </w:t>
      </w:r>
      <w:r w:rsidR="009572A4">
        <w:t>zakładach sektora drzewnego (zrębki, trociny, itp.) w znaczącej części są obecnie zagospodarowana przez sam przemysł drzewny (zarówno do celów materiałowych – głównie do produkcji płyt drewnopochodnych, jak i energetycznych, np. suszenie drewna). Z tego względu dla potrzeb</w:t>
      </w:r>
      <w:r w:rsidR="00577466">
        <w:t>y</w:t>
      </w:r>
      <w:r w:rsidR="009572A4">
        <w:t xml:space="preserve"> energetyki/ciepłownictwa uwzględniono tylko nadwyżkę produktów ubocznych, która wykracza ponad zapatrzenie sektora drzewnego (rozwój energetycznego wykorzystania biomasy nie powinien zaburzać i</w:t>
      </w:r>
      <w:r w:rsidR="00C52CC1">
        <w:t> </w:t>
      </w:r>
      <w:r w:rsidR="009572A4">
        <w:t xml:space="preserve">niszczyć dotychczasowych łańcuchów wartości w przemyśle drzewnym). Oszacowany zrównoważony potencjał produktów ubocznych przerobu drewna dostępny na cele energetyczne </w:t>
      </w:r>
      <w:r w:rsidR="00C62818">
        <w:t>obejmuje</w:t>
      </w:r>
      <w:r w:rsidR="009572A4">
        <w:t>: (i) ilość obecnie zagospodarowaną w przemyśle drzewnym</w:t>
      </w:r>
      <w:r w:rsidR="009572A4" w:rsidRPr="001C417C">
        <w:t xml:space="preserve"> </w:t>
      </w:r>
      <w:r w:rsidR="009572A4">
        <w:t>na cele energetyczne oraz (ii) nadwyżkę potencjalnie do wykorzystania dla energetyki/ciepłownictwa</w:t>
      </w:r>
      <w:r w:rsidRPr="004B76CB">
        <w:t>.</w:t>
      </w:r>
    </w:p>
    <w:p w14:paraId="382493DF" w14:textId="14606E65" w:rsidR="00DE0BF5" w:rsidRDefault="004B76CB" w:rsidP="004B76CB">
      <w:r w:rsidRPr="004B76CB">
        <w:t>3)</w:t>
      </w:r>
      <w:r w:rsidRPr="004B76CB">
        <w:tab/>
      </w:r>
      <w:r w:rsidR="00DE0BF5">
        <w:t>Biomasa pochodzenia rolniczego:</w:t>
      </w:r>
    </w:p>
    <w:p w14:paraId="4D86455A" w14:textId="63618DC0" w:rsidR="00763655" w:rsidRPr="00763655" w:rsidRDefault="003A6376" w:rsidP="00763655">
      <w:pPr>
        <w:pStyle w:val="Akapitzlist"/>
        <w:numPr>
          <w:ilvl w:val="0"/>
          <w:numId w:val="25"/>
        </w:numPr>
      </w:pPr>
      <w:r w:rsidRPr="003A6376">
        <w:rPr>
          <w:b/>
          <w:bCs/>
        </w:rPr>
        <w:t>Drewno z sadów</w:t>
      </w:r>
      <w:r>
        <w:t>. Uwzględniono drewno z cięć pielęgnacyjnych sadów owocowych i odnowienia sadów.</w:t>
      </w:r>
    </w:p>
    <w:p w14:paraId="5863CBA5" w14:textId="21605709" w:rsidR="004B76CB" w:rsidRPr="004B76CB" w:rsidRDefault="004B76CB" w:rsidP="00763655">
      <w:pPr>
        <w:pStyle w:val="Akapitzlist"/>
        <w:numPr>
          <w:ilvl w:val="0"/>
          <w:numId w:val="25"/>
        </w:numPr>
      </w:pPr>
      <w:r w:rsidRPr="004B76CB">
        <w:rPr>
          <w:b/>
          <w:bCs/>
        </w:rPr>
        <w:t>Nadwyżka słomy zbożowej</w:t>
      </w:r>
      <w:r w:rsidRPr="004B76CB">
        <w:t>. Tylko nadwyżkowa słoma po uwzględnieniu potrzeb wynikających z</w:t>
      </w:r>
      <w:r w:rsidR="00C52CC1">
        <w:t> </w:t>
      </w:r>
      <w:r w:rsidRPr="004B76CB">
        <w:t xml:space="preserve">produkcji rolniczej (zarówno zwierzęcej, jak i pozostawienia na polu w celu wymieszania z glebą dla bilansowania materii organicznej w glebie) oraz innych kierunków jej wykorzystania materiałowego (np. produkcja podłoża do pieczarek). </w:t>
      </w:r>
      <w:r w:rsidR="008F7B66">
        <w:t>W oszacowaniu potencjału słomy jako biopaliwa stałego, u</w:t>
      </w:r>
      <w:r w:rsidR="00C06951">
        <w:t xml:space="preserve">względniono także fakt, że </w:t>
      </w:r>
      <w:r w:rsidR="008F7B66">
        <w:t xml:space="preserve">cześć nadwyżkowej słomy będzie </w:t>
      </w:r>
      <w:r w:rsidR="00A65C3B">
        <w:t xml:space="preserve">w olejnych dekadach wykorzystywana do produkcji </w:t>
      </w:r>
      <w:proofErr w:type="spellStart"/>
      <w:r w:rsidR="00A65C3B">
        <w:t>biometan</w:t>
      </w:r>
      <w:proofErr w:type="spellEnd"/>
      <w:r w:rsidR="00A65C3B">
        <w:t xml:space="preserve"> i biopaliw II generacji. </w:t>
      </w:r>
    </w:p>
    <w:p w14:paraId="0788710E" w14:textId="07F7A93F" w:rsidR="004B76CB" w:rsidRDefault="004B76CB" w:rsidP="00763655">
      <w:pPr>
        <w:pStyle w:val="Akapitzlist"/>
        <w:numPr>
          <w:ilvl w:val="0"/>
          <w:numId w:val="25"/>
        </w:numPr>
      </w:pPr>
      <w:r w:rsidRPr="004B76CB">
        <w:rPr>
          <w:b/>
          <w:bCs/>
        </w:rPr>
        <w:t>Uprawy energetyczne</w:t>
      </w:r>
      <w:r w:rsidRPr="004B76CB">
        <w:t xml:space="preserve"> (uprawy wieloletnie o krótkiej rotacji). Tylko grunty o mniejszej przydatności rolniczej powinny być przeznaczane pod uprawy energetyczne.</w:t>
      </w:r>
      <w:r>
        <w:t xml:space="preserve"> </w:t>
      </w:r>
      <w:r w:rsidR="00763655">
        <w:t>Przyjęto ostrożne założenia dotyczące rozwoju areału plantacji i plonowania.</w:t>
      </w:r>
    </w:p>
    <w:p w14:paraId="773547A7" w14:textId="6E208AA6" w:rsidR="00D26757" w:rsidRDefault="001C3105" w:rsidP="004B76CB">
      <w:r>
        <w:t>Zasoby</w:t>
      </w:r>
      <w:r w:rsidR="00D46298">
        <w:t xml:space="preserve"> krajowej biomasy stałej</w:t>
      </w:r>
      <w:r w:rsidR="00683D38">
        <w:t xml:space="preserve"> </w:t>
      </w:r>
      <w:r w:rsidR="00141E60">
        <w:t>potencjalnie dostępne</w:t>
      </w:r>
      <w:r w:rsidR="00683D38">
        <w:t xml:space="preserve"> </w:t>
      </w:r>
      <w:r w:rsidR="00D46298">
        <w:t xml:space="preserve">na </w:t>
      </w:r>
      <w:r w:rsidR="00141E60">
        <w:t xml:space="preserve">cele energetyczne </w:t>
      </w:r>
      <w:r w:rsidR="00D46298">
        <w:t>oszacowan</w:t>
      </w:r>
      <w:r w:rsidR="00141E60">
        <w:t>e</w:t>
      </w:r>
      <w:r w:rsidR="00D46298">
        <w:t xml:space="preserve"> został</w:t>
      </w:r>
      <w:r w:rsidR="00141E60">
        <w:t>y</w:t>
      </w:r>
      <w:r w:rsidR="00D46298">
        <w:t xml:space="preserve"> </w:t>
      </w:r>
      <w:r w:rsidR="00683D38">
        <w:t xml:space="preserve">obecnie </w:t>
      </w:r>
      <w:r w:rsidR="00D46298">
        <w:t xml:space="preserve">na </w:t>
      </w:r>
      <w:r w:rsidR="009F59B0">
        <w:t xml:space="preserve">ok. </w:t>
      </w:r>
      <w:r w:rsidR="00533C2C" w:rsidRPr="0057742C">
        <w:rPr>
          <w:b/>
          <w:bCs/>
        </w:rPr>
        <w:t>2</w:t>
      </w:r>
      <w:r w:rsidR="00533C2C">
        <w:rPr>
          <w:b/>
          <w:bCs/>
        </w:rPr>
        <w:t>93</w:t>
      </w:r>
      <w:r w:rsidR="00533C2C" w:rsidRPr="0057742C">
        <w:rPr>
          <w:b/>
          <w:bCs/>
        </w:rPr>
        <w:t xml:space="preserve"> </w:t>
      </w:r>
      <w:r w:rsidR="00D46298" w:rsidRPr="00303823">
        <w:rPr>
          <w:b/>
          <w:bCs/>
        </w:rPr>
        <w:t>PJ</w:t>
      </w:r>
      <w:r w:rsidR="00683D38">
        <w:t>. Potencjał ten w znaczącej części jest zagospodarowany, zwłaszcza w odniesieniu do biomasy leśnej i ubocznych produktów przerobu drewna (ogrzewnictwo indywidualne, energetyczne wykorzystanie drewna w przemyśle drzewnym oraz obecne wykorzystanie biomasy w</w:t>
      </w:r>
      <w:r w:rsidR="00F85B39">
        <w:t> </w:t>
      </w:r>
      <w:r w:rsidR="00683D38">
        <w:t xml:space="preserve">przedsiębiorstwach energetycznych). </w:t>
      </w:r>
      <w:r w:rsidR="000F0999">
        <w:t xml:space="preserve"> </w:t>
      </w:r>
      <w:r w:rsidR="00683D38">
        <w:t>W</w:t>
      </w:r>
      <w:r w:rsidR="000F0999">
        <w:t xml:space="preserve"> </w:t>
      </w:r>
      <w:r w:rsidR="004F5567">
        <w:t>perspektywie 2030 i 2040</w:t>
      </w:r>
      <w:r w:rsidR="000F0999">
        <w:t xml:space="preserve"> </w:t>
      </w:r>
      <w:r w:rsidR="00683D38">
        <w:t xml:space="preserve">potencjał </w:t>
      </w:r>
      <w:r w:rsidR="007E3060">
        <w:t xml:space="preserve">nieznacznie </w:t>
      </w:r>
      <w:r w:rsidR="00683D38">
        <w:t xml:space="preserve">wzrasta </w:t>
      </w:r>
      <w:r w:rsidR="00165FCE">
        <w:t xml:space="preserve">przy założeniu scenariusza „business as </w:t>
      </w:r>
      <w:proofErr w:type="spellStart"/>
      <w:r w:rsidR="00165FCE">
        <w:t>usuall</w:t>
      </w:r>
      <w:proofErr w:type="spellEnd"/>
      <w:r w:rsidR="00165FCE">
        <w:t>”</w:t>
      </w:r>
      <w:r w:rsidR="004D56E6">
        <w:t xml:space="preserve">, </w:t>
      </w:r>
      <w:r w:rsidR="00347F69">
        <w:t xml:space="preserve">tj. </w:t>
      </w:r>
      <w:r w:rsidR="004D56E6">
        <w:t xml:space="preserve">bez </w:t>
      </w:r>
      <w:r w:rsidR="00E37B55">
        <w:t xml:space="preserve">ograniczeń w </w:t>
      </w:r>
      <w:r w:rsidR="00977C0F">
        <w:t>poz</w:t>
      </w:r>
      <w:r w:rsidR="002300B4">
        <w:t>y</w:t>
      </w:r>
      <w:r w:rsidR="00977C0F">
        <w:t>s</w:t>
      </w:r>
      <w:r w:rsidR="002300B4">
        <w:t>k</w:t>
      </w:r>
      <w:r w:rsidR="00977C0F">
        <w:t>aniu</w:t>
      </w:r>
      <w:r w:rsidR="00E37B55">
        <w:t xml:space="preserve"> dr</w:t>
      </w:r>
      <w:r w:rsidR="00B273F6">
        <w:t xml:space="preserve">ewna </w:t>
      </w:r>
      <w:r w:rsidR="00392331">
        <w:t xml:space="preserve">oraz </w:t>
      </w:r>
      <w:r w:rsidR="002300B4">
        <w:t>bez</w:t>
      </w:r>
      <w:r w:rsidR="00E37B55">
        <w:t xml:space="preserve"> </w:t>
      </w:r>
      <w:r w:rsidR="00F529A4">
        <w:t xml:space="preserve">pełnego </w:t>
      </w:r>
      <w:r w:rsidR="00B273F6">
        <w:t>wdrożenia</w:t>
      </w:r>
      <w:r w:rsidR="00B9180A">
        <w:t xml:space="preserve"> </w:t>
      </w:r>
      <w:r w:rsidR="004D56E6">
        <w:t>zasady kaskadowego wykorzystania drewna.</w:t>
      </w:r>
      <w:r w:rsidR="00B273F6">
        <w:t xml:space="preserve"> </w:t>
      </w:r>
    </w:p>
    <w:p w14:paraId="713FFB48" w14:textId="77AB5265" w:rsidR="00D46298" w:rsidRDefault="00B273F6" w:rsidP="004B76CB">
      <w:r>
        <w:t xml:space="preserve">Z </w:t>
      </w:r>
      <w:r w:rsidR="00816D2C">
        <w:t xml:space="preserve">uwag na </w:t>
      </w:r>
      <w:r w:rsidR="00EE7887">
        <w:t>to, że</w:t>
      </w:r>
      <w:r>
        <w:t xml:space="preserve"> szacunek </w:t>
      </w:r>
      <w:r w:rsidR="00C544B4">
        <w:t>biomasy w</w:t>
      </w:r>
      <w:r w:rsidR="00F85B39">
        <w:t> </w:t>
      </w:r>
      <w:r w:rsidR="00977C0F">
        <w:t>scenariuszu</w:t>
      </w:r>
      <w:r w:rsidR="00C544B4">
        <w:t xml:space="preserve"> W</w:t>
      </w:r>
      <w:r w:rsidR="003E0F24">
        <w:t>E</w:t>
      </w:r>
      <w:r w:rsidR="00C544B4">
        <w:t xml:space="preserve">M </w:t>
      </w:r>
      <w:r w:rsidR="002878E1">
        <w:t xml:space="preserve">nie uwzględnia </w:t>
      </w:r>
      <w:r w:rsidR="007100E5">
        <w:t>regulacj</w:t>
      </w:r>
      <w:r w:rsidR="002878E1">
        <w:t>i</w:t>
      </w:r>
      <w:r w:rsidR="007100E5">
        <w:t xml:space="preserve"> dotyczące </w:t>
      </w:r>
      <w:r w:rsidR="00E93EF3">
        <w:t xml:space="preserve">realizacji celu LULUCF dla </w:t>
      </w:r>
      <w:r w:rsidR="00442DD3">
        <w:t>2030 r.</w:t>
      </w:r>
      <w:r w:rsidR="00E93EF3">
        <w:t xml:space="preserve"> </w:t>
      </w:r>
      <w:r w:rsidR="00AF400A">
        <w:t>oraz wdrażanie postanowień Ogólnopolskiej Narady o</w:t>
      </w:r>
      <w:r w:rsidR="00EC7629">
        <w:t> </w:t>
      </w:r>
      <w:r w:rsidR="00AF400A">
        <w:t>Lasach</w:t>
      </w:r>
      <w:r w:rsidR="00050618">
        <w:t xml:space="preserve"> (</w:t>
      </w:r>
      <w:r w:rsidR="00EE7887">
        <w:t xml:space="preserve">które w rzeczywistości </w:t>
      </w:r>
      <w:r w:rsidR="008649D5">
        <w:t xml:space="preserve">będą </w:t>
      </w:r>
      <w:r w:rsidR="00BF7A98">
        <w:t>ten potencjał zmniejszać</w:t>
      </w:r>
      <w:r w:rsidR="00050618">
        <w:t>)</w:t>
      </w:r>
      <w:r w:rsidR="00BF7A98">
        <w:t xml:space="preserve">, podobnie jak </w:t>
      </w:r>
      <w:r w:rsidR="00E93EF3">
        <w:t>wdrożenie zasady kaskadowego wykorzystania biomasy</w:t>
      </w:r>
      <w:r w:rsidR="00BF7A98">
        <w:t xml:space="preserve">, </w:t>
      </w:r>
      <w:r w:rsidR="00AA2EC9">
        <w:t xml:space="preserve">wyniki otrzymane dla scenariusza </w:t>
      </w:r>
      <w:r w:rsidR="006A5849">
        <w:t xml:space="preserve">WEM </w:t>
      </w:r>
      <w:r w:rsidR="00AA2EC9">
        <w:t>mają wartość poglądową</w:t>
      </w:r>
      <w:r w:rsidR="006A5849">
        <w:t xml:space="preserve"> i służą j</w:t>
      </w:r>
      <w:r w:rsidR="00647E01">
        <w:t>ako</w:t>
      </w:r>
      <w:r w:rsidR="00AA2EC9">
        <w:t xml:space="preserve"> odniesienie dla </w:t>
      </w:r>
      <w:r w:rsidR="003062F8">
        <w:t xml:space="preserve">oszacowania potencjału biomasy </w:t>
      </w:r>
      <w:r w:rsidR="00BF7A98">
        <w:t>w</w:t>
      </w:r>
      <w:r w:rsidR="00127EC7">
        <w:t xml:space="preserve"> scenariuszu WA</w:t>
      </w:r>
      <w:r w:rsidR="00D7784C">
        <w:t>M (Załącznik nr 1 do KPEiK)</w:t>
      </w:r>
      <w:r w:rsidR="00E93EF3">
        <w:t xml:space="preserve">. </w:t>
      </w:r>
    </w:p>
    <w:p w14:paraId="0A7E0DF3" w14:textId="3EB514D4" w:rsidR="00717B7E" w:rsidRDefault="00CF5750" w:rsidP="00717B7E">
      <w:pPr>
        <w:pStyle w:val="Legenda"/>
        <w:keepNext/>
      </w:pPr>
      <w:bookmarkStart w:id="285" w:name="_Toc202967615"/>
      <w:r>
        <w:t xml:space="preserve">Tabela </w:t>
      </w:r>
      <w:fldSimple w:instr=" STYLEREF 1 \s ">
        <w:r w:rsidR="00900CA5">
          <w:rPr>
            <w:noProof/>
          </w:rPr>
          <w:t>3</w:t>
        </w:r>
      </w:fldSimple>
      <w:r>
        <w:t>.</w:t>
      </w:r>
      <w:fldSimple w:instr=" SEQ Tabela \* ARABIC \s 1 ">
        <w:r w:rsidR="00900CA5">
          <w:rPr>
            <w:noProof/>
          </w:rPr>
          <w:t>1</w:t>
        </w:r>
      </w:fldSimple>
      <w:r>
        <w:t>.</w:t>
      </w:r>
      <w:r w:rsidRPr="003E4F20">
        <w:t xml:space="preserve"> </w:t>
      </w:r>
      <w:r w:rsidR="00321E05">
        <w:t xml:space="preserve">Krajowy </w:t>
      </w:r>
      <w:r w:rsidRPr="00A7210E" w:rsidDel="00321E05">
        <w:t>p</w:t>
      </w:r>
      <w:r w:rsidRPr="00A7210E">
        <w:t>otencjał biomasy</w:t>
      </w:r>
      <w:r w:rsidR="00321E05">
        <w:t xml:space="preserve"> stałej</w:t>
      </w:r>
      <w:r w:rsidRPr="00A7210E">
        <w:t xml:space="preserve"> </w:t>
      </w:r>
      <w:r w:rsidR="00127EC7">
        <w:t xml:space="preserve">dla scenariusza WEM </w:t>
      </w:r>
      <w:r w:rsidRPr="00A7210E">
        <w:t>[PJ/rok</w:t>
      </w:r>
      <w:r>
        <w:t>]</w:t>
      </w:r>
      <w:bookmarkEnd w:id="285"/>
    </w:p>
    <w:tbl>
      <w:tblPr>
        <w:tblW w:w="8926" w:type="dxa"/>
        <w:tblCellMar>
          <w:left w:w="70" w:type="dxa"/>
          <w:right w:w="70" w:type="dxa"/>
        </w:tblCellMar>
        <w:tblLook w:val="04A0" w:firstRow="1" w:lastRow="0" w:firstColumn="1" w:lastColumn="0" w:noHBand="0" w:noVBand="1"/>
      </w:tblPr>
      <w:tblGrid>
        <w:gridCol w:w="4390"/>
        <w:gridCol w:w="1559"/>
        <w:gridCol w:w="1559"/>
        <w:gridCol w:w="1418"/>
      </w:tblGrid>
      <w:tr w:rsidR="008A0C18" w:rsidRPr="000B36FF" w14:paraId="7190B96A" w14:textId="77777777" w:rsidTr="008A0C18">
        <w:trPr>
          <w:trHeight w:val="290"/>
        </w:trPr>
        <w:tc>
          <w:tcPr>
            <w:tcW w:w="439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10F6296" w14:textId="77777777" w:rsidR="000B36FF" w:rsidRPr="000B36FF" w:rsidRDefault="000B36FF" w:rsidP="006F232D">
            <w:pPr>
              <w:pStyle w:val="Tabele"/>
              <w:spacing w:after="0"/>
              <w:rPr>
                <w:color w:val="auto"/>
              </w:rPr>
            </w:pPr>
            <w:r w:rsidRPr="000B36FF">
              <w:rPr>
                <w:color w:val="auto"/>
              </w:rPr>
              <w:t> </w:t>
            </w:r>
          </w:p>
        </w:tc>
        <w:tc>
          <w:tcPr>
            <w:tcW w:w="1559" w:type="dxa"/>
            <w:tcBorders>
              <w:top w:val="single" w:sz="4" w:space="0" w:color="auto"/>
              <w:left w:val="nil"/>
              <w:bottom w:val="single" w:sz="4" w:space="0" w:color="auto"/>
              <w:right w:val="single" w:sz="4" w:space="0" w:color="auto"/>
            </w:tcBorders>
            <w:shd w:val="clear" w:color="000000" w:fill="92D050"/>
            <w:vAlign w:val="center"/>
            <w:hideMark/>
          </w:tcPr>
          <w:p w14:paraId="5645E7BD" w14:textId="77777777" w:rsidR="000B36FF" w:rsidRPr="000B36FF" w:rsidRDefault="000B36FF" w:rsidP="006F232D">
            <w:pPr>
              <w:pStyle w:val="Tabele"/>
              <w:spacing w:after="0"/>
              <w:jc w:val="center"/>
              <w:rPr>
                <w:b/>
                <w:bCs/>
                <w:color w:val="auto"/>
              </w:rPr>
            </w:pPr>
            <w:r w:rsidRPr="000B36FF">
              <w:rPr>
                <w:b/>
                <w:bCs/>
                <w:color w:val="auto"/>
              </w:rPr>
              <w:t>2023</w:t>
            </w:r>
          </w:p>
        </w:tc>
        <w:tc>
          <w:tcPr>
            <w:tcW w:w="1559" w:type="dxa"/>
            <w:tcBorders>
              <w:top w:val="single" w:sz="4" w:space="0" w:color="auto"/>
              <w:left w:val="nil"/>
              <w:bottom w:val="single" w:sz="4" w:space="0" w:color="auto"/>
              <w:right w:val="single" w:sz="4" w:space="0" w:color="auto"/>
            </w:tcBorders>
            <w:shd w:val="clear" w:color="000000" w:fill="92D050"/>
            <w:vAlign w:val="center"/>
            <w:hideMark/>
          </w:tcPr>
          <w:p w14:paraId="52D80FEE" w14:textId="77777777" w:rsidR="000B36FF" w:rsidRPr="000B36FF" w:rsidRDefault="000B36FF" w:rsidP="006F232D">
            <w:pPr>
              <w:pStyle w:val="Tabele"/>
              <w:spacing w:after="0"/>
              <w:jc w:val="center"/>
              <w:rPr>
                <w:b/>
                <w:bCs/>
                <w:color w:val="auto"/>
              </w:rPr>
            </w:pPr>
            <w:r w:rsidRPr="000B36FF">
              <w:rPr>
                <w:b/>
                <w:bCs/>
                <w:color w:val="auto"/>
              </w:rPr>
              <w:t>2030</w:t>
            </w:r>
          </w:p>
        </w:tc>
        <w:tc>
          <w:tcPr>
            <w:tcW w:w="1418" w:type="dxa"/>
            <w:tcBorders>
              <w:top w:val="single" w:sz="4" w:space="0" w:color="auto"/>
              <w:left w:val="nil"/>
              <w:bottom w:val="single" w:sz="4" w:space="0" w:color="auto"/>
              <w:right w:val="single" w:sz="4" w:space="0" w:color="auto"/>
            </w:tcBorders>
            <w:shd w:val="clear" w:color="000000" w:fill="92D050"/>
            <w:vAlign w:val="center"/>
            <w:hideMark/>
          </w:tcPr>
          <w:p w14:paraId="45E8083C" w14:textId="77777777" w:rsidR="000B36FF" w:rsidRPr="000B36FF" w:rsidRDefault="000B36FF" w:rsidP="006F232D">
            <w:pPr>
              <w:pStyle w:val="Tabele"/>
              <w:spacing w:after="0"/>
              <w:jc w:val="center"/>
              <w:rPr>
                <w:b/>
                <w:bCs/>
                <w:color w:val="auto"/>
              </w:rPr>
            </w:pPr>
            <w:r w:rsidRPr="000B36FF">
              <w:rPr>
                <w:b/>
                <w:bCs/>
                <w:color w:val="auto"/>
              </w:rPr>
              <w:t>2040</w:t>
            </w:r>
          </w:p>
        </w:tc>
      </w:tr>
      <w:tr w:rsidR="000F0999" w:rsidRPr="000B36FF" w14:paraId="7B07B1DF" w14:textId="77777777">
        <w:trPr>
          <w:trHeight w:val="290"/>
        </w:trPr>
        <w:tc>
          <w:tcPr>
            <w:tcW w:w="4390" w:type="dxa"/>
            <w:tcBorders>
              <w:top w:val="nil"/>
              <w:left w:val="single" w:sz="4" w:space="0" w:color="auto"/>
              <w:bottom w:val="single" w:sz="4" w:space="0" w:color="auto"/>
              <w:right w:val="single" w:sz="4" w:space="0" w:color="auto"/>
            </w:tcBorders>
            <w:vAlign w:val="center"/>
            <w:hideMark/>
          </w:tcPr>
          <w:p w14:paraId="58260C9F" w14:textId="77777777" w:rsidR="000F0999" w:rsidRPr="008E197D" w:rsidRDefault="000F0999" w:rsidP="000F0999">
            <w:pPr>
              <w:pStyle w:val="Tabele"/>
              <w:spacing w:after="0"/>
              <w:rPr>
                <w:color w:val="auto"/>
              </w:rPr>
            </w:pPr>
            <w:r w:rsidRPr="008E197D">
              <w:rPr>
                <w:color w:val="auto"/>
              </w:rPr>
              <w:t>Biomasa leśna</w:t>
            </w:r>
          </w:p>
        </w:tc>
        <w:tc>
          <w:tcPr>
            <w:tcW w:w="1559" w:type="dxa"/>
            <w:tcBorders>
              <w:top w:val="nil"/>
              <w:left w:val="nil"/>
              <w:bottom w:val="single" w:sz="4" w:space="0" w:color="auto"/>
              <w:right w:val="single" w:sz="4" w:space="0" w:color="auto"/>
            </w:tcBorders>
            <w:noWrap/>
            <w:hideMark/>
          </w:tcPr>
          <w:p w14:paraId="46BF0601" w14:textId="5B79FB9D" w:rsidR="000F0999" w:rsidRPr="00052DD2" w:rsidRDefault="000F0999" w:rsidP="000F0999">
            <w:pPr>
              <w:pStyle w:val="Tabele"/>
              <w:spacing w:after="0"/>
              <w:jc w:val="center"/>
              <w:rPr>
                <w:color w:val="auto"/>
              </w:rPr>
            </w:pPr>
            <w:r w:rsidRPr="00052DD2" w:rsidDel="00901C70">
              <w:rPr>
                <w:color w:val="auto"/>
              </w:rPr>
              <w:t>139</w:t>
            </w:r>
          </w:p>
        </w:tc>
        <w:tc>
          <w:tcPr>
            <w:tcW w:w="1559" w:type="dxa"/>
            <w:tcBorders>
              <w:top w:val="nil"/>
              <w:left w:val="nil"/>
              <w:bottom w:val="single" w:sz="4" w:space="0" w:color="auto"/>
              <w:right w:val="single" w:sz="4" w:space="0" w:color="auto"/>
            </w:tcBorders>
            <w:noWrap/>
            <w:hideMark/>
          </w:tcPr>
          <w:p w14:paraId="295630D4" w14:textId="7B080A74" w:rsidR="000F0999" w:rsidRPr="00052DD2" w:rsidRDefault="000F0999" w:rsidP="000F0999">
            <w:pPr>
              <w:pStyle w:val="Tabele"/>
              <w:spacing w:after="0"/>
              <w:jc w:val="center"/>
              <w:rPr>
                <w:color w:val="auto"/>
              </w:rPr>
            </w:pPr>
            <w:r w:rsidRPr="00052DD2">
              <w:rPr>
                <w:color w:val="auto"/>
              </w:rPr>
              <w:t>140</w:t>
            </w:r>
          </w:p>
        </w:tc>
        <w:tc>
          <w:tcPr>
            <w:tcW w:w="1418" w:type="dxa"/>
            <w:tcBorders>
              <w:top w:val="nil"/>
              <w:left w:val="nil"/>
              <w:bottom w:val="single" w:sz="4" w:space="0" w:color="auto"/>
              <w:right w:val="single" w:sz="4" w:space="0" w:color="auto"/>
            </w:tcBorders>
            <w:noWrap/>
            <w:hideMark/>
          </w:tcPr>
          <w:p w14:paraId="6A9BEE09" w14:textId="26FF734E" w:rsidR="000F0999" w:rsidRPr="00052DD2" w:rsidRDefault="000F0999" w:rsidP="000F0999">
            <w:pPr>
              <w:pStyle w:val="Tabele"/>
              <w:spacing w:after="0"/>
              <w:jc w:val="center"/>
              <w:rPr>
                <w:color w:val="auto"/>
              </w:rPr>
            </w:pPr>
            <w:r w:rsidRPr="00052DD2">
              <w:rPr>
                <w:color w:val="auto"/>
              </w:rPr>
              <w:t>1</w:t>
            </w:r>
            <w:r w:rsidR="00F320A8">
              <w:rPr>
                <w:color w:val="auto"/>
              </w:rPr>
              <w:t>3</w:t>
            </w:r>
            <w:r w:rsidR="001D2841">
              <w:rPr>
                <w:color w:val="auto"/>
              </w:rPr>
              <w:t>9</w:t>
            </w:r>
          </w:p>
        </w:tc>
      </w:tr>
      <w:tr w:rsidR="000F0999" w:rsidRPr="000B36FF" w14:paraId="78FB6238" w14:textId="77777777">
        <w:trPr>
          <w:trHeight w:val="290"/>
        </w:trPr>
        <w:tc>
          <w:tcPr>
            <w:tcW w:w="4390" w:type="dxa"/>
            <w:tcBorders>
              <w:top w:val="nil"/>
              <w:left w:val="single" w:sz="4" w:space="0" w:color="auto"/>
              <w:bottom w:val="single" w:sz="4" w:space="0" w:color="auto"/>
              <w:right w:val="single" w:sz="4" w:space="0" w:color="auto"/>
            </w:tcBorders>
            <w:vAlign w:val="center"/>
            <w:hideMark/>
          </w:tcPr>
          <w:p w14:paraId="713FB9B6" w14:textId="1E5A55D8" w:rsidR="000F0999" w:rsidRPr="008E197D" w:rsidRDefault="000F0999" w:rsidP="000F0999">
            <w:pPr>
              <w:pStyle w:val="Tabele"/>
              <w:spacing w:after="0"/>
              <w:rPr>
                <w:color w:val="auto"/>
              </w:rPr>
            </w:pPr>
            <w:r w:rsidRPr="008E197D">
              <w:rPr>
                <w:color w:val="auto"/>
              </w:rPr>
              <w:t>Produkty uboczne przerobu drewna</w:t>
            </w:r>
          </w:p>
        </w:tc>
        <w:tc>
          <w:tcPr>
            <w:tcW w:w="1559" w:type="dxa"/>
            <w:tcBorders>
              <w:top w:val="nil"/>
              <w:left w:val="nil"/>
              <w:bottom w:val="single" w:sz="4" w:space="0" w:color="auto"/>
              <w:right w:val="single" w:sz="4" w:space="0" w:color="auto"/>
            </w:tcBorders>
            <w:noWrap/>
            <w:hideMark/>
          </w:tcPr>
          <w:p w14:paraId="34C46524" w14:textId="385930D1" w:rsidR="000F0999" w:rsidRPr="00052DD2" w:rsidRDefault="000F0999" w:rsidP="000F0999">
            <w:pPr>
              <w:pStyle w:val="Tabele"/>
              <w:spacing w:after="0"/>
              <w:jc w:val="center"/>
              <w:rPr>
                <w:color w:val="auto"/>
              </w:rPr>
            </w:pPr>
            <w:r w:rsidRPr="00052DD2" w:rsidDel="00901C70">
              <w:rPr>
                <w:color w:val="auto"/>
              </w:rPr>
              <w:t>91</w:t>
            </w:r>
          </w:p>
        </w:tc>
        <w:tc>
          <w:tcPr>
            <w:tcW w:w="1559" w:type="dxa"/>
            <w:tcBorders>
              <w:top w:val="nil"/>
              <w:left w:val="nil"/>
              <w:bottom w:val="single" w:sz="4" w:space="0" w:color="auto"/>
              <w:right w:val="single" w:sz="4" w:space="0" w:color="auto"/>
            </w:tcBorders>
            <w:noWrap/>
            <w:hideMark/>
          </w:tcPr>
          <w:p w14:paraId="6D68F0D0" w14:textId="7016F3F9" w:rsidR="000F0999" w:rsidRPr="00052DD2" w:rsidRDefault="00F97D77" w:rsidP="000F0999">
            <w:pPr>
              <w:pStyle w:val="Tabele"/>
              <w:spacing w:after="0"/>
              <w:jc w:val="center"/>
              <w:rPr>
                <w:color w:val="auto"/>
              </w:rPr>
            </w:pPr>
            <w:r>
              <w:rPr>
                <w:color w:val="auto"/>
              </w:rPr>
              <w:t>94</w:t>
            </w:r>
          </w:p>
        </w:tc>
        <w:tc>
          <w:tcPr>
            <w:tcW w:w="1418" w:type="dxa"/>
            <w:tcBorders>
              <w:top w:val="nil"/>
              <w:left w:val="nil"/>
              <w:bottom w:val="single" w:sz="4" w:space="0" w:color="auto"/>
              <w:right w:val="single" w:sz="4" w:space="0" w:color="auto"/>
            </w:tcBorders>
            <w:noWrap/>
            <w:hideMark/>
          </w:tcPr>
          <w:p w14:paraId="6DEB5A7D" w14:textId="2B9B4F7A" w:rsidR="000F0999" w:rsidRPr="00052DD2" w:rsidRDefault="000F0999" w:rsidP="000F0999">
            <w:pPr>
              <w:pStyle w:val="Tabele"/>
              <w:spacing w:after="0"/>
              <w:jc w:val="center"/>
              <w:rPr>
                <w:color w:val="auto"/>
              </w:rPr>
            </w:pPr>
            <w:r w:rsidRPr="00052DD2">
              <w:rPr>
                <w:color w:val="auto"/>
              </w:rPr>
              <w:t>9</w:t>
            </w:r>
            <w:r w:rsidR="00131989">
              <w:rPr>
                <w:color w:val="auto"/>
              </w:rPr>
              <w:t>3</w:t>
            </w:r>
          </w:p>
        </w:tc>
      </w:tr>
      <w:tr w:rsidR="000F0999" w:rsidRPr="000B36FF" w14:paraId="6D8B2925" w14:textId="77777777">
        <w:trPr>
          <w:trHeight w:val="290"/>
        </w:trPr>
        <w:tc>
          <w:tcPr>
            <w:tcW w:w="4390" w:type="dxa"/>
            <w:tcBorders>
              <w:top w:val="nil"/>
              <w:left w:val="single" w:sz="4" w:space="0" w:color="auto"/>
              <w:bottom w:val="single" w:sz="4" w:space="0" w:color="auto"/>
              <w:right w:val="single" w:sz="4" w:space="0" w:color="auto"/>
            </w:tcBorders>
            <w:vAlign w:val="center"/>
            <w:hideMark/>
          </w:tcPr>
          <w:p w14:paraId="5EF40570" w14:textId="4C325865" w:rsidR="000F0999" w:rsidRPr="008E197D" w:rsidRDefault="000F0999" w:rsidP="000F0999">
            <w:pPr>
              <w:pStyle w:val="Tabele"/>
              <w:spacing w:after="0"/>
              <w:rPr>
                <w:color w:val="auto"/>
              </w:rPr>
            </w:pPr>
            <w:r w:rsidRPr="008E197D">
              <w:rPr>
                <w:color w:val="auto"/>
              </w:rPr>
              <w:t xml:space="preserve">Biomasa </w:t>
            </w:r>
            <w:r w:rsidR="00DA1883">
              <w:rPr>
                <w:color w:val="auto"/>
              </w:rPr>
              <w:t>pochodzenia rolniczego</w:t>
            </w:r>
          </w:p>
        </w:tc>
        <w:tc>
          <w:tcPr>
            <w:tcW w:w="1559" w:type="dxa"/>
            <w:tcBorders>
              <w:top w:val="nil"/>
              <w:left w:val="nil"/>
              <w:bottom w:val="single" w:sz="4" w:space="0" w:color="auto"/>
              <w:right w:val="single" w:sz="4" w:space="0" w:color="auto"/>
            </w:tcBorders>
            <w:noWrap/>
            <w:hideMark/>
          </w:tcPr>
          <w:p w14:paraId="528186B5" w14:textId="67FA8700" w:rsidR="000F0999" w:rsidRPr="00052DD2" w:rsidRDefault="00C77A9A" w:rsidP="000F0999">
            <w:pPr>
              <w:pStyle w:val="Tabele"/>
              <w:spacing w:after="0"/>
              <w:jc w:val="center"/>
              <w:rPr>
                <w:color w:val="auto"/>
              </w:rPr>
            </w:pPr>
            <w:r>
              <w:rPr>
                <w:color w:val="auto"/>
              </w:rPr>
              <w:t>63</w:t>
            </w:r>
          </w:p>
        </w:tc>
        <w:tc>
          <w:tcPr>
            <w:tcW w:w="1559" w:type="dxa"/>
            <w:tcBorders>
              <w:top w:val="nil"/>
              <w:left w:val="nil"/>
              <w:bottom w:val="single" w:sz="4" w:space="0" w:color="auto"/>
              <w:right w:val="single" w:sz="4" w:space="0" w:color="auto"/>
            </w:tcBorders>
            <w:noWrap/>
            <w:hideMark/>
          </w:tcPr>
          <w:p w14:paraId="4E19B29B" w14:textId="111A001E" w:rsidR="000F0999" w:rsidRPr="00052DD2" w:rsidRDefault="00C77A9A" w:rsidP="000F0999">
            <w:pPr>
              <w:pStyle w:val="Tabele"/>
              <w:spacing w:after="0"/>
              <w:jc w:val="center"/>
              <w:rPr>
                <w:color w:val="auto"/>
              </w:rPr>
            </w:pPr>
            <w:r>
              <w:rPr>
                <w:color w:val="auto"/>
              </w:rPr>
              <w:t>71</w:t>
            </w:r>
          </w:p>
        </w:tc>
        <w:tc>
          <w:tcPr>
            <w:tcW w:w="1418" w:type="dxa"/>
            <w:tcBorders>
              <w:top w:val="nil"/>
              <w:left w:val="nil"/>
              <w:bottom w:val="single" w:sz="4" w:space="0" w:color="auto"/>
              <w:right w:val="single" w:sz="4" w:space="0" w:color="auto"/>
            </w:tcBorders>
            <w:noWrap/>
            <w:hideMark/>
          </w:tcPr>
          <w:p w14:paraId="4AE5D0E1" w14:textId="2D832EB4" w:rsidR="000F0999" w:rsidRPr="00052DD2" w:rsidRDefault="00C77A9A" w:rsidP="000F0999">
            <w:pPr>
              <w:pStyle w:val="Tabele"/>
              <w:spacing w:after="0"/>
              <w:jc w:val="center"/>
              <w:rPr>
                <w:color w:val="auto"/>
              </w:rPr>
            </w:pPr>
            <w:r>
              <w:rPr>
                <w:color w:val="auto"/>
              </w:rPr>
              <w:t>77</w:t>
            </w:r>
          </w:p>
        </w:tc>
      </w:tr>
      <w:tr w:rsidR="000F0999" w:rsidRPr="000B36FF" w14:paraId="6E0F87C6" w14:textId="77777777" w:rsidTr="00300F67">
        <w:trPr>
          <w:trHeight w:val="290"/>
        </w:trPr>
        <w:tc>
          <w:tcPr>
            <w:tcW w:w="4390" w:type="dxa"/>
            <w:tcBorders>
              <w:top w:val="nil"/>
              <w:left w:val="single" w:sz="4" w:space="0" w:color="auto"/>
              <w:bottom w:val="single" w:sz="4" w:space="0" w:color="auto"/>
              <w:right w:val="single" w:sz="4" w:space="0" w:color="auto"/>
            </w:tcBorders>
            <w:shd w:val="clear" w:color="000000" w:fill="92D050"/>
            <w:noWrap/>
            <w:vAlign w:val="bottom"/>
            <w:hideMark/>
          </w:tcPr>
          <w:p w14:paraId="0EB64F61" w14:textId="77777777" w:rsidR="000F0999" w:rsidRPr="00C77A9A" w:rsidRDefault="000F0999" w:rsidP="000F0999">
            <w:pPr>
              <w:pStyle w:val="Tabele"/>
              <w:spacing w:after="0"/>
              <w:rPr>
                <w:b/>
                <w:bCs/>
                <w:color w:val="auto"/>
              </w:rPr>
            </w:pPr>
            <w:r w:rsidRPr="00C77A9A">
              <w:rPr>
                <w:b/>
                <w:bCs/>
                <w:color w:val="auto"/>
              </w:rPr>
              <w:t>Razem</w:t>
            </w:r>
          </w:p>
        </w:tc>
        <w:tc>
          <w:tcPr>
            <w:tcW w:w="1559" w:type="dxa"/>
            <w:tcBorders>
              <w:top w:val="nil"/>
              <w:left w:val="nil"/>
              <w:bottom w:val="single" w:sz="4" w:space="0" w:color="auto"/>
              <w:right w:val="single" w:sz="4" w:space="0" w:color="auto"/>
            </w:tcBorders>
            <w:shd w:val="clear" w:color="000000" w:fill="92D050"/>
            <w:noWrap/>
            <w:hideMark/>
          </w:tcPr>
          <w:p w14:paraId="030FF51D" w14:textId="1CA384E3" w:rsidR="000F0999" w:rsidRPr="00052DD2" w:rsidRDefault="000F0999" w:rsidP="000F0999">
            <w:pPr>
              <w:pStyle w:val="Tabele"/>
              <w:spacing w:after="0"/>
              <w:jc w:val="center"/>
              <w:rPr>
                <w:b/>
                <w:bCs/>
                <w:color w:val="auto"/>
              </w:rPr>
            </w:pPr>
            <w:r w:rsidRPr="00C77A9A">
              <w:rPr>
                <w:b/>
                <w:bCs/>
                <w:color w:val="auto"/>
              </w:rPr>
              <w:t xml:space="preserve"> </w:t>
            </w:r>
            <w:r w:rsidR="00C77A9A" w:rsidRPr="00C77A9A">
              <w:rPr>
                <w:b/>
                <w:bCs/>
                <w:color w:val="auto"/>
              </w:rPr>
              <w:t xml:space="preserve">293 </w:t>
            </w:r>
          </w:p>
        </w:tc>
        <w:tc>
          <w:tcPr>
            <w:tcW w:w="1559" w:type="dxa"/>
            <w:tcBorders>
              <w:top w:val="nil"/>
              <w:left w:val="nil"/>
              <w:bottom w:val="single" w:sz="4" w:space="0" w:color="auto"/>
              <w:right w:val="single" w:sz="4" w:space="0" w:color="auto"/>
            </w:tcBorders>
            <w:shd w:val="clear" w:color="000000" w:fill="92D050"/>
            <w:noWrap/>
            <w:hideMark/>
          </w:tcPr>
          <w:p w14:paraId="163B07D8" w14:textId="48EBD5FE" w:rsidR="000F0999" w:rsidRPr="00052DD2" w:rsidRDefault="000F0999" w:rsidP="000F0999">
            <w:pPr>
              <w:pStyle w:val="Tabele"/>
              <w:spacing w:after="0"/>
              <w:jc w:val="center"/>
              <w:rPr>
                <w:b/>
                <w:bCs/>
                <w:color w:val="auto"/>
              </w:rPr>
            </w:pPr>
            <w:r w:rsidRPr="00C77A9A">
              <w:rPr>
                <w:b/>
                <w:bCs/>
                <w:color w:val="auto"/>
              </w:rPr>
              <w:t xml:space="preserve"> </w:t>
            </w:r>
            <w:r w:rsidR="00C77A9A" w:rsidRPr="00C77A9A">
              <w:rPr>
                <w:b/>
                <w:bCs/>
                <w:color w:val="auto"/>
              </w:rPr>
              <w:t>305</w:t>
            </w:r>
          </w:p>
        </w:tc>
        <w:tc>
          <w:tcPr>
            <w:tcW w:w="1418" w:type="dxa"/>
            <w:tcBorders>
              <w:top w:val="nil"/>
              <w:left w:val="nil"/>
              <w:bottom w:val="single" w:sz="4" w:space="0" w:color="auto"/>
              <w:right w:val="single" w:sz="4" w:space="0" w:color="auto"/>
            </w:tcBorders>
            <w:shd w:val="clear" w:color="000000" w:fill="92D050"/>
            <w:noWrap/>
            <w:hideMark/>
          </w:tcPr>
          <w:p w14:paraId="71A8A6AF" w14:textId="443ED60D" w:rsidR="000F0999" w:rsidRPr="00052DD2" w:rsidRDefault="000F0999" w:rsidP="000F0999">
            <w:pPr>
              <w:pStyle w:val="Tabele"/>
              <w:spacing w:after="0"/>
              <w:jc w:val="center"/>
              <w:rPr>
                <w:b/>
                <w:bCs/>
                <w:color w:val="auto"/>
              </w:rPr>
            </w:pPr>
            <w:r w:rsidRPr="00C77A9A">
              <w:rPr>
                <w:b/>
                <w:bCs/>
                <w:color w:val="auto"/>
              </w:rPr>
              <w:t xml:space="preserve"> </w:t>
            </w:r>
            <w:r w:rsidR="00C77A9A" w:rsidRPr="00C77A9A">
              <w:rPr>
                <w:b/>
                <w:bCs/>
                <w:color w:val="auto"/>
              </w:rPr>
              <w:t>309</w:t>
            </w:r>
          </w:p>
        </w:tc>
      </w:tr>
    </w:tbl>
    <w:p w14:paraId="0FC18321" w14:textId="4B41272C" w:rsidR="000B36FF" w:rsidRDefault="000B36FF" w:rsidP="00FA3B10">
      <w:pPr>
        <w:rPr>
          <w:highlight w:val="yellow"/>
        </w:rPr>
      </w:pPr>
      <w:r>
        <w:rPr>
          <w:i/>
          <w:sz w:val="18"/>
        </w:rPr>
        <w:t>Źródło: MKiŚ, 2025.</w:t>
      </w:r>
      <w:r w:rsidR="00E12A17">
        <w:rPr>
          <w:rStyle w:val="Odwoanieprzypisudolnego"/>
          <w:i/>
          <w:sz w:val="18"/>
        </w:rPr>
        <w:footnoteReference w:id="19"/>
      </w:r>
    </w:p>
    <w:p w14:paraId="263C0F82" w14:textId="4224CA42" w:rsidR="000D6B84" w:rsidRDefault="00FA3B10" w:rsidP="00FA3B10">
      <w:r w:rsidRPr="000D6B84">
        <w:t>Wykorzystanie biomasy w</w:t>
      </w:r>
      <w:r w:rsidR="000D6B84" w:rsidRPr="000D6B84">
        <w:t xml:space="preserve"> </w:t>
      </w:r>
      <w:r w:rsidRPr="000D6B84">
        <w:t>celach energetycznych należy postrzegać w</w:t>
      </w:r>
      <w:r w:rsidR="000D6B84" w:rsidRPr="000D6B84">
        <w:t xml:space="preserve"> </w:t>
      </w:r>
      <w:r w:rsidRPr="000D6B84">
        <w:t>ujęciu lokalnym. Jednostki wytwórcze wykorzystujące biomasę powinny być zlokalizowane w</w:t>
      </w:r>
      <w:r w:rsidR="000D6B84" w:rsidRPr="000D6B84">
        <w:t xml:space="preserve"> </w:t>
      </w:r>
      <w:r w:rsidRPr="000D6B84">
        <w:t>pobliżu miejsca jej wytwarzania, tak by zminimalizować emisję CO</w:t>
      </w:r>
      <w:r w:rsidRPr="000D6B84">
        <w:rPr>
          <w:vertAlign w:val="subscript"/>
        </w:rPr>
        <w:t>2</w:t>
      </w:r>
      <w:r w:rsidRPr="000D6B84">
        <w:t xml:space="preserve"> związaną z</w:t>
      </w:r>
      <w:r w:rsidR="000D6B84" w:rsidRPr="000D6B84">
        <w:t xml:space="preserve"> </w:t>
      </w:r>
      <w:r w:rsidRPr="000D6B84">
        <w:t>transportem biomasy.</w:t>
      </w:r>
      <w:r w:rsidR="00717B7E" w:rsidRPr="000D6B84">
        <w:t xml:space="preserve"> Tworzenie plantacji upraw energetycznych może przyczynić się do rozwoju rozproszonych lokalnych centrów energetycznych</w:t>
      </w:r>
      <w:r w:rsidR="000D6B84" w:rsidRPr="000D6B84">
        <w:t xml:space="preserve">, choć należy mieć na uwadze, że celowa produkcja biomasy wiąże się z nakładami, m.in. na nawożenie, ochronę roślin, co generuje istotnie wyższe koszty w stosunku do biomasy o charakterze pozostałości czy odpadów. </w:t>
      </w:r>
      <w:r w:rsidR="00371BD5">
        <w:t xml:space="preserve">Susze będące efektem zaburzeń klimatycznych, silnie ograniczają plony. </w:t>
      </w:r>
      <w:r w:rsidR="000D6B84" w:rsidRPr="000D6B84">
        <w:t>Ponadto biomasa z</w:t>
      </w:r>
      <w:r w:rsidR="00303823">
        <w:t> </w:t>
      </w:r>
      <w:r w:rsidR="000D6B84" w:rsidRPr="000D6B84">
        <w:t>upraw celowych nie ma tak korzystnego bilansu emisji GHG jak biomasa odpadowa.</w:t>
      </w:r>
    </w:p>
    <w:p w14:paraId="6F9D6533" w14:textId="414CA84E" w:rsidR="00FA3B10" w:rsidRDefault="00631EBB" w:rsidP="00FA3B10">
      <w:pPr>
        <w:pStyle w:val="podtytu2"/>
      </w:pPr>
      <w:r>
        <w:t xml:space="preserve">Biogaz i </w:t>
      </w:r>
      <w:proofErr w:type="spellStart"/>
      <w:r>
        <w:t>b</w:t>
      </w:r>
      <w:r w:rsidR="00FA3B10" w:rsidRPr="00395F88">
        <w:t>iometan</w:t>
      </w:r>
      <w:proofErr w:type="spellEnd"/>
    </w:p>
    <w:p w14:paraId="14438E33" w14:textId="1E24DA78" w:rsidR="00AB5071" w:rsidRDefault="00AB5071" w:rsidP="00AB5071">
      <w:r>
        <w:t xml:space="preserve">Łączny potencjał techniczny wytwarzania </w:t>
      </w:r>
      <w:proofErr w:type="spellStart"/>
      <w:r>
        <w:t>biometanu</w:t>
      </w:r>
      <w:proofErr w:type="spellEnd"/>
      <w:r>
        <w:t xml:space="preserve"> w Polsce wyrażony w wolumenie </w:t>
      </w:r>
      <w:r w:rsidR="00BC7D7A">
        <w:t>bio</w:t>
      </w:r>
      <w:r>
        <w:t>CH</w:t>
      </w:r>
      <w:r w:rsidRPr="00DD07F5">
        <w:rPr>
          <w:vertAlign w:val="subscript"/>
        </w:rPr>
        <w:t>4</w:t>
      </w:r>
      <w:r>
        <w:t xml:space="preserve"> to ok. 8</w:t>
      </w:r>
      <w:r w:rsidR="00303823">
        <w:t> </w:t>
      </w:r>
      <w:r>
        <w:t>mld m</w:t>
      </w:r>
      <w:r w:rsidRPr="003450A5">
        <w:rPr>
          <w:vertAlign w:val="superscript"/>
        </w:rPr>
        <w:t>3</w:t>
      </w:r>
      <w:r>
        <w:t>/rok. Potencjał wdrożeniowy, uwzględniający wielkość oraz koncentrację źródeł substratów w</w:t>
      </w:r>
      <w:r w:rsidR="00303823">
        <w:t> </w:t>
      </w:r>
      <w:r>
        <w:t>terenie wynosi 4,7 ml</w:t>
      </w:r>
      <w:r w:rsidR="00EB09C8">
        <w:t>d</w:t>
      </w:r>
      <w:r>
        <w:t xml:space="preserve"> m</w:t>
      </w:r>
      <w:r w:rsidRPr="002A1930">
        <w:rPr>
          <w:vertAlign w:val="superscript"/>
        </w:rPr>
        <w:t>3</w:t>
      </w:r>
      <w:r>
        <w:t xml:space="preserve">. </w:t>
      </w:r>
      <w:r w:rsidR="00182164">
        <w:t xml:space="preserve">Dostępny potencjał surowców odpadowych </w:t>
      </w:r>
      <w:r w:rsidR="00DD07F5">
        <w:t>powinien</w:t>
      </w:r>
      <w:r w:rsidR="00B4545C">
        <w:t xml:space="preserve"> </w:t>
      </w:r>
      <w:r w:rsidR="00DD07F5">
        <w:t xml:space="preserve">zostać zagospodarowany przede wszystkim do wytwarzania </w:t>
      </w:r>
      <w:proofErr w:type="spellStart"/>
      <w:r w:rsidR="00DD07F5">
        <w:t>biometanu</w:t>
      </w:r>
      <w:proofErr w:type="spellEnd"/>
      <w:r w:rsidR="00DD07F5">
        <w:t>, w szczególności w lokalizacjach o</w:t>
      </w:r>
      <w:r w:rsidR="00303823">
        <w:t> </w:t>
      </w:r>
      <w:r w:rsidR="00DD07F5">
        <w:t xml:space="preserve">największej koncentracji surowców. </w:t>
      </w:r>
      <w:r w:rsidR="001B5B96">
        <w:t>W</w:t>
      </w:r>
      <w:r w:rsidR="00B4545C">
        <w:t xml:space="preserve"> lokalizacjach </w:t>
      </w:r>
      <w:r w:rsidR="001B5B96">
        <w:t>o mniejszym wolumenie substratów, nadal uzasadniony będzie rozwój biogazowni.</w:t>
      </w:r>
      <w:r>
        <w:t xml:space="preserve"> Podczas, gdy biogaz służy produkcji energii elektrycznej i ciepła na poziomie lokalnym, </w:t>
      </w:r>
      <w:proofErr w:type="spellStart"/>
      <w:r>
        <w:t>biometan</w:t>
      </w:r>
      <w:proofErr w:type="spellEnd"/>
      <w:r>
        <w:t xml:space="preserve"> wprowadzony do sieci gazu ziemnego może znaleźć zastosowanie </w:t>
      </w:r>
      <w:r w:rsidR="00742E5E">
        <w:t>w</w:t>
      </w:r>
      <w:r w:rsidR="00303823">
        <w:t> </w:t>
      </w:r>
      <w:r w:rsidR="00742E5E">
        <w:t>innych sektorach gospodarki.</w:t>
      </w:r>
    </w:p>
    <w:p w14:paraId="2AA42567" w14:textId="7EB2F9B0" w:rsidR="00AB5071" w:rsidRPr="00AB5071" w:rsidRDefault="00AB5071" w:rsidP="00AB5071">
      <w:r>
        <w:t xml:space="preserve">Występujący potencjał w zakresie wykorzystania biogazu wysypiskowego i z oczyszczalni ścieków do produkcji energii elektrycznej szacuje się na ok. 1,3 </w:t>
      </w:r>
      <w:proofErr w:type="spellStart"/>
      <w:r>
        <w:t>TWh</w:t>
      </w:r>
      <w:proofErr w:type="spellEnd"/>
      <w:r>
        <w:t xml:space="preserve"> do 2030 r. i 1,7 </w:t>
      </w:r>
      <w:proofErr w:type="spellStart"/>
      <w:r>
        <w:t>TWh</w:t>
      </w:r>
      <w:proofErr w:type="spellEnd"/>
      <w:r>
        <w:t xml:space="preserve"> do 2040 r. W przypadku zastosowania biogazu pozostałego do produkcji ciepła w kogeneracji, przewiduje się potencjalne możliwości na poziomie 6,2 PJ w perspektywie 2030 r. natomiast do 2040 r. 8,2 PJ.</w:t>
      </w:r>
    </w:p>
    <w:p w14:paraId="33A432FE" w14:textId="77777777" w:rsidR="00FA3B10" w:rsidRPr="00285765" w:rsidRDefault="00FA3B10" w:rsidP="00FA3B10">
      <w:pPr>
        <w:pStyle w:val="podtytu2"/>
      </w:pPr>
      <w:r w:rsidRPr="00285765">
        <w:t>Geotermia</w:t>
      </w:r>
    </w:p>
    <w:p w14:paraId="3D44FEC2" w14:textId="64EEF150" w:rsidR="00FA3B10" w:rsidRPr="00F85B97" w:rsidRDefault="0058295C" w:rsidP="00FA3B10">
      <w:r>
        <w:t>S</w:t>
      </w:r>
      <w:r w:rsidR="009B5B2B" w:rsidRPr="00F85B97">
        <w:t>tosunkowo niewiele</w:t>
      </w:r>
      <w:r w:rsidR="00FA3B10" w:rsidRPr="00F85B97">
        <w:t xml:space="preserve"> jest miejsc,</w:t>
      </w:r>
      <w:r w:rsidR="00FA3B10">
        <w:t xml:space="preserve"> w </w:t>
      </w:r>
      <w:r w:rsidR="00FA3B10" w:rsidRPr="00F85B97">
        <w:t xml:space="preserve">których zastosowanie </w:t>
      </w:r>
      <w:r>
        <w:t xml:space="preserve">geotermii </w:t>
      </w:r>
      <w:r w:rsidR="00FA3B10" w:rsidRPr="00F85B97">
        <w:t xml:space="preserve">ma sens ekonomiczny. </w:t>
      </w:r>
      <w:r w:rsidRPr="002B7A2A">
        <w:t>W Polsce obszary perspektywiczne pod kątem występowania wód termalnych to: znaczna część Niżu Polskiego, Karpaty i ich przedgórze oraz Sudety. Opłacalność inwestycji geotermalnej w danej lokalizacji zależy głównie od budowy geologicznych i głębokości</w:t>
      </w:r>
      <w:r w:rsidR="00BD68DE">
        <w:t>,</w:t>
      </w:r>
      <w:r w:rsidRPr="002B7A2A">
        <w:t xml:space="preserve"> na której występują wody termalne oraz jej parametrów (temperatura, mineralizacja i wydajność).</w:t>
      </w:r>
      <w:r>
        <w:rPr>
          <w:b/>
          <w:bCs/>
        </w:rPr>
        <w:t xml:space="preserve"> </w:t>
      </w:r>
      <w:r w:rsidR="00737BDC">
        <w:t xml:space="preserve">W Polsce działa </w:t>
      </w:r>
      <w:r w:rsidR="00BD68DE">
        <w:t>10</w:t>
      </w:r>
      <w:r w:rsidR="00737BDC">
        <w:t xml:space="preserve"> ciepłowni geotermalnych.</w:t>
      </w:r>
    </w:p>
    <w:p w14:paraId="1AEE3311" w14:textId="77777777" w:rsidR="00FA3B10" w:rsidRPr="00285765" w:rsidRDefault="00FA3B10" w:rsidP="00FA3B10">
      <w:pPr>
        <w:pStyle w:val="podtytu2"/>
      </w:pPr>
      <w:r w:rsidRPr="00285765">
        <w:t>Woda</w:t>
      </w:r>
    </w:p>
    <w:p w14:paraId="3F29DDCE" w14:textId="77777777" w:rsidR="00FA3B10" w:rsidRPr="00F85B97" w:rsidRDefault="00FA3B10" w:rsidP="00FA3B10">
      <w:r w:rsidRPr="00F85B97">
        <w:t>Potencjał energetyki wodnej</w:t>
      </w:r>
      <w:r>
        <w:t xml:space="preserve"> w </w:t>
      </w:r>
      <w:r w:rsidRPr="00F85B97">
        <w:t xml:space="preserve">Polsce jest </w:t>
      </w:r>
      <w:r w:rsidRPr="00B00710">
        <w:t>ogranic</w:t>
      </w:r>
      <w:r>
        <w:t>zony</w:t>
      </w:r>
      <w:r w:rsidRPr="00B00710">
        <w:t xml:space="preserve"> warunkami hydrologicznymi kraju</w:t>
      </w:r>
      <w:r w:rsidRPr="00F85B97">
        <w:t>. Instytut Energetyki Odnawialnej ocenia realny potencjał ekonomiczny energii wodnej</w:t>
      </w:r>
      <w:r>
        <w:t xml:space="preserve"> w </w:t>
      </w:r>
      <w:r w:rsidRPr="00F85B97">
        <w:t>Polsce, włącznie</w:t>
      </w:r>
      <w:r>
        <w:t xml:space="preserve"> z </w:t>
      </w:r>
      <w:r w:rsidRPr="00F85B97">
        <w:t>Kaskadą D</w:t>
      </w:r>
      <w:r>
        <w:t>olnej Wisły 3 </w:t>
      </w:r>
      <w:proofErr w:type="spellStart"/>
      <w:r>
        <w:t>TWh</w:t>
      </w:r>
      <w:proofErr w:type="spellEnd"/>
      <w:r>
        <w:t xml:space="preserve">/rok, na ok. </w:t>
      </w:r>
      <w:r w:rsidRPr="00F85B97">
        <w:t xml:space="preserve">8 </w:t>
      </w:r>
      <w:proofErr w:type="spellStart"/>
      <w:r w:rsidRPr="00F85B97">
        <w:t>TWh</w:t>
      </w:r>
      <w:proofErr w:type="spellEnd"/>
      <w:r w:rsidRPr="00F85B97">
        <w:t>/rok</w:t>
      </w:r>
      <w:r>
        <w:t xml:space="preserve"> z </w:t>
      </w:r>
      <w:r w:rsidRPr="00F85B97">
        <w:t>czego obecnie wykorzyst</w:t>
      </w:r>
      <w:r>
        <w:t>uje się</w:t>
      </w:r>
      <w:r w:rsidRPr="00F85B97">
        <w:t xml:space="preserve"> ok. 25%. </w:t>
      </w:r>
    </w:p>
    <w:p w14:paraId="442EFE61" w14:textId="77777777" w:rsidR="00FA3B10" w:rsidRPr="00285765" w:rsidRDefault="00FA3B10" w:rsidP="00FA3B10">
      <w:pPr>
        <w:pStyle w:val="podtytu2"/>
      </w:pPr>
      <w:r w:rsidRPr="00285765">
        <w:t>Wiatr</w:t>
      </w:r>
    </w:p>
    <w:p w14:paraId="514FF647" w14:textId="021224E3" w:rsidR="009D07DA" w:rsidRDefault="009D07DA" w:rsidP="00FA3B10">
      <w:pPr>
        <w:rPr>
          <w:highlight w:val="yellow"/>
        </w:rPr>
      </w:pPr>
      <w:r w:rsidRPr="00121BBF">
        <w:t xml:space="preserve">Polska </w:t>
      </w:r>
      <w:r w:rsidR="00B74043" w:rsidRPr="00121BBF">
        <w:t>dysponuje znacznymi zasobami wiatrowymi, zarówno na lądzie jak i</w:t>
      </w:r>
      <w:r w:rsidR="0063309D" w:rsidRPr="00121BBF">
        <w:t xml:space="preserve"> na</w:t>
      </w:r>
      <w:r w:rsidR="00B74043" w:rsidRPr="00121BBF">
        <w:t xml:space="preserve"> morzu, które mogą stanowić </w:t>
      </w:r>
      <w:r w:rsidR="004A500B" w:rsidRPr="00121BBF">
        <w:t xml:space="preserve">istotny filar transformacji energetycznej kraju. W przypadku </w:t>
      </w:r>
      <w:r w:rsidR="00407A4D" w:rsidRPr="00121BBF">
        <w:t xml:space="preserve">lądowej </w:t>
      </w:r>
      <w:r w:rsidR="004A500B" w:rsidRPr="00121BBF">
        <w:t>energetyki wiatrowej analizy</w:t>
      </w:r>
      <w:r w:rsidR="00407A4D" w:rsidRPr="00121BBF">
        <w:t xml:space="preserve"> wskazują na </w:t>
      </w:r>
      <w:r w:rsidR="00D13D85" w:rsidRPr="00121BBF">
        <w:t>bardzo wysoki potencjał przestrzenn</w:t>
      </w:r>
      <w:r w:rsidR="003554DD" w:rsidRPr="00121BBF">
        <w:t>y</w:t>
      </w:r>
      <w:r w:rsidR="00FB1113" w:rsidRPr="00121BBF">
        <w:t xml:space="preserve">, </w:t>
      </w:r>
      <w:r w:rsidR="001D53F1" w:rsidRPr="00121BBF">
        <w:t>nawet</w:t>
      </w:r>
      <w:r w:rsidR="00FB1113" w:rsidRPr="00121BBF">
        <w:t xml:space="preserve"> po uwzględnieniu aktualnych ograniczeń</w:t>
      </w:r>
      <w:r w:rsidR="00E354AB" w:rsidRPr="00121BBF">
        <w:t xml:space="preserve"> wynikających z uwarunkowań środowiskowych</w:t>
      </w:r>
      <w:r w:rsidR="00D07133" w:rsidRPr="00121BBF">
        <w:t xml:space="preserve">, </w:t>
      </w:r>
      <w:r w:rsidR="00E354AB" w:rsidRPr="00121BBF">
        <w:t>infrastrukturalnych</w:t>
      </w:r>
      <w:r w:rsidR="00D07133" w:rsidRPr="00121BBF">
        <w:t xml:space="preserve"> </w:t>
      </w:r>
      <w:r w:rsidR="00C23C0D" w:rsidRPr="00121BBF">
        <w:t xml:space="preserve">czy </w:t>
      </w:r>
      <w:r w:rsidR="00D07133" w:rsidRPr="00121BBF">
        <w:t>społecznych</w:t>
      </w:r>
      <w:r w:rsidR="00D13D85" w:rsidRPr="00121BBF">
        <w:t>.</w:t>
      </w:r>
      <w:r w:rsidR="00FB1113" w:rsidRPr="00121BBF">
        <w:t xml:space="preserve"> </w:t>
      </w:r>
      <w:r w:rsidR="003554DD" w:rsidRPr="00121BBF">
        <w:t xml:space="preserve"> Pełne wykorzystanie </w:t>
      </w:r>
      <w:r w:rsidR="00DB4051" w:rsidRPr="00121BBF">
        <w:t xml:space="preserve">tego </w:t>
      </w:r>
      <w:r w:rsidR="000F1B86" w:rsidRPr="00121BBF">
        <w:t xml:space="preserve">potencjału wymaga </w:t>
      </w:r>
      <w:r w:rsidR="00DB4051" w:rsidRPr="00121BBF">
        <w:t xml:space="preserve">jednak </w:t>
      </w:r>
      <w:r w:rsidR="00711DF8" w:rsidRPr="00121BBF">
        <w:t xml:space="preserve">zniesienia barier administracyjnych, </w:t>
      </w:r>
      <w:r w:rsidR="00C22627" w:rsidRPr="00121BBF">
        <w:t xml:space="preserve">modernizacji sieci elektroenergetycznych oraz rozwoju systemów magazynowania energii, </w:t>
      </w:r>
      <w:r w:rsidR="00256DF2" w:rsidRPr="00121BBF">
        <w:t>w celu</w:t>
      </w:r>
      <w:r w:rsidR="00C22627" w:rsidRPr="00121BBF">
        <w:t xml:space="preserve"> zapewni</w:t>
      </w:r>
      <w:r w:rsidR="00256DF2" w:rsidRPr="00121BBF">
        <w:t>enia</w:t>
      </w:r>
      <w:r w:rsidR="00C22627" w:rsidRPr="00121BBF">
        <w:t xml:space="preserve"> stabilnoś</w:t>
      </w:r>
      <w:r w:rsidR="00256DF2" w:rsidRPr="00121BBF">
        <w:t>ci</w:t>
      </w:r>
      <w:r w:rsidR="00C22627" w:rsidRPr="00121BBF">
        <w:t xml:space="preserve"> dostaw i efektywne</w:t>
      </w:r>
      <w:r w:rsidR="00256DF2" w:rsidRPr="00121BBF">
        <w:t>go</w:t>
      </w:r>
      <w:r w:rsidR="00C22627" w:rsidRPr="00121BBF">
        <w:t xml:space="preserve"> zarządzani</w:t>
      </w:r>
      <w:r w:rsidR="00256DF2" w:rsidRPr="00121BBF">
        <w:t>a</w:t>
      </w:r>
      <w:r w:rsidR="00C22627" w:rsidRPr="00121BBF">
        <w:t xml:space="preserve"> energią.</w:t>
      </w:r>
      <w:r w:rsidR="00FB0519">
        <w:t xml:space="preserve"> J</w:t>
      </w:r>
      <w:r w:rsidR="005F2C7A" w:rsidRPr="00121BBF">
        <w:t xml:space="preserve">ak </w:t>
      </w:r>
      <w:r w:rsidR="00D26720" w:rsidRPr="00121BBF">
        <w:t>wynika z analizy PSEW</w:t>
      </w:r>
      <w:r w:rsidR="00242F6C">
        <w:t xml:space="preserve"> (Polskie Stowarzyszenie Energetyki Wiatrowej)</w:t>
      </w:r>
      <w:r w:rsidR="00383987" w:rsidRPr="00121BBF">
        <w:t xml:space="preserve"> istotne</w:t>
      </w:r>
      <w:r w:rsidR="00D26720" w:rsidRPr="00121BBF">
        <w:t xml:space="preserve"> </w:t>
      </w:r>
      <w:r w:rsidR="00AF0ABB" w:rsidRPr="00121BBF">
        <w:t xml:space="preserve">możliwości rozwoju </w:t>
      </w:r>
      <w:r w:rsidR="00844DEA" w:rsidRPr="00121BBF">
        <w:t>oferuje</w:t>
      </w:r>
      <w:r w:rsidR="00121BBF" w:rsidRPr="00121BBF">
        <w:t xml:space="preserve"> również</w:t>
      </w:r>
      <w:r w:rsidR="00844DEA" w:rsidRPr="00121BBF">
        <w:t xml:space="preserve"> morska energetyka wiatrowa</w:t>
      </w:r>
      <w:r w:rsidR="00836618" w:rsidRPr="00121BBF">
        <w:t xml:space="preserve">. </w:t>
      </w:r>
      <w:r w:rsidR="00836618" w:rsidRPr="00121BBF">
        <w:rPr>
          <w:szCs w:val="20"/>
        </w:rPr>
        <w:t xml:space="preserve">Wg szacunków wskazanych w </w:t>
      </w:r>
      <w:r w:rsidR="00CD00D3" w:rsidRPr="00121BBF">
        <w:rPr>
          <w:szCs w:val="20"/>
        </w:rPr>
        <w:t>raporcie</w:t>
      </w:r>
      <w:r w:rsidR="004E6A32">
        <w:rPr>
          <w:szCs w:val="20"/>
        </w:rPr>
        <w:t>,</w:t>
      </w:r>
      <w:r w:rsidR="00CD00D3" w:rsidRPr="00121BBF">
        <w:rPr>
          <w:szCs w:val="20"/>
        </w:rPr>
        <w:t xml:space="preserve"> </w:t>
      </w:r>
      <w:r w:rsidR="00836618" w:rsidRPr="00121BBF">
        <w:rPr>
          <w:szCs w:val="20"/>
        </w:rPr>
        <w:t>do 2030 r. możliwy do osiągnięcia poziom mocy zainstalowanej</w:t>
      </w:r>
      <w:r w:rsidR="00836618" w:rsidRPr="00EF1E85">
        <w:rPr>
          <w:szCs w:val="20"/>
        </w:rPr>
        <w:t xml:space="preserve"> elektrowni wiatrowych w polskich obszarach morskich wynosi ok. 7,5 GW</w:t>
      </w:r>
      <w:r w:rsidR="00F90B83">
        <w:rPr>
          <w:szCs w:val="20"/>
        </w:rPr>
        <w:t>, natomiast do 2050 r. jest to 33 GW</w:t>
      </w:r>
      <w:r w:rsidR="0043474E">
        <w:rPr>
          <w:szCs w:val="20"/>
        </w:rPr>
        <w:t>.</w:t>
      </w:r>
      <w:r w:rsidR="00B21F0E" w:rsidRPr="00EF1E85">
        <w:rPr>
          <w:rStyle w:val="Odwoanieprzypisudolnego"/>
        </w:rPr>
        <w:footnoteReference w:id="20"/>
      </w:r>
      <w:r w:rsidR="00F90B83">
        <w:rPr>
          <w:szCs w:val="20"/>
        </w:rPr>
        <w:t xml:space="preserve"> </w:t>
      </w:r>
      <w:r w:rsidR="00B21F0E">
        <w:rPr>
          <w:szCs w:val="20"/>
        </w:rPr>
        <w:t xml:space="preserve"> </w:t>
      </w:r>
    </w:p>
    <w:p w14:paraId="3FF26384" w14:textId="77777777" w:rsidR="00FA3B10" w:rsidRPr="00285765" w:rsidRDefault="00FA3B10" w:rsidP="00FA3B10">
      <w:pPr>
        <w:pStyle w:val="podtytu2"/>
      </w:pPr>
      <w:r w:rsidRPr="00285765">
        <w:t>Słońce</w:t>
      </w:r>
    </w:p>
    <w:p w14:paraId="50E0A30E" w14:textId="076B0163" w:rsidR="00FA3B10" w:rsidRDefault="00752DEA" w:rsidP="00FA3B10">
      <w:r w:rsidRPr="00385C52">
        <w:t xml:space="preserve">Potencjał rozwoju </w:t>
      </w:r>
      <w:proofErr w:type="spellStart"/>
      <w:r w:rsidRPr="00385C52">
        <w:t>fot</w:t>
      </w:r>
      <w:r w:rsidR="00DC14FB" w:rsidRPr="00385C52">
        <w:t>owoltaiki</w:t>
      </w:r>
      <w:proofErr w:type="spellEnd"/>
      <w:r w:rsidR="00DC14FB" w:rsidRPr="00385C52">
        <w:t xml:space="preserve"> w Polsce, w szczególności </w:t>
      </w:r>
      <w:r w:rsidR="00794D9E" w:rsidRPr="00385C52">
        <w:t xml:space="preserve">w zakresie </w:t>
      </w:r>
      <w:r w:rsidR="00B361FA" w:rsidRPr="00385C52">
        <w:t>małych i dużych instalacji</w:t>
      </w:r>
      <w:r w:rsidR="0066328F" w:rsidRPr="00385C52">
        <w:t xml:space="preserve"> gruntowych jest bardzo wysoki. Przeprowadzone analizy przestrzenne </w:t>
      </w:r>
      <w:r w:rsidR="00935592" w:rsidRPr="00385C52">
        <w:t>wykazują</w:t>
      </w:r>
      <w:r w:rsidR="003C7289" w:rsidRPr="00385C52">
        <w:t xml:space="preserve"> szeroką</w:t>
      </w:r>
      <w:r w:rsidR="00935592" w:rsidRPr="00385C52">
        <w:t xml:space="preserve"> dostępność znacznych powierzchni możliwych do zagospodarowania</w:t>
      </w:r>
      <w:r w:rsidR="00943043" w:rsidRPr="00385C52">
        <w:t xml:space="preserve"> pod </w:t>
      </w:r>
      <w:r w:rsidR="00CC0D93" w:rsidRPr="00385C52">
        <w:t xml:space="preserve">tego typu </w:t>
      </w:r>
      <w:r w:rsidR="00943043" w:rsidRPr="00385C52">
        <w:t>instalacje</w:t>
      </w:r>
      <w:r w:rsidR="00CC0D93" w:rsidRPr="00385C52">
        <w:t>.</w:t>
      </w:r>
      <w:r w:rsidR="00943043" w:rsidRPr="00385C52">
        <w:t xml:space="preserve"> Dalszy rozwój będzie jednak </w:t>
      </w:r>
      <w:r w:rsidR="003B02BD" w:rsidRPr="00385C52">
        <w:t xml:space="preserve">w dużym stopniu </w:t>
      </w:r>
      <w:r w:rsidR="00943043" w:rsidRPr="00385C52">
        <w:t>zależ</w:t>
      </w:r>
      <w:r w:rsidR="003B02BD" w:rsidRPr="00385C52">
        <w:t>eć od zdolności systemu elektroenergetycznego</w:t>
      </w:r>
      <w:r w:rsidR="00267FD1" w:rsidRPr="00385C52">
        <w:t xml:space="preserve"> do przyjmowania rosnącej ilości energii z rozproszonych źródeł. </w:t>
      </w:r>
      <w:r w:rsidR="00FA3B10" w:rsidRPr="002A3EFF">
        <w:t xml:space="preserve">Czynnikiem mocno ograniczającym rozwój </w:t>
      </w:r>
      <w:r w:rsidR="00414627" w:rsidRPr="00385C52">
        <w:t>wykorzystania</w:t>
      </w:r>
      <w:r w:rsidR="00FA3B10" w:rsidRPr="002A3EFF">
        <w:t xml:space="preserve"> technologii</w:t>
      </w:r>
      <w:r w:rsidR="00CC0D93" w:rsidRPr="00385C52">
        <w:t xml:space="preserve"> PV</w:t>
      </w:r>
      <w:r w:rsidR="00FA3B10" w:rsidRPr="002A3EFF">
        <w:t xml:space="preserve"> (jak</w:t>
      </w:r>
      <w:r w:rsidR="00FA3B10">
        <w:t xml:space="preserve"> i </w:t>
      </w:r>
      <w:r w:rsidR="00FA3B10" w:rsidRPr="002A3EFF">
        <w:t xml:space="preserve">pozostałych technologii OZE) jest </w:t>
      </w:r>
      <w:r w:rsidR="00895A92" w:rsidRPr="00385C52">
        <w:t>aktualnie</w:t>
      </w:r>
      <w:r w:rsidR="00FA3B10" w:rsidRPr="002A3EFF">
        <w:t xml:space="preserve"> stan infrastruktury sieciowej, który uniemożliwia przyłączanie nowych źródeł.</w:t>
      </w:r>
      <w:r w:rsidR="00FA3B10">
        <w:t xml:space="preserve"> W </w:t>
      </w:r>
      <w:r w:rsidR="00FA3B10" w:rsidRPr="002A3EFF">
        <w:t xml:space="preserve">nadchodzących latach przewiduje się </w:t>
      </w:r>
      <w:r w:rsidR="00F653C4" w:rsidRPr="00385C52">
        <w:t>podjęcie działań mających na celu</w:t>
      </w:r>
      <w:r w:rsidR="00FA3B10" w:rsidRPr="002A3EFF">
        <w:t xml:space="preserve"> usunięcie „wąskiego gardła”</w:t>
      </w:r>
      <w:r w:rsidR="00FA3B10">
        <w:t xml:space="preserve"> w </w:t>
      </w:r>
      <w:r w:rsidR="00FA3B10" w:rsidRPr="002A3EFF">
        <w:t>postaci ograniczeń sieciowych</w:t>
      </w:r>
      <w:r w:rsidR="00FA3B10">
        <w:t>.</w:t>
      </w:r>
    </w:p>
    <w:p w14:paraId="54DC43B3" w14:textId="77777777" w:rsidR="00FA3B10" w:rsidRDefault="00FA3B10" w:rsidP="005A3480">
      <w:pPr>
        <w:pStyle w:val="podtytu2"/>
        <w:spacing w:after="120"/>
      </w:pPr>
      <w:bookmarkStart w:id="286" w:name="_Toc171580749"/>
      <w:bookmarkStart w:id="287" w:name="_Toc197959055"/>
      <w:r>
        <w:t>Stan infrastruktury wytwórczej</w:t>
      </w:r>
      <w:bookmarkEnd w:id="286"/>
      <w:bookmarkEnd w:id="287"/>
    </w:p>
    <w:p w14:paraId="211E0E49" w14:textId="5CA81E8B" w:rsidR="00FA3B10" w:rsidRDefault="00FA3B10" w:rsidP="00FA3B10">
      <w:r w:rsidRPr="003F7361">
        <w:t>Produkcja energii elektrycznej</w:t>
      </w:r>
      <w:r>
        <w:t xml:space="preserve"> w </w:t>
      </w:r>
      <w:r w:rsidRPr="003F7361">
        <w:t>Polsce odbywa się</w:t>
      </w:r>
      <w:r>
        <w:t xml:space="preserve"> w </w:t>
      </w:r>
      <w:r w:rsidRPr="003F7361">
        <w:t>znacznej mierze</w:t>
      </w:r>
      <w:r>
        <w:t xml:space="preserve"> w </w:t>
      </w:r>
      <w:r w:rsidRPr="003F7361">
        <w:t>dużych elektrowniach cieplnych, opalanych węglem kamiennym oraz węglem brunatnym.</w:t>
      </w:r>
      <w:r>
        <w:t xml:space="preserve"> W </w:t>
      </w:r>
      <w:r w:rsidRPr="003F7361">
        <w:t>przypadku węgla kamiennego poszczególne bloki pracujące</w:t>
      </w:r>
      <w:r>
        <w:t xml:space="preserve"> w </w:t>
      </w:r>
      <w:r w:rsidRPr="003F7361">
        <w:t>elektrowniach</w:t>
      </w:r>
      <w:r>
        <w:t xml:space="preserve"> </w:t>
      </w:r>
      <w:r w:rsidRPr="003F7361">
        <w:t>mają moc od 112 MW (</w:t>
      </w:r>
      <w:proofErr w:type="spellStart"/>
      <w:r w:rsidRPr="003F7361">
        <w:t>Veolia</w:t>
      </w:r>
      <w:proofErr w:type="spellEnd"/>
      <w:r w:rsidRPr="003F7361">
        <w:t xml:space="preserve"> Energia Poznań ZEC S.A.) do 1075 MW (Kozienice, ENEA Wytwarzanie S.A.). Moc bloków</w:t>
      </w:r>
      <w:r>
        <w:t xml:space="preserve"> z </w:t>
      </w:r>
      <w:r w:rsidRPr="003F7361">
        <w:t>kotłami na węgiel brunatny mieści się natomiast</w:t>
      </w:r>
      <w:r>
        <w:t xml:space="preserve"> w </w:t>
      </w:r>
      <w:r w:rsidRPr="003F7361">
        <w:t xml:space="preserve">zakresie od 120 MW ZE PAK S.A.) do 858 MW (Bełchatów, PGE </w:t>
      </w:r>
      <w:proofErr w:type="spellStart"/>
      <w:r w:rsidRPr="003F7361">
        <w:t>GiEK</w:t>
      </w:r>
      <w:proofErr w:type="spellEnd"/>
      <w:r w:rsidRPr="003F7361">
        <w:t xml:space="preserve"> S.A.).</w:t>
      </w:r>
    </w:p>
    <w:p w14:paraId="49840C0A" w14:textId="31AAB0F4" w:rsidR="00FA3B10" w:rsidRPr="004F2150" w:rsidRDefault="00FA3B10" w:rsidP="00FA3B10">
      <w:pPr>
        <w:pStyle w:val="Legenda"/>
      </w:pPr>
      <w:bookmarkStart w:id="288" w:name="_Toc171580574"/>
      <w:bookmarkStart w:id="289" w:name="_Toc202967616"/>
      <w:r>
        <w:t xml:space="preserve">Tabela </w:t>
      </w:r>
      <w:fldSimple w:instr=" STYLEREF 1 \s ">
        <w:r w:rsidR="00900CA5">
          <w:rPr>
            <w:noProof/>
          </w:rPr>
          <w:t>3</w:t>
        </w:r>
      </w:fldSimple>
      <w:r>
        <w:t>.</w:t>
      </w:r>
      <w:fldSimple w:instr=" SEQ Tabela \* ARABIC \s 1 ">
        <w:r w:rsidR="00900CA5">
          <w:rPr>
            <w:noProof/>
          </w:rPr>
          <w:t>2</w:t>
        </w:r>
      </w:fldSimple>
      <w:r>
        <w:t>. Jednostki energetyki zawodowej (JWCD)</w:t>
      </w:r>
      <w:bookmarkEnd w:id="288"/>
      <w:bookmarkEnd w:id="289"/>
      <w:r w:rsidRPr="004F2150">
        <w:tab/>
      </w:r>
      <w:r w:rsidRPr="004F2150">
        <w:tab/>
      </w:r>
      <w:r w:rsidRPr="004F2150">
        <w:tab/>
      </w:r>
      <w:r w:rsidRPr="004F2150">
        <w:tab/>
      </w:r>
    </w:p>
    <w:tbl>
      <w:tblPr>
        <w:tblStyle w:val="KPEiK"/>
        <w:tblW w:w="5000" w:type="pct"/>
        <w:tblLook w:val="04A0" w:firstRow="1" w:lastRow="0" w:firstColumn="1" w:lastColumn="0" w:noHBand="0" w:noVBand="1"/>
      </w:tblPr>
      <w:tblGrid>
        <w:gridCol w:w="2186"/>
        <w:gridCol w:w="2487"/>
        <w:gridCol w:w="939"/>
        <w:gridCol w:w="1918"/>
        <w:gridCol w:w="1532"/>
      </w:tblGrid>
      <w:tr w:rsidR="008920ED" w:rsidRPr="008920ED" w14:paraId="39E946C0"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186" w:type="dxa"/>
            <w:noWrap/>
            <w:hideMark/>
          </w:tcPr>
          <w:p w14:paraId="69CEAB48" w14:textId="77777777" w:rsidR="00FA3B10" w:rsidRPr="00093F9A" w:rsidRDefault="00FA3B10" w:rsidP="004E4143">
            <w:pPr>
              <w:pStyle w:val="Tabele"/>
              <w:jc w:val="center"/>
              <w:rPr>
                <w:b w:val="0"/>
              </w:rPr>
            </w:pPr>
            <w:r w:rsidRPr="00093F9A">
              <w:t>Nazwa</w:t>
            </w:r>
          </w:p>
        </w:tc>
        <w:tc>
          <w:tcPr>
            <w:tcW w:w="2487" w:type="dxa"/>
            <w:noWrap/>
            <w:hideMark/>
          </w:tcPr>
          <w:p w14:paraId="388DC638" w14:textId="77777777" w:rsidR="00FA3B10" w:rsidRPr="00093F9A" w:rsidRDefault="00FA3B10" w:rsidP="004E4143">
            <w:pPr>
              <w:pStyle w:val="Tabele"/>
              <w:jc w:val="center"/>
              <w:rPr>
                <w:b w:val="0"/>
              </w:rPr>
            </w:pPr>
            <w:r w:rsidRPr="00093F9A">
              <w:t>właściciel</w:t>
            </w:r>
          </w:p>
        </w:tc>
        <w:tc>
          <w:tcPr>
            <w:tcW w:w="939" w:type="dxa"/>
            <w:noWrap/>
            <w:hideMark/>
          </w:tcPr>
          <w:p w14:paraId="31FA1CC0" w14:textId="77777777" w:rsidR="00FA3B10" w:rsidRPr="00093F9A" w:rsidRDefault="00FA3B10" w:rsidP="004E4143">
            <w:pPr>
              <w:pStyle w:val="Tabele"/>
              <w:jc w:val="center"/>
              <w:rPr>
                <w:b w:val="0"/>
              </w:rPr>
            </w:pPr>
            <w:r w:rsidRPr="00093F9A">
              <w:t>moc [MW]</w:t>
            </w:r>
          </w:p>
        </w:tc>
        <w:tc>
          <w:tcPr>
            <w:tcW w:w="1918" w:type="dxa"/>
            <w:noWrap/>
            <w:hideMark/>
          </w:tcPr>
          <w:p w14:paraId="632DB363" w14:textId="77777777" w:rsidR="00FA3B10" w:rsidRPr="00093F9A" w:rsidRDefault="00FA3B10" w:rsidP="004E4143">
            <w:pPr>
              <w:pStyle w:val="Tabele"/>
              <w:jc w:val="center"/>
              <w:rPr>
                <w:b w:val="0"/>
              </w:rPr>
            </w:pPr>
            <w:r w:rsidRPr="00093F9A">
              <w:t>paliwo</w:t>
            </w:r>
          </w:p>
        </w:tc>
        <w:tc>
          <w:tcPr>
            <w:tcW w:w="1532" w:type="dxa"/>
            <w:noWrap/>
            <w:hideMark/>
          </w:tcPr>
          <w:p w14:paraId="6B47BB4C" w14:textId="77777777" w:rsidR="00FA3B10" w:rsidRPr="00093F9A" w:rsidRDefault="00FA3B10" w:rsidP="004E4143">
            <w:pPr>
              <w:pStyle w:val="Tabele"/>
              <w:jc w:val="center"/>
              <w:rPr>
                <w:b w:val="0"/>
              </w:rPr>
            </w:pPr>
            <w:r w:rsidRPr="00093F9A">
              <w:t>produkcja energii elektrycznej [</w:t>
            </w:r>
            <w:proofErr w:type="spellStart"/>
            <w:r w:rsidRPr="00093F9A">
              <w:t>TWh</w:t>
            </w:r>
            <w:proofErr w:type="spellEnd"/>
            <w:r w:rsidRPr="00093F9A">
              <w:t>]</w:t>
            </w:r>
          </w:p>
        </w:tc>
      </w:tr>
      <w:tr w:rsidR="008920ED" w:rsidRPr="008920ED" w14:paraId="55B4CB81" w14:textId="77777777" w:rsidTr="004E4143">
        <w:trPr>
          <w:trHeight w:val="227"/>
        </w:trPr>
        <w:tc>
          <w:tcPr>
            <w:tcW w:w="2186" w:type="dxa"/>
            <w:noWrap/>
          </w:tcPr>
          <w:p w14:paraId="454BFC35" w14:textId="77777777" w:rsidR="00FA3B10" w:rsidRPr="008920ED" w:rsidRDefault="00FA3B10" w:rsidP="004E4143">
            <w:pPr>
              <w:pStyle w:val="Tabele"/>
              <w:rPr>
                <w:color w:val="auto"/>
              </w:rPr>
            </w:pPr>
            <w:r w:rsidRPr="008920ED">
              <w:rPr>
                <w:color w:val="auto"/>
              </w:rPr>
              <w:t xml:space="preserve">Elektrownia Bełchatów </w:t>
            </w:r>
          </w:p>
        </w:tc>
        <w:tc>
          <w:tcPr>
            <w:tcW w:w="2487" w:type="dxa"/>
            <w:noWrap/>
          </w:tcPr>
          <w:p w14:paraId="0F174989" w14:textId="77777777" w:rsidR="00FA3B10" w:rsidRPr="008920ED" w:rsidRDefault="00FA3B10" w:rsidP="004E4143">
            <w:pPr>
              <w:pStyle w:val="Tabele"/>
              <w:rPr>
                <w:color w:val="auto"/>
              </w:rPr>
            </w:pPr>
            <w:r w:rsidRPr="008920ED">
              <w:rPr>
                <w:color w:val="auto"/>
              </w:rPr>
              <w:t xml:space="preserve">PGE </w:t>
            </w:r>
            <w:proofErr w:type="spellStart"/>
            <w:r w:rsidRPr="008920ED">
              <w:rPr>
                <w:color w:val="auto"/>
              </w:rPr>
              <w:t>GiEK</w:t>
            </w:r>
            <w:proofErr w:type="spellEnd"/>
            <w:r w:rsidRPr="008920ED">
              <w:rPr>
                <w:color w:val="auto"/>
              </w:rPr>
              <w:t xml:space="preserve"> S.A.</w:t>
            </w:r>
          </w:p>
        </w:tc>
        <w:tc>
          <w:tcPr>
            <w:tcW w:w="939" w:type="dxa"/>
            <w:noWrap/>
          </w:tcPr>
          <w:p w14:paraId="0B6CBCCD" w14:textId="77777777" w:rsidR="00FA3B10" w:rsidRPr="008920ED" w:rsidRDefault="00FA3B10" w:rsidP="004E4143">
            <w:pPr>
              <w:pStyle w:val="Tabele"/>
              <w:jc w:val="right"/>
              <w:rPr>
                <w:color w:val="auto"/>
              </w:rPr>
            </w:pPr>
            <w:r w:rsidRPr="008920ED">
              <w:rPr>
                <w:color w:val="auto"/>
              </w:rPr>
              <w:t>5 102</w:t>
            </w:r>
          </w:p>
        </w:tc>
        <w:tc>
          <w:tcPr>
            <w:tcW w:w="1918" w:type="dxa"/>
            <w:noWrap/>
          </w:tcPr>
          <w:p w14:paraId="6593C881" w14:textId="77777777" w:rsidR="00FA3B10" w:rsidRPr="008920ED" w:rsidRDefault="00FA3B10" w:rsidP="004E4143">
            <w:pPr>
              <w:pStyle w:val="Tabele"/>
              <w:rPr>
                <w:color w:val="auto"/>
              </w:rPr>
            </w:pPr>
            <w:r w:rsidRPr="008920ED">
              <w:rPr>
                <w:color w:val="auto"/>
              </w:rPr>
              <w:t>węgiel brunatny</w:t>
            </w:r>
          </w:p>
        </w:tc>
        <w:tc>
          <w:tcPr>
            <w:tcW w:w="1532" w:type="dxa"/>
            <w:noWrap/>
          </w:tcPr>
          <w:p w14:paraId="717FFA5E" w14:textId="77777777" w:rsidR="00FA3B10" w:rsidRPr="008920ED" w:rsidRDefault="00FA3B10" w:rsidP="004E4143">
            <w:pPr>
              <w:pStyle w:val="Tabele"/>
              <w:jc w:val="right"/>
              <w:rPr>
                <w:color w:val="auto"/>
              </w:rPr>
            </w:pPr>
            <w:r w:rsidRPr="008920ED">
              <w:rPr>
                <w:color w:val="auto"/>
              </w:rPr>
              <w:t>31,8</w:t>
            </w:r>
          </w:p>
        </w:tc>
      </w:tr>
      <w:tr w:rsidR="008920ED" w:rsidRPr="008920ED" w14:paraId="5AE9AD24" w14:textId="77777777" w:rsidTr="004E4143">
        <w:trPr>
          <w:trHeight w:val="227"/>
        </w:trPr>
        <w:tc>
          <w:tcPr>
            <w:tcW w:w="2186" w:type="dxa"/>
            <w:noWrap/>
          </w:tcPr>
          <w:p w14:paraId="13EFE84F" w14:textId="77777777" w:rsidR="00FA3B10" w:rsidRPr="008920ED" w:rsidRDefault="00FA3B10" w:rsidP="004E4143">
            <w:pPr>
              <w:pStyle w:val="Tabele"/>
              <w:rPr>
                <w:color w:val="auto"/>
              </w:rPr>
            </w:pPr>
            <w:r w:rsidRPr="008920ED">
              <w:rPr>
                <w:color w:val="auto"/>
              </w:rPr>
              <w:t xml:space="preserve">Elektrownia Kozienice </w:t>
            </w:r>
          </w:p>
        </w:tc>
        <w:tc>
          <w:tcPr>
            <w:tcW w:w="2487" w:type="dxa"/>
            <w:noWrap/>
          </w:tcPr>
          <w:p w14:paraId="75AFED5F" w14:textId="77777777" w:rsidR="00FA3B10" w:rsidRPr="008920ED" w:rsidRDefault="00FA3B10" w:rsidP="004E4143">
            <w:pPr>
              <w:pStyle w:val="Tabele"/>
              <w:rPr>
                <w:color w:val="auto"/>
              </w:rPr>
            </w:pPr>
            <w:r w:rsidRPr="008920ED">
              <w:rPr>
                <w:color w:val="auto"/>
              </w:rPr>
              <w:t>ENEA Wytwarzanie S.A.</w:t>
            </w:r>
          </w:p>
        </w:tc>
        <w:tc>
          <w:tcPr>
            <w:tcW w:w="939" w:type="dxa"/>
            <w:noWrap/>
          </w:tcPr>
          <w:p w14:paraId="79324B12" w14:textId="77777777" w:rsidR="00FA3B10" w:rsidRPr="008920ED" w:rsidRDefault="00FA3B10" w:rsidP="004E4143">
            <w:pPr>
              <w:pStyle w:val="Tabele"/>
              <w:jc w:val="right"/>
              <w:rPr>
                <w:color w:val="auto"/>
              </w:rPr>
            </w:pPr>
            <w:r w:rsidRPr="008920ED">
              <w:rPr>
                <w:color w:val="auto"/>
              </w:rPr>
              <w:t>4 007</w:t>
            </w:r>
          </w:p>
        </w:tc>
        <w:tc>
          <w:tcPr>
            <w:tcW w:w="1918" w:type="dxa"/>
            <w:noWrap/>
          </w:tcPr>
          <w:p w14:paraId="1976F198" w14:textId="77777777" w:rsidR="00FA3B10" w:rsidRPr="008920ED" w:rsidRDefault="00FA3B10" w:rsidP="004E4143">
            <w:pPr>
              <w:pStyle w:val="Tabele"/>
              <w:rPr>
                <w:color w:val="auto"/>
              </w:rPr>
            </w:pPr>
            <w:r w:rsidRPr="008920ED">
              <w:rPr>
                <w:color w:val="auto"/>
              </w:rPr>
              <w:t>węgiel kamienny</w:t>
            </w:r>
          </w:p>
        </w:tc>
        <w:tc>
          <w:tcPr>
            <w:tcW w:w="1532" w:type="dxa"/>
            <w:noWrap/>
          </w:tcPr>
          <w:p w14:paraId="031F1808" w14:textId="77777777" w:rsidR="00FA3B10" w:rsidRPr="008920ED" w:rsidRDefault="00FA3B10" w:rsidP="004E4143">
            <w:pPr>
              <w:pStyle w:val="Tabele"/>
              <w:jc w:val="right"/>
              <w:rPr>
                <w:color w:val="auto"/>
              </w:rPr>
            </w:pPr>
            <w:r w:rsidRPr="008920ED">
              <w:rPr>
                <w:color w:val="auto"/>
              </w:rPr>
              <w:t>18,6</w:t>
            </w:r>
          </w:p>
        </w:tc>
      </w:tr>
      <w:tr w:rsidR="008920ED" w:rsidRPr="008920ED" w14:paraId="68174486" w14:textId="77777777" w:rsidTr="004E4143">
        <w:trPr>
          <w:trHeight w:val="227"/>
        </w:trPr>
        <w:tc>
          <w:tcPr>
            <w:tcW w:w="2186" w:type="dxa"/>
            <w:noWrap/>
          </w:tcPr>
          <w:p w14:paraId="51A42DCC" w14:textId="77777777" w:rsidR="00FA3B10" w:rsidRPr="008920ED" w:rsidRDefault="00FA3B10" w:rsidP="004E4143">
            <w:pPr>
              <w:pStyle w:val="Tabele"/>
              <w:rPr>
                <w:color w:val="auto"/>
              </w:rPr>
            </w:pPr>
            <w:r w:rsidRPr="008920ED">
              <w:rPr>
                <w:color w:val="auto"/>
              </w:rPr>
              <w:t xml:space="preserve">Elektrownia Turów </w:t>
            </w:r>
          </w:p>
        </w:tc>
        <w:tc>
          <w:tcPr>
            <w:tcW w:w="2487" w:type="dxa"/>
            <w:noWrap/>
          </w:tcPr>
          <w:p w14:paraId="227DD549" w14:textId="77777777" w:rsidR="00FA3B10" w:rsidRPr="008920ED" w:rsidRDefault="00FA3B10" w:rsidP="004E4143">
            <w:pPr>
              <w:pStyle w:val="Tabele"/>
              <w:rPr>
                <w:color w:val="auto"/>
              </w:rPr>
            </w:pPr>
            <w:r w:rsidRPr="008920ED">
              <w:rPr>
                <w:color w:val="auto"/>
              </w:rPr>
              <w:t xml:space="preserve">PGE </w:t>
            </w:r>
            <w:proofErr w:type="spellStart"/>
            <w:r w:rsidRPr="008920ED">
              <w:rPr>
                <w:color w:val="auto"/>
              </w:rPr>
              <w:t>GiEK</w:t>
            </w:r>
            <w:proofErr w:type="spellEnd"/>
            <w:r w:rsidRPr="008920ED">
              <w:rPr>
                <w:color w:val="auto"/>
              </w:rPr>
              <w:t xml:space="preserve"> S.A.</w:t>
            </w:r>
          </w:p>
        </w:tc>
        <w:tc>
          <w:tcPr>
            <w:tcW w:w="939" w:type="dxa"/>
            <w:noWrap/>
          </w:tcPr>
          <w:p w14:paraId="506C13C1" w14:textId="77777777" w:rsidR="00FA3B10" w:rsidRPr="008920ED" w:rsidRDefault="00FA3B10" w:rsidP="004E4143">
            <w:pPr>
              <w:pStyle w:val="Tabele"/>
              <w:jc w:val="right"/>
              <w:rPr>
                <w:color w:val="auto"/>
              </w:rPr>
            </w:pPr>
            <w:r w:rsidRPr="008920ED">
              <w:rPr>
                <w:color w:val="auto"/>
              </w:rPr>
              <w:t>2 029</w:t>
            </w:r>
          </w:p>
        </w:tc>
        <w:tc>
          <w:tcPr>
            <w:tcW w:w="1918" w:type="dxa"/>
            <w:noWrap/>
          </w:tcPr>
          <w:p w14:paraId="5D3EC2D4" w14:textId="77777777" w:rsidR="00FA3B10" w:rsidRPr="008920ED" w:rsidRDefault="00FA3B10" w:rsidP="004E4143">
            <w:pPr>
              <w:pStyle w:val="Tabele"/>
              <w:rPr>
                <w:color w:val="auto"/>
              </w:rPr>
            </w:pPr>
            <w:r w:rsidRPr="008920ED">
              <w:rPr>
                <w:color w:val="auto"/>
              </w:rPr>
              <w:t>węgiel brunatny</w:t>
            </w:r>
          </w:p>
        </w:tc>
        <w:tc>
          <w:tcPr>
            <w:tcW w:w="1532" w:type="dxa"/>
            <w:noWrap/>
          </w:tcPr>
          <w:p w14:paraId="4BC5388D" w14:textId="77777777" w:rsidR="00FA3B10" w:rsidRPr="008920ED" w:rsidRDefault="00FA3B10" w:rsidP="004E4143">
            <w:pPr>
              <w:pStyle w:val="Tabele"/>
              <w:jc w:val="right"/>
              <w:rPr>
                <w:color w:val="auto"/>
              </w:rPr>
            </w:pPr>
            <w:r w:rsidRPr="008920ED">
              <w:rPr>
                <w:color w:val="auto"/>
              </w:rPr>
              <w:t>12,0</w:t>
            </w:r>
          </w:p>
        </w:tc>
      </w:tr>
      <w:tr w:rsidR="008920ED" w:rsidRPr="008920ED" w14:paraId="6D38AF4E" w14:textId="77777777" w:rsidTr="004E4143">
        <w:trPr>
          <w:trHeight w:val="227"/>
        </w:trPr>
        <w:tc>
          <w:tcPr>
            <w:tcW w:w="2186" w:type="dxa"/>
            <w:noWrap/>
          </w:tcPr>
          <w:p w14:paraId="5FACB792" w14:textId="77777777" w:rsidR="00FA3B10" w:rsidRPr="008920ED" w:rsidRDefault="00FA3B10" w:rsidP="004E4143">
            <w:pPr>
              <w:pStyle w:val="Tabele"/>
              <w:rPr>
                <w:color w:val="auto"/>
              </w:rPr>
            </w:pPr>
            <w:r w:rsidRPr="008920ED">
              <w:rPr>
                <w:color w:val="auto"/>
              </w:rPr>
              <w:t xml:space="preserve">Elektrownia Rybnik </w:t>
            </w:r>
          </w:p>
        </w:tc>
        <w:tc>
          <w:tcPr>
            <w:tcW w:w="2487" w:type="dxa"/>
            <w:noWrap/>
          </w:tcPr>
          <w:p w14:paraId="000B55A7" w14:textId="77777777" w:rsidR="00FA3B10" w:rsidRPr="00B37553" w:rsidRDefault="00FA3B10" w:rsidP="004E4143">
            <w:pPr>
              <w:pStyle w:val="Tabele"/>
              <w:rPr>
                <w:color w:val="auto"/>
                <w:lang w:val="pt-BR"/>
              </w:rPr>
            </w:pPr>
            <w:r w:rsidRPr="00B37553">
              <w:rPr>
                <w:color w:val="auto"/>
                <w:lang w:val="pt-BR"/>
              </w:rPr>
              <w:t>PGE Energia Ciepła S.A.</w:t>
            </w:r>
          </w:p>
        </w:tc>
        <w:tc>
          <w:tcPr>
            <w:tcW w:w="939" w:type="dxa"/>
            <w:noWrap/>
          </w:tcPr>
          <w:p w14:paraId="4DE19393" w14:textId="77777777" w:rsidR="00FA3B10" w:rsidRPr="008920ED" w:rsidRDefault="00FA3B10" w:rsidP="004E4143">
            <w:pPr>
              <w:pStyle w:val="Tabele"/>
              <w:jc w:val="right"/>
              <w:rPr>
                <w:color w:val="auto"/>
              </w:rPr>
            </w:pPr>
            <w:r w:rsidRPr="008920ED">
              <w:rPr>
                <w:color w:val="auto"/>
              </w:rPr>
              <w:t>1 350</w:t>
            </w:r>
          </w:p>
        </w:tc>
        <w:tc>
          <w:tcPr>
            <w:tcW w:w="1918" w:type="dxa"/>
            <w:noWrap/>
          </w:tcPr>
          <w:p w14:paraId="61E7592D" w14:textId="77777777" w:rsidR="00FA3B10" w:rsidRPr="008920ED" w:rsidRDefault="00FA3B10" w:rsidP="004E4143">
            <w:pPr>
              <w:pStyle w:val="Tabele"/>
              <w:rPr>
                <w:color w:val="auto"/>
              </w:rPr>
            </w:pPr>
            <w:r w:rsidRPr="008920ED">
              <w:rPr>
                <w:color w:val="auto"/>
              </w:rPr>
              <w:t>węgiel kamienny</w:t>
            </w:r>
          </w:p>
        </w:tc>
        <w:tc>
          <w:tcPr>
            <w:tcW w:w="1532" w:type="dxa"/>
            <w:noWrap/>
          </w:tcPr>
          <w:p w14:paraId="0354F49C" w14:textId="77777777" w:rsidR="00FA3B10" w:rsidRPr="008920ED" w:rsidRDefault="00FA3B10" w:rsidP="004E4143">
            <w:pPr>
              <w:pStyle w:val="Tabele"/>
              <w:jc w:val="right"/>
              <w:rPr>
                <w:color w:val="auto"/>
              </w:rPr>
            </w:pPr>
            <w:r w:rsidRPr="008920ED">
              <w:rPr>
                <w:color w:val="auto"/>
              </w:rPr>
              <w:t>3,9</w:t>
            </w:r>
          </w:p>
        </w:tc>
      </w:tr>
      <w:tr w:rsidR="008920ED" w:rsidRPr="008920ED" w14:paraId="1DAC6F62" w14:textId="77777777" w:rsidTr="004E4143">
        <w:trPr>
          <w:trHeight w:val="227"/>
        </w:trPr>
        <w:tc>
          <w:tcPr>
            <w:tcW w:w="2186" w:type="dxa"/>
            <w:noWrap/>
          </w:tcPr>
          <w:p w14:paraId="32AA2ABE" w14:textId="77777777" w:rsidR="00FA3B10" w:rsidRPr="008920ED" w:rsidRDefault="00FA3B10" w:rsidP="004E4143">
            <w:pPr>
              <w:pStyle w:val="Tabele"/>
              <w:rPr>
                <w:color w:val="auto"/>
              </w:rPr>
            </w:pPr>
            <w:r w:rsidRPr="008920ED">
              <w:rPr>
                <w:color w:val="auto"/>
              </w:rPr>
              <w:t xml:space="preserve">Elektrownia Dolna Odra </w:t>
            </w:r>
          </w:p>
        </w:tc>
        <w:tc>
          <w:tcPr>
            <w:tcW w:w="2487" w:type="dxa"/>
            <w:noWrap/>
          </w:tcPr>
          <w:p w14:paraId="453678B0" w14:textId="77777777" w:rsidR="00FA3B10" w:rsidRPr="008920ED" w:rsidRDefault="00FA3B10" w:rsidP="004E4143">
            <w:pPr>
              <w:pStyle w:val="Tabele"/>
              <w:rPr>
                <w:color w:val="auto"/>
              </w:rPr>
            </w:pPr>
            <w:r w:rsidRPr="008920ED">
              <w:rPr>
                <w:color w:val="auto"/>
              </w:rPr>
              <w:t xml:space="preserve">PGE </w:t>
            </w:r>
            <w:proofErr w:type="spellStart"/>
            <w:r w:rsidRPr="008920ED">
              <w:rPr>
                <w:color w:val="auto"/>
              </w:rPr>
              <w:t>GiEK</w:t>
            </w:r>
            <w:proofErr w:type="spellEnd"/>
            <w:r w:rsidRPr="008920ED">
              <w:rPr>
                <w:color w:val="auto"/>
              </w:rPr>
              <w:t xml:space="preserve"> S.A.</w:t>
            </w:r>
          </w:p>
        </w:tc>
        <w:tc>
          <w:tcPr>
            <w:tcW w:w="939" w:type="dxa"/>
            <w:noWrap/>
          </w:tcPr>
          <w:p w14:paraId="55C0E495" w14:textId="77777777" w:rsidR="00FA3B10" w:rsidRPr="008920ED" w:rsidRDefault="00FA3B10" w:rsidP="004E4143">
            <w:pPr>
              <w:pStyle w:val="Tabele"/>
              <w:jc w:val="right"/>
              <w:rPr>
                <w:color w:val="auto"/>
              </w:rPr>
            </w:pPr>
            <w:r w:rsidRPr="008920ED">
              <w:rPr>
                <w:color w:val="auto"/>
              </w:rPr>
              <w:t>900</w:t>
            </w:r>
          </w:p>
        </w:tc>
        <w:tc>
          <w:tcPr>
            <w:tcW w:w="1918" w:type="dxa"/>
            <w:noWrap/>
          </w:tcPr>
          <w:p w14:paraId="640E1081" w14:textId="77777777" w:rsidR="00FA3B10" w:rsidRPr="008920ED" w:rsidRDefault="00FA3B10" w:rsidP="004E4143">
            <w:pPr>
              <w:pStyle w:val="Tabele"/>
              <w:rPr>
                <w:color w:val="auto"/>
              </w:rPr>
            </w:pPr>
            <w:r w:rsidRPr="008920ED">
              <w:rPr>
                <w:color w:val="auto"/>
              </w:rPr>
              <w:t>węgiel kamienny</w:t>
            </w:r>
          </w:p>
        </w:tc>
        <w:tc>
          <w:tcPr>
            <w:tcW w:w="1532" w:type="dxa"/>
            <w:noWrap/>
          </w:tcPr>
          <w:p w14:paraId="0A9BFFAE" w14:textId="77777777" w:rsidR="00FA3B10" w:rsidRPr="008920ED" w:rsidRDefault="00FA3B10" w:rsidP="004E4143">
            <w:pPr>
              <w:pStyle w:val="Tabele"/>
              <w:jc w:val="right"/>
              <w:rPr>
                <w:color w:val="auto"/>
              </w:rPr>
            </w:pPr>
            <w:r w:rsidRPr="008920ED">
              <w:rPr>
                <w:color w:val="auto"/>
              </w:rPr>
              <w:t>2,7</w:t>
            </w:r>
          </w:p>
        </w:tc>
      </w:tr>
      <w:tr w:rsidR="008920ED" w:rsidRPr="008920ED" w14:paraId="4BB70023" w14:textId="77777777" w:rsidTr="004E4143">
        <w:trPr>
          <w:trHeight w:val="227"/>
        </w:trPr>
        <w:tc>
          <w:tcPr>
            <w:tcW w:w="2186" w:type="dxa"/>
            <w:noWrap/>
          </w:tcPr>
          <w:p w14:paraId="7B39CCC7" w14:textId="77777777" w:rsidR="00FA3B10" w:rsidRPr="008920ED" w:rsidRDefault="00FA3B10" w:rsidP="004E4143">
            <w:pPr>
              <w:pStyle w:val="Tabele"/>
              <w:rPr>
                <w:color w:val="auto"/>
              </w:rPr>
            </w:pPr>
            <w:r w:rsidRPr="008920ED">
              <w:rPr>
                <w:color w:val="auto"/>
              </w:rPr>
              <w:t xml:space="preserve">Elektrownia Połaniec </w:t>
            </w:r>
          </w:p>
        </w:tc>
        <w:tc>
          <w:tcPr>
            <w:tcW w:w="2487" w:type="dxa"/>
            <w:noWrap/>
          </w:tcPr>
          <w:p w14:paraId="7371E7C0" w14:textId="77777777" w:rsidR="00FA3B10" w:rsidRPr="008920ED" w:rsidRDefault="00FA3B10" w:rsidP="004E4143">
            <w:pPr>
              <w:pStyle w:val="Tabele"/>
              <w:rPr>
                <w:color w:val="auto"/>
              </w:rPr>
            </w:pPr>
            <w:r w:rsidRPr="008920ED">
              <w:rPr>
                <w:color w:val="auto"/>
              </w:rPr>
              <w:t>ENEA Elektrownia Połaniec S.A.</w:t>
            </w:r>
          </w:p>
        </w:tc>
        <w:tc>
          <w:tcPr>
            <w:tcW w:w="939" w:type="dxa"/>
            <w:noWrap/>
          </w:tcPr>
          <w:p w14:paraId="73D49B85" w14:textId="77777777" w:rsidR="00FA3B10" w:rsidRPr="008920ED" w:rsidRDefault="00FA3B10" w:rsidP="004E4143">
            <w:pPr>
              <w:pStyle w:val="Tabele"/>
              <w:jc w:val="right"/>
              <w:rPr>
                <w:color w:val="auto"/>
              </w:rPr>
            </w:pPr>
            <w:r w:rsidRPr="008920ED">
              <w:rPr>
                <w:color w:val="auto"/>
              </w:rPr>
              <w:t>1 674</w:t>
            </w:r>
          </w:p>
        </w:tc>
        <w:tc>
          <w:tcPr>
            <w:tcW w:w="1918" w:type="dxa"/>
            <w:noWrap/>
          </w:tcPr>
          <w:p w14:paraId="3E5F3760" w14:textId="77777777" w:rsidR="00FA3B10" w:rsidRPr="008920ED" w:rsidRDefault="00FA3B10" w:rsidP="004E4143">
            <w:pPr>
              <w:pStyle w:val="Tabele"/>
              <w:rPr>
                <w:color w:val="auto"/>
              </w:rPr>
            </w:pPr>
            <w:r w:rsidRPr="008920ED">
              <w:rPr>
                <w:color w:val="auto"/>
              </w:rPr>
              <w:t>węgiel kamienny, biomasa</w:t>
            </w:r>
          </w:p>
        </w:tc>
        <w:tc>
          <w:tcPr>
            <w:tcW w:w="1532" w:type="dxa"/>
            <w:noWrap/>
          </w:tcPr>
          <w:p w14:paraId="65DC33AA" w14:textId="77777777" w:rsidR="00FA3B10" w:rsidRPr="008920ED" w:rsidRDefault="00FA3B10" w:rsidP="004E4143">
            <w:pPr>
              <w:pStyle w:val="Tabele"/>
              <w:jc w:val="right"/>
              <w:rPr>
                <w:color w:val="auto"/>
              </w:rPr>
            </w:pPr>
            <w:r w:rsidRPr="008920ED">
              <w:rPr>
                <w:color w:val="auto"/>
              </w:rPr>
              <w:t>1,2</w:t>
            </w:r>
          </w:p>
        </w:tc>
      </w:tr>
      <w:tr w:rsidR="008920ED" w:rsidRPr="008920ED" w14:paraId="7F63BEA4" w14:textId="77777777" w:rsidTr="004E4143">
        <w:trPr>
          <w:trHeight w:val="227"/>
        </w:trPr>
        <w:tc>
          <w:tcPr>
            <w:tcW w:w="2186" w:type="dxa"/>
            <w:noWrap/>
          </w:tcPr>
          <w:p w14:paraId="468D1076" w14:textId="77777777" w:rsidR="00FA3B10" w:rsidRPr="008920ED" w:rsidRDefault="00FA3B10" w:rsidP="004E4143">
            <w:pPr>
              <w:pStyle w:val="Tabele"/>
              <w:rPr>
                <w:color w:val="auto"/>
              </w:rPr>
            </w:pPr>
            <w:r w:rsidRPr="008920ED">
              <w:rPr>
                <w:color w:val="auto"/>
              </w:rPr>
              <w:t xml:space="preserve">Elektrownia Opole </w:t>
            </w:r>
          </w:p>
        </w:tc>
        <w:tc>
          <w:tcPr>
            <w:tcW w:w="2487" w:type="dxa"/>
            <w:noWrap/>
          </w:tcPr>
          <w:p w14:paraId="2CBD5F3A" w14:textId="77777777" w:rsidR="00FA3B10" w:rsidRPr="008920ED" w:rsidRDefault="00FA3B10" w:rsidP="004E4143">
            <w:pPr>
              <w:pStyle w:val="Tabele"/>
              <w:rPr>
                <w:color w:val="auto"/>
              </w:rPr>
            </w:pPr>
            <w:r w:rsidRPr="008920ED">
              <w:rPr>
                <w:color w:val="auto"/>
              </w:rPr>
              <w:t xml:space="preserve">PGE </w:t>
            </w:r>
            <w:proofErr w:type="spellStart"/>
            <w:r w:rsidRPr="008920ED">
              <w:rPr>
                <w:color w:val="auto"/>
              </w:rPr>
              <w:t>GiEK</w:t>
            </w:r>
            <w:proofErr w:type="spellEnd"/>
            <w:r w:rsidRPr="008920ED">
              <w:rPr>
                <w:color w:val="auto"/>
              </w:rPr>
              <w:t xml:space="preserve"> S.A.</w:t>
            </w:r>
          </w:p>
        </w:tc>
        <w:tc>
          <w:tcPr>
            <w:tcW w:w="939" w:type="dxa"/>
            <w:noWrap/>
          </w:tcPr>
          <w:p w14:paraId="77FAFE2C" w14:textId="77777777" w:rsidR="00FA3B10" w:rsidRPr="008920ED" w:rsidRDefault="00FA3B10" w:rsidP="004E4143">
            <w:pPr>
              <w:pStyle w:val="Tabele"/>
              <w:jc w:val="right"/>
              <w:rPr>
                <w:color w:val="auto"/>
              </w:rPr>
            </w:pPr>
            <w:r w:rsidRPr="008920ED">
              <w:rPr>
                <w:color w:val="auto"/>
              </w:rPr>
              <w:t>3 342</w:t>
            </w:r>
          </w:p>
        </w:tc>
        <w:tc>
          <w:tcPr>
            <w:tcW w:w="1918" w:type="dxa"/>
            <w:noWrap/>
          </w:tcPr>
          <w:p w14:paraId="72F5D079" w14:textId="77777777" w:rsidR="00FA3B10" w:rsidRPr="008920ED" w:rsidRDefault="00FA3B10" w:rsidP="004E4143">
            <w:pPr>
              <w:pStyle w:val="Tabele"/>
              <w:rPr>
                <w:color w:val="auto"/>
              </w:rPr>
            </w:pPr>
            <w:r w:rsidRPr="008920ED">
              <w:rPr>
                <w:color w:val="auto"/>
              </w:rPr>
              <w:t>węgiel kamienny</w:t>
            </w:r>
          </w:p>
        </w:tc>
        <w:tc>
          <w:tcPr>
            <w:tcW w:w="1532" w:type="dxa"/>
            <w:noWrap/>
          </w:tcPr>
          <w:p w14:paraId="5B4BA0C6" w14:textId="77777777" w:rsidR="00FA3B10" w:rsidRPr="008920ED" w:rsidRDefault="00FA3B10" w:rsidP="004E4143">
            <w:pPr>
              <w:pStyle w:val="Tabele"/>
              <w:jc w:val="right"/>
              <w:rPr>
                <w:color w:val="auto"/>
              </w:rPr>
            </w:pPr>
            <w:r w:rsidRPr="008920ED">
              <w:rPr>
                <w:color w:val="auto"/>
              </w:rPr>
              <w:t>11,3</w:t>
            </w:r>
          </w:p>
        </w:tc>
      </w:tr>
      <w:tr w:rsidR="008920ED" w:rsidRPr="008920ED" w14:paraId="374EFE49" w14:textId="77777777" w:rsidTr="004E4143">
        <w:trPr>
          <w:trHeight w:val="227"/>
        </w:trPr>
        <w:tc>
          <w:tcPr>
            <w:tcW w:w="2186" w:type="dxa"/>
            <w:noWrap/>
          </w:tcPr>
          <w:p w14:paraId="30959D4E" w14:textId="77777777" w:rsidR="00FA3B10" w:rsidRPr="008920ED" w:rsidRDefault="00FA3B10" w:rsidP="004E4143">
            <w:pPr>
              <w:pStyle w:val="Tabele"/>
              <w:rPr>
                <w:color w:val="auto"/>
              </w:rPr>
            </w:pPr>
            <w:r w:rsidRPr="008920ED">
              <w:rPr>
                <w:color w:val="auto"/>
              </w:rPr>
              <w:t xml:space="preserve">Elektrownia Jaworzno III </w:t>
            </w:r>
          </w:p>
        </w:tc>
        <w:tc>
          <w:tcPr>
            <w:tcW w:w="2487" w:type="dxa"/>
            <w:noWrap/>
          </w:tcPr>
          <w:p w14:paraId="76C07966" w14:textId="77777777" w:rsidR="00FA3B10" w:rsidRPr="008920ED" w:rsidRDefault="00FA3B10" w:rsidP="004E4143">
            <w:pPr>
              <w:pStyle w:val="Tabele"/>
              <w:rPr>
                <w:color w:val="auto"/>
              </w:rPr>
            </w:pPr>
            <w:r w:rsidRPr="008920ED">
              <w:rPr>
                <w:color w:val="auto"/>
              </w:rPr>
              <w:t>TAURON Wytwarzanie S.A.</w:t>
            </w:r>
          </w:p>
        </w:tc>
        <w:tc>
          <w:tcPr>
            <w:tcW w:w="939" w:type="dxa"/>
            <w:noWrap/>
          </w:tcPr>
          <w:p w14:paraId="50FE2382" w14:textId="77777777" w:rsidR="00FA3B10" w:rsidRPr="008920ED" w:rsidRDefault="00FA3B10" w:rsidP="004E4143">
            <w:pPr>
              <w:pStyle w:val="Tabele"/>
              <w:jc w:val="right"/>
              <w:rPr>
                <w:color w:val="auto"/>
              </w:rPr>
            </w:pPr>
            <w:r w:rsidRPr="008920ED">
              <w:rPr>
                <w:color w:val="auto"/>
              </w:rPr>
              <w:t>1 345</w:t>
            </w:r>
          </w:p>
        </w:tc>
        <w:tc>
          <w:tcPr>
            <w:tcW w:w="1918" w:type="dxa"/>
            <w:noWrap/>
          </w:tcPr>
          <w:p w14:paraId="40A509F8" w14:textId="77777777" w:rsidR="00FA3B10" w:rsidRPr="008920ED" w:rsidRDefault="00FA3B10" w:rsidP="004E4143">
            <w:pPr>
              <w:pStyle w:val="Tabele"/>
              <w:rPr>
                <w:color w:val="auto"/>
              </w:rPr>
            </w:pPr>
            <w:r w:rsidRPr="008920ED">
              <w:rPr>
                <w:color w:val="auto"/>
              </w:rPr>
              <w:t>węgiel kamienny</w:t>
            </w:r>
          </w:p>
        </w:tc>
        <w:tc>
          <w:tcPr>
            <w:tcW w:w="1532" w:type="dxa"/>
            <w:noWrap/>
          </w:tcPr>
          <w:p w14:paraId="167C3D79" w14:textId="77777777" w:rsidR="00FA3B10" w:rsidRPr="008920ED" w:rsidRDefault="00FA3B10" w:rsidP="004E4143">
            <w:pPr>
              <w:pStyle w:val="Tabele"/>
              <w:jc w:val="right"/>
              <w:rPr>
                <w:color w:val="auto"/>
              </w:rPr>
            </w:pPr>
            <w:r w:rsidRPr="008920ED">
              <w:rPr>
                <w:color w:val="auto"/>
              </w:rPr>
              <w:t>3,9</w:t>
            </w:r>
          </w:p>
        </w:tc>
      </w:tr>
      <w:tr w:rsidR="008920ED" w:rsidRPr="008920ED" w14:paraId="7211E10D" w14:textId="77777777" w:rsidTr="004E4143">
        <w:trPr>
          <w:trHeight w:val="227"/>
        </w:trPr>
        <w:tc>
          <w:tcPr>
            <w:tcW w:w="2186" w:type="dxa"/>
            <w:noWrap/>
          </w:tcPr>
          <w:p w14:paraId="6C7DFA41" w14:textId="77777777" w:rsidR="00FA3B10" w:rsidRPr="008920ED" w:rsidRDefault="00FA3B10" w:rsidP="004E4143">
            <w:pPr>
              <w:pStyle w:val="Tabele"/>
              <w:rPr>
                <w:color w:val="auto"/>
              </w:rPr>
            </w:pPr>
            <w:r w:rsidRPr="008920ED">
              <w:rPr>
                <w:color w:val="auto"/>
              </w:rPr>
              <w:t xml:space="preserve">Elektrownia Karolin </w:t>
            </w:r>
          </w:p>
        </w:tc>
        <w:tc>
          <w:tcPr>
            <w:tcW w:w="2487" w:type="dxa"/>
            <w:noWrap/>
          </w:tcPr>
          <w:p w14:paraId="37F6713F" w14:textId="77777777" w:rsidR="00FA3B10" w:rsidRPr="008920ED" w:rsidRDefault="00FA3B10" w:rsidP="004E4143">
            <w:pPr>
              <w:pStyle w:val="Tabele"/>
              <w:rPr>
                <w:color w:val="auto"/>
              </w:rPr>
            </w:pPr>
            <w:proofErr w:type="spellStart"/>
            <w:r w:rsidRPr="008920ED">
              <w:rPr>
                <w:color w:val="auto"/>
              </w:rPr>
              <w:t>Veolia</w:t>
            </w:r>
            <w:proofErr w:type="spellEnd"/>
            <w:r w:rsidRPr="008920ED">
              <w:rPr>
                <w:color w:val="auto"/>
              </w:rPr>
              <w:t xml:space="preserve"> Energia Poznań ZEC S.A.</w:t>
            </w:r>
          </w:p>
        </w:tc>
        <w:tc>
          <w:tcPr>
            <w:tcW w:w="939" w:type="dxa"/>
            <w:noWrap/>
          </w:tcPr>
          <w:p w14:paraId="04634B71" w14:textId="77777777" w:rsidR="00FA3B10" w:rsidRPr="008920ED" w:rsidRDefault="00FA3B10" w:rsidP="004E4143">
            <w:pPr>
              <w:pStyle w:val="Tabele"/>
              <w:jc w:val="right"/>
              <w:rPr>
                <w:color w:val="auto"/>
              </w:rPr>
            </w:pPr>
            <w:r w:rsidRPr="008920ED">
              <w:rPr>
                <w:color w:val="auto"/>
              </w:rPr>
              <w:t>212</w:t>
            </w:r>
          </w:p>
        </w:tc>
        <w:tc>
          <w:tcPr>
            <w:tcW w:w="1918" w:type="dxa"/>
            <w:noWrap/>
          </w:tcPr>
          <w:p w14:paraId="7051E173" w14:textId="77777777" w:rsidR="00FA3B10" w:rsidRPr="008920ED" w:rsidRDefault="00FA3B10" w:rsidP="004E4143">
            <w:pPr>
              <w:pStyle w:val="Tabele"/>
              <w:rPr>
                <w:color w:val="auto"/>
              </w:rPr>
            </w:pPr>
            <w:r w:rsidRPr="008920ED">
              <w:rPr>
                <w:color w:val="auto"/>
              </w:rPr>
              <w:t>węgiel kamienny</w:t>
            </w:r>
          </w:p>
        </w:tc>
        <w:tc>
          <w:tcPr>
            <w:tcW w:w="1532" w:type="dxa"/>
            <w:noWrap/>
          </w:tcPr>
          <w:p w14:paraId="1042E9D9" w14:textId="77777777" w:rsidR="00FA3B10" w:rsidRPr="008920ED" w:rsidRDefault="00FA3B10" w:rsidP="004E4143">
            <w:pPr>
              <w:pStyle w:val="Tabele"/>
              <w:jc w:val="right"/>
              <w:rPr>
                <w:color w:val="auto"/>
              </w:rPr>
            </w:pPr>
            <w:r w:rsidRPr="008920ED">
              <w:rPr>
                <w:color w:val="auto"/>
              </w:rPr>
              <w:t>0,9</w:t>
            </w:r>
          </w:p>
        </w:tc>
      </w:tr>
      <w:tr w:rsidR="008920ED" w:rsidRPr="008920ED" w14:paraId="4B7A5CAF" w14:textId="77777777" w:rsidTr="004E4143">
        <w:trPr>
          <w:trHeight w:val="227"/>
        </w:trPr>
        <w:tc>
          <w:tcPr>
            <w:tcW w:w="2186" w:type="dxa"/>
            <w:noWrap/>
          </w:tcPr>
          <w:p w14:paraId="32F3AAE8" w14:textId="77777777" w:rsidR="00FA3B10" w:rsidRPr="008920ED" w:rsidRDefault="00FA3B10" w:rsidP="004E4143">
            <w:pPr>
              <w:pStyle w:val="Tabele"/>
              <w:rPr>
                <w:color w:val="auto"/>
              </w:rPr>
            </w:pPr>
            <w:r w:rsidRPr="008920ED">
              <w:rPr>
                <w:color w:val="auto"/>
              </w:rPr>
              <w:t xml:space="preserve">Elektrownia Pątnów </w:t>
            </w:r>
          </w:p>
        </w:tc>
        <w:tc>
          <w:tcPr>
            <w:tcW w:w="2487" w:type="dxa"/>
            <w:noWrap/>
          </w:tcPr>
          <w:p w14:paraId="48F0516F" w14:textId="77777777" w:rsidR="00FA3B10" w:rsidRPr="008920ED" w:rsidRDefault="00FA3B10" w:rsidP="004E4143">
            <w:pPr>
              <w:pStyle w:val="Tabele"/>
              <w:rPr>
                <w:color w:val="auto"/>
              </w:rPr>
            </w:pPr>
            <w:r w:rsidRPr="008920ED">
              <w:rPr>
                <w:color w:val="auto"/>
              </w:rPr>
              <w:t>ZE PAK S.A.</w:t>
            </w:r>
          </w:p>
        </w:tc>
        <w:tc>
          <w:tcPr>
            <w:tcW w:w="939" w:type="dxa"/>
            <w:noWrap/>
          </w:tcPr>
          <w:p w14:paraId="4670F048" w14:textId="77777777" w:rsidR="00FA3B10" w:rsidRPr="008920ED" w:rsidRDefault="00FA3B10" w:rsidP="004E4143">
            <w:pPr>
              <w:pStyle w:val="Tabele"/>
              <w:jc w:val="right"/>
              <w:rPr>
                <w:color w:val="auto"/>
              </w:rPr>
            </w:pPr>
            <w:r w:rsidRPr="008920ED">
              <w:rPr>
                <w:color w:val="auto"/>
              </w:rPr>
              <w:t>1 118</w:t>
            </w:r>
          </w:p>
        </w:tc>
        <w:tc>
          <w:tcPr>
            <w:tcW w:w="1918" w:type="dxa"/>
            <w:noWrap/>
          </w:tcPr>
          <w:p w14:paraId="75BED5A4" w14:textId="77777777" w:rsidR="00FA3B10" w:rsidRPr="008920ED" w:rsidRDefault="00FA3B10" w:rsidP="004E4143">
            <w:pPr>
              <w:pStyle w:val="Tabele"/>
              <w:rPr>
                <w:color w:val="auto"/>
              </w:rPr>
            </w:pPr>
            <w:r w:rsidRPr="008920ED">
              <w:rPr>
                <w:color w:val="auto"/>
              </w:rPr>
              <w:t>węgiel brunatny</w:t>
            </w:r>
          </w:p>
        </w:tc>
        <w:tc>
          <w:tcPr>
            <w:tcW w:w="1532" w:type="dxa"/>
            <w:noWrap/>
          </w:tcPr>
          <w:p w14:paraId="3516EC77" w14:textId="77777777" w:rsidR="00FA3B10" w:rsidRPr="008920ED" w:rsidRDefault="00FA3B10" w:rsidP="004E4143">
            <w:pPr>
              <w:pStyle w:val="Tabele"/>
              <w:jc w:val="right"/>
              <w:rPr>
                <w:color w:val="auto"/>
              </w:rPr>
            </w:pPr>
            <w:r w:rsidRPr="008920ED">
              <w:rPr>
                <w:color w:val="auto"/>
              </w:rPr>
              <w:t>3,3</w:t>
            </w:r>
          </w:p>
        </w:tc>
      </w:tr>
      <w:tr w:rsidR="008920ED" w:rsidRPr="008920ED" w14:paraId="2C493B7F" w14:textId="77777777" w:rsidTr="004E4143">
        <w:trPr>
          <w:trHeight w:val="227"/>
        </w:trPr>
        <w:tc>
          <w:tcPr>
            <w:tcW w:w="2186" w:type="dxa"/>
            <w:noWrap/>
          </w:tcPr>
          <w:p w14:paraId="30427C0B" w14:textId="77777777" w:rsidR="00FA3B10" w:rsidRPr="008920ED" w:rsidRDefault="00FA3B10" w:rsidP="004E4143">
            <w:pPr>
              <w:pStyle w:val="Tabele"/>
              <w:rPr>
                <w:color w:val="auto"/>
              </w:rPr>
            </w:pPr>
            <w:r w:rsidRPr="008920ED">
              <w:rPr>
                <w:color w:val="auto"/>
              </w:rPr>
              <w:t xml:space="preserve">Elektrownia Łaziska </w:t>
            </w:r>
          </w:p>
        </w:tc>
        <w:tc>
          <w:tcPr>
            <w:tcW w:w="2487" w:type="dxa"/>
            <w:noWrap/>
          </w:tcPr>
          <w:p w14:paraId="019D7D01" w14:textId="77777777" w:rsidR="00FA3B10" w:rsidRPr="008920ED" w:rsidRDefault="00FA3B10" w:rsidP="004E4143">
            <w:pPr>
              <w:pStyle w:val="Tabele"/>
              <w:rPr>
                <w:color w:val="auto"/>
              </w:rPr>
            </w:pPr>
            <w:r w:rsidRPr="008920ED">
              <w:rPr>
                <w:color w:val="auto"/>
              </w:rPr>
              <w:t>TAURON Wytwarzanie S.A.</w:t>
            </w:r>
          </w:p>
        </w:tc>
        <w:tc>
          <w:tcPr>
            <w:tcW w:w="939" w:type="dxa"/>
            <w:noWrap/>
          </w:tcPr>
          <w:p w14:paraId="11D13C06" w14:textId="77777777" w:rsidR="00FA3B10" w:rsidRPr="008920ED" w:rsidRDefault="00FA3B10" w:rsidP="004E4143">
            <w:pPr>
              <w:pStyle w:val="Tabele"/>
              <w:jc w:val="right"/>
              <w:rPr>
                <w:color w:val="auto"/>
              </w:rPr>
            </w:pPr>
            <w:r w:rsidRPr="008920ED">
              <w:rPr>
                <w:color w:val="auto"/>
              </w:rPr>
              <w:t>950</w:t>
            </w:r>
          </w:p>
        </w:tc>
        <w:tc>
          <w:tcPr>
            <w:tcW w:w="1918" w:type="dxa"/>
            <w:noWrap/>
          </w:tcPr>
          <w:p w14:paraId="22F86F8D" w14:textId="77777777" w:rsidR="00FA3B10" w:rsidRPr="008920ED" w:rsidRDefault="00FA3B10" w:rsidP="004E4143">
            <w:pPr>
              <w:pStyle w:val="Tabele"/>
              <w:rPr>
                <w:color w:val="auto"/>
              </w:rPr>
            </w:pPr>
            <w:r w:rsidRPr="008920ED">
              <w:rPr>
                <w:color w:val="auto"/>
              </w:rPr>
              <w:t>węgiel kamienny</w:t>
            </w:r>
          </w:p>
        </w:tc>
        <w:tc>
          <w:tcPr>
            <w:tcW w:w="1532" w:type="dxa"/>
            <w:noWrap/>
          </w:tcPr>
          <w:p w14:paraId="2FDC2A23" w14:textId="77777777" w:rsidR="00FA3B10" w:rsidRPr="008920ED" w:rsidRDefault="00FA3B10" w:rsidP="004E4143">
            <w:pPr>
              <w:pStyle w:val="Tabele"/>
              <w:jc w:val="right"/>
              <w:rPr>
                <w:color w:val="auto"/>
              </w:rPr>
            </w:pPr>
            <w:r w:rsidRPr="008920ED">
              <w:rPr>
                <w:color w:val="auto"/>
              </w:rPr>
              <w:t>2,9</w:t>
            </w:r>
          </w:p>
        </w:tc>
      </w:tr>
      <w:tr w:rsidR="008920ED" w:rsidRPr="008920ED" w14:paraId="033E902E" w14:textId="77777777" w:rsidTr="004E4143">
        <w:trPr>
          <w:trHeight w:val="227"/>
        </w:trPr>
        <w:tc>
          <w:tcPr>
            <w:tcW w:w="2186" w:type="dxa"/>
            <w:noWrap/>
          </w:tcPr>
          <w:p w14:paraId="107C50DE" w14:textId="77777777" w:rsidR="00FA3B10" w:rsidRPr="008920ED" w:rsidRDefault="00FA3B10" w:rsidP="004E4143">
            <w:pPr>
              <w:pStyle w:val="Tabele"/>
              <w:rPr>
                <w:color w:val="auto"/>
              </w:rPr>
            </w:pPr>
            <w:r w:rsidRPr="008920ED">
              <w:rPr>
                <w:color w:val="auto"/>
              </w:rPr>
              <w:t xml:space="preserve">Elektrownia Łagisza </w:t>
            </w:r>
          </w:p>
        </w:tc>
        <w:tc>
          <w:tcPr>
            <w:tcW w:w="2487" w:type="dxa"/>
            <w:noWrap/>
          </w:tcPr>
          <w:p w14:paraId="0C3708B1" w14:textId="77777777" w:rsidR="00FA3B10" w:rsidRPr="008920ED" w:rsidRDefault="00FA3B10" w:rsidP="004E4143">
            <w:pPr>
              <w:pStyle w:val="Tabele"/>
              <w:rPr>
                <w:color w:val="auto"/>
              </w:rPr>
            </w:pPr>
            <w:r w:rsidRPr="008920ED">
              <w:rPr>
                <w:color w:val="auto"/>
              </w:rPr>
              <w:t>TAURON Wytwarzanie S.A.</w:t>
            </w:r>
          </w:p>
        </w:tc>
        <w:tc>
          <w:tcPr>
            <w:tcW w:w="939" w:type="dxa"/>
            <w:noWrap/>
          </w:tcPr>
          <w:p w14:paraId="36551454" w14:textId="77777777" w:rsidR="00FA3B10" w:rsidRPr="008920ED" w:rsidRDefault="00FA3B10" w:rsidP="004E4143">
            <w:pPr>
              <w:pStyle w:val="Tabele"/>
              <w:jc w:val="right"/>
              <w:rPr>
                <w:color w:val="auto"/>
              </w:rPr>
            </w:pPr>
            <w:r w:rsidRPr="008920ED">
              <w:rPr>
                <w:color w:val="auto"/>
              </w:rPr>
              <w:t>460</w:t>
            </w:r>
          </w:p>
        </w:tc>
        <w:tc>
          <w:tcPr>
            <w:tcW w:w="1918" w:type="dxa"/>
            <w:noWrap/>
          </w:tcPr>
          <w:p w14:paraId="78F9A82D" w14:textId="77777777" w:rsidR="00FA3B10" w:rsidRPr="008920ED" w:rsidRDefault="00FA3B10" w:rsidP="004E4143">
            <w:pPr>
              <w:pStyle w:val="Tabele"/>
              <w:rPr>
                <w:color w:val="auto"/>
              </w:rPr>
            </w:pPr>
            <w:r w:rsidRPr="008920ED">
              <w:rPr>
                <w:color w:val="auto"/>
              </w:rPr>
              <w:t xml:space="preserve">węgiel kamienny </w:t>
            </w:r>
          </w:p>
        </w:tc>
        <w:tc>
          <w:tcPr>
            <w:tcW w:w="1532" w:type="dxa"/>
            <w:noWrap/>
          </w:tcPr>
          <w:p w14:paraId="1CB5BDC9" w14:textId="77777777" w:rsidR="00FA3B10" w:rsidRPr="008920ED" w:rsidRDefault="00FA3B10" w:rsidP="004E4143">
            <w:pPr>
              <w:pStyle w:val="Tabele"/>
              <w:jc w:val="right"/>
              <w:rPr>
                <w:color w:val="auto"/>
              </w:rPr>
            </w:pPr>
            <w:r w:rsidRPr="008920ED">
              <w:rPr>
                <w:color w:val="auto"/>
              </w:rPr>
              <w:t>1,8</w:t>
            </w:r>
          </w:p>
        </w:tc>
      </w:tr>
      <w:tr w:rsidR="008920ED" w:rsidRPr="008920ED" w14:paraId="4522B788" w14:textId="77777777" w:rsidTr="004E4143">
        <w:trPr>
          <w:trHeight w:val="227"/>
        </w:trPr>
        <w:tc>
          <w:tcPr>
            <w:tcW w:w="2186" w:type="dxa"/>
            <w:noWrap/>
          </w:tcPr>
          <w:p w14:paraId="122DE51E" w14:textId="77777777" w:rsidR="00FA3B10" w:rsidRPr="008920ED" w:rsidRDefault="00FA3B10" w:rsidP="004E4143">
            <w:pPr>
              <w:pStyle w:val="Tabele"/>
              <w:rPr>
                <w:color w:val="auto"/>
              </w:rPr>
            </w:pPr>
            <w:r w:rsidRPr="008920ED">
              <w:rPr>
                <w:color w:val="auto"/>
              </w:rPr>
              <w:t xml:space="preserve">Elektrownia Siersza </w:t>
            </w:r>
          </w:p>
        </w:tc>
        <w:tc>
          <w:tcPr>
            <w:tcW w:w="2487" w:type="dxa"/>
            <w:noWrap/>
          </w:tcPr>
          <w:p w14:paraId="05BB706B" w14:textId="77777777" w:rsidR="00FA3B10" w:rsidRPr="008920ED" w:rsidRDefault="00FA3B10" w:rsidP="004E4143">
            <w:pPr>
              <w:pStyle w:val="Tabele"/>
              <w:rPr>
                <w:color w:val="auto"/>
              </w:rPr>
            </w:pPr>
            <w:r w:rsidRPr="008920ED">
              <w:rPr>
                <w:color w:val="auto"/>
              </w:rPr>
              <w:t>TAURON Wytwarzanie S.A.</w:t>
            </w:r>
          </w:p>
        </w:tc>
        <w:tc>
          <w:tcPr>
            <w:tcW w:w="939" w:type="dxa"/>
            <w:noWrap/>
          </w:tcPr>
          <w:p w14:paraId="02D46C0D" w14:textId="77777777" w:rsidR="00FA3B10" w:rsidRPr="008920ED" w:rsidRDefault="00FA3B10" w:rsidP="004E4143">
            <w:pPr>
              <w:pStyle w:val="Tabele"/>
              <w:jc w:val="right"/>
              <w:rPr>
                <w:color w:val="auto"/>
              </w:rPr>
            </w:pPr>
            <w:r w:rsidRPr="008920ED">
              <w:rPr>
                <w:color w:val="auto"/>
              </w:rPr>
              <w:t>306</w:t>
            </w:r>
          </w:p>
        </w:tc>
        <w:tc>
          <w:tcPr>
            <w:tcW w:w="1918" w:type="dxa"/>
            <w:noWrap/>
          </w:tcPr>
          <w:p w14:paraId="2A41E486" w14:textId="77777777" w:rsidR="00FA3B10" w:rsidRPr="008920ED" w:rsidRDefault="00FA3B10" w:rsidP="004E4143">
            <w:pPr>
              <w:pStyle w:val="Tabele"/>
              <w:rPr>
                <w:color w:val="auto"/>
              </w:rPr>
            </w:pPr>
            <w:r w:rsidRPr="008920ED">
              <w:rPr>
                <w:color w:val="auto"/>
              </w:rPr>
              <w:t>węgiel kamienny</w:t>
            </w:r>
          </w:p>
        </w:tc>
        <w:tc>
          <w:tcPr>
            <w:tcW w:w="1532" w:type="dxa"/>
            <w:noWrap/>
          </w:tcPr>
          <w:p w14:paraId="3CE8AC31" w14:textId="77777777" w:rsidR="00FA3B10" w:rsidRPr="008920ED" w:rsidRDefault="00FA3B10" w:rsidP="004E4143">
            <w:pPr>
              <w:pStyle w:val="Tabele"/>
              <w:jc w:val="right"/>
              <w:rPr>
                <w:color w:val="auto"/>
              </w:rPr>
            </w:pPr>
            <w:r w:rsidRPr="008920ED">
              <w:rPr>
                <w:color w:val="auto"/>
              </w:rPr>
              <w:t>0,9</w:t>
            </w:r>
          </w:p>
        </w:tc>
      </w:tr>
      <w:tr w:rsidR="008920ED" w:rsidRPr="008920ED" w14:paraId="763251A6" w14:textId="77777777" w:rsidTr="004E4143">
        <w:trPr>
          <w:trHeight w:val="227"/>
        </w:trPr>
        <w:tc>
          <w:tcPr>
            <w:tcW w:w="2186" w:type="dxa"/>
            <w:noWrap/>
          </w:tcPr>
          <w:p w14:paraId="5FE7AD2D" w14:textId="77777777" w:rsidR="00FA3B10" w:rsidRPr="008920ED" w:rsidRDefault="00FA3B10" w:rsidP="004E4143">
            <w:pPr>
              <w:pStyle w:val="Tabele"/>
              <w:rPr>
                <w:color w:val="auto"/>
              </w:rPr>
            </w:pPr>
            <w:r w:rsidRPr="008920ED">
              <w:rPr>
                <w:color w:val="auto"/>
              </w:rPr>
              <w:t xml:space="preserve">Elektrownia Ostrołęka B </w:t>
            </w:r>
          </w:p>
        </w:tc>
        <w:tc>
          <w:tcPr>
            <w:tcW w:w="2487" w:type="dxa"/>
            <w:noWrap/>
          </w:tcPr>
          <w:p w14:paraId="55EB9035" w14:textId="77777777" w:rsidR="00FA3B10" w:rsidRPr="008920ED" w:rsidRDefault="00FA3B10" w:rsidP="004E4143">
            <w:pPr>
              <w:pStyle w:val="Tabele"/>
              <w:rPr>
                <w:color w:val="auto"/>
              </w:rPr>
            </w:pPr>
            <w:r w:rsidRPr="008920ED">
              <w:rPr>
                <w:color w:val="auto"/>
              </w:rPr>
              <w:t>Energa Ostrołęka S.A.</w:t>
            </w:r>
          </w:p>
        </w:tc>
        <w:tc>
          <w:tcPr>
            <w:tcW w:w="939" w:type="dxa"/>
            <w:noWrap/>
          </w:tcPr>
          <w:p w14:paraId="49081A91" w14:textId="77777777" w:rsidR="00FA3B10" w:rsidRPr="008920ED" w:rsidRDefault="00FA3B10" w:rsidP="004E4143">
            <w:pPr>
              <w:pStyle w:val="Tabele"/>
              <w:jc w:val="right"/>
              <w:rPr>
                <w:color w:val="auto"/>
              </w:rPr>
            </w:pPr>
            <w:r w:rsidRPr="008920ED">
              <w:rPr>
                <w:color w:val="auto"/>
              </w:rPr>
              <w:t>690</w:t>
            </w:r>
          </w:p>
        </w:tc>
        <w:tc>
          <w:tcPr>
            <w:tcW w:w="1918" w:type="dxa"/>
            <w:noWrap/>
          </w:tcPr>
          <w:p w14:paraId="56F01A4B" w14:textId="77777777" w:rsidR="00FA3B10" w:rsidRPr="008920ED" w:rsidRDefault="00FA3B10" w:rsidP="004E4143">
            <w:pPr>
              <w:pStyle w:val="Tabele"/>
              <w:rPr>
                <w:color w:val="auto"/>
              </w:rPr>
            </w:pPr>
            <w:r w:rsidRPr="008920ED">
              <w:rPr>
                <w:color w:val="auto"/>
              </w:rPr>
              <w:t>węgiel kamienny</w:t>
            </w:r>
          </w:p>
        </w:tc>
        <w:tc>
          <w:tcPr>
            <w:tcW w:w="1532" w:type="dxa"/>
            <w:noWrap/>
          </w:tcPr>
          <w:p w14:paraId="542DA57B" w14:textId="77777777" w:rsidR="00FA3B10" w:rsidRPr="008920ED" w:rsidRDefault="00FA3B10" w:rsidP="004E4143">
            <w:pPr>
              <w:pStyle w:val="Tabele"/>
              <w:jc w:val="right"/>
              <w:rPr>
                <w:color w:val="auto"/>
              </w:rPr>
            </w:pPr>
            <w:r w:rsidRPr="008920ED">
              <w:rPr>
                <w:color w:val="auto"/>
              </w:rPr>
              <w:t>3,1</w:t>
            </w:r>
          </w:p>
        </w:tc>
      </w:tr>
      <w:tr w:rsidR="008920ED" w:rsidRPr="008920ED" w14:paraId="5CBC0BD9" w14:textId="77777777" w:rsidTr="004E4143">
        <w:trPr>
          <w:trHeight w:val="227"/>
        </w:trPr>
        <w:tc>
          <w:tcPr>
            <w:tcW w:w="2186" w:type="dxa"/>
            <w:noWrap/>
          </w:tcPr>
          <w:p w14:paraId="037331B6" w14:textId="77777777" w:rsidR="00FA3B10" w:rsidRPr="008920ED" w:rsidRDefault="00FA3B10" w:rsidP="004E4143">
            <w:pPr>
              <w:pStyle w:val="Tabele"/>
              <w:rPr>
                <w:color w:val="auto"/>
              </w:rPr>
            </w:pPr>
            <w:r w:rsidRPr="008920ED">
              <w:rPr>
                <w:color w:val="auto"/>
              </w:rPr>
              <w:t xml:space="preserve">Elektrownia Stalowa Wola III </w:t>
            </w:r>
          </w:p>
        </w:tc>
        <w:tc>
          <w:tcPr>
            <w:tcW w:w="2487" w:type="dxa"/>
            <w:noWrap/>
          </w:tcPr>
          <w:p w14:paraId="7546D5E0" w14:textId="77777777" w:rsidR="00FA3B10" w:rsidRPr="008920ED" w:rsidRDefault="00FA3B10" w:rsidP="004E4143">
            <w:pPr>
              <w:pStyle w:val="Tabele"/>
              <w:rPr>
                <w:color w:val="auto"/>
              </w:rPr>
            </w:pPr>
            <w:r w:rsidRPr="008920ED">
              <w:rPr>
                <w:color w:val="auto"/>
              </w:rPr>
              <w:t>TAURON Wytwarzanie S.A.</w:t>
            </w:r>
          </w:p>
        </w:tc>
        <w:tc>
          <w:tcPr>
            <w:tcW w:w="939" w:type="dxa"/>
            <w:noWrap/>
          </w:tcPr>
          <w:p w14:paraId="3987EC82" w14:textId="77777777" w:rsidR="00FA3B10" w:rsidRPr="008920ED" w:rsidRDefault="00FA3B10" w:rsidP="004E4143">
            <w:pPr>
              <w:pStyle w:val="Tabele"/>
              <w:jc w:val="right"/>
              <w:rPr>
                <w:color w:val="auto"/>
              </w:rPr>
            </w:pPr>
            <w:r w:rsidRPr="008920ED">
              <w:rPr>
                <w:color w:val="auto"/>
              </w:rPr>
              <w:t>300</w:t>
            </w:r>
          </w:p>
        </w:tc>
        <w:tc>
          <w:tcPr>
            <w:tcW w:w="1918" w:type="dxa"/>
            <w:noWrap/>
          </w:tcPr>
          <w:p w14:paraId="2E891410" w14:textId="77777777" w:rsidR="00FA3B10" w:rsidRPr="008920ED" w:rsidRDefault="00FA3B10" w:rsidP="004E4143">
            <w:pPr>
              <w:pStyle w:val="Tabele"/>
              <w:rPr>
                <w:color w:val="auto"/>
              </w:rPr>
            </w:pPr>
            <w:r w:rsidRPr="008920ED">
              <w:rPr>
                <w:color w:val="auto"/>
              </w:rPr>
              <w:t>węgiel kamienny</w:t>
            </w:r>
          </w:p>
        </w:tc>
        <w:tc>
          <w:tcPr>
            <w:tcW w:w="1532" w:type="dxa"/>
            <w:noWrap/>
          </w:tcPr>
          <w:p w14:paraId="5BD385AC" w14:textId="77777777" w:rsidR="00FA3B10" w:rsidRPr="008920ED" w:rsidRDefault="00FA3B10" w:rsidP="004E4143">
            <w:pPr>
              <w:pStyle w:val="Tabele"/>
              <w:jc w:val="right"/>
              <w:rPr>
                <w:color w:val="auto"/>
              </w:rPr>
            </w:pPr>
            <w:r w:rsidRPr="008920ED">
              <w:rPr>
                <w:color w:val="auto"/>
              </w:rPr>
              <w:t>0,5</w:t>
            </w:r>
          </w:p>
        </w:tc>
      </w:tr>
      <w:tr w:rsidR="008920ED" w:rsidRPr="008920ED" w14:paraId="2511C008" w14:textId="77777777" w:rsidTr="004E4143">
        <w:trPr>
          <w:trHeight w:val="227"/>
        </w:trPr>
        <w:tc>
          <w:tcPr>
            <w:tcW w:w="2186" w:type="dxa"/>
            <w:noWrap/>
          </w:tcPr>
          <w:p w14:paraId="351F610B" w14:textId="77777777" w:rsidR="00FA3B10" w:rsidRPr="008920ED" w:rsidRDefault="00FA3B10" w:rsidP="004E4143">
            <w:pPr>
              <w:pStyle w:val="Tabele"/>
              <w:rPr>
                <w:color w:val="auto"/>
              </w:rPr>
            </w:pPr>
            <w:r w:rsidRPr="008920ED">
              <w:rPr>
                <w:color w:val="auto"/>
              </w:rPr>
              <w:t xml:space="preserve">Elektrociepłownia Włocławek </w:t>
            </w:r>
          </w:p>
        </w:tc>
        <w:tc>
          <w:tcPr>
            <w:tcW w:w="2487" w:type="dxa"/>
            <w:noWrap/>
          </w:tcPr>
          <w:p w14:paraId="0FDABB57" w14:textId="77777777" w:rsidR="00FA3B10" w:rsidRPr="008920ED" w:rsidRDefault="00FA3B10" w:rsidP="004E4143">
            <w:pPr>
              <w:pStyle w:val="Tabele"/>
              <w:rPr>
                <w:color w:val="auto"/>
              </w:rPr>
            </w:pPr>
            <w:r w:rsidRPr="008920ED">
              <w:rPr>
                <w:color w:val="auto"/>
              </w:rPr>
              <w:t>Polski Koncern Naftowy Orlen S.A.</w:t>
            </w:r>
          </w:p>
        </w:tc>
        <w:tc>
          <w:tcPr>
            <w:tcW w:w="939" w:type="dxa"/>
            <w:noWrap/>
          </w:tcPr>
          <w:p w14:paraId="5551B200" w14:textId="77777777" w:rsidR="00FA3B10" w:rsidRPr="008920ED" w:rsidRDefault="00FA3B10" w:rsidP="004E4143">
            <w:pPr>
              <w:pStyle w:val="Tabele"/>
              <w:jc w:val="right"/>
              <w:rPr>
                <w:color w:val="auto"/>
              </w:rPr>
            </w:pPr>
            <w:r w:rsidRPr="008920ED">
              <w:rPr>
                <w:color w:val="auto"/>
              </w:rPr>
              <w:t>485</w:t>
            </w:r>
          </w:p>
        </w:tc>
        <w:tc>
          <w:tcPr>
            <w:tcW w:w="1918" w:type="dxa"/>
            <w:noWrap/>
          </w:tcPr>
          <w:p w14:paraId="3A268916" w14:textId="77777777" w:rsidR="00FA3B10" w:rsidRPr="008920ED" w:rsidRDefault="00FA3B10" w:rsidP="004E4143">
            <w:pPr>
              <w:pStyle w:val="Tabele"/>
              <w:rPr>
                <w:color w:val="auto"/>
              </w:rPr>
            </w:pPr>
            <w:r w:rsidRPr="008920ED">
              <w:rPr>
                <w:color w:val="auto"/>
              </w:rPr>
              <w:t>gaz ziemny</w:t>
            </w:r>
          </w:p>
        </w:tc>
        <w:tc>
          <w:tcPr>
            <w:tcW w:w="1532" w:type="dxa"/>
            <w:noWrap/>
          </w:tcPr>
          <w:p w14:paraId="7365D7B9" w14:textId="77777777" w:rsidR="00FA3B10" w:rsidRPr="008920ED" w:rsidRDefault="00FA3B10" w:rsidP="004E4143">
            <w:pPr>
              <w:pStyle w:val="Tabele"/>
              <w:jc w:val="right"/>
              <w:rPr>
                <w:color w:val="auto"/>
              </w:rPr>
            </w:pPr>
            <w:r w:rsidRPr="008920ED">
              <w:rPr>
                <w:color w:val="auto"/>
              </w:rPr>
              <w:t>1,0</w:t>
            </w:r>
          </w:p>
        </w:tc>
      </w:tr>
    </w:tbl>
    <w:p w14:paraId="7032E79C" w14:textId="3500B512" w:rsidR="00FA3B10" w:rsidRPr="00C21ECF" w:rsidRDefault="00FA3B10" w:rsidP="004E1CA9">
      <w:pPr>
        <w:pStyle w:val="Legenda"/>
      </w:pPr>
      <w:r w:rsidRPr="00C21ECF">
        <w:t>Źródło: ARE S.A.</w:t>
      </w:r>
    </w:p>
    <w:p w14:paraId="44E3A48D" w14:textId="77777777" w:rsidR="00FA3B10" w:rsidRDefault="00FA3B10" w:rsidP="00FA3B10">
      <w:r>
        <w:t>Wyżej wymienione jednostki są jednostkami cieplnymi, centralnie dysponowanymi, należącymi do systemu KSE. Oprócz jednostek cieplnych, do systemu należą także następujące elektrownie wodne:</w:t>
      </w:r>
    </w:p>
    <w:p w14:paraId="6C2C9DBF" w14:textId="77777777" w:rsidR="00FA3B10" w:rsidRDefault="00FA3B10" w:rsidP="003B0775">
      <w:pPr>
        <w:pStyle w:val="Akapitzlist"/>
        <w:numPr>
          <w:ilvl w:val="0"/>
          <w:numId w:val="33"/>
        </w:numPr>
      </w:pPr>
      <w:r>
        <w:t>Elektrownia Dychów (PGE Energia Odnawialna S.A.) – 85 MW</w:t>
      </w:r>
    </w:p>
    <w:p w14:paraId="06AC9124" w14:textId="77777777" w:rsidR="00FA3B10" w:rsidRDefault="00FA3B10" w:rsidP="003B0775">
      <w:pPr>
        <w:pStyle w:val="Akapitzlist"/>
        <w:numPr>
          <w:ilvl w:val="0"/>
          <w:numId w:val="33"/>
        </w:numPr>
      </w:pPr>
      <w:r>
        <w:t>Elektrownia Porąbka-Żar (PGE Energia Odnawialna S.A.) – 540 MW</w:t>
      </w:r>
    </w:p>
    <w:p w14:paraId="2548C328" w14:textId="77777777" w:rsidR="00FA3B10" w:rsidRDefault="00FA3B10" w:rsidP="003B0775">
      <w:pPr>
        <w:pStyle w:val="Akapitzlist"/>
        <w:numPr>
          <w:ilvl w:val="0"/>
          <w:numId w:val="33"/>
        </w:numPr>
      </w:pPr>
      <w:r>
        <w:t>Elektrownia Solina (PGE Energia Odnawialna S.A.) – 198 MW</w:t>
      </w:r>
    </w:p>
    <w:p w14:paraId="7373AE65" w14:textId="77777777" w:rsidR="00FA3B10" w:rsidRDefault="00FA3B10" w:rsidP="003B0775">
      <w:pPr>
        <w:pStyle w:val="Akapitzlist"/>
        <w:numPr>
          <w:ilvl w:val="0"/>
          <w:numId w:val="33"/>
        </w:numPr>
      </w:pPr>
      <w:r>
        <w:t>Elektrownia Żarnowiec (PGE Energia Odnawialna S.A.) – 716 MW</w:t>
      </w:r>
    </w:p>
    <w:p w14:paraId="37F642DE" w14:textId="77777777" w:rsidR="00FA3B10" w:rsidRDefault="00FA3B10" w:rsidP="003B0775">
      <w:pPr>
        <w:pStyle w:val="Akapitzlist"/>
        <w:numPr>
          <w:ilvl w:val="0"/>
          <w:numId w:val="33"/>
        </w:numPr>
      </w:pPr>
      <w:r>
        <w:t>Elektrownia Żydowo (ENERGA Wytwarzanie S.A.) – 157 MW</w:t>
      </w:r>
    </w:p>
    <w:p w14:paraId="6DBC835D" w14:textId="7D7000F5" w:rsidR="00FA3B10" w:rsidRDefault="00FA3B10" w:rsidP="00FA3B10">
      <w:r>
        <w:t>W krajowych elektrowniach cieplnych zawodowych na koniec 2022 r. pracowało 420 turbozespołów (o osiem mniej niż w 2021 r.), z czego 136 jest już w eksploatacji ponad 30 lat. Łączna moc zainstalowana najstarszych jednostek wynosi 19 134 MW, co przekłada się na ich 56,9% udział w całkowitej mocy zainstalowanej we wszystkich turbozespołach. W przypadku bloków pracujących poniżej 21 lat, te wartości wynoszą odpowiednio 10 588 MW, czyli 31,5%. Bloki oddane do eksploatacji w przeciągu ostatnich pięciu lat stanowią zaledwie 14,04% (4 723 MW).</w:t>
      </w:r>
    </w:p>
    <w:p w14:paraId="740869D6" w14:textId="77777777" w:rsidR="00FA3B10" w:rsidRPr="00121A0B" w:rsidRDefault="00FA3B10" w:rsidP="00FA3B10">
      <w:r>
        <w:rPr>
          <w:noProof/>
          <w:lang w:eastAsia="pl-PL"/>
        </w:rPr>
        <w:drawing>
          <wp:inline distT="0" distB="0" distL="0" distR="0" wp14:anchorId="397BD96E" wp14:editId="5F511AEA">
            <wp:extent cx="4572000" cy="2628900"/>
            <wp:effectExtent l="0" t="0" r="0" b="0"/>
            <wp:docPr id="836134688" name="Wykres 1">
              <a:extLst xmlns:a="http://schemas.openxmlformats.org/drawingml/2006/main">
                <a:ext uri="{FF2B5EF4-FFF2-40B4-BE49-F238E27FC236}">
                  <a16:creationId xmlns:a16="http://schemas.microsoft.com/office/drawing/2014/main" id="{A66942F3-BF76-C0F2-64AB-9BCB6C27E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D13C0B" w14:textId="019D797C" w:rsidR="00FA3B10" w:rsidRDefault="00FA3B10" w:rsidP="00FA3B10">
      <w:pPr>
        <w:pStyle w:val="Legenda"/>
      </w:pPr>
      <w:bookmarkStart w:id="290" w:name="_Toc171580652"/>
      <w:bookmarkStart w:id="291" w:name="_Toc202967682"/>
      <w:r w:rsidRPr="0030158D">
        <w:t xml:space="preserve">Rysunek </w:t>
      </w:r>
      <w:fldSimple w:instr=" STYLEREF 1 \s ">
        <w:r w:rsidR="00900CA5">
          <w:rPr>
            <w:noProof/>
          </w:rPr>
          <w:t>3</w:t>
        </w:r>
      </w:fldSimple>
      <w:r w:rsidR="00913E79">
        <w:t>.</w:t>
      </w:r>
      <w:fldSimple w:instr=" SEQ Rysunek \* ARABIC \s 1 ">
        <w:r w:rsidR="00900CA5">
          <w:rPr>
            <w:noProof/>
          </w:rPr>
          <w:t>4</w:t>
        </w:r>
      </w:fldSimple>
      <w:r w:rsidRPr="0030158D">
        <w:t xml:space="preserve">. </w:t>
      </w:r>
      <w:r>
        <w:t>Struktura wiekowa turbozespołów w odniesieniu do mocy zainstalowanej w KSE (stan na 31 grudnia 2022 r.)</w:t>
      </w:r>
      <w:bookmarkEnd w:id="290"/>
      <w:bookmarkEnd w:id="291"/>
    </w:p>
    <w:p w14:paraId="52F92ADE" w14:textId="77777777" w:rsidR="00FA3B10" w:rsidRDefault="00FA3B10" w:rsidP="00FA3B10">
      <w:pPr>
        <w:pStyle w:val="ardo"/>
      </w:pPr>
      <w:r w:rsidRPr="00C21ECF">
        <w:t>Źródło: ARE S.A.</w:t>
      </w:r>
    </w:p>
    <w:p w14:paraId="3BEE5B52" w14:textId="77777777" w:rsidR="00FA3B10" w:rsidRDefault="00FA3B10" w:rsidP="00FA3B10">
      <w:r w:rsidRPr="005A16A1">
        <w:t>Analogicznie wygląda struktura wieku kotłów energetycznych, zainstalowanych</w:t>
      </w:r>
      <w:r>
        <w:t xml:space="preserve"> w </w:t>
      </w:r>
      <w:r w:rsidRPr="005A16A1">
        <w:t>elektrowniach cieplnych zawodowych. Liczba zainstalowanych urządzeń wynosi 288,</w:t>
      </w:r>
      <w:r>
        <w:t xml:space="preserve"> z </w:t>
      </w:r>
      <w:r w:rsidRPr="005A16A1">
        <w:t>czego 167 to jednostki ponad 30-letnie (63,0%). Łączna wydajność najstarszych urządzeń wynosi 62 234 t/h. Najmłodsze jednostki (do</w:t>
      </w:r>
      <w:r>
        <w:t> </w:t>
      </w:r>
      <w:r w:rsidRPr="005A16A1">
        <w:t>5</w:t>
      </w:r>
      <w:r>
        <w:t> </w:t>
      </w:r>
      <w:r w:rsidRPr="005A16A1">
        <w:t>lat) to 10 486 t/h sumarycznej wydajności (10,6%). Łącznie wszystkie bloki poniżej 21 lat stanowiły 25,3% (24 993 t/h).</w:t>
      </w:r>
    </w:p>
    <w:p w14:paraId="42322D02" w14:textId="77777777" w:rsidR="00FA3B10" w:rsidRDefault="00FA3B10" w:rsidP="00FA3B10">
      <w:pPr>
        <w:pStyle w:val="tekst"/>
      </w:pPr>
      <w:r>
        <w:rPr>
          <w:noProof/>
        </w:rPr>
        <w:drawing>
          <wp:inline distT="0" distB="0" distL="0" distR="0" wp14:anchorId="45826790" wp14:editId="36CBD003">
            <wp:extent cx="4572000" cy="2590800"/>
            <wp:effectExtent l="0" t="0" r="0" b="0"/>
            <wp:docPr id="982700390" name="Wykres 1">
              <a:extLst xmlns:a="http://schemas.openxmlformats.org/drawingml/2006/main">
                <a:ext uri="{FF2B5EF4-FFF2-40B4-BE49-F238E27FC236}">
                  <a16:creationId xmlns:a16="http://schemas.microsoft.com/office/drawing/2014/main" id="{758BEB3F-BEDC-D62B-F0AA-D5CA952D2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9F585DD" w14:textId="4A52D9C3" w:rsidR="00FA3B10" w:rsidRDefault="00FA3B10" w:rsidP="00FA3B10">
      <w:pPr>
        <w:pStyle w:val="Legenda"/>
      </w:pPr>
      <w:bookmarkStart w:id="292" w:name="_Toc171580653"/>
      <w:bookmarkStart w:id="293" w:name="_Toc202967683"/>
      <w:r w:rsidRPr="0030158D">
        <w:t xml:space="preserve">Rysunek </w:t>
      </w:r>
      <w:fldSimple w:instr=" STYLEREF 1 \s ">
        <w:r w:rsidR="00900CA5">
          <w:rPr>
            <w:noProof/>
          </w:rPr>
          <w:t>3</w:t>
        </w:r>
      </w:fldSimple>
      <w:r w:rsidR="00913E79">
        <w:t>.</w:t>
      </w:r>
      <w:fldSimple w:instr=" SEQ Rysunek \* ARABIC \s 1 ">
        <w:r w:rsidR="00900CA5">
          <w:rPr>
            <w:noProof/>
          </w:rPr>
          <w:t>5</w:t>
        </w:r>
      </w:fldSimple>
      <w:r w:rsidRPr="0030158D">
        <w:t xml:space="preserve">. </w:t>
      </w:r>
      <w:r>
        <w:t>Struktura wiekowa kotłów w odniesieniu do wydajności urządzeń w KSE (stan na 31 grudnia 2022 r.)</w:t>
      </w:r>
      <w:bookmarkEnd w:id="292"/>
      <w:bookmarkEnd w:id="293"/>
    </w:p>
    <w:p w14:paraId="7B1D247B" w14:textId="77777777" w:rsidR="00FA3B10" w:rsidRDefault="00FA3B10" w:rsidP="00FA3B10">
      <w:pPr>
        <w:pStyle w:val="ardo"/>
      </w:pPr>
      <w:r w:rsidRPr="00C21ECF">
        <w:t>Źródło: ARE S.A.</w:t>
      </w:r>
    </w:p>
    <w:p w14:paraId="0D2888B2" w14:textId="77777777" w:rsidR="00FA3B10" w:rsidRPr="005A16A1" w:rsidRDefault="00FA3B10" w:rsidP="00FA3B10">
      <w:r w:rsidRPr="005A16A1">
        <w:t>Powyższe statystyki świadczą</w:t>
      </w:r>
      <w:r>
        <w:t xml:space="preserve"> o </w:t>
      </w:r>
      <w:r w:rsidRPr="005A16A1">
        <w:t>starzejącym się majątku wytwórczym energetyki zawodowej. Taki stan rzeczy wynika m.in.</w:t>
      </w:r>
      <w:r>
        <w:t xml:space="preserve"> z </w:t>
      </w:r>
      <w:r w:rsidRPr="005A16A1">
        <w:t>niewielkiej liczby inwestycji</w:t>
      </w:r>
      <w:r>
        <w:t xml:space="preserve"> w </w:t>
      </w:r>
      <w:r w:rsidRPr="005A16A1">
        <w:t>nowe moce wytwórcze</w:t>
      </w:r>
      <w:r>
        <w:t xml:space="preserve"> w </w:t>
      </w:r>
      <w:r w:rsidRPr="005A16A1">
        <w:t>ostatnich latach. Kolejną przyczyną są przedłużające życie urządzeń, liczne modernizacje najstarszych polskich bloków energetycznych.</w:t>
      </w:r>
    </w:p>
    <w:p w14:paraId="292F528B" w14:textId="6710C5AA" w:rsidR="00FA3B10" w:rsidRPr="005A16A1" w:rsidRDefault="00FA3B10" w:rsidP="00FA3B10">
      <w:r w:rsidRPr="005A16A1">
        <w:t>Wśród wszystkich instalacji</w:t>
      </w:r>
      <w:r>
        <w:t xml:space="preserve"> w </w:t>
      </w:r>
      <w:r w:rsidRPr="005A16A1">
        <w:t>KSE dominują bloki kondensacyjne. Moc zainstalowana</w:t>
      </w:r>
      <w:r>
        <w:t xml:space="preserve"> w </w:t>
      </w:r>
      <w:r w:rsidRPr="005A16A1">
        <w:t>turbozespołach kondensacyjnych lub upustowo-kondensacyjnych wynosi 28 815 MW, co stanowi ponad 85% wszystkich bloków występujących</w:t>
      </w:r>
      <w:r>
        <w:t xml:space="preserve"> w </w:t>
      </w:r>
      <w:r w:rsidRPr="005A16A1">
        <w:t>elektrowniach cieplnych zawodowych</w:t>
      </w:r>
      <w:r>
        <w:t xml:space="preserve"> w </w:t>
      </w:r>
      <w:r w:rsidRPr="005A16A1">
        <w:t>Polsce. Pod</w:t>
      </w:r>
      <w:r>
        <w:t> </w:t>
      </w:r>
      <w:r w:rsidRPr="005A16A1">
        <w:t>względem wielkości, polska energetyka opiera się na blokach klasy 200 MW, których łączna moc zainstalowana wynosi 11</w:t>
      </w:r>
      <w:r>
        <w:t> </w:t>
      </w:r>
      <w:r w:rsidRPr="005A16A1">
        <w:t>745</w:t>
      </w:r>
      <w:r>
        <w:t> </w:t>
      </w:r>
      <w:r w:rsidRPr="005A16A1">
        <w:t>MW (51 jednostek). Szeroko wykorzystywane są również turbozespoły 360</w:t>
      </w:r>
      <w:r>
        <w:t> </w:t>
      </w:r>
      <w:r w:rsidRPr="005A16A1">
        <w:t>MW, których moc zainstalowana wynosi 5 703 MW. Na poniższym wykresie przedstawiona została struktura mocy zainstalowanej</w:t>
      </w:r>
      <w:r>
        <w:t xml:space="preserve"> w </w:t>
      </w:r>
      <w:r w:rsidRPr="005A16A1">
        <w:t>KSE</w:t>
      </w:r>
      <w:r>
        <w:t xml:space="preserve"> w </w:t>
      </w:r>
      <w:r w:rsidRPr="005A16A1">
        <w:t xml:space="preserve">podziale na poszczególne typy turbozespołów. </w:t>
      </w:r>
    </w:p>
    <w:p w14:paraId="45D33C2E" w14:textId="64B3C3CE" w:rsidR="00FA3B10" w:rsidRPr="004F2150" w:rsidRDefault="00FA3B10" w:rsidP="00FA3B10">
      <w:pPr>
        <w:pStyle w:val="Legenda"/>
      </w:pPr>
      <w:bookmarkStart w:id="294" w:name="_Toc171580575"/>
      <w:bookmarkStart w:id="295" w:name="_Toc202967617"/>
      <w:r>
        <w:t xml:space="preserve">Tabela </w:t>
      </w:r>
      <w:fldSimple w:instr=" STYLEREF 1 \s ">
        <w:r w:rsidR="00900CA5">
          <w:rPr>
            <w:noProof/>
          </w:rPr>
          <w:t>3</w:t>
        </w:r>
      </w:fldSimple>
      <w:r>
        <w:t>.</w:t>
      </w:r>
      <w:fldSimple w:instr=" SEQ Tabela \* ARABIC \s 1 ">
        <w:r w:rsidR="00900CA5">
          <w:rPr>
            <w:noProof/>
          </w:rPr>
          <w:t>3</w:t>
        </w:r>
      </w:fldSimple>
      <w:r>
        <w:t>. Struktura mocy zainstalowanej turbozespołów (stan na 31 grudnia 2022 r.)</w:t>
      </w:r>
      <w:bookmarkEnd w:id="294"/>
      <w:bookmarkEnd w:id="295"/>
    </w:p>
    <w:tbl>
      <w:tblPr>
        <w:tblStyle w:val="KPEiK"/>
        <w:tblW w:w="5000" w:type="pct"/>
        <w:tblLayout w:type="fixed"/>
        <w:tblLook w:val="04A0" w:firstRow="1" w:lastRow="0" w:firstColumn="1" w:lastColumn="0" w:noHBand="0" w:noVBand="1"/>
      </w:tblPr>
      <w:tblGrid>
        <w:gridCol w:w="3021"/>
        <w:gridCol w:w="3020"/>
        <w:gridCol w:w="3021"/>
      </w:tblGrid>
      <w:tr w:rsidR="008920ED" w:rsidRPr="008920ED" w14:paraId="4B3456AD"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597" w:type="dxa"/>
            <w:noWrap/>
            <w:hideMark/>
          </w:tcPr>
          <w:p w14:paraId="53B87831" w14:textId="77777777" w:rsidR="00FA3B10" w:rsidRPr="00093F9A" w:rsidRDefault="00FA3B10" w:rsidP="004E4143">
            <w:pPr>
              <w:pStyle w:val="Tabele"/>
              <w:jc w:val="center"/>
              <w:rPr>
                <w:b w:val="0"/>
              </w:rPr>
            </w:pPr>
            <w:r w:rsidRPr="00093F9A">
              <w:t>wielkość</w:t>
            </w:r>
          </w:p>
        </w:tc>
        <w:tc>
          <w:tcPr>
            <w:tcW w:w="2597" w:type="dxa"/>
            <w:noWrap/>
            <w:hideMark/>
          </w:tcPr>
          <w:p w14:paraId="66E7D494" w14:textId="77777777" w:rsidR="00FA3B10" w:rsidRPr="00093F9A" w:rsidRDefault="00FA3B10" w:rsidP="004E4143">
            <w:pPr>
              <w:pStyle w:val="Tabele"/>
              <w:jc w:val="center"/>
              <w:rPr>
                <w:b w:val="0"/>
              </w:rPr>
            </w:pPr>
            <w:r w:rsidRPr="00093F9A">
              <w:t>ilość</w:t>
            </w:r>
          </w:p>
        </w:tc>
        <w:tc>
          <w:tcPr>
            <w:tcW w:w="2598" w:type="dxa"/>
            <w:noWrap/>
            <w:hideMark/>
          </w:tcPr>
          <w:p w14:paraId="66D3175E" w14:textId="77777777" w:rsidR="00FA3B10" w:rsidRPr="00093F9A" w:rsidRDefault="00FA3B10" w:rsidP="004E4143">
            <w:pPr>
              <w:pStyle w:val="Tabele"/>
              <w:jc w:val="center"/>
              <w:rPr>
                <w:b w:val="0"/>
              </w:rPr>
            </w:pPr>
            <w:r w:rsidRPr="00093F9A">
              <w:t>łączna moc zainstalowana [MW]</w:t>
            </w:r>
          </w:p>
        </w:tc>
      </w:tr>
      <w:tr w:rsidR="008920ED" w:rsidRPr="008920ED" w14:paraId="30548FD0" w14:textId="77777777" w:rsidTr="004E4143">
        <w:trPr>
          <w:trHeight w:val="227"/>
        </w:trPr>
        <w:tc>
          <w:tcPr>
            <w:tcW w:w="2597" w:type="dxa"/>
            <w:noWrap/>
          </w:tcPr>
          <w:p w14:paraId="31EE0969" w14:textId="77777777" w:rsidR="00FA3B10" w:rsidRPr="008920ED" w:rsidRDefault="00FA3B10" w:rsidP="004E4143">
            <w:pPr>
              <w:pStyle w:val="Tabele"/>
              <w:rPr>
                <w:color w:val="auto"/>
              </w:rPr>
            </w:pPr>
            <w:r w:rsidRPr="008920ED">
              <w:rPr>
                <w:color w:val="auto"/>
              </w:rPr>
              <w:t>do 125 MW</w:t>
            </w:r>
          </w:p>
        </w:tc>
        <w:tc>
          <w:tcPr>
            <w:tcW w:w="2597" w:type="dxa"/>
            <w:noWrap/>
          </w:tcPr>
          <w:p w14:paraId="13EBBD77" w14:textId="77777777" w:rsidR="00FA3B10" w:rsidRPr="008920ED" w:rsidRDefault="00FA3B10" w:rsidP="004E4143">
            <w:pPr>
              <w:pStyle w:val="Tabele"/>
              <w:jc w:val="right"/>
              <w:rPr>
                <w:color w:val="auto"/>
              </w:rPr>
            </w:pPr>
            <w:r w:rsidRPr="008920ED">
              <w:rPr>
                <w:color w:val="auto"/>
              </w:rPr>
              <w:t xml:space="preserve">316 sztuk </w:t>
            </w:r>
          </w:p>
        </w:tc>
        <w:tc>
          <w:tcPr>
            <w:tcW w:w="2598" w:type="dxa"/>
            <w:noWrap/>
          </w:tcPr>
          <w:p w14:paraId="55D03A2C" w14:textId="77777777" w:rsidR="00FA3B10" w:rsidRPr="008920ED" w:rsidRDefault="00FA3B10" w:rsidP="004E4143">
            <w:pPr>
              <w:pStyle w:val="Tabele"/>
              <w:jc w:val="right"/>
              <w:rPr>
                <w:color w:val="auto"/>
              </w:rPr>
            </w:pPr>
            <w:r w:rsidRPr="008920ED">
              <w:rPr>
                <w:color w:val="auto"/>
              </w:rPr>
              <w:t>5 965 MW</w:t>
            </w:r>
          </w:p>
        </w:tc>
      </w:tr>
      <w:tr w:rsidR="008920ED" w:rsidRPr="008920ED" w14:paraId="66C46DFF" w14:textId="77777777" w:rsidTr="004E4143">
        <w:trPr>
          <w:trHeight w:val="227"/>
        </w:trPr>
        <w:tc>
          <w:tcPr>
            <w:tcW w:w="2597" w:type="dxa"/>
            <w:noWrap/>
          </w:tcPr>
          <w:p w14:paraId="371DF2A2" w14:textId="77777777" w:rsidR="00FA3B10" w:rsidRPr="008920ED" w:rsidRDefault="00FA3B10" w:rsidP="004E4143">
            <w:pPr>
              <w:pStyle w:val="Tabele"/>
              <w:rPr>
                <w:color w:val="auto"/>
              </w:rPr>
            </w:pPr>
            <w:r w:rsidRPr="008920ED">
              <w:rPr>
                <w:color w:val="auto"/>
              </w:rPr>
              <w:t>120 MW</w:t>
            </w:r>
          </w:p>
        </w:tc>
        <w:tc>
          <w:tcPr>
            <w:tcW w:w="2597" w:type="dxa"/>
            <w:noWrap/>
          </w:tcPr>
          <w:p w14:paraId="12F2030D" w14:textId="77777777" w:rsidR="00FA3B10" w:rsidRPr="008920ED" w:rsidRDefault="00FA3B10" w:rsidP="004E4143">
            <w:pPr>
              <w:pStyle w:val="Tabele"/>
              <w:jc w:val="right"/>
              <w:rPr>
                <w:color w:val="auto"/>
              </w:rPr>
            </w:pPr>
            <w:r w:rsidRPr="008920ED">
              <w:rPr>
                <w:color w:val="auto"/>
              </w:rPr>
              <w:t xml:space="preserve">7 sztuk </w:t>
            </w:r>
          </w:p>
        </w:tc>
        <w:tc>
          <w:tcPr>
            <w:tcW w:w="2598" w:type="dxa"/>
            <w:noWrap/>
          </w:tcPr>
          <w:p w14:paraId="696BC729" w14:textId="77777777" w:rsidR="00FA3B10" w:rsidRPr="008920ED" w:rsidRDefault="00FA3B10" w:rsidP="004E4143">
            <w:pPr>
              <w:pStyle w:val="Tabele"/>
              <w:jc w:val="right"/>
              <w:rPr>
                <w:color w:val="auto"/>
              </w:rPr>
            </w:pPr>
            <w:r w:rsidRPr="008920ED">
              <w:rPr>
                <w:color w:val="auto"/>
              </w:rPr>
              <w:t>926 MW</w:t>
            </w:r>
          </w:p>
        </w:tc>
      </w:tr>
      <w:tr w:rsidR="008920ED" w:rsidRPr="008920ED" w14:paraId="3DD653C7" w14:textId="77777777" w:rsidTr="004E4143">
        <w:trPr>
          <w:trHeight w:val="227"/>
        </w:trPr>
        <w:tc>
          <w:tcPr>
            <w:tcW w:w="2597" w:type="dxa"/>
            <w:noWrap/>
          </w:tcPr>
          <w:p w14:paraId="18BCC461" w14:textId="77777777" w:rsidR="00FA3B10" w:rsidRPr="008920ED" w:rsidRDefault="00FA3B10" w:rsidP="004E4143">
            <w:pPr>
              <w:pStyle w:val="Tabele"/>
              <w:rPr>
                <w:color w:val="auto"/>
              </w:rPr>
            </w:pPr>
            <w:r w:rsidRPr="008920ED">
              <w:rPr>
                <w:color w:val="auto"/>
              </w:rPr>
              <w:t>200 MW</w:t>
            </w:r>
          </w:p>
        </w:tc>
        <w:tc>
          <w:tcPr>
            <w:tcW w:w="2597" w:type="dxa"/>
            <w:noWrap/>
          </w:tcPr>
          <w:p w14:paraId="1CC67091" w14:textId="77777777" w:rsidR="00FA3B10" w:rsidRPr="008920ED" w:rsidRDefault="00FA3B10" w:rsidP="004E4143">
            <w:pPr>
              <w:pStyle w:val="Tabele"/>
              <w:jc w:val="right"/>
              <w:rPr>
                <w:color w:val="auto"/>
              </w:rPr>
            </w:pPr>
            <w:r w:rsidRPr="008920ED">
              <w:rPr>
                <w:color w:val="auto"/>
              </w:rPr>
              <w:t xml:space="preserve">51 sztuki </w:t>
            </w:r>
          </w:p>
        </w:tc>
        <w:tc>
          <w:tcPr>
            <w:tcW w:w="2598" w:type="dxa"/>
            <w:noWrap/>
          </w:tcPr>
          <w:p w14:paraId="03D92E6A" w14:textId="77777777" w:rsidR="00FA3B10" w:rsidRPr="008920ED" w:rsidRDefault="00FA3B10" w:rsidP="004E4143">
            <w:pPr>
              <w:pStyle w:val="Tabele"/>
              <w:jc w:val="right"/>
              <w:rPr>
                <w:color w:val="auto"/>
              </w:rPr>
            </w:pPr>
            <w:r w:rsidRPr="008920ED">
              <w:rPr>
                <w:color w:val="auto"/>
              </w:rPr>
              <w:t>11 745 MW</w:t>
            </w:r>
          </w:p>
        </w:tc>
      </w:tr>
      <w:tr w:rsidR="008920ED" w:rsidRPr="008920ED" w14:paraId="23B239D0" w14:textId="77777777" w:rsidTr="004E4143">
        <w:trPr>
          <w:trHeight w:val="227"/>
        </w:trPr>
        <w:tc>
          <w:tcPr>
            <w:tcW w:w="2597" w:type="dxa"/>
            <w:noWrap/>
          </w:tcPr>
          <w:p w14:paraId="6258C6C4" w14:textId="77777777" w:rsidR="00FA3B10" w:rsidRPr="008920ED" w:rsidRDefault="00FA3B10" w:rsidP="004E4143">
            <w:pPr>
              <w:pStyle w:val="Tabele"/>
              <w:rPr>
                <w:color w:val="auto"/>
              </w:rPr>
            </w:pPr>
            <w:r w:rsidRPr="008920ED">
              <w:rPr>
                <w:color w:val="auto"/>
              </w:rPr>
              <w:t>360 MW</w:t>
            </w:r>
          </w:p>
        </w:tc>
        <w:tc>
          <w:tcPr>
            <w:tcW w:w="2597" w:type="dxa"/>
            <w:noWrap/>
          </w:tcPr>
          <w:p w14:paraId="02CE465E" w14:textId="77777777" w:rsidR="00FA3B10" w:rsidRPr="008920ED" w:rsidRDefault="00FA3B10" w:rsidP="004E4143">
            <w:pPr>
              <w:pStyle w:val="Tabele"/>
              <w:jc w:val="right"/>
              <w:rPr>
                <w:color w:val="auto"/>
              </w:rPr>
            </w:pPr>
            <w:r w:rsidRPr="008920ED">
              <w:rPr>
                <w:color w:val="auto"/>
              </w:rPr>
              <w:t xml:space="preserve">15 sztuk </w:t>
            </w:r>
          </w:p>
        </w:tc>
        <w:tc>
          <w:tcPr>
            <w:tcW w:w="2598" w:type="dxa"/>
            <w:noWrap/>
          </w:tcPr>
          <w:p w14:paraId="3E6E2C9C" w14:textId="77777777" w:rsidR="00FA3B10" w:rsidRPr="008920ED" w:rsidRDefault="00FA3B10" w:rsidP="004E4143">
            <w:pPr>
              <w:pStyle w:val="Tabele"/>
              <w:jc w:val="right"/>
              <w:rPr>
                <w:color w:val="auto"/>
              </w:rPr>
            </w:pPr>
            <w:r w:rsidRPr="008920ED">
              <w:rPr>
                <w:color w:val="auto"/>
              </w:rPr>
              <w:t>5 703 MW</w:t>
            </w:r>
          </w:p>
        </w:tc>
      </w:tr>
      <w:tr w:rsidR="008920ED" w:rsidRPr="008920ED" w14:paraId="6ACAB721" w14:textId="77777777" w:rsidTr="004E4143">
        <w:trPr>
          <w:trHeight w:val="227"/>
        </w:trPr>
        <w:tc>
          <w:tcPr>
            <w:tcW w:w="2597" w:type="dxa"/>
            <w:noWrap/>
          </w:tcPr>
          <w:p w14:paraId="0760A294" w14:textId="77777777" w:rsidR="00FA3B10" w:rsidRPr="008920ED" w:rsidRDefault="00FA3B10" w:rsidP="004E4143">
            <w:pPr>
              <w:pStyle w:val="Tabele"/>
              <w:rPr>
                <w:color w:val="auto"/>
              </w:rPr>
            </w:pPr>
            <w:r w:rsidRPr="008920ED">
              <w:rPr>
                <w:color w:val="auto"/>
              </w:rPr>
              <w:t>od 460 MW</w:t>
            </w:r>
          </w:p>
        </w:tc>
        <w:tc>
          <w:tcPr>
            <w:tcW w:w="2597" w:type="dxa"/>
            <w:noWrap/>
          </w:tcPr>
          <w:p w14:paraId="2149BC38" w14:textId="77777777" w:rsidR="00FA3B10" w:rsidRPr="008920ED" w:rsidRDefault="00FA3B10" w:rsidP="004E4143">
            <w:pPr>
              <w:pStyle w:val="Tabele"/>
              <w:jc w:val="right"/>
              <w:rPr>
                <w:color w:val="auto"/>
              </w:rPr>
            </w:pPr>
            <w:r w:rsidRPr="008920ED">
              <w:rPr>
                <w:color w:val="auto"/>
              </w:rPr>
              <w:t xml:space="preserve">10 sztuk </w:t>
            </w:r>
          </w:p>
        </w:tc>
        <w:tc>
          <w:tcPr>
            <w:tcW w:w="2598" w:type="dxa"/>
            <w:noWrap/>
          </w:tcPr>
          <w:p w14:paraId="24C66984" w14:textId="77777777" w:rsidR="00FA3B10" w:rsidRPr="008920ED" w:rsidRDefault="00FA3B10" w:rsidP="004E4143">
            <w:pPr>
              <w:pStyle w:val="Tabele"/>
              <w:jc w:val="right"/>
              <w:rPr>
                <w:color w:val="auto"/>
              </w:rPr>
            </w:pPr>
            <w:r w:rsidRPr="008920ED">
              <w:rPr>
                <w:color w:val="auto"/>
              </w:rPr>
              <w:t>7 380 MW</w:t>
            </w:r>
          </w:p>
        </w:tc>
      </w:tr>
    </w:tbl>
    <w:p w14:paraId="2C21DC81" w14:textId="7DE06672" w:rsidR="00FA3B10" w:rsidRPr="00C21ECF" w:rsidRDefault="00FA3B10" w:rsidP="004847FA">
      <w:pPr>
        <w:pStyle w:val="Legenda"/>
      </w:pPr>
      <w:r w:rsidRPr="00C21ECF">
        <w:t>Źródło: ARE S.A.</w:t>
      </w:r>
    </w:p>
    <w:p w14:paraId="44A1ECCD" w14:textId="77777777" w:rsidR="00FA3B10" w:rsidRPr="005A16A1" w:rsidRDefault="00FA3B10" w:rsidP="00FA3B10">
      <w:r w:rsidRPr="005A16A1">
        <w:t>W polskich elektrowniach zawodowych dominują kotły pyłowe. Łączna wydajność 128 kotłów tego typu wynosi 78 354 t/h, co</w:t>
      </w:r>
      <w:r>
        <w:t xml:space="preserve"> w </w:t>
      </w:r>
      <w:r w:rsidRPr="005A16A1">
        <w:t>odniesieniu do całkowitej wydajności wszystkich urządzeń zainstalowanych</w:t>
      </w:r>
      <w:r>
        <w:t xml:space="preserve"> w </w:t>
      </w:r>
      <w:r w:rsidRPr="005A16A1">
        <w:t>KSE, odpowiada 79,4% udziału. Innym, istotnym rodzajem tego typu urządzeń są kotły fluidalne, które</w:t>
      </w:r>
      <w:r>
        <w:t xml:space="preserve"> w </w:t>
      </w:r>
      <w:r w:rsidRPr="005A16A1">
        <w:t>liczbie 37 stanowią 13,4% sumarycznej wydajności (13 181 t/h).</w:t>
      </w:r>
    </w:p>
    <w:p w14:paraId="05440D5D" w14:textId="13064CAB" w:rsidR="00FA3B10" w:rsidRDefault="00FA3B10" w:rsidP="00FA3B10">
      <w:r w:rsidRPr="005A16A1">
        <w:t>Pod względem sumarycznej wydajności dominującą grupą kotłów są urządzenia</w:t>
      </w:r>
      <w:r>
        <w:t xml:space="preserve"> z </w:t>
      </w:r>
      <w:r w:rsidRPr="005A16A1">
        <w:t>grupy</w:t>
      </w:r>
      <w:r>
        <w:t xml:space="preserve"> o </w:t>
      </w:r>
      <w:r w:rsidRPr="005A16A1">
        <w:t>wydajności ponad 1000 t/h. Ich łączna wydajność wynosi 36 726 t/h, co stanowi 37,2% sumy dla wszystkich kotłów zainstalowanych</w:t>
      </w:r>
      <w:r>
        <w:t xml:space="preserve"> w </w:t>
      </w:r>
      <w:r w:rsidRPr="005A16A1">
        <w:t>elektrowniach zawodowych. Najliczniejszą grupę stanowią kotły</w:t>
      </w:r>
      <w:r>
        <w:t xml:space="preserve"> o </w:t>
      </w:r>
      <w:r w:rsidRPr="005A16A1">
        <w:t>wydajności</w:t>
      </w:r>
      <w:r>
        <w:t xml:space="preserve"> z </w:t>
      </w:r>
      <w:r w:rsidRPr="005A16A1">
        <w:t>przedziału 161-410 t/h (62 sztuki).</w:t>
      </w:r>
    </w:p>
    <w:p w14:paraId="1EC149FB" w14:textId="77777777" w:rsidR="00FA3B10" w:rsidRPr="00B850EF" w:rsidRDefault="00FA3B10" w:rsidP="00FA3B10">
      <w:r>
        <w:rPr>
          <w:noProof/>
          <w:lang w:eastAsia="pl-PL"/>
        </w:rPr>
        <w:drawing>
          <wp:inline distT="0" distB="0" distL="0" distR="0" wp14:anchorId="43F7CE9E" wp14:editId="14BE60D6">
            <wp:extent cx="4572000" cy="2743200"/>
            <wp:effectExtent l="0" t="0" r="0" b="0"/>
            <wp:docPr id="1236592494" name="Wykres 1">
              <a:extLst xmlns:a="http://schemas.openxmlformats.org/drawingml/2006/main">
                <a:ext uri="{FF2B5EF4-FFF2-40B4-BE49-F238E27FC236}">
                  <a16:creationId xmlns:a16="http://schemas.microsoft.com/office/drawing/2014/main" id="{4D4D50C5-661A-3085-B82B-520BFB3D8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3FE790" w14:textId="7E46045B" w:rsidR="00FA3B10" w:rsidRDefault="00FA3B10" w:rsidP="00FA3B10">
      <w:pPr>
        <w:pStyle w:val="Legenda"/>
      </w:pPr>
      <w:bookmarkStart w:id="296" w:name="_Toc171580654"/>
      <w:bookmarkStart w:id="297" w:name="_Toc202967684"/>
      <w:r w:rsidRPr="0030158D">
        <w:t xml:space="preserve">Rysunek </w:t>
      </w:r>
      <w:fldSimple w:instr=" STYLEREF 1 \s ">
        <w:r w:rsidR="00900CA5">
          <w:rPr>
            <w:noProof/>
          </w:rPr>
          <w:t>3</w:t>
        </w:r>
      </w:fldSimple>
      <w:r w:rsidR="00913E79">
        <w:t>.</w:t>
      </w:r>
      <w:fldSimple w:instr=" SEQ Rysunek \* ARABIC \s 1 ">
        <w:r w:rsidR="00900CA5">
          <w:rPr>
            <w:noProof/>
          </w:rPr>
          <w:t>6</w:t>
        </w:r>
      </w:fldSimple>
      <w:r w:rsidRPr="0030158D">
        <w:t xml:space="preserve">. </w:t>
      </w:r>
      <w:r>
        <w:t>Struktura wydajności kotłów energetycznych (stan na 31 grudnia 2022 r.)</w:t>
      </w:r>
      <w:bookmarkEnd w:id="296"/>
      <w:bookmarkEnd w:id="297"/>
    </w:p>
    <w:p w14:paraId="46A38728" w14:textId="77777777" w:rsidR="00FA3B10" w:rsidRDefault="00FA3B10" w:rsidP="00FA3B10">
      <w:pPr>
        <w:pStyle w:val="ardo"/>
      </w:pPr>
      <w:r w:rsidRPr="00C21ECF">
        <w:t>Źródło: ARE S.A.</w:t>
      </w:r>
    </w:p>
    <w:p w14:paraId="0A84EF83" w14:textId="62A5E50E" w:rsidR="00FA3B10" w:rsidRDefault="00FA3B10" w:rsidP="00FA3B10">
      <w:r>
        <w:t>Przedsiębiorstwa wytwarzające ciepło według danych za 2022 r</w:t>
      </w:r>
      <w:r w:rsidR="00B77D14">
        <w:t>.</w:t>
      </w:r>
      <w:r>
        <w:t xml:space="preserve"> charakteryzują się niewielką wielkością z przewagą ilościową małych źródeł o mocach do 50 MW. Tylko osiem koncesjonowanych przedsiębiorstw dysponowało mocą osiągalną swoich źródeł przekraczającą 1 000 MW każde, a ich łączna moc osiągalna stanowiła około 1/3 mocy osiągalnej wszystkich źródeł koncesjonowanych. Podmioty te działały również w obszarze wytwarzania energii elektrycznej.</w:t>
      </w:r>
    </w:p>
    <w:p w14:paraId="28E5303C" w14:textId="77777777" w:rsidR="00FA3B10" w:rsidRPr="004C439C" w:rsidRDefault="00FA3B10" w:rsidP="00FA3B10">
      <w:r>
        <w:rPr>
          <w:noProof/>
          <w:lang w:eastAsia="pl-PL"/>
        </w:rPr>
        <w:drawing>
          <wp:inline distT="0" distB="0" distL="0" distR="0" wp14:anchorId="6695B89F" wp14:editId="18D8A586">
            <wp:extent cx="4572000" cy="2976563"/>
            <wp:effectExtent l="0" t="0" r="0" b="0"/>
            <wp:docPr id="9578059" name="Wykres 1">
              <a:extLst xmlns:a="http://schemas.openxmlformats.org/drawingml/2006/main">
                <a:ext uri="{FF2B5EF4-FFF2-40B4-BE49-F238E27FC236}">
                  <a16:creationId xmlns:a16="http://schemas.microsoft.com/office/drawing/2014/main" id="{DD094C29-4089-A2E0-A67F-47562D98E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7837BF" w14:textId="08BF138A" w:rsidR="00FA3B10" w:rsidRDefault="00FA3B10" w:rsidP="00FA3B10">
      <w:pPr>
        <w:pStyle w:val="Legenda"/>
      </w:pPr>
      <w:bookmarkStart w:id="298" w:name="_Toc171580655"/>
      <w:bookmarkStart w:id="299" w:name="_Toc202967685"/>
      <w:r w:rsidRPr="0030158D">
        <w:t xml:space="preserve">Rysunek </w:t>
      </w:r>
      <w:fldSimple w:instr=" STYLEREF 1 \s ">
        <w:r w:rsidR="00900CA5">
          <w:rPr>
            <w:noProof/>
          </w:rPr>
          <w:t>3</w:t>
        </w:r>
      </w:fldSimple>
      <w:r w:rsidR="00913E79">
        <w:t>.</w:t>
      </w:r>
      <w:fldSimple w:instr=" SEQ Rysunek \* ARABIC \s 1 ">
        <w:r w:rsidR="00900CA5">
          <w:rPr>
            <w:noProof/>
          </w:rPr>
          <w:t>7</w:t>
        </w:r>
      </w:fldSimple>
      <w:r w:rsidRPr="0030158D">
        <w:t xml:space="preserve">. </w:t>
      </w:r>
      <w:r>
        <w:t>Struktura przedsiębiorstw ciepłowniczych według mocy zainstalowanej [MW] w źródłach ciepła w 2022 r.</w:t>
      </w:r>
      <w:bookmarkEnd w:id="298"/>
      <w:bookmarkEnd w:id="299"/>
    </w:p>
    <w:p w14:paraId="4DFFA54E" w14:textId="77777777" w:rsidR="00FA3B10" w:rsidRDefault="00FA3B10" w:rsidP="00FA3B10">
      <w:pPr>
        <w:pStyle w:val="ardo"/>
      </w:pPr>
      <w:r w:rsidRPr="00C21ECF">
        <w:t xml:space="preserve">Źródło: </w:t>
      </w:r>
      <w:r>
        <w:t>URE</w:t>
      </w:r>
    </w:p>
    <w:p w14:paraId="6375722F" w14:textId="5758FB06" w:rsidR="00FA3B10" w:rsidRDefault="00082CB3" w:rsidP="00FA3B10">
      <w:r>
        <w:t>U</w:t>
      </w:r>
      <w:r w:rsidR="00FA3B10">
        <w:t xml:space="preserve">dział </w:t>
      </w:r>
      <w:r w:rsidR="00DD7F4B">
        <w:t xml:space="preserve">paliw węglowych </w:t>
      </w:r>
      <w:r w:rsidR="00FA3B10">
        <w:t xml:space="preserve">stanowił 66,2 proc. paliw zużywanych w źródłach ciepła (w 2021 r. </w:t>
      </w:r>
      <w:r w:rsidR="00FA3B10" w:rsidRPr="001F3C89">
        <w:rPr>
          <w:rFonts w:asciiTheme="minorHAnsi" w:hAnsiTheme="minorHAnsi"/>
        </w:rPr>
        <w:t>‒</w:t>
      </w:r>
      <w:r w:rsidR="00FA3B10">
        <w:t xml:space="preserve"> 69,5%).</w:t>
      </w:r>
    </w:p>
    <w:p w14:paraId="162937A1" w14:textId="59A1D989" w:rsidR="00FA3B10" w:rsidRPr="004F2150" w:rsidRDefault="00FA3B10" w:rsidP="00FA3B10">
      <w:pPr>
        <w:pStyle w:val="Legenda"/>
      </w:pPr>
      <w:bookmarkStart w:id="300" w:name="_Toc171580576"/>
      <w:bookmarkStart w:id="301" w:name="_Toc202967618"/>
      <w:r>
        <w:t xml:space="preserve">Tabela </w:t>
      </w:r>
      <w:fldSimple w:instr=" STYLEREF 1 \s ">
        <w:r w:rsidR="00900CA5">
          <w:rPr>
            <w:noProof/>
          </w:rPr>
          <w:t>3</w:t>
        </w:r>
      </w:fldSimple>
      <w:r>
        <w:t>.</w:t>
      </w:r>
      <w:fldSimple w:instr=" SEQ Tabela \* ARABIC \s 1 ">
        <w:r w:rsidR="00900CA5">
          <w:rPr>
            <w:noProof/>
          </w:rPr>
          <w:t>4</w:t>
        </w:r>
      </w:fldSimple>
      <w:r w:rsidR="001974C6" w:rsidRPr="001974C6">
        <w:t xml:space="preserve"> </w:t>
      </w:r>
      <w:r>
        <w:t>Przedsiębiorstwa według grup mocy zainstalowanej i osiągalnej [MW]</w:t>
      </w:r>
      <w:bookmarkEnd w:id="300"/>
      <w:bookmarkEnd w:id="301"/>
    </w:p>
    <w:tbl>
      <w:tblPr>
        <w:tblStyle w:val="KPEiK"/>
        <w:tblW w:w="5000" w:type="pct"/>
        <w:tblLook w:val="04A0" w:firstRow="1" w:lastRow="0" w:firstColumn="1" w:lastColumn="0" w:noHBand="0" w:noVBand="1"/>
      </w:tblPr>
      <w:tblGrid>
        <w:gridCol w:w="2264"/>
        <w:gridCol w:w="2266"/>
        <w:gridCol w:w="2266"/>
        <w:gridCol w:w="2266"/>
      </w:tblGrid>
      <w:tr w:rsidR="008920ED" w:rsidRPr="008920ED" w14:paraId="6518D808"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089" w:type="dxa"/>
            <w:noWrap/>
          </w:tcPr>
          <w:p w14:paraId="4647CC0B" w14:textId="77777777" w:rsidR="00FA3B10" w:rsidRPr="00C21ECF" w:rsidRDefault="00FA3B10" w:rsidP="004E4143">
            <w:pPr>
              <w:pStyle w:val="Tabele"/>
              <w:jc w:val="center"/>
              <w:rPr>
                <w:b w:val="0"/>
              </w:rPr>
            </w:pPr>
          </w:p>
        </w:tc>
        <w:tc>
          <w:tcPr>
            <w:tcW w:w="2090" w:type="dxa"/>
            <w:noWrap/>
          </w:tcPr>
          <w:p w14:paraId="4B6B9072" w14:textId="77777777" w:rsidR="00FA3B10" w:rsidRPr="00C21ECF" w:rsidRDefault="00FA3B10" w:rsidP="004E4143">
            <w:pPr>
              <w:pStyle w:val="Tabele"/>
              <w:jc w:val="center"/>
              <w:rPr>
                <w:b w:val="0"/>
              </w:rPr>
            </w:pPr>
            <w:r>
              <w:t>Liczba przedsiębiorstw</w:t>
            </w:r>
          </w:p>
        </w:tc>
        <w:tc>
          <w:tcPr>
            <w:tcW w:w="2090" w:type="dxa"/>
          </w:tcPr>
          <w:p w14:paraId="78914612" w14:textId="77777777" w:rsidR="00FA3B10" w:rsidRDefault="00FA3B10" w:rsidP="004E4143">
            <w:pPr>
              <w:pStyle w:val="Tabele"/>
              <w:jc w:val="center"/>
              <w:rPr>
                <w:b w:val="0"/>
              </w:rPr>
            </w:pPr>
            <w:r>
              <w:t>Moc zainstalowana</w:t>
            </w:r>
          </w:p>
        </w:tc>
        <w:tc>
          <w:tcPr>
            <w:tcW w:w="2090" w:type="dxa"/>
            <w:noWrap/>
          </w:tcPr>
          <w:p w14:paraId="783A0683" w14:textId="77777777" w:rsidR="00FA3B10" w:rsidRPr="00C21ECF" w:rsidRDefault="00FA3B10" w:rsidP="004E4143">
            <w:pPr>
              <w:pStyle w:val="Tabele"/>
              <w:jc w:val="center"/>
              <w:rPr>
                <w:b w:val="0"/>
              </w:rPr>
            </w:pPr>
            <w:r>
              <w:t>Moc osiągalna</w:t>
            </w:r>
          </w:p>
        </w:tc>
      </w:tr>
      <w:tr w:rsidR="008920ED" w:rsidRPr="008920ED" w14:paraId="1778FF05" w14:textId="77777777" w:rsidTr="004E4143">
        <w:trPr>
          <w:trHeight w:val="227"/>
        </w:trPr>
        <w:tc>
          <w:tcPr>
            <w:tcW w:w="2089" w:type="dxa"/>
            <w:noWrap/>
          </w:tcPr>
          <w:p w14:paraId="0524A245" w14:textId="77777777" w:rsidR="00FA3B10" w:rsidRPr="008920ED" w:rsidRDefault="00FA3B10" w:rsidP="004E4143">
            <w:pPr>
              <w:pStyle w:val="Tabele"/>
              <w:rPr>
                <w:color w:val="auto"/>
              </w:rPr>
            </w:pPr>
            <w:r w:rsidRPr="008920ED">
              <w:rPr>
                <w:color w:val="auto"/>
              </w:rPr>
              <w:t>Brak mocy</w:t>
            </w:r>
          </w:p>
        </w:tc>
        <w:tc>
          <w:tcPr>
            <w:tcW w:w="2090" w:type="dxa"/>
            <w:noWrap/>
          </w:tcPr>
          <w:p w14:paraId="6971F21A" w14:textId="77777777" w:rsidR="00FA3B10" w:rsidRPr="008920ED" w:rsidRDefault="00FA3B10" w:rsidP="004E4143">
            <w:pPr>
              <w:pStyle w:val="Tabele"/>
              <w:jc w:val="right"/>
              <w:rPr>
                <w:color w:val="auto"/>
              </w:rPr>
            </w:pPr>
            <w:r w:rsidRPr="008920ED">
              <w:rPr>
                <w:color w:val="auto"/>
              </w:rPr>
              <w:t>28</w:t>
            </w:r>
          </w:p>
        </w:tc>
        <w:tc>
          <w:tcPr>
            <w:tcW w:w="2090" w:type="dxa"/>
          </w:tcPr>
          <w:p w14:paraId="5361C2C2" w14:textId="77777777" w:rsidR="00FA3B10" w:rsidRPr="008920ED" w:rsidRDefault="00FA3B10" w:rsidP="004E4143">
            <w:pPr>
              <w:pStyle w:val="Tabele"/>
              <w:jc w:val="right"/>
              <w:rPr>
                <w:color w:val="auto"/>
              </w:rPr>
            </w:pPr>
          </w:p>
        </w:tc>
        <w:tc>
          <w:tcPr>
            <w:tcW w:w="2090" w:type="dxa"/>
            <w:noWrap/>
          </w:tcPr>
          <w:p w14:paraId="68797B38" w14:textId="77777777" w:rsidR="00FA3B10" w:rsidRPr="008920ED" w:rsidRDefault="00FA3B10" w:rsidP="004E4143">
            <w:pPr>
              <w:pStyle w:val="Tabele"/>
              <w:jc w:val="right"/>
              <w:rPr>
                <w:color w:val="auto"/>
              </w:rPr>
            </w:pPr>
          </w:p>
        </w:tc>
      </w:tr>
      <w:tr w:rsidR="008920ED" w:rsidRPr="008920ED" w14:paraId="5A8800FD" w14:textId="77777777" w:rsidTr="004E4143">
        <w:trPr>
          <w:trHeight w:val="227"/>
        </w:trPr>
        <w:tc>
          <w:tcPr>
            <w:tcW w:w="2089" w:type="dxa"/>
            <w:noWrap/>
          </w:tcPr>
          <w:p w14:paraId="17DC16F8" w14:textId="77777777" w:rsidR="00FA3B10" w:rsidRPr="008920ED" w:rsidRDefault="00FA3B10" w:rsidP="004E4143">
            <w:pPr>
              <w:pStyle w:val="Tabele"/>
              <w:rPr>
                <w:color w:val="auto"/>
              </w:rPr>
            </w:pPr>
            <w:r w:rsidRPr="008920ED">
              <w:rPr>
                <w:color w:val="auto"/>
              </w:rPr>
              <w:t>10 i poniżej</w:t>
            </w:r>
          </w:p>
        </w:tc>
        <w:tc>
          <w:tcPr>
            <w:tcW w:w="2090" w:type="dxa"/>
            <w:noWrap/>
          </w:tcPr>
          <w:p w14:paraId="7169EBC0" w14:textId="77777777" w:rsidR="00FA3B10" w:rsidRPr="008920ED" w:rsidRDefault="00FA3B10" w:rsidP="004E4143">
            <w:pPr>
              <w:pStyle w:val="Tabele"/>
              <w:jc w:val="right"/>
              <w:rPr>
                <w:color w:val="auto"/>
              </w:rPr>
            </w:pPr>
            <w:r w:rsidRPr="008920ED">
              <w:rPr>
                <w:color w:val="auto"/>
              </w:rPr>
              <w:t>36</w:t>
            </w:r>
          </w:p>
        </w:tc>
        <w:tc>
          <w:tcPr>
            <w:tcW w:w="2090" w:type="dxa"/>
          </w:tcPr>
          <w:p w14:paraId="078625C8" w14:textId="77777777" w:rsidR="00FA3B10" w:rsidRPr="008920ED" w:rsidRDefault="00FA3B10" w:rsidP="004E4143">
            <w:pPr>
              <w:pStyle w:val="Tabele"/>
              <w:jc w:val="right"/>
              <w:rPr>
                <w:color w:val="auto"/>
              </w:rPr>
            </w:pPr>
            <w:r w:rsidRPr="008920ED">
              <w:rPr>
                <w:color w:val="auto"/>
              </w:rPr>
              <w:t>196,0</w:t>
            </w:r>
          </w:p>
        </w:tc>
        <w:tc>
          <w:tcPr>
            <w:tcW w:w="2090" w:type="dxa"/>
            <w:noWrap/>
          </w:tcPr>
          <w:p w14:paraId="4064150A" w14:textId="77777777" w:rsidR="00FA3B10" w:rsidRPr="008920ED" w:rsidRDefault="00FA3B10" w:rsidP="004E4143">
            <w:pPr>
              <w:pStyle w:val="Tabele"/>
              <w:jc w:val="right"/>
              <w:rPr>
                <w:color w:val="auto"/>
              </w:rPr>
            </w:pPr>
            <w:r w:rsidRPr="008920ED">
              <w:rPr>
                <w:color w:val="auto"/>
              </w:rPr>
              <w:t>193,0</w:t>
            </w:r>
          </w:p>
        </w:tc>
      </w:tr>
      <w:tr w:rsidR="008920ED" w:rsidRPr="008920ED" w14:paraId="1B2E6FE3" w14:textId="77777777" w:rsidTr="004E4143">
        <w:trPr>
          <w:trHeight w:val="227"/>
        </w:trPr>
        <w:tc>
          <w:tcPr>
            <w:tcW w:w="2089" w:type="dxa"/>
            <w:noWrap/>
          </w:tcPr>
          <w:p w14:paraId="2E9ADA61" w14:textId="77777777" w:rsidR="00FA3B10" w:rsidRPr="008920ED" w:rsidRDefault="00FA3B10" w:rsidP="004E4143">
            <w:pPr>
              <w:pStyle w:val="Tabele"/>
              <w:rPr>
                <w:color w:val="auto"/>
              </w:rPr>
            </w:pPr>
            <w:r w:rsidRPr="008920ED">
              <w:rPr>
                <w:color w:val="auto"/>
              </w:rPr>
              <w:t>10-25</w:t>
            </w:r>
          </w:p>
        </w:tc>
        <w:tc>
          <w:tcPr>
            <w:tcW w:w="2090" w:type="dxa"/>
            <w:noWrap/>
          </w:tcPr>
          <w:p w14:paraId="05B8875F" w14:textId="77777777" w:rsidR="00FA3B10" w:rsidRPr="008920ED" w:rsidRDefault="00FA3B10" w:rsidP="004E4143">
            <w:pPr>
              <w:pStyle w:val="Tabele"/>
              <w:jc w:val="right"/>
              <w:rPr>
                <w:color w:val="auto"/>
              </w:rPr>
            </w:pPr>
            <w:r w:rsidRPr="008920ED">
              <w:rPr>
                <w:color w:val="auto"/>
              </w:rPr>
              <w:t>112</w:t>
            </w:r>
          </w:p>
        </w:tc>
        <w:tc>
          <w:tcPr>
            <w:tcW w:w="2090" w:type="dxa"/>
          </w:tcPr>
          <w:p w14:paraId="132DE99B" w14:textId="77777777" w:rsidR="00FA3B10" w:rsidRPr="008920ED" w:rsidRDefault="00FA3B10" w:rsidP="004E4143">
            <w:pPr>
              <w:pStyle w:val="Tabele"/>
              <w:jc w:val="right"/>
              <w:rPr>
                <w:color w:val="auto"/>
              </w:rPr>
            </w:pPr>
            <w:r w:rsidRPr="008920ED">
              <w:rPr>
                <w:color w:val="auto"/>
              </w:rPr>
              <w:t>1 922,60</w:t>
            </w:r>
          </w:p>
        </w:tc>
        <w:tc>
          <w:tcPr>
            <w:tcW w:w="2090" w:type="dxa"/>
            <w:noWrap/>
          </w:tcPr>
          <w:p w14:paraId="6367AB95" w14:textId="77777777" w:rsidR="00FA3B10" w:rsidRPr="008920ED" w:rsidRDefault="00FA3B10" w:rsidP="004E4143">
            <w:pPr>
              <w:pStyle w:val="Tabele"/>
              <w:jc w:val="right"/>
              <w:rPr>
                <w:color w:val="auto"/>
              </w:rPr>
            </w:pPr>
            <w:r w:rsidRPr="008920ED">
              <w:rPr>
                <w:color w:val="auto"/>
              </w:rPr>
              <w:t>2 036,70</w:t>
            </w:r>
          </w:p>
        </w:tc>
      </w:tr>
      <w:tr w:rsidR="008920ED" w:rsidRPr="008920ED" w14:paraId="1A752101" w14:textId="77777777" w:rsidTr="004E4143">
        <w:trPr>
          <w:trHeight w:val="227"/>
        </w:trPr>
        <w:tc>
          <w:tcPr>
            <w:tcW w:w="2089" w:type="dxa"/>
            <w:noWrap/>
          </w:tcPr>
          <w:p w14:paraId="5F871B80" w14:textId="77777777" w:rsidR="00FA3B10" w:rsidRPr="008920ED" w:rsidRDefault="00FA3B10" w:rsidP="004E4143">
            <w:pPr>
              <w:pStyle w:val="Tabele"/>
              <w:rPr>
                <w:color w:val="auto"/>
              </w:rPr>
            </w:pPr>
            <w:r w:rsidRPr="008920ED">
              <w:rPr>
                <w:color w:val="auto"/>
              </w:rPr>
              <w:t>25-50</w:t>
            </w:r>
          </w:p>
        </w:tc>
        <w:tc>
          <w:tcPr>
            <w:tcW w:w="2090" w:type="dxa"/>
            <w:noWrap/>
          </w:tcPr>
          <w:p w14:paraId="5D36D4A4" w14:textId="77777777" w:rsidR="00FA3B10" w:rsidRPr="008920ED" w:rsidRDefault="00FA3B10" w:rsidP="004E4143">
            <w:pPr>
              <w:pStyle w:val="Tabele"/>
              <w:jc w:val="right"/>
              <w:rPr>
                <w:color w:val="auto"/>
              </w:rPr>
            </w:pPr>
            <w:r w:rsidRPr="008920ED">
              <w:rPr>
                <w:color w:val="auto"/>
              </w:rPr>
              <w:t>72</w:t>
            </w:r>
          </w:p>
        </w:tc>
        <w:tc>
          <w:tcPr>
            <w:tcW w:w="2090" w:type="dxa"/>
          </w:tcPr>
          <w:p w14:paraId="1B887AF0" w14:textId="77777777" w:rsidR="00FA3B10" w:rsidRPr="008920ED" w:rsidRDefault="00FA3B10" w:rsidP="004E4143">
            <w:pPr>
              <w:pStyle w:val="Tabele"/>
              <w:jc w:val="right"/>
              <w:rPr>
                <w:color w:val="auto"/>
              </w:rPr>
            </w:pPr>
            <w:r w:rsidRPr="008920ED">
              <w:rPr>
                <w:color w:val="auto"/>
              </w:rPr>
              <w:t>2 593,10</w:t>
            </w:r>
          </w:p>
        </w:tc>
        <w:tc>
          <w:tcPr>
            <w:tcW w:w="2090" w:type="dxa"/>
            <w:noWrap/>
          </w:tcPr>
          <w:p w14:paraId="5DE0F71E" w14:textId="77777777" w:rsidR="00FA3B10" w:rsidRPr="008920ED" w:rsidRDefault="00FA3B10" w:rsidP="004E4143">
            <w:pPr>
              <w:pStyle w:val="Tabele"/>
              <w:jc w:val="right"/>
              <w:rPr>
                <w:color w:val="auto"/>
              </w:rPr>
            </w:pPr>
            <w:r w:rsidRPr="008920ED">
              <w:rPr>
                <w:color w:val="auto"/>
              </w:rPr>
              <w:t>2 354,20</w:t>
            </w:r>
          </w:p>
        </w:tc>
      </w:tr>
      <w:tr w:rsidR="008920ED" w:rsidRPr="008920ED" w14:paraId="4C68496B" w14:textId="77777777" w:rsidTr="004E4143">
        <w:trPr>
          <w:trHeight w:val="227"/>
        </w:trPr>
        <w:tc>
          <w:tcPr>
            <w:tcW w:w="2089" w:type="dxa"/>
            <w:noWrap/>
          </w:tcPr>
          <w:p w14:paraId="1A7FD472" w14:textId="77777777" w:rsidR="00FA3B10" w:rsidRPr="008920ED" w:rsidRDefault="00FA3B10" w:rsidP="004E4143">
            <w:pPr>
              <w:pStyle w:val="Tabele"/>
              <w:rPr>
                <w:color w:val="auto"/>
              </w:rPr>
            </w:pPr>
            <w:r w:rsidRPr="008920ED">
              <w:rPr>
                <w:color w:val="auto"/>
              </w:rPr>
              <w:t>50-75</w:t>
            </w:r>
          </w:p>
        </w:tc>
        <w:tc>
          <w:tcPr>
            <w:tcW w:w="2090" w:type="dxa"/>
            <w:noWrap/>
          </w:tcPr>
          <w:p w14:paraId="3505CBEB" w14:textId="77777777" w:rsidR="00FA3B10" w:rsidRPr="008920ED" w:rsidRDefault="00FA3B10" w:rsidP="004E4143">
            <w:pPr>
              <w:pStyle w:val="Tabele"/>
              <w:jc w:val="right"/>
              <w:rPr>
                <w:color w:val="auto"/>
              </w:rPr>
            </w:pPr>
            <w:r w:rsidRPr="008920ED">
              <w:rPr>
                <w:color w:val="auto"/>
              </w:rPr>
              <w:t>40</w:t>
            </w:r>
          </w:p>
        </w:tc>
        <w:tc>
          <w:tcPr>
            <w:tcW w:w="2090" w:type="dxa"/>
          </w:tcPr>
          <w:p w14:paraId="3A6CBA2F" w14:textId="77777777" w:rsidR="00FA3B10" w:rsidRPr="008920ED" w:rsidRDefault="00FA3B10" w:rsidP="004E4143">
            <w:pPr>
              <w:pStyle w:val="Tabele"/>
              <w:jc w:val="right"/>
              <w:rPr>
                <w:color w:val="auto"/>
              </w:rPr>
            </w:pPr>
            <w:r w:rsidRPr="008920ED">
              <w:rPr>
                <w:color w:val="auto"/>
              </w:rPr>
              <w:t>2 421,60</w:t>
            </w:r>
          </w:p>
        </w:tc>
        <w:tc>
          <w:tcPr>
            <w:tcW w:w="2090" w:type="dxa"/>
            <w:noWrap/>
          </w:tcPr>
          <w:p w14:paraId="782F5F4F" w14:textId="77777777" w:rsidR="00FA3B10" w:rsidRPr="008920ED" w:rsidRDefault="00FA3B10" w:rsidP="004E4143">
            <w:pPr>
              <w:pStyle w:val="Tabele"/>
              <w:jc w:val="right"/>
              <w:rPr>
                <w:color w:val="auto"/>
              </w:rPr>
            </w:pPr>
            <w:r w:rsidRPr="008920ED">
              <w:rPr>
                <w:color w:val="auto"/>
              </w:rPr>
              <w:t>2 491,20</w:t>
            </w:r>
          </w:p>
        </w:tc>
      </w:tr>
      <w:tr w:rsidR="008920ED" w:rsidRPr="008920ED" w14:paraId="4CBE2BD0" w14:textId="77777777" w:rsidTr="004E4143">
        <w:trPr>
          <w:trHeight w:val="227"/>
        </w:trPr>
        <w:tc>
          <w:tcPr>
            <w:tcW w:w="2089" w:type="dxa"/>
            <w:noWrap/>
          </w:tcPr>
          <w:p w14:paraId="57D5611E" w14:textId="77777777" w:rsidR="00FA3B10" w:rsidRPr="008920ED" w:rsidRDefault="00FA3B10" w:rsidP="004E4143">
            <w:pPr>
              <w:pStyle w:val="Tabele"/>
              <w:rPr>
                <w:color w:val="auto"/>
              </w:rPr>
            </w:pPr>
            <w:r w:rsidRPr="008920ED">
              <w:rPr>
                <w:color w:val="auto"/>
              </w:rPr>
              <w:t>75-125</w:t>
            </w:r>
          </w:p>
        </w:tc>
        <w:tc>
          <w:tcPr>
            <w:tcW w:w="2090" w:type="dxa"/>
            <w:noWrap/>
          </w:tcPr>
          <w:p w14:paraId="2FFB8E2C" w14:textId="77777777" w:rsidR="00FA3B10" w:rsidRPr="008920ED" w:rsidRDefault="00FA3B10" w:rsidP="004E4143">
            <w:pPr>
              <w:pStyle w:val="Tabele"/>
              <w:jc w:val="right"/>
              <w:rPr>
                <w:color w:val="auto"/>
              </w:rPr>
            </w:pPr>
            <w:r w:rsidRPr="008920ED">
              <w:rPr>
                <w:color w:val="auto"/>
              </w:rPr>
              <w:t>35</w:t>
            </w:r>
          </w:p>
        </w:tc>
        <w:tc>
          <w:tcPr>
            <w:tcW w:w="2090" w:type="dxa"/>
          </w:tcPr>
          <w:p w14:paraId="6089F264" w14:textId="77777777" w:rsidR="00FA3B10" w:rsidRPr="008920ED" w:rsidRDefault="00FA3B10" w:rsidP="004E4143">
            <w:pPr>
              <w:pStyle w:val="Tabele"/>
              <w:jc w:val="right"/>
              <w:rPr>
                <w:color w:val="auto"/>
              </w:rPr>
            </w:pPr>
            <w:r w:rsidRPr="008920ED">
              <w:rPr>
                <w:color w:val="auto"/>
              </w:rPr>
              <w:t>3 479,40</w:t>
            </w:r>
          </w:p>
        </w:tc>
        <w:tc>
          <w:tcPr>
            <w:tcW w:w="2090" w:type="dxa"/>
            <w:noWrap/>
          </w:tcPr>
          <w:p w14:paraId="2724E050" w14:textId="77777777" w:rsidR="00FA3B10" w:rsidRPr="008920ED" w:rsidRDefault="00FA3B10" w:rsidP="004E4143">
            <w:pPr>
              <w:pStyle w:val="Tabele"/>
              <w:jc w:val="right"/>
              <w:rPr>
                <w:color w:val="auto"/>
              </w:rPr>
            </w:pPr>
            <w:r w:rsidRPr="008920ED">
              <w:rPr>
                <w:color w:val="auto"/>
              </w:rPr>
              <w:t>3 293,00</w:t>
            </w:r>
          </w:p>
        </w:tc>
      </w:tr>
      <w:tr w:rsidR="008920ED" w:rsidRPr="008920ED" w14:paraId="36A9BEB5" w14:textId="77777777" w:rsidTr="004E4143">
        <w:trPr>
          <w:trHeight w:val="227"/>
        </w:trPr>
        <w:tc>
          <w:tcPr>
            <w:tcW w:w="2089" w:type="dxa"/>
            <w:noWrap/>
          </w:tcPr>
          <w:p w14:paraId="36A3A0BB" w14:textId="77777777" w:rsidR="00FA3B10" w:rsidRPr="008920ED" w:rsidRDefault="00FA3B10" w:rsidP="004E4143">
            <w:pPr>
              <w:pStyle w:val="Tabele"/>
              <w:rPr>
                <w:color w:val="auto"/>
              </w:rPr>
            </w:pPr>
            <w:r w:rsidRPr="008920ED">
              <w:rPr>
                <w:color w:val="auto"/>
              </w:rPr>
              <w:t>125-200</w:t>
            </w:r>
          </w:p>
        </w:tc>
        <w:tc>
          <w:tcPr>
            <w:tcW w:w="2090" w:type="dxa"/>
            <w:noWrap/>
          </w:tcPr>
          <w:p w14:paraId="3E59FB6D" w14:textId="77777777" w:rsidR="00FA3B10" w:rsidRPr="008920ED" w:rsidRDefault="00FA3B10" w:rsidP="004E4143">
            <w:pPr>
              <w:pStyle w:val="Tabele"/>
              <w:jc w:val="right"/>
              <w:rPr>
                <w:color w:val="auto"/>
              </w:rPr>
            </w:pPr>
            <w:r w:rsidRPr="008920ED">
              <w:rPr>
                <w:color w:val="auto"/>
              </w:rPr>
              <w:t>23</w:t>
            </w:r>
          </w:p>
        </w:tc>
        <w:tc>
          <w:tcPr>
            <w:tcW w:w="2090" w:type="dxa"/>
          </w:tcPr>
          <w:p w14:paraId="1D0F681B" w14:textId="77777777" w:rsidR="00FA3B10" w:rsidRPr="008920ED" w:rsidRDefault="00FA3B10" w:rsidP="004E4143">
            <w:pPr>
              <w:pStyle w:val="Tabele"/>
              <w:jc w:val="right"/>
              <w:rPr>
                <w:color w:val="auto"/>
              </w:rPr>
            </w:pPr>
            <w:r w:rsidRPr="008920ED">
              <w:rPr>
                <w:color w:val="auto"/>
              </w:rPr>
              <w:t>3 698,00</w:t>
            </w:r>
          </w:p>
        </w:tc>
        <w:tc>
          <w:tcPr>
            <w:tcW w:w="2090" w:type="dxa"/>
            <w:noWrap/>
          </w:tcPr>
          <w:p w14:paraId="73198FAC" w14:textId="77777777" w:rsidR="00FA3B10" w:rsidRPr="008920ED" w:rsidRDefault="00FA3B10" w:rsidP="004E4143">
            <w:pPr>
              <w:pStyle w:val="Tabele"/>
              <w:jc w:val="right"/>
              <w:rPr>
                <w:color w:val="auto"/>
              </w:rPr>
            </w:pPr>
            <w:r w:rsidRPr="008920ED">
              <w:rPr>
                <w:color w:val="auto"/>
              </w:rPr>
              <w:t>3 773,00</w:t>
            </w:r>
          </w:p>
        </w:tc>
      </w:tr>
      <w:tr w:rsidR="008920ED" w:rsidRPr="008920ED" w14:paraId="027F4E6A" w14:textId="77777777" w:rsidTr="004E4143">
        <w:trPr>
          <w:trHeight w:val="227"/>
        </w:trPr>
        <w:tc>
          <w:tcPr>
            <w:tcW w:w="2089" w:type="dxa"/>
            <w:noWrap/>
          </w:tcPr>
          <w:p w14:paraId="2905FE19" w14:textId="77777777" w:rsidR="00FA3B10" w:rsidRPr="008920ED" w:rsidRDefault="00FA3B10" w:rsidP="004E4143">
            <w:pPr>
              <w:pStyle w:val="Tabele"/>
              <w:rPr>
                <w:color w:val="auto"/>
              </w:rPr>
            </w:pPr>
            <w:r w:rsidRPr="008920ED">
              <w:rPr>
                <w:color w:val="auto"/>
              </w:rPr>
              <w:t>200-500</w:t>
            </w:r>
          </w:p>
        </w:tc>
        <w:tc>
          <w:tcPr>
            <w:tcW w:w="2090" w:type="dxa"/>
            <w:noWrap/>
          </w:tcPr>
          <w:p w14:paraId="65F1BE7A" w14:textId="77777777" w:rsidR="00FA3B10" w:rsidRPr="008920ED" w:rsidRDefault="00FA3B10" w:rsidP="004E4143">
            <w:pPr>
              <w:pStyle w:val="Tabele"/>
              <w:jc w:val="right"/>
              <w:rPr>
                <w:color w:val="auto"/>
              </w:rPr>
            </w:pPr>
            <w:r w:rsidRPr="008920ED">
              <w:rPr>
                <w:color w:val="auto"/>
              </w:rPr>
              <w:t>34</w:t>
            </w:r>
          </w:p>
        </w:tc>
        <w:tc>
          <w:tcPr>
            <w:tcW w:w="2090" w:type="dxa"/>
          </w:tcPr>
          <w:p w14:paraId="06252D68" w14:textId="77777777" w:rsidR="00FA3B10" w:rsidRPr="008920ED" w:rsidRDefault="00FA3B10" w:rsidP="004E4143">
            <w:pPr>
              <w:pStyle w:val="Tabele"/>
              <w:jc w:val="right"/>
              <w:rPr>
                <w:color w:val="auto"/>
              </w:rPr>
            </w:pPr>
            <w:r w:rsidRPr="008920ED">
              <w:rPr>
                <w:color w:val="auto"/>
              </w:rPr>
              <w:t>11 198,50</w:t>
            </w:r>
          </w:p>
        </w:tc>
        <w:tc>
          <w:tcPr>
            <w:tcW w:w="2090" w:type="dxa"/>
            <w:noWrap/>
          </w:tcPr>
          <w:p w14:paraId="5B4BB583" w14:textId="77777777" w:rsidR="00FA3B10" w:rsidRPr="008920ED" w:rsidRDefault="00FA3B10" w:rsidP="004E4143">
            <w:pPr>
              <w:pStyle w:val="Tabele"/>
              <w:jc w:val="right"/>
              <w:rPr>
                <w:color w:val="auto"/>
              </w:rPr>
            </w:pPr>
            <w:r w:rsidRPr="008920ED">
              <w:rPr>
                <w:color w:val="auto"/>
              </w:rPr>
              <w:t>10 807,60</w:t>
            </w:r>
          </w:p>
        </w:tc>
      </w:tr>
      <w:tr w:rsidR="008920ED" w:rsidRPr="008920ED" w14:paraId="3C9B64D2" w14:textId="77777777" w:rsidTr="004E4143">
        <w:trPr>
          <w:trHeight w:val="227"/>
        </w:trPr>
        <w:tc>
          <w:tcPr>
            <w:tcW w:w="2089" w:type="dxa"/>
            <w:noWrap/>
          </w:tcPr>
          <w:p w14:paraId="68EFFA98" w14:textId="77777777" w:rsidR="00FA3B10" w:rsidRPr="008920ED" w:rsidRDefault="00FA3B10" w:rsidP="004E4143">
            <w:pPr>
              <w:pStyle w:val="Tabele"/>
              <w:rPr>
                <w:color w:val="auto"/>
              </w:rPr>
            </w:pPr>
            <w:r w:rsidRPr="008920ED">
              <w:rPr>
                <w:color w:val="auto"/>
              </w:rPr>
              <w:t>500-1000</w:t>
            </w:r>
          </w:p>
        </w:tc>
        <w:tc>
          <w:tcPr>
            <w:tcW w:w="2090" w:type="dxa"/>
            <w:noWrap/>
          </w:tcPr>
          <w:p w14:paraId="596D7B00" w14:textId="77777777" w:rsidR="00FA3B10" w:rsidRPr="008920ED" w:rsidRDefault="00FA3B10" w:rsidP="004E4143">
            <w:pPr>
              <w:pStyle w:val="Tabele"/>
              <w:jc w:val="right"/>
              <w:rPr>
                <w:color w:val="auto"/>
              </w:rPr>
            </w:pPr>
            <w:r w:rsidRPr="008920ED">
              <w:rPr>
                <w:color w:val="auto"/>
              </w:rPr>
              <w:t>17</w:t>
            </w:r>
          </w:p>
        </w:tc>
        <w:tc>
          <w:tcPr>
            <w:tcW w:w="2090" w:type="dxa"/>
          </w:tcPr>
          <w:p w14:paraId="5814A16A" w14:textId="77777777" w:rsidR="00FA3B10" w:rsidRPr="008920ED" w:rsidRDefault="00FA3B10" w:rsidP="004E4143">
            <w:pPr>
              <w:pStyle w:val="Tabele"/>
              <w:jc w:val="right"/>
              <w:rPr>
                <w:color w:val="auto"/>
              </w:rPr>
            </w:pPr>
            <w:r w:rsidRPr="008920ED">
              <w:rPr>
                <w:color w:val="auto"/>
              </w:rPr>
              <w:t>11 523,80</w:t>
            </w:r>
          </w:p>
        </w:tc>
        <w:tc>
          <w:tcPr>
            <w:tcW w:w="2090" w:type="dxa"/>
            <w:noWrap/>
          </w:tcPr>
          <w:p w14:paraId="2A81475C" w14:textId="77777777" w:rsidR="00FA3B10" w:rsidRPr="008920ED" w:rsidRDefault="00FA3B10" w:rsidP="004E4143">
            <w:pPr>
              <w:pStyle w:val="Tabele"/>
              <w:jc w:val="right"/>
              <w:rPr>
                <w:color w:val="auto"/>
              </w:rPr>
            </w:pPr>
            <w:r w:rsidRPr="008920ED">
              <w:rPr>
                <w:color w:val="auto"/>
              </w:rPr>
              <w:t>11 685,10</w:t>
            </w:r>
          </w:p>
        </w:tc>
      </w:tr>
      <w:tr w:rsidR="008920ED" w:rsidRPr="008920ED" w14:paraId="70750E8F" w14:textId="77777777" w:rsidTr="004E4143">
        <w:trPr>
          <w:trHeight w:val="227"/>
        </w:trPr>
        <w:tc>
          <w:tcPr>
            <w:tcW w:w="2089" w:type="dxa"/>
            <w:noWrap/>
          </w:tcPr>
          <w:p w14:paraId="3077A24F" w14:textId="77777777" w:rsidR="00FA3B10" w:rsidRPr="008920ED" w:rsidRDefault="00FA3B10" w:rsidP="004E4143">
            <w:pPr>
              <w:pStyle w:val="Tabele"/>
              <w:rPr>
                <w:color w:val="auto"/>
              </w:rPr>
            </w:pPr>
            <w:r w:rsidRPr="008920ED">
              <w:rPr>
                <w:color w:val="auto"/>
              </w:rPr>
              <w:t>powyżej 1000</w:t>
            </w:r>
          </w:p>
        </w:tc>
        <w:tc>
          <w:tcPr>
            <w:tcW w:w="2090" w:type="dxa"/>
            <w:noWrap/>
          </w:tcPr>
          <w:p w14:paraId="789A7841" w14:textId="77777777" w:rsidR="00FA3B10" w:rsidRPr="008920ED" w:rsidRDefault="00FA3B10" w:rsidP="004E4143">
            <w:pPr>
              <w:pStyle w:val="Tabele"/>
              <w:jc w:val="right"/>
              <w:rPr>
                <w:color w:val="auto"/>
              </w:rPr>
            </w:pPr>
            <w:r w:rsidRPr="008920ED">
              <w:rPr>
                <w:color w:val="auto"/>
              </w:rPr>
              <w:t>8</w:t>
            </w:r>
          </w:p>
        </w:tc>
        <w:tc>
          <w:tcPr>
            <w:tcW w:w="2090" w:type="dxa"/>
          </w:tcPr>
          <w:p w14:paraId="5904415C" w14:textId="77777777" w:rsidR="00FA3B10" w:rsidRPr="008920ED" w:rsidRDefault="00FA3B10" w:rsidP="004E4143">
            <w:pPr>
              <w:pStyle w:val="Tabele"/>
              <w:jc w:val="right"/>
              <w:rPr>
                <w:color w:val="auto"/>
              </w:rPr>
            </w:pPr>
            <w:r w:rsidRPr="008920ED">
              <w:rPr>
                <w:color w:val="auto"/>
              </w:rPr>
              <w:t>16 155,00</w:t>
            </w:r>
          </w:p>
        </w:tc>
        <w:tc>
          <w:tcPr>
            <w:tcW w:w="2090" w:type="dxa"/>
            <w:noWrap/>
          </w:tcPr>
          <w:p w14:paraId="134C480E" w14:textId="77777777" w:rsidR="00FA3B10" w:rsidRPr="008920ED" w:rsidRDefault="00FA3B10" w:rsidP="004E4143">
            <w:pPr>
              <w:pStyle w:val="Tabele"/>
              <w:jc w:val="right"/>
              <w:rPr>
                <w:color w:val="auto"/>
              </w:rPr>
            </w:pPr>
            <w:r w:rsidRPr="008920ED">
              <w:rPr>
                <w:color w:val="auto"/>
              </w:rPr>
              <w:t>15 934,70</w:t>
            </w:r>
          </w:p>
        </w:tc>
      </w:tr>
    </w:tbl>
    <w:p w14:paraId="0B80B168" w14:textId="216F16E4" w:rsidR="00FA3B10" w:rsidRPr="00C21ECF" w:rsidRDefault="00FA3B10" w:rsidP="001974C6">
      <w:pPr>
        <w:pStyle w:val="Legenda"/>
      </w:pPr>
      <w:r w:rsidRPr="00C21ECF">
        <w:t xml:space="preserve">Źródło: </w:t>
      </w:r>
      <w:r>
        <w:t>URE</w:t>
      </w:r>
    </w:p>
    <w:p w14:paraId="42106675" w14:textId="5E4FDBD8" w:rsidR="00FA3B10" w:rsidRPr="00F85B97" w:rsidDel="00C2325A" w:rsidRDefault="00FA3B10" w:rsidP="00FA3B10">
      <w:pPr>
        <w:spacing w:after="120"/>
      </w:pPr>
      <w:r w:rsidDel="00C2325A">
        <w:t>Krajowa p</w:t>
      </w:r>
      <w:r w:rsidRPr="00F85B97" w:rsidDel="00C2325A">
        <w:t>rodukcja energii pierwotnej</w:t>
      </w:r>
      <w:r w:rsidDel="00C2325A">
        <w:t xml:space="preserve"> w latach 2005-2020 uległa obniżeniu o ok. 26% (</w:t>
      </w:r>
      <w:r w:rsidDel="00C2325A">
        <w:fldChar w:fldCharType="begin"/>
      </w:r>
      <w:r w:rsidDel="00C2325A">
        <w:instrText xml:space="preserve"> REF _Ref156895090 \h </w:instrText>
      </w:r>
      <w:r w:rsidDel="00C2325A">
        <w:fldChar w:fldCharType="separate"/>
      </w:r>
      <w:r w:rsidR="00900CA5" w:rsidDel="00C2325A">
        <w:t xml:space="preserve">Tabela </w:t>
      </w:r>
      <w:r w:rsidR="00900CA5">
        <w:rPr>
          <w:noProof/>
        </w:rPr>
        <w:t>3</w:t>
      </w:r>
      <w:r w:rsidR="00900CA5" w:rsidDel="00C2325A">
        <w:t>.</w:t>
      </w:r>
      <w:r w:rsidR="00900CA5">
        <w:rPr>
          <w:noProof/>
        </w:rPr>
        <w:t>5</w:t>
      </w:r>
      <w:r w:rsidDel="00C2325A">
        <w:fldChar w:fldCharType="end"/>
      </w:r>
      <w:r w:rsidDel="00C2325A">
        <w:t xml:space="preserve">; </w:t>
      </w:r>
      <w:r w:rsidDel="00C2325A">
        <w:fldChar w:fldCharType="begin"/>
      </w:r>
      <w:r w:rsidDel="00C2325A">
        <w:instrText xml:space="preserve"> REF _Ref156895286 \h </w:instrText>
      </w:r>
      <w:r w:rsidDel="00C2325A">
        <w:fldChar w:fldCharType="separate"/>
      </w:r>
      <w:r w:rsidR="00900CA5" w:rsidDel="00C2325A">
        <w:t xml:space="preserve">Rysunek </w:t>
      </w:r>
      <w:r w:rsidR="00900CA5">
        <w:rPr>
          <w:noProof/>
        </w:rPr>
        <w:t>3</w:t>
      </w:r>
      <w:r w:rsidR="00900CA5" w:rsidDel="00C2325A">
        <w:t>.</w:t>
      </w:r>
      <w:r w:rsidR="00900CA5">
        <w:rPr>
          <w:noProof/>
        </w:rPr>
        <w:t>8</w:t>
      </w:r>
      <w:r w:rsidDel="00C2325A">
        <w:fldChar w:fldCharType="end"/>
      </w:r>
      <w:r w:rsidDel="00C2325A">
        <w:t>)</w:t>
      </w:r>
      <w:r w:rsidRPr="00F85B97" w:rsidDel="00C2325A">
        <w:t>.</w:t>
      </w:r>
      <w:r w:rsidDel="00C2325A">
        <w:t xml:space="preserve"> W analizowanym okresie obserwowany był spadek produkcji energii pierwotnej ogółem z poziomu 77,9 </w:t>
      </w:r>
      <w:proofErr w:type="spellStart"/>
      <w:r w:rsidDel="00C2325A">
        <w:t>Mtoe</w:t>
      </w:r>
      <w:proofErr w:type="spellEnd"/>
      <w:r w:rsidDel="00C2325A">
        <w:t xml:space="preserve"> do 58,0 </w:t>
      </w:r>
      <w:proofErr w:type="spellStart"/>
      <w:r w:rsidDel="00C2325A">
        <w:t>Mtoe</w:t>
      </w:r>
      <w:proofErr w:type="spellEnd"/>
      <w:r w:rsidDel="00C2325A">
        <w:t>. Należy zwrócić jednak uwagę na fakt, że 2020 r. był rokiem kryzysowym w kontekście zapotrzebowania na energię z powodu COVID-19. Spadek produkcji energii pierwotnej dotyczy w zasadzie tylko sektora węglowego, gdyż wydobycie gazu ziemnego spadło w tym okresie tylko nieznacznie</w:t>
      </w:r>
      <w:r w:rsidRPr="00F85B97" w:rsidDel="00C2325A">
        <w:t>. Udział węgla</w:t>
      </w:r>
      <w:r w:rsidDel="00C2325A">
        <w:t xml:space="preserve"> w </w:t>
      </w:r>
      <w:r w:rsidRPr="00F85B97" w:rsidDel="00C2325A">
        <w:t xml:space="preserve">całkowitej produkcji </w:t>
      </w:r>
      <w:r w:rsidDel="00C2325A">
        <w:t>energii pierwotnej spadł z 88% w 2005 r. do 69% w 2020 r.</w:t>
      </w:r>
      <w:r w:rsidRPr="00F85B97" w:rsidDel="00C2325A">
        <w:t xml:space="preserve"> Energia odnawialna jest jedyną grupą nośników energii, której produkcja wzr</w:t>
      </w:r>
      <w:r w:rsidDel="00C2325A">
        <w:t>osła wyraźnie w latach 2005-2020</w:t>
      </w:r>
      <w:r w:rsidRPr="00F85B97" w:rsidDel="00C2325A">
        <w:t>. Produkcja energii</w:t>
      </w:r>
      <w:r w:rsidDel="00C2325A">
        <w:t xml:space="preserve"> z </w:t>
      </w:r>
      <w:r w:rsidRPr="00F85B97" w:rsidDel="00C2325A">
        <w:t xml:space="preserve">OZE </w:t>
      </w:r>
      <w:r w:rsidDel="00C2325A">
        <w:t>wzrosła niemal trzykrotnie w </w:t>
      </w:r>
      <w:r w:rsidRPr="00F85B97" w:rsidDel="00C2325A">
        <w:t>tym okresie,</w:t>
      </w:r>
      <w:r w:rsidDel="00C2325A">
        <w:t xml:space="preserve"> a </w:t>
      </w:r>
      <w:r w:rsidRPr="00F85B97" w:rsidDel="00C2325A">
        <w:t>jej udział</w:t>
      </w:r>
      <w:r w:rsidDel="00C2325A">
        <w:t xml:space="preserve"> w </w:t>
      </w:r>
      <w:r w:rsidRPr="00F85B97" w:rsidDel="00C2325A">
        <w:t>całkowitej produkcji energii pierwotnej wzr</w:t>
      </w:r>
      <w:r w:rsidDel="00C2325A">
        <w:t>ósł z 6% w 2005 r. do 22% w 2020 r.</w:t>
      </w:r>
    </w:p>
    <w:p w14:paraId="0A37718C" w14:textId="3672C6F7" w:rsidR="00FA3B10" w:rsidRPr="00F85B97" w:rsidDel="00C2325A" w:rsidRDefault="00FA3B10" w:rsidP="00FA3B10">
      <w:r w:rsidDel="00C2325A">
        <w:t>W analizowanym okresie istotnie wzrósł i</w:t>
      </w:r>
      <w:r w:rsidRPr="00F85B97" w:rsidDel="00C2325A">
        <w:t xml:space="preserve">mport netto energii. Na jego zwiększenie miał istotny wpływ zarówno wzrost importu ropy </w:t>
      </w:r>
      <w:r w:rsidDel="00C2325A">
        <w:t>naftowej i </w:t>
      </w:r>
      <w:r w:rsidRPr="00F85B97" w:rsidDel="00C2325A">
        <w:t xml:space="preserve">paliw ciekłych (o ponad </w:t>
      </w:r>
      <w:r w:rsidDel="00C2325A">
        <w:t>30%), gazu ziemnego (o 60</w:t>
      </w:r>
      <w:r w:rsidRPr="00F85B97" w:rsidDel="00C2325A">
        <w:t>%), jak również spadek eksportu węgla kamiennego. Saldo importowo-eksportowe węgla kamiennego</w:t>
      </w:r>
      <w:r w:rsidDel="00C2325A">
        <w:t xml:space="preserve"> w 2020 r. było na poziomie bliskim zera.</w:t>
      </w:r>
    </w:p>
    <w:p w14:paraId="299874C6" w14:textId="6F41F3D4" w:rsidR="00FA3B10" w:rsidRPr="00F85B97" w:rsidDel="00C2325A" w:rsidRDefault="00FA3B10" w:rsidP="00FA3B10">
      <w:r w:rsidRPr="00F85B97" w:rsidDel="00C2325A">
        <w:t>Zużycie krajowe brutto energ</w:t>
      </w:r>
      <w:r w:rsidDel="00C2325A">
        <w:t>ii wahało się w latach 2005-2020 w przedziale 92-103</w:t>
      </w:r>
      <w:r w:rsidRPr="00F85B97" w:rsidDel="00C2325A">
        <w:t xml:space="preserve"> </w:t>
      </w:r>
      <w:proofErr w:type="spellStart"/>
      <w:r w:rsidRPr="00F85B97" w:rsidDel="00C2325A">
        <w:t>Mtoe</w:t>
      </w:r>
      <w:proofErr w:type="spellEnd"/>
      <w:r w:rsidRPr="00F85B97" w:rsidDel="00C2325A">
        <w:t>,</w:t>
      </w:r>
      <w:r w:rsidDel="00C2325A">
        <w:t xml:space="preserve"> a </w:t>
      </w:r>
      <w:r w:rsidRPr="00F85B97" w:rsidDel="00C2325A">
        <w:t>główne powody tej niestabilności to: nierównomierny wzrost PKB, poprawa efektywności energetycznej</w:t>
      </w:r>
      <w:r w:rsidDel="00C2325A">
        <w:t xml:space="preserve"> i </w:t>
      </w:r>
      <w:r w:rsidRPr="00F85B97" w:rsidDel="00C2325A">
        <w:t>zmienne warunki pogodowe.</w:t>
      </w:r>
      <w:r w:rsidDel="00C2325A">
        <w:t xml:space="preserve"> W </w:t>
      </w:r>
      <w:r w:rsidRPr="00F85B97" w:rsidDel="00C2325A">
        <w:t>strukturze zu</w:t>
      </w:r>
      <w:r w:rsidDel="00C2325A">
        <w:t xml:space="preserve">życia krajowego brutto energii w omawianych latach </w:t>
      </w:r>
      <w:r w:rsidRPr="00F85B97" w:rsidDel="00C2325A">
        <w:t>wzrósł u</w:t>
      </w:r>
      <w:r w:rsidDel="00C2325A">
        <w:t>dział paliw ciekłych (z 24 do 28%), gazu ziemnego (z 13 do 17</w:t>
      </w:r>
      <w:r w:rsidRPr="00F85B97" w:rsidDel="00C2325A">
        <w:t>%)</w:t>
      </w:r>
      <w:r w:rsidDel="00C2325A">
        <w:t xml:space="preserve"> i energii odnawialnej (z 5 do 13</w:t>
      </w:r>
      <w:r w:rsidRPr="00F85B97" w:rsidDel="00C2325A">
        <w:t>%).</w:t>
      </w:r>
      <w:r w:rsidDel="00C2325A">
        <w:t xml:space="preserve"> Z </w:t>
      </w:r>
      <w:r w:rsidRPr="00F85B97" w:rsidDel="00C2325A">
        <w:t>kolei udział paliw stałyc</w:t>
      </w:r>
      <w:r w:rsidDel="00C2325A">
        <w:t>h spadł w tym okresie z 59 do 40</w:t>
      </w:r>
      <w:r w:rsidRPr="00F85B97" w:rsidDel="00C2325A">
        <w:t>%. Zużycie końcowe en</w:t>
      </w:r>
      <w:r w:rsidDel="00C2325A">
        <w:t>ergii ulegało w latach 2005-2020</w:t>
      </w:r>
      <w:r w:rsidRPr="00F85B97" w:rsidDel="00C2325A">
        <w:t xml:space="preserve"> wahaniom podobnym, jak zużycie krajowe brutto</w:t>
      </w:r>
      <w:r w:rsidDel="00C2325A">
        <w:t xml:space="preserve"> i </w:t>
      </w:r>
      <w:r w:rsidRPr="00F85B97" w:rsidDel="00C2325A">
        <w:t>jego udział</w:t>
      </w:r>
      <w:r w:rsidDel="00C2325A">
        <w:t xml:space="preserve"> w </w:t>
      </w:r>
      <w:r w:rsidRPr="00F85B97" w:rsidDel="00C2325A">
        <w:t>zużyciu brutto kształtuje się</w:t>
      </w:r>
      <w:r w:rsidDel="00C2325A">
        <w:t xml:space="preserve"> w </w:t>
      </w:r>
      <w:r w:rsidRPr="00F85B97" w:rsidDel="00C2325A">
        <w:t>ost</w:t>
      </w:r>
      <w:r w:rsidDel="00C2325A">
        <w:t>atnich latach na poziomie 63-68</w:t>
      </w:r>
      <w:r w:rsidRPr="00F85B97" w:rsidDel="00C2325A">
        <w:t>%.</w:t>
      </w:r>
    </w:p>
    <w:p w14:paraId="375B5838" w14:textId="1B554819" w:rsidR="00FA3B10" w:rsidDel="00C2325A" w:rsidRDefault="00FA3B10" w:rsidP="00FA3B10">
      <w:r w:rsidDel="00C2325A">
        <w:t>W latach 2005-2020 z</w:t>
      </w:r>
      <w:r w:rsidRPr="00F85B97" w:rsidDel="00C2325A">
        <w:t>ależność Polski od importu energii wzro</w:t>
      </w:r>
      <w:r w:rsidDel="00C2325A">
        <w:t>sła radykalnie z 17% do 43%</w:t>
      </w:r>
      <w:r w:rsidRPr="00F85B97" w:rsidDel="00C2325A">
        <w:t>, wraz</w:t>
      </w:r>
      <w:r w:rsidDel="00C2325A">
        <w:t xml:space="preserve"> z niemalże z potrojeniem</w:t>
      </w:r>
      <w:r w:rsidRPr="00F85B97" w:rsidDel="00C2325A">
        <w:t xml:space="preserve"> im</w:t>
      </w:r>
      <w:r w:rsidDel="00C2325A">
        <w:t>portu netto</w:t>
      </w:r>
      <w:r w:rsidRPr="00F85B97" w:rsidDel="00C2325A">
        <w:t xml:space="preserve">. Zależność importowa </w:t>
      </w:r>
      <w:r w:rsidDel="00C2325A">
        <w:t>była</w:t>
      </w:r>
      <w:r w:rsidRPr="00F85B97" w:rsidDel="00C2325A">
        <w:t xml:space="preserve"> najwyższa dla paliw ciekłych (ok. 97%</w:t>
      </w:r>
      <w:r w:rsidDel="00C2325A">
        <w:t xml:space="preserve"> - </w:t>
      </w:r>
      <w:r w:rsidRPr="00F85B97" w:rsidDel="00C2325A">
        <w:t>poziom stabilny</w:t>
      </w:r>
      <w:r w:rsidDel="00C2325A">
        <w:t xml:space="preserve"> w </w:t>
      </w:r>
      <w:r w:rsidRPr="00F85B97" w:rsidDel="00C2325A">
        <w:t>okresie wieloletnim)</w:t>
      </w:r>
      <w:r w:rsidDel="00C2325A">
        <w:t xml:space="preserve"> i </w:t>
      </w:r>
      <w:r w:rsidRPr="00F85B97" w:rsidDel="00C2325A">
        <w:t xml:space="preserve">wysoka dla gazu ziemnego (ponad 70% - trend łagodnie rosnący). Całkowita zależność importowa </w:t>
      </w:r>
      <w:r w:rsidDel="00C2325A">
        <w:t>została</w:t>
      </w:r>
      <w:r w:rsidRPr="00F85B97" w:rsidDel="00C2325A">
        <w:t xml:space="preserve"> zmniejszona dzięki znacznemu eksportowi netto paliw stałych, głównie koksu. </w:t>
      </w:r>
    </w:p>
    <w:p w14:paraId="3DAD501E" w14:textId="1304741A" w:rsidR="00FA3B10" w:rsidRPr="004F2150" w:rsidDel="00C2325A" w:rsidRDefault="00FA3B10" w:rsidP="00FA3B10">
      <w:pPr>
        <w:pStyle w:val="Legenda"/>
      </w:pPr>
      <w:bookmarkStart w:id="302" w:name="_Ref156895090"/>
      <w:bookmarkStart w:id="303" w:name="_Toc171580577"/>
      <w:bookmarkStart w:id="304" w:name="_Toc202967619"/>
      <w:r w:rsidDel="00C2325A">
        <w:t xml:space="preserve">Tabela </w:t>
      </w:r>
      <w:fldSimple w:instr=" STYLEREF 1 \s ">
        <w:r w:rsidR="00900CA5">
          <w:rPr>
            <w:noProof/>
          </w:rPr>
          <w:t>3</w:t>
        </w:r>
      </w:fldSimple>
      <w:r w:rsidDel="00C2325A">
        <w:t>.</w:t>
      </w:r>
      <w:fldSimple w:instr=" SEQ Tabela \* ARABIC \s 1 ">
        <w:r w:rsidR="00900CA5">
          <w:rPr>
            <w:noProof/>
          </w:rPr>
          <w:t>5</w:t>
        </w:r>
      </w:fldSimple>
      <w:bookmarkEnd w:id="302"/>
      <w:r w:rsidDel="00C2325A">
        <w:t xml:space="preserve">. </w:t>
      </w:r>
      <w:r w:rsidRPr="004F2150" w:rsidDel="00C2325A">
        <w:t>Krajowy bilans energii 2005-</w:t>
      </w:r>
      <w:r w:rsidDel="00C2325A">
        <w:t>2020</w:t>
      </w:r>
      <w:r w:rsidRPr="004F2150" w:rsidDel="00C2325A">
        <w:t xml:space="preserve"> (</w:t>
      </w:r>
      <w:proofErr w:type="spellStart"/>
      <w:r w:rsidRPr="004F2150" w:rsidDel="00C2325A">
        <w:t>Mtoe</w:t>
      </w:r>
      <w:proofErr w:type="spellEnd"/>
      <w:r w:rsidRPr="004F2150" w:rsidDel="00C2325A">
        <w:t>)</w:t>
      </w:r>
      <w:bookmarkEnd w:id="303"/>
      <w:bookmarkEnd w:id="304"/>
    </w:p>
    <w:tbl>
      <w:tblPr>
        <w:tblStyle w:val="KPEiK"/>
        <w:tblW w:w="5000" w:type="pct"/>
        <w:tblLayout w:type="fixed"/>
        <w:tblLook w:val="04A0" w:firstRow="1" w:lastRow="0" w:firstColumn="1" w:lastColumn="0" w:noHBand="0" w:noVBand="1"/>
      </w:tblPr>
      <w:tblGrid>
        <w:gridCol w:w="4673"/>
        <w:gridCol w:w="1097"/>
        <w:gridCol w:w="1097"/>
        <w:gridCol w:w="1097"/>
        <w:gridCol w:w="1098"/>
      </w:tblGrid>
      <w:tr w:rsidR="008920ED" w:rsidRPr="008920ED" w:rsidDel="00C2325A" w14:paraId="6F812060" w14:textId="63C895C1"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673" w:type="dxa"/>
            <w:noWrap/>
          </w:tcPr>
          <w:p w14:paraId="3CE77207" w14:textId="496807EE" w:rsidR="00FA3B10" w:rsidRPr="00C21ECF" w:rsidDel="00C2325A" w:rsidRDefault="00FA3B10" w:rsidP="004E4143">
            <w:pPr>
              <w:pStyle w:val="Tabele"/>
              <w:jc w:val="center"/>
              <w:rPr>
                <w:b w:val="0"/>
              </w:rPr>
            </w:pPr>
          </w:p>
        </w:tc>
        <w:tc>
          <w:tcPr>
            <w:tcW w:w="1097" w:type="dxa"/>
            <w:noWrap/>
            <w:hideMark/>
          </w:tcPr>
          <w:p w14:paraId="160E5C4C" w14:textId="579ED4DA" w:rsidR="00FA3B10" w:rsidRPr="00C21ECF" w:rsidDel="00C2325A" w:rsidRDefault="00FA3B10" w:rsidP="004E4143">
            <w:pPr>
              <w:pStyle w:val="Tabele"/>
              <w:jc w:val="center"/>
              <w:rPr>
                <w:b w:val="0"/>
              </w:rPr>
            </w:pPr>
            <w:r w:rsidRPr="00C21ECF" w:rsidDel="00C2325A">
              <w:t>2005</w:t>
            </w:r>
          </w:p>
        </w:tc>
        <w:tc>
          <w:tcPr>
            <w:tcW w:w="1097" w:type="dxa"/>
            <w:noWrap/>
            <w:hideMark/>
          </w:tcPr>
          <w:p w14:paraId="3FF79CB6" w14:textId="7762A65E" w:rsidR="00FA3B10" w:rsidRPr="00C21ECF" w:rsidDel="00C2325A" w:rsidRDefault="00FA3B10" w:rsidP="004E4143">
            <w:pPr>
              <w:pStyle w:val="Tabele"/>
              <w:jc w:val="center"/>
              <w:rPr>
                <w:b w:val="0"/>
              </w:rPr>
            </w:pPr>
            <w:r w:rsidRPr="00C21ECF" w:rsidDel="00C2325A">
              <w:t>2010</w:t>
            </w:r>
          </w:p>
        </w:tc>
        <w:tc>
          <w:tcPr>
            <w:tcW w:w="1097" w:type="dxa"/>
            <w:noWrap/>
            <w:hideMark/>
          </w:tcPr>
          <w:p w14:paraId="1943C870" w14:textId="64711FDB" w:rsidR="00FA3B10" w:rsidRPr="00C21ECF" w:rsidDel="00C2325A" w:rsidRDefault="00FA3B10" w:rsidP="004E4143">
            <w:pPr>
              <w:pStyle w:val="Tabele"/>
              <w:jc w:val="center"/>
              <w:rPr>
                <w:b w:val="0"/>
              </w:rPr>
            </w:pPr>
            <w:r w:rsidRPr="00C21ECF" w:rsidDel="00C2325A">
              <w:t>2015</w:t>
            </w:r>
          </w:p>
        </w:tc>
        <w:tc>
          <w:tcPr>
            <w:tcW w:w="1098" w:type="dxa"/>
            <w:noWrap/>
            <w:hideMark/>
          </w:tcPr>
          <w:p w14:paraId="586D2DC1" w14:textId="43E92F4E" w:rsidR="00FA3B10" w:rsidRPr="00C21ECF" w:rsidDel="00C2325A" w:rsidRDefault="00FA3B10" w:rsidP="004E4143">
            <w:pPr>
              <w:pStyle w:val="Tabele"/>
              <w:jc w:val="center"/>
              <w:rPr>
                <w:b w:val="0"/>
              </w:rPr>
            </w:pPr>
            <w:r w:rsidDel="00C2325A">
              <w:t>2020</w:t>
            </w:r>
          </w:p>
        </w:tc>
      </w:tr>
      <w:tr w:rsidR="008920ED" w:rsidRPr="008920ED" w:rsidDel="00C2325A" w14:paraId="26846861" w14:textId="12EBDF73" w:rsidTr="004E4143">
        <w:trPr>
          <w:trHeight w:val="227"/>
        </w:trPr>
        <w:tc>
          <w:tcPr>
            <w:tcW w:w="4673" w:type="dxa"/>
            <w:noWrap/>
            <w:hideMark/>
          </w:tcPr>
          <w:p w14:paraId="47C3E5DB" w14:textId="4ABA3B08" w:rsidR="00FA3B10" w:rsidRPr="008920ED" w:rsidDel="00C2325A" w:rsidRDefault="00FA3B10" w:rsidP="004E4143">
            <w:pPr>
              <w:pStyle w:val="Tabele"/>
              <w:rPr>
                <w:color w:val="auto"/>
              </w:rPr>
            </w:pPr>
            <w:r w:rsidRPr="008920ED" w:rsidDel="00C2325A">
              <w:rPr>
                <w:color w:val="auto"/>
                <w:szCs w:val="16"/>
              </w:rPr>
              <w:t>Całkowita produkcja energii pierwotnej</w:t>
            </w:r>
          </w:p>
        </w:tc>
        <w:tc>
          <w:tcPr>
            <w:tcW w:w="1097" w:type="dxa"/>
            <w:noWrap/>
            <w:hideMark/>
          </w:tcPr>
          <w:p w14:paraId="4155DA73" w14:textId="324671E8" w:rsidR="00FA3B10" w:rsidRPr="00F85B97" w:rsidDel="00C2325A" w:rsidRDefault="00FA3B10" w:rsidP="004E4143">
            <w:pPr>
              <w:pStyle w:val="Tabele"/>
              <w:jc w:val="right"/>
            </w:pPr>
            <w:r w:rsidDel="00C2325A">
              <w:rPr>
                <w:rFonts w:cs="Arial"/>
                <w:color w:val="000000"/>
                <w:szCs w:val="16"/>
              </w:rPr>
              <w:t>77,9</w:t>
            </w:r>
          </w:p>
        </w:tc>
        <w:tc>
          <w:tcPr>
            <w:tcW w:w="1097" w:type="dxa"/>
            <w:noWrap/>
            <w:hideMark/>
          </w:tcPr>
          <w:p w14:paraId="15AA4A18" w14:textId="5579A259" w:rsidR="00FA3B10" w:rsidRPr="00F85B97" w:rsidDel="00C2325A" w:rsidRDefault="00FA3B10" w:rsidP="004E4143">
            <w:pPr>
              <w:pStyle w:val="Tabele"/>
              <w:jc w:val="right"/>
            </w:pPr>
            <w:r w:rsidDel="00C2325A">
              <w:rPr>
                <w:rFonts w:cs="Arial"/>
                <w:color w:val="000000"/>
                <w:szCs w:val="16"/>
              </w:rPr>
              <w:t>66,7</w:t>
            </w:r>
          </w:p>
        </w:tc>
        <w:tc>
          <w:tcPr>
            <w:tcW w:w="1097" w:type="dxa"/>
            <w:noWrap/>
            <w:hideMark/>
          </w:tcPr>
          <w:p w14:paraId="40E925CE" w14:textId="1F8BB7BE" w:rsidR="00FA3B10" w:rsidRPr="00F85B97" w:rsidDel="00C2325A" w:rsidRDefault="00FA3B10" w:rsidP="004E4143">
            <w:pPr>
              <w:pStyle w:val="Tabele"/>
              <w:jc w:val="right"/>
            </w:pPr>
            <w:r w:rsidDel="00C2325A">
              <w:rPr>
                <w:rFonts w:cs="Arial"/>
                <w:color w:val="000000"/>
                <w:szCs w:val="16"/>
              </w:rPr>
              <w:t>67,3</w:t>
            </w:r>
          </w:p>
        </w:tc>
        <w:tc>
          <w:tcPr>
            <w:tcW w:w="1098" w:type="dxa"/>
            <w:noWrap/>
            <w:hideMark/>
          </w:tcPr>
          <w:p w14:paraId="4B5C1452" w14:textId="0BFA0DB0" w:rsidR="00FA3B10" w:rsidRPr="00F85B97" w:rsidDel="00C2325A" w:rsidRDefault="00FA3B10" w:rsidP="004E4143">
            <w:pPr>
              <w:pStyle w:val="Tabele"/>
              <w:jc w:val="right"/>
            </w:pPr>
            <w:r w:rsidDel="00C2325A">
              <w:rPr>
                <w:rFonts w:cs="Arial"/>
                <w:color w:val="000000"/>
                <w:szCs w:val="16"/>
              </w:rPr>
              <w:t>58,9</w:t>
            </w:r>
          </w:p>
        </w:tc>
      </w:tr>
      <w:tr w:rsidR="008920ED" w:rsidRPr="008920ED" w:rsidDel="00C2325A" w14:paraId="74687883" w14:textId="18DBB10F" w:rsidTr="004E4143">
        <w:trPr>
          <w:trHeight w:val="227"/>
        </w:trPr>
        <w:tc>
          <w:tcPr>
            <w:tcW w:w="4673" w:type="dxa"/>
            <w:noWrap/>
            <w:hideMark/>
          </w:tcPr>
          <w:p w14:paraId="40A51BDE" w14:textId="45D55E54" w:rsidR="00FA3B10" w:rsidRPr="008920ED" w:rsidDel="00C2325A" w:rsidRDefault="00FA3B10" w:rsidP="004E4143">
            <w:pPr>
              <w:pStyle w:val="Tabele"/>
              <w:jc w:val="right"/>
              <w:rPr>
                <w:color w:val="auto"/>
              </w:rPr>
            </w:pPr>
            <w:r w:rsidRPr="008920ED" w:rsidDel="00C2325A">
              <w:rPr>
                <w:color w:val="auto"/>
                <w:szCs w:val="16"/>
              </w:rPr>
              <w:t>z tego: węgiel kamienny i brunatny</w:t>
            </w:r>
          </w:p>
        </w:tc>
        <w:tc>
          <w:tcPr>
            <w:tcW w:w="1097" w:type="dxa"/>
            <w:noWrap/>
            <w:hideMark/>
          </w:tcPr>
          <w:p w14:paraId="192AEA31" w14:textId="37ED66D5" w:rsidR="00FA3B10" w:rsidRPr="00F85B97" w:rsidDel="00C2325A" w:rsidRDefault="00FA3B10" w:rsidP="004E4143">
            <w:pPr>
              <w:pStyle w:val="Tabele"/>
              <w:jc w:val="right"/>
            </w:pPr>
            <w:r w:rsidDel="00C2325A">
              <w:rPr>
                <w:rFonts w:cs="Arial"/>
                <w:color w:val="000000"/>
                <w:szCs w:val="16"/>
              </w:rPr>
              <w:t>68,4</w:t>
            </w:r>
          </w:p>
        </w:tc>
        <w:tc>
          <w:tcPr>
            <w:tcW w:w="1097" w:type="dxa"/>
            <w:noWrap/>
            <w:hideMark/>
          </w:tcPr>
          <w:p w14:paraId="1E672BC6" w14:textId="67E51608" w:rsidR="00FA3B10" w:rsidRPr="00F85B97" w:rsidDel="00C2325A" w:rsidRDefault="00FA3B10" w:rsidP="004E4143">
            <w:pPr>
              <w:pStyle w:val="Tabele"/>
              <w:jc w:val="right"/>
            </w:pPr>
            <w:r w:rsidDel="00C2325A">
              <w:rPr>
                <w:rFonts w:cs="Arial"/>
                <w:color w:val="000000"/>
                <w:szCs w:val="16"/>
              </w:rPr>
              <w:t>55,1</w:t>
            </w:r>
          </w:p>
        </w:tc>
        <w:tc>
          <w:tcPr>
            <w:tcW w:w="1097" w:type="dxa"/>
            <w:noWrap/>
            <w:hideMark/>
          </w:tcPr>
          <w:p w14:paraId="770719D3" w14:textId="243C06A5" w:rsidR="00FA3B10" w:rsidRPr="00F85B97" w:rsidDel="00C2325A" w:rsidRDefault="00FA3B10" w:rsidP="004E4143">
            <w:pPr>
              <w:pStyle w:val="Tabele"/>
              <w:jc w:val="right"/>
            </w:pPr>
            <w:r w:rsidDel="00C2325A">
              <w:rPr>
                <w:rFonts w:cs="Arial"/>
                <w:color w:val="000000"/>
                <w:szCs w:val="16"/>
              </w:rPr>
              <w:t>53,6</w:t>
            </w:r>
          </w:p>
        </w:tc>
        <w:tc>
          <w:tcPr>
            <w:tcW w:w="1098" w:type="dxa"/>
            <w:noWrap/>
            <w:hideMark/>
          </w:tcPr>
          <w:p w14:paraId="6676BE1E" w14:textId="4754BCCC" w:rsidR="00FA3B10" w:rsidRPr="00F85B97" w:rsidDel="00C2325A" w:rsidRDefault="00FA3B10" w:rsidP="004E4143">
            <w:pPr>
              <w:pStyle w:val="Tabele"/>
              <w:jc w:val="right"/>
            </w:pPr>
            <w:r w:rsidDel="00C2325A">
              <w:rPr>
                <w:rFonts w:cs="Arial"/>
                <w:color w:val="000000"/>
                <w:szCs w:val="16"/>
              </w:rPr>
              <w:t>40,0</w:t>
            </w:r>
          </w:p>
        </w:tc>
      </w:tr>
      <w:tr w:rsidR="008920ED" w:rsidRPr="008920ED" w:rsidDel="00C2325A" w14:paraId="1C52BC94" w14:textId="5B693DF5" w:rsidTr="004E4143">
        <w:trPr>
          <w:trHeight w:val="227"/>
        </w:trPr>
        <w:tc>
          <w:tcPr>
            <w:tcW w:w="4673" w:type="dxa"/>
            <w:noWrap/>
            <w:hideMark/>
          </w:tcPr>
          <w:p w14:paraId="66E41DD8" w14:textId="4C09D8B1" w:rsidR="00FA3B10" w:rsidRPr="008920ED" w:rsidDel="00C2325A" w:rsidRDefault="00FA3B10" w:rsidP="004E4143">
            <w:pPr>
              <w:pStyle w:val="Tabele"/>
              <w:jc w:val="right"/>
              <w:rPr>
                <w:color w:val="auto"/>
              </w:rPr>
            </w:pPr>
            <w:r w:rsidRPr="008920ED" w:rsidDel="00C2325A">
              <w:rPr>
                <w:color w:val="auto"/>
                <w:szCs w:val="16"/>
              </w:rPr>
              <w:t>ropa naftowa</w:t>
            </w:r>
          </w:p>
        </w:tc>
        <w:tc>
          <w:tcPr>
            <w:tcW w:w="1097" w:type="dxa"/>
            <w:noWrap/>
            <w:hideMark/>
          </w:tcPr>
          <w:p w14:paraId="5859C2CE" w14:textId="7145A993" w:rsidR="00FA3B10" w:rsidRPr="00F85B97" w:rsidDel="00C2325A" w:rsidRDefault="00FA3B10" w:rsidP="004E4143">
            <w:pPr>
              <w:pStyle w:val="Tabele"/>
              <w:jc w:val="right"/>
            </w:pPr>
            <w:r w:rsidDel="00C2325A">
              <w:rPr>
                <w:rFonts w:cs="Arial"/>
                <w:color w:val="000000"/>
                <w:szCs w:val="16"/>
              </w:rPr>
              <w:t>0,9</w:t>
            </w:r>
          </w:p>
        </w:tc>
        <w:tc>
          <w:tcPr>
            <w:tcW w:w="1097" w:type="dxa"/>
            <w:noWrap/>
            <w:hideMark/>
          </w:tcPr>
          <w:p w14:paraId="069342CA" w14:textId="1C981C7E" w:rsidR="00FA3B10" w:rsidRPr="00F85B97" w:rsidDel="00C2325A" w:rsidRDefault="00FA3B10" w:rsidP="004E4143">
            <w:pPr>
              <w:pStyle w:val="Tabele"/>
              <w:jc w:val="right"/>
            </w:pPr>
            <w:r w:rsidDel="00C2325A">
              <w:rPr>
                <w:rFonts w:cs="Arial"/>
                <w:color w:val="000000"/>
                <w:szCs w:val="16"/>
              </w:rPr>
              <w:t>0,7</w:t>
            </w:r>
          </w:p>
        </w:tc>
        <w:tc>
          <w:tcPr>
            <w:tcW w:w="1097" w:type="dxa"/>
            <w:noWrap/>
            <w:hideMark/>
          </w:tcPr>
          <w:p w14:paraId="5A75ECB7" w14:textId="4A995C7B" w:rsidR="00FA3B10" w:rsidRPr="00F85B97" w:rsidDel="00C2325A" w:rsidRDefault="00FA3B10" w:rsidP="004E4143">
            <w:pPr>
              <w:pStyle w:val="Tabele"/>
              <w:jc w:val="right"/>
            </w:pPr>
            <w:r w:rsidDel="00C2325A">
              <w:rPr>
                <w:rFonts w:cs="Arial"/>
                <w:color w:val="000000"/>
                <w:szCs w:val="16"/>
              </w:rPr>
              <w:t>0,9</w:t>
            </w:r>
          </w:p>
        </w:tc>
        <w:tc>
          <w:tcPr>
            <w:tcW w:w="1098" w:type="dxa"/>
            <w:noWrap/>
            <w:hideMark/>
          </w:tcPr>
          <w:p w14:paraId="7906FE32" w14:textId="0A5AE0A8" w:rsidR="00FA3B10" w:rsidRPr="00F85B97" w:rsidDel="00C2325A" w:rsidRDefault="00FA3B10" w:rsidP="004E4143">
            <w:pPr>
              <w:pStyle w:val="Tabele"/>
              <w:jc w:val="right"/>
            </w:pPr>
            <w:r w:rsidDel="00C2325A">
              <w:rPr>
                <w:rFonts w:cs="Arial"/>
                <w:color w:val="000000"/>
                <w:szCs w:val="16"/>
              </w:rPr>
              <w:t>0,9</w:t>
            </w:r>
          </w:p>
        </w:tc>
      </w:tr>
      <w:tr w:rsidR="008920ED" w:rsidRPr="008920ED" w:rsidDel="00C2325A" w14:paraId="6442C844" w14:textId="3755F8CE" w:rsidTr="004E4143">
        <w:trPr>
          <w:trHeight w:val="227"/>
        </w:trPr>
        <w:tc>
          <w:tcPr>
            <w:tcW w:w="4673" w:type="dxa"/>
            <w:noWrap/>
            <w:hideMark/>
          </w:tcPr>
          <w:p w14:paraId="2D192959" w14:textId="55BC1CA9" w:rsidR="00FA3B10" w:rsidRPr="008920ED" w:rsidDel="00C2325A" w:rsidRDefault="00FA3B10" w:rsidP="004E4143">
            <w:pPr>
              <w:pStyle w:val="Tabele"/>
              <w:jc w:val="right"/>
              <w:rPr>
                <w:color w:val="auto"/>
              </w:rPr>
            </w:pPr>
            <w:r w:rsidRPr="008920ED" w:rsidDel="00C2325A">
              <w:rPr>
                <w:color w:val="auto"/>
                <w:szCs w:val="16"/>
              </w:rPr>
              <w:t>gaz ziemny</w:t>
            </w:r>
          </w:p>
        </w:tc>
        <w:tc>
          <w:tcPr>
            <w:tcW w:w="1097" w:type="dxa"/>
            <w:noWrap/>
            <w:hideMark/>
          </w:tcPr>
          <w:p w14:paraId="3953FBEC" w14:textId="3A1C8C28" w:rsidR="00FA3B10" w:rsidRPr="00F85B97" w:rsidDel="00C2325A" w:rsidRDefault="00FA3B10" w:rsidP="004E4143">
            <w:pPr>
              <w:pStyle w:val="Tabele"/>
              <w:jc w:val="right"/>
            </w:pPr>
            <w:r w:rsidDel="00C2325A">
              <w:rPr>
                <w:rFonts w:cs="Arial"/>
                <w:color w:val="000000"/>
                <w:szCs w:val="16"/>
              </w:rPr>
              <w:t>3,9</w:t>
            </w:r>
          </w:p>
        </w:tc>
        <w:tc>
          <w:tcPr>
            <w:tcW w:w="1097" w:type="dxa"/>
            <w:noWrap/>
            <w:hideMark/>
          </w:tcPr>
          <w:p w14:paraId="65F4563D" w14:textId="6398BFE4" w:rsidR="00FA3B10" w:rsidRPr="00F85B97" w:rsidDel="00C2325A" w:rsidRDefault="00FA3B10" w:rsidP="004E4143">
            <w:pPr>
              <w:pStyle w:val="Tabele"/>
              <w:jc w:val="right"/>
            </w:pPr>
            <w:r w:rsidDel="00C2325A">
              <w:rPr>
                <w:rFonts w:cs="Arial"/>
                <w:color w:val="000000"/>
                <w:szCs w:val="16"/>
              </w:rPr>
              <w:t>3,7</w:t>
            </w:r>
          </w:p>
        </w:tc>
        <w:tc>
          <w:tcPr>
            <w:tcW w:w="1097" w:type="dxa"/>
            <w:noWrap/>
            <w:hideMark/>
          </w:tcPr>
          <w:p w14:paraId="699D4344" w14:textId="70EBC3F6" w:rsidR="00FA3B10" w:rsidRPr="00F85B97" w:rsidDel="00C2325A" w:rsidRDefault="00FA3B10" w:rsidP="004E4143">
            <w:pPr>
              <w:pStyle w:val="Tabele"/>
              <w:jc w:val="right"/>
            </w:pPr>
            <w:r w:rsidDel="00C2325A">
              <w:rPr>
                <w:rFonts w:cs="Arial"/>
                <w:color w:val="000000"/>
                <w:szCs w:val="16"/>
              </w:rPr>
              <w:t>3,7</w:t>
            </w:r>
          </w:p>
        </w:tc>
        <w:tc>
          <w:tcPr>
            <w:tcW w:w="1098" w:type="dxa"/>
            <w:noWrap/>
            <w:hideMark/>
          </w:tcPr>
          <w:p w14:paraId="512A7120" w14:textId="147DC0B1" w:rsidR="00FA3B10" w:rsidRPr="00F85B97" w:rsidDel="00C2325A" w:rsidRDefault="00FA3B10" w:rsidP="004E4143">
            <w:pPr>
              <w:pStyle w:val="Tabele"/>
              <w:jc w:val="right"/>
            </w:pPr>
            <w:r w:rsidDel="00C2325A">
              <w:rPr>
                <w:rFonts w:cs="Arial"/>
                <w:color w:val="000000"/>
                <w:szCs w:val="16"/>
              </w:rPr>
              <w:t>3,4</w:t>
            </w:r>
          </w:p>
        </w:tc>
      </w:tr>
      <w:tr w:rsidR="008920ED" w:rsidRPr="008920ED" w:rsidDel="00C2325A" w14:paraId="1BC092D1" w14:textId="3FF5C0DC" w:rsidTr="004E4143">
        <w:trPr>
          <w:trHeight w:val="227"/>
        </w:trPr>
        <w:tc>
          <w:tcPr>
            <w:tcW w:w="4673" w:type="dxa"/>
            <w:noWrap/>
            <w:hideMark/>
          </w:tcPr>
          <w:p w14:paraId="7109CB44" w14:textId="66A3348A" w:rsidR="00FA3B10" w:rsidRPr="008920ED" w:rsidDel="00C2325A" w:rsidRDefault="00FA3B10" w:rsidP="004E4143">
            <w:pPr>
              <w:pStyle w:val="Tabele"/>
              <w:jc w:val="right"/>
              <w:rPr>
                <w:color w:val="auto"/>
              </w:rPr>
            </w:pPr>
            <w:r w:rsidRPr="008920ED" w:rsidDel="00C2325A">
              <w:rPr>
                <w:color w:val="auto"/>
                <w:szCs w:val="16"/>
              </w:rPr>
              <w:t>energia odnawialna</w:t>
            </w:r>
          </w:p>
        </w:tc>
        <w:tc>
          <w:tcPr>
            <w:tcW w:w="1097" w:type="dxa"/>
            <w:noWrap/>
            <w:hideMark/>
          </w:tcPr>
          <w:p w14:paraId="1FC7E57E" w14:textId="53395B5D" w:rsidR="00FA3B10" w:rsidRPr="00F85B97" w:rsidDel="00C2325A" w:rsidRDefault="00FA3B10" w:rsidP="004E4143">
            <w:pPr>
              <w:pStyle w:val="Tabele"/>
              <w:jc w:val="right"/>
            </w:pPr>
            <w:r w:rsidDel="00C2325A">
              <w:rPr>
                <w:rFonts w:cs="Arial"/>
                <w:color w:val="000000"/>
                <w:szCs w:val="16"/>
              </w:rPr>
              <w:t>4,5</w:t>
            </w:r>
          </w:p>
        </w:tc>
        <w:tc>
          <w:tcPr>
            <w:tcW w:w="1097" w:type="dxa"/>
            <w:noWrap/>
            <w:hideMark/>
          </w:tcPr>
          <w:p w14:paraId="52BBDAEE" w14:textId="067F5AAD" w:rsidR="00FA3B10" w:rsidRPr="00F85B97" w:rsidDel="00C2325A" w:rsidRDefault="00FA3B10" w:rsidP="004E4143">
            <w:pPr>
              <w:pStyle w:val="Tabele"/>
              <w:jc w:val="right"/>
            </w:pPr>
            <w:r w:rsidDel="00C2325A">
              <w:rPr>
                <w:rFonts w:cs="Arial"/>
                <w:color w:val="000000"/>
                <w:szCs w:val="16"/>
              </w:rPr>
              <w:t>6,8</w:t>
            </w:r>
          </w:p>
        </w:tc>
        <w:tc>
          <w:tcPr>
            <w:tcW w:w="1097" w:type="dxa"/>
            <w:noWrap/>
            <w:hideMark/>
          </w:tcPr>
          <w:p w14:paraId="0BCAB33B" w14:textId="78541734" w:rsidR="00FA3B10" w:rsidRPr="00F85B97" w:rsidDel="00C2325A" w:rsidRDefault="00FA3B10" w:rsidP="004E4143">
            <w:pPr>
              <w:pStyle w:val="Tabele"/>
              <w:jc w:val="right"/>
            </w:pPr>
            <w:r w:rsidDel="00C2325A">
              <w:rPr>
                <w:rFonts w:cs="Arial"/>
                <w:color w:val="000000"/>
                <w:szCs w:val="16"/>
              </w:rPr>
              <w:t>8,6</w:t>
            </w:r>
          </w:p>
        </w:tc>
        <w:tc>
          <w:tcPr>
            <w:tcW w:w="1098" w:type="dxa"/>
            <w:noWrap/>
            <w:hideMark/>
          </w:tcPr>
          <w:p w14:paraId="7A4A9EF2" w14:textId="3C8B1D74" w:rsidR="00FA3B10" w:rsidRPr="00F85B97" w:rsidDel="00C2325A" w:rsidRDefault="00FA3B10" w:rsidP="004E4143">
            <w:pPr>
              <w:pStyle w:val="Tabele"/>
              <w:jc w:val="right"/>
            </w:pPr>
            <w:r w:rsidDel="00C2325A">
              <w:rPr>
                <w:rFonts w:cs="Arial"/>
                <w:color w:val="000000"/>
                <w:szCs w:val="16"/>
              </w:rPr>
              <w:t>12,5</w:t>
            </w:r>
          </w:p>
        </w:tc>
      </w:tr>
      <w:tr w:rsidR="008920ED" w:rsidRPr="008920ED" w:rsidDel="00C2325A" w14:paraId="2F3CAC25" w14:textId="7D9ADED7" w:rsidTr="004E4143">
        <w:trPr>
          <w:trHeight w:val="227"/>
        </w:trPr>
        <w:tc>
          <w:tcPr>
            <w:tcW w:w="4673" w:type="dxa"/>
            <w:noWrap/>
            <w:hideMark/>
          </w:tcPr>
          <w:p w14:paraId="45CD1ACA" w14:textId="2D5DC4F7" w:rsidR="00FA3B10" w:rsidRPr="008920ED" w:rsidDel="00C2325A" w:rsidRDefault="00FA3B10" w:rsidP="004E4143">
            <w:pPr>
              <w:pStyle w:val="Tabele"/>
              <w:jc w:val="right"/>
              <w:rPr>
                <w:color w:val="auto"/>
              </w:rPr>
            </w:pPr>
            <w:r w:rsidRPr="008920ED" w:rsidDel="00C2325A">
              <w:rPr>
                <w:color w:val="auto"/>
                <w:szCs w:val="16"/>
              </w:rPr>
              <w:t>inne</w:t>
            </w:r>
          </w:p>
        </w:tc>
        <w:tc>
          <w:tcPr>
            <w:tcW w:w="1097" w:type="dxa"/>
            <w:noWrap/>
            <w:hideMark/>
          </w:tcPr>
          <w:p w14:paraId="6889A06E" w14:textId="728CD751" w:rsidR="00FA3B10" w:rsidRPr="00F85B97" w:rsidDel="00C2325A" w:rsidRDefault="00FA3B10" w:rsidP="004E4143">
            <w:pPr>
              <w:pStyle w:val="Tabele"/>
              <w:jc w:val="right"/>
            </w:pPr>
            <w:r w:rsidDel="00C2325A">
              <w:rPr>
                <w:rFonts w:cs="Arial"/>
                <w:color w:val="000000"/>
                <w:szCs w:val="16"/>
              </w:rPr>
              <w:t>0,2</w:t>
            </w:r>
          </w:p>
        </w:tc>
        <w:tc>
          <w:tcPr>
            <w:tcW w:w="1097" w:type="dxa"/>
            <w:noWrap/>
            <w:hideMark/>
          </w:tcPr>
          <w:p w14:paraId="02DC8F21" w14:textId="03D0F7E1" w:rsidR="00FA3B10" w:rsidRPr="00F85B97" w:rsidDel="00C2325A" w:rsidRDefault="00FA3B10" w:rsidP="004E4143">
            <w:pPr>
              <w:pStyle w:val="Tabele"/>
              <w:jc w:val="right"/>
            </w:pPr>
            <w:r w:rsidDel="00C2325A">
              <w:rPr>
                <w:rFonts w:cs="Arial"/>
                <w:color w:val="000000"/>
                <w:szCs w:val="16"/>
              </w:rPr>
              <w:t>0,4</w:t>
            </w:r>
          </w:p>
        </w:tc>
        <w:tc>
          <w:tcPr>
            <w:tcW w:w="1097" w:type="dxa"/>
            <w:noWrap/>
            <w:hideMark/>
          </w:tcPr>
          <w:p w14:paraId="626B9F6E" w14:textId="6EBF2C73" w:rsidR="00FA3B10" w:rsidRPr="00F85B97" w:rsidDel="00C2325A" w:rsidRDefault="00FA3B10" w:rsidP="004E4143">
            <w:pPr>
              <w:pStyle w:val="Tabele"/>
              <w:jc w:val="right"/>
            </w:pPr>
            <w:r w:rsidDel="00C2325A">
              <w:rPr>
                <w:rFonts w:cs="Arial"/>
                <w:color w:val="000000"/>
                <w:szCs w:val="16"/>
              </w:rPr>
              <w:t>0,5</w:t>
            </w:r>
          </w:p>
        </w:tc>
        <w:tc>
          <w:tcPr>
            <w:tcW w:w="1098" w:type="dxa"/>
            <w:noWrap/>
            <w:hideMark/>
          </w:tcPr>
          <w:p w14:paraId="55D032E0" w14:textId="5BCDB4B8" w:rsidR="00FA3B10" w:rsidRPr="00F85B97" w:rsidDel="00C2325A" w:rsidRDefault="00FA3B10" w:rsidP="004E4143">
            <w:pPr>
              <w:pStyle w:val="Tabele"/>
              <w:jc w:val="right"/>
            </w:pPr>
            <w:r w:rsidDel="00C2325A">
              <w:rPr>
                <w:rFonts w:cs="Arial"/>
                <w:color w:val="000000"/>
                <w:szCs w:val="16"/>
              </w:rPr>
              <w:t>2,1</w:t>
            </w:r>
          </w:p>
        </w:tc>
      </w:tr>
      <w:tr w:rsidR="008920ED" w:rsidRPr="008920ED" w:rsidDel="00C2325A" w14:paraId="7A5AF9E1" w14:textId="734A2960" w:rsidTr="004E4143">
        <w:trPr>
          <w:trHeight w:val="227"/>
        </w:trPr>
        <w:tc>
          <w:tcPr>
            <w:tcW w:w="4673" w:type="dxa"/>
            <w:noWrap/>
            <w:hideMark/>
          </w:tcPr>
          <w:p w14:paraId="45A4C914" w14:textId="4800C6B0" w:rsidR="00FA3B10" w:rsidRPr="008920ED" w:rsidDel="00C2325A" w:rsidRDefault="00FA3B10" w:rsidP="004E4143">
            <w:pPr>
              <w:pStyle w:val="Tabele"/>
              <w:rPr>
                <w:color w:val="auto"/>
              </w:rPr>
            </w:pPr>
            <w:r w:rsidRPr="008920ED" w:rsidDel="00C2325A">
              <w:rPr>
                <w:color w:val="auto"/>
                <w:szCs w:val="16"/>
              </w:rPr>
              <w:t xml:space="preserve">Import netto energii </w:t>
            </w:r>
          </w:p>
        </w:tc>
        <w:tc>
          <w:tcPr>
            <w:tcW w:w="1097" w:type="dxa"/>
            <w:noWrap/>
            <w:hideMark/>
          </w:tcPr>
          <w:p w14:paraId="5DC2E299" w14:textId="1E148134" w:rsidR="00FA3B10" w:rsidRPr="00F85B97" w:rsidDel="00C2325A" w:rsidRDefault="00FA3B10" w:rsidP="004E4143">
            <w:pPr>
              <w:pStyle w:val="Tabele"/>
              <w:jc w:val="right"/>
            </w:pPr>
            <w:r w:rsidDel="00C2325A">
              <w:rPr>
                <w:rFonts w:cs="Arial"/>
                <w:color w:val="000000"/>
                <w:szCs w:val="16"/>
              </w:rPr>
              <w:t>17,0</w:t>
            </w:r>
          </w:p>
        </w:tc>
        <w:tc>
          <w:tcPr>
            <w:tcW w:w="1097" w:type="dxa"/>
            <w:noWrap/>
            <w:hideMark/>
          </w:tcPr>
          <w:p w14:paraId="187BFBB9" w14:textId="7D5D4DE5" w:rsidR="00FA3B10" w:rsidRPr="00F85B97" w:rsidDel="00C2325A" w:rsidRDefault="00FA3B10" w:rsidP="004E4143">
            <w:pPr>
              <w:pStyle w:val="Tabele"/>
              <w:jc w:val="right"/>
            </w:pPr>
            <w:r w:rsidDel="00C2325A">
              <w:rPr>
                <w:rFonts w:cs="Arial"/>
                <w:color w:val="000000"/>
                <w:szCs w:val="16"/>
              </w:rPr>
              <w:t>31,7</w:t>
            </w:r>
          </w:p>
        </w:tc>
        <w:tc>
          <w:tcPr>
            <w:tcW w:w="1097" w:type="dxa"/>
            <w:noWrap/>
            <w:hideMark/>
          </w:tcPr>
          <w:p w14:paraId="6774B083" w14:textId="41FD1294" w:rsidR="00FA3B10" w:rsidRPr="00F85B97" w:rsidDel="00C2325A" w:rsidRDefault="00FA3B10" w:rsidP="004E4143">
            <w:pPr>
              <w:pStyle w:val="Tabele"/>
              <w:jc w:val="right"/>
            </w:pPr>
            <w:r w:rsidDel="00C2325A">
              <w:rPr>
                <w:rFonts w:cs="Arial"/>
                <w:color w:val="000000"/>
                <w:szCs w:val="16"/>
              </w:rPr>
              <w:t>28,0</w:t>
            </w:r>
          </w:p>
        </w:tc>
        <w:tc>
          <w:tcPr>
            <w:tcW w:w="1098" w:type="dxa"/>
            <w:noWrap/>
            <w:hideMark/>
          </w:tcPr>
          <w:p w14:paraId="02A4764C" w14:textId="3BF64F3A" w:rsidR="00FA3B10" w:rsidRPr="00F85B97" w:rsidDel="00C2325A" w:rsidRDefault="00FA3B10" w:rsidP="004E4143">
            <w:pPr>
              <w:pStyle w:val="Tabele"/>
              <w:jc w:val="right"/>
            </w:pPr>
            <w:r w:rsidDel="00C2325A">
              <w:rPr>
                <w:rFonts w:cs="Arial"/>
                <w:color w:val="000000"/>
                <w:szCs w:val="16"/>
              </w:rPr>
              <w:t>42,9</w:t>
            </w:r>
          </w:p>
        </w:tc>
      </w:tr>
      <w:tr w:rsidR="008920ED" w:rsidRPr="008920ED" w:rsidDel="00C2325A" w14:paraId="20F7FEEF" w14:textId="6FCB1A2B" w:rsidTr="004E4143">
        <w:trPr>
          <w:trHeight w:val="227"/>
        </w:trPr>
        <w:tc>
          <w:tcPr>
            <w:tcW w:w="4673" w:type="dxa"/>
            <w:noWrap/>
            <w:hideMark/>
          </w:tcPr>
          <w:p w14:paraId="0F311665" w14:textId="614DD7C6" w:rsidR="00FA3B10" w:rsidRPr="008920ED" w:rsidDel="00C2325A" w:rsidRDefault="00FA3B10" w:rsidP="004E4143">
            <w:pPr>
              <w:pStyle w:val="Tabele"/>
              <w:jc w:val="right"/>
              <w:rPr>
                <w:color w:val="auto"/>
              </w:rPr>
            </w:pPr>
            <w:r w:rsidRPr="008920ED" w:rsidDel="00C2325A">
              <w:rPr>
                <w:color w:val="auto"/>
                <w:szCs w:val="16"/>
              </w:rPr>
              <w:t>w tym: paliwa stałe</w:t>
            </w:r>
          </w:p>
        </w:tc>
        <w:tc>
          <w:tcPr>
            <w:tcW w:w="1097" w:type="dxa"/>
            <w:noWrap/>
            <w:hideMark/>
          </w:tcPr>
          <w:p w14:paraId="6934C93A" w14:textId="1055F5B1" w:rsidR="00FA3B10" w:rsidRPr="00F85B97" w:rsidDel="00C2325A" w:rsidRDefault="00FA3B10" w:rsidP="004E4143">
            <w:pPr>
              <w:pStyle w:val="Tabele"/>
              <w:jc w:val="right"/>
            </w:pPr>
            <w:r w:rsidDel="00C2325A">
              <w:rPr>
                <w:rFonts w:cs="Arial"/>
                <w:color w:val="000000"/>
                <w:szCs w:val="16"/>
              </w:rPr>
              <w:t>-13,0</w:t>
            </w:r>
          </w:p>
        </w:tc>
        <w:tc>
          <w:tcPr>
            <w:tcW w:w="1097" w:type="dxa"/>
            <w:noWrap/>
            <w:hideMark/>
          </w:tcPr>
          <w:p w14:paraId="29189A2D" w14:textId="5D8420E2" w:rsidR="00FA3B10" w:rsidRPr="00F85B97" w:rsidDel="00C2325A" w:rsidRDefault="00FA3B10" w:rsidP="004E4143">
            <w:pPr>
              <w:pStyle w:val="Tabele"/>
              <w:jc w:val="right"/>
            </w:pPr>
            <w:r w:rsidDel="00C2325A">
              <w:rPr>
                <w:rFonts w:cs="Arial"/>
                <w:color w:val="000000"/>
                <w:szCs w:val="16"/>
              </w:rPr>
              <w:t>-2,8</w:t>
            </w:r>
          </w:p>
        </w:tc>
        <w:tc>
          <w:tcPr>
            <w:tcW w:w="1097" w:type="dxa"/>
            <w:noWrap/>
            <w:hideMark/>
          </w:tcPr>
          <w:p w14:paraId="2FDF7D9A" w14:textId="446296B2" w:rsidR="00FA3B10" w:rsidRPr="00F85B97" w:rsidDel="00C2325A" w:rsidRDefault="00FA3B10" w:rsidP="004E4143">
            <w:pPr>
              <w:pStyle w:val="Tabele"/>
              <w:jc w:val="right"/>
            </w:pPr>
            <w:r w:rsidDel="00C2325A">
              <w:rPr>
                <w:rFonts w:cs="Arial"/>
                <w:color w:val="000000"/>
                <w:szCs w:val="16"/>
              </w:rPr>
              <w:t>-5,6</w:t>
            </w:r>
          </w:p>
        </w:tc>
        <w:tc>
          <w:tcPr>
            <w:tcW w:w="1098" w:type="dxa"/>
            <w:noWrap/>
            <w:hideMark/>
          </w:tcPr>
          <w:p w14:paraId="2BE23AD6" w14:textId="392F89ED" w:rsidR="00FA3B10" w:rsidRPr="00F85B97" w:rsidDel="00C2325A" w:rsidRDefault="00FA3B10" w:rsidP="004E4143">
            <w:pPr>
              <w:pStyle w:val="Tabele"/>
              <w:jc w:val="right"/>
            </w:pPr>
            <w:r w:rsidDel="00C2325A">
              <w:rPr>
                <w:rFonts w:cs="Arial"/>
                <w:color w:val="000000"/>
                <w:szCs w:val="16"/>
              </w:rPr>
              <w:t>0,1</w:t>
            </w:r>
          </w:p>
        </w:tc>
      </w:tr>
      <w:tr w:rsidR="008920ED" w:rsidRPr="008920ED" w:rsidDel="00C2325A" w14:paraId="03F53E74" w14:textId="26B81278" w:rsidTr="004E4143">
        <w:trPr>
          <w:trHeight w:val="227"/>
        </w:trPr>
        <w:tc>
          <w:tcPr>
            <w:tcW w:w="4673" w:type="dxa"/>
            <w:noWrap/>
            <w:hideMark/>
          </w:tcPr>
          <w:p w14:paraId="64FBCC79" w14:textId="6FFFC62D" w:rsidR="00FA3B10" w:rsidRPr="008920ED" w:rsidDel="00C2325A" w:rsidRDefault="00FA3B10" w:rsidP="004E4143">
            <w:pPr>
              <w:pStyle w:val="Tabele"/>
              <w:jc w:val="right"/>
              <w:rPr>
                <w:color w:val="auto"/>
              </w:rPr>
            </w:pPr>
            <w:r w:rsidRPr="008920ED" w:rsidDel="00C2325A">
              <w:rPr>
                <w:color w:val="auto"/>
                <w:szCs w:val="16"/>
              </w:rPr>
              <w:t>paliwa ciekłe</w:t>
            </w:r>
          </w:p>
        </w:tc>
        <w:tc>
          <w:tcPr>
            <w:tcW w:w="1097" w:type="dxa"/>
            <w:noWrap/>
            <w:hideMark/>
          </w:tcPr>
          <w:p w14:paraId="2AE019E5" w14:textId="5CFE605A" w:rsidR="00FA3B10" w:rsidRPr="00F85B97" w:rsidDel="00C2325A" w:rsidRDefault="00FA3B10" w:rsidP="004E4143">
            <w:pPr>
              <w:pStyle w:val="Tabele"/>
              <w:jc w:val="right"/>
            </w:pPr>
            <w:r w:rsidDel="00C2325A">
              <w:rPr>
                <w:rFonts w:cs="Arial"/>
                <w:color w:val="000000"/>
                <w:szCs w:val="16"/>
              </w:rPr>
              <w:t>21,5</w:t>
            </w:r>
          </w:p>
        </w:tc>
        <w:tc>
          <w:tcPr>
            <w:tcW w:w="1097" w:type="dxa"/>
            <w:noWrap/>
            <w:hideMark/>
          </w:tcPr>
          <w:p w14:paraId="724E3B28" w14:textId="4FE176FB" w:rsidR="00FA3B10" w:rsidRPr="00F85B97" w:rsidDel="00C2325A" w:rsidRDefault="00FA3B10" w:rsidP="004E4143">
            <w:pPr>
              <w:pStyle w:val="Tabele"/>
              <w:jc w:val="right"/>
            </w:pPr>
            <w:r w:rsidDel="00C2325A">
              <w:rPr>
                <w:rFonts w:cs="Arial"/>
                <w:color w:val="000000"/>
                <w:szCs w:val="16"/>
              </w:rPr>
              <w:t>25,2</w:t>
            </w:r>
          </w:p>
        </w:tc>
        <w:tc>
          <w:tcPr>
            <w:tcW w:w="1097" w:type="dxa"/>
            <w:noWrap/>
            <w:hideMark/>
          </w:tcPr>
          <w:p w14:paraId="3E406CFC" w14:textId="3055F72C" w:rsidR="00FA3B10" w:rsidRPr="00F85B97" w:rsidDel="00C2325A" w:rsidRDefault="00FA3B10" w:rsidP="004E4143">
            <w:pPr>
              <w:pStyle w:val="Tabele"/>
              <w:jc w:val="right"/>
            </w:pPr>
            <w:r w:rsidDel="00C2325A">
              <w:rPr>
                <w:rFonts w:cs="Arial"/>
                <w:color w:val="000000"/>
                <w:szCs w:val="16"/>
              </w:rPr>
              <w:t>23,3</w:t>
            </w:r>
          </w:p>
        </w:tc>
        <w:tc>
          <w:tcPr>
            <w:tcW w:w="1098" w:type="dxa"/>
            <w:noWrap/>
            <w:hideMark/>
          </w:tcPr>
          <w:p w14:paraId="48A1D856" w14:textId="0583A75B" w:rsidR="00FA3B10" w:rsidRPr="00F85B97" w:rsidDel="00C2325A" w:rsidRDefault="00FA3B10" w:rsidP="004E4143">
            <w:pPr>
              <w:pStyle w:val="Tabele"/>
              <w:jc w:val="right"/>
            </w:pPr>
            <w:r w:rsidDel="00C2325A">
              <w:rPr>
                <w:rFonts w:cs="Arial"/>
                <w:color w:val="000000"/>
                <w:szCs w:val="16"/>
              </w:rPr>
              <w:t>28,8</w:t>
            </w:r>
          </w:p>
        </w:tc>
      </w:tr>
      <w:tr w:rsidR="008920ED" w:rsidRPr="008920ED" w:rsidDel="00C2325A" w14:paraId="3989BB02" w14:textId="39E099DE" w:rsidTr="004E4143">
        <w:trPr>
          <w:trHeight w:val="227"/>
        </w:trPr>
        <w:tc>
          <w:tcPr>
            <w:tcW w:w="4673" w:type="dxa"/>
            <w:noWrap/>
            <w:hideMark/>
          </w:tcPr>
          <w:p w14:paraId="72698822" w14:textId="41D061BB" w:rsidR="00FA3B10" w:rsidRPr="008920ED" w:rsidDel="00C2325A" w:rsidRDefault="00FA3B10" w:rsidP="004E4143">
            <w:pPr>
              <w:pStyle w:val="Tabele"/>
              <w:jc w:val="right"/>
              <w:rPr>
                <w:color w:val="auto"/>
              </w:rPr>
            </w:pPr>
            <w:r w:rsidRPr="008920ED" w:rsidDel="00C2325A">
              <w:rPr>
                <w:color w:val="auto"/>
                <w:szCs w:val="16"/>
              </w:rPr>
              <w:t>gaz ziemny</w:t>
            </w:r>
          </w:p>
        </w:tc>
        <w:tc>
          <w:tcPr>
            <w:tcW w:w="1097" w:type="dxa"/>
            <w:noWrap/>
            <w:hideMark/>
          </w:tcPr>
          <w:p w14:paraId="55986FB2" w14:textId="6CCCAFCF" w:rsidR="00FA3B10" w:rsidRPr="00F85B97" w:rsidDel="00C2325A" w:rsidRDefault="00FA3B10" w:rsidP="004E4143">
            <w:pPr>
              <w:pStyle w:val="Tabele"/>
              <w:jc w:val="right"/>
            </w:pPr>
            <w:r w:rsidDel="00C2325A">
              <w:rPr>
                <w:rFonts w:cs="Arial"/>
                <w:color w:val="000000"/>
                <w:szCs w:val="16"/>
              </w:rPr>
              <w:t>8,5</w:t>
            </w:r>
          </w:p>
        </w:tc>
        <w:tc>
          <w:tcPr>
            <w:tcW w:w="1097" w:type="dxa"/>
            <w:noWrap/>
            <w:hideMark/>
          </w:tcPr>
          <w:p w14:paraId="5401D681" w14:textId="18DB318E" w:rsidR="00FA3B10" w:rsidRPr="00F85B97" w:rsidDel="00C2325A" w:rsidRDefault="00FA3B10" w:rsidP="004E4143">
            <w:pPr>
              <w:pStyle w:val="Tabele"/>
              <w:jc w:val="right"/>
            </w:pPr>
            <w:r w:rsidDel="00C2325A">
              <w:rPr>
                <w:rFonts w:cs="Arial"/>
                <w:color w:val="000000"/>
                <w:szCs w:val="16"/>
              </w:rPr>
              <w:t>8,9</w:t>
            </w:r>
          </w:p>
        </w:tc>
        <w:tc>
          <w:tcPr>
            <w:tcW w:w="1097" w:type="dxa"/>
            <w:noWrap/>
            <w:hideMark/>
          </w:tcPr>
          <w:p w14:paraId="658F00B5" w14:textId="67F87F18" w:rsidR="00FA3B10" w:rsidRPr="00F85B97" w:rsidDel="00C2325A" w:rsidRDefault="00FA3B10" w:rsidP="004E4143">
            <w:pPr>
              <w:pStyle w:val="Tabele"/>
              <w:jc w:val="right"/>
            </w:pPr>
            <w:r w:rsidDel="00C2325A">
              <w:rPr>
                <w:rFonts w:cs="Arial"/>
                <w:color w:val="000000"/>
                <w:szCs w:val="16"/>
              </w:rPr>
              <w:t>9,9</w:t>
            </w:r>
          </w:p>
        </w:tc>
        <w:tc>
          <w:tcPr>
            <w:tcW w:w="1098" w:type="dxa"/>
            <w:noWrap/>
            <w:hideMark/>
          </w:tcPr>
          <w:p w14:paraId="3A1B0488" w14:textId="3DBA9485" w:rsidR="00FA3B10" w:rsidRPr="00F85B97" w:rsidDel="00C2325A" w:rsidRDefault="00FA3B10" w:rsidP="004E4143">
            <w:pPr>
              <w:pStyle w:val="Tabele"/>
              <w:jc w:val="right"/>
            </w:pPr>
            <w:r w:rsidDel="00C2325A">
              <w:rPr>
                <w:rFonts w:cs="Arial"/>
                <w:color w:val="000000"/>
                <w:szCs w:val="16"/>
              </w:rPr>
              <w:t>13,6</w:t>
            </w:r>
          </w:p>
        </w:tc>
      </w:tr>
      <w:tr w:rsidR="008920ED" w:rsidRPr="008920ED" w:rsidDel="00C2325A" w14:paraId="6ABB8DDE" w14:textId="4812BE78" w:rsidTr="004E4143">
        <w:trPr>
          <w:trHeight w:val="227"/>
        </w:trPr>
        <w:tc>
          <w:tcPr>
            <w:tcW w:w="4673" w:type="dxa"/>
            <w:noWrap/>
            <w:hideMark/>
          </w:tcPr>
          <w:p w14:paraId="73D82140" w14:textId="3CC9D246" w:rsidR="00FA3B10" w:rsidRPr="008920ED" w:rsidDel="00C2325A" w:rsidRDefault="00FA3B10" w:rsidP="004E4143">
            <w:pPr>
              <w:pStyle w:val="Tabele"/>
              <w:jc w:val="right"/>
              <w:rPr>
                <w:color w:val="auto"/>
              </w:rPr>
            </w:pPr>
            <w:r w:rsidRPr="008920ED" w:rsidDel="00C2325A">
              <w:rPr>
                <w:color w:val="auto"/>
                <w:szCs w:val="16"/>
              </w:rPr>
              <w:t>energia odnawialna</w:t>
            </w:r>
          </w:p>
        </w:tc>
        <w:tc>
          <w:tcPr>
            <w:tcW w:w="1097" w:type="dxa"/>
            <w:noWrap/>
            <w:hideMark/>
          </w:tcPr>
          <w:p w14:paraId="4580992C" w14:textId="4F04C7E1" w:rsidR="00FA3B10" w:rsidRPr="00F85B97" w:rsidDel="00C2325A" w:rsidRDefault="00FA3B10" w:rsidP="004E4143">
            <w:pPr>
              <w:pStyle w:val="Tabele"/>
              <w:jc w:val="right"/>
            </w:pPr>
            <w:r w:rsidDel="00C2325A">
              <w:rPr>
                <w:rFonts w:cs="Arial"/>
                <w:color w:val="000000"/>
                <w:szCs w:val="16"/>
              </w:rPr>
              <w:t>0,0</w:t>
            </w:r>
          </w:p>
        </w:tc>
        <w:tc>
          <w:tcPr>
            <w:tcW w:w="1097" w:type="dxa"/>
            <w:noWrap/>
            <w:hideMark/>
          </w:tcPr>
          <w:p w14:paraId="71810FD0" w14:textId="713E946A" w:rsidR="00FA3B10" w:rsidRPr="00F85B97" w:rsidDel="00C2325A" w:rsidRDefault="00FA3B10" w:rsidP="004E4143">
            <w:pPr>
              <w:pStyle w:val="Tabele"/>
              <w:jc w:val="right"/>
            </w:pPr>
            <w:r w:rsidDel="00C2325A">
              <w:rPr>
                <w:rFonts w:cs="Arial"/>
                <w:color w:val="000000"/>
                <w:szCs w:val="16"/>
              </w:rPr>
              <w:t>0,4</w:t>
            </w:r>
          </w:p>
        </w:tc>
        <w:tc>
          <w:tcPr>
            <w:tcW w:w="1097" w:type="dxa"/>
            <w:noWrap/>
            <w:hideMark/>
          </w:tcPr>
          <w:p w14:paraId="7F488ECD" w14:textId="46D4EEA8" w:rsidR="00FA3B10" w:rsidRPr="00F85B97" w:rsidDel="00C2325A" w:rsidRDefault="00FA3B10" w:rsidP="004E4143">
            <w:pPr>
              <w:pStyle w:val="Tabele"/>
              <w:jc w:val="right"/>
            </w:pPr>
            <w:r w:rsidDel="00C2325A">
              <w:rPr>
                <w:rFonts w:cs="Arial"/>
                <w:color w:val="000000"/>
                <w:szCs w:val="16"/>
              </w:rPr>
              <w:t>0,4</w:t>
            </w:r>
          </w:p>
        </w:tc>
        <w:tc>
          <w:tcPr>
            <w:tcW w:w="1098" w:type="dxa"/>
            <w:noWrap/>
            <w:hideMark/>
          </w:tcPr>
          <w:p w14:paraId="1D9B5293" w14:textId="0281C943" w:rsidR="00FA3B10" w:rsidRPr="00F85B97" w:rsidDel="00C2325A" w:rsidRDefault="00FA3B10" w:rsidP="004E4143">
            <w:pPr>
              <w:pStyle w:val="Tabele"/>
              <w:jc w:val="right"/>
            </w:pPr>
            <w:r w:rsidDel="00C2325A">
              <w:rPr>
                <w:rFonts w:cs="Arial"/>
                <w:color w:val="000000"/>
                <w:szCs w:val="16"/>
              </w:rPr>
              <w:t>0,4</w:t>
            </w:r>
          </w:p>
        </w:tc>
      </w:tr>
      <w:tr w:rsidR="008920ED" w:rsidRPr="008920ED" w:rsidDel="00C2325A" w14:paraId="7AB8E4E6" w14:textId="542EB842" w:rsidTr="004E4143">
        <w:trPr>
          <w:trHeight w:val="227"/>
        </w:trPr>
        <w:tc>
          <w:tcPr>
            <w:tcW w:w="4673" w:type="dxa"/>
            <w:noWrap/>
            <w:hideMark/>
          </w:tcPr>
          <w:p w14:paraId="383E6DE4" w14:textId="395EE951" w:rsidR="00FA3B10" w:rsidRPr="008920ED" w:rsidDel="00C2325A" w:rsidRDefault="00FA3B10" w:rsidP="004E4143">
            <w:pPr>
              <w:pStyle w:val="Tabele"/>
              <w:jc w:val="right"/>
              <w:rPr>
                <w:color w:val="auto"/>
              </w:rPr>
            </w:pPr>
            <w:r w:rsidRPr="008920ED" w:rsidDel="00C2325A">
              <w:rPr>
                <w:color w:val="auto"/>
                <w:szCs w:val="16"/>
              </w:rPr>
              <w:t>inne</w:t>
            </w:r>
          </w:p>
        </w:tc>
        <w:tc>
          <w:tcPr>
            <w:tcW w:w="1097" w:type="dxa"/>
            <w:noWrap/>
            <w:hideMark/>
          </w:tcPr>
          <w:p w14:paraId="4E0AA16A" w14:textId="1CA7A35C" w:rsidR="00FA3B10" w:rsidRPr="00F85B97" w:rsidDel="00C2325A" w:rsidRDefault="00FA3B10" w:rsidP="004E4143">
            <w:pPr>
              <w:pStyle w:val="Tabele"/>
              <w:jc w:val="right"/>
            </w:pPr>
            <w:r w:rsidDel="00C2325A">
              <w:rPr>
                <w:rFonts w:cs="Arial"/>
                <w:color w:val="000000"/>
                <w:szCs w:val="16"/>
              </w:rPr>
              <w:t>0,0</w:t>
            </w:r>
          </w:p>
        </w:tc>
        <w:tc>
          <w:tcPr>
            <w:tcW w:w="1097" w:type="dxa"/>
            <w:noWrap/>
            <w:hideMark/>
          </w:tcPr>
          <w:p w14:paraId="08DF3455" w14:textId="46B59BFB" w:rsidR="00FA3B10" w:rsidRPr="00F85B97" w:rsidDel="00C2325A" w:rsidRDefault="00FA3B10" w:rsidP="004E4143">
            <w:pPr>
              <w:pStyle w:val="Tabele"/>
              <w:jc w:val="right"/>
            </w:pPr>
            <w:r w:rsidDel="00C2325A">
              <w:rPr>
                <w:rFonts w:cs="Arial"/>
                <w:color w:val="000000"/>
                <w:szCs w:val="16"/>
              </w:rPr>
              <w:t>0,0</w:t>
            </w:r>
          </w:p>
        </w:tc>
        <w:tc>
          <w:tcPr>
            <w:tcW w:w="1097" w:type="dxa"/>
            <w:noWrap/>
            <w:hideMark/>
          </w:tcPr>
          <w:p w14:paraId="75E745AA" w14:textId="34B70103" w:rsidR="00FA3B10" w:rsidRPr="00F85B97" w:rsidDel="00C2325A" w:rsidRDefault="00FA3B10" w:rsidP="004E4143">
            <w:pPr>
              <w:pStyle w:val="Tabele"/>
              <w:jc w:val="right"/>
            </w:pPr>
            <w:r w:rsidDel="00C2325A">
              <w:rPr>
                <w:rFonts w:cs="Arial"/>
                <w:color w:val="000000"/>
                <w:szCs w:val="16"/>
              </w:rPr>
              <w:t>0,0</w:t>
            </w:r>
          </w:p>
        </w:tc>
        <w:tc>
          <w:tcPr>
            <w:tcW w:w="1098" w:type="dxa"/>
            <w:noWrap/>
            <w:hideMark/>
          </w:tcPr>
          <w:p w14:paraId="44689214" w14:textId="241EFF23" w:rsidR="00FA3B10" w:rsidRPr="00F85B97" w:rsidDel="00C2325A" w:rsidRDefault="00FA3B10" w:rsidP="004E4143">
            <w:pPr>
              <w:pStyle w:val="Tabele"/>
              <w:jc w:val="right"/>
            </w:pPr>
            <w:r w:rsidDel="00C2325A">
              <w:rPr>
                <w:rFonts w:cs="Arial"/>
                <w:color w:val="000000"/>
                <w:szCs w:val="16"/>
              </w:rPr>
              <w:t>0,0</w:t>
            </w:r>
          </w:p>
        </w:tc>
      </w:tr>
      <w:tr w:rsidR="008920ED" w:rsidRPr="008920ED" w:rsidDel="00C2325A" w14:paraId="55318BFA" w14:textId="3D159EEA" w:rsidTr="004E4143">
        <w:trPr>
          <w:trHeight w:val="227"/>
        </w:trPr>
        <w:tc>
          <w:tcPr>
            <w:tcW w:w="4673" w:type="dxa"/>
            <w:noWrap/>
            <w:hideMark/>
          </w:tcPr>
          <w:p w14:paraId="22325161" w14:textId="2FD5722E" w:rsidR="00FA3B10" w:rsidRPr="008920ED" w:rsidDel="00C2325A" w:rsidRDefault="00FA3B10" w:rsidP="004E4143">
            <w:pPr>
              <w:pStyle w:val="Tabele"/>
              <w:rPr>
                <w:color w:val="auto"/>
              </w:rPr>
            </w:pPr>
            <w:r w:rsidRPr="008920ED" w:rsidDel="00C2325A">
              <w:rPr>
                <w:color w:val="auto"/>
                <w:szCs w:val="16"/>
              </w:rPr>
              <w:t>Zużycie krajowe brutto energii</w:t>
            </w:r>
          </w:p>
        </w:tc>
        <w:tc>
          <w:tcPr>
            <w:tcW w:w="1097" w:type="dxa"/>
            <w:noWrap/>
            <w:hideMark/>
          </w:tcPr>
          <w:p w14:paraId="7F68B998" w14:textId="0D0C8B65" w:rsidR="00FA3B10" w:rsidRPr="00F85B97" w:rsidDel="00C2325A" w:rsidRDefault="00FA3B10" w:rsidP="004E4143">
            <w:pPr>
              <w:pStyle w:val="Tabele"/>
              <w:jc w:val="right"/>
            </w:pPr>
            <w:r w:rsidDel="00C2325A">
              <w:rPr>
                <w:rFonts w:cs="Arial"/>
                <w:color w:val="000000"/>
                <w:szCs w:val="16"/>
              </w:rPr>
              <w:t>93,2</w:t>
            </w:r>
          </w:p>
        </w:tc>
        <w:tc>
          <w:tcPr>
            <w:tcW w:w="1097" w:type="dxa"/>
            <w:noWrap/>
            <w:hideMark/>
          </w:tcPr>
          <w:p w14:paraId="6FA507BC" w14:textId="4DFBB251" w:rsidR="00FA3B10" w:rsidRPr="00F85B97" w:rsidDel="00C2325A" w:rsidRDefault="00FA3B10" w:rsidP="004E4143">
            <w:pPr>
              <w:pStyle w:val="Tabele"/>
              <w:jc w:val="right"/>
            </w:pPr>
            <w:r w:rsidDel="00C2325A">
              <w:rPr>
                <w:rFonts w:cs="Arial"/>
                <w:color w:val="000000"/>
                <w:szCs w:val="16"/>
              </w:rPr>
              <w:t>100,8</w:t>
            </w:r>
          </w:p>
        </w:tc>
        <w:tc>
          <w:tcPr>
            <w:tcW w:w="1097" w:type="dxa"/>
            <w:noWrap/>
            <w:hideMark/>
          </w:tcPr>
          <w:p w14:paraId="29269988" w14:textId="041509A1" w:rsidR="00FA3B10" w:rsidRPr="00F85B97" w:rsidDel="00C2325A" w:rsidRDefault="00FA3B10" w:rsidP="004E4143">
            <w:pPr>
              <w:pStyle w:val="Tabele"/>
              <w:jc w:val="right"/>
            </w:pPr>
            <w:r w:rsidDel="00C2325A">
              <w:rPr>
                <w:rFonts w:cs="Arial"/>
                <w:color w:val="000000"/>
                <w:szCs w:val="16"/>
              </w:rPr>
              <w:t>95,5</w:t>
            </w:r>
          </w:p>
        </w:tc>
        <w:tc>
          <w:tcPr>
            <w:tcW w:w="1098" w:type="dxa"/>
            <w:noWrap/>
            <w:hideMark/>
          </w:tcPr>
          <w:p w14:paraId="48DCAEFA" w14:textId="6152B5CF" w:rsidR="00FA3B10" w:rsidRPr="00F85B97" w:rsidDel="00C2325A" w:rsidRDefault="00FA3B10" w:rsidP="004E4143">
            <w:pPr>
              <w:pStyle w:val="Tabele"/>
              <w:jc w:val="right"/>
            </w:pPr>
            <w:r w:rsidDel="00C2325A">
              <w:rPr>
                <w:rFonts w:cs="Arial"/>
                <w:color w:val="000000"/>
                <w:szCs w:val="16"/>
              </w:rPr>
              <w:t>101,8</w:t>
            </w:r>
          </w:p>
        </w:tc>
      </w:tr>
      <w:tr w:rsidR="008920ED" w:rsidRPr="008920ED" w:rsidDel="00C2325A" w14:paraId="7FA0C9CA" w14:textId="42D1E846" w:rsidTr="004E4143">
        <w:trPr>
          <w:trHeight w:val="227"/>
        </w:trPr>
        <w:tc>
          <w:tcPr>
            <w:tcW w:w="4673" w:type="dxa"/>
            <w:noWrap/>
            <w:hideMark/>
          </w:tcPr>
          <w:p w14:paraId="68D3E9E2" w14:textId="664C625D" w:rsidR="00FA3B10" w:rsidRPr="008920ED" w:rsidDel="00C2325A" w:rsidRDefault="00FA3B10" w:rsidP="004E4143">
            <w:pPr>
              <w:pStyle w:val="Tabele"/>
              <w:jc w:val="right"/>
              <w:rPr>
                <w:color w:val="auto"/>
              </w:rPr>
            </w:pPr>
            <w:r w:rsidRPr="008920ED" w:rsidDel="00C2325A">
              <w:rPr>
                <w:color w:val="auto"/>
                <w:szCs w:val="16"/>
              </w:rPr>
              <w:t>w tym: paliwa stałe</w:t>
            </w:r>
          </w:p>
        </w:tc>
        <w:tc>
          <w:tcPr>
            <w:tcW w:w="1097" w:type="dxa"/>
            <w:noWrap/>
            <w:hideMark/>
          </w:tcPr>
          <w:p w14:paraId="24C06ACE" w14:textId="453369CA" w:rsidR="00FA3B10" w:rsidRPr="00F85B97" w:rsidDel="00C2325A" w:rsidRDefault="00FA3B10" w:rsidP="004E4143">
            <w:pPr>
              <w:pStyle w:val="Tabele"/>
              <w:jc w:val="right"/>
            </w:pPr>
            <w:r w:rsidDel="00C2325A">
              <w:rPr>
                <w:rFonts w:cs="Arial"/>
                <w:color w:val="000000"/>
                <w:szCs w:val="16"/>
              </w:rPr>
              <w:t>54,6</w:t>
            </w:r>
          </w:p>
        </w:tc>
        <w:tc>
          <w:tcPr>
            <w:tcW w:w="1097" w:type="dxa"/>
            <w:noWrap/>
            <w:hideMark/>
          </w:tcPr>
          <w:p w14:paraId="04CE234D" w14:textId="0407D02E" w:rsidR="00FA3B10" w:rsidRPr="00F85B97" w:rsidDel="00C2325A" w:rsidRDefault="00FA3B10" w:rsidP="004E4143">
            <w:pPr>
              <w:pStyle w:val="Tabele"/>
              <w:jc w:val="right"/>
            </w:pPr>
            <w:r w:rsidDel="00C2325A">
              <w:rPr>
                <w:rFonts w:cs="Arial"/>
                <w:color w:val="000000"/>
                <w:szCs w:val="16"/>
              </w:rPr>
              <w:t>54,6</w:t>
            </w:r>
          </w:p>
        </w:tc>
        <w:tc>
          <w:tcPr>
            <w:tcW w:w="1097" w:type="dxa"/>
            <w:noWrap/>
            <w:hideMark/>
          </w:tcPr>
          <w:p w14:paraId="732CF8DE" w14:textId="79D61B33" w:rsidR="00FA3B10" w:rsidRPr="00F85B97" w:rsidDel="00C2325A" w:rsidRDefault="00FA3B10" w:rsidP="004E4143">
            <w:pPr>
              <w:pStyle w:val="Tabele"/>
              <w:jc w:val="right"/>
            </w:pPr>
            <w:r w:rsidDel="00C2325A">
              <w:rPr>
                <w:rFonts w:cs="Arial"/>
                <w:color w:val="000000"/>
                <w:szCs w:val="16"/>
              </w:rPr>
              <w:t>48,3</w:t>
            </w:r>
          </w:p>
        </w:tc>
        <w:tc>
          <w:tcPr>
            <w:tcW w:w="1098" w:type="dxa"/>
            <w:noWrap/>
            <w:hideMark/>
          </w:tcPr>
          <w:p w14:paraId="1F5449D2" w14:textId="60C00D7A" w:rsidR="00FA3B10" w:rsidRPr="00F85B97" w:rsidDel="00C2325A" w:rsidRDefault="00FA3B10" w:rsidP="004E4143">
            <w:pPr>
              <w:pStyle w:val="Tabele"/>
              <w:jc w:val="right"/>
            </w:pPr>
            <w:r w:rsidDel="00C2325A">
              <w:rPr>
                <w:rFonts w:cs="Arial"/>
                <w:color w:val="000000"/>
                <w:szCs w:val="16"/>
              </w:rPr>
              <w:t>40,9</w:t>
            </w:r>
          </w:p>
        </w:tc>
      </w:tr>
      <w:tr w:rsidR="008920ED" w:rsidRPr="008920ED" w:rsidDel="00C2325A" w14:paraId="4D0A3EF9" w14:textId="2D358489" w:rsidTr="004E4143">
        <w:trPr>
          <w:trHeight w:val="227"/>
        </w:trPr>
        <w:tc>
          <w:tcPr>
            <w:tcW w:w="4673" w:type="dxa"/>
            <w:noWrap/>
            <w:hideMark/>
          </w:tcPr>
          <w:p w14:paraId="566A35AE" w14:textId="6E2047EE" w:rsidR="00FA3B10" w:rsidRPr="008920ED" w:rsidDel="00C2325A" w:rsidRDefault="00FA3B10" w:rsidP="004E4143">
            <w:pPr>
              <w:pStyle w:val="Tabele"/>
              <w:jc w:val="right"/>
              <w:rPr>
                <w:color w:val="auto"/>
              </w:rPr>
            </w:pPr>
            <w:r w:rsidRPr="008920ED" w:rsidDel="00C2325A">
              <w:rPr>
                <w:color w:val="auto"/>
                <w:szCs w:val="16"/>
              </w:rPr>
              <w:t>paliwa ciekłe</w:t>
            </w:r>
          </w:p>
        </w:tc>
        <w:tc>
          <w:tcPr>
            <w:tcW w:w="1097" w:type="dxa"/>
            <w:noWrap/>
            <w:hideMark/>
          </w:tcPr>
          <w:p w14:paraId="439A323F" w14:textId="7668F3D1" w:rsidR="00FA3B10" w:rsidRPr="00F85B97" w:rsidDel="00C2325A" w:rsidRDefault="00FA3B10" w:rsidP="004E4143">
            <w:pPr>
              <w:pStyle w:val="Tabele"/>
              <w:jc w:val="right"/>
            </w:pPr>
            <w:r w:rsidDel="00C2325A">
              <w:rPr>
                <w:rFonts w:cs="Arial"/>
                <w:color w:val="000000"/>
                <w:szCs w:val="16"/>
              </w:rPr>
              <w:t>21,7</w:t>
            </w:r>
          </w:p>
        </w:tc>
        <w:tc>
          <w:tcPr>
            <w:tcW w:w="1097" w:type="dxa"/>
            <w:noWrap/>
            <w:hideMark/>
          </w:tcPr>
          <w:p w14:paraId="0D867328" w14:textId="4E258452" w:rsidR="00FA3B10" w:rsidRPr="00F85B97" w:rsidDel="00C2325A" w:rsidRDefault="00FA3B10" w:rsidP="004E4143">
            <w:pPr>
              <w:pStyle w:val="Tabele"/>
              <w:jc w:val="right"/>
            </w:pPr>
            <w:r w:rsidDel="00C2325A">
              <w:rPr>
                <w:rFonts w:cs="Arial"/>
                <w:color w:val="000000"/>
                <w:szCs w:val="16"/>
              </w:rPr>
              <w:t>25,7</w:t>
            </w:r>
          </w:p>
        </w:tc>
        <w:tc>
          <w:tcPr>
            <w:tcW w:w="1097" w:type="dxa"/>
            <w:noWrap/>
            <w:hideMark/>
          </w:tcPr>
          <w:p w14:paraId="79FC77F4" w14:textId="37DFF2FB" w:rsidR="00FA3B10" w:rsidRPr="00F85B97" w:rsidDel="00C2325A" w:rsidRDefault="00FA3B10" w:rsidP="004E4143">
            <w:pPr>
              <w:pStyle w:val="Tabele"/>
              <w:jc w:val="right"/>
            </w:pPr>
            <w:r w:rsidDel="00C2325A">
              <w:rPr>
                <w:rFonts w:cs="Arial"/>
                <w:color w:val="000000"/>
                <w:szCs w:val="16"/>
              </w:rPr>
              <w:t>23,9</w:t>
            </w:r>
          </w:p>
        </w:tc>
        <w:tc>
          <w:tcPr>
            <w:tcW w:w="1098" w:type="dxa"/>
            <w:noWrap/>
            <w:hideMark/>
          </w:tcPr>
          <w:p w14:paraId="6592D535" w14:textId="3B86609F" w:rsidR="00FA3B10" w:rsidRPr="00F85B97" w:rsidDel="00C2325A" w:rsidRDefault="00FA3B10" w:rsidP="004E4143">
            <w:pPr>
              <w:pStyle w:val="Tabele"/>
              <w:jc w:val="right"/>
            </w:pPr>
            <w:r w:rsidDel="00C2325A">
              <w:rPr>
                <w:rFonts w:cs="Arial"/>
                <w:color w:val="000000"/>
                <w:szCs w:val="16"/>
              </w:rPr>
              <w:t>29,4</w:t>
            </w:r>
          </w:p>
        </w:tc>
      </w:tr>
      <w:tr w:rsidR="008920ED" w:rsidRPr="008920ED" w:rsidDel="00C2325A" w14:paraId="268A090E" w14:textId="0B67C967" w:rsidTr="004E4143">
        <w:trPr>
          <w:trHeight w:val="227"/>
        </w:trPr>
        <w:tc>
          <w:tcPr>
            <w:tcW w:w="4673" w:type="dxa"/>
            <w:noWrap/>
            <w:hideMark/>
          </w:tcPr>
          <w:p w14:paraId="1D1EC5CE" w14:textId="67096004" w:rsidR="00FA3B10" w:rsidRPr="008920ED" w:rsidDel="00C2325A" w:rsidRDefault="00FA3B10" w:rsidP="004E4143">
            <w:pPr>
              <w:pStyle w:val="Tabele"/>
              <w:jc w:val="right"/>
              <w:rPr>
                <w:color w:val="auto"/>
              </w:rPr>
            </w:pPr>
            <w:r w:rsidRPr="008920ED" w:rsidDel="00C2325A">
              <w:rPr>
                <w:color w:val="auto"/>
                <w:szCs w:val="16"/>
              </w:rPr>
              <w:t>gaz ziemny</w:t>
            </w:r>
          </w:p>
        </w:tc>
        <w:tc>
          <w:tcPr>
            <w:tcW w:w="1097" w:type="dxa"/>
            <w:noWrap/>
            <w:hideMark/>
          </w:tcPr>
          <w:p w14:paraId="4097202A" w14:textId="634013C6" w:rsidR="00FA3B10" w:rsidRPr="00F85B97" w:rsidDel="00C2325A" w:rsidRDefault="00FA3B10" w:rsidP="004E4143">
            <w:pPr>
              <w:pStyle w:val="Tabele"/>
              <w:jc w:val="right"/>
            </w:pPr>
            <w:r w:rsidDel="00C2325A">
              <w:rPr>
                <w:rFonts w:cs="Arial"/>
                <w:color w:val="000000"/>
                <w:szCs w:val="16"/>
              </w:rPr>
              <w:t>12,2</w:t>
            </w:r>
          </w:p>
        </w:tc>
        <w:tc>
          <w:tcPr>
            <w:tcW w:w="1097" w:type="dxa"/>
            <w:noWrap/>
            <w:hideMark/>
          </w:tcPr>
          <w:p w14:paraId="00B9CB2C" w14:textId="3553E956" w:rsidR="00FA3B10" w:rsidRPr="00F85B97" w:rsidDel="00C2325A" w:rsidRDefault="00FA3B10" w:rsidP="004E4143">
            <w:pPr>
              <w:pStyle w:val="Tabele"/>
              <w:jc w:val="right"/>
            </w:pPr>
            <w:r w:rsidDel="00C2325A">
              <w:rPr>
                <w:rFonts w:cs="Arial"/>
                <w:color w:val="000000"/>
                <w:szCs w:val="16"/>
              </w:rPr>
              <w:t>12,8</w:t>
            </w:r>
          </w:p>
        </w:tc>
        <w:tc>
          <w:tcPr>
            <w:tcW w:w="1097" w:type="dxa"/>
            <w:noWrap/>
            <w:hideMark/>
          </w:tcPr>
          <w:p w14:paraId="72B3F747" w14:textId="6F6CC524" w:rsidR="00FA3B10" w:rsidRPr="00F85B97" w:rsidDel="00C2325A" w:rsidRDefault="00FA3B10" w:rsidP="004E4143">
            <w:pPr>
              <w:pStyle w:val="Tabele"/>
              <w:jc w:val="right"/>
            </w:pPr>
            <w:r w:rsidDel="00C2325A">
              <w:rPr>
                <w:rFonts w:cs="Arial"/>
                <w:color w:val="000000"/>
                <w:szCs w:val="16"/>
              </w:rPr>
              <w:t>13,8</w:t>
            </w:r>
          </w:p>
        </w:tc>
        <w:tc>
          <w:tcPr>
            <w:tcW w:w="1098" w:type="dxa"/>
            <w:noWrap/>
            <w:hideMark/>
          </w:tcPr>
          <w:p w14:paraId="7D2243A5" w14:textId="6FFB0125" w:rsidR="00FA3B10" w:rsidRPr="00F85B97" w:rsidDel="00C2325A" w:rsidRDefault="00FA3B10" w:rsidP="004E4143">
            <w:pPr>
              <w:pStyle w:val="Tabele"/>
              <w:jc w:val="right"/>
            </w:pPr>
            <w:r w:rsidDel="00C2325A">
              <w:rPr>
                <w:rFonts w:cs="Arial"/>
                <w:color w:val="000000"/>
                <w:szCs w:val="16"/>
              </w:rPr>
              <w:t>17,4</w:t>
            </w:r>
          </w:p>
        </w:tc>
      </w:tr>
      <w:tr w:rsidR="008920ED" w:rsidRPr="008920ED" w:rsidDel="00C2325A" w14:paraId="5D1AF715" w14:textId="67705F0F" w:rsidTr="004E4143">
        <w:trPr>
          <w:trHeight w:val="227"/>
        </w:trPr>
        <w:tc>
          <w:tcPr>
            <w:tcW w:w="4673" w:type="dxa"/>
            <w:noWrap/>
            <w:hideMark/>
          </w:tcPr>
          <w:p w14:paraId="188A1828" w14:textId="2C9A4AC3" w:rsidR="00FA3B10" w:rsidRPr="008920ED" w:rsidDel="00C2325A" w:rsidRDefault="00FA3B10" w:rsidP="004E4143">
            <w:pPr>
              <w:pStyle w:val="Tabele"/>
              <w:jc w:val="right"/>
              <w:rPr>
                <w:color w:val="auto"/>
              </w:rPr>
            </w:pPr>
            <w:r w:rsidRPr="008920ED" w:rsidDel="00C2325A">
              <w:rPr>
                <w:color w:val="auto"/>
                <w:szCs w:val="16"/>
              </w:rPr>
              <w:t>energia odnawialna</w:t>
            </w:r>
          </w:p>
        </w:tc>
        <w:tc>
          <w:tcPr>
            <w:tcW w:w="1097" w:type="dxa"/>
            <w:noWrap/>
            <w:hideMark/>
          </w:tcPr>
          <w:p w14:paraId="04CD879C" w14:textId="587D6FF0" w:rsidR="00FA3B10" w:rsidRPr="00F85B97" w:rsidDel="00C2325A" w:rsidRDefault="00FA3B10" w:rsidP="004E4143">
            <w:pPr>
              <w:pStyle w:val="Tabele"/>
              <w:jc w:val="right"/>
            </w:pPr>
            <w:r w:rsidDel="00C2325A">
              <w:rPr>
                <w:rFonts w:cs="Arial"/>
                <w:color w:val="000000"/>
                <w:szCs w:val="16"/>
              </w:rPr>
              <w:t>4,5</w:t>
            </w:r>
          </w:p>
        </w:tc>
        <w:tc>
          <w:tcPr>
            <w:tcW w:w="1097" w:type="dxa"/>
            <w:noWrap/>
            <w:hideMark/>
          </w:tcPr>
          <w:p w14:paraId="5BD80D50" w14:textId="23B755C4" w:rsidR="00FA3B10" w:rsidRPr="00F85B97" w:rsidDel="00C2325A" w:rsidRDefault="00FA3B10" w:rsidP="004E4143">
            <w:pPr>
              <w:pStyle w:val="Tabele"/>
              <w:jc w:val="right"/>
            </w:pPr>
            <w:r w:rsidDel="00C2325A">
              <w:rPr>
                <w:rFonts w:cs="Arial"/>
                <w:color w:val="000000"/>
                <w:szCs w:val="16"/>
              </w:rPr>
              <w:t>7,3</w:t>
            </w:r>
          </w:p>
        </w:tc>
        <w:tc>
          <w:tcPr>
            <w:tcW w:w="1097" w:type="dxa"/>
            <w:noWrap/>
            <w:hideMark/>
          </w:tcPr>
          <w:p w14:paraId="0A83A542" w14:textId="09D95459" w:rsidR="00FA3B10" w:rsidRPr="00F85B97" w:rsidDel="00C2325A" w:rsidRDefault="00FA3B10" w:rsidP="004E4143">
            <w:pPr>
              <w:pStyle w:val="Tabele"/>
              <w:jc w:val="right"/>
            </w:pPr>
            <w:r w:rsidDel="00C2325A">
              <w:rPr>
                <w:rFonts w:cs="Arial"/>
                <w:color w:val="000000"/>
                <w:szCs w:val="16"/>
              </w:rPr>
              <w:t>9,0</w:t>
            </w:r>
          </w:p>
        </w:tc>
        <w:tc>
          <w:tcPr>
            <w:tcW w:w="1098" w:type="dxa"/>
            <w:noWrap/>
            <w:hideMark/>
          </w:tcPr>
          <w:p w14:paraId="77679DBB" w14:textId="2E21F2E7" w:rsidR="00FA3B10" w:rsidRPr="00F85B97" w:rsidDel="00C2325A" w:rsidRDefault="00FA3B10" w:rsidP="004E4143">
            <w:pPr>
              <w:pStyle w:val="Tabele"/>
              <w:jc w:val="right"/>
            </w:pPr>
            <w:r w:rsidDel="00C2325A">
              <w:rPr>
                <w:rFonts w:cs="Arial"/>
                <w:color w:val="000000"/>
                <w:szCs w:val="16"/>
              </w:rPr>
              <w:t>13,0</w:t>
            </w:r>
          </w:p>
        </w:tc>
      </w:tr>
      <w:tr w:rsidR="008920ED" w:rsidRPr="008920ED" w:rsidDel="00C2325A" w14:paraId="43532760" w14:textId="7999CAF7" w:rsidTr="004E4143">
        <w:trPr>
          <w:trHeight w:val="227"/>
        </w:trPr>
        <w:tc>
          <w:tcPr>
            <w:tcW w:w="4673" w:type="dxa"/>
            <w:noWrap/>
            <w:hideMark/>
          </w:tcPr>
          <w:p w14:paraId="6E85CD0C" w14:textId="3D14A421" w:rsidR="00FA3B10" w:rsidRPr="008920ED" w:rsidDel="00C2325A" w:rsidRDefault="00FA3B10" w:rsidP="004E4143">
            <w:pPr>
              <w:pStyle w:val="Tabele"/>
              <w:jc w:val="right"/>
              <w:rPr>
                <w:color w:val="auto"/>
              </w:rPr>
            </w:pPr>
            <w:r w:rsidRPr="008920ED" w:rsidDel="00C2325A">
              <w:rPr>
                <w:color w:val="auto"/>
                <w:szCs w:val="16"/>
              </w:rPr>
              <w:t>inne</w:t>
            </w:r>
          </w:p>
        </w:tc>
        <w:tc>
          <w:tcPr>
            <w:tcW w:w="1097" w:type="dxa"/>
            <w:noWrap/>
            <w:hideMark/>
          </w:tcPr>
          <w:p w14:paraId="1E183F32" w14:textId="250AE2CC" w:rsidR="00FA3B10" w:rsidRPr="00F85B97" w:rsidDel="00C2325A" w:rsidRDefault="00FA3B10" w:rsidP="004E4143">
            <w:pPr>
              <w:pStyle w:val="Tabele"/>
              <w:jc w:val="right"/>
            </w:pPr>
            <w:r w:rsidDel="00C2325A">
              <w:rPr>
                <w:rFonts w:cs="Arial"/>
                <w:color w:val="000000"/>
                <w:szCs w:val="16"/>
              </w:rPr>
              <w:t>0,2</w:t>
            </w:r>
          </w:p>
        </w:tc>
        <w:tc>
          <w:tcPr>
            <w:tcW w:w="1097" w:type="dxa"/>
            <w:noWrap/>
            <w:hideMark/>
          </w:tcPr>
          <w:p w14:paraId="233D2221" w14:textId="28192EA2" w:rsidR="00FA3B10" w:rsidRPr="00F85B97" w:rsidDel="00C2325A" w:rsidRDefault="00FA3B10" w:rsidP="004E4143">
            <w:pPr>
              <w:pStyle w:val="Tabele"/>
              <w:jc w:val="right"/>
            </w:pPr>
            <w:r w:rsidDel="00C2325A">
              <w:rPr>
                <w:rFonts w:cs="Arial"/>
                <w:color w:val="000000"/>
                <w:szCs w:val="16"/>
              </w:rPr>
              <w:t>0,4</w:t>
            </w:r>
          </w:p>
        </w:tc>
        <w:tc>
          <w:tcPr>
            <w:tcW w:w="1097" w:type="dxa"/>
            <w:noWrap/>
            <w:hideMark/>
          </w:tcPr>
          <w:p w14:paraId="7B5311F8" w14:textId="5B959EB5" w:rsidR="00FA3B10" w:rsidRPr="00F85B97" w:rsidDel="00C2325A" w:rsidRDefault="00FA3B10" w:rsidP="004E4143">
            <w:pPr>
              <w:pStyle w:val="Tabele"/>
              <w:jc w:val="right"/>
            </w:pPr>
            <w:r w:rsidDel="00C2325A">
              <w:rPr>
                <w:rFonts w:cs="Arial"/>
                <w:color w:val="000000"/>
                <w:szCs w:val="16"/>
              </w:rPr>
              <w:t>0,5</w:t>
            </w:r>
          </w:p>
        </w:tc>
        <w:tc>
          <w:tcPr>
            <w:tcW w:w="1098" w:type="dxa"/>
            <w:noWrap/>
            <w:hideMark/>
          </w:tcPr>
          <w:p w14:paraId="3CE549F6" w14:textId="2C7E0530" w:rsidR="00FA3B10" w:rsidRPr="00F85B97" w:rsidDel="00C2325A" w:rsidRDefault="00FA3B10" w:rsidP="004E4143">
            <w:pPr>
              <w:pStyle w:val="Tabele"/>
              <w:jc w:val="right"/>
            </w:pPr>
            <w:r w:rsidDel="00C2325A">
              <w:rPr>
                <w:rFonts w:cs="Arial"/>
                <w:color w:val="000000"/>
                <w:szCs w:val="16"/>
              </w:rPr>
              <w:t>1,1</w:t>
            </w:r>
          </w:p>
        </w:tc>
      </w:tr>
      <w:tr w:rsidR="008920ED" w:rsidRPr="008920ED" w:rsidDel="00C2325A" w14:paraId="3ADF4E7C" w14:textId="2B982ACD" w:rsidTr="004E4143">
        <w:trPr>
          <w:trHeight w:val="227"/>
        </w:trPr>
        <w:tc>
          <w:tcPr>
            <w:tcW w:w="4673" w:type="dxa"/>
            <w:noWrap/>
            <w:hideMark/>
          </w:tcPr>
          <w:p w14:paraId="681A72E0" w14:textId="21B25EF4" w:rsidR="00FA3B10" w:rsidRPr="008920ED" w:rsidDel="00C2325A" w:rsidRDefault="00FA3B10" w:rsidP="004E4143">
            <w:pPr>
              <w:pStyle w:val="Tabele"/>
              <w:rPr>
                <w:color w:val="auto"/>
              </w:rPr>
            </w:pPr>
            <w:r w:rsidRPr="008920ED" w:rsidDel="00C2325A">
              <w:rPr>
                <w:color w:val="auto"/>
                <w:szCs w:val="16"/>
              </w:rPr>
              <w:t>Zużycie końcowe energii</w:t>
            </w:r>
          </w:p>
        </w:tc>
        <w:tc>
          <w:tcPr>
            <w:tcW w:w="1097" w:type="dxa"/>
            <w:noWrap/>
            <w:hideMark/>
          </w:tcPr>
          <w:p w14:paraId="59B5F5E2" w14:textId="1615C951" w:rsidR="00FA3B10" w:rsidRPr="00F85B97" w:rsidDel="00C2325A" w:rsidRDefault="00FA3B10" w:rsidP="004E4143">
            <w:pPr>
              <w:pStyle w:val="Tabele"/>
              <w:jc w:val="right"/>
            </w:pPr>
            <w:r w:rsidDel="00C2325A">
              <w:rPr>
                <w:rFonts w:cs="Arial"/>
                <w:color w:val="000000"/>
                <w:szCs w:val="16"/>
              </w:rPr>
              <w:t>58,5</w:t>
            </w:r>
          </w:p>
        </w:tc>
        <w:tc>
          <w:tcPr>
            <w:tcW w:w="1097" w:type="dxa"/>
            <w:noWrap/>
            <w:hideMark/>
          </w:tcPr>
          <w:p w14:paraId="34A6B844" w14:textId="0A9DAEDF" w:rsidR="00FA3B10" w:rsidRPr="00F85B97" w:rsidDel="00C2325A" w:rsidRDefault="00FA3B10" w:rsidP="004E4143">
            <w:pPr>
              <w:pStyle w:val="Tabele"/>
              <w:jc w:val="right"/>
            </w:pPr>
            <w:r w:rsidDel="00C2325A">
              <w:rPr>
                <w:rFonts w:cs="Arial"/>
                <w:color w:val="000000"/>
                <w:szCs w:val="16"/>
              </w:rPr>
              <w:t>66,3</w:t>
            </w:r>
          </w:p>
        </w:tc>
        <w:tc>
          <w:tcPr>
            <w:tcW w:w="1097" w:type="dxa"/>
            <w:noWrap/>
            <w:hideMark/>
          </w:tcPr>
          <w:p w14:paraId="7AF7E862" w14:textId="669A99EE" w:rsidR="00FA3B10" w:rsidRPr="00F85B97" w:rsidDel="00C2325A" w:rsidRDefault="00FA3B10" w:rsidP="004E4143">
            <w:pPr>
              <w:pStyle w:val="Tabele"/>
              <w:jc w:val="right"/>
            </w:pPr>
            <w:r w:rsidDel="00C2325A">
              <w:rPr>
                <w:rFonts w:cs="Arial"/>
                <w:color w:val="000000"/>
                <w:szCs w:val="16"/>
              </w:rPr>
              <w:t>62,3</w:t>
            </w:r>
          </w:p>
        </w:tc>
        <w:tc>
          <w:tcPr>
            <w:tcW w:w="1098" w:type="dxa"/>
            <w:noWrap/>
            <w:hideMark/>
          </w:tcPr>
          <w:p w14:paraId="139AF615" w14:textId="0D059E57" w:rsidR="00FA3B10" w:rsidRPr="00F85B97" w:rsidDel="00C2325A" w:rsidRDefault="00FA3B10" w:rsidP="004E4143">
            <w:pPr>
              <w:pStyle w:val="Tabele"/>
              <w:jc w:val="right"/>
            </w:pPr>
            <w:r w:rsidDel="00C2325A">
              <w:rPr>
                <w:rFonts w:cs="Arial"/>
                <w:color w:val="000000"/>
                <w:szCs w:val="16"/>
              </w:rPr>
              <w:t>70,2</w:t>
            </w:r>
          </w:p>
        </w:tc>
      </w:tr>
      <w:tr w:rsidR="008920ED" w:rsidRPr="008920ED" w:rsidDel="00C2325A" w14:paraId="6EB68A12" w14:textId="6B4D48DC" w:rsidTr="004E4143">
        <w:trPr>
          <w:trHeight w:val="227"/>
        </w:trPr>
        <w:tc>
          <w:tcPr>
            <w:tcW w:w="4673" w:type="dxa"/>
            <w:noWrap/>
            <w:hideMark/>
          </w:tcPr>
          <w:p w14:paraId="23D2B022" w14:textId="562E3419" w:rsidR="00FA3B10" w:rsidRPr="008920ED" w:rsidDel="00C2325A" w:rsidRDefault="00FA3B10" w:rsidP="004E4143">
            <w:pPr>
              <w:pStyle w:val="Tabele"/>
              <w:rPr>
                <w:color w:val="auto"/>
              </w:rPr>
            </w:pPr>
            <w:r w:rsidRPr="008920ED" w:rsidDel="00C2325A">
              <w:rPr>
                <w:color w:val="auto"/>
                <w:szCs w:val="16"/>
              </w:rPr>
              <w:t>Zależność importowa - ogółem</w:t>
            </w:r>
          </w:p>
        </w:tc>
        <w:tc>
          <w:tcPr>
            <w:tcW w:w="1097" w:type="dxa"/>
            <w:noWrap/>
            <w:hideMark/>
          </w:tcPr>
          <w:p w14:paraId="64BBCDF5" w14:textId="7D7D0CD8" w:rsidR="00FA3B10" w:rsidRPr="00F85B97" w:rsidDel="00C2325A" w:rsidRDefault="00FA3B10" w:rsidP="004E4143">
            <w:pPr>
              <w:pStyle w:val="Tabele"/>
              <w:jc w:val="right"/>
            </w:pPr>
            <w:r w:rsidDel="00C2325A">
              <w:rPr>
                <w:rFonts w:cs="Arial"/>
                <w:color w:val="000000"/>
                <w:szCs w:val="16"/>
              </w:rPr>
              <w:t>17,2%</w:t>
            </w:r>
          </w:p>
        </w:tc>
        <w:tc>
          <w:tcPr>
            <w:tcW w:w="1097" w:type="dxa"/>
            <w:noWrap/>
            <w:hideMark/>
          </w:tcPr>
          <w:p w14:paraId="13D92665" w14:textId="0571D549" w:rsidR="00FA3B10" w:rsidRPr="00F85B97" w:rsidDel="00C2325A" w:rsidRDefault="00FA3B10" w:rsidP="004E4143">
            <w:pPr>
              <w:pStyle w:val="Tabele"/>
              <w:jc w:val="right"/>
            </w:pPr>
            <w:r w:rsidDel="00C2325A">
              <w:rPr>
                <w:rFonts w:cs="Arial"/>
                <w:color w:val="000000"/>
                <w:szCs w:val="16"/>
              </w:rPr>
              <w:t>31,3%</w:t>
            </w:r>
          </w:p>
        </w:tc>
        <w:tc>
          <w:tcPr>
            <w:tcW w:w="1097" w:type="dxa"/>
            <w:noWrap/>
            <w:hideMark/>
          </w:tcPr>
          <w:p w14:paraId="0CA2A3DF" w14:textId="2F466BB3" w:rsidR="00FA3B10" w:rsidRPr="00F85B97" w:rsidDel="00C2325A" w:rsidRDefault="00FA3B10" w:rsidP="004E4143">
            <w:pPr>
              <w:pStyle w:val="Tabele"/>
              <w:jc w:val="right"/>
            </w:pPr>
            <w:r w:rsidDel="00C2325A">
              <w:rPr>
                <w:rFonts w:cs="Arial"/>
                <w:color w:val="000000"/>
                <w:szCs w:val="16"/>
              </w:rPr>
              <w:t>29,8%</w:t>
            </w:r>
          </w:p>
        </w:tc>
        <w:tc>
          <w:tcPr>
            <w:tcW w:w="1098" w:type="dxa"/>
            <w:noWrap/>
            <w:hideMark/>
          </w:tcPr>
          <w:p w14:paraId="567557CF" w14:textId="4B1B2452" w:rsidR="00FA3B10" w:rsidRPr="00F85B97" w:rsidDel="00C2325A" w:rsidRDefault="00FA3B10" w:rsidP="004E4143">
            <w:pPr>
              <w:pStyle w:val="Tabele"/>
              <w:jc w:val="right"/>
            </w:pPr>
            <w:r w:rsidDel="00C2325A">
              <w:rPr>
                <w:rFonts w:cs="Arial"/>
                <w:color w:val="000000"/>
                <w:szCs w:val="16"/>
              </w:rPr>
              <w:t>42,8%</w:t>
            </w:r>
          </w:p>
        </w:tc>
      </w:tr>
      <w:tr w:rsidR="008920ED" w:rsidRPr="008920ED" w:rsidDel="00C2325A" w14:paraId="04A4047C" w14:textId="2C4D4F98" w:rsidTr="004E4143">
        <w:trPr>
          <w:trHeight w:val="227"/>
        </w:trPr>
        <w:tc>
          <w:tcPr>
            <w:tcW w:w="4673" w:type="dxa"/>
            <w:noWrap/>
            <w:hideMark/>
          </w:tcPr>
          <w:p w14:paraId="6BDBC7A0" w14:textId="50E93A23" w:rsidR="00FA3B10" w:rsidRPr="008920ED" w:rsidDel="00C2325A" w:rsidRDefault="00FA3B10" w:rsidP="004E4143">
            <w:pPr>
              <w:pStyle w:val="Tabele"/>
              <w:jc w:val="right"/>
              <w:rPr>
                <w:color w:val="auto"/>
              </w:rPr>
            </w:pPr>
            <w:r w:rsidRPr="008920ED" w:rsidDel="00C2325A">
              <w:rPr>
                <w:color w:val="auto"/>
                <w:szCs w:val="16"/>
              </w:rPr>
              <w:t>paliwa stałe</w:t>
            </w:r>
          </w:p>
        </w:tc>
        <w:tc>
          <w:tcPr>
            <w:tcW w:w="1097" w:type="dxa"/>
            <w:noWrap/>
            <w:hideMark/>
          </w:tcPr>
          <w:p w14:paraId="69864553" w14:textId="1CE1FF03" w:rsidR="00FA3B10" w:rsidRPr="00F85B97" w:rsidDel="00C2325A" w:rsidRDefault="00FA3B10" w:rsidP="004E4143">
            <w:pPr>
              <w:pStyle w:val="Tabele"/>
              <w:jc w:val="right"/>
            </w:pPr>
            <w:r w:rsidDel="00C2325A">
              <w:rPr>
                <w:rFonts w:cs="Arial"/>
                <w:color w:val="000000"/>
                <w:szCs w:val="16"/>
              </w:rPr>
              <w:t>-23,9%</w:t>
            </w:r>
          </w:p>
        </w:tc>
        <w:tc>
          <w:tcPr>
            <w:tcW w:w="1097" w:type="dxa"/>
            <w:noWrap/>
            <w:hideMark/>
          </w:tcPr>
          <w:p w14:paraId="5F1E7943" w14:textId="2AD9EA7F" w:rsidR="00FA3B10" w:rsidRPr="00F85B97" w:rsidDel="00C2325A" w:rsidRDefault="00FA3B10" w:rsidP="004E4143">
            <w:pPr>
              <w:pStyle w:val="Tabele"/>
              <w:jc w:val="right"/>
            </w:pPr>
            <w:r w:rsidDel="00C2325A">
              <w:rPr>
                <w:rFonts w:cs="Arial"/>
                <w:color w:val="000000"/>
                <w:szCs w:val="16"/>
              </w:rPr>
              <w:t>-5,2%</w:t>
            </w:r>
          </w:p>
        </w:tc>
        <w:tc>
          <w:tcPr>
            <w:tcW w:w="1097" w:type="dxa"/>
            <w:noWrap/>
            <w:hideMark/>
          </w:tcPr>
          <w:p w14:paraId="2F1EDFB3" w14:textId="49FA0E2E" w:rsidR="00FA3B10" w:rsidRPr="00F85B97" w:rsidDel="00C2325A" w:rsidRDefault="00FA3B10" w:rsidP="004E4143">
            <w:pPr>
              <w:pStyle w:val="Tabele"/>
              <w:jc w:val="right"/>
            </w:pPr>
            <w:r w:rsidDel="00C2325A">
              <w:rPr>
                <w:rFonts w:cs="Arial"/>
                <w:color w:val="000000"/>
                <w:szCs w:val="16"/>
              </w:rPr>
              <w:t>-11,4%</w:t>
            </w:r>
          </w:p>
        </w:tc>
        <w:tc>
          <w:tcPr>
            <w:tcW w:w="1098" w:type="dxa"/>
            <w:noWrap/>
            <w:hideMark/>
          </w:tcPr>
          <w:p w14:paraId="4E78A022" w14:textId="01D6E64A" w:rsidR="00FA3B10" w:rsidRPr="00F85B97" w:rsidDel="00C2325A" w:rsidRDefault="00FA3B10" w:rsidP="004E4143">
            <w:pPr>
              <w:pStyle w:val="Tabele"/>
              <w:jc w:val="right"/>
            </w:pPr>
            <w:r w:rsidDel="00C2325A">
              <w:rPr>
                <w:rFonts w:cs="Arial"/>
                <w:color w:val="000000"/>
                <w:szCs w:val="16"/>
              </w:rPr>
              <w:t>0,3%</w:t>
            </w:r>
          </w:p>
        </w:tc>
      </w:tr>
      <w:tr w:rsidR="008920ED" w:rsidRPr="008920ED" w:rsidDel="00C2325A" w14:paraId="724042C3" w14:textId="7C9D4FD8" w:rsidTr="004E4143">
        <w:trPr>
          <w:trHeight w:val="227"/>
        </w:trPr>
        <w:tc>
          <w:tcPr>
            <w:tcW w:w="4673" w:type="dxa"/>
            <w:noWrap/>
            <w:hideMark/>
          </w:tcPr>
          <w:p w14:paraId="234CAB24" w14:textId="0B408AE8" w:rsidR="00FA3B10" w:rsidRPr="008920ED" w:rsidDel="00C2325A" w:rsidRDefault="00FA3B10" w:rsidP="004E4143">
            <w:pPr>
              <w:pStyle w:val="Tabele"/>
              <w:jc w:val="right"/>
              <w:rPr>
                <w:color w:val="auto"/>
              </w:rPr>
            </w:pPr>
            <w:r w:rsidRPr="008920ED" w:rsidDel="00C2325A">
              <w:rPr>
                <w:color w:val="auto"/>
                <w:szCs w:val="16"/>
              </w:rPr>
              <w:t>paliwa ciekłe</w:t>
            </w:r>
          </w:p>
        </w:tc>
        <w:tc>
          <w:tcPr>
            <w:tcW w:w="1097" w:type="dxa"/>
            <w:noWrap/>
            <w:hideMark/>
          </w:tcPr>
          <w:p w14:paraId="4F4E505B" w14:textId="7A750411" w:rsidR="00FA3B10" w:rsidRPr="00F85B97" w:rsidDel="00C2325A" w:rsidRDefault="00FA3B10" w:rsidP="004E4143">
            <w:pPr>
              <w:pStyle w:val="Tabele"/>
              <w:jc w:val="right"/>
            </w:pPr>
            <w:r w:rsidDel="00C2325A">
              <w:rPr>
                <w:rFonts w:cs="Arial"/>
                <w:color w:val="000000"/>
                <w:szCs w:val="16"/>
              </w:rPr>
              <w:t>97,5%</w:t>
            </w:r>
          </w:p>
        </w:tc>
        <w:tc>
          <w:tcPr>
            <w:tcW w:w="1097" w:type="dxa"/>
            <w:noWrap/>
            <w:hideMark/>
          </w:tcPr>
          <w:p w14:paraId="0A6D8974" w14:textId="415DDD71" w:rsidR="00FA3B10" w:rsidRPr="00F85B97" w:rsidDel="00C2325A" w:rsidRDefault="00FA3B10" w:rsidP="004E4143">
            <w:pPr>
              <w:pStyle w:val="Tabele"/>
              <w:jc w:val="right"/>
            </w:pPr>
            <w:r w:rsidDel="00C2325A">
              <w:rPr>
                <w:rFonts w:cs="Arial"/>
                <w:color w:val="000000"/>
                <w:szCs w:val="16"/>
              </w:rPr>
              <w:t>97,0%</w:t>
            </w:r>
          </w:p>
        </w:tc>
        <w:tc>
          <w:tcPr>
            <w:tcW w:w="1097" w:type="dxa"/>
            <w:noWrap/>
            <w:hideMark/>
          </w:tcPr>
          <w:p w14:paraId="273EEB2D" w14:textId="60A93F3A" w:rsidR="00FA3B10" w:rsidRPr="00F85B97" w:rsidDel="00C2325A" w:rsidRDefault="00FA3B10" w:rsidP="004E4143">
            <w:pPr>
              <w:pStyle w:val="Tabele"/>
              <w:jc w:val="right"/>
            </w:pPr>
            <w:r w:rsidDel="00C2325A">
              <w:rPr>
                <w:rFonts w:cs="Arial"/>
                <w:color w:val="000000"/>
                <w:szCs w:val="16"/>
              </w:rPr>
              <w:t>96,8%</w:t>
            </w:r>
          </w:p>
        </w:tc>
        <w:tc>
          <w:tcPr>
            <w:tcW w:w="1098" w:type="dxa"/>
            <w:noWrap/>
            <w:hideMark/>
          </w:tcPr>
          <w:p w14:paraId="33D0F47E" w14:textId="7E1812FC" w:rsidR="00FA3B10" w:rsidRPr="00F85B97" w:rsidDel="00C2325A" w:rsidRDefault="00FA3B10" w:rsidP="004E4143">
            <w:pPr>
              <w:pStyle w:val="Tabele"/>
              <w:jc w:val="right"/>
            </w:pPr>
            <w:r w:rsidDel="00C2325A">
              <w:rPr>
                <w:rFonts w:cs="Arial"/>
                <w:color w:val="000000"/>
                <w:szCs w:val="16"/>
              </w:rPr>
              <w:t>96,9%</w:t>
            </w:r>
          </w:p>
        </w:tc>
      </w:tr>
      <w:tr w:rsidR="008920ED" w:rsidRPr="008920ED" w:rsidDel="00C2325A" w14:paraId="56C8CA7B" w14:textId="5CEB5A77" w:rsidTr="004E4143">
        <w:trPr>
          <w:trHeight w:val="227"/>
        </w:trPr>
        <w:tc>
          <w:tcPr>
            <w:tcW w:w="4673" w:type="dxa"/>
            <w:noWrap/>
            <w:hideMark/>
          </w:tcPr>
          <w:p w14:paraId="264E2D80" w14:textId="21B3CD83" w:rsidR="00FA3B10" w:rsidRPr="008920ED" w:rsidDel="00C2325A" w:rsidRDefault="00FA3B10" w:rsidP="004E4143">
            <w:pPr>
              <w:pStyle w:val="Tabele"/>
              <w:jc w:val="right"/>
              <w:rPr>
                <w:color w:val="auto"/>
              </w:rPr>
            </w:pPr>
            <w:r w:rsidRPr="008920ED" w:rsidDel="00C2325A">
              <w:rPr>
                <w:color w:val="auto"/>
                <w:szCs w:val="16"/>
              </w:rPr>
              <w:t>gaz ziemny</w:t>
            </w:r>
          </w:p>
        </w:tc>
        <w:tc>
          <w:tcPr>
            <w:tcW w:w="1097" w:type="dxa"/>
            <w:noWrap/>
            <w:hideMark/>
          </w:tcPr>
          <w:p w14:paraId="20344851" w14:textId="6A3350DF" w:rsidR="00FA3B10" w:rsidRPr="00F85B97" w:rsidDel="00C2325A" w:rsidRDefault="00FA3B10" w:rsidP="004E4143">
            <w:pPr>
              <w:pStyle w:val="Tabele"/>
              <w:jc w:val="right"/>
            </w:pPr>
            <w:r w:rsidDel="00C2325A">
              <w:rPr>
                <w:rFonts w:cs="Arial"/>
                <w:color w:val="000000"/>
                <w:szCs w:val="16"/>
              </w:rPr>
              <w:t>69,7%</w:t>
            </w:r>
          </w:p>
        </w:tc>
        <w:tc>
          <w:tcPr>
            <w:tcW w:w="1097" w:type="dxa"/>
            <w:noWrap/>
            <w:hideMark/>
          </w:tcPr>
          <w:p w14:paraId="10C7037A" w14:textId="5067BE98" w:rsidR="00FA3B10" w:rsidRPr="00F85B97" w:rsidDel="00C2325A" w:rsidRDefault="00FA3B10" w:rsidP="004E4143">
            <w:pPr>
              <w:pStyle w:val="Tabele"/>
              <w:jc w:val="right"/>
            </w:pPr>
            <w:r w:rsidDel="00C2325A">
              <w:rPr>
                <w:rFonts w:cs="Arial"/>
                <w:color w:val="000000"/>
                <w:szCs w:val="16"/>
              </w:rPr>
              <w:t>69,3%</w:t>
            </w:r>
          </w:p>
        </w:tc>
        <w:tc>
          <w:tcPr>
            <w:tcW w:w="1097" w:type="dxa"/>
            <w:noWrap/>
            <w:hideMark/>
          </w:tcPr>
          <w:p w14:paraId="3DDD0DB4" w14:textId="3EA03997" w:rsidR="00FA3B10" w:rsidRPr="00F85B97" w:rsidDel="00C2325A" w:rsidRDefault="00FA3B10" w:rsidP="004E4143">
            <w:pPr>
              <w:pStyle w:val="Tabele"/>
              <w:jc w:val="right"/>
            </w:pPr>
            <w:r w:rsidDel="00C2325A">
              <w:rPr>
                <w:rFonts w:cs="Arial"/>
                <w:color w:val="000000"/>
                <w:szCs w:val="16"/>
              </w:rPr>
              <w:t>72,2%</w:t>
            </w:r>
          </w:p>
        </w:tc>
        <w:tc>
          <w:tcPr>
            <w:tcW w:w="1098" w:type="dxa"/>
            <w:noWrap/>
            <w:hideMark/>
          </w:tcPr>
          <w:p w14:paraId="64637693" w14:textId="39CBDD08" w:rsidR="00FA3B10" w:rsidRPr="00F85B97" w:rsidDel="00C2325A" w:rsidRDefault="00FA3B10" w:rsidP="004E4143">
            <w:pPr>
              <w:pStyle w:val="Tabele"/>
              <w:jc w:val="right"/>
            </w:pPr>
            <w:r w:rsidDel="00C2325A">
              <w:rPr>
                <w:rFonts w:cs="Arial"/>
                <w:color w:val="000000"/>
                <w:szCs w:val="16"/>
              </w:rPr>
              <w:t>78,3%</w:t>
            </w:r>
          </w:p>
        </w:tc>
      </w:tr>
      <w:tr w:rsidR="008920ED" w:rsidRPr="008920ED" w:rsidDel="00C2325A" w14:paraId="257AFCC0" w14:textId="3C4A0875" w:rsidTr="004E4143">
        <w:trPr>
          <w:trHeight w:val="227"/>
        </w:trPr>
        <w:tc>
          <w:tcPr>
            <w:tcW w:w="4673" w:type="dxa"/>
            <w:noWrap/>
            <w:hideMark/>
          </w:tcPr>
          <w:p w14:paraId="700CABCB" w14:textId="60BDF1F3" w:rsidR="00FA3B10" w:rsidRPr="008920ED" w:rsidDel="00C2325A" w:rsidRDefault="00FA3B10" w:rsidP="004E4143">
            <w:pPr>
              <w:pStyle w:val="Tabele"/>
              <w:rPr>
                <w:color w:val="auto"/>
              </w:rPr>
            </w:pPr>
            <w:r w:rsidRPr="008920ED" w:rsidDel="00C2325A">
              <w:rPr>
                <w:color w:val="auto"/>
                <w:szCs w:val="16"/>
              </w:rPr>
              <w:t xml:space="preserve">Udział energii ze źródeł odnawialnych w zużyciu końcowym energii brutto </w:t>
            </w:r>
          </w:p>
        </w:tc>
        <w:tc>
          <w:tcPr>
            <w:tcW w:w="1097" w:type="dxa"/>
            <w:noWrap/>
            <w:hideMark/>
          </w:tcPr>
          <w:p w14:paraId="31278627" w14:textId="4CEA28E1" w:rsidR="00FA3B10" w:rsidRPr="00F85B97" w:rsidDel="00C2325A" w:rsidRDefault="00FA3B10" w:rsidP="004E4143">
            <w:pPr>
              <w:pStyle w:val="Tabele"/>
              <w:jc w:val="right"/>
            </w:pPr>
            <w:r w:rsidDel="00C2325A">
              <w:rPr>
                <w:rFonts w:cs="Arial"/>
                <w:color w:val="000000"/>
                <w:szCs w:val="16"/>
              </w:rPr>
              <w:t>6,9%</w:t>
            </w:r>
          </w:p>
        </w:tc>
        <w:tc>
          <w:tcPr>
            <w:tcW w:w="1097" w:type="dxa"/>
            <w:noWrap/>
            <w:hideMark/>
          </w:tcPr>
          <w:p w14:paraId="5452664D" w14:textId="7ED5A15E" w:rsidR="00FA3B10" w:rsidRPr="00F85B97" w:rsidDel="00C2325A" w:rsidRDefault="00FA3B10" w:rsidP="004E4143">
            <w:pPr>
              <w:pStyle w:val="Tabele"/>
              <w:jc w:val="right"/>
            </w:pPr>
            <w:r w:rsidDel="00C2325A">
              <w:rPr>
                <w:rFonts w:cs="Arial"/>
                <w:color w:val="000000"/>
                <w:szCs w:val="16"/>
              </w:rPr>
              <w:t>9,3%</w:t>
            </w:r>
          </w:p>
        </w:tc>
        <w:tc>
          <w:tcPr>
            <w:tcW w:w="1097" w:type="dxa"/>
            <w:noWrap/>
            <w:hideMark/>
          </w:tcPr>
          <w:p w14:paraId="782B7388" w14:textId="6441074A" w:rsidR="00FA3B10" w:rsidRPr="00F85B97" w:rsidDel="00C2325A" w:rsidRDefault="00FA3B10" w:rsidP="004E4143">
            <w:pPr>
              <w:pStyle w:val="Tabele"/>
              <w:jc w:val="right"/>
            </w:pPr>
            <w:r w:rsidDel="00C2325A">
              <w:rPr>
                <w:rFonts w:cs="Arial"/>
                <w:color w:val="000000"/>
                <w:szCs w:val="16"/>
              </w:rPr>
              <w:t>11,8%</w:t>
            </w:r>
          </w:p>
        </w:tc>
        <w:tc>
          <w:tcPr>
            <w:tcW w:w="1098" w:type="dxa"/>
            <w:noWrap/>
            <w:hideMark/>
          </w:tcPr>
          <w:p w14:paraId="35FC2743" w14:textId="72AB9A44" w:rsidR="00FA3B10" w:rsidRPr="00F85B97" w:rsidDel="00C2325A" w:rsidRDefault="00FA3B10" w:rsidP="004E4143">
            <w:pPr>
              <w:pStyle w:val="Tabele"/>
              <w:jc w:val="right"/>
            </w:pPr>
            <w:r w:rsidDel="00C2325A">
              <w:rPr>
                <w:rFonts w:cs="Arial"/>
                <w:color w:val="000000"/>
                <w:szCs w:val="16"/>
              </w:rPr>
              <w:t>16,1%</w:t>
            </w:r>
          </w:p>
        </w:tc>
      </w:tr>
    </w:tbl>
    <w:p w14:paraId="2D549F2A" w14:textId="6BD4F95D" w:rsidR="00FA3B10" w:rsidRPr="00C21ECF" w:rsidDel="00C2325A" w:rsidRDefault="00FA3B10" w:rsidP="00003C54">
      <w:pPr>
        <w:pStyle w:val="Legenda"/>
      </w:pPr>
      <w:r w:rsidRPr="00C21ECF" w:rsidDel="00C2325A">
        <w:t>Źródło: EUROSTAT, ARE S.A.</w:t>
      </w:r>
    </w:p>
    <w:p w14:paraId="226AD78A" w14:textId="363A50BA" w:rsidR="00FA3B10" w:rsidDel="00C2325A" w:rsidRDefault="00FA3B10" w:rsidP="00FA3B10">
      <w:r w:rsidDel="00C2325A">
        <w:rPr>
          <w:noProof/>
          <w:lang w:eastAsia="pl-PL"/>
        </w:rPr>
        <w:drawing>
          <wp:inline distT="0" distB="0" distL="0" distR="0" wp14:anchorId="4A52BF86" wp14:editId="724FE7E0">
            <wp:extent cx="5747385" cy="2944906"/>
            <wp:effectExtent l="0" t="0" r="5715" b="8255"/>
            <wp:docPr id="443592918" name="Wykres 1">
              <a:extLst xmlns:a="http://schemas.openxmlformats.org/drawingml/2006/main">
                <a:ext uri="{FF2B5EF4-FFF2-40B4-BE49-F238E27FC236}">
                  <a16:creationId xmlns:a16="http://schemas.microsoft.com/office/drawing/2014/main" id="{FDDB733A-0031-4C65-BD44-1DD5FA83AD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7DB9555" w14:textId="1F104764" w:rsidR="00FA3B10" w:rsidDel="00C2325A" w:rsidRDefault="00FA3B10" w:rsidP="00FA3B10">
      <w:pPr>
        <w:pStyle w:val="Legenda"/>
      </w:pPr>
      <w:bookmarkStart w:id="305" w:name="_Ref156895286"/>
      <w:bookmarkStart w:id="306" w:name="_Toc171580656"/>
      <w:bookmarkStart w:id="307" w:name="_Toc202967686"/>
      <w:r w:rsidDel="00C2325A">
        <w:t xml:space="preserve">Rysunek </w:t>
      </w:r>
      <w:fldSimple w:instr=" STYLEREF 1 \s ">
        <w:r w:rsidR="00900CA5">
          <w:rPr>
            <w:noProof/>
          </w:rPr>
          <w:t>3</w:t>
        </w:r>
      </w:fldSimple>
      <w:r w:rsidR="00913E79" w:rsidDel="00C2325A">
        <w:t>.</w:t>
      </w:r>
      <w:fldSimple w:instr=" SEQ Rysunek \* ARABIC \s 1 ">
        <w:r w:rsidR="00900CA5">
          <w:rPr>
            <w:noProof/>
          </w:rPr>
          <w:t>8</w:t>
        </w:r>
      </w:fldSimple>
      <w:bookmarkEnd w:id="305"/>
      <w:bookmarkEnd w:id="306"/>
      <w:r w:rsidDel="00C2325A">
        <w:t xml:space="preserve">. </w:t>
      </w:r>
      <w:r w:rsidRPr="00C21ECF" w:rsidDel="00C2325A">
        <w:t>Krajowy bilans energii 2005-</w:t>
      </w:r>
      <w:r w:rsidDel="00C2325A">
        <w:t>2020</w:t>
      </w:r>
      <w:bookmarkEnd w:id="307"/>
    </w:p>
    <w:p w14:paraId="3DFCD3AB" w14:textId="0D91E814" w:rsidR="00FA3B10" w:rsidRPr="00C21ECF" w:rsidRDefault="00FA3B10" w:rsidP="00FA3B10">
      <w:pPr>
        <w:pStyle w:val="ardo"/>
      </w:pPr>
      <w:r w:rsidRPr="00C21ECF" w:rsidDel="00C2325A">
        <w:t>Źródło: ARE S.A.</w:t>
      </w:r>
    </w:p>
    <w:p w14:paraId="27510F47" w14:textId="77777777" w:rsidR="00FA3B10" w:rsidRDefault="00FA3B10" w:rsidP="006841F3">
      <w:pPr>
        <w:pStyle w:val="Nagwek2"/>
        <w:ind w:left="567"/>
      </w:pPr>
      <w:bookmarkStart w:id="308" w:name="_Toc171580751"/>
      <w:bookmarkStart w:id="309" w:name="_Toc197959056"/>
      <w:bookmarkStart w:id="310" w:name="_Toc202967545"/>
      <w:r>
        <w:t>Produkcja krajowa z podziałem na rodzaj paliwa</w:t>
      </w:r>
      <w:bookmarkEnd w:id="308"/>
      <w:bookmarkEnd w:id="309"/>
      <w:bookmarkEnd w:id="310"/>
    </w:p>
    <w:p w14:paraId="6BC3ED8F" w14:textId="4E79D873" w:rsidR="00FA3B10" w:rsidRPr="00F85B97" w:rsidRDefault="00FA3B10" w:rsidP="00FA3B10">
      <w:pPr>
        <w:jc w:val="left"/>
      </w:pPr>
      <w:r>
        <w:t>W tabeli</w:t>
      </w:r>
      <w:r w:rsidRPr="00F85B97">
        <w:t xml:space="preserve"> </w:t>
      </w:r>
      <w:r>
        <w:t>(</w:t>
      </w:r>
      <w:r>
        <w:fldChar w:fldCharType="begin"/>
      </w:r>
      <w:r>
        <w:instrText xml:space="preserve"> REF _Ref158372306 \h </w:instrText>
      </w:r>
      <w:r>
        <w:fldChar w:fldCharType="separate"/>
      </w:r>
      <w:r w:rsidR="00900CA5">
        <w:t xml:space="preserve">Tabela </w:t>
      </w:r>
      <w:r w:rsidR="00900CA5">
        <w:rPr>
          <w:noProof/>
        </w:rPr>
        <w:t>3</w:t>
      </w:r>
      <w:r w:rsidR="00900CA5">
        <w:t>.</w:t>
      </w:r>
      <w:r w:rsidR="00900CA5">
        <w:rPr>
          <w:noProof/>
        </w:rPr>
        <w:t>6</w:t>
      </w:r>
      <w:r>
        <w:fldChar w:fldCharType="end"/>
      </w:r>
      <w:r>
        <w:t>) przedstawiono</w:t>
      </w:r>
      <w:r w:rsidRPr="00F85B97">
        <w:t xml:space="preserve"> wielkość krajowej podaży poszczególnych paliw</w:t>
      </w:r>
      <w:r>
        <w:t xml:space="preserve"> i </w:t>
      </w:r>
      <w:r w:rsidRPr="00F85B97">
        <w:t>noś</w:t>
      </w:r>
      <w:r>
        <w:t>ników energii w perspektywie 20</w:t>
      </w:r>
      <w:r w:rsidR="00797D09">
        <w:t>3</w:t>
      </w:r>
      <w:r w:rsidRPr="00F85B97">
        <w:t>0</w:t>
      </w:r>
      <w:r>
        <w:t> r. Z </w:t>
      </w:r>
      <w:r w:rsidRPr="00F85B97">
        <w:t xml:space="preserve">uzyskanych wyników można sformułować następujące wnioski: </w:t>
      </w:r>
    </w:p>
    <w:p w14:paraId="567D6DD3" w14:textId="7B800B0D" w:rsidR="00FA3B10" w:rsidRPr="00F85B97" w:rsidRDefault="00FA3B10" w:rsidP="00FA3B10">
      <w:pPr>
        <w:pStyle w:val="wyliczenie"/>
      </w:pPr>
      <w:r>
        <w:t>w okresie 2020-</w:t>
      </w:r>
      <w:r w:rsidR="0016743D">
        <w:t>20</w:t>
      </w:r>
      <w:r w:rsidR="00D571DA">
        <w:t>4</w:t>
      </w:r>
      <w:r w:rsidR="0016743D" w:rsidRPr="00F85B97">
        <w:t>0</w:t>
      </w:r>
      <w:r>
        <w:t xml:space="preserve"> p</w:t>
      </w:r>
      <w:r w:rsidRPr="00F85B97">
        <w:t xml:space="preserve">odaż węgla kamiennego wykazuje </w:t>
      </w:r>
      <w:r>
        <w:t xml:space="preserve">kontynuację tendencji </w:t>
      </w:r>
      <w:r w:rsidRPr="00F85B97">
        <w:t>spadk</w:t>
      </w:r>
      <w:r>
        <w:t>owej obserwowanej w latach 2005-2020</w:t>
      </w:r>
      <w:r w:rsidRPr="00F85B97">
        <w:t>. Wydobycie</w:t>
      </w:r>
      <w:r>
        <w:t xml:space="preserve"> tego surowca spada z poziomu 22,6</w:t>
      </w:r>
      <w:r w:rsidRPr="00F85B97">
        <w:t xml:space="preserve"> </w:t>
      </w:r>
      <w:proofErr w:type="spellStart"/>
      <w:r w:rsidRPr="00F85B97">
        <w:t>Mtoe</w:t>
      </w:r>
      <w:proofErr w:type="spellEnd"/>
      <w:r>
        <w:t xml:space="preserve"> w 2020 r. do</w:t>
      </w:r>
      <w:r w:rsidR="00766962">
        <w:t xml:space="preserve"> </w:t>
      </w:r>
      <w:r w:rsidR="0016743D">
        <w:t>13,8</w:t>
      </w:r>
      <w:r w:rsidRPr="00F85B97">
        <w:t xml:space="preserve"> </w:t>
      </w:r>
      <w:proofErr w:type="spellStart"/>
      <w:r w:rsidRPr="00F85B97">
        <w:t>Mtoe</w:t>
      </w:r>
      <w:proofErr w:type="spellEnd"/>
      <w:r>
        <w:t xml:space="preserve"> w 2030 r. </w:t>
      </w:r>
      <w:r w:rsidRPr="00F85B97">
        <w:t>(w jednostkach natu</w:t>
      </w:r>
      <w:r>
        <w:t xml:space="preserve">ralnych jest to odpowiednio: </w:t>
      </w:r>
      <w:r w:rsidR="0016743D">
        <w:t>43</w:t>
      </w:r>
      <w:r>
        <w:t xml:space="preserve"> mln t i </w:t>
      </w:r>
      <w:r w:rsidR="0016743D">
        <w:t>26 mln t). W okresie 2030-204</w:t>
      </w:r>
      <w:r w:rsidR="0016743D" w:rsidRPr="00F85B97">
        <w:t xml:space="preserve">0 przewidywany poziom wydobycia węgla kamiennego ulega istotnemu obniżeniu do </w:t>
      </w:r>
      <w:r w:rsidR="0016743D">
        <w:t>5,0</w:t>
      </w:r>
      <w:r w:rsidR="0016743D" w:rsidRPr="00F85B97">
        <w:t xml:space="preserve"> </w:t>
      </w:r>
      <w:proofErr w:type="spellStart"/>
      <w:r w:rsidR="0016743D" w:rsidRPr="00F85B97">
        <w:t>Mtoe</w:t>
      </w:r>
      <w:proofErr w:type="spellEnd"/>
      <w:r w:rsidR="0016743D" w:rsidRPr="00F85B97">
        <w:t xml:space="preserve"> (</w:t>
      </w:r>
      <w:r w:rsidR="0016743D">
        <w:t>ok. 10 mln t</w:t>
      </w:r>
      <w:r w:rsidR="0016743D" w:rsidRPr="00F85B97">
        <w:t>)</w:t>
      </w:r>
      <w:r w:rsidR="0016743D">
        <w:t>.</w:t>
      </w:r>
      <w:r w:rsidR="00797D09">
        <w:t xml:space="preserve"> </w:t>
      </w:r>
      <w:r w:rsidRPr="00F85B97">
        <w:t>Ograniczenie produkcji</w:t>
      </w:r>
      <w:r>
        <w:t xml:space="preserve"> w </w:t>
      </w:r>
      <w:r w:rsidRPr="00F85B97">
        <w:t>tym wypadku, wiąże się ze spadkiem zapotrzebowania we wszystkich sektorach gospodarki kr</w:t>
      </w:r>
      <w:r>
        <w:t>ajowej, w tym przede wszystkim</w:t>
      </w:r>
      <w:r w:rsidR="00A07CE0">
        <w:t xml:space="preserve"> </w:t>
      </w:r>
      <w:r>
        <w:t>w </w:t>
      </w:r>
      <w:r w:rsidRPr="00F85B97">
        <w:t>elektroenergetycznym</w:t>
      </w:r>
      <w:r>
        <w:t xml:space="preserve"> i </w:t>
      </w:r>
      <w:r w:rsidRPr="00F85B97">
        <w:t>ciepłowniczym. Po 2030</w:t>
      </w:r>
      <w:r>
        <w:t> r.</w:t>
      </w:r>
      <w:r w:rsidRPr="00F85B97">
        <w:t xml:space="preserve"> </w:t>
      </w:r>
      <w:r w:rsidR="0016743D">
        <w:t>będzie miało miejsce przyspieszenie</w:t>
      </w:r>
      <w:r w:rsidRPr="00F85B97">
        <w:t xml:space="preserve"> procesu trwałych odstawień</w:t>
      </w:r>
      <w:r>
        <w:t xml:space="preserve"> z </w:t>
      </w:r>
      <w:r w:rsidRPr="00F85B97">
        <w:t xml:space="preserve">eksploatacji </w:t>
      </w:r>
      <w:r w:rsidR="0016743D">
        <w:t xml:space="preserve">węglowych </w:t>
      </w:r>
      <w:r w:rsidRPr="00F85B97">
        <w:t>jednostek wytwórczych, które</w:t>
      </w:r>
      <w:r>
        <w:t xml:space="preserve"> w </w:t>
      </w:r>
      <w:r w:rsidRPr="00F85B97">
        <w:t>tym okresie zaczną wyczerpywać resurs techniczny. Budowa nowych bloków opalanych węglem ni</w:t>
      </w:r>
      <w:r>
        <w:t>e ma uzasadnienia ekonomicznego;</w:t>
      </w:r>
      <w:r w:rsidRPr="00F85B97">
        <w:t xml:space="preserve"> </w:t>
      </w:r>
    </w:p>
    <w:p w14:paraId="24EB20A1" w14:textId="11820AC6" w:rsidR="00FA3B10" w:rsidRPr="00773501" w:rsidRDefault="00FA3B10" w:rsidP="00FA3B10">
      <w:pPr>
        <w:pStyle w:val="wyliczenie"/>
      </w:pPr>
      <w:r>
        <w:t>z</w:t>
      </w:r>
      <w:r w:rsidRPr="00773501">
        <w:t>apotrzebowanie na węgiel kamienny spadać będzie również</w:t>
      </w:r>
      <w:r>
        <w:t xml:space="preserve"> w </w:t>
      </w:r>
      <w:r w:rsidRPr="00773501">
        <w:t>sektorze przemysłu (w</w:t>
      </w:r>
      <w:r>
        <w:t> </w:t>
      </w:r>
      <w:r w:rsidRPr="00773501">
        <w:t>szczególności</w:t>
      </w:r>
      <w:r>
        <w:t xml:space="preserve"> w </w:t>
      </w:r>
      <w:r w:rsidRPr="00773501">
        <w:t>zakładach przemysłowych objętych systemem ETS oraz</w:t>
      </w:r>
      <w:r>
        <w:t xml:space="preserve"> w </w:t>
      </w:r>
      <w:r w:rsidRPr="00773501">
        <w:t>wyniku procesu postępującego unowocześniania procesów produkcyjnych).</w:t>
      </w:r>
      <w:r>
        <w:t xml:space="preserve"> W </w:t>
      </w:r>
      <w:r w:rsidRPr="00773501">
        <w:t>ramach walki ze smogiem</w:t>
      </w:r>
      <w:r>
        <w:t xml:space="preserve"> w </w:t>
      </w:r>
      <w:r w:rsidRPr="00773501">
        <w:t>miejskich</w:t>
      </w:r>
      <w:r>
        <w:t xml:space="preserve"> </w:t>
      </w:r>
      <w:r w:rsidRPr="00773501">
        <w:t>gospodarstwach domowych</w:t>
      </w:r>
      <w:r>
        <w:t xml:space="preserve"> i </w:t>
      </w:r>
      <w:r w:rsidRPr="00773501">
        <w:t>usługach, następować będzie stopniowa wymiana nieefektywnych kotłów zasypowych na</w:t>
      </w:r>
      <w:r w:rsidRPr="00773501" w:rsidDel="009D3A33">
        <w:t xml:space="preserve"> </w:t>
      </w:r>
      <w:r w:rsidR="00AC6D77">
        <w:t>rozwiązania</w:t>
      </w:r>
      <w:r w:rsidR="009D3A33" w:rsidRPr="00773501">
        <w:t xml:space="preserve"> </w:t>
      </w:r>
      <w:proofErr w:type="spellStart"/>
      <w:r w:rsidRPr="00773501">
        <w:t>bezemisyjne</w:t>
      </w:r>
      <w:proofErr w:type="spellEnd"/>
      <w:r w:rsidRPr="00773501">
        <w:t xml:space="preserve"> </w:t>
      </w:r>
      <w:r w:rsidR="003E6F4F">
        <w:t xml:space="preserve">(pompy ciepła) </w:t>
      </w:r>
      <w:r w:rsidRPr="00773501">
        <w:t xml:space="preserve">lub </w:t>
      </w:r>
      <w:proofErr w:type="spellStart"/>
      <w:r w:rsidRPr="00773501">
        <w:t>niskoemisyne</w:t>
      </w:r>
      <w:proofErr w:type="spellEnd"/>
      <w:r w:rsidRPr="00773501">
        <w:t xml:space="preserve"> (</w:t>
      </w:r>
      <w:r w:rsidR="009D3A33">
        <w:t>biomasa</w:t>
      </w:r>
      <w:r w:rsidRPr="00773501">
        <w:t>, ciepło systemowe). Tempo tych zmian uzależnione jest od wielu czynników,</w:t>
      </w:r>
      <w:r>
        <w:t xml:space="preserve"> w </w:t>
      </w:r>
      <w:r w:rsidRPr="00773501">
        <w:t>tym od tempa pozyskiwania środków finansowych na mechanizmy wspierające ten proces.</w:t>
      </w:r>
      <w:r>
        <w:t xml:space="preserve"> </w:t>
      </w:r>
      <w:r w:rsidRPr="00773501">
        <w:t xml:space="preserve">Główną siłą sprawczą tego procesu są przede wszystkim dotacje unijne, jak wdrożone do tej pory programy np. „Czyste </w:t>
      </w:r>
      <w:r>
        <w:t>P</w:t>
      </w:r>
      <w:r w:rsidRPr="00773501">
        <w:t>owietrze</w:t>
      </w:r>
      <w:r w:rsidRPr="00773501" w:rsidDel="00A41D77">
        <w:t>”,</w:t>
      </w:r>
      <w:r w:rsidRPr="00773501">
        <w:t xml:space="preserve"> „Moje </w:t>
      </w:r>
      <w:r>
        <w:t>C</w:t>
      </w:r>
      <w:r w:rsidRPr="00773501">
        <w:t xml:space="preserve">iepło”, „Mój </w:t>
      </w:r>
      <w:r>
        <w:t>P</w:t>
      </w:r>
      <w:r w:rsidRPr="00773501">
        <w:t>rąd”,</w:t>
      </w:r>
      <w:r>
        <w:t xml:space="preserve"> a </w:t>
      </w:r>
      <w:r w:rsidRPr="00773501">
        <w:t>także rosnąca dostępność nowych, czystych technologii oraz zmieniająca się świadomość społeczna. Walka</w:t>
      </w:r>
      <w:r>
        <w:t xml:space="preserve"> z </w:t>
      </w:r>
      <w:r w:rsidRPr="00773501">
        <w:t>tzw. „niską emisją” jest jednym</w:t>
      </w:r>
      <w:r>
        <w:t xml:space="preserve"> z </w:t>
      </w:r>
      <w:r w:rsidRPr="00773501">
        <w:t>głównych priorytetów nowego rządu. Znacznie większe niż do tej pory środki finansowe prawdopodobnie będą kierowane na</w:t>
      </w:r>
      <w:r w:rsidR="00E449F9" w:rsidRPr="00773501">
        <w:t xml:space="preserve"> </w:t>
      </w:r>
      <w:r w:rsidRPr="00773501">
        <w:t>termomodernizację budynków oraz proces wymiany starych nieefektywnych pieców zasypowych na paliwa stałe</w:t>
      </w:r>
      <w:r>
        <w:t>;</w:t>
      </w:r>
    </w:p>
    <w:p w14:paraId="6B4F8652" w14:textId="629F67FF" w:rsidR="00FA3B10" w:rsidRPr="00F85B97" w:rsidRDefault="00FA3B10" w:rsidP="00FA3B10">
      <w:pPr>
        <w:pStyle w:val="wyliczenie"/>
      </w:pPr>
      <w:r>
        <w:t>w</w:t>
      </w:r>
      <w:r w:rsidRPr="00F85B97">
        <w:t xml:space="preserve"> prognozie zakłada się stabilizację wydobycia węgla koksującego (ściśle powiązanego</w:t>
      </w:r>
      <w:r>
        <w:t xml:space="preserve"> z </w:t>
      </w:r>
      <w:r w:rsidRPr="00F85B97">
        <w:t xml:space="preserve">produkcją koksu) na poziomie ok. </w:t>
      </w:r>
      <w:r w:rsidR="00833797">
        <w:t>5,5</w:t>
      </w:r>
      <w:r w:rsidRPr="00F85B97">
        <w:t xml:space="preserve"> </w:t>
      </w:r>
      <w:proofErr w:type="spellStart"/>
      <w:r w:rsidRPr="00F85B97">
        <w:t>Mtoe</w:t>
      </w:r>
      <w:proofErr w:type="spellEnd"/>
      <w:r w:rsidRPr="00F85B97">
        <w:t>. Krajowe</w:t>
      </w:r>
      <w:r>
        <w:t xml:space="preserve"> i </w:t>
      </w:r>
      <w:r w:rsidRPr="00F85B97">
        <w:t>zagraniczne zapotrzebowanie na koks warunkowane jest tempem globalnego wzrostu gospodarczego, zatem podlega znacznym</w:t>
      </w:r>
      <w:r>
        <w:t xml:space="preserve"> i </w:t>
      </w:r>
      <w:r w:rsidRPr="00F85B97">
        <w:t>niemożliwym do przewidzenia fluktuacjom.</w:t>
      </w:r>
      <w:r>
        <w:t xml:space="preserve"> W </w:t>
      </w:r>
      <w:r w:rsidRPr="00F85B97">
        <w:t>rzeczywistości zarówno poziom produkcji koksu jak</w:t>
      </w:r>
      <w:r>
        <w:t xml:space="preserve"> i </w:t>
      </w:r>
      <w:r w:rsidRPr="00F85B97">
        <w:t xml:space="preserve">wydobycia węgla koksującego, mogą znacząco odchylać się od </w:t>
      </w:r>
      <w:r>
        <w:t>poziomu określonego w prognozie;</w:t>
      </w:r>
    </w:p>
    <w:p w14:paraId="089B0D08" w14:textId="3630497D" w:rsidR="000F6332" w:rsidRDefault="00FA3B10" w:rsidP="000F6332">
      <w:pPr>
        <w:pStyle w:val="wyliczenie"/>
      </w:pPr>
      <w:r>
        <w:t>p</w:t>
      </w:r>
      <w:r w:rsidRPr="00F85B97">
        <w:t xml:space="preserve">odaż węgla brunatnego </w:t>
      </w:r>
      <w:r>
        <w:t>ulega znacznej redukcji już po 2025 r.</w:t>
      </w:r>
      <w:r w:rsidRPr="00F85B97">
        <w:t xml:space="preserve"> (głównie</w:t>
      </w:r>
      <w:r>
        <w:t xml:space="preserve"> w </w:t>
      </w:r>
      <w:r w:rsidRPr="00F85B97">
        <w:t>wyniku wyłączania wyeksploatowanych bloków energetycznych</w:t>
      </w:r>
      <w:r>
        <w:t xml:space="preserve"> i wyczerpywania się części złóż</w:t>
      </w:r>
      <w:r w:rsidRPr="00F85B97">
        <w:t>).</w:t>
      </w:r>
      <w:r>
        <w:t xml:space="preserve"> W analizie nie zakładano uruchomienia</w:t>
      </w:r>
      <w:r w:rsidRPr="00F85B97">
        <w:t xml:space="preserve"> nowych złóż </w:t>
      </w:r>
      <w:r>
        <w:t>węgla brunatnego</w:t>
      </w:r>
      <w:r w:rsidR="00797D09">
        <w:t xml:space="preserve">. </w:t>
      </w:r>
      <w:r w:rsidR="007C309D">
        <w:t>P</w:t>
      </w:r>
      <w:r w:rsidR="007C309D" w:rsidRPr="00F85B97">
        <w:t>rzy przyjętych założeniach odnośnie kosztu pozwoleń do emisji CO</w:t>
      </w:r>
      <w:r w:rsidR="007C309D" w:rsidRPr="00C21ECF">
        <w:rPr>
          <w:vertAlign w:val="subscript"/>
        </w:rPr>
        <w:t>2</w:t>
      </w:r>
      <w:r w:rsidR="007C309D" w:rsidRPr="00DC70BE">
        <w:t>,</w:t>
      </w:r>
      <w:r w:rsidR="007C309D" w:rsidRPr="00F85B97">
        <w:t xml:space="preserve"> </w:t>
      </w:r>
      <w:r w:rsidR="007C309D">
        <w:t xml:space="preserve">funkcjonowanie jednostek wytwarzania energii elektrycznej i uruchamianie nowych odkrywek </w:t>
      </w:r>
      <w:r w:rsidR="007C309D" w:rsidRPr="00F85B97">
        <w:t xml:space="preserve">nie </w:t>
      </w:r>
      <w:r w:rsidR="007C309D">
        <w:t>jest</w:t>
      </w:r>
      <w:r w:rsidR="007C309D" w:rsidRPr="00F85B97">
        <w:t xml:space="preserve"> ekonomicznie uzasadnioną </w:t>
      </w:r>
      <w:r w:rsidR="007C309D">
        <w:t xml:space="preserve">opcją. Po 2035 r. </w:t>
      </w:r>
      <w:r w:rsidR="007C309D" w:rsidRPr="00B5602F">
        <w:t>wydobycie węgla brunatnego spada niemalże do zera</w:t>
      </w:r>
      <w:r w:rsidR="000F6332" w:rsidRPr="00B5602F">
        <w:t>.</w:t>
      </w:r>
    </w:p>
    <w:p w14:paraId="4DC0FC5E" w14:textId="77777777" w:rsidR="00FA3B10" w:rsidRPr="00F85B97" w:rsidRDefault="00FA3B10" w:rsidP="00FA3B10">
      <w:pPr>
        <w:pStyle w:val="wyliczenie"/>
      </w:pPr>
      <w:r>
        <w:t>w</w:t>
      </w:r>
      <w:r w:rsidRPr="00F85B97">
        <w:t>ydobycie ropy naftowej</w:t>
      </w:r>
      <w:r>
        <w:t xml:space="preserve"> w </w:t>
      </w:r>
      <w:r w:rsidRPr="00F85B97">
        <w:t>kraju stanowi niewielki procent zapotrzebowania na ten surowiec</w:t>
      </w:r>
      <w:r>
        <w:t xml:space="preserve"> i </w:t>
      </w:r>
      <w:r w:rsidRPr="00F85B97">
        <w:t>nie przewiduje się znaczącego wzrostu produkcji</w:t>
      </w:r>
      <w:r>
        <w:t xml:space="preserve"> w </w:t>
      </w:r>
      <w:r w:rsidRPr="00F85B97">
        <w:t>rozpatrywanym horyzoncie czasowym. Wyzwaniem dla działających spółek wydobywczych będzie utrzymanie wydobycia na poziomie zbliżonym do osiągniętego</w:t>
      </w:r>
      <w:r>
        <w:t xml:space="preserve"> w ostatnich latach;</w:t>
      </w:r>
    </w:p>
    <w:p w14:paraId="7F9E6FB2" w14:textId="77777777" w:rsidR="00FA3B10" w:rsidRPr="00F85B97" w:rsidRDefault="00E86DD3" w:rsidP="00FA3B10">
      <w:pPr>
        <w:pStyle w:val="wyliczenie"/>
      </w:pPr>
      <w:r>
        <w:t xml:space="preserve">zakłada się </w:t>
      </w:r>
      <w:r w:rsidR="00FA3B10">
        <w:t>w</w:t>
      </w:r>
      <w:r w:rsidR="00FA3B10" w:rsidRPr="00F85B97">
        <w:t>ydobycie gazu ziemnego</w:t>
      </w:r>
      <w:r w:rsidR="00FA3B10">
        <w:t xml:space="preserve"> w </w:t>
      </w:r>
      <w:r w:rsidR="00FA3B10" w:rsidRPr="00F85B97">
        <w:t xml:space="preserve">Polsce </w:t>
      </w:r>
      <w:r>
        <w:t>na stabilnym poziomie ok.</w:t>
      </w:r>
      <w:r w:rsidR="00FA3B10">
        <w:t xml:space="preserve"> 3,3</w:t>
      </w:r>
      <w:r w:rsidR="00FA3B10" w:rsidRPr="00F85B97">
        <w:t xml:space="preserve"> </w:t>
      </w:r>
      <w:proofErr w:type="spellStart"/>
      <w:r w:rsidR="00FA3B10" w:rsidRPr="00F85B97">
        <w:t>Mtoe</w:t>
      </w:r>
      <w:proofErr w:type="spellEnd"/>
      <w:r w:rsidR="00FA3B10" w:rsidRPr="00F85B97">
        <w:t xml:space="preserve"> rocz</w:t>
      </w:r>
      <w:r w:rsidR="00FA3B10">
        <w:t>nie;</w:t>
      </w:r>
    </w:p>
    <w:p w14:paraId="7C2FFFCA" w14:textId="77777777" w:rsidR="00FA3B10" w:rsidRPr="00F85B97" w:rsidRDefault="00FA3B10" w:rsidP="00FA3B10">
      <w:pPr>
        <w:pStyle w:val="wyliczenie"/>
      </w:pPr>
      <w:r>
        <w:t>n</w:t>
      </w:r>
      <w:r w:rsidRPr="00F85B97">
        <w:t>ie przewiduje się wydobycia rudy uranowej</w:t>
      </w:r>
      <w:r>
        <w:t xml:space="preserve"> i </w:t>
      </w:r>
      <w:r w:rsidRPr="00F85B97">
        <w:t xml:space="preserve">jej przerobu na </w:t>
      </w:r>
      <w:r>
        <w:t>paliwo jądrowe na terenie kraju;</w:t>
      </w:r>
    </w:p>
    <w:p w14:paraId="5874D999" w14:textId="1429491F" w:rsidR="00FA3B10" w:rsidRDefault="00FA3B10" w:rsidP="00FA3B10">
      <w:pPr>
        <w:pStyle w:val="wyliczenie"/>
      </w:pPr>
      <w:r>
        <w:t>p</w:t>
      </w:r>
      <w:r w:rsidRPr="00F85B97">
        <w:t>rzewiduje się wzrost produkcji krajowej biopaliw</w:t>
      </w:r>
      <w:r w:rsidR="003E69DE">
        <w:t xml:space="preserve"> i biokomponentów</w:t>
      </w:r>
      <w:r w:rsidRPr="00F85B97">
        <w:t xml:space="preserve"> (głównie HVO/COHVO</w:t>
      </w:r>
      <w:r>
        <w:t> II</w:t>
      </w:r>
      <w:r w:rsidRPr="00F85B97">
        <w:t xml:space="preserve"> generacji), ze</w:t>
      </w:r>
      <w:r>
        <w:t> </w:t>
      </w:r>
      <w:r w:rsidRPr="00F85B97">
        <w:t>względu na rosnące zapotrzebowanie</w:t>
      </w:r>
      <w:r w:rsidR="00C53E8F">
        <w:t xml:space="preserve"> na paliwa ciekłe</w:t>
      </w:r>
      <w:r>
        <w:t xml:space="preserve"> w </w:t>
      </w:r>
      <w:r w:rsidRPr="00F85B97">
        <w:t>sektorze transportowym, oraz właściwości tych substancji, umożliwiając</w:t>
      </w:r>
      <w:r>
        <w:t>e</w:t>
      </w:r>
      <w:r w:rsidRPr="00F85B97">
        <w:t xml:space="preserve"> zastępowanie nimi paliw konwencjonalnych bez zna</w:t>
      </w:r>
      <w:r>
        <w:t>czących ograniczeń technicznych;</w:t>
      </w:r>
    </w:p>
    <w:p w14:paraId="17D7D2DC" w14:textId="250A4662" w:rsidR="00FA3B10" w:rsidRPr="00F85B97" w:rsidRDefault="00FA3B10" w:rsidP="00FA3B10">
      <w:pPr>
        <w:pStyle w:val="wyliczenie"/>
      </w:pPr>
      <w:proofErr w:type="spellStart"/>
      <w:r>
        <w:t>biometan</w:t>
      </w:r>
      <w:proofErr w:type="spellEnd"/>
      <w:r>
        <w:t xml:space="preserve"> jest paliwem, który odgrywa istotną rolę w zaprezentowanej w scenariuszu WEM wizji rozwoju sektora paliwowo-energetycznego.</w:t>
      </w:r>
      <w:r w:rsidRPr="009033FA">
        <w:t xml:space="preserve"> </w:t>
      </w:r>
      <w:r>
        <w:t xml:space="preserve">Wykorzystanie </w:t>
      </w:r>
      <w:proofErr w:type="spellStart"/>
      <w:r>
        <w:t>biometanu</w:t>
      </w:r>
      <w:proofErr w:type="spellEnd"/>
      <w:r w:rsidRPr="009033FA">
        <w:t xml:space="preserve"> </w:t>
      </w:r>
      <w:r>
        <w:t>stanowi ważny element wpływający na</w:t>
      </w:r>
      <w:r w:rsidRPr="009033FA">
        <w:t xml:space="preserve"> zwiększenie bezp</w:t>
      </w:r>
      <w:r>
        <w:t>ieczeństwa energetycznego kraju i </w:t>
      </w:r>
      <w:r w:rsidRPr="009033FA">
        <w:t>rozwój obszarów wiejskich</w:t>
      </w:r>
      <w:r>
        <w:t>. Analiza zakłada uruchomienie produkcji krajowej już od 2025 r</w:t>
      </w:r>
      <w:r w:rsidR="00E86DD3">
        <w:t xml:space="preserve"> Zastosowanie </w:t>
      </w:r>
      <w:proofErr w:type="spellStart"/>
      <w:r w:rsidR="00E86DD3">
        <w:t>biometanu</w:t>
      </w:r>
      <w:proofErr w:type="spellEnd"/>
      <w:r w:rsidR="00E86DD3">
        <w:t xml:space="preserve"> ma pomóc przede wszystkim w realizacji celu OZE ogółem oraz celu sektorowego dla transportu, jak również zmniejszyć uzależnienie naszego kraju od importu gazu</w:t>
      </w:r>
      <w:r w:rsidR="00735945">
        <w:t>.</w:t>
      </w:r>
    </w:p>
    <w:p w14:paraId="5524AABC" w14:textId="376144D0" w:rsidR="00FA3B10" w:rsidRDefault="00FA3B10" w:rsidP="00FA3B10">
      <w:pPr>
        <w:pStyle w:val="wyliczenie"/>
      </w:pPr>
      <w:r w:rsidRPr="0097236E">
        <w:t xml:space="preserve">Prognozuje się wzrost zastosowania </w:t>
      </w:r>
      <w:r w:rsidR="008321F4" w:rsidRPr="0097236E">
        <w:t>biomasy</w:t>
      </w:r>
      <w:r w:rsidR="00FE1887" w:rsidRPr="0097236E">
        <w:t xml:space="preserve"> w scenariuszu WAM</w:t>
      </w:r>
      <w:r w:rsidR="0007540A" w:rsidRPr="0097236E">
        <w:t>, zwłaszcza</w:t>
      </w:r>
      <w:r w:rsidR="008321F4" w:rsidRPr="0097236E">
        <w:t xml:space="preserve"> </w:t>
      </w:r>
      <w:r w:rsidRPr="0097236E">
        <w:t>w </w:t>
      </w:r>
      <w:r w:rsidR="0007540A" w:rsidRPr="0097236E">
        <w:t>ciepłownictwie</w:t>
      </w:r>
      <w:r w:rsidRPr="0097236E">
        <w:t xml:space="preserve">, niemniej jednak czynnikiem ograniczającym zakres wykorzystania biomasy jest konieczność spełnienia przez to paliwo kryteriów zrównoważonego rozwoju. </w:t>
      </w:r>
      <w:r w:rsidR="0007540A" w:rsidRPr="0097236E">
        <w:t xml:space="preserve">Z tego względu </w:t>
      </w:r>
      <w:r w:rsidR="009A34D8" w:rsidRPr="0097236E">
        <w:t>prognozowane zapotrzebowanie znacznie przekracza krajowy potencjał zrównoważonej biomasy.</w:t>
      </w:r>
      <w:r w:rsidR="00C501D8" w:rsidRPr="0097236E">
        <w:t xml:space="preserve"> Co jest istotnym wyzwaniem i nie jest racjonalnym kierunkiem dekarbonizacji tego sektora. </w:t>
      </w:r>
      <w:r w:rsidRPr="0097236E">
        <w:t xml:space="preserve"> W gospodarstwach domowych oraz usługach, zużycie biomasy będzie stopniowo spadać w miarę rozwoju rynku pomp ciepła, które będą stopniowo wypierać kotły</w:t>
      </w:r>
      <w:r>
        <w:t xml:space="preserve">; </w:t>
      </w:r>
    </w:p>
    <w:p w14:paraId="7AB6C762" w14:textId="5ED33210" w:rsidR="00FA3B10" w:rsidRDefault="00FA3B10" w:rsidP="00FA3B10">
      <w:pPr>
        <w:pStyle w:val="wyliczenie"/>
      </w:pPr>
      <w:r>
        <w:t>w</w:t>
      </w:r>
      <w:r w:rsidRPr="00EA0A6B">
        <w:t xml:space="preserve"> porównaniu</w:t>
      </w:r>
      <w:r>
        <w:t xml:space="preserve"> z </w:t>
      </w:r>
      <w:r w:rsidRPr="00EA0A6B">
        <w:t>2020</w:t>
      </w:r>
      <w:r>
        <w:t> r.</w:t>
      </w:r>
      <w:r w:rsidRPr="00EA0A6B">
        <w:t>, przewiduje się nieznaczny wzrost wykorzystania odpadów komunalnych</w:t>
      </w:r>
      <w:r>
        <w:t xml:space="preserve"> i </w:t>
      </w:r>
      <w:r w:rsidRPr="00EA0A6B">
        <w:t>przemysłowych do celów energetycznych wynikający</w:t>
      </w:r>
      <w:r>
        <w:t xml:space="preserve"> z </w:t>
      </w:r>
      <w:r w:rsidRPr="00EA0A6B">
        <w:t>założenia realizacji rozpoczętych inwestycji</w:t>
      </w:r>
      <w:r>
        <w:t xml:space="preserve"> w </w:t>
      </w:r>
      <w:r w:rsidRPr="00EA0A6B">
        <w:t>spalarnie odpadów</w:t>
      </w:r>
      <w:r>
        <w:t xml:space="preserve"> w </w:t>
      </w:r>
      <w:r w:rsidRPr="00EA0A6B">
        <w:t>największych polskich miastach.</w:t>
      </w:r>
      <w:r>
        <w:t xml:space="preserve"> </w:t>
      </w:r>
      <w:r w:rsidR="006373C6">
        <w:t>J</w:t>
      </w:r>
      <w:r w:rsidRPr="00EA0A6B">
        <w:t>ednak wysokie emisje związane ze spalaniem odpadów, co</w:t>
      </w:r>
      <w:r>
        <w:t xml:space="preserve"> w </w:t>
      </w:r>
      <w:r w:rsidRPr="00EA0A6B">
        <w:t>kontekście włączenia tego rodzaju instalacji do systemu ETS od 2026</w:t>
      </w:r>
      <w:r>
        <w:t> r.</w:t>
      </w:r>
      <w:r w:rsidRPr="00EA0A6B">
        <w:t xml:space="preserve"> jest czynnikiem hamującym szersze wykorzystanie </w:t>
      </w:r>
      <w:r w:rsidR="000D4DD6">
        <w:t>tego typu technologii</w:t>
      </w:r>
      <w:r>
        <w:t>;</w:t>
      </w:r>
    </w:p>
    <w:p w14:paraId="510BF9AE" w14:textId="1565D2B7" w:rsidR="00FA3B10" w:rsidRDefault="00FA3B10" w:rsidP="00FA3B10">
      <w:pPr>
        <w:pStyle w:val="wyliczenie"/>
      </w:pPr>
      <w:r>
        <w:t>przewiduje się zastosowanie wodoru</w:t>
      </w:r>
      <w:r w:rsidR="755F6CB3">
        <w:t xml:space="preserve"> odnawialnego, w tym pochodzenia </w:t>
      </w:r>
      <w:proofErr w:type="spellStart"/>
      <w:r w:rsidR="755F6CB3">
        <w:t>niebiologicznego</w:t>
      </w:r>
      <w:proofErr w:type="spellEnd"/>
      <w:r>
        <w:t xml:space="preserve"> jak</w:t>
      </w:r>
      <w:r w:rsidR="00190567">
        <w:t>o</w:t>
      </w:r>
      <w:r>
        <w:t xml:space="preserve"> brakującego ogniwa w transformacji energetycznej kraju. Wodór</w:t>
      </w:r>
      <w:r w:rsidR="00674202">
        <w:t xml:space="preserve"> </w:t>
      </w:r>
      <w:r w:rsidR="00786D4B">
        <w:t>RFNBO</w:t>
      </w:r>
      <w:r>
        <w:t xml:space="preserve"> będzie odgrywał kluczową rolę</w:t>
      </w:r>
      <w:r w:rsidR="00CE0160">
        <w:t xml:space="preserve"> przede wszystkim w przemyśle. </w:t>
      </w:r>
      <w:r>
        <w:t xml:space="preserve">W sektorze elektroenergetycznym wodór to przede wszystkim źródło elastyczności w systemach z dużym udziałem źródeł OZE. </w:t>
      </w:r>
      <w:r w:rsidR="0015570F">
        <w:t>Zgodnie z zaprezentowanymi projekcjami, produkcja</w:t>
      </w:r>
      <w:r>
        <w:t xml:space="preserve"> wodoru</w:t>
      </w:r>
      <w:r w:rsidR="00E77040">
        <w:t xml:space="preserve"> odnawialnego, w tym </w:t>
      </w:r>
      <w:r w:rsidR="00207B8B">
        <w:t>RFNBO</w:t>
      </w:r>
      <w:r>
        <w:t xml:space="preserve"> staje się znacząca po 203</w:t>
      </w:r>
      <w:r w:rsidR="000F6332">
        <w:t>0</w:t>
      </w:r>
      <w:r>
        <w:t> r.</w:t>
      </w:r>
    </w:p>
    <w:p w14:paraId="574677EE" w14:textId="09A453B4" w:rsidR="00956756" w:rsidRDefault="00FA3B10" w:rsidP="00956756">
      <w:pPr>
        <w:pStyle w:val="Legenda"/>
      </w:pPr>
      <w:bookmarkStart w:id="311" w:name="_Ref158372306"/>
      <w:bookmarkStart w:id="312" w:name="_Toc171580578"/>
      <w:bookmarkStart w:id="313" w:name="_Toc202967620"/>
      <w:r>
        <w:t xml:space="preserve">Tabela </w:t>
      </w:r>
      <w:fldSimple w:instr=" STYLEREF 1 \s ">
        <w:r w:rsidR="00900CA5">
          <w:rPr>
            <w:noProof/>
          </w:rPr>
          <w:t>3</w:t>
        </w:r>
      </w:fldSimple>
      <w:r>
        <w:t>.</w:t>
      </w:r>
      <w:fldSimple w:instr=" SEQ Tabela \* ARABIC \s 1 ">
        <w:r w:rsidR="00900CA5">
          <w:rPr>
            <w:noProof/>
          </w:rPr>
          <w:t>6</w:t>
        </w:r>
      </w:fldSimple>
      <w:bookmarkEnd w:id="311"/>
      <w:bookmarkEnd w:id="312"/>
      <w:r>
        <w:t xml:space="preserve">. </w:t>
      </w:r>
      <w:r w:rsidR="00956756">
        <w:t xml:space="preserve">. </w:t>
      </w:r>
      <w:r w:rsidR="00956756" w:rsidRPr="00550750">
        <w:t>Produkcja krajowa</w:t>
      </w:r>
      <w:r w:rsidR="00956756">
        <w:t xml:space="preserve"> z </w:t>
      </w:r>
      <w:r w:rsidR="00956756" w:rsidRPr="00550750">
        <w:t>podziałem na rodzaj paliwa [</w:t>
      </w:r>
      <w:proofErr w:type="spellStart"/>
      <w:r w:rsidR="00956756" w:rsidRPr="00550750">
        <w:t>ktoe</w:t>
      </w:r>
      <w:proofErr w:type="spellEnd"/>
      <w:r w:rsidR="00956756" w:rsidRPr="00550750">
        <w:t xml:space="preserve">] – scenariusz </w:t>
      </w:r>
      <w:r w:rsidR="00956756">
        <w:t>WEM</w:t>
      </w:r>
      <w:bookmarkEnd w:id="313"/>
    </w:p>
    <w:tbl>
      <w:tblPr>
        <w:tblStyle w:val="KPEiK"/>
        <w:tblW w:w="5000" w:type="pct"/>
        <w:tblLook w:val="04A0" w:firstRow="1" w:lastRow="0" w:firstColumn="1" w:lastColumn="0" w:noHBand="0" w:noVBand="1"/>
      </w:tblPr>
      <w:tblGrid>
        <w:gridCol w:w="2045"/>
        <w:gridCol w:w="887"/>
        <w:gridCol w:w="888"/>
        <w:gridCol w:w="887"/>
        <w:gridCol w:w="888"/>
        <w:gridCol w:w="888"/>
        <w:gridCol w:w="887"/>
        <w:gridCol w:w="888"/>
        <w:gridCol w:w="804"/>
      </w:tblGrid>
      <w:tr w:rsidR="00956756" w:rsidRPr="00550750" w14:paraId="29F0B9E2" w14:textId="77777777" w:rsidTr="00B66FDB">
        <w:trPr>
          <w:cnfStyle w:val="100000000000" w:firstRow="1" w:lastRow="0" w:firstColumn="0" w:lastColumn="0" w:oddVBand="0" w:evenVBand="0" w:oddHBand="0" w:evenHBand="0" w:firstRowFirstColumn="0" w:firstRowLastColumn="0" w:lastRowFirstColumn="0" w:lastRowLastColumn="0"/>
          <w:trHeight w:val="226"/>
          <w:tblHeader/>
        </w:trPr>
        <w:tc>
          <w:tcPr>
            <w:tcW w:w="2045" w:type="dxa"/>
            <w:noWrap/>
            <w:hideMark/>
          </w:tcPr>
          <w:p w14:paraId="4573DB8C" w14:textId="77777777" w:rsidR="00956756" w:rsidRPr="00550750" w:rsidRDefault="00956756">
            <w:pPr>
              <w:pStyle w:val="Tabele"/>
              <w:jc w:val="center"/>
            </w:pPr>
          </w:p>
        </w:tc>
        <w:tc>
          <w:tcPr>
            <w:tcW w:w="887" w:type="dxa"/>
            <w:hideMark/>
          </w:tcPr>
          <w:p w14:paraId="08BA6DE4" w14:textId="77777777" w:rsidR="00956756" w:rsidRPr="00550750" w:rsidRDefault="00956756">
            <w:pPr>
              <w:pStyle w:val="Tabele"/>
              <w:jc w:val="center"/>
              <w:rPr>
                <w:bCs/>
              </w:rPr>
            </w:pPr>
            <w:r w:rsidRPr="00550750">
              <w:rPr>
                <w:bCs/>
              </w:rPr>
              <w:t>2005</w:t>
            </w:r>
          </w:p>
        </w:tc>
        <w:tc>
          <w:tcPr>
            <w:tcW w:w="888" w:type="dxa"/>
            <w:hideMark/>
          </w:tcPr>
          <w:p w14:paraId="73168A1C" w14:textId="77777777" w:rsidR="00956756" w:rsidRPr="00550750" w:rsidRDefault="00956756">
            <w:pPr>
              <w:pStyle w:val="Tabele"/>
              <w:jc w:val="center"/>
              <w:rPr>
                <w:bCs/>
              </w:rPr>
            </w:pPr>
            <w:r w:rsidRPr="00550750">
              <w:rPr>
                <w:bCs/>
              </w:rPr>
              <w:t>2010</w:t>
            </w:r>
          </w:p>
        </w:tc>
        <w:tc>
          <w:tcPr>
            <w:tcW w:w="887" w:type="dxa"/>
            <w:hideMark/>
          </w:tcPr>
          <w:p w14:paraId="42BD3C8C" w14:textId="77777777" w:rsidR="00956756" w:rsidRPr="00550750" w:rsidRDefault="00956756">
            <w:pPr>
              <w:pStyle w:val="Tabele"/>
              <w:jc w:val="center"/>
              <w:rPr>
                <w:bCs/>
              </w:rPr>
            </w:pPr>
            <w:r w:rsidRPr="00550750">
              <w:rPr>
                <w:bCs/>
              </w:rPr>
              <w:t>2015</w:t>
            </w:r>
          </w:p>
        </w:tc>
        <w:tc>
          <w:tcPr>
            <w:tcW w:w="888" w:type="dxa"/>
            <w:hideMark/>
          </w:tcPr>
          <w:p w14:paraId="70C8A1BF" w14:textId="77777777" w:rsidR="00956756" w:rsidRPr="00550750" w:rsidRDefault="00956756">
            <w:pPr>
              <w:pStyle w:val="Tabele"/>
              <w:jc w:val="center"/>
              <w:rPr>
                <w:bCs/>
              </w:rPr>
            </w:pPr>
            <w:r w:rsidRPr="00550750">
              <w:rPr>
                <w:bCs/>
              </w:rPr>
              <w:t>2020</w:t>
            </w:r>
          </w:p>
        </w:tc>
        <w:tc>
          <w:tcPr>
            <w:tcW w:w="888" w:type="dxa"/>
            <w:hideMark/>
          </w:tcPr>
          <w:p w14:paraId="5BF202E3" w14:textId="77777777" w:rsidR="00956756" w:rsidRPr="00550750" w:rsidRDefault="00956756">
            <w:pPr>
              <w:pStyle w:val="Tabele"/>
              <w:jc w:val="center"/>
              <w:rPr>
                <w:bCs/>
              </w:rPr>
            </w:pPr>
            <w:r w:rsidRPr="00550750">
              <w:rPr>
                <w:bCs/>
              </w:rPr>
              <w:t>2025</w:t>
            </w:r>
          </w:p>
        </w:tc>
        <w:tc>
          <w:tcPr>
            <w:tcW w:w="887" w:type="dxa"/>
            <w:hideMark/>
          </w:tcPr>
          <w:p w14:paraId="6E65AAE2" w14:textId="77777777" w:rsidR="00956756" w:rsidRPr="00550750" w:rsidRDefault="00956756">
            <w:pPr>
              <w:pStyle w:val="Tabele"/>
              <w:jc w:val="center"/>
              <w:rPr>
                <w:bCs/>
              </w:rPr>
            </w:pPr>
            <w:r w:rsidRPr="00550750">
              <w:rPr>
                <w:bCs/>
              </w:rPr>
              <w:t>2030</w:t>
            </w:r>
          </w:p>
        </w:tc>
        <w:tc>
          <w:tcPr>
            <w:tcW w:w="888" w:type="dxa"/>
            <w:hideMark/>
          </w:tcPr>
          <w:p w14:paraId="4D5999EF" w14:textId="77777777" w:rsidR="00956756" w:rsidRPr="00550750" w:rsidRDefault="00956756">
            <w:pPr>
              <w:pStyle w:val="Tabele"/>
              <w:jc w:val="center"/>
              <w:rPr>
                <w:bCs/>
              </w:rPr>
            </w:pPr>
            <w:r w:rsidRPr="00550750">
              <w:rPr>
                <w:bCs/>
              </w:rPr>
              <w:t>2035</w:t>
            </w:r>
          </w:p>
        </w:tc>
        <w:tc>
          <w:tcPr>
            <w:tcW w:w="887" w:type="dxa"/>
          </w:tcPr>
          <w:p w14:paraId="01734D28" w14:textId="77777777" w:rsidR="00956756" w:rsidRPr="00550750" w:rsidRDefault="00956756">
            <w:pPr>
              <w:pStyle w:val="Tabele"/>
              <w:jc w:val="center"/>
              <w:rPr>
                <w:bCs/>
              </w:rPr>
            </w:pPr>
            <w:r>
              <w:rPr>
                <w:bCs/>
              </w:rPr>
              <w:t>2040</w:t>
            </w:r>
          </w:p>
        </w:tc>
      </w:tr>
      <w:tr w:rsidR="00956756" w:rsidRPr="00F85B97" w14:paraId="6FA838F0" w14:textId="77777777" w:rsidTr="00B66FDB">
        <w:trPr>
          <w:trHeight w:val="226"/>
        </w:trPr>
        <w:tc>
          <w:tcPr>
            <w:tcW w:w="2045" w:type="dxa"/>
            <w:hideMark/>
          </w:tcPr>
          <w:p w14:paraId="1317E91F" w14:textId="77777777" w:rsidR="00956756" w:rsidRPr="00956756" w:rsidRDefault="00956756">
            <w:pPr>
              <w:pStyle w:val="Tabele"/>
              <w:rPr>
                <w:color w:val="auto"/>
              </w:rPr>
            </w:pPr>
            <w:r w:rsidRPr="00956756">
              <w:rPr>
                <w:color w:val="auto"/>
              </w:rPr>
              <w:t>Węgiel kamienny</w:t>
            </w:r>
          </w:p>
        </w:tc>
        <w:tc>
          <w:tcPr>
            <w:tcW w:w="887" w:type="dxa"/>
            <w:shd w:val="clear" w:color="auto" w:fill="C5E0B3"/>
            <w:noWrap/>
            <w:hideMark/>
          </w:tcPr>
          <w:p w14:paraId="175711D2" w14:textId="77777777" w:rsidR="00956756" w:rsidRPr="00956756" w:rsidRDefault="00956756">
            <w:pPr>
              <w:pStyle w:val="Tabele"/>
              <w:jc w:val="right"/>
              <w:rPr>
                <w:color w:val="auto"/>
              </w:rPr>
            </w:pPr>
            <w:r w:rsidRPr="00956756">
              <w:rPr>
                <w:color w:val="auto"/>
              </w:rPr>
              <w:t>45 736</w:t>
            </w:r>
          </w:p>
        </w:tc>
        <w:tc>
          <w:tcPr>
            <w:tcW w:w="888" w:type="dxa"/>
            <w:shd w:val="clear" w:color="auto" w:fill="C5E0B3"/>
            <w:noWrap/>
            <w:hideMark/>
          </w:tcPr>
          <w:p w14:paraId="02536AAD" w14:textId="77777777" w:rsidR="00956756" w:rsidRPr="00956756" w:rsidRDefault="00956756">
            <w:pPr>
              <w:pStyle w:val="Tabele"/>
              <w:jc w:val="right"/>
              <w:rPr>
                <w:color w:val="auto"/>
              </w:rPr>
            </w:pPr>
            <w:r w:rsidRPr="00956756">
              <w:rPr>
                <w:color w:val="auto"/>
              </w:rPr>
              <w:t>35 302</w:t>
            </w:r>
          </w:p>
        </w:tc>
        <w:tc>
          <w:tcPr>
            <w:tcW w:w="887" w:type="dxa"/>
            <w:shd w:val="clear" w:color="auto" w:fill="C5E0B3"/>
            <w:noWrap/>
            <w:hideMark/>
          </w:tcPr>
          <w:p w14:paraId="553029F7" w14:textId="77777777" w:rsidR="00956756" w:rsidRPr="00956756" w:rsidRDefault="00956756">
            <w:pPr>
              <w:pStyle w:val="Tabele"/>
              <w:jc w:val="right"/>
              <w:rPr>
                <w:color w:val="auto"/>
              </w:rPr>
            </w:pPr>
            <w:r w:rsidRPr="00956756">
              <w:rPr>
                <w:color w:val="auto"/>
              </w:rPr>
              <w:t>32 136</w:t>
            </w:r>
          </w:p>
        </w:tc>
        <w:tc>
          <w:tcPr>
            <w:tcW w:w="888" w:type="dxa"/>
            <w:shd w:val="clear" w:color="auto" w:fill="C5E0B3"/>
            <w:noWrap/>
            <w:hideMark/>
          </w:tcPr>
          <w:p w14:paraId="33C6CEA3" w14:textId="77777777" w:rsidR="00956756" w:rsidRPr="00956756" w:rsidRDefault="00956756">
            <w:pPr>
              <w:pStyle w:val="Tabele"/>
              <w:jc w:val="right"/>
              <w:rPr>
                <w:color w:val="auto"/>
              </w:rPr>
            </w:pPr>
            <w:r w:rsidRPr="00956756">
              <w:rPr>
                <w:color w:val="auto"/>
              </w:rPr>
              <w:t>22 554</w:t>
            </w:r>
          </w:p>
        </w:tc>
        <w:tc>
          <w:tcPr>
            <w:tcW w:w="888" w:type="dxa"/>
            <w:noWrap/>
            <w:hideMark/>
          </w:tcPr>
          <w:p w14:paraId="6CF20EE4" w14:textId="77777777" w:rsidR="00956756" w:rsidRPr="00956756" w:rsidRDefault="00956756">
            <w:pPr>
              <w:pStyle w:val="Tabele"/>
              <w:jc w:val="right"/>
              <w:rPr>
                <w:color w:val="auto"/>
              </w:rPr>
            </w:pPr>
            <w:r w:rsidRPr="00956756">
              <w:rPr>
                <w:color w:val="auto"/>
                <w:szCs w:val="16"/>
              </w:rPr>
              <w:t>17 232</w:t>
            </w:r>
          </w:p>
        </w:tc>
        <w:tc>
          <w:tcPr>
            <w:tcW w:w="887" w:type="dxa"/>
            <w:noWrap/>
            <w:hideMark/>
          </w:tcPr>
          <w:p w14:paraId="1D322C34" w14:textId="77777777" w:rsidR="00956756" w:rsidRPr="00956756" w:rsidRDefault="00956756">
            <w:pPr>
              <w:pStyle w:val="Tabele"/>
              <w:jc w:val="right"/>
              <w:rPr>
                <w:color w:val="auto"/>
              </w:rPr>
            </w:pPr>
            <w:r w:rsidRPr="00956756">
              <w:rPr>
                <w:color w:val="auto"/>
                <w:szCs w:val="16"/>
              </w:rPr>
              <w:t>13 845</w:t>
            </w:r>
          </w:p>
        </w:tc>
        <w:tc>
          <w:tcPr>
            <w:tcW w:w="888" w:type="dxa"/>
            <w:noWrap/>
            <w:hideMark/>
          </w:tcPr>
          <w:p w14:paraId="28D6859B" w14:textId="77777777" w:rsidR="00956756" w:rsidRPr="00956756" w:rsidRDefault="00956756">
            <w:pPr>
              <w:pStyle w:val="Tabele"/>
              <w:jc w:val="right"/>
              <w:rPr>
                <w:color w:val="auto"/>
              </w:rPr>
            </w:pPr>
            <w:r w:rsidRPr="00956756">
              <w:rPr>
                <w:color w:val="auto"/>
                <w:szCs w:val="16"/>
              </w:rPr>
              <w:t>11 415</w:t>
            </w:r>
          </w:p>
        </w:tc>
        <w:tc>
          <w:tcPr>
            <w:tcW w:w="887" w:type="dxa"/>
          </w:tcPr>
          <w:p w14:paraId="48D0666C" w14:textId="77777777" w:rsidR="00956756" w:rsidRPr="00956756" w:rsidRDefault="00956756">
            <w:pPr>
              <w:pStyle w:val="Tabele"/>
              <w:jc w:val="right"/>
              <w:rPr>
                <w:color w:val="auto"/>
              </w:rPr>
            </w:pPr>
            <w:r w:rsidRPr="00956756">
              <w:rPr>
                <w:color w:val="auto"/>
                <w:szCs w:val="16"/>
              </w:rPr>
              <w:t>5 038</w:t>
            </w:r>
          </w:p>
        </w:tc>
      </w:tr>
      <w:tr w:rsidR="00956756" w:rsidRPr="00F85B97" w14:paraId="00F31E21" w14:textId="77777777" w:rsidTr="00B66FDB">
        <w:trPr>
          <w:trHeight w:val="226"/>
        </w:trPr>
        <w:tc>
          <w:tcPr>
            <w:tcW w:w="2045" w:type="dxa"/>
            <w:hideMark/>
          </w:tcPr>
          <w:p w14:paraId="239D39BD" w14:textId="77777777" w:rsidR="00956756" w:rsidRPr="00956756" w:rsidRDefault="00956756">
            <w:pPr>
              <w:pStyle w:val="Tabele"/>
              <w:rPr>
                <w:color w:val="auto"/>
              </w:rPr>
            </w:pPr>
            <w:r w:rsidRPr="00956756">
              <w:rPr>
                <w:color w:val="auto"/>
              </w:rPr>
              <w:t>Węgiel koksujący</w:t>
            </w:r>
          </w:p>
        </w:tc>
        <w:tc>
          <w:tcPr>
            <w:tcW w:w="887" w:type="dxa"/>
            <w:shd w:val="clear" w:color="auto" w:fill="C5E0B3"/>
            <w:noWrap/>
            <w:hideMark/>
          </w:tcPr>
          <w:p w14:paraId="61BCC686" w14:textId="77777777" w:rsidR="00956756" w:rsidRPr="00956756" w:rsidRDefault="00956756">
            <w:pPr>
              <w:pStyle w:val="Tabele"/>
              <w:jc w:val="right"/>
              <w:rPr>
                <w:color w:val="auto"/>
              </w:rPr>
            </w:pPr>
            <w:r w:rsidRPr="00956756">
              <w:rPr>
                <w:color w:val="auto"/>
              </w:rPr>
              <w:t>9 948</w:t>
            </w:r>
          </w:p>
        </w:tc>
        <w:tc>
          <w:tcPr>
            <w:tcW w:w="888" w:type="dxa"/>
            <w:shd w:val="clear" w:color="auto" w:fill="C5E0B3"/>
            <w:noWrap/>
            <w:hideMark/>
          </w:tcPr>
          <w:p w14:paraId="2218EBBB" w14:textId="77777777" w:rsidR="00956756" w:rsidRPr="00956756" w:rsidRDefault="00956756">
            <w:pPr>
              <w:pStyle w:val="Tabele"/>
              <w:jc w:val="right"/>
              <w:rPr>
                <w:color w:val="auto"/>
              </w:rPr>
            </w:pPr>
            <w:r w:rsidRPr="00956756">
              <w:rPr>
                <w:color w:val="auto"/>
              </w:rPr>
              <w:t>8 216</w:t>
            </w:r>
          </w:p>
        </w:tc>
        <w:tc>
          <w:tcPr>
            <w:tcW w:w="887" w:type="dxa"/>
            <w:shd w:val="clear" w:color="auto" w:fill="C5E0B3"/>
            <w:noWrap/>
            <w:hideMark/>
          </w:tcPr>
          <w:p w14:paraId="311831BD" w14:textId="77777777" w:rsidR="00956756" w:rsidRPr="00956756" w:rsidRDefault="00956756">
            <w:pPr>
              <w:pStyle w:val="Tabele"/>
              <w:jc w:val="right"/>
              <w:rPr>
                <w:color w:val="auto"/>
              </w:rPr>
            </w:pPr>
            <w:r w:rsidRPr="00956756">
              <w:rPr>
                <w:color w:val="auto"/>
              </w:rPr>
              <w:t>9 155</w:t>
            </w:r>
          </w:p>
        </w:tc>
        <w:tc>
          <w:tcPr>
            <w:tcW w:w="888" w:type="dxa"/>
            <w:shd w:val="clear" w:color="auto" w:fill="C5E0B3"/>
            <w:noWrap/>
            <w:hideMark/>
          </w:tcPr>
          <w:p w14:paraId="0838DA1C" w14:textId="77777777" w:rsidR="00956756" w:rsidRPr="00956756" w:rsidRDefault="00956756">
            <w:pPr>
              <w:pStyle w:val="Tabele"/>
              <w:jc w:val="right"/>
              <w:rPr>
                <w:color w:val="auto"/>
              </w:rPr>
            </w:pPr>
            <w:r w:rsidRPr="00956756">
              <w:rPr>
                <w:color w:val="auto"/>
              </w:rPr>
              <w:t>8 654</w:t>
            </w:r>
          </w:p>
        </w:tc>
        <w:tc>
          <w:tcPr>
            <w:tcW w:w="888" w:type="dxa"/>
            <w:noWrap/>
            <w:hideMark/>
          </w:tcPr>
          <w:p w14:paraId="08140B5D" w14:textId="77777777" w:rsidR="00956756" w:rsidRPr="00956756" w:rsidRDefault="00956756">
            <w:pPr>
              <w:pStyle w:val="Tabele"/>
              <w:jc w:val="right"/>
              <w:rPr>
                <w:color w:val="auto"/>
              </w:rPr>
            </w:pPr>
            <w:r w:rsidRPr="00956756">
              <w:rPr>
                <w:color w:val="auto"/>
                <w:szCs w:val="16"/>
              </w:rPr>
              <w:t>7 718</w:t>
            </w:r>
          </w:p>
        </w:tc>
        <w:tc>
          <w:tcPr>
            <w:tcW w:w="887" w:type="dxa"/>
            <w:noWrap/>
            <w:hideMark/>
          </w:tcPr>
          <w:p w14:paraId="0404A231" w14:textId="77777777" w:rsidR="00956756" w:rsidRPr="00956756" w:rsidRDefault="00956756">
            <w:pPr>
              <w:pStyle w:val="Tabele"/>
              <w:jc w:val="right"/>
              <w:rPr>
                <w:color w:val="auto"/>
              </w:rPr>
            </w:pPr>
            <w:r w:rsidRPr="00956756">
              <w:rPr>
                <w:color w:val="auto"/>
                <w:szCs w:val="16"/>
              </w:rPr>
              <w:t>7 671</w:t>
            </w:r>
          </w:p>
        </w:tc>
        <w:tc>
          <w:tcPr>
            <w:tcW w:w="888" w:type="dxa"/>
            <w:noWrap/>
            <w:hideMark/>
          </w:tcPr>
          <w:p w14:paraId="40CED624" w14:textId="77777777" w:rsidR="00956756" w:rsidRPr="00956756" w:rsidRDefault="00956756">
            <w:pPr>
              <w:pStyle w:val="Tabele"/>
              <w:jc w:val="right"/>
              <w:rPr>
                <w:color w:val="auto"/>
              </w:rPr>
            </w:pPr>
            <w:r w:rsidRPr="00956756">
              <w:rPr>
                <w:color w:val="auto"/>
                <w:szCs w:val="16"/>
              </w:rPr>
              <w:t>7 550</w:t>
            </w:r>
          </w:p>
        </w:tc>
        <w:tc>
          <w:tcPr>
            <w:tcW w:w="887" w:type="dxa"/>
          </w:tcPr>
          <w:p w14:paraId="59FA0096" w14:textId="77777777" w:rsidR="00956756" w:rsidRPr="00956756" w:rsidRDefault="00956756">
            <w:pPr>
              <w:pStyle w:val="Tabele"/>
              <w:jc w:val="right"/>
              <w:rPr>
                <w:color w:val="auto"/>
              </w:rPr>
            </w:pPr>
            <w:r w:rsidRPr="00956756">
              <w:rPr>
                <w:color w:val="auto"/>
                <w:szCs w:val="16"/>
              </w:rPr>
              <w:t>7 440</w:t>
            </w:r>
          </w:p>
        </w:tc>
      </w:tr>
      <w:tr w:rsidR="00956756" w:rsidRPr="00F85B97" w14:paraId="17A7B18E" w14:textId="77777777" w:rsidTr="00B66FDB">
        <w:trPr>
          <w:trHeight w:val="226"/>
        </w:trPr>
        <w:tc>
          <w:tcPr>
            <w:tcW w:w="2045" w:type="dxa"/>
            <w:hideMark/>
          </w:tcPr>
          <w:p w14:paraId="09D790B6" w14:textId="77777777" w:rsidR="00956756" w:rsidRPr="00956756" w:rsidRDefault="00956756">
            <w:pPr>
              <w:pStyle w:val="Tabele"/>
              <w:rPr>
                <w:color w:val="auto"/>
              </w:rPr>
            </w:pPr>
            <w:r w:rsidRPr="00956756">
              <w:rPr>
                <w:color w:val="auto"/>
              </w:rPr>
              <w:t>Koks</w:t>
            </w:r>
          </w:p>
        </w:tc>
        <w:tc>
          <w:tcPr>
            <w:tcW w:w="887" w:type="dxa"/>
            <w:shd w:val="clear" w:color="auto" w:fill="C5E0B3"/>
            <w:noWrap/>
            <w:hideMark/>
          </w:tcPr>
          <w:p w14:paraId="2DD75CDA" w14:textId="77777777" w:rsidR="00956756" w:rsidRPr="00956756" w:rsidRDefault="00956756">
            <w:pPr>
              <w:pStyle w:val="Tabele"/>
              <w:jc w:val="right"/>
              <w:rPr>
                <w:color w:val="auto"/>
              </w:rPr>
            </w:pPr>
            <w:r w:rsidRPr="00956756">
              <w:rPr>
                <w:color w:val="auto"/>
              </w:rPr>
              <w:t>5 721</w:t>
            </w:r>
          </w:p>
        </w:tc>
        <w:tc>
          <w:tcPr>
            <w:tcW w:w="888" w:type="dxa"/>
            <w:shd w:val="clear" w:color="auto" w:fill="C5E0B3"/>
            <w:noWrap/>
            <w:hideMark/>
          </w:tcPr>
          <w:p w14:paraId="3A11E828" w14:textId="77777777" w:rsidR="00956756" w:rsidRPr="00956756" w:rsidRDefault="00956756">
            <w:pPr>
              <w:pStyle w:val="Tabele"/>
              <w:jc w:val="right"/>
              <w:rPr>
                <w:color w:val="auto"/>
              </w:rPr>
            </w:pPr>
            <w:r w:rsidRPr="00956756">
              <w:rPr>
                <w:color w:val="auto"/>
              </w:rPr>
              <w:t>6 701</w:t>
            </w:r>
          </w:p>
        </w:tc>
        <w:tc>
          <w:tcPr>
            <w:tcW w:w="887" w:type="dxa"/>
            <w:shd w:val="clear" w:color="auto" w:fill="C5E0B3"/>
            <w:noWrap/>
            <w:hideMark/>
          </w:tcPr>
          <w:p w14:paraId="5C041744" w14:textId="77777777" w:rsidR="00956756" w:rsidRPr="00956756" w:rsidRDefault="00956756">
            <w:pPr>
              <w:pStyle w:val="Tabele"/>
              <w:jc w:val="right"/>
              <w:rPr>
                <w:color w:val="auto"/>
              </w:rPr>
            </w:pPr>
            <w:r w:rsidRPr="00956756">
              <w:rPr>
                <w:color w:val="auto"/>
              </w:rPr>
              <w:t>6 666</w:t>
            </w:r>
          </w:p>
        </w:tc>
        <w:tc>
          <w:tcPr>
            <w:tcW w:w="888" w:type="dxa"/>
            <w:shd w:val="clear" w:color="auto" w:fill="C5E0B3"/>
            <w:noWrap/>
            <w:hideMark/>
          </w:tcPr>
          <w:p w14:paraId="23FD6DDC" w14:textId="77777777" w:rsidR="00956756" w:rsidRPr="00956756" w:rsidRDefault="00956756">
            <w:pPr>
              <w:pStyle w:val="Tabele"/>
              <w:jc w:val="right"/>
              <w:rPr>
                <w:color w:val="auto"/>
              </w:rPr>
            </w:pPr>
            <w:r w:rsidRPr="00956756">
              <w:rPr>
                <w:color w:val="auto"/>
              </w:rPr>
              <w:t>5 205</w:t>
            </w:r>
          </w:p>
        </w:tc>
        <w:tc>
          <w:tcPr>
            <w:tcW w:w="888" w:type="dxa"/>
            <w:noWrap/>
            <w:hideMark/>
          </w:tcPr>
          <w:p w14:paraId="4C6C68D0" w14:textId="77777777" w:rsidR="00956756" w:rsidRPr="00956756" w:rsidRDefault="00956756">
            <w:pPr>
              <w:pStyle w:val="Tabele"/>
              <w:jc w:val="right"/>
              <w:rPr>
                <w:color w:val="auto"/>
              </w:rPr>
            </w:pPr>
            <w:r w:rsidRPr="00956756">
              <w:rPr>
                <w:color w:val="auto"/>
                <w:szCs w:val="16"/>
              </w:rPr>
              <w:t>5 582</w:t>
            </w:r>
          </w:p>
        </w:tc>
        <w:tc>
          <w:tcPr>
            <w:tcW w:w="887" w:type="dxa"/>
            <w:noWrap/>
            <w:hideMark/>
          </w:tcPr>
          <w:p w14:paraId="75FDCFDF" w14:textId="77777777" w:rsidR="00956756" w:rsidRPr="00956756" w:rsidRDefault="00956756">
            <w:pPr>
              <w:pStyle w:val="Tabele"/>
              <w:jc w:val="right"/>
              <w:rPr>
                <w:color w:val="auto"/>
              </w:rPr>
            </w:pPr>
            <w:r w:rsidRPr="00956756">
              <w:rPr>
                <w:color w:val="auto"/>
                <w:szCs w:val="16"/>
              </w:rPr>
              <w:t>5 624</w:t>
            </w:r>
          </w:p>
        </w:tc>
        <w:tc>
          <w:tcPr>
            <w:tcW w:w="888" w:type="dxa"/>
            <w:noWrap/>
            <w:hideMark/>
          </w:tcPr>
          <w:p w14:paraId="251C95D3" w14:textId="77777777" w:rsidR="00956756" w:rsidRPr="00956756" w:rsidRDefault="00956756">
            <w:pPr>
              <w:pStyle w:val="Tabele"/>
              <w:jc w:val="right"/>
              <w:rPr>
                <w:color w:val="auto"/>
              </w:rPr>
            </w:pPr>
            <w:r w:rsidRPr="00956756">
              <w:rPr>
                <w:color w:val="auto"/>
                <w:szCs w:val="16"/>
              </w:rPr>
              <w:t>5 605</w:t>
            </w:r>
          </w:p>
        </w:tc>
        <w:tc>
          <w:tcPr>
            <w:tcW w:w="887" w:type="dxa"/>
          </w:tcPr>
          <w:p w14:paraId="54AC8436" w14:textId="77777777" w:rsidR="00956756" w:rsidRPr="00956756" w:rsidRDefault="00956756">
            <w:pPr>
              <w:pStyle w:val="Tabele"/>
              <w:jc w:val="right"/>
              <w:rPr>
                <w:color w:val="auto"/>
              </w:rPr>
            </w:pPr>
            <w:r w:rsidRPr="00956756">
              <w:rPr>
                <w:color w:val="auto"/>
                <w:szCs w:val="16"/>
              </w:rPr>
              <w:t>5 587</w:t>
            </w:r>
          </w:p>
        </w:tc>
      </w:tr>
      <w:tr w:rsidR="00956756" w:rsidRPr="00F85B97" w14:paraId="20720BD2" w14:textId="77777777" w:rsidTr="00B66FDB">
        <w:trPr>
          <w:trHeight w:val="226"/>
        </w:trPr>
        <w:tc>
          <w:tcPr>
            <w:tcW w:w="2045" w:type="dxa"/>
            <w:hideMark/>
          </w:tcPr>
          <w:p w14:paraId="175343A5" w14:textId="77777777" w:rsidR="00956756" w:rsidRPr="00956756" w:rsidRDefault="00956756">
            <w:pPr>
              <w:pStyle w:val="Tabele"/>
              <w:rPr>
                <w:color w:val="auto"/>
              </w:rPr>
            </w:pPr>
            <w:r w:rsidRPr="00956756">
              <w:rPr>
                <w:color w:val="auto"/>
              </w:rPr>
              <w:t xml:space="preserve">Węgiel brunatny </w:t>
            </w:r>
          </w:p>
        </w:tc>
        <w:tc>
          <w:tcPr>
            <w:tcW w:w="887" w:type="dxa"/>
            <w:shd w:val="clear" w:color="auto" w:fill="C5E0B3"/>
            <w:noWrap/>
            <w:hideMark/>
          </w:tcPr>
          <w:p w14:paraId="7056C71D" w14:textId="77777777" w:rsidR="00956756" w:rsidRPr="00956756" w:rsidRDefault="00956756">
            <w:pPr>
              <w:pStyle w:val="Tabele"/>
              <w:jc w:val="right"/>
              <w:rPr>
                <w:color w:val="auto"/>
              </w:rPr>
            </w:pPr>
            <w:r w:rsidRPr="00956756">
              <w:rPr>
                <w:color w:val="auto"/>
              </w:rPr>
              <w:t>12 736</w:t>
            </w:r>
          </w:p>
        </w:tc>
        <w:tc>
          <w:tcPr>
            <w:tcW w:w="888" w:type="dxa"/>
            <w:shd w:val="clear" w:color="auto" w:fill="C5E0B3"/>
            <w:noWrap/>
            <w:hideMark/>
          </w:tcPr>
          <w:p w14:paraId="4C2189E3" w14:textId="77777777" w:rsidR="00956756" w:rsidRPr="00956756" w:rsidRDefault="00956756">
            <w:pPr>
              <w:pStyle w:val="Tabele"/>
              <w:jc w:val="right"/>
              <w:rPr>
                <w:color w:val="auto"/>
              </w:rPr>
            </w:pPr>
            <w:r w:rsidRPr="00956756">
              <w:rPr>
                <w:color w:val="auto"/>
              </w:rPr>
              <w:t>11 559</w:t>
            </w:r>
          </w:p>
        </w:tc>
        <w:tc>
          <w:tcPr>
            <w:tcW w:w="887" w:type="dxa"/>
            <w:shd w:val="clear" w:color="auto" w:fill="C5E0B3"/>
            <w:noWrap/>
            <w:hideMark/>
          </w:tcPr>
          <w:p w14:paraId="3DB3A81A" w14:textId="77777777" w:rsidR="00956756" w:rsidRPr="00956756" w:rsidRDefault="00956756">
            <w:pPr>
              <w:pStyle w:val="Tabele"/>
              <w:jc w:val="right"/>
              <w:rPr>
                <w:color w:val="auto"/>
              </w:rPr>
            </w:pPr>
            <w:r w:rsidRPr="00956756">
              <w:rPr>
                <w:color w:val="auto"/>
              </w:rPr>
              <w:t>12 299</w:t>
            </w:r>
          </w:p>
        </w:tc>
        <w:tc>
          <w:tcPr>
            <w:tcW w:w="888" w:type="dxa"/>
            <w:shd w:val="clear" w:color="auto" w:fill="C5E0B3"/>
            <w:noWrap/>
            <w:hideMark/>
          </w:tcPr>
          <w:p w14:paraId="3044B0BB" w14:textId="77777777" w:rsidR="00956756" w:rsidRPr="00956756" w:rsidRDefault="00956756">
            <w:pPr>
              <w:pStyle w:val="Tabele"/>
              <w:jc w:val="right"/>
              <w:rPr>
                <w:color w:val="auto"/>
              </w:rPr>
            </w:pPr>
            <w:r w:rsidRPr="00956756">
              <w:rPr>
                <w:color w:val="auto"/>
              </w:rPr>
              <w:t>8 824</w:t>
            </w:r>
          </w:p>
        </w:tc>
        <w:tc>
          <w:tcPr>
            <w:tcW w:w="888" w:type="dxa"/>
            <w:noWrap/>
            <w:hideMark/>
          </w:tcPr>
          <w:p w14:paraId="563CD41E" w14:textId="77777777" w:rsidR="00956756" w:rsidRPr="00956756" w:rsidRDefault="00956756">
            <w:pPr>
              <w:pStyle w:val="Tabele"/>
              <w:jc w:val="right"/>
              <w:rPr>
                <w:color w:val="auto"/>
              </w:rPr>
            </w:pPr>
            <w:r w:rsidRPr="00956756">
              <w:rPr>
                <w:color w:val="auto"/>
                <w:szCs w:val="16"/>
              </w:rPr>
              <w:t>7 543</w:t>
            </w:r>
          </w:p>
        </w:tc>
        <w:tc>
          <w:tcPr>
            <w:tcW w:w="887" w:type="dxa"/>
            <w:noWrap/>
            <w:hideMark/>
          </w:tcPr>
          <w:p w14:paraId="76A26919" w14:textId="77777777" w:rsidR="00956756" w:rsidRPr="00956756" w:rsidRDefault="00956756">
            <w:pPr>
              <w:pStyle w:val="Tabele"/>
              <w:jc w:val="right"/>
              <w:rPr>
                <w:color w:val="auto"/>
              </w:rPr>
            </w:pPr>
            <w:r w:rsidRPr="00956756">
              <w:rPr>
                <w:color w:val="auto"/>
                <w:szCs w:val="16"/>
              </w:rPr>
              <w:t>3 811</w:t>
            </w:r>
          </w:p>
        </w:tc>
        <w:tc>
          <w:tcPr>
            <w:tcW w:w="888" w:type="dxa"/>
            <w:noWrap/>
            <w:hideMark/>
          </w:tcPr>
          <w:p w14:paraId="4FA6DAFE" w14:textId="77777777" w:rsidR="00956756" w:rsidRPr="00956756" w:rsidRDefault="00956756">
            <w:pPr>
              <w:pStyle w:val="Tabele"/>
              <w:jc w:val="right"/>
              <w:rPr>
                <w:color w:val="auto"/>
              </w:rPr>
            </w:pPr>
            <w:r w:rsidRPr="00956756">
              <w:rPr>
                <w:color w:val="auto"/>
                <w:szCs w:val="16"/>
              </w:rPr>
              <w:t>996</w:t>
            </w:r>
          </w:p>
        </w:tc>
        <w:tc>
          <w:tcPr>
            <w:tcW w:w="887" w:type="dxa"/>
          </w:tcPr>
          <w:p w14:paraId="4F2C264D" w14:textId="77777777" w:rsidR="00956756" w:rsidRPr="00956756" w:rsidRDefault="00956756">
            <w:pPr>
              <w:pStyle w:val="Tabele"/>
              <w:jc w:val="right"/>
              <w:rPr>
                <w:color w:val="auto"/>
              </w:rPr>
            </w:pPr>
            <w:r w:rsidRPr="00956756">
              <w:rPr>
                <w:color w:val="auto"/>
                <w:szCs w:val="16"/>
              </w:rPr>
              <w:t>45</w:t>
            </w:r>
          </w:p>
        </w:tc>
      </w:tr>
      <w:tr w:rsidR="00956756" w:rsidRPr="00F85B97" w14:paraId="325A4ACD" w14:textId="77777777" w:rsidTr="00B66FDB">
        <w:trPr>
          <w:trHeight w:val="226"/>
        </w:trPr>
        <w:tc>
          <w:tcPr>
            <w:tcW w:w="2045" w:type="dxa"/>
            <w:hideMark/>
          </w:tcPr>
          <w:p w14:paraId="523C376D" w14:textId="77777777" w:rsidR="00956756" w:rsidRPr="00956756" w:rsidRDefault="00956756">
            <w:pPr>
              <w:pStyle w:val="Tabele"/>
              <w:rPr>
                <w:color w:val="auto"/>
              </w:rPr>
            </w:pPr>
            <w:r w:rsidRPr="00956756">
              <w:rPr>
                <w:color w:val="auto"/>
              </w:rPr>
              <w:t>Ropa naftowa</w:t>
            </w:r>
          </w:p>
        </w:tc>
        <w:tc>
          <w:tcPr>
            <w:tcW w:w="887" w:type="dxa"/>
            <w:shd w:val="clear" w:color="auto" w:fill="C5E0B3"/>
            <w:noWrap/>
            <w:hideMark/>
          </w:tcPr>
          <w:p w14:paraId="6B273D04" w14:textId="77777777" w:rsidR="00956756" w:rsidRPr="00956756" w:rsidRDefault="00956756">
            <w:pPr>
              <w:pStyle w:val="Tabele"/>
              <w:jc w:val="right"/>
              <w:rPr>
                <w:color w:val="auto"/>
              </w:rPr>
            </w:pPr>
            <w:r w:rsidRPr="00956756">
              <w:rPr>
                <w:color w:val="auto"/>
              </w:rPr>
              <w:t>840</w:t>
            </w:r>
          </w:p>
        </w:tc>
        <w:tc>
          <w:tcPr>
            <w:tcW w:w="888" w:type="dxa"/>
            <w:shd w:val="clear" w:color="auto" w:fill="C5E0B3"/>
            <w:noWrap/>
            <w:hideMark/>
          </w:tcPr>
          <w:p w14:paraId="5B5CBC49" w14:textId="77777777" w:rsidR="00956756" w:rsidRPr="00956756" w:rsidRDefault="00956756">
            <w:pPr>
              <w:pStyle w:val="Tabele"/>
              <w:jc w:val="right"/>
              <w:rPr>
                <w:color w:val="auto"/>
              </w:rPr>
            </w:pPr>
            <w:r w:rsidRPr="00956756">
              <w:rPr>
                <w:color w:val="auto"/>
              </w:rPr>
              <w:t>681</w:t>
            </w:r>
          </w:p>
        </w:tc>
        <w:tc>
          <w:tcPr>
            <w:tcW w:w="887" w:type="dxa"/>
            <w:shd w:val="clear" w:color="auto" w:fill="C5E0B3"/>
            <w:noWrap/>
            <w:hideMark/>
          </w:tcPr>
          <w:p w14:paraId="0FB023D9" w14:textId="77777777" w:rsidR="00956756" w:rsidRPr="00956756" w:rsidRDefault="00956756">
            <w:pPr>
              <w:pStyle w:val="Tabele"/>
              <w:jc w:val="right"/>
              <w:rPr>
                <w:color w:val="auto"/>
              </w:rPr>
            </w:pPr>
            <w:r w:rsidRPr="00956756">
              <w:rPr>
                <w:color w:val="auto"/>
              </w:rPr>
              <w:t>922</w:t>
            </w:r>
          </w:p>
        </w:tc>
        <w:tc>
          <w:tcPr>
            <w:tcW w:w="888" w:type="dxa"/>
            <w:shd w:val="clear" w:color="auto" w:fill="C5E0B3"/>
            <w:noWrap/>
            <w:hideMark/>
          </w:tcPr>
          <w:p w14:paraId="735C01D0" w14:textId="77777777" w:rsidR="00956756" w:rsidRPr="00956756" w:rsidRDefault="00956756">
            <w:pPr>
              <w:pStyle w:val="Tabele"/>
              <w:jc w:val="right"/>
              <w:rPr>
                <w:color w:val="auto"/>
              </w:rPr>
            </w:pPr>
            <w:r w:rsidRPr="00956756">
              <w:rPr>
                <w:color w:val="auto"/>
              </w:rPr>
              <w:t>934</w:t>
            </w:r>
          </w:p>
        </w:tc>
        <w:tc>
          <w:tcPr>
            <w:tcW w:w="888" w:type="dxa"/>
            <w:noWrap/>
            <w:hideMark/>
          </w:tcPr>
          <w:p w14:paraId="2BBE7B6E" w14:textId="77777777" w:rsidR="00956756" w:rsidRPr="00956756" w:rsidRDefault="00956756">
            <w:pPr>
              <w:pStyle w:val="Tabele"/>
              <w:jc w:val="right"/>
              <w:rPr>
                <w:color w:val="auto"/>
              </w:rPr>
            </w:pPr>
            <w:r w:rsidRPr="00956756">
              <w:rPr>
                <w:color w:val="auto"/>
                <w:szCs w:val="16"/>
              </w:rPr>
              <w:t>1 000</w:t>
            </w:r>
          </w:p>
        </w:tc>
        <w:tc>
          <w:tcPr>
            <w:tcW w:w="887" w:type="dxa"/>
            <w:noWrap/>
            <w:hideMark/>
          </w:tcPr>
          <w:p w14:paraId="4591EFF8" w14:textId="77777777" w:rsidR="00956756" w:rsidRPr="00956756" w:rsidRDefault="00956756">
            <w:pPr>
              <w:pStyle w:val="Tabele"/>
              <w:jc w:val="right"/>
              <w:rPr>
                <w:color w:val="auto"/>
              </w:rPr>
            </w:pPr>
            <w:r w:rsidRPr="00956756">
              <w:rPr>
                <w:color w:val="auto"/>
                <w:szCs w:val="16"/>
              </w:rPr>
              <w:t>1 000</w:t>
            </w:r>
          </w:p>
        </w:tc>
        <w:tc>
          <w:tcPr>
            <w:tcW w:w="888" w:type="dxa"/>
            <w:noWrap/>
            <w:hideMark/>
          </w:tcPr>
          <w:p w14:paraId="0AAFE21A" w14:textId="77777777" w:rsidR="00956756" w:rsidRPr="00956756" w:rsidRDefault="00956756">
            <w:pPr>
              <w:pStyle w:val="Tabele"/>
              <w:jc w:val="right"/>
              <w:rPr>
                <w:color w:val="auto"/>
              </w:rPr>
            </w:pPr>
            <w:r w:rsidRPr="00956756">
              <w:rPr>
                <w:color w:val="auto"/>
                <w:szCs w:val="16"/>
              </w:rPr>
              <w:t>1 000</w:t>
            </w:r>
          </w:p>
        </w:tc>
        <w:tc>
          <w:tcPr>
            <w:tcW w:w="887" w:type="dxa"/>
          </w:tcPr>
          <w:p w14:paraId="1881AD3B" w14:textId="77777777" w:rsidR="00956756" w:rsidRPr="00956756" w:rsidRDefault="00956756">
            <w:pPr>
              <w:pStyle w:val="Tabele"/>
              <w:jc w:val="right"/>
              <w:rPr>
                <w:color w:val="auto"/>
              </w:rPr>
            </w:pPr>
            <w:r w:rsidRPr="00956756">
              <w:rPr>
                <w:color w:val="auto"/>
                <w:szCs w:val="16"/>
              </w:rPr>
              <w:t>1 000</w:t>
            </w:r>
          </w:p>
        </w:tc>
      </w:tr>
      <w:tr w:rsidR="00956756" w:rsidRPr="00F85B97" w14:paraId="3553E2D4" w14:textId="77777777" w:rsidTr="00B66FDB">
        <w:trPr>
          <w:trHeight w:val="226"/>
        </w:trPr>
        <w:tc>
          <w:tcPr>
            <w:tcW w:w="2045" w:type="dxa"/>
            <w:hideMark/>
          </w:tcPr>
          <w:p w14:paraId="4CF46553" w14:textId="77777777" w:rsidR="00956756" w:rsidRPr="00956756" w:rsidRDefault="00956756">
            <w:pPr>
              <w:pStyle w:val="Tabele"/>
              <w:rPr>
                <w:color w:val="auto"/>
              </w:rPr>
            </w:pPr>
            <w:r w:rsidRPr="00956756">
              <w:rPr>
                <w:color w:val="auto"/>
              </w:rPr>
              <w:t>LPG</w:t>
            </w:r>
          </w:p>
        </w:tc>
        <w:tc>
          <w:tcPr>
            <w:tcW w:w="887" w:type="dxa"/>
            <w:shd w:val="clear" w:color="auto" w:fill="C5E0B3"/>
            <w:noWrap/>
            <w:hideMark/>
          </w:tcPr>
          <w:p w14:paraId="56E00C99" w14:textId="77777777" w:rsidR="00956756" w:rsidRPr="00956756" w:rsidRDefault="00956756">
            <w:pPr>
              <w:pStyle w:val="Tabele"/>
              <w:jc w:val="right"/>
              <w:rPr>
                <w:color w:val="auto"/>
              </w:rPr>
            </w:pPr>
            <w:r w:rsidRPr="00956756">
              <w:rPr>
                <w:color w:val="auto"/>
              </w:rPr>
              <w:t>312</w:t>
            </w:r>
          </w:p>
        </w:tc>
        <w:tc>
          <w:tcPr>
            <w:tcW w:w="888" w:type="dxa"/>
            <w:shd w:val="clear" w:color="auto" w:fill="C5E0B3"/>
            <w:noWrap/>
            <w:hideMark/>
          </w:tcPr>
          <w:p w14:paraId="6C50358D" w14:textId="77777777" w:rsidR="00956756" w:rsidRPr="00956756" w:rsidRDefault="00956756">
            <w:pPr>
              <w:pStyle w:val="Tabele"/>
              <w:jc w:val="right"/>
              <w:rPr>
                <w:color w:val="auto"/>
              </w:rPr>
            </w:pPr>
            <w:r w:rsidRPr="00956756">
              <w:rPr>
                <w:color w:val="auto"/>
              </w:rPr>
              <w:t>466</w:t>
            </w:r>
          </w:p>
        </w:tc>
        <w:tc>
          <w:tcPr>
            <w:tcW w:w="887" w:type="dxa"/>
            <w:shd w:val="clear" w:color="auto" w:fill="C5E0B3"/>
            <w:noWrap/>
            <w:hideMark/>
          </w:tcPr>
          <w:p w14:paraId="5C23589C" w14:textId="77777777" w:rsidR="00956756" w:rsidRPr="00956756" w:rsidRDefault="00956756">
            <w:pPr>
              <w:pStyle w:val="Tabele"/>
              <w:jc w:val="right"/>
              <w:rPr>
                <w:color w:val="auto"/>
              </w:rPr>
            </w:pPr>
            <w:r w:rsidRPr="00956756">
              <w:rPr>
                <w:color w:val="auto"/>
              </w:rPr>
              <w:t>632</w:t>
            </w:r>
          </w:p>
        </w:tc>
        <w:tc>
          <w:tcPr>
            <w:tcW w:w="888" w:type="dxa"/>
            <w:shd w:val="clear" w:color="auto" w:fill="C5E0B3"/>
            <w:noWrap/>
            <w:hideMark/>
          </w:tcPr>
          <w:p w14:paraId="530B3236" w14:textId="77777777" w:rsidR="00956756" w:rsidRPr="00956756" w:rsidRDefault="00956756">
            <w:pPr>
              <w:pStyle w:val="Tabele"/>
              <w:jc w:val="right"/>
              <w:rPr>
                <w:color w:val="auto"/>
              </w:rPr>
            </w:pPr>
            <w:r w:rsidRPr="00956756">
              <w:rPr>
                <w:color w:val="auto"/>
              </w:rPr>
              <w:t>749</w:t>
            </w:r>
          </w:p>
        </w:tc>
        <w:tc>
          <w:tcPr>
            <w:tcW w:w="888" w:type="dxa"/>
            <w:noWrap/>
            <w:hideMark/>
          </w:tcPr>
          <w:p w14:paraId="6F921DC7" w14:textId="77777777" w:rsidR="00956756" w:rsidRPr="00956756" w:rsidRDefault="00956756">
            <w:pPr>
              <w:pStyle w:val="Tabele"/>
              <w:jc w:val="right"/>
              <w:rPr>
                <w:color w:val="auto"/>
              </w:rPr>
            </w:pPr>
            <w:r w:rsidRPr="00956756">
              <w:rPr>
                <w:color w:val="auto"/>
                <w:szCs w:val="16"/>
              </w:rPr>
              <w:t>523</w:t>
            </w:r>
          </w:p>
        </w:tc>
        <w:tc>
          <w:tcPr>
            <w:tcW w:w="887" w:type="dxa"/>
            <w:noWrap/>
            <w:hideMark/>
          </w:tcPr>
          <w:p w14:paraId="538D452A" w14:textId="77777777" w:rsidR="00956756" w:rsidRPr="00956756" w:rsidRDefault="00956756">
            <w:pPr>
              <w:pStyle w:val="Tabele"/>
              <w:jc w:val="right"/>
              <w:rPr>
                <w:color w:val="auto"/>
              </w:rPr>
            </w:pPr>
            <w:r w:rsidRPr="00956756">
              <w:rPr>
                <w:color w:val="auto"/>
                <w:szCs w:val="16"/>
              </w:rPr>
              <w:t>495</w:t>
            </w:r>
          </w:p>
        </w:tc>
        <w:tc>
          <w:tcPr>
            <w:tcW w:w="888" w:type="dxa"/>
            <w:noWrap/>
            <w:hideMark/>
          </w:tcPr>
          <w:p w14:paraId="6DA34F6C" w14:textId="77777777" w:rsidR="00956756" w:rsidRPr="00956756" w:rsidRDefault="00956756">
            <w:pPr>
              <w:pStyle w:val="Tabele"/>
              <w:jc w:val="right"/>
              <w:rPr>
                <w:color w:val="auto"/>
              </w:rPr>
            </w:pPr>
            <w:r w:rsidRPr="00956756">
              <w:rPr>
                <w:color w:val="auto"/>
                <w:szCs w:val="16"/>
              </w:rPr>
              <w:t>481</w:t>
            </w:r>
          </w:p>
        </w:tc>
        <w:tc>
          <w:tcPr>
            <w:tcW w:w="887" w:type="dxa"/>
          </w:tcPr>
          <w:p w14:paraId="2D2AC30B" w14:textId="77777777" w:rsidR="00956756" w:rsidRPr="00956756" w:rsidRDefault="00956756">
            <w:pPr>
              <w:pStyle w:val="Tabele"/>
              <w:jc w:val="right"/>
              <w:rPr>
                <w:color w:val="auto"/>
              </w:rPr>
            </w:pPr>
            <w:r w:rsidRPr="00956756">
              <w:rPr>
                <w:color w:val="auto"/>
                <w:szCs w:val="16"/>
              </w:rPr>
              <w:t>473</w:t>
            </w:r>
          </w:p>
        </w:tc>
      </w:tr>
      <w:tr w:rsidR="00956756" w:rsidRPr="00F85B97" w14:paraId="3CF8596F" w14:textId="77777777" w:rsidTr="00B66FDB">
        <w:trPr>
          <w:trHeight w:val="226"/>
        </w:trPr>
        <w:tc>
          <w:tcPr>
            <w:tcW w:w="2045" w:type="dxa"/>
            <w:hideMark/>
          </w:tcPr>
          <w:p w14:paraId="6E31BC86" w14:textId="77777777" w:rsidR="00956756" w:rsidRPr="00956756" w:rsidRDefault="00956756">
            <w:pPr>
              <w:pStyle w:val="Tabele"/>
              <w:rPr>
                <w:color w:val="auto"/>
              </w:rPr>
            </w:pPr>
            <w:r w:rsidRPr="00956756">
              <w:rPr>
                <w:color w:val="auto"/>
              </w:rPr>
              <w:t>Benzyna</w:t>
            </w:r>
          </w:p>
        </w:tc>
        <w:tc>
          <w:tcPr>
            <w:tcW w:w="887" w:type="dxa"/>
            <w:shd w:val="clear" w:color="auto" w:fill="C5E0B3"/>
            <w:noWrap/>
            <w:hideMark/>
          </w:tcPr>
          <w:p w14:paraId="051A54E6" w14:textId="77777777" w:rsidR="00956756" w:rsidRPr="00956756" w:rsidRDefault="00956756">
            <w:pPr>
              <w:pStyle w:val="Tabele"/>
              <w:jc w:val="right"/>
              <w:rPr>
                <w:color w:val="auto"/>
              </w:rPr>
            </w:pPr>
            <w:r w:rsidRPr="00956756">
              <w:rPr>
                <w:color w:val="auto"/>
              </w:rPr>
              <w:t>4 415</w:t>
            </w:r>
          </w:p>
        </w:tc>
        <w:tc>
          <w:tcPr>
            <w:tcW w:w="888" w:type="dxa"/>
            <w:shd w:val="clear" w:color="auto" w:fill="C5E0B3"/>
            <w:noWrap/>
            <w:hideMark/>
          </w:tcPr>
          <w:p w14:paraId="5E37A48A" w14:textId="77777777" w:rsidR="00956756" w:rsidRPr="00956756" w:rsidRDefault="00956756">
            <w:pPr>
              <w:pStyle w:val="Tabele"/>
              <w:jc w:val="right"/>
              <w:rPr>
                <w:color w:val="auto"/>
              </w:rPr>
            </w:pPr>
            <w:r w:rsidRPr="00956756">
              <w:rPr>
                <w:color w:val="auto"/>
              </w:rPr>
              <w:t>4 326</w:t>
            </w:r>
          </w:p>
        </w:tc>
        <w:tc>
          <w:tcPr>
            <w:tcW w:w="887" w:type="dxa"/>
            <w:shd w:val="clear" w:color="auto" w:fill="C5E0B3"/>
            <w:noWrap/>
            <w:hideMark/>
          </w:tcPr>
          <w:p w14:paraId="17B029B0" w14:textId="77777777" w:rsidR="00956756" w:rsidRPr="00956756" w:rsidRDefault="00956756">
            <w:pPr>
              <w:pStyle w:val="Tabele"/>
              <w:jc w:val="right"/>
              <w:rPr>
                <w:color w:val="auto"/>
              </w:rPr>
            </w:pPr>
            <w:r w:rsidRPr="00956756">
              <w:rPr>
                <w:color w:val="auto"/>
              </w:rPr>
              <w:t>4 046</w:t>
            </w:r>
          </w:p>
        </w:tc>
        <w:tc>
          <w:tcPr>
            <w:tcW w:w="888" w:type="dxa"/>
            <w:shd w:val="clear" w:color="auto" w:fill="C5E0B3"/>
            <w:noWrap/>
            <w:hideMark/>
          </w:tcPr>
          <w:p w14:paraId="5C3BF976" w14:textId="77777777" w:rsidR="00956756" w:rsidRPr="00956756" w:rsidRDefault="00956756">
            <w:pPr>
              <w:pStyle w:val="Tabele"/>
              <w:jc w:val="right"/>
              <w:rPr>
                <w:color w:val="auto"/>
              </w:rPr>
            </w:pPr>
            <w:r w:rsidRPr="00956756">
              <w:rPr>
                <w:color w:val="auto"/>
              </w:rPr>
              <w:t>4 089</w:t>
            </w:r>
          </w:p>
        </w:tc>
        <w:tc>
          <w:tcPr>
            <w:tcW w:w="888" w:type="dxa"/>
            <w:noWrap/>
            <w:hideMark/>
          </w:tcPr>
          <w:p w14:paraId="03DE0A60" w14:textId="77777777" w:rsidR="00956756" w:rsidRPr="00956756" w:rsidRDefault="00956756">
            <w:pPr>
              <w:pStyle w:val="Tabele"/>
              <w:jc w:val="right"/>
              <w:rPr>
                <w:color w:val="auto"/>
              </w:rPr>
            </w:pPr>
            <w:r w:rsidRPr="00956756">
              <w:rPr>
                <w:color w:val="auto"/>
                <w:szCs w:val="16"/>
              </w:rPr>
              <w:t>4 218</w:t>
            </w:r>
          </w:p>
        </w:tc>
        <w:tc>
          <w:tcPr>
            <w:tcW w:w="887" w:type="dxa"/>
            <w:noWrap/>
            <w:hideMark/>
          </w:tcPr>
          <w:p w14:paraId="7840A491" w14:textId="77777777" w:rsidR="00956756" w:rsidRPr="00956756" w:rsidRDefault="00956756">
            <w:pPr>
              <w:pStyle w:val="Tabele"/>
              <w:jc w:val="right"/>
              <w:rPr>
                <w:color w:val="auto"/>
              </w:rPr>
            </w:pPr>
            <w:r w:rsidRPr="00956756">
              <w:rPr>
                <w:color w:val="auto"/>
                <w:szCs w:val="16"/>
              </w:rPr>
              <w:t>4 026</w:t>
            </w:r>
          </w:p>
        </w:tc>
        <w:tc>
          <w:tcPr>
            <w:tcW w:w="888" w:type="dxa"/>
            <w:noWrap/>
            <w:hideMark/>
          </w:tcPr>
          <w:p w14:paraId="62F64882" w14:textId="77777777" w:rsidR="00956756" w:rsidRPr="00956756" w:rsidRDefault="00956756">
            <w:pPr>
              <w:pStyle w:val="Tabele"/>
              <w:jc w:val="right"/>
              <w:rPr>
                <w:color w:val="auto"/>
              </w:rPr>
            </w:pPr>
            <w:r w:rsidRPr="00956756">
              <w:rPr>
                <w:color w:val="auto"/>
                <w:szCs w:val="16"/>
              </w:rPr>
              <w:t>4 103</w:t>
            </w:r>
          </w:p>
        </w:tc>
        <w:tc>
          <w:tcPr>
            <w:tcW w:w="887" w:type="dxa"/>
          </w:tcPr>
          <w:p w14:paraId="1D488A8E" w14:textId="77777777" w:rsidR="00956756" w:rsidRPr="00956756" w:rsidRDefault="00956756">
            <w:pPr>
              <w:pStyle w:val="Tabele"/>
              <w:jc w:val="right"/>
              <w:rPr>
                <w:color w:val="auto"/>
              </w:rPr>
            </w:pPr>
            <w:r w:rsidRPr="00956756">
              <w:rPr>
                <w:color w:val="auto"/>
                <w:szCs w:val="16"/>
              </w:rPr>
              <w:t>3 932</w:t>
            </w:r>
          </w:p>
        </w:tc>
      </w:tr>
      <w:tr w:rsidR="00956756" w:rsidRPr="00F85B97" w14:paraId="245F54D0" w14:textId="77777777" w:rsidTr="00B66FDB">
        <w:trPr>
          <w:trHeight w:val="226"/>
        </w:trPr>
        <w:tc>
          <w:tcPr>
            <w:tcW w:w="2045" w:type="dxa"/>
            <w:hideMark/>
          </w:tcPr>
          <w:p w14:paraId="1E8BC5FE" w14:textId="77777777" w:rsidR="00956756" w:rsidRPr="00956756" w:rsidRDefault="00956756">
            <w:pPr>
              <w:pStyle w:val="Tabele"/>
              <w:rPr>
                <w:color w:val="auto"/>
              </w:rPr>
            </w:pPr>
            <w:r w:rsidRPr="00956756">
              <w:rPr>
                <w:color w:val="auto"/>
              </w:rPr>
              <w:t>Olej napędowy</w:t>
            </w:r>
          </w:p>
        </w:tc>
        <w:tc>
          <w:tcPr>
            <w:tcW w:w="887" w:type="dxa"/>
            <w:shd w:val="clear" w:color="auto" w:fill="C5E0B3"/>
            <w:noWrap/>
            <w:hideMark/>
          </w:tcPr>
          <w:p w14:paraId="7337612F" w14:textId="77777777" w:rsidR="00956756" w:rsidRPr="00956756" w:rsidRDefault="00956756">
            <w:pPr>
              <w:pStyle w:val="Tabele"/>
              <w:jc w:val="right"/>
              <w:rPr>
                <w:color w:val="auto"/>
              </w:rPr>
            </w:pPr>
            <w:r w:rsidRPr="00956756">
              <w:rPr>
                <w:color w:val="auto"/>
              </w:rPr>
              <w:t>7 643</w:t>
            </w:r>
          </w:p>
        </w:tc>
        <w:tc>
          <w:tcPr>
            <w:tcW w:w="888" w:type="dxa"/>
            <w:shd w:val="clear" w:color="auto" w:fill="C5E0B3"/>
            <w:noWrap/>
            <w:hideMark/>
          </w:tcPr>
          <w:p w14:paraId="2E9845F5" w14:textId="77777777" w:rsidR="00956756" w:rsidRPr="00956756" w:rsidRDefault="00956756">
            <w:pPr>
              <w:pStyle w:val="Tabele"/>
              <w:jc w:val="right"/>
              <w:rPr>
                <w:color w:val="auto"/>
              </w:rPr>
            </w:pPr>
            <w:r w:rsidRPr="00956756">
              <w:rPr>
                <w:color w:val="auto"/>
              </w:rPr>
              <w:t>10 743</w:t>
            </w:r>
          </w:p>
        </w:tc>
        <w:tc>
          <w:tcPr>
            <w:tcW w:w="887" w:type="dxa"/>
            <w:shd w:val="clear" w:color="auto" w:fill="C5E0B3"/>
            <w:noWrap/>
            <w:hideMark/>
          </w:tcPr>
          <w:p w14:paraId="22C0817A" w14:textId="77777777" w:rsidR="00956756" w:rsidRPr="00956756" w:rsidRDefault="00956756">
            <w:pPr>
              <w:pStyle w:val="Tabele"/>
              <w:jc w:val="right"/>
              <w:rPr>
                <w:color w:val="auto"/>
              </w:rPr>
            </w:pPr>
            <w:r w:rsidRPr="00956756">
              <w:rPr>
                <w:color w:val="auto"/>
              </w:rPr>
              <w:t>12 075</w:t>
            </w:r>
          </w:p>
        </w:tc>
        <w:tc>
          <w:tcPr>
            <w:tcW w:w="888" w:type="dxa"/>
            <w:shd w:val="clear" w:color="auto" w:fill="C5E0B3"/>
            <w:noWrap/>
            <w:hideMark/>
          </w:tcPr>
          <w:p w14:paraId="4E33E502" w14:textId="77777777" w:rsidR="00956756" w:rsidRPr="00956756" w:rsidRDefault="00956756">
            <w:pPr>
              <w:pStyle w:val="Tabele"/>
              <w:jc w:val="right"/>
              <w:rPr>
                <w:color w:val="auto"/>
              </w:rPr>
            </w:pPr>
            <w:r w:rsidRPr="00956756">
              <w:rPr>
                <w:color w:val="auto"/>
              </w:rPr>
              <w:t>13 253</w:t>
            </w:r>
          </w:p>
        </w:tc>
        <w:tc>
          <w:tcPr>
            <w:tcW w:w="888" w:type="dxa"/>
            <w:noWrap/>
            <w:hideMark/>
          </w:tcPr>
          <w:p w14:paraId="37E566B4" w14:textId="77777777" w:rsidR="00956756" w:rsidRPr="00956756" w:rsidRDefault="00956756">
            <w:pPr>
              <w:pStyle w:val="Tabele"/>
              <w:jc w:val="right"/>
              <w:rPr>
                <w:color w:val="auto"/>
              </w:rPr>
            </w:pPr>
            <w:r w:rsidRPr="00956756">
              <w:rPr>
                <w:color w:val="auto"/>
                <w:szCs w:val="16"/>
              </w:rPr>
              <w:t>12 264</w:t>
            </w:r>
          </w:p>
        </w:tc>
        <w:tc>
          <w:tcPr>
            <w:tcW w:w="887" w:type="dxa"/>
            <w:noWrap/>
            <w:hideMark/>
          </w:tcPr>
          <w:p w14:paraId="76A1CD39" w14:textId="77777777" w:rsidR="00956756" w:rsidRPr="00956756" w:rsidRDefault="00956756">
            <w:pPr>
              <w:pStyle w:val="Tabele"/>
              <w:jc w:val="right"/>
              <w:rPr>
                <w:color w:val="auto"/>
              </w:rPr>
            </w:pPr>
            <w:r w:rsidRPr="00956756">
              <w:rPr>
                <w:color w:val="auto"/>
                <w:szCs w:val="16"/>
              </w:rPr>
              <w:t>10 798</w:t>
            </w:r>
          </w:p>
        </w:tc>
        <w:tc>
          <w:tcPr>
            <w:tcW w:w="888" w:type="dxa"/>
            <w:noWrap/>
            <w:hideMark/>
          </w:tcPr>
          <w:p w14:paraId="384AE8A3" w14:textId="77777777" w:rsidR="00956756" w:rsidRPr="00956756" w:rsidRDefault="00956756">
            <w:pPr>
              <w:pStyle w:val="Tabele"/>
              <w:jc w:val="right"/>
              <w:rPr>
                <w:color w:val="auto"/>
              </w:rPr>
            </w:pPr>
            <w:r w:rsidRPr="00956756">
              <w:rPr>
                <w:color w:val="auto"/>
                <w:szCs w:val="16"/>
              </w:rPr>
              <w:t>9 443</w:t>
            </w:r>
          </w:p>
        </w:tc>
        <w:tc>
          <w:tcPr>
            <w:tcW w:w="887" w:type="dxa"/>
          </w:tcPr>
          <w:p w14:paraId="2CCB8278" w14:textId="77777777" w:rsidR="00956756" w:rsidRPr="00956756" w:rsidRDefault="00956756">
            <w:pPr>
              <w:pStyle w:val="Tabele"/>
              <w:jc w:val="right"/>
              <w:rPr>
                <w:color w:val="auto"/>
              </w:rPr>
            </w:pPr>
            <w:r w:rsidRPr="00956756">
              <w:rPr>
                <w:color w:val="auto"/>
                <w:szCs w:val="16"/>
              </w:rPr>
              <w:t>8 179</w:t>
            </w:r>
          </w:p>
        </w:tc>
      </w:tr>
      <w:tr w:rsidR="00956756" w:rsidRPr="00F85B97" w14:paraId="01339701" w14:textId="77777777" w:rsidTr="00B66FDB">
        <w:trPr>
          <w:trHeight w:val="226"/>
        </w:trPr>
        <w:tc>
          <w:tcPr>
            <w:tcW w:w="2045" w:type="dxa"/>
          </w:tcPr>
          <w:p w14:paraId="78456522" w14:textId="77777777" w:rsidR="00956756" w:rsidRPr="00956756" w:rsidRDefault="00956756">
            <w:pPr>
              <w:pStyle w:val="Tabele"/>
              <w:rPr>
                <w:color w:val="auto"/>
              </w:rPr>
            </w:pPr>
            <w:r w:rsidRPr="00956756">
              <w:rPr>
                <w:color w:val="auto"/>
              </w:rPr>
              <w:t>Gaz ziemny</w:t>
            </w:r>
          </w:p>
        </w:tc>
        <w:tc>
          <w:tcPr>
            <w:tcW w:w="887" w:type="dxa"/>
            <w:shd w:val="clear" w:color="auto" w:fill="C5E0B3"/>
            <w:noWrap/>
          </w:tcPr>
          <w:p w14:paraId="1945C4B0" w14:textId="77777777" w:rsidR="00956756" w:rsidRPr="00956756" w:rsidRDefault="00956756">
            <w:pPr>
              <w:pStyle w:val="Tabele"/>
              <w:jc w:val="right"/>
              <w:rPr>
                <w:color w:val="auto"/>
              </w:rPr>
            </w:pPr>
            <w:r w:rsidRPr="00956756">
              <w:rPr>
                <w:color w:val="auto"/>
              </w:rPr>
              <w:t>3 884</w:t>
            </w:r>
          </w:p>
        </w:tc>
        <w:tc>
          <w:tcPr>
            <w:tcW w:w="888" w:type="dxa"/>
            <w:shd w:val="clear" w:color="auto" w:fill="C5E0B3"/>
            <w:noWrap/>
          </w:tcPr>
          <w:p w14:paraId="249746D1" w14:textId="77777777" w:rsidR="00956756" w:rsidRPr="00956756" w:rsidRDefault="00956756">
            <w:pPr>
              <w:pStyle w:val="Tabele"/>
              <w:jc w:val="right"/>
              <w:rPr>
                <w:color w:val="auto"/>
              </w:rPr>
            </w:pPr>
            <w:r w:rsidRPr="00956756">
              <w:rPr>
                <w:color w:val="auto"/>
              </w:rPr>
              <w:t>3 693</w:t>
            </w:r>
          </w:p>
        </w:tc>
        <w:tc>
          <w:tcPr>
            <w:tcW w:w="887" w:type="dxa"/>
            <w:shd w:val="clear" w:color="auto" w:fill="C5E0B3"/>
            <w:noWrap/>
          </w:tcPr>
          <w:p w14:paraId="5A848037" w14:textId="77777777" w:rsidR="00956756" w:rsidRPr="00956756" w:rsidRDefault="00956756">
            <w:pPr>
              <w:pStyle w:val="Tabele"/>
              <w:jc w:val="right"/>
              <w:rPr>
                <w:color w:val="auto"/>
              </w:rPr>
            </w:pPr>
            <w:r w:rsidRPr="00956756">
              <w:rPr>
                <w:color w:val="auto"/>
              </w:rPr>
              <w:t>3 683</w:t>
            </w:r>
          </w:p>
        </w:tc>
        <w:tc>
          <w:tcPr>
            <w:tcW w:w="888" w:type="dxa"/>
            <w:shd w:val="clear" w:color="auto" w:fill="C5E0B3"/>
            <w:noWrap/>
          </w:tcPr>
          <w:p w14:paraId="283791FA" w14:textId="77777777" w:rsidR="00956756" w:rsidRPr="00956756" w:rsidRDefault="00956756">
            <w:pPr>
              <w:pStyle w:val="Tabele"/>
              <w:jc w:val="right"/>
              <w:rPr>
                <w:color w:val="auto"/>
              </w:rPr>
            </w:pPr>
            <w:r w:rsidRPr="00956756">
              <w:rPr>
                <w:color w:val="auto"/>
              </w:rPr>
              <w:t>3 396</w:t>
            </w:r>
          </w:p>
        </w:tc>
        <w:tc>
          <w:tcPr>
            <w:tcW w:w="888" w:type="dxa"/>
            <w:noWrap/>
          </w:tcPr>
          <w:p w14:paraId="76E7EF0C" w14:textId="77777777" w:rsidR="00956756" w:rsidRPr="00956756" w:rsidRDefault="00956756">
            <w:pPr>
              <w:pStyle w:val="Tabele"/>
              <w:jc w:val="right"/>
              <w:rPr>
                <w:color w:val="auto"/>
              </w:rPr>
            </w:pPr>
            <w:r w:rsidRPr="00956756">
              <w:rPr>
                <w:color w:val="auto"/>
                <w:szCs w:val="16"/>
              </w:rPr>
              <w:t>3 300</w:t>
            </w:r>
          </w:p>
        </w:tc>
        <w:tc>
          <w:tcPr>
            <w:tcW w:w="887" w:type="dxa"/>
            <w:noWrap/>
          </w:tcPr>
          <w:p w14:paraId="3ACA8749" w14:textId="77777777" w:rsidR="00956756" w:rsidRPr="00956756" w:rsidRDefault="00956756">
            <w:pPr>
              <w:pStyle w:val="Tabele"/>
              <w:jc w:val="right"/>
              <w:rPr>
                <w:color w:val="auto"/>
              </w:rPr>
            </w:pPr>
            <w:r w:rsidRPr="00956756">
              <w:rPr>
                <w:color w:val="auto"/>
                <w:szCs w:val="16"/>
              </w:rPr>
              <w:t>3 300</w:t>
            </w:r>
          </w:p>
        </w:tc>
        <w:tc>
          <w:tcPr>
            <w:tcW w:w="888" w:type="dxa"/>
            <w:noWrap/>
          </w:tcPr>
          <w:p w14:paraId="06B4D2F7" w14:textId="77777777" w:rsidR="00956756" w:rsidRPr="00956756" w:rsidRDefault="00956756">
            <w:pPr>
              <w:pStyle w:val="Tabele"/>
              <w:jc w:val="right"/>
              <w:rPr>
                <w:color w:val="auto"/>
              </w:rPr>
            </w:pPr>
            <w:r w:rsidRPr="00956756">
              <w:rPr>
                <w:color w:val="auto"/>
                <w:szCs w:val="16"/>
              </w:rPr>
              <w:t>3 300</w:t>
            </w:r>
          </w:p>
        </w:tc>
        <w:tc>
          <w:tcPr>
            <w:tcW w:w="887" w:type="dxa"/>
          </w:tcPr>
          <w:p w14:paraId="620E003B" w14:textId="77777777" w:rsidR="00956756" w:rsidRPr="00956756" w:rsidRDefault="00956756">
            <w:pPr>
              <w:pStyle w:val="Tabele"/>
              <w:jc w:val="right"/>
              <w:rPr>
                <w:color w:val="auto"/>
              </w:rPr>
            </w:pPr>
            <w:r w:rsidRPr="00956756">
              <w:rPr>
                <w:color w:val="auto"/>
                <w:szCs w:val="16"/>
              </w:rPr>
              <w:t>3 300</w:t>
            </w:r>
          </w:p>
        </w:tc>
      </w:tr>
      <w:tr w:rsidR="00956756" w:rsidRPr="00F85B97" w14:paraId="432CCDE8" w14:textId="77777777" w:rsidTr="00B66FDB">
        <w:trPr>
          <w:trHeight w:val="226"/>
        </w:trPr>
        <w:tc>
          <w:tcPr>
            <w:tcW w:w="2045" w:type="dxa"/>
          </w:tcPr>
          <w:p w14:paraId="3334AE3F" w14:textId="77777777" w:rsidR="00956756" w:rsidRPr="00956756" w:rsidRDefault="00956756">
            <w:pPr>
              <w:pStyle w:val="Tabele"/>
              <w:rPr>
                <w:color w:val="auto"/>
              </w:rPr>
            </w:pPr>
            <w:r w:rsidRPr="00956756">
              <w:rPr>
                <w:color w:val="auto"/>
              </w:rPr>
              <w:t>Paliwo jądrowe</w:t>
            </w:r>
          </w:p>
        </w:tc>
        <w:tc>
          <w:tcPr>
            <w:tcW w:w="887" w:type="dxa"/>
            <w:shd w:val="clear" w:color="auto" w:fill="C5E0B3"/>
            <w:noWrap/>
          </w:tcPr>
          <w:p w14:paraId="070D792A"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tcPr>
          <w:p w14:paraId="2AEDE9CF" w14:textId="77777777" w:rsidR="00956756" w:rsidRPr="00956756" w:rsidRDefault="00956756">
            <w:pPr>
              <w:pStyle w:val="Tabele"/>
              <w:jc w:val="right"/>
              <w:rPr>
                <w:color w:val="auto"/>
              </w:rPr>
            </w:pPr>
            <w:r w:rsidRPr="00956756">
              <w:rPr>
                <w:color w:val="auto"/>
              </w:rPr>
              <w:t>0</w:t>
            </w:r>
          </w:p>
        </w:tc>
        <w:tc>
          <w:tcPr>
            <w:tcW w:w="887" w:type="dxa"/>
            <w:shd w:val="clear" w:color="auto" w:fill="C5E0B3"/>
            <w:noWrap/>
          </w:tcPr>
          <w:p w14:paraId="042F661C"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tcPr>
          <w:p w14:paraId="296CE8F9" w14:textId="77777777" w:rsidR="00956756" w:rsidRPr="00956756" w:rsidRDefault="00956756">
            <w:pPr>
              <w:pStyle w:val="Tabele"/>
              <w:jc w:val="right"/>
              <w:rPr>
                <w:color w:val="auto"/>
              </w:rPr>
            </w:pPr>
            <w:r w:rsidRPr="00956756">
              <w:rPr>
                <w:color w:val="auto"/>
              </w:rPr>
              <w:t>0</w:t>
            </w:r>
          </w:p>
        </w:tc>
        <w:tc>
          <w:tcPr>
            <w:tcW w:w="888" w:type="dxa"/>
            <w:noWrap/>
          </w:tcPr>
          <w:p w14:paraId="52325B68" w14:textId="77777777" w:rsidR="00956756" w:rsidRPr="00956756" w:rsidRDefault="00956756">
            <w:pPr>
              <w:pStyle w:val="Tabele"/>
              <w:jc w:val="right"/>
              <w:rPr>
                <w:color w:val="auto"/>
              </w:rPr>
            </w:pPr>
            <w:r w:rsidRPr="00956756">
              <w:rPr>
                <w:color w:val="auto"/>
                <w:szCs w:val="16"/>
              </w:rPr>
              <w:t>0</w:t>
            </w:r>
          </w:p>
        </w:tc>
        <w:tc>
          <w:tcPr>
            <w:tcW w:w="887" w:type="dxa"/>
            <w:noWrap/>
          </w:tcPr>
          <w:p w14:paraId="70E976CA" w14:textId="77777777" w:rsidR="00956756" w:rsidRPr="00956756" w:rsidRDefault="00956756">
            <w:pPr>
              <w:pStyle w:val="Tabele"/>
              <w:jc w:val="right"/>
              <w:rPr>
                <w:color w:val="auto"/>
              </w:rPr>
            </w:pPr>
            <w:r w:rsidRPr="00956756">
              <w:rPr>
                <w:color w:val="auto"/>
                <w:szCs w:val="16"/>
              </w:rPr>
              <w:t>0</w:t>
            </w:r>
          </w:p>
        </w:tc>
        <w:tc>
          <w:tcPr>
            <w:tcW w:w="888" w:type="dxa"/>
            <w:noWrap/>
          </w:tcPr>
          <w:p w14:paraId="477F08FC" w14:textId="77777777" w:rsidR="00956756" w:rsidRPr="00956756" w:rsidRDefault="00956756">
            <w:pPr>
              <w:pStyle w:val="Tabele"/>
              <w:jc w:val="right"/>
              <w:rPr>
                <w:color w:val="auto"/>
              </w:rPr>
            </w:pPr>
            <w:r w:rsidRPr="00956756">
              <w:rPr>
                <w:color w:val="auto"/>
                <w:szCs w:val="16"/>
              </w:rPr>
              <w:t>0</w:t>
            </w:r>
          </w:p>
        </w:tc>
        <w:tc>
          <w:tcPr>
            <w:tcW w:w="887" w:type="dxa"/>
          </w:tcPr>
          <w:p w14:paraId="6F889112" w14:textId="77777777" w:rsidR="00956756" w:rsidRPr="00956756" w:rsidRDefault="00956756">
            <w:pPr>
              <w:pStyle w:val="Tabele"/>
              <w:jc w:val="right"/>
              <w:rPr>
                <w:color w:val="auto"/>
              </w:rPr>
            </w:pPr>
            <w:r w:rsidRPr="00956756">
              <w:rPr>
                <w:color w:val="auto"/>
                <w:szCs w:val="16"/>
              </w:rPr>
              <w:t>0</w:t>
            </w:r>
          </w:p>
        </w:tc>
      </w:tr>
      <w:tr w:rsidR="00956756" w:rsidRPr="00F85B97" w14:paraId="6FA7C41F" w14:textId="77777777" w:rsidTr="00B66FDB">
        <w:trPr>
          <w:trHeight w:val="226"/>
        </w:trPr>
        <w:tc>
          <w:tcPr>
            <w:tcW w:w="2045" w:type="dxa"/>
          </w:tcPr>
          <w:p w14:paraId="28E41ADE" w14:textId="77777777" w:rsidR="00956756" w:rsidRPr="00956756" w:rsidRDefault="00956756">
            <w:pPr>
              <w:pStyle w:val="Tabele"/>
              <w:rPr>
                <w:color w:val="auto"/>
              </w:rPr>
            </w:pPr>
            <w:r w:rsidRPr="00956756">
              <w:rPr>
                <w:color w:val="auto"/>
              </w:rPr>
              <w:t>Biopaliwa</w:t>
            </w:r>
          </w:p>
        </w:tc>
        <w:tc>
          <w:tcPr>
            <w:tcW w:w="887" w:type="dxa"/>
            <w:shd w:val="clear" w:color="auto" w:fill="C5E0B3"/>
            <w:noWrap/>
          </w:tcPr>
          <w:p w14:paraId="51E78B77" w14:textId="77777777" w:rsidR="00956756" w:rsidRPr="00956756" w:rsidRDefault="00956756">
            <w:pPr>
              <w:pStyle w:val="Tabele"/>
              <w:jc w:val="right"/>
              <w:rPr>
                <w:color w:val="auto"/>
              </w:rPr>
            </w:pPr>
            <w:r w:rsidRPr="00956756">
              <w:rPr>
                <w:color w:val="auto"/>
              </w:rPr>
              <w:t>117</w:t>
            </w:r>
          </w:p>
        </w:tc>
        <w:tc>
          <w:tcPr>
            <w:tcW w:w="888" w:type="dxa"/>
            <w:shd w:val="clear" w:color="auto" w:fill="C5E0B3"/>
            <w:noWrap/>
          </w:tcPr>
          <w:p w14:paraId="3ADE45BF" w14:textId="77777777" w:rsidR="00956756" w:rsidRPr="00956756" w:rsidRDefault="00956756">
            <w:pPr>
              <w:pStyle w:val="Tabele"/>
              <w:jc w:val="right"/>
              <w:rPr>
                <w:color w:val="auto"/>
              </w:rPr>
            </w:pPr>
            <w:r w:rsidRPr="00956756">
              <w:rPr>
                <w:color w:val="auto"/>
              </w:rPr>
              <w:t>446</w:t>
            </w:r>
          </w:p>
        </w:tc>
        <w:tc>
          <w:tcPr>
            <w:tcW w:w="887" w:type="dxa"/>
            <w:shd w:val="clear" w:color="auto" w:fill="C5E0B3"/>
            <w:noWrap/>
          </w:tcPr>
          <w:p w14:paraId="7C269157" w14:textId="77777777" w:rsidR="00956756" w:rsidRPr="00956756" w:rsidRDefault="00956756">
            <w:pPr>
              <w:pStyle w:val="Tabele"/>
              <w:jc w:val="right"/>
              <w:rPr>
                <w:color w:val="auto"/>
              </w:rPr>
            </w:pPr>
            <w:r w:rsidRPr="00956756">
              <w:rPr>
                <w:color w:val="auto"/>
              </w:rPr>
              <w:t>936</w:t>
            </w:r>
          </w:p>
        </w:tc>
        <w:tc>
          <w:tcPr>
            <w:tcW w:w="888" w:type="dxa"/>
            <w:shd w:val="clear" w:color="auto" w:fill="C5E0B3"/>
            <w:noWrap/>
          </w:tcPr>
          <w:p w14:paraId="6EA2B874" w14:textId="77777777" w:rsidR="00956756" w:rsidRPr="00956756" w:rsidRDefault="00956756">
            <w:pPr>
              <w:pStyle w:val="Tabele"/>
              <w:jc w:val="right"/>
              <w:rPr>
                <w:color w:val="auto"/>
              </w:rPr>
            </w:pPr>
            <w:r w:rsidRPr="00956756">
              <w:rPr>
                <w:color w:val="auto"/>
              </w:rPr>
              <w:t>973</w:t>
            </w:r>
          </w:p>
        </w:tc>
        <w:tc>
          <w:tcPr>
            <w:tcW w:w="888" w:type="dxa"/>
            <w:noWrap/>
          </w:tcPr>
          <w:p w14:paraId="738B3219" w14:textId="77777777" w:rsidR="00956756" w:rsidRPr="00956756" w:rsidRDefault="00956756">
            <w:pPr>
              <w:pStyle w:val="Tabele"/>
              <w:jc w:val="right"/>
              <w:rPr>
                <w:color w:val="auto"/>
              </w:rPr>
            </w:pPr>
            <w:r w:rsidRPr="00956756">
              <w:rPr>
                <w:color w:val="auto"/>
                <w:szCs w:val="16"/>
              </w:rPr>
              <w:t>1 403</w:t>
            </w:r>
          </w:p>
        </w:tc>
        <w:tc>
          <w:tcPr>
            <w:tcW w:w="887" w:type="dxa"/>
            <w:noWrap/>
          </w:tcPr>
          <w:p w14:paraId="3E0DE1F1" w14:textId="77777777" w:rsidR="00956756" w:rsidRPr="00956756" w:rsidRDefault="00956756">
            <w:pPr>
              <w:pStyle w:val="Tabele"/>
              <w:jc w:val="right"/>
              <w:rPr>
                <w:color w:val="auto"/>
              </w:rPr>
            </w:pPr>
            <w:r w:rsidRPr="00956756">
              <w:rPr>
                <w:color w:val="auto"/>
                <w:szCs w:val="16"/>
              </w:rPr>
              <w:t>1 622</w:t>
            </w:r>
          </w:p>
        </w:tc>
        <w:tc>
          <w:tcPr>
            <w:tcW w:w="888" w:type="dxa"/>
            <w:noWrap/>
          </w:tcPr>
          <w:p w14:paraId="35A1B3F1" w14:textId="77777777" w:rsidR="00956756" w:rsidRPr="00956756" w:rsidRDefault="00956756">
            <w:pPr>
              <w:pStyle w:val="Tabele"/>
              <w:jc w:val="right"/>
              <w:rPr>
                <w:color w:val="auto"/>
              </w:rPr>
            </w:pPr>
            <w:r w:rsidRPr="00956756">
              <w:rPr>
                <w:color w:val="auto"/>
                <w:szCs w:val="16"/>
              </w:rPr>
              <w:t>1 642</w:t>
            </w:r>
          </w:p>
        </w:tc>
        <w:tc>
          <w:tcPr>
            <w:tcW w:w="887" w:type="dxa"/>
          </w:tcPr>
          <w:p w14:paraId="1780F2C7" w14:textId="77777777" w:rsidR="00956756" w:rsidRPr="00956756" w:rsidRDefault="00956756">
            <w:pPr>
              <w:pStyle w:val="Tabele"/>
              <w:jc w:val="right"/>
              <w:rPr>
                <w:color w:val="auto"/>
              </w:rPr>
            </w:pPr>
            <w:r w:rsidRPr="00956756">
              <w:rPr>
                <w:color w:val="auto"/>
                <w:szCs w:val="16"/>
              </w:rPr>
              <w:t>1 663</w:t>
            </w:r>
          </w:p>
        </w:tc>
      </w:tr>
      <w:tr w:rsidR="00956756" w:rsidRPr="00F85B97" w14:paraId="61EDF16F" w14:textId="77777777" w:rsidTr="00B66FDB">
        <w:trPr>
          <w:trHeight w:val="226"/>
        </w:trPr>
        <w:tc>
          <w:tcPr>
            <w:tcW w:w="2045" w:type="dxa"/>
          </w:tcPr>
          <w:p w14:paraId="121BD426" w14:textId="77777777" w:rsidR="00956756" w:rsidRPr="00956756" w:rsidRDefault="00956756">
            <w:pPr>
              <w:pStyle w:val="Tabele"/>
              <w:rPr>
                <w:color w:val="auto"/>
              </w:rPr>
            </w:pPr>
            <w:r w:rsidRPr="00956756">
              <w:rPr>
                <w:color w:val="auto"/>
              </w:rPr>
              <w:t>Biogaz</w:t>
            </w:r>
          </w:p>
        </w:tc>
        <w:tc>
          <w:tcPr>
            <w:tcW w:w="887" w:type="dxa"/>
            <w:shd w:val="clear" w:color="auto" w:fill="C5E0B3"/>
            <w:noWrap/>
          </w:tcPr>
          <w:p w14:paraId="50A67C29" w14:textId="77777777" w:rsidR="00956756" w:rsidRPr="00956756" w:rsidRDefault="00956756">
            <w:pPr>
              <w:pStyle w:val="Tabele"/>
              <w:jc w:val="right"/>
              <w:rPr>
                <w:color w:val="auto"/>
              </w:rPr>
            </w:pPr>
            <w:r w:rsidRPr="00956756">
              <w:rPr>
                <w:rFonts w:cs="Arial"/>
                <w:color w:val="auto"/>
                <w:szCs w:val="16"/>
              </w:rPr>
              <w:t>54</w:t>
            </w:r>
          </w:p>
        </w:tc>
        <w:tc>
          <w:tcPr>
            <w:tcW w:w="888" w:type="dxa"/>
            <w:shd w:val="clear" w:color="auto" w:fill="C5E0B3"/>
            <w:noWrap/>
          </w:tcPr>
          <w:p w14:paraId="1DF6203E" w14:textId="77777777" w:rsidR="00956756" w:rsidRPr="00956756" w:rsidRDefault="00956756">
            <w:pPr>
              <w:pStyle w:val="Tabele"/>
              <w:jc w:val="right"/>
              <w:rPr>
                <w:color w:val="auto"/>
              </w:rPr>
            </w:pPr>
            <w:r w:rsidRPr="00956756">
              <w:rPr>
                <w:rFonts w:cs="Arial"/>
                <w:color w:val="auto"/>
                <w:szCs w:val="16"/>
              </w:rPr>
              <w:t>115</w:t>
            </w:r>
          </w:p>
        </w:tc>
        <w:tc>
          <w:tcPr>
            <w:tcW w:w="887" w:type="dxa"/>
            <w:shd w:val="clear" w:color="auto" w:fill="C5E0B3"/>
            <w:noWrap/>
          </w:tcPr>
          <w:p w14:paraId="063F9ADB" w14:textId="77777777" w:rsidR="00956756" w:rsidRPr="00956756" w:rsidRDefault="00956756">
            <w:pPr>
              <w:pStyle w:val="Tabele"/>
              <w:jc w:val="right"/>
              <w:rPr>
                <w:color w:val="auto"/>
              </w:rPr>
            </w:pPr>
            <w:r w:rsidRPr="00956756">
              <w:rPr>
                <w:rFonts w:cs="Arial"/>
                <w:color w:val="auto"/>
                <w:szCs w:val="16"/>
              </w:rPr>
              <w:t>229</w:t>
            </w:r>
          </w:p>
        </w:tc>
        <w:tc>
          <w:tcPr>
            <w:tcW w:w="888" w:type="dxa"/>
            <w:shd w:val="clear" w:color="auto" w:fill="C5E0B3"/>
            <w:noWrap/>
          </w:tcPr>
          <w:p w14:paraId="51247D1A" w14:textId="77777777" w:rsidR="00956756" w:rsidRPr="00956756" w:rsidRDefault="00956756">
            <w:pPr>
              <w:pStyle w:val="Tabele"/>
              <w:jc w:val="right"/>
              <w:rPr>
                <w:color w:val="auto"/>
              </w:rPr>
            </w:pPr>
            <w:r w:rsidRPr="00956756">
              <w:rPr>
                <w:rFonts w:cs="Arial"/>
                <w:color w:val="auto"/>
                <w:szCs w:val="16"/>
              </w:rPr>
              <w:t>322</w:t>
            </w:r>
          </w:p>
        </w:tc>
        <w:tc>
          <w:tcPr>
            <w:tcW w:w="888" w:type="dxa"/>
            <w:noWrap/>
          </w:tcPr>
          <w:p w14:paraId="7FE03B76" w14:textId="77777777" w:rsidR="00956756" w:rsidRPr="00956756" w:rsidRDefault="00956756">
            <w:pPr>
              <w:pStyle w:val="Tabele"/>
              <w:jc w:val="right"/>
              <w:rPr>
                <w:color w:val="auto"/>
              </w:rPr>
            </w:pPr>
            <w:r w:rsidRPr="00956756">
              <w:rPr>
                <w:color w:val="auto"/>
                <w:szCs w:val="16"/>
              </w:rPr>
              <w:t>545</w:t>
            </w:r>
          </w:p>
        </w:tc>
        <w:tc>
          <w:tcPr>
            <w:tcW w:w="887" w:type="dxa"/>
            <w:noWrap/>
          </w:tcPr>
          <w:p w14:paraId="58562915" w14:textId="77777777" w:rsidR="00956756" w:rsidRPr="00956756" w:rsidRDefault="00956756">
            <w:pPr>
              <w:pStyle w:val="Tabele"/>
              <w:jc w:val="right"/>
              <w:rPr>
                <w:color w:val="auto"/>
              </w:rPr>
            </w:pPr>
            <w:r w:rsidRPr="00956756">
              <w:rPr>
                <w:color w:val="auto"/>
                <w:szCs w:val="16"/>
              </w:rPr>
              <w:t>776</w:t>
            </w:r>
          </w:p>
        </w:tc>
        <w:tc>
          <w:tcPr>
            <w:tcW w:w="888" w:type="dxa"/>
            <w:noWrap/>
          </w:tcPr>
          <w:p w14:paraId="7C72F759" w14:textId="77777777" w:rsidR="00956756" w:rsidRPr="00956756" w:rsidRDefault="00956756">
            <w:pPr>
              <w:pStyle w:val="Tabele"/>
              <w:jc w:val="right"/>
              <w:rPr>
                <w:color w:val="auto"/>
              </w:rPr>
            </w:pPr>
            <w:r w:rsidRPr="00956756">
              <w:rPr>
                <w:color w:val="auto"/>
                <w:szCs w:val="16"/>
              </w:rPr>
              <w:t>1 048</w:t>
            </w:r>
          </w:p>
        </w:tc>
        <w:tc>
          <w:tcPr>
            <w:tcW w:w="887" w:type="dxa"/>
          </w:tcPr>
          <w:p w14:paraId="618800AC" w14:textId="77777777" w:rsidR="00956756" w:rsidRPr="00956756" w:rsidRDefault="00956756">
            <w:pPr>
              <w:pStyle w:val="Tabele"/>
              <w:jc w:val="right"/>
              <w:rPr>
                <w:color w:val="auto"/>
              </w:rPr>
            </w:pPr>
            <w:r w:rsidRPr="00956756">
              <w:rPr>
                <w:color w:val="auto"/>
                <w:szCs w:val="16"/>
              </w:rPr>
              <w:t>1 308</w:t>
            </w:r>
          </w:p>
        </w:tc>
      </w:tr>
      <w:tr w:rsidR="00956756" w:rsidRPr="00F85B97" w14:paraId="278DC96A" w14:textId="77777777" w:rsidTr="00B66FDB">
        <w:trPr>
          <w:trHeight w:val="226"/>
        </w:trPr>
        <w:tc>
          <w:tcPr>
            <w:tcW w:w="2045" w:type="dxa"/>
          </w:tcPr>
          <w:p w14:paraId="005414EE" w14:textId="77777777" w:rsidR="00956756" w:rsidRPr="00956756" w:rsidRDefault="00956756">
            <w:pPr>
              <w:pStyle w:val="Tabele"/>
              <w:rPr>
                <w:color w:val="auto"/>
              </w:rPr>
            </w:pPr>
            <w:proofErr w:type="spellStart"/>
            <w:r w:rsidRPr="00956756">
              <w:rPr>
                <w:color w:val="auto"/>
              </w:rPr>
              <w:t>Biometan</w:t>
            </w:r>
            <w:proofErr w:type="spellEnd"/>
          </w:p>
        </w:tc>
        <w:tc>
          <w:tcPr>
            <w:tcW w:w="887" w:type="dxa"/>
            <w:shd w:val="clear" w:color="auto" w:fill="C5E0B3"/>
            <w:noWrap/>
          </w:tcPr>
          <w:p w14:paraId="34B3ADA0"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tcPr>
          <w:p w14:paraId="6C18B1AF" w14:textId="77777777" w:rsidR="00956756" w:rsidRPr="00956756" w:rsidRDefault="00956756">
            <w:pPr>
              <w:pStyle w:val="Tabele"/>
              <w:jc w:val="right"/>
              <w:rPr>
                <w:color w:val="auto"/>
              </w:rPr>
            </w:pPr>
            <w:r w:rsidRPr="00956756">
              <w:rPr>
                <w:color w:val="auto"/>
              </w:rPr>
              <w:t>0</w:t>
            </w:r>
          </w:p>
        </w:tc>
        <w:tc>
          <w:tcPr>
            <w:tcW w:w="887" w:type="dxa"/>
            <w:shd w:val="clear" w:color="auto" w:fill="C5E0B3"/>
            <w:noWrap/>
          </w:tcPr>
          <w:p w14:paraId="0A6577A5"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tcPr>
          <w:p w14:paraId="71ABAC29" w14:textId="77777777" w:rsidR="00956756" w:rsidRPr="00956756" w:rsidRDefault="00956756">
            <w:pPr>
              <w:pStyle w:val="Tabele"/>
              <w:jc w:val="right"/>
              <w:rPr>
                <w:color w:val="auto"/>
              </w:rPr>
            </w:pPr>
            <w:r w:rsidRPr="00956756">
              <w:rPr>
                <w:color w:val="auto"/>
              </w:rPr>
              <w:t>0</w:t>
            </w:r>
          </w:p>
        </w:tc>
        <w:tc>
          <w:tcPr>
            <w:tcW w:w="888" w:type="dxa"/>
            <w:noWrap/>
          </w:tcPr>
          <w:p w14:paraId="61F89C13" w14:textId="77777777" w:rsidR="00956756" w:rsidRPr="00956756" w:rsidRDefault="00956756">
            <w:pPr>
              <w:pStyle w:val="Tabele"/>
              <w:jc w:val="right"/>
              <w:rPr>
                <w:color w:val="auto"/>
              </w:rPr>
            </w:pPr>
            <w:r w:rsidRPr="00956756">
              <w:rPr>
                <w:color w:val="auto"/>
                <w:szCs w:val="16"/>
              </w:rPr>
              <w:t>120</w:t>
            </w:r>
          </w:p>
        </w:tc>
        <w:tc>
          <w:tcPr>
            <w:tcW w:w="887" w:type="dxa"/>
            <w:noWrap/>
          </w:tcPr>
          <w:p w14:paraId="1988766C" w14:textId="77777777" w:rsidR="00956756" w:rsidRPr="00956756" w:rsidRDefault="00956756">
            <w:pPr>
              <w:pStyle w:val="Tabele"/>
              <w:jc w:val="right"/>
              <w:rPr>
                <w:color w:val="auto"/>
              </w:rPr>
            </w:pPr>
            <w:r w:rsidRPr="00956756">
              <w:rPr>
                <w:color w:val="auto"/>
                <w:szCs w:val="16"/>
              </w:rPr>
              <w:t>438</w:t>
            </w:r>
          </w:p>
        </w:tc>
        <w:tc>
          <w:tcPr>
            <w:tcW w:w="888" w:type="dxa"/>
            <w:noWrap/>
          </w:tcPr>
          <w:p w14:paraId="2333C7D5" w14:textId="77777777" w:rsidR="00956756" w:rsidRPr="00956756" w:rsidRDefault="00956756">
            <w:pPr>
              <w:pStyle w:val="Tabele"/>
              <w:jc w:val="right"/>
              <w:rPr>
                <w:color w:val="auto"/>
              </w:rPr>
            </w:pPr>
            <w:r w:rsidRPr="00956756">
              <w:rPr>
                <w:color w:val="auto"/>
                <w:szCs w:val="16"/>
              </w:rPr>
              <w:t>445</w:t>
            </w:r>
          </w:p>
        </w:tc>
        <w:tc>
          <w:tcPr>
            <w:tcW w:w="887" w:type="dxa"/>
          </w:tcPr>
          <w:p w14:paraId="1485EB82" w14:textId="77777777" w:rsidR="00956756" w:rsidRPr="00956756" w:rsidRDefault="00956756">
            <w:pPr>
              <w:pStyle w:val="Tabele"/>
              <w:jc w:val="right"/>
              <w:rPr>
                <w:color w:val="auto"/>
              </w:rPr>
            </w:pPr>
            <w:r w:rsidRPr="00956756">
              <w:rPr>
                <w:color w:val="auto"/>
                <w:szCs w:val="16"/>
              </w:rPr>
              <w:t>480</w:t>
            </w:r>
          </w:p>
        </w:tc>
      </w:tr>
      <w:tr w:rsidR="00956756" w:rsidRPr="00F85B97" w14:paraId="6832EFFE" w14:textId="77777777" w:rsidTr="00B66FDB">
        <w:trPr>
          <w:trHeight w:val="226"/>
        </w:trPr>
        <w:tc>
          <w:tcPr>
            <w:tcW w:w="2045" w:type="dxa"/>
          </w:tcPr>
          <w:p w14:paraId="0574B97C" w14:textId="77777777" w:rsidR="00956756" w:rsidRPr="00956756" w:rsidRDefault="00956756">
            <w:pPr>
              <w:pStyle w:val="Tabele"/>
              <w:rPr>
                <w:color w:val="auto"/>
              </w:rPr>
            </w:pPr>
            <w:r w:rsidRPr="00956756">
              <w:rPr>
                <w:color w:val="auto"/>
              </w:rPr>
              <w:t>Biomasa stała</w:t>
            </w:r>
          </w:p>
        </w:tc>
        <w:tc>
          <w:tcPr>
            <w:tcW w:w="887" w:type="dxa"/>
            <w:shd w:val="clear" w:color="auto" w:fill="C5E0B3"/>
            <w:noWrap/>
          </w:tcPr>
          <w:p w14:paraId="69FC7295" w14:textId="77777777" w:rsidR="00956756" w:rsidRPr="00956756" w:rsidRDefault="00956756">
            <w:pPr>
              <w:pStyle w:val="Tabele"/>
              <w:jc w:val="right"/>
              <w:rPr>
                <w:color w:val="auto"/>
              </w:rPr>
            </w:pPr>
            <w:r w:rsidRPr="00956756">
              <w:rPr>
                <w:color w:val="auto"/>
              </w:rPr>
              <w:t>4166</w:t>
            </w:r>
          </w:p>
        </w:tc>
        <w:tc>
          <w:tcPr>
            <w:tcW w:w="888" w:type="dxa"/>
            <w:shd w:val="clear" w:color="auto" w:fill="C5E0B3"/>
            <w:noWrap/>
          </w:tcPr>
          <w:p w14:paraId="14C4A23C" w14:textId="77777777" w:rsidR="00956756" w:rsidRPr="00956756" w:rsidRDefault="00956756">
            <w:pPr>
              <w:pStyle w:val="Tabele"/>
              <w:jc w:val="right"/>
              <w:rPr>
                <w:color w:val="auto"/>
              </w:rPr>
            </w:pPr>
            <w:r w:rsidRPr="00956756">
              <w:rPr>
                <w:color w:val="auto"/>
              </w:rPr>
              <w:t>5 866</w:t>
            </w:r>
          </w:p>
        </w:tc>
        <w:tc>
          <w:tcPr>
            <w:tcW w:w="887" w:type="dxa"/>
            <w:shd w:val="clear" w:color="auto" w:fill="C5E0B3"/>
            <w:noWrap/>
          </w:tcPr>
          <w:p w14:paraId="5690A50C" w14:textId="77777777" w:rsidR="00956756" w:rsidRPr="00956756" w:rsidRDefault="00956756">
            <w:pPr>
              <w:pStyle w:val="Tabele"/>
              <w:jc w:val="right"/>
              <w:rPr>
                <w:color w:val="auto"/>
              </w:rPr>
            </w:pPr>
            <w:r w:rsidRPr="00956756">
              <w:rPr>
                <w:color w:val="auto"/>
              </w:rPr>
              <w:t>6 268</w:t>
            </w:r>
          </w:p>
        </w:tc>
        <w:tc>
          <w:tcPr>
            <w:tcW w:w="888" w:type="dxa"/>
            <w:shd w:val="clear" w:color="auto" w:fill="C5E0B3"/>
            <w:noWrap/>
          </w:tcPr>
          <w:p w14:paraId="0618A19E" w14:textId="77777777" w:rsidR="00956756" w:rsidRPr="00956756" w:rsidRDefault="00956756">
            <w:pPr>
              <w:pStyle w:val="Tabele"/>
              <w:jc w:val="right"/>
              <w:rPr>
                <w:color w:val="auto"/>
              </w:rPr>
            </w:pPr>
            <w:r w:rsidRPr="00956756">
              <w:rPr>
                <w:color w:val="auto"/>
              </w:rPr>
              <w:t>8 964</w:t>
            </w:r>
          </w:p>
        </w:tc>
        <w:tc>
          <w:tcPr>
            <w:tcW w:w="888" w:type="dxa"/>
            <w:noWrap/>
          </w:tcPr>
          <w:p w14:paraId="79FCDF38" w14:textId="77777777" w:rsidR="00956756" w:rsidRPr="00956756" w:rsidRDefault="00956756">
            <w:pPr>
              <w:pStyle w:val="Tabele"/>
              <w:jc w:val="right"/>
              <w:rPr>
                <w:color w:val="auto"/>
              </w:rPr>
            </w:pPr>
            <w:r w:rsidRPr="00956756">
              <w:rPr>
                <w:color w:val="auto"/>
                <w:szCs w:val="16"/>
              </w:rPr>
              <w:t>8 571</w:t>
            </w:r>
          </w:p>
        </w:tc>
        <w:tc>
          <w:tcPr>
            <w:tcW w:w="887" w:type="dxa"/>
            <w:noWrap/>
          </w:tcPr>
          <w:p w14:paraId="750C69B7" w14:textId="77777777" w:rsidR="00956756" w:rsidRPr="00956756" w:rsidRDefault="00956756">
            <w:pPr>
              <w:pStyle w:val="Tabele"/>
              <w:jc w:val="right"/>
              <w:rPr>
                <w:color w:val="auto"/>
              </w:rPr>
            </w:pPr>
            <w:r w:rsidRPr="00956756">
              <w:rPr>
                <w:color w:val="auto"/>
                <w:szCs w:val="16"/>
              </w:rPr>
              <w:t>9 015</w:t>
            </w:r>
          </w:p>
        </w:tc>
        <w:tc>
          <w:tcPr>
            <w:tcW w:w="888" w:type="dxa"/>
            <w:noWrap/>
          </w:tcPr>
          <w:p w14:paraId="784093C7" w14:textId="77777777" w:rsidR="00956756" w:rsidRPr="00956756" w:rsidRDefault="00956756">
            <w:pPr>
              <w:pStyle w:val="Tabele"/>
              <w:jc w:val="right"/>
              <w:rPr>
                <w:color w:val="auto"/>
              </w:rPr>
            </w:pPr>
            <w:r w:rsidRPr="00956756">
              <w:rPr>
                <w:color w:val="auto"/>
                <w:szCs w:val="16"/>
              </w:rPr>
              <w:t>9 067</w:t>
            </w:r>
          </w:p>
        </w:tc>
        <w:tc>
          <w:tcPr>
            <w:tcW w:w="887" w:type="dxa"/>
          </w:tcPr>
          <w:p w14:paraId="607234B3" w14:textId="77777777" w:rsidR="00956756" w:rsidRPr="00956756" w:rsidRDefault="00956756">
            <w:pPr>
              <w:pStyle w:val="Tabele"/>
              <w:jc w:val="right"/>
              <w:rPr>
                <w:color w:val="auto"/>
              </w:rPr>
            </w:pPr>
            <w:r w:rsidRPr="00956756">
              <w:rPr>
                <w:color w:val="auto"/>
                <w:szCs w:val="16"/>
              </w:rPr>
              <w:t>8 833</w:t>
            </w:r>
          </w:p>
        </w:tc>
      </w:tr>
      <w:tr w:rsidR="00956756" w:rsidRPr="00F85B97" w14:paraId="40E3998B" w14:textId="77777777" w:rsidTr="00B66FDB">
        <w:trPr>
          <w:trHeight w:val="226"/>
        </w:trPr>
        <w:tc>
          <w:tcPr>
            <w:tcW w:w="2045" w:type="dxa"/>
          </w:tcPr>
          <w:p w14:paraId="052DD0F9" w14:textId="77777777" w:rsidR="00956756" w:rsidRPr="00956756" w:rsidRDefault="00956756">
            <w:pPr>
              <w:pStyle w:val="Tabele"/>
              <w:rPr>
                <w:color w:val="auto"/>
              </w:rPr>
            </w:pPr>
            <w:r w:rsidRPr="00956756">
              <w:rPr>
                <w:color w:val="auto"/>
              </w:rPr>
              <w:t>Odpady komunalne i przemysłowe</w:t>
            </w:r>
          </w:p>
        </w:tc>
        <w:tc>
          <w:tcPr>
            <w:tcW w:w="887" w:type="dxa"/>
            <w:shd w:val="clear" w:color="auto" w:fill="C5E0B3"/>
            <w:noWrap/>
          </w:tcPr>
          <w:p w14:paraId="49B690EF" w14:textId="77777777" w:rsidR="00956756" w:rsidRPr="00956756" w:rsidRDefault="00956756">
            <w:pPr>
              <w:pStyle w:val="Tabele"/>
              <w:jc w:val="right"/>
              <w:rPr>
                <w:color w:val="auto"/>
              </w:rPr>
            </w:pPr>
            <w:r w:rsidRPr="00956756">
              <w:rPr>
                <w:color w:val="auto"/>
              </w:rPr>
              <w:t>157</w:t>
            </w:r>
          </w:p>
        </w:tc>
        <w:tc>
          <w:tcPr>
            <w:tcW w:w="888" w:type="dxa"/>
            <w:shd w:val="clear" w:color="auto" w:fill="C5E0B3"/>
            <w:noWrap/>
          </w:tcPr>
          <w:p w14:paraId="7BE30EAA" w14:textId="77777777" w:rsidR="00956756" w:rsidRPr="00956756" w:rsidRDefault="00956756">
            <w:pPr>
              <w:pStyle w:val="Tabele"/>
              <w:jc w:val="right"/>
              <w:rPr>
                <w:color w:val="auto"/>
              </w:rPr>
            </w:pPr>
            <w:r w:rsidRPr="00956756">
              <w:rPr>
                <w:color w:val="auto"/>
              </w:rPr>
              <w:t>400</w:t>
            </w:r>
          </w:p>
        </w:tc>
        <w:tc>
          <w:tcPr>
            <w:tcW w:w="887" w:type="dxa"/>
            <w:shd w:val="clear" w:color="auto" w:fill="C5E0B3"/>
            <w:noWrap/>
          </w:tcPr>
          <w:p w14:paraId="50B69AE6" w14:textId="77777777" w:rsidR="00956756" w:rsidRPr="00956756" w:rsidRDefault="00956756">
            <w:pPr>
              <w:pStyle w:val="Tabele"/>
              <w:jc w:val="right"/>
              <w:rPr>
                <w:color w:val="auto"/>
              </w:rPr>
            </w:pPr>
            <w:r w:rsidRPr="00956756">
              <w:rPr>
                <w:color w:val="auto"/>
              </w:rPr>
              <w:t>564</w:t>
            </w:r>
          </w:p>
        </w:tc>
        <w:tc>
          <w:tcPr>
            <w:tcW w:w="888" w:type="dxa"/>
            <w:shd w:val="clear" w:color="auto" w:fill="C5E0B3"/>
            <w:noWrap/>
          </w:tcPr>
          <w:p w14:paraId="08614F3C" w14:textId="77777777" w:rsidR="00956756" w:rsidRPr="00956756" w:rsidRDefault="00956756">
            <w:pPr>
              <w:pStyle w:val="Tabele"/>
              <w:jc w:val="right"/>
              <w:rPr>
                <w:color w:val="auto"/>
              </w:rPr>
            </w:pPr>
            <w:r w:rsidRPr="00956756">
              <w:rPr>
                <w:color w:val="auto"/>
              </w:rPr>
              <w:t>1 193</w:t>
            </w:r>
          </w:p>
        </w:tc>
        <w:tc>
          <w:tcPr>
            <w:tcW w:w="888" w:type="dxa"/>
            <w:noWrap/>
          </w:tcPr>
          <w:p w14:paraId="182976EF" w14:textId="77777777" w:rsidR="00956756" w:rsidRPr="00956756" w:rsidRDefault="00956756">
            <w:pPr>
              <w:pStyle w:val="Tabele"/>
              <w:jc w:val="right"/>
              <w:rPr>
                <w:color w:val="auto"/>
              </w:rPr>
            </w:pPr>
            <w:r w:rsidRPr="00956756">
              <w:rPr>
                <w:color w:val="auto"/>
                <w:szCs w:val="16"/>
              </w:rPr>
              <w:t>1 318</w:t>
            </w:r>
          </w:p>
        </w:tc>
        <w:tc>
          <w:tcPr>
            <w:tcW w:w="887" w:type="dxa"/>
            <w:noWrap/>
          </w:tcPr>
          <w:p w14:paraId="09C462E7" w14:textId="77777777" w:rsidR="00956756" w:rsidRPr="00956756" w:rsidRDefault="00956756">
            <w:pPr>
              <w:pStyle w:val="Tabele"/>
              <w:jc w:val="right"/>
              <w:rPr>
                <w:color w:val="auto"/>
              </w:rPr>
            </w:pPr>
            <w:r w:rsidRPr="00956756">
              <w:rPr>
                <w:color w:val="auto"/>
                <w:szCs w:val="16"/>
              </w:rPr>
              <w:t>1 408</w:t>
            </w:r>
          </w:p>
        </w:tc>
        <w:tc>
          <w:tcPr>
            <w:tcW w:w="888" w:type="dxa"/>
            <w:noWrap/>
          </w:tcPr>
          <w:p w14:paraId="4E12F49C" w14:textId="77777777" w:rsidR="00956756" w:rsidRPr="00956756" w:rsidRDefault="00956756">
            <w:pPr>
              <w:pStyle w:val="Tabele"/>
              <w:jc w:val="right"/>
              <w:rPr>
                <w:color w:val="auto"/>
              </w:rPr>
            </w:pPr>
            <w:r w:rsidRPr="00956756">
              <w:rPr>
                <w:color w:val="auto"/>
                <w:szCs w:val="16"/>
              </w:rPr>
              <w:t>1 482</w:t>
            </w:r>
          </w:p>
        </w:tc>
        <w:tc>
          <w:tcPr>
            <w:tcW w:w="887" w:type="dxa"/>
          </w:tcPr>
          <w:p w14:paraId="483EE375" w14:textId="77777777" w:rsidR="00956756" w:rsidRPr="00956756" w:rsidRDefault="00956756">
            <w:pPr>
              <w:pStyle w:val="Tabele"/>
              <w:jc w:val="right"/>
              <w:rPr>
                <w:color w:val="auto"/>
              </w:rPr>
            </w:pPr>
            <w:r w:rsidRPr="00956756">
              <w:rPr>
                <w:color w:val="auto"/>
                <w:szCs w:val="16"/>
              </w:rPr>
              <w:t>1 808</w:t>
            </w:r>
          </w:p>
        </w:tc>
      </w:tr>
      <w:tr w:rsidR="00956756" w:rsidRPr="00F85B97" w14:paraId="363D8D34" w14:textId="77777777" w:rsidTr="00B66FDB">
        <w:trPr>
          <w:trHeight w:val="226"/>
        </w:trPr>
        <w:tc>
          <w:tcPr>
            <w:tcW w:w="2045" w:type="dxa"/>
            <w:hideMark/>
          </w:tcPr>
          <w:p w14:paraId="76863326" w14:textId="5C728DC9" w:rsidR="00956756" w:rsidRPr="00956756" w:rsidRDefault="00F23BAF">
            <w:pPr>
              <w:pStyle w:val="Tabele"/>
              <w:rPr>
                <w:color w:val="auto"/>
              </w:rPr>
            </w:pPr>
            <w:r>
              <w:rPr>
                <w:color w:val="auto"/>
              </w:rPr>
              <w:t>W</w:t>
            </w:r>
            <w:r w:rsidR="00956756" w:rsidRPr="00956756">
              <w:rPr>
                <w:color w:val="auto"/>
              </w:rPr>
              <w:t>odór</w:t>
            </w:r>
          </w:p>
        </w:tc>
        <w:tc>
          <w:tcPr>
            <w:tcW w:w="887" w:type="dxa"/>
            <w:shd w:val="clear" w:color="auto" w:fill="C5E0B3"/>
            <w:noWrap/>
            <w:hideMark/>
          </w:tcPr>
          <w:p w14:paraId="156527DA"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hideMark/>
          </w:tcPr>
          <w:p w14:paraId="64B69129" w14:textId="77777777" w:rsidR="00956756" w:rsidRPr="00956756" w:rsidRDefault="00956756">
            <w:pPr>
              <w:pStyle w:val="Tabele"/>
              <w:jc w:val="right"/>
              <w:rPr>
                <w:color w:val="auto"/>
              </w:rPr>
            </w:pPr>
            <w:r w:rsidRPr="00956756">
              <w:rPr>
                <w:color w:val="auto"/>
              </w:rPr>
              <w:t>0</w:t>
            </w:r>
          </w:p>
        </w:tc>
        <w:tc>
          <w:tcPr>
            <w:tcW w:w="887" w:type="dxa"/>
            <w:shd w:val="clear" w:color="auto" w:fill="C5E0B3"/>
            <w:noWrap/>
            <w:hideMark/>
          </w:tcPr>
          <w:p w14:paraId="4AEBD039" w14:textId="77777777" w:rsidR="00956756" w:rsidRPr="00956756" w:rsidRDefault="00956756">
            <w:pPr>
              <w:pStyle w:val="Tabele"/>
              <w:jc w:val="right"/>
              <w:rPr>
                <w:color w:val="auto"/>
              </w:rPr>
            </w:pPr>
            <w:r w:rsidRPr="00956756">
              <w:rPr>
                <w:color w:val="auto"/>
              </w:rPr>
              <w:t>0</w:t>
            </w:r>
          </w:p>
        </w:tc>
        <w:tc>
          <w:tcPr>
            <w:tcW w:w="888" w:type="dxa"/>
            <w:shd w:val="clear" w:color="auto" w:fill="C5E0B3"/>
            <w:noWrap/>
            <w:hideMark/>
          </w:tcPr>
          <w:p w14:paraId="539FFDFC" w14:textId="77777777" w:rsidR="00956756" w:rsidRPr="00956756" w:rsidRDefault="00956756">
            <w:pPr>
              <w:pStyle w:val="Tabele"/>
              <w:jc w:val="right"/>
              <w:rPr>
                <w:color w:val="auto"/>
              </w:rPr>
            </w:pPr>
            <w:r w:rsidRPr="00956756">
              <w:rPr>
                <w:color w:val="auto"/>
              </w:rPr>
              <w:t>0</w:t>
            </w:r>
          </w:p>
        </w:tc>
        <w:tc>
          <w:tcPr>
            <w:tcW w:w="888" w:type="dxa"/>
            <w:noWrap/>
            <w:hideMark/>
          </w:tcPr>
          <w:p w14:paraId="3BDFA03D" w14:textId="77777777" w:rsidR="00956756" w:rsidRPr="00956756" w:rsidRDefault="00956756">
            <w:pPr>
              <w:pStyle w:val="Tabele"/>
              <w:jc w:val="right"/>
              <w:rPr>
                <w:color w:val="auto"/>
              </w:rPr>
            </w:pPr>
            <w:r w:rsidRPr="00956756">
              <w:rPr>
                <w:color w:val="auto"/>
                <w:szCs w:val="16"/>
              </w:rPr>
              <w:t>6</w:t>
            </w:r>
          </w:p>
        </w:tc>
        <w:tc>
          <w:tcPr>
            <w:tcW w:w="887" w:type="dxa"/>
            <w:noWrap/>
            <w:hideMark/>
          </w:tcPr>
          <w:p w14:paraId="0D130906" w14:textId="77777777" w:rsidR="00956756" w:rsidRPr="00956756" w:rsidRDefault="00956756">
            <w:pPr>
              <w:pStyle w:val="Tabele"/>
              <w:jc w:val="right"/>
              <w:rPr>
                <w:color w:val="auto"/>
              </w:rPr>
            </w:pPr>
            <w:r w:rsidRPr="00956756">
              <w:rPr>
                <w:color w:val="auto"/>
                <w:szCs w:val="16"/>
              </w:rPr>
              <w:t>57</w:t>
            </w:r>
          </w:p>
        </w:tc>
        <w:tc>
          <w:tcPr>
            <w:tcW w:w="888" w:type="dxa"/>
            <w:noWrap/>
            <w:hideMark/>
          </w:tcPr>
          <w:p w14:paraId="2E4DDBE2" w14:textId="77777777" w:rsidR="00956756" w:rsidRPr="00956756" w:rsidRDefault="00956756">
            <w:pPr>
              <w:pStyle w:val="Tabele"/>
              <w:jc w:val="right"/>
              <w:rPr>
                <w:color w:val="auto"/>
              </w:rPr>
            </w:pPr>
            <w:r w:rsidRPr="00956756">
              <w:rPr>
                <w:color w:val="auto"/>
                <w:szCs w:val="16"/>
              </w:rPr>
              <w:t>216</w:t>
            </w:r>
          </w:p>
        </w:tc>
        <w:tc>
          <w:tcPr>
            <w:tcW w:w="887" w:type="dxa"/>
          </w:tcPr>
          <w:p w14:paraId="7BF9497C" w14:textId="77777777" w:rsidR="00956756" w:rsidRPr="00956756" w:rsidRDefault="00956756">
            <w:pPr>
              <w:pStyle w:val="Tabele"/>
              <w:jc w:val="right"/>
              <w:rPr>
                <w:color w:val="auto"/>
              </w:rPr>
            </w:pPr>
            <w:r w:rsidRPr="00956756">
              <w:rPr>
                <w:color w:val="auto"/>
                <w:szCs w:val="16"/>
              </w:rPr>
              <w:t>1 015</w:t>
            </w:r>
          </w:p>
        </w:tc>
      </w:tr>
    </w:tbl>
    <w:p w14:paraId="302E4416" w14:textId="725ECB25" w:rsidR="00FA3B10" w:rsidRPr="00550750" w:rsidRDefault="00FA3B10" w:rsidP="00956756">
      <w:pPr>
        <w:pStyle w:val="Legenda"/>
      </w:pPr>
      <w:r w:rsidRPr="00550750">
        <w:t>Źródło: Opracowanie własne ARE S</w:t>
      </w:r>
      <w:r>
        <w:t>.</w:t>
      </w:r>
      <w:r w:rsidRPr="00550750">
        <w:t>A</w:t>
      </w:r>
      <w:r>
        <w:t>.</w:t>
      </w:r>
      <w:r w:rsidRPr="00550750">
        <w:t xml:space="preserve"> (STEAM-PL)</w:t>
      </w:r>
    </w:p>
    <w:p w14:paraId="79F6BDF4" w14:textId="77777777" w:rsidR="00FA3B10" w:rsidRPr="009D6EA6" w:rsidRDefault="00FA3B10" w:rsidP="006841F3">
      <w:pPr>
        <w:pStyle w:val="Nagwek2"/>
        <w:ind w:hanging="708"/>
      </w:pPr>
      <w:bookmarkStart w:id="314" w:name="_Toc507408726"/>
      <w:bookmarkStart w:id="315" w:name="_Toc156465108"/>
      <w:bookmarkStart w:id="316" w:name="_Toc171580752"/>
      <w:bookmarkStart w:id="317" w:name="_Toc197959057"/>
      <w:bookmarkStart w:id="318" w:name="_Toc202967546"/>
      <w:r w:rsidRPr="009D6EA6">
        <w:t>Import netto</w:t>
      </w:r>
      <w:r>
        <w:t xml:space="preserve"> z </w:t>
      </w:r>
      <w:r w:rsidRPr="009D6EA6">
        <w:t>podziałem na rodzaj paliwa</w:t>
      </w:r>
      <w:bookmarkEnd w:id="314"/>
      <w:bookmarkEnd w:id="315"/>
      <w:bookmarkEnd w:id="316"/>
      <w:bookmarkEnd w:id="317"/>
      <w:bookmarkEnd w:id="318"/>
    </w:p>
    <w:p w14:paraId="09E2422A" w14:textId="64A4C051" w:rsidR="00FA3B10" w:rsidRDefault="00FA3B10" w:rsidP="00FA3B10">
      <w:r>
        <w:t>W tabeli (</w:t>
      </w:r>
      <w:r>
        <w:fldChar w:fldCharType="begin"/>
      </w:r>
      <w:r>
        <w:instrText xml:space="preserve"> REF _Ref167745375 \h </w:instrText>
      </w:r>
      <w:r>
        <w:fldChar w:fldCharType="separate"/>
      </w:r>
      <w:r w:rsidR="00900CA5">
        <w:t xml:space="preserve">Tabela </w:t>
      </w:r>
      <w:r w:rsidR="00900CA5">
        <w:rPr>
          <w:noProof/>
        </w:rPr>
        <w:t>3</w:t>
      </w:r>
      <w:r w:rsidR="00900CA5">
        <w:t>.</w:t>
      </w:r>
      <w:r w:rsidR="00900CA5">
        <w:rPr>
          <w:noProof/>
        </w:rPr>
        <w:t>7</w:t>
      </w:r>
      <w:r>
        <w:fldChar w:fldCharType="end"/>
      </w:r>
      <w:r>
        <w:t xml:space="preserve">) </w:t>
      </w:r>
      <w:r w:rsidRPr="00074BFA">
        <w:t>zestawiono stan obecny oraz prognozy</w:t>
      </w:r>
      <w:r>
        <w:t xml:space="preserve"> w </w:t>
      </w:r>
      <w:r w:rsidRPr="00074BFA">
        <w:t>zakresie importu netto paliw</w:t>
      </w:r>
      <w:r>
        <w:t xml:space="preserve"> i </w:t>
      </w:r>
      <w:r w:rsidRPr="00074BFA">
        <w:t>nośników energii.</w:t>
      </w:r>
      <w:r>
        <w:t xml:space="preserve"> Z </w:t>
      </w:r>
      <w:r w:rsidRPr="00074BFA">
        <w:t>zaprezentowanych danych wynikają następujące wnioski</w:t>
      </w:r>
      <w:r>
        <w:t>:</w:t>
      </w:r>
    </w:p>
    <w:p w14:paraId="6AB1BFED" w14:textId="77777777" w:rsidR="003613BF" w:rsidRDefault="003613BF" w:rsidP="003613BF">
      <w:pPr>
        <w:pStyle w:val="wyliczenie"/>
      </w:pPr>
      <w:r>
        <w:t>utrzymywanie się dodatniego salda importu węgla kamiennego w perspektywie 2030 r., z uwagi na różnice w kosztach dostaw węgla z rynku krajowego i kierunków zagranicznych (na niekorzyść węgla krajowego),</w:t>
      </w:r>
    </w:p>
    <w:p w14:paraId="401CD83D" w14:textId="77777777" w:rsidR="00FA3B10" w:rsidRDefault="00FA3B10" w:rsidP="00FA3B10">
      <w:pPr>
        <w:pStyle w:val="wyliczenie"/>
      </w:pPr>
      <w:r>
        <w:t xml:space="preserve">utrzymywanie się eksportu węgla koksującego na stabilnym poziomie. Brak własnych wystarczających źródeł podaży powoduje, że Unia Europejska jest praktycznie w całości zależna od importu węgla koksowego, a Polska obok Czech jest jedynym producentem na terenie UE. Polscy producenci korzystają z tzw. renty geograficznej, </w:t>
      </w:r>
    </w:p>
    <w:p w14:paraId="2DA080A4" w14:textId="77777777" w:rsidR="00FA3B10" w:rsidRDefault="00FA3B10" w:rsidP="00FA3B10">
      <w:pPr>
        <w:pStyle w:val="wyliczenie"/>
      </w:pPr>
      <w:r>
        <w:t xml:space="preserve">stopniowy spadek uzależnienia od dostaw ropy naftowej z importu w wyniku transformacji sektora, nakierowanej na dywersyfikacje technologiczną (rozwój </w:t>
      </w:r>
      <w:proofErr w:type="spellStart"/>
      <w:r>
        <w:t>elektromobilności</w:t>
      </w:r>
      <w:proofErr w:type="spellEnd"/>
      <w:r>
        <w:t xml:space="preserve"> i większe wykorzystanie paliw alternatywnych),</w:t>
      </w:r>
    </w:p>
    <w:p w14:paraId="0173DD50" w14:textId="77777777" w:rsidR="00FA3B10" w:rsidRDefault="00FA3B10" w:rsidP="00FA3B10">
      <w:pPr>
        <w:pStyle w:val="wyliczenie"/>
      </w:pPr>
      <w:r>
        <w:t>stopniowy spadek uzależnienia od dostaw gotowych produktów paliwowych (LPG, benzyna, ON),</w:t>
      </w:r>
    </w:p>
    <w:p w14:paraId="54FDEF59" w14:textId="77777777" w:rsidR="00FA3B10" w:rsidRDefault="00FA3B10" w:rsidP="00FA3B10">
      <w:pPr>
        <w:pStyle w:val="wyliczenie"/>
      </w:pPr>
      <w:r>
        <w:t>wzrost dostaw gazu ziemnego z zagranicy w perspektywie 2030 r</w:t>
      </w:r>
      <w:r w:rsidR="003613BF">
        <w:t>., następnie stopniowy spadek uzależnienia od importu jako długofalowy wynik transformacji,</w:t>
      </w:r>
    </w:p>
    <w:p w14:paraId="2CD40665" w14:textId="77777777" w:rsidR="003613BF" w:rsidRDefault="00A27372" w:rsidP="003613BF">
      <w:pPr>
        <w:pStyle w:val="wyliczenie"/>
      </w:pPr>
      <w:r>
        <w:t>konieczność importowania paliwa jądrowego do nowopowstałych bloków jądrowych, ponieważ Polska nie posiada złóż uranu w ilości, dla której byłoby opłacalne wydobycie, choć nie wyklucza się w przyszłości eksploatacji tych złóż. Na rynku światowym paliwo jądrowe jest powszechnie dostępne</w:t>
      </w:r>
      <w:r w:rsidR="003613BF">
        <w:t>,</w:t>
      </w:r>
      <w:r>
        <w:t xml:space="preserve"> (dotyczy to zarówno rudy uranowej, jak i zdolności przeróbczych na </w:t>
      </w:r>
      <w:proofErr w:type="spellStart"/>
      <w:r>
        <w:t>sześciofluorek</w:t>
      </w:r>
      <w:proofErr w:type="spellEnd"/>
      <w:r>
        <w:t xml:space="preserve"> uranu oraz zdolności zakładów wzbogacania i produkcji elementów paliwowych do reaktorów, więc import prawdopodobnie będzie tańszym rozwiązaniem</w:t>
      </w:r>
      <w:r w:rsidR="003613BF">
        <w:t>),</w:t>
      </w:r>
    </w:p>
    <w:p w14:paraId="4945D725" w14:textId="31CBB974" w:rsidR="00A27372" w:rsidRDefault="003613BF" w:rsidP="00A27372">
      <w:pPr>
        <w:pStyle w:val="wyliczenie"/>
      </w:pPr>
      <w:r>
        <w:t>niewielki poziom importu biomasy i biopaliw</w:t>
      </w:r>
      <w:r w:rsidR="00A27372">
        <w:t>.</w:t>
      </w:r>
    </w:p>
    <w:p w14:paraId="774F929D" w14:textId="18916EDA" w:rsidR="00FA3B10" w:rsidRDefault="00FA3B10" w:rsidP="0047747E">
      <w:pPr>
        <w:pStyle w:val="Legenda"/>
      </w:pPr>
      <w:bookmarkStart w:id="319" w:name="_Ref156899048"/>
      <w:bookmarkStart w:id="320" w:name="_Ref167745375"/>
      <w:bookmarkStart w:id="321" w:name="_Toc171580579"/>
      <w:bookmarkStart w:id="322" w:name="_Toc202967621"/>
      <w:r>
        <w:t xml:space="preserve">Tabela </w:t>
      </w:r>
      <w:fldSimple w:instr=" STYLEREF 1 \s ">
        <w:r w:rsidR="00900CA5">
          <w:rPr>
            <w:noProof/>
          </w:rPr>
          <w:t>3</w:t>
        </w:r>
      </w:fldSimple>
      <w:r>
        <w:t>.</w:t>
      </w:r>
      <w:fldSimple w:instr=" SEQ Tabela \* ARABIC \s 1 ">
        <w:r w:rsidR="00900CA5">
          <w:rPr>
            <w:noProof/>
          </w:rPr>
          <w:t>7</w:t>
        </w:r>
      </w:fldSimple>
      <w:bookmarkEnd w:id="319"/>
      <w:bookmarkEnd w:id="320"/>
      <w:r>
        <w:t xml:space="preserve">. </w:t>
      </w:r>
      <w:r w:rsidRPr="00C41AFF">
        <w:t>Saldo importowo-eksportowe netto [</w:t>
      </w:r>
      <w:proofErr w:type="spellStart"/>
      <w:r w:rsidRPr="00C41AFF">
        <w:t>ktoe</w:t>
      </w:r>
      <w:proofErr w:type="spellEnd"/>
      <w:r w:rsidRPr="00C41AFF">
        <w:t>]</w:t>
      </w:r>
      <w:bookmarkEnd w:id="321"/>
      <w:bookmarkEnd w:id="322"/>
    </w:p>
    <w:tbl>
      <w:tblPr>
        <w:tblStyle w:val="KPEiK"/>
        <w:tblW w:w="4982" w:type="pct"/>
        <w:tblLayout w:type="fixed"/>
        <w:tblLook w:val="04A0" w:firstRow="1" w:lastRow="0" w:firstColumn="1" w:lastColumn="0" w:noHBand="0" w:noVBand="1"/>
      </w:tblPr>
      <w:tblGrid>
        <w:gridCol w:w="1363"/>
        <w:gridCol w:w="958"/>
        <w:gridCol w:w="958"/>
        <w:gridCol w:w="958"/>
        <w:gridCol w:w="959"/>
        <w:gridCol w:w="958"/>
        <w:gridCol w:w="958"/>
        <w:gridCol w:w="959"/>
        <w:gridCol w:w="958"/>
      </w:tblGrid>
      <w:tr w:rsidR="00AA54A0" w:rsidRPr="00C41AFF" w14:paraId="4EA15098" w14:textId="77777777" w:rsidTr="00B66FDB">
        <w:trPr>
          <w:cnfStyle w:val="100000000000" w:firstRow="1" w:lastRow="0" w:firstColumn="0" w:lastColumn="0" w:oddVBand="0" w:evenVBand="0" w:oddHBand="0" w:evenHBand="0" w:firstRowFirstColumn="0" w:firstRowLastColumn="0" w:lastRowFirstColumn="0" w:lastRowLastColumn="0"/>
          <w:trHeight w:val="225"/>
          <w:tblHeader/>
        </w:trPr>
        <w:tc>
          <w:tcPr>
            <w:tcW w:w="1363" w:type="dxa"/>
          </w:tcPr>
          <w:p w14:paraId="42B893EF" w14:textId="77777777" w:rsidR="00AA54A0" w:rsidRPr="00C41AFF" w:rsidRDefault="00AA54A0">
            <w:pPr>
              <w:pStyle w:val="Tabele"/>
              <w:jc w:val="center"/>
            </w:pPr>
          </w:p>
        </w:tc>
        <w:tc>
          <w:tcPr>
            <w:tcW w:w="958" w:type="dxa"/>
            <w:hideMark/>
          </w:tcPr>
          <w:p w14:paraId="3E101E40" w14:textId="77777777" w:rsidR="00AA54A0" w:rsidRPr="00C41AFF" w:rsidRDefault="00AA54A0">
            <w:pPr>
              <w:pStyle w:val="Tabele"/>
              <w:jc w:val="center"/>
              <w:rPr>
                <w:bCs/>
              </w:rPr>
            </w:pPr>
            <w:r w:rsidRPr="00C41AFF">
              <w:rPr>
                <w:bCs/>
              </w:rPr>
              <w:t>2005</w:t>
            </w:r>
          </w:p>
        </w:tc>
        <w:tc>
          <w:tcPr>
            <w:tcW w:w="958" w:type="dxa"/>
            <w:hideMark/>
          </w:tcPr>
          <w:p w14:paraId="0B6562B5" w14:textId="77777777" w:rsidR="00AA54A0" w:rsidRPr="00C41AFF" w:rsidRDefault="00AA54A0">
            <w:pPr>
              <w:pStyle w:val="Tabele"/>
              <w:jc w:val="center"/>
              <w:rPr>
                <w:bCs/>
              </w:rPr>
            </w:pPr>
            <w:r w:rsidRPr="00C41AFF">
              <w:rPr>
                <w:bCs/>
              </w:rPr>
              <w:t>2010</w:t>
            </w:r>
          </w:p>
        </w:tc>
        <w:tc>
          <w:tcPr>
            <w:tcW w:w="958" w:type="dxa"/>
            <w:hideMark/>
          </w:tcPr>
          <w:p w14:paraId="4B886AFB" w14:textId="77777777" w:rsidR="00AA54A0" w:rsidRPr="00C41AFF" w:rsidRDefault="00AA54A0">
            <w:pPr>
              <w:pStyle w:val="Tabele"/>
              <w:jc w:val="center"/>
              <w:rPr>
                <w:bCs/>
              </w:rPr>
            </w:pPr>
            <w:r w:rsidRPr="00C41AFF">
              <w:rPr>
                <w:bCs/>
              </w:rPr>
              <w:t>2015</w:t>
            </w:r>
          </w:p>
        </w:tc>
        <w:tc>
          <w:tcPr>
            <w:tcW w:w="959" w:type="dxa"/>
            <w:hideMark/>
          </w:tcPr>
          <w:p w14:paraId="4B7D05FC" w14:textId="77777777" w:rsidR="00AA54A0" w:rsidRPr="00C41AFF" w:rsidRDefault="00AA54A0">
            <w:pPr>
              <w:pStyle w:val="Tabele"/>
              <w:jc w:val="center"/>
              <w:rPr>
                <w:bCs/>
              </w:rPr>
            </w:pPr>
            <w:r w:rsidRPr="00C41AFF">
              <w:rPr>
                <w:bCs/>
              </w:rPr>
              <w:t>2020</w:t>
            </w:r>
          </w:p>
        </w:tc>
        <w:tc>
          <w:tcPr>
            <w:tcW w:w="958" w:type="dxa"/>
            <w:hideMark/>
          </w:tcPr>
          <w:p w14:paraId="165B767B" w14:textId="77777777" w:rsidR="00AA54A0" w:rsidRPr="00C41AFF" w:rsidRDefault="00AA54A0">
            <w:pPr>
              <w:pStyle w:val="Tabele"/>
              <w:jc w:val="center"/>
              <w:rPr>
                <w:bCs/>
              </w:rPr>
            </w:pPr>
            <w:r w:rsidRPr="00C41AFF">
              <w:rPr>
                <w:bCs/>
              </w:rPr>
              <w:t>2025</w:t>
            </w:r>
          </w:p>
        </w:tc>
        <w:tc>
          <w:tcPr>
            <w:tcW w:w="958" w:type="dxa"/>
            <w:hideMark/>
          </w:tcPr>
          <w:p w14:paraId="4DDD0FAB" w14:textId="77777777" w:rsidR="00AA54A0" w:rsidRPr="00C41AFF" w:rsidRDefault="00AA54A0">
            <w:pPr>
              <w:pStyle w:val="Tabele"/>
              <w:jc w:val="center"/>
              <w:rPr>
                <w:bCs/>
              </w:rPr>
            </w:pPr>
            <w:r w:rsidRPr="00C41AFF">
              <w:rPr>
                <w:bCs/>
              </w:rPr>
              <w:t>2030</w:t>
            </w:r>
          </w:p>
        </w:tc>
        <w:tc>
          <w:tcPr>
            <w:tcW w:w="959" w:type="dxa"/>
            <w:hideMark/>
          </w:tcPr>
          <w:p w14:paraId="34AEFBCC" w14:textId="77777777" w:rsidR="00AA54A0" w:rsidRPr="00C41AFF" w:rsidRDefault="00AA54A0">
            <w:pPr>
              <w:pStyle w:val="Tabele"/>
              <w:jc w:val="center"/>
              <w:rPr>
                <w:bCs/>
              </w:rPr>
            </w:pPr>
            <w:r w:rsidRPr="00C41AFF">
              <w:rPr>
                <w:bCs/>
              </w:rPr>
              <w:t>2035</w:t>
            </w:r>
          </w:p>
        </w:tc>
        <w:tc>
          <w:tcPr>
            <w:tcW w:w="958" w:type="dxa"/>
          </w:tcPr>
          <w:p w14:paraId="37FE916F" w14:textId="77777777" w:rsidR="00AA54A0" w:rsidRPr="00C41AFF" w:rsidRDefault="00AA54A0">
            <w:pPr>
              <w:pStyle w:val="Tabele"/>
              <w:jc w:val="center"/>
              <w:rPr>
                <w:bCs/>
              </w:rPr>
            </w:pPr>
            <w:r>
              <w:rPr>
                <w:bCs/>
              </w:rPr>
              <w:t>2040</w:t>
            </w:r>
          </w:p>
        </w:tc>
      </w:tr>
      <w:tr w:rsidR="00AA54A0" w:rsidRPr="00F85B97" w14:paraId="43BC2BCB" w14:textId="77777777" w:rsidTr="00B66FDB">
        <w:trPr>
          <w:trHeight w:val="225"/>
        </w:trPr>
        <w:tc>
          <w:tcPr>
            <w:tcW w:w="1363" w:type="dxa"/>
            <w:hideMark/>
          </w:tcPr>
          <w:p w14:paraId="1D9DBC39" w14:textId="77777777" w:rsidR="00AA54A0" w:rsidRPr="00AA54A0" w:rsidRDefault="00AA54A0">
            <w:pPr>
              <w:pStyle w:val="Tabele"/>
              <w:rPr>
                <w:color w:val="auto"/>
                <w:szCs w:val="16"/>
              </w:rPr>
            </w:pPr>
            <w:r w:rsidRPr="00AA54A0">
              <w:rPr>
                <w:color w:val="auto"/>
                <w:szCs w:val="16"/>
              </w:rPr>
              <w:t>Węgiel kamienny</w:t>
            </w:r>
          </w:p>
        </w:tc>
        <w:tc>
          <w:tcPr>
            <w:tcW w:w="958" w:type="dxa"/>
            <w:shd w:val="clear" w:color="auto" w:fill="C5E0B3"/>
            <w:noWrap/>
            <w:hideMark/>
          </w:tcPr>
          <w:p w14:paraId="474AAADA" w14:textId="77777777" w:rsidR="00AA54A0" w:rsidRPr="00AA54A0" w:rsidRDefault="00AA54A0">
            <w:pPr>
              <w:pStyle w:val="Tabele"/>
              <w:jc w:val="right"/>
              <w:rPr>
                <w:color w:val="auto"/>
                <w:szCs w:val="16"/>
              </w:rPr>
            </w:pPr>
            <w:r w:rsidRPr="00AA54A0">
              <w:rPr>
                <w:color w:val="auto"/>
                <w:szCs w:val="16"/>
              </w:rPr>
              <w:t>-8 161</w:t>
            </w:r>
          </w:p>
        </w:tc>
        <w:tc>
          <w:tcPr>
            <w:tcW w:w="958" w:type="dxa"/>
            <w:shd w:val="clear" w:color="auto" w:fill="C5E0B3"/>
            <w:noWrap/>
            <w:hideMark/>
          </w:tcPr>
          <w:p w14:paraId="1689465D" w14:textId="77777777" w:rsidR="00AA54A0" w:rsidRPr="00AA54A0" w:rsidRDefault="00AA54A0">
            <w:pPr>
              <w:pStyle w:val="Tabele"/>
              <w:jc w:val="right"/>
              <w:rPr>
                <w:color w:val="auto"/>
                <w:szCs w:val="16"/>
              </w:rPr>
            </w:pPr>
            <w:r w:rsidRPr="00AA54A0">
              <w:rPr>
                <w:color w:val="auto"/>
                <w:szCs w:val="16"/>
              </w:rPr>
              <w:t>489</w:t>
            </w:r>
          </w:p>
        </w:tc>
        <w:tc>
          <w:tcPr>
            <w:tcW w:w="958" w:type="dxa"/>
            <w:shd w:val="clear" w:color="auto" w:fill="C5E0B3"/>
            <w:noWrap/>
            <w:hideMark/>
          </w:tcPr>
          <w:p w14:paraId="2B5D171B" w14:textId="77777777" w:rsidR="00AA54A0" w:rsidRPr="00AA54A0" w:rsidRDefault="00AA54A0">
            <w:pPr>
              <w:pStyle w:val="Tabele"/>
              <w:jc w:val="right"/>
              <w:rPr>
                <w:color w:val="auto"/>
                <w:szCs w:val="16"/>
              </w:rPr>
            </w:pPr>
            <w:r w:rsidRPr="00AA54A0">
              <w:rPr>
                <w:color w:val="auto"/>
                <w:szCs w:val="16"/>
              </w:rPr>
              <w:t>-1 588</w:t>
            </w:r>
          </w:p>
        </w:tc>
        <w:tc>
          <w:tcPr>
            <w:tcW w:w="959" w:type="dxa"/>
            <w:shd w:val="clear" w:color="auto" w:fill="C5E0B3"/>
            <w:noWrap/>
            <w:hideMark/>
          </w:tcPr>
          <w:p w14:paraId="2D4C3EED" w14:textId="77777777" w:rsidR="00AA54A0" w:rsidRPr="00AA54A0" w:rsidRDefault="00AA54A0">
            <w:pPr>
              <w:pStyle w:val="Tabele"/>
              <w:jc w:val="right"/>
              <w:rPr>
                <w:color w:val="auto"/>
                <w:szCs w:val="16"/>
              </w:rPr>
            </w:pPr>
            <w:r w:rsidRPr="00AA54A0">
              <w:rPr>
                <w:color w:val="auto"/>
                <w:szCs w:val="16"/>
              </w:rPr>
              <w:t>4 865</w:t>
            </w:r>
          </w:p>
        </w:tc>
        <w:tc>
          <w:tcPr>
            <w:tcW w:w="958" w:type="dxa"/>
            <w:noWrap/>
            <w:hideMark/>
          </w:tcPr>
          <w:p w14:paraId="6116D4F3" w14:textId="77777777" w:rsidR="00AA54A0" w:rsidRPr="00AA54A0" w:rsidRDefault="00AA54A0">
            <w:pPr>
              <w:pStyle w:val="Tabele"/>
              <w:jc w:val="right"/>
              <w:rPr>
                <w:color w:val="auto"/>
                <w:szCs w:val="16"/>
              </w:rPr>
            </w:pPr>
            <w:r w:rsidRPr="00AA54A0">
              <w:rPr>
                <w:color w:val="auto"/>
                <w:szCs w:val="16"/>
              </w:rPr>
              <w:t>5 123</w:t>
            </w:r>
          </w:p>
        </w:tc>
        <w:tc>
          <w:tcPr>
            <w:tcW w:w="958" w:type="dxa"/>
            <w:noWrap/>
            <w:hideMark/>
          </w:tcPr>
          <w:p w14:paraId="43F459B9" w14:textId="77777777" w:rsidR="00AA54A0" w:rsidRPr="00AA54A0" w:rsidRDefault="00AA54A0">
            <w:pPr>
              <w:pStyle w:val="Tabele"/>
              <w:jc w:val="right"/>
              <w:rPr>
                <w:color w:val="auto"/>
                <w:szCs w:val="16"/>
              </w:rPr>
            </w:pPr>
            <w:r w:rsidRPr="00AA54A0">
              <w:rPr>
                <w:color w:val="auto"/>
                <w:szCs w:val="16"/>
              </w:rPr>
              <w:t>700</w:t>
            </w:r>
          </w:p>
        </w:tc>
        <w:tc>
          <w:tcPr>
            <w:tcW w:w="959" w:type="dxa"/>
            <w:noWrap/>
            <w:hideMark/>
          </w:tcPr>
          <w:p w14:paraId="1022FA2F" w14:textId="77777777" w:rsidR="00AA54A0" w:rsidRPr="00AA54A0" w:rsidRDefault="00AA54A0">
            <w:pPr>
              <w:pStyle w:val="Tabele"/>
              <w:jc w:val="right"/>
              <w:rPr>
                <w:color w:val="auto"/>
                <w:szCs w:val="16"/>
              </w:rPr>
            </w:pPr>
            <w:r w:rsidRPr="00AA54A0">
              <w:rPr>
                <w:color w:val="auto"/>
                <w:szCs w:val="16"/>
              </w:rPr>
              <w:t>561</w:t>
            </w:r>
          </w:p>
        </w:tc>
        <w:tc>
          <w:tcPr>
            <w:tcW w:w="958" w:type="dxa"/>
          </w:tcPr>
          <w:p w14:paraId="28E486BC" w14:textId="77777777" w:rsidR="00AA54A0" w:rsidRPr="00AA54A0" w:rsidRDefault="00AA54A0">
            <w:pPr>
              <w:pStyle w:val="Tabele"/>
              <w:jc w:val="right"/>
              <w:rPr>
                <w:color w:val="auto"/>
                <w:szCs w:val="16"/>
              </w:rPr>
            </w:pPr>
            <w:r w:rsidRPr="00AA54A0">
              <w:rPr>
                <w:color w:val="auto"/>
                <w:szCs w:val="16"/>
              </w:rPr>
              <w:t>0</w:t>
            </w:r>
          </w:p>
        </w:tc>
      </w:tr>
      <w:tr w:rsidR="00AA54A0" w:rsidRPr="00F85B97" w14:paraId="48A74882" w14:textId="77777777" w:rsidTr="00B66FDB">
        <w:trPr>
          <w:trHeight w:val="225"/>
        </w:trPr>
        <w:tc>
          <w:tcPr>
            <w:tcW w:w="1363" w:type="dxa"/>
            <w:hideMark/>
          </w:tcPr>
          <w:p w14:paraId="24E8D77A" w14:textId="77777777" w:rsidR="00AA54A0" w:rsidRPr="00AA54A0" w:rsidRDefault="00AA54A0">
            <w:pPr>
              <w:pStyle w:val="Tabele"/>
              <w:rPr>
                <w:color w:val="auto"/>
                <w:szCs w:val="16"/>
              </w:rPr>
            </w:pPr>
            <w:r w:rsidRPr="00AA54A0">
              <w:rPr>
                <w:color w:val="auto"/>
                <w:szCs w:val="16"/>
              </w:rPr>
              <w:t>Węgiel koksujący</w:t>
            </w:r>
          </w:p>
        </w:tc>
        <w:tc>
          <w:tcPr>
            <w:tcW w:w="958" w:type="dxa"/>
            <w:shd w:val="clear" w:color="auto" w:fill="C5E0B3"/>
            <w:noWrap/>
            <w:hideMark/>
          </w:tcPr>
          <w:p w14:paraId="139F16CD" w14:textId="77777777" w:rsidR="00AA54A0" w:rsidRPr="00AA54A0" w:rsidRDefault="00AA54A0">
            <w:pPr>
              <w:pStyle w:val="Tabele"/>
              <w:jc w:val="right"/>
              <w:rPr>
                <w:color w:val="auto"/>
                <w:szCs w:val="16"/>
              </w:rPr>
            </w:pPr>
            <w:r w:rsidRPr="00AA54A0">
              <w:rPr>
                <w:color w:val="auto"/>
                <w:szCs w:val="16"/>
              </w:rPr>
              <w:t>-1 801</w:t>
            </w:r>
          </w:p>
        </w:tc>
        <w:tc>
          <w:tcPr>
            <w:tcW w:w="958" w:type="dxa"/>
            <w:shd w:val="clear" w:color="auto" w:fill="C5E0B3"/>
            <w:noWrap/>
            <w:hideMark/>
          </w:tcPr>
          <w:p w14:paraId="593A61C8" w14:textId="77777777" w:rsidR="00AA54A0" w:rsidRPr="00AA54A0" w:rsidRDefault="00AA54A0">
            <w:pPr>
              <w:pStyle w:val="Tabele"/>
              <w:jc w:val="right"/>
              <w:rPr>
                <w:color w:val="auto"/>
                <w:szCs w:val="16"/>
              </w:rPr>
            </w:pPr>
            <w:r w:rsidRPr="00AA54A0">
              <w:rPr>
                <w:color w:val="auto"/>
                <w:szCs w:val="16"/>
              </w:rPr>
              <w:t>944</w:t>
            </w:r>
          </w:p>
        </w:tc>
        <w:tc>
          <w:tcPr>
            <w:tcW w:w="958" w:type="dxa"/>
            <w:shd w:val="clear" w:color="auto" w:fill="C5E0B3"/>
            <w:noWrap/>
            <w:hideMark/>
          </w:tcPr>
          <w:p w14:paraId="2FC60F0C" w14:textId="77777777" w:rsidR="00AA54A0" w:rsidRPr="00AA54A0" w:rsidRDefault="00AA54A0">
            <w:pPr>
              <w:pStyle w:val="Tabele"/>
              <w:jc w:val="right"/>
              <w:rPr>
                <w:color w:val="auto"/>
                <w:szCs w:val="16"/>
              </w:rPr>
            </w:pPr>
            <w:r w:rsidRPr="00AA54A0">
              <w:rPr>
                <w:color w:val="auto"/>
                <w:szCs w:val="16"/>
              </w:rPr>
              <w:t>275</w:t>
            </w:r>
          </w:p>
        </w:tc>
        <w:tc>
          <w:tcPr>
            <w:tcW w:w="959" w:type="dxa"/>
            <w:shd w:val="clear" w:color="auto" w:fill="C5E0B3"/>
            <w:noWrap/>
            <w:hideMark/>
          </w:tcPr>
          <w:p w14:paraId="5C3C0D95" w14:textId="77777777" w:rsidR="00AA54A0" w:rsidRPr="00AA54A0" w:rsidRDefault="00AA54A0">
            <w:pPr>
              <w:pStyle w:val="Tabele"/>
              <w:jc w:val="right"/>
              <w:rPr>
                <w:color w:val="auto"/>
                <w:szCs w:val="16"/>
              </w:rPr>
            </w:pPr>
            <w:r w:rsidRPr="00AA54A0">
              <w:rPr>
                <w:color w:val="auto"/>
                <w:szCs w:val="16"/>
              </w:rPr>
              <w:t>-634</w:t>
            </w:r>
          </w:p>
        </w:tc>
        <w:tc>
          <w:tcPr>
            <w:tcW w:w="958" w:type="dxa"/>
            <w:noWrap/>
            <w:hideMark/>
          </w:tcPr>
          <w:p w14:paraId="06E1FF40" w14:textId="77777777" w:rsidR="00AA54A0" w:rsidRPr="00AA54A0" w:rsidRDefault="00AA54A0">
            <w:pPr>
              <w:pStyle w:val="Tabele"/>
              <w:jc w:val="right"/>
              <w:rPr>
                <w:color w:val="auto"/>
                <w:szCs w:val="16"/>
              </w:rPr>
            </w:pPr>
            <w:r w:rsidRPr="00AA54A0">
              <w:rPr>
                <w:color w:val="auto"/>
                <w:szCs w:val="16"/>
              </w:rPr>
              <w:t>148</w:t>
            </w:r>
          </w:p>
        </w:tc>
        <w:tc>
          <w:tcPr>
            <w:tcW w:w="958" w:type="dxa"/>
            <w:noWrap/>
            <w:hideMark/>
          </w:tcPr>
          <w:p w14:paraId="2709DFDE" w14:textId="77777777" w:rsidR="00AA54A0" w:rsidRPr="00AA54A0" w:rsidRDefault="00AA54A0">
            <w:pPr>
              <w:pStyle w:val="Tabele"/>
              <w:jc w:val="right"/>
              <w:rPr>
                <w:color w:val="auto"/>
                <w:szCs w:val="16"/>
              </w:rPr>
            </w:pPr>
            <w:r w:rsidRPr="00AA54A0">
              <w:rPr>
                <w:color w:val="auto"/>
                <w:szCs w:val="16"/>
              </w:rPr>
              <w:t>223</w:t>
            </w:r>
          </w:p>
        </w:tc>
        <w:tc>
          <w:tcPr>
            <w:tcW w:w="959" w:type="dxa"/>
            <w:noWrap/>
            <w:hideMark/>
          </w:tcPr>
          <w:p w14:paraId="40DE022B" w14:textId="77777777" w:rsidR="00AA54A0" w:rsidRPr="00AA54A0" w:rsidRDefault="00AA54A0">
            <w:pPr>
              <w:pStyle w:val="Tabele"/>
              <w:jc w:val="right"/>
              <w:rPr>
                <w:color w:val="auto"/>
                <w:szCs w:val="16"/>
              </w:rPr>
            </w:pPr>
            <w:r w:rsidRPr="00AA54A0">
              <w:rPr>
                <w:color w:val="auto"/>
                <w:szCs w:val="16"/>
              </w:rPr>
              <w:t>286</w:t>
            </w:r>
          </w:p>
        </w:tc>
        <w:tc>
          <w:tcPr>
            <w:tcW w:w="958" w:type="dxa"/>
          </w:tcPr>
          <w:p w14:paraId="20060024" w14:textId="77777777" w:rsidR="00AA54A0" w:rsidRPr="00AA54A0" w:rsidRDefault="00AA54A0">
            <w:pPr>
              <w:pStyle w:val="Tabele"/>
              <w:jc w:val="right"/>
              <w:rPr>
                <w:color w:val="auto"/>
                <w:szCs w:val="16"/>
              </w:rPr>
            </w:pPr>
            <w:r w:rsidRPr="00AA54A0">
              <w:rPr>
                <w:color w:val="auto"/>
                <w:szCs w:val="16"/>
              </w:rPr>
              <w:t>342</w:t>
            </w:r>
          </w:p>
        </w:tc>
      </w:tr>
      <w:tr w:rsidR="00AA54A0" w:rsidRPr="00F85B97" w14:paraId="6F137C28" w14:textId="77777777" w:rsidTr="00B66FDB">
        <w:trPr>
          <w:trHeight w:val="225"/>
        </w:trPr>
        <w:tc>
          <w:tcPr>
            <w:tcW w:w="1363" w:type="dxa"/>
            <w:hideMark/>
          </w:tcPr>
          <w:p w14:paraId="549582D6" w14:textId="77777777" w:rsidR="00AA54A0" w:rsidRPr="00AA54A0" w:rsidRDefault="00AA54A0">
            <w:pPr>
              <w:pStyle w:val="Tabele"/>
              <w:rPr>
                <w:color w:val="auto"/>
                <w:szCs w:val="16"/>
              </w:rPr>
            </w:pPr>
            <w:r w:rsidRPr="00AA54A0">
              <w:rPr>
                <w:color w:val="auto"/>
                <w:szCs w:val="16"/>
              </w:rPr>
              <w:t>Koks</w:t>
            </w:r>
          </w:p>
        </w:tc>
        <w:tc>
          <w:tcPr>
            <w:tcW w:w="958" w:type="dxa"/>
            <w:shd w:val="clear" w:color="auto" w:fill="C5E0B3"/>
            <w:noWrap/>
            <w:hideMark/>
          </w:tcPr>
          <w:p w14:paraId="06C91CE5" w14:textId="77777777" w:rsidR="00AA54A0" w:rsidRPr="00AA54A0" w:rsidRDefault="00AA54A0">
            <w:pPr>
              <w:pStyle w:val="Tabele"/>
              <w:jc w:val="right"/>
              <w:rPr>
                <w:color w:val="auto"/>
                <w:szCs w:val="16"/>
              </w:rPr>
            </w:pPr>
            <w:r w:rsidRPr="00AA54A0">
              <w:rPr>
                <w:color w:val="auto"/>
                <w:szCs w:val="16"/>
              </w:rPr>
              <w:t>-3 068</w:t>
            </w:r>
          </w:p>
        </w:tc>
        <w:tc>
          <w:tcPr>
            <w:tcW w:w="958" w:type="dxa"/>
            <w:shd w:val="clear" w:color="auto" w:fill="C5E0B3"/>
            <w:noWrap/>
            <w:hideMark/>
          </w:tcPr>
          <w:p w14:paraId="6C6625CD" w14:textId="77777777" w:rsidR="00AA54A0" w:rsidRPr="00AA54A0" w:rsidRDefault="00AA54A0">
            <w:pPr>
              <w:pStyle w:val="Tabele"/>
              <w:jc w:val="right"/>
              <w:rPr>
                <w:color w:val="auto"/>
                <w:szCs w:val="16"/>
              </w:rPr>
            </w:pPr>
            <w:r w:rsidRPr="00AA54A0">
              <w:rPr>
                <w:color w:val="auto"/>
                <w:szCs w:val="16"/>
              </w:rPr>
              <w:t>-4 227</w:t>
            </w:r>
          </w:p>
        </w:tc>
        <w:tc>
          <w:tcPr>
            <w:tcW w:w="958" w:type="dxa"/>
            <w:shd w:val="clear" w:color="auto" w:fill="C5E0B3"/>
            <w:noWrap/>
            <w:hideMark/>
          </w:tcPr>
          <w:p w14:paraId="25C5148C" w14:textId="77777777" w:rsidR="00AA54A0" w:rsidRPr="00AA54A0" w:rsidRDefault="00AA54A0">
            <w:pPr>
              <w:pStyle w:val="Tabele"/>
              <w:jc w:val="right"/>
              <w:rPr>
                <w:color w:val="auto"/>
                <w:szCs w:val="16"/>
              </w:rPr>
            </w:pPr>
            <w:r w:rsidRPr="00AA54A0">
              <w:rPr>
                <w:color w:val="auto"/>
                <w:szCs w:val="16"/>
              </w:rPr>
              <w:t>-4 333</w:t>
            </w:r>
          </w:p>
        </w:tc>
        <w:tc>
          <w:tcPr>
            <w:tcW w:w="959" w:type="dxa"/>
            <w:shd w:val="clear" w:color="auto" w:fill="C5E0B3"/>
            <w:noWrap/>
            <w:hideMark/>
          </w:tcPr>
          <w:p w14:paraId="14B20811" w14:textId="77777777" w:rsidR="00AA54A0" w:rsidRPr="00AA54A0" w:rsidRDefault="00AA54A0">
            <w:pPr>
              <w:pStyle w:val="Tabele"/>
              <w:jc w:val="right"/>
              <w:rPr>
                <w:color w:val="auto"/>
                <w:szCs w:val="16"/>
              </w:rPr>
            </w:pPr>
            <w:r w:rsidRPr="00AA54A0">
              <w:rPr>
                <w:color w:val="auto"/>
                <w:szCs w:val="16"/>
              </w:rPr>
              <w:t>-4 115</w:t>
            </w:r>
          </w:p>
        </w:tc>
        <w:tc>
          <w:tcPr>
            <w:tcW w:w="958" w:type="dxa"/>
            <w:noWrap/>
            <w:hideMark/>
          </w:tcPr>
          <w:p w14:paraId="0CEC396A" w14:textId="77777777" w:rsidR="00AA54A0" w:rsidRPr="00AA54A0" w:rsidRDefault="00AA54A0">
            <w:pPr>
              <w:pStyle w:val="Tabele"/>
              <w:jc w:val="right"/>
              <w:rPr>
                <w:color w:val="auto"/>
                <w:szCs w:val="16"/>
              </w:rPr>
            </w:pPr>
            <w:r w:rsidRPr="00AA54A0">
              <w:rPr>
                <w:color w:val="auto"/>
                <w:szCs w:val="16"/>
              </w:rPr>
              <w:t>-3 983</w:t>
            </w:r>
          </w:p>
        </w:tc>
        <w:tc>
          <w:tcPr>
            <w:tcW w:w="958" w:type="dxa"/>
            <w:noWrap/>
            <w:hideMark/>
          </w:tcPr>
          <w:p w14:paraId="5D6344B0" w14:textId="77777777" w:rsidR="00AA54A0" w:rsidRPr="00AA54A0" w:rsidRDefault="00AA54A0">
            <w:pPr>
              <w:pStyle w:val="Tabele"/>
              <w:jc w:val="right"/>
              <w:rPr>
                <w:color w:val="auto"/>
                <w:szCs w:val="16"/>
              </w:rPr>
            </w:pPr>
            <w:r w:rsidRPr="00AA54A0">
              <w:rPr>
                <w:color w:val="auto"/>
                <w:szCs w:val="16"/>
              </w:rPr>
              <w:t>-4 101</w:t>
            </w:r>
          </w:p>
        </w:tc>
        <w:tc>
          <w:tcPr>
            <w:tcW w:w="959" w:type="dxa"/>
            <w:noWrap/>
            <w:hideMark/>
          </w:tcPr>
          <w:p w14:paraId="444F0215" w14:textId="77777777" w:rsidR="00AA54A0" w:rsidRPr="00AA54A0" w:rsidRDefault="00AA54A0">
            <w:pPr>
              <w:pStyle w:val="Tabele"/>
              <w:jc w:val="right"/>
              <w:rPr>
                <w:color w:val="auto"/>
                <w:szCs w:val="16"/>
              </w:rPr>
            </w:pPr>
            <w:r w:rsidRPr="00AA54A0">
              <w:rPr>
                <w:color w:val="auto"/>
                <w:szCs w:val="16"/>
              </w:rPr>
              <w:t>-4 221</w:t>
            </w:r>
          </w:p>
        </w:tc>
        <w:tc>
          <w:tcPr>
            <w:tcW w:w="958" w:type="dxa"/>
          </w:tcPr>
          <w:p w14:paraId="260FB9EB" w14:textId="77777777" w:rsidR="00AA54A0" w:rsidRPr="00AA54A0" w:rsidRDefault="00AA54A0">
            <w:pPr>
              <w:pStyle w:val="Tabele"/>
              <w:jc w:val="right"/>
              <w:rPr>
                <w:color w:val="auto"/>
                <w:szCs w:val="16"/>
              </w:rPr>
            </w:pPr>
            <w:r w:rsidRPr="00AA54A0">
              <w:rPr>
                <w:color w:val="auto"/>
                <w:szCs w:val="16"/>
              </w:rPr>
              <w:t>-4 341</w:t>
            </w:r>
          </w:p>
        </w:tc>
      </w:tr>
      <w:tr w:rsidR="00AA54A0" w:rsidRPr="00F85B97" w14:paraId="2D11F854" w14:textId="77777777" w:rsidTr="00B66FDB">
        <w:trPr>
          <w:trHeight w:val="225"/>
        </w:trPr>
        <w:tc>
          <w:tcPr>
            <w:tcW w:w="1363" w:type="dxa"/>
            <w:hideMark/>
          </w:tcPr>
          <w:p w14:paraId="598F0DE1" w14:textId="77777777" w:rsidR="00AA54A0" w:rsidRPr="00AA54A0" w:rsidRDefault="00AA54A0">
            <w:pPr>
              <w:pStyle w:val="Tabele"/>
              <w:rPr>
                <w:color w:val="auto"/>
                <w:szCs w:val="16"/>
              </w:rPr>
            </w:pPr>
            <w:r w:rsidRPr="00AA54A0">
              <w:rPr>
                <w:color w:val="auto"/>
                <w:szCs w:val="16"/>
              </w:rPr>
              <w:t xml:space="preserve">Węgiel brunatny </w:t>
            </w:r>
          </w:p>
        </w:tc>
        <w:tc>
          <w:tcPr>
            <w:tcW w:w="958" w:type="dxa"/>
            <w:shd w:val="clear" w:color="auto" w:fill="C5E0B3"/>
            <w:noWrap/>
            <w:hideMark/>
          </w:tcPr>
          <w:p w14:paraId="60145A9C" w14:textId="77777777" w:rsidR="00AA54A0" w:rsidRPr="00AA54A0" w:rsidRDefault="00AA54A0">
            <w:pPr>
              <w:pStyle w:val="Tabele"/>
              <w:jc w:val="right"/>
              <w:rPr>
                <w:color w:val="auto"/>
                <w:szCs w:val="16"/>
              </w:rPr>
            </w:pPr>
            <w:r w:rsidRPr="00AA54A0">
              <w:rPr>
                <w:color w:val="auto"/>
                <w:szCs w:val="16"/>
              </w:rPr>
              <w:t>-2</w:t>
            </w:r>
          </w:p>
        </w:tc>
        <w:tc>
          <w:tcPr>
            <w:tcW w:w="958" w:type="dxa"/>
            <w:shd w:val="clear" w:color="auto" w:fill="C5E0B3"/>
            <w:noWrap/>
            <w:hideMark/>
          </w:tcPr>
          <w:p w14:paraId="07E505C4" w14:textId="77777777" w:rsidR="00AA54A0" w:rsidRPr="00AA54A0" w:rsidRDefault="00AA54A0">
            <w:pPr>
              <w:pStyle w:val="Tabele"/>
              <w:jc w:val="right"/>
              <w:rPr>
                <w:color w:val="auto"/>
                <w:szCs w:val="16"/>
              </w:rPr>
            </w:pPr>
            <w:r w:rsidRPr="00AA54A0">
              <w:rPr>
                <w:color w:val="auto"/>
                <w:szCs w:val="16"/>
              </w:rPr>
              <w:t>-19</w:t>
            </w:r>
          </w:p>
        </w:tc>
        <w:tc>
          <w:tcPr>
            <w:tcW w:w="958" w:type="dxa"/>
            <w:shd w:val="clear" w:color="auto" w:fill="C5E0B3"/>
            <w:noWrap/>
            <w:hideMark/>
          </w:tcPr>
          <w:p w14:paraId="781AE3AD" w14:textId="77777777" w:rsidR="00AA54A0" w:rsidRPr="00AA54A0" w:rsidRDefault="00AA54A0">
            <w:pPr>
              <w:pStyle w:val="Tabele"/>
              <w:jc w:val="right"/>
              <w:rPr>
                <w:color w:val="auto"/>
                <w:szCs w:val="16"/>
              </w:rPr>
            </w:pPr>
            <w:r w:rsidRPr="00AA54A0">
              <w:rPr>
                <w:color w:val="auto"/>
                <w:szCs w:val="16"/>
              </w:rPr>
              <w:t>16</w:t>
            </w:r>
          </w:p>
        </w:tc>
        <w:tc>
          <w:tcPr>
            <w:tcW w:w="959" w:type="dxa"/>
            <w:shd w:val="clear" w:color="auto" w:fill="C5E0B3"/>
            <w:noWrap/>
            <w:hideMark/>
          </w:tcPr>
          <w:p w14:paraId="3A9D5BE2" w14:textId="77777777" w:rsidR="00AA54A0" w:rsidRPr="00AA54A0" w:rsidRDefault="00AA54A0">
            <w:pPr>
              <w:pStyle w:val="Tabele"/>
              <w:jc w:val="right"/>
              <w:rPr>
                <w:color w:val="auto"/>
                <w:szCs w:val="16"/>
              </w:rPr>
            </w:pPr>
            <w:r w:rsidRPr="00AA54A0">
              <w:rPr>
                <w:color w:val="auto"/>
                <w:szCs w:val="16"/>
              </w:rPr>
              <w:t>19</w:t>
            </w:r>
          </w:p>
        </w:tc>
        <w:tc>
          <w:tcPr>
            <w:tcW w:w="958" w:type="dxa"/>
            <w:noWrap/>
            <w:hideMark/>
          </w:tcPr>
          <w:p w14:paraId="41DAC6A4" w14:textId="77777777" w:rsidR="00AA54A0" w:rsidRPr="00AA54A0" w:rsidRDefault="00AA54A0">
            <w:pPr>
              <w:pStyle w:val="Tabele"/>
              <w:jc w:val="right"/>
              <w:rPr>
                <w:color w:val="auto"/>
                <w:szCs w:val="16"/>
              </w:rPr>
            </w:pPr>
            <w:r w:rsidRPr="00AA54A0">
              <w:rPr>
                <w:color w:val="auto"/>
                <w:szCs w:val="16"/>
              </w:rPr>
              <w:t>10</w:t>
            </w:r>
          </w:p>
        </w:tc>
        <w:tc>
          <w:tcPr>
            <w:tcW w:w="958" w:type="dxa"/>
            <w:noWrap/>
            <w:hideMark/>
          </w:tcPr>
          <w:p w14:paraId="01035DBE" w14:textId="77777777" w:rsidR="00AA54A0" w:rsidRPr="00AA54A0" w:rsidRDefault="00AA54A0">
            <w:pPr>
              <w:pStyle w:val="Tabele"/>
              <w:jc w:val="right"/>
              <w:rPr>
                <w:color w:val="auto"/>
                <w:szCs w:val="16"/>
              </w:rPr>
            </w:pPr>
            <w:r w:rsidRPr="00AA54A0">
              <w:rPr>
                <w:color w:val="auto"/>
                <w:szCs w:val="16"/>
              </w:rPr>
              <w:t>5</w:t>
            </w:r>
          </w:p>
        </w:tc>
        <w:tc>
          <w:tcPr>
            <w:tcW w:w="959" w:type="dxa"/>
            <w:noWrap/>
            <w:hideMark/>
          </w:tcPr>
          <w:p w14:paraId="79300588" w14:textId="77777777" w:rsidR="00AA54A0" w:rsidRPr="00AA54A0" w:rsidRDefault="00AA54A0">
            <w:pPr>
              <w:pStyle w:val="Tabele"/>
              <w:jc w:val="right"/>
              <w:rPr>
                <w:color w:val="auto"/>
                <w:szCs w:val="16"/>
              </w:rPr>
            </w:pPr>
            <w:r w:rsidRPr="00AA54A0">
              <w:rPr>
                <w:color w:val="auto"/>
                <w:szCs w:val="16"/>
              </w:rPr>
              <w:t>1</w:t>
            </w:r>
          </w:p>
        </w:tc>
        <w:tc>
          <w:tcPr>
            <w:tcW w:w="958" w:type="dxa"/>
          </w:tcPr>
          <w:p w14:paraId="4251257F" w14:textId="77777777" w:rsidR="00AA54A0" w:rsidRPr="00AA54A0" w:rsidRDefault="00AA54A0">
            <w:pPr>
              <w:pStyle w:val="Tabele"/>
              <w:jc w:val="right"/>
              <w:rPr>
                <w:color w:val="auto"/>
                <w:szCs w:val="16"/>
              </w:rPr>
            </w:pPr>
            <w:r w:rsidRPr="00AA54A0">
              <w:rPr>
                <w:color w:val="auto"/>
                <w:szCs w:val="16"/>
              </w:rPr>
              <w:t>0</w:t>
            </w:r>
          </w:p>
        </w:tc>
      </w:tr>
      <w:tr w:rsidR="00AA54A0" w:rsidRPr="00F85B97" w14:paraId="5F3608B4" w14:textId="77777777" w:rsidTr="00B66FDB">
        <w:trPr>
          <w:trHeight w:val="225"/>
        </w:trPr>
        <w:tc>
          <w:tcPr>
            <w:tcW w:w="1363" w:type="dxa"/>
            <w:hideMark/>
          </w:tcPr>
          <w:p w14:paraId="257069B6" w14:textId="77777777" w:rsidR="00AA54A0" w:rsidRPr="00AA54A0" w:rsidRDefault="00AA54A0">
            <w:pPr>
              <w:pStyle w:val="Tabele"/>
              <w:rPr>
                <w:color w:val="auto"/>
                <w:szCs w:val="16"/>
              </w:rPr>
            </w:pPr>
            <w:r w:rsidRPr="00AA54A0">
              <w:rPr>
                <w:color w:val="auto"/>
                <w:szCs w:val="16"/>
              </w:rPr>
              <w:t>Ropa naftowa</w:t>
            </w:r>
          </w:p>
        </w:tc>
        <w:tc>
          <w:tcPr>
            <w:tcW w:w="958" w:type="dxa"/>
            <w:shd w:val="clear" w:color="auto" w:fill="C5E0B3"/>
            <w:noWrap/>
            <w:hideMark/>
          </w:tcPr>
          <w:p w14:paraId="6494319F" w14:textId="77777777" w:rsidR="00AA54A0" w:rsidRPr="00AA54A0" w:rsidRDefault="00AA54A0">
            <w:pPr>
              <w:pStyle w:val="Tabele"/>
              <w:jc w:val="right"/>
              <w:rPr>
                <w:color w:val="auto"/>
                <w:szCs w:val="16"/>
              </w:rPr>
            </w:pPr>
            <w:r w:rsidRPr="00AA54A0">
              <w:rPr>
                <w:color w:val="auto"/>
                <w:szCs w:val="16"/>
              </w:rPr>
              <w:t>17 741</w:t>
            </w:r>
          </w:p>
        </w:tc>
        <w:tc>
          <w:tcPr>
            <w:tcW w:w="958" w:type="dxa"/>
            <w:shd w:val="clear" w:color="auto" w:fill="C5E0B3"/>
            <w:noWrap/>
            <w:hideMark/>
          </w:tcPr>
          <w:p w14:paraId="24409E0B" w14:textId="77777777" w:rsidR="00AA54A0" w:rsidRPr="00AA54A0" w:rsidRDefault="00AA54A0">
            <w:pPr>
              <w:pStyle w:val="Tabele"/>
              <w:jc w:val="right"/>
              <w:rPr>
                <w:color w:val="auto"/>
                <w:szCs w:val="16"/>
              </w:rPr>
            </w:pPr>
            <w:r w:rsidRPr="00AA54A0">
              <w:rPr>
                <w:color w:val="auto"/>
                <w:szCs w:val="16"/>
              </w:rPr>
              <w:t>22 484</w:t>
            </w:r>
          </w:p>
        </w:tc>
        <w:tc>
          <w:tcPr>
            <w:tcW w:w="958" w:type="dxa"/>
            <w:shd w:val="clear" w:color="auto" w:fill="C5E0B3"/>
            <w:noWrap/>
            <w:hideMark/>
          </w:tcPr>
          <w:p w14:paraId="5DFBDA72" w14:textId="77777777" w:rsidR="00AA54A0" w:rsidRPr="00AA54A0" w:rsidRDefault="00AA54A0">
            <w:pPr>
              <w:pStyle w:val="Tabele"/>
              <w:jc w:val="right"/>
              <w:rPr>
                <w:color w:val="auto"/>
                <w:szCs w:val="16"/>
              </w:rPr>
            </w:pPr>
            <w:r w:rsidRPr="00AA54A0">
              <w:rPr>
                <w:color w:val="auto"/>
                <w:szCs w:val="16"/>
              </w:rPr>
              <w:t>26 311</w:t>
            </w:r>
          </w:p>
        </w:tc>
        <w:tc>
          <w:tcPr>
            <w:tcW w:w="959" w:type="dxa"/>
            <w:shd w:val="clear" w:color="auto" w:fill="C5E0B3"/>
            <w:noWrap/>
            <w:hideMark/>
          </w:tcPr>
          <w:p w14:paraId="21F82813" w14:textId="77777777" w:rsidR="00AA54A0" w:rsidRPr="00AA54A0" w:rsidRDefault="00AA54A0">
            <w:pPr>
              <w:pStyle w:val="Tabele"/>
              <w:jc w:val="right"/>
              <w:rPr>
                <w:color w:val="auto"/>
                <w:szCs w:val="16"/>
              </w:rPr>
            </w:pPr>
            <w:r w:rsidRPr="00AA54A0">
              <w:rPr>
                <w:color w:val="auto"/>
                <w:szCs w:val="16"/>
              </w:rPr>
              <w:t>25 418</w:t>
            </w:r>
          </w:p>
        </w:tc>
        <w:tc>
          <w:tcPr>
            <w:tcW w:w="958" w:type="dxa"/>
            <w:noWrap/>
            <w:hideMark/>
          </w:tcPr>
          <w:p w14:paraId="48262084" w14:textId="77777777" w:rsidR="00AA54A0" w:rsidRPr="00AA54A0" w:rsidRDefault="00AA54A0">
            <w:pPr>
              <w:pStyle w:val="Tabele"/>
              <w:jc w:val="right"/>
              <w:rPr>
                <w:color w:val="auto"/>
                <w:szCs w:val="16"/>
              </w:rPr>
            </w:pPr>
            <w:r w:rsidRPr="00AA54A0">
              <w:rPr>
                <w:color w:val="auto"/>
                <w:szCs w:val="16"/>
              </w:rPr>
              <w:t>23 969</w:t>
            </w:r>
          </w:p>
        </w:tc>
        <w:tc>
          <w:tcPr>
            <w:tcW w:w="958" w:type="dxa"/>
            <w:noWrap/>
            <w:hideMark/>
          </w:tcPr>
          <w:p w14:paraId="79BA49F5" w14:textId="77777777" w:rsidR="00AA54A0" w:rsidRPr="00AA54A0" w:rsidRDefault="00AA54A0">
            <w:pPr>
              <w:pStyle w:val="Tabele"/>
              <w:jc w:val="right"/>
              <w:rPr>
                <w:color w:val="auto"/>
                <w:szCs w:val="16"/>
              </w:rPr>
            </w:pPr>
            <w:r w:rsidRPr="00AA54A0">
              <w:rPr>
                <w:color w:val="auto"/>
                <w:szCs w:val="16"/>
              </w:rPr>
              <w:t>22 418</w:t>
            </w:r>
          </w:p>
        </w:tc>
        <w:tc>
          <w:tcPr>
            <w:tcW w:w="959" w:type="dxa"/>
            <w:noWrap/>
            <w:hideMark/>
          </w:tcPr>
          <w:p w14:paraId="7AB42C51" w14:textId="77777777" w:rsidR="00AA54A0" w:rsidRPr="00AA54A0" w:rsidRDefault="00AA54A0">
            <w:pPr>
              <w:pStyle w:val="Tabele"/>
              <w:jc w:val="right"/>
              <w:rPr>
                <w:color w:val="auto"/>
                <w:szCs w:val="16"/>
              </w:rPr>
            </w:pPr>
            <w:r w:rsidRPr="00AA54A0">
              <w:rPr>
                <w:color w:val="auto"/>
                <w:szCs w:val="16"/>
              </w:rPr>
              <w:t>21 131</w:t>
            </w:r>
          </w:p>
        </w:tc>
        <w:tc>
          <w:tcPr>
            <w:tcW w:w="958" w:type="dxa"/>
          </w:tcPr>
          <w:p w14:paraId="6D152A6A" w14:textId="77777777" w:rsidR="00AA54A0" w:rsidRPr="00AA54A0" w:rsidRDefault="00AA54A0">
            <w:pPr>
              <w:pStyle w:val="Tabele"/>
              <w:jc w:val="right"/>
              <w:rPr>
                <w:color w:val="auto"/>
                <w:szCs w:val="16"/>
              </w:rPr>
            </w:pPr>
            <w:r w:rsidRPr="00AA54A0">
              <w:rPr>
                <w:color w:val="auto"/>
                <w:szCs w:val="16"/>
              </w:rPr>
              <w:t>19 662</w:t>
            </w:r>
          </w:p>
        </w:tc>
      </w:tr>
      <w:tr w:rsidR="00AA54A0" w:rsidRPr="00F85B97" w14:paraId="2D3CC262" w14:textId="77777777" w:rsidTr="00B66FDB">
        <w:trPr>
          <w:trHeight w:val="225"/>
        </w:trPr>
        <w:tc>
          <w:tcPr>
            <w:tcW w:w="1363" w:type="dxa"/>
            <w:hideMark/>
          </w:tcPr>
          <w:p w14:paraId="36F8C75E" w14:textId="77777777" w:rsidR="00AA54A0" w:rsidRPr="00AA54A0" w:rsidRDefault="00AA54A0">
            <w:pPr>
              <w:pStyle w:val="Tabele"/>
              <w:rPr>
                <w:color w:val="auto"/>
                <w:szCs w:val="16"/>
              </w:rPr>
            </w:pPr>
            <w:r w:rsidRPr="00AA54A0">
              <w:rPr>
                <w:color w:val="auto"/>
                <w:szCs w:val="16"/>
              </w:rPr>
              <w:t>LPG</w:t>
            </w:r>
          </w:p>
        </w:tc>
        <w:tc>
          <w:tcPr>
            <w:tcW w:w="958" w:type="dxa"/>
            <w:shd w:val="clear" w:color="auto" w:fill="C5E0B3"/>
            <w:noWrap/>
            <w:hideMark/>
          </w:tcPr>
          <w:p w14:paraId="01054329" w14:textId="77777777" w:rsidR="00AA54A0" w:rsidRPr="00AA54A0" w:rsidRDefault="00AA54A0">
            <w:pPr>
              <w:pStyle w:val="Tabele"/>
              <w:jc w:val="right"/>
              <w:rPr>
                <w:color w:val="auto"/>
                <w:szCs w:val="16"/>
              </w:rPr>
            </w:pPr>
            <w:r w:rsidRPr="00AA54A0">
              <w:rPr>
                <w:color w:val="auto"/>
                <w:szCs w:val="16"/>
              </w:rPr>
              <w:t>2 172</w:t>
            </w:r>
          </w:p>
        </w:tc>
        <w:tc>
          <w:tcPr>
            <w:tcW w:w="958" w:type="dxa"/>
            <w:shd w:val="clear" w:color="auto" w:fill="C5E0B3"/>
            <w:noWrap/>
            <w:hideMark/>
          </w:tcPr>
          <w:p w14:paraId="41EE1F7C" w14:textId="77777777" w:rsidR="00AA54A0" w:rsidRPr="00AA54A0" w:rsidRDefault="00AA54A0">
            <w:pPr>
              <w:pStyle w:val="Tabele"/>
              <w:jc w:val="right"/>
              <w:rPr>
                <w:color w:val="auto"/>
                <w:szCs w:val="16"/>
              </w:rPr>
            </w:pPr>
            <w:r w:rsidRPr="00AA54A0">
              <w:rPr>
                <w:color w:val="auto"/>
                <w:szCs w:val="16"/>
              </w:rPr>
              <w:t>1 974</w:t>
            </w:r>
          </w:p>
        </w:tc>
        <w:tc>
          <w:tcPr>
            <w:tcW w:w="958" w:type="dxa"/>
            <w:shd w:val="clear" w:color="auto" w:fill="C5E0B3"/>
            <w:noWrap/>
            <w:hideMark/>
          </w:tcPr>
          <w:p w14:paraId="673ABC9A" w14:textId="77777777" w:rsidR="00AA54A0" w:rsidRPr="00AA54A0" w:rsidRDefault="00AA54A0">
            <w:pPr>
              <w:pStyle w:val="Tabele"/>
              <w:jc w:val="right"/>
              <w:rPr>
                <w:color w:val="auto"/>
                <w:szCs w:val="16"/>
              </w:rPr>
            </w:pPr>
            <w:r w:rsidRPr="00AA54A0">
              <w:rPr>
                <w:color w:val="auto"/>
                <w:szCs w:val="16"/>
              </w:rPr>
              <w:t>1 868</w:t>
            </w:r>
          </w:p>
        </w:tc>
        <w:tc>
          <w:tcPr>
            <w:tcW w:w="959" w:type="dxa"/>
            <w:shd w:val="clear" w:color="auto" w:fill="C5E0B3"/>
            <w:noWrap/>
            <w:hideMark/>
          </w:tcPr>
          <w:p w14:paraId="53623C1B" w14:textId="77777777" w:rsidR="00AA54A0" w:rsidRPr="00AA54A0" w:rsidRDefault="00AA54A0">
            <w:pPr>
              <w:pStyle w:val="Tabele"/>
              <w:jc w:val="right"/>
              <w:rPr>
                <w:color w:val="auto"/>
                <w:szCs w:val="16"/>
              </w:rPr>
            </w:pPr>
            <w:r w:rsidRPr="00AA54A0">
              <w:rPr>
                <w:color w:val="auto"/>
                <w:szCs w:val="16"/>
              </w:rPr>
              <w:t>1 838</w:t>
            </w:r>
          </w:p>
        </w:tc>
        <w:tc>
          <w:tcPr>
            <w:tcW w:w="958" w:type="dxa"/>
            <w:noWrap/>
            <w:hideMark/>
          </w:tcPr>
          <w:p w14:paraId="7AA8C1AE" w14:textId="77777777" w:rsidR="00AA54A0" w:rsidRPr="00AA54A0" w:rsidRDefault="00AA54A0">
            <w:pPr>
              <w:pStyle w:val="Tabele"/>
              <w:jc w:val="right"/>
              <w:rPr>
                <w:color w:val="auto"/>
                <w:szCs w:val="16"/>
              </w:rPr>
            </w:pPr>
            <w:r w:rsidRPr="00AA54A0">
              <w:rPr>
                <w:color w:val="auto"/>
                <w:szCs w:val="16"/>
              </w:rPr>
              <w:t>1 918</w:t>
            </w:r>
          </w:p>
        </w:tc>
        <w:tc>
          <w:tcPr>
            <w:tcW w:w="958" w:type="dxa"/>
            <w:noWrap/>
            <w:hideMark/>
          </w:tcPr>
          <w:p w14:paraId="371B234D" w14:textId="77777777" w:rsidR="00AA54A0" w:rsidRPr="00AA54A0" w:rsidRDefault="00AA54A0">
            <w:pPr>
              <w:pStyle w:val="Tabele"/>
              <w:jc w:val="right"/>
              <w:rPr>
                <w:color w:val="auto"/>
                <w:szCs w:val="16"/>
              </w:rPr>
            </w:pPr>
            <w:r w:rsidRPr="00AA54A0">
              <w:rPr>
                <w:color w:val="auto"/>
                <w:szCs w:val="16"/>
              </w:rPr>
              <w:t>1 469</w:t>
            </w:r>
          </w:p>
        </w:tc>
        <w:tc>
          <w:tcPr>
            <w:tcW w:w="959" w:type="dxa"/>
            <w:noWrap/>
            <w:hideMark/>
          </w:tcPr>
          <w:p w14:paraId="27261AD0" w14:textId="77777777" w:rsidR="00AA54A0" w:rsidRPr="00AA54A0" w:rsidRDefault="00AA54A0">
            <w:pPr>
              <w:pStyle w:val="Tabele"/>
              <w:jc w:val="right"/>
              <w:rPr>
                <w:color w:val="auto"/>
                <w:szCs w:val="16"/>
              </w:rPr>
            </w:pPr>
            <w:r w:rsidRPr="00AA54A0">
              <w:rPr>
                <w:color w:val="auto"/>
                <w:szCs w:val="16"/>
              </w:rPr>
              <w:t>1 176</w:t>
            </w:r>
          </w:p>
        </w:tc>
        <w:tc>
          <w:tcPr>
            <w:tcW w:w="958" w:type="dxa"/>
          </w:tcPr>
          <w:p w14:paraId="7BDF6F3B" w14:textId="77777777" w:rsidR="00AA54A0" w:rsidRPr="00AA54A0" w:rsidRDefault="00AA54A0">
            <w:pPr>
              <w:pStyle w:val="Tabele"/>
              <w:jc w:val="right"/>
              <w:rPr>
                <w:color w:val="auto"/>
                <w:szCs w:val="16"/>
              </w:rPr>
            </w:pPr>
            <w:r w:rsidRPr="00AA54A0">
              <w:rPr>
                <w:color w:val="auto"/>
                <w:szCs w:val="16"/>
              </w:rPr>
              <w:t>969</w:t>
            </w:r>
          </w:p>
        </w:tc>
      </w:tr>
      <w:tr w:rsidR="00AA54A0" w:rsidRPr="00F85B97" w14:paraId="3C9D43F8" w14:textId="77777777" w:rsidTr="00B66FDB">
        <w:trPr>
          <w:trHeight w:val="225"/>
        </w:trPr>
        <w:tc>
          <w:tcPr>
            <w:tcW w:w="1363" w:type="dxa"/>
            <w:hideMark/>
          </w:tcPr>
          <w:p w14:paraId="0EF9F176" w14:textId="77777777" w:rsidR="00AA54A0" w:rsidRPr="00AA54A0" w:rsidRDefault="00AA54A0">
            <w:pPr>
              <w:pStyle w:val="Tabele"/>
              <w:rPr>
                <w:color w:val="auto"/>
                <w:szCs w:val="16"/>
              </w:rPr>
            </w:pPr>
            <w:r w:rsidRPr="00AA54A0">
              <w:rPr>
                <w:color w:val="auto"/>
                <w:szCs w:val="16"/>
              </w:rPr>
              <w:t>Benzyna</w:t>
            </w:r>
          </w:p>
        </w:tc>
        <w:tc>
          <w:tcPr>
            <w:tcW w:w="958" w:type="dxa"/>
            <w:shd w:val="clear" w:color="auto" w:fill="C5E0B3"/>
            <w:noWrap/>
            <w:hideMark/>
          </w:tcPr>
          <w:p w14:paraId="25B0F6C3" w14:textId="77777777" w:rsidR="00AA54A0" w:rsidRPr="00AA54A0" w:rsidRDefault="00AA54A0">
            <w:pPr>
              <w:pStyle w:val="Tabele"/>
              <w:jc w:val="right"/>
              <w:rPr>
                <w:color w:val="auto"/>
                <w:szCs w:val="16"/>
              </w:rPr>
            </w:pPr>
            <w:r w:rsidRPr="00AA54A0">
              <w:rPr>
                <w:color w:val="auto"/>
                <w:szCs w:val="16"/>
              </w:rPr>
              <w:t>-69</w:t>
            </w:r>
          </w:p>
        </w:tc>
        <w:tc>
          <w:tcPr>
            <w:tcW w:w="958" w:type="dxa"/>
            <w:shd w:val="clear" w:color="auto" w:fill="C5E0B3"/>
            <w:noWrap/>
            <w:hideMark/>
          </w:tcPr>
          <w:p w14:paraId="10F767D7" w14:textId="77777777" w:rsidR="00AA54A0" w:rsidRPr="00AA54A0" w:rsidRDefault="00AA54A0">
            <w:pPr>
              <w:pStyle w:val="Tabele"/>
              <w:jc w:val="right"/>
              <w:rPr>
                <w:color w:val="auto"/>
                <w:szCs w:val="16"/>
              </w:rPr>
            </w:pPr>
            <w:r w:rsidRPr="00AA54A0">
              <w:rPr>
                <w:color w:val="auto"/>
                <w:szCs w:val="16"/>
              </w:rPr>
              <w:t>111</w:t>
            </w:r>
          </w:p>
        </w:tc>
        <w:tc>
          <w:tcPr>
            <w:tcW w:w="958" w:type="dxa"/>
            <w:shd w:val="clear" w:color="auto" w:fill="C5E0B3"/>
            <w:noWrap/>
            <w:hideMark/>
          </w:tcPr>
          <w:p w14:paraId="7E576424" w14:textId="77777777" w:rsidR="00AA54A0" w:rsidRPr="00AA54A0" w:rsidRDefault="00AA54A0">
            <w:pPr>
              <w:pStyle w:val="Tabele"/>
              <w:jc w:val="right"/>
              <w:rPr>
                <w:color w:val="auto"/>
                <w:szCs w:val="16"/>
              </w:rPr>
            </w:pPr>
            <w:r w:rsidRPr="00AA54A0">
              <w:rPr>
                <w:color w:val="auto"/>
                <w:szCs w:val="16"/>
              </w:rPr>
              <w:t>-204</w:t>
            </w:r>
          </w:p>
        </w:tc>
        <w:tc>
          <w:tcPr>
            <w:tcW w:w="959" w:type="dxa"/>
            <w:shd w:val="clear" w:color="auto" w:fill="C5E0B3"/>
            <w:noWrap/>
            <w:hideMark/>
          </w:tcPr>
          <w:p w14:paraId="79A9AC64" w14:textId="77777777" w:rsidR="00AA54A0" w:rsidRPr="00AA54A0" w:rsidRDefault="00AA54A0">
            <w:pPr>
              <w:pStyle w:val="Tabele"/>
              <w:jc w:val="right"/>
              <w:rPr>
                <w:color w:val="auto"/>
                <w:szCs w:val="16"/>
              </w:rPr>
            </w:pPr>
            <w:r w:rsidRPr="00AA54A0">
              <w:rPr>
                <w:color w:val="auto"/>
                <w:szCs w:val="16"/>
              </w:rPr>
              <w:t>187</w:t>
            </w:r>
          </w:p>
        </w:tc>
        <w:tc>
          <w:tcPr>
            <w:tcW w:w="958" w:type="dxa"/>
            <w:noWrap/>
            <w:hideMark/>
          </w:tcPr>
          <w:p w14:paraId="7D476725" w14:textId="77777777" w:rsidR="00AA54A0" w:rsidRPr="00AA54A0" w:rsidRDefault="00AA54A0">
            <w:pPr>
              <w:pStyle w:val="Tabele"/>
              <w:jc w:val="right"/>
              <w:rPr>
                <w:color w:val="auto"/>
                <w:szCs w:val="16"/>
              </w:rPr>
            </w:pPr>
            <w:r w:rsidRPr="00AA54A0">
              <w:rPr>
                <w:color w:val="auto"/>
                <w:szCs w:val="16"/>
              </w:rPr>
              <w:t>371</w:t>
            </w:r>
          </w:p>
        </w:tc>
        <w:tc>
          <w:tcPr>
            <w:tcW w:w="958" w:type="dxa"/>
            <w:noWrap/>
            <w:hideMark/>
          </w:tcPr>
          <w:p w14:paraId="374CE928" w14:textId="77777777" w:rsidR="00AA54A0" w:rsidRPr="00AA54A0" w:rsidRDefault="00AA54A0">
            <w:pPr>
              <w:pStyle w:val="Tabele"/>
              <w:jc w:val="right"/>
              <w:rPr>
                <w:color w:val="auto"/>
                <w:szCs w:val="16"/>
              </w:rPr>
            </w:pPr>
            <w:r w:rsidRPr="00AA54A0">
              <w:rPr>
                <w:color w:val="auto"/>
                <w:szCs w:val="16"/>
              </w:rPr>
              <w:t>332</w:t>
            </w:r>
          </w:p>
        </w:tc>
        <w:tc>
          <w:tcPr>
            <w:tcW w:w="959" w:type="dxa"/>
            <w:noWrap/>
            <w:hideMark/>
          </w:tcPr>
          <w:p w14:paraId="1C9980F8" w14:textId="77777777" w:rsidR="00AA54A0" w:rsidRPr="00AA54A0" w:rsidRDefault="00AA54A0">
            <w:pPr>
              <w:pStyle w:val="Tabele"/>
              <w:jc w:val="right"/>
              <w:rPr>
                <w:color w:val="auto"/>
                <w:szCs w:val="16"/>
              </w:rPr>
            </w:pPr>
            <w:r w:rsidRPr="00AA54A0">
              <w:rPr>
                <w:color w:val="auto"/>
                <w:szCs w:val="16"/>
              </w:rPr>
              <w:t>322</w:t>
            </w:r>
          </w:p>
        </w:tc>
        <w:tc>
          <w:tcPr>
            <w:tcW w:w="958" w:type="dxa"/>
          </w:tcPr>
          <w:p w14:paraId="47F570FA" w14:textId="77777777" w:rsidR="00AA54A0" w:rsidRPr="00AA54A0" w:rsidRDefault="00AA54A0">
            <w:pPr>
              <w:pStyle w:val="Tabele"/>
              <w:jc w:val="right"/>
              <w:rPr>
                <w:color w:val="auto"/>
                <w:szCs w:val="16"/>
              </w:rPr>
            </w:pPr>
            <w:r w:rsidRPr="00AA54A0">
              <w:rPr>
                <w:color w:val="auto"/>
                <w:szCs w:val="16"/>
              </w:rPr>
              <w:t>292</w:t>
            </w:r>
          </w:p>
        </w:tc>
      </w:tr>
      <w:tr w:rsidR="00AA54A0" w:rsidRPr="00F85B97" w14:paraId="4DAF7F6D" w14:textId="77777777" w:rsidTr="00B66FDB">
        <w:trPr>
          <w:trHeight w:val="225"/>
        </w:trPr>
        <w:tc>
          <w:tcPr>
            <w:tcW w:w="1363" w:type="dxa"/>
            <w:hideMark/>
          </w:tcPr>
          <w:p w14:paraId="78455576" w14:textId="77777777" w:rsidR="00AA54A0" w:rsidRPr="00AA54A0" w:rsidRDefault="00AA54A0">
            <w:pPr>
              <w:pStyle w:val="Tabele"/>
              <w:rPr>
                <w:color w:val="auto"/>
                <w:szCs w:val="16"/>
              </w:rPr>
            </w:pPr>
            <w:r w:rsidRPr="00AA54A0">
              <w:rPr>
                <w:color w:val="auto"/>
                <w:szCs w:val="16"/>
              </w:rPr>
              <w:t>Olej napędowy</w:t>
            </w:r>
          </w:p>
        </w:tc>
        <w:tc>
          <w:tcPr>
            <w:tcW w:w="958" w:type="dxa"/>
            <w:shd w:val="clear" w:color="auto" w:fill="C5E0B3"/>
            <w:noWrap/>
            <w:hideMark/>
          </w:tcPr>
          <w:p w14:paraId="16EC7DF1" w14:textId="77777777" w:rsidR="00AA54A0" w:rsidRPr="00AA54A0" w:rsidRDefault="00AA54A0">
            <w:pPr>
              <w:pStyle w:val="Tabele"/>
              <w:jc w:val="right"/>
              <w:rPr>
                <w:color w:val="auto"/>
                <w:szCs w:val="16"/>
              </w:rPr>
            </w:pPr>
            <w:r w:rsidRPr="00AA54A0">
              <w:rPr>
                <w:color w:val="auto"/>
                <w:szCs w:val="16"/>
              </w:rPr>
              <w:t>2 260</w:t>
            </w:r>
          </w:p>
        </w:tc>
        <w:tc>
          <w:tcPr>
            <w:tcW w:w="958" w:type="dxa"/>
            <w:shd w:val="clear" w:color="auto" w:fill="C5E0B3"/>
            <w:noWrap/>
            <w:hideMark/>
          </w:tcPr>
          <w:p w14:paraId="09A83396" w14:textId="77777777" w:rsidR="00AA54A0" w:rsidRPr="00AA54A0" w:rsidRDefault="00AA54A0">
            <w:pPr>
              <w:pStyle w:val="Tabele"/>
              <w:jc w:val="right"/>
              <w:rPr>
                <w:color w:val="auto"/>
                <w:szCs w:val="16"/>
              </w:rPr>
            </w:pPr>
            <w:r w:rsidRPr="00AA54A0">
              <w:rPr>
                <w:color w:val="auto"/>
                <w:szCs w:val="16"/>
              </w:rPr>
              <w:t>2 202</w:t>
            </w:r>
          </w:p>
        </w:tc>
        <w:tc>
          <w:tcPr>
            <w:tcW w:w="958" w:type="dxa"/>
            <w:shd w:val="clear" w:color="auto" w:fill="C5E0B3"/>
            <w:noWrap/>
            <w:hideMark/>
          </w:tcPr>
          <w:p w14:paraId="14CFBB57" w14:textId="77777777" w:rsidR="00AA54A0" w:rsidRPr="00AA54A0" w:rsidRDefault="00AA54A0">
            <w:pPr>
              <w:pStyle w:val="Tabele"/>
              <w:jc w:val="right"/>
              <w:rPr>
                <w:color w:val="auto"/>
                <w:szCs w:val="16"/>
              </w:rPr>
            </w:pPr>
            <w:r w:rsidRPr="00AA54A0">
              <w:rPr>
                <w:color w:val="auto"/>
                <w:szCs w:val="16"/>
              </w:rPr>
              <w:t>309</w:t>
            </w:r>
          </w:p>
        </w:tc>
        <w:tc>
          <w:tcPr>
            <w:tcW w:w="959" w:type="dxa"/>
            <w:shd w:val="clear" w:color="auto" w:fill="C5E0B3"/>
            <w:noWrap/>
            <w:hideMark/>
          </w:tcPr>
          <w:p w14:paraId="0052B4C7" w14:textId="77777777" w:rsidR="00AA54A0" w:rsidRPr="00AA54A0" w:rsidRDefault="00AA54A0">
            <w:pPr>
              <w:pStyle w:val="Tabele"/>
              <w:jc w:val="right"/>
              <w:rPr>
                <w:color w:val="auto"/>
                <w:szCs w:val="16"/>
              </w:rPr>
            </w:pPr>
            <w:r w:rsidRPr="00AA54A0">
              <w:rPr>
                <w:color w:val="auto"/>
                <w:szCs w:val="16"/>
              </w:rPr>
              <w:t>4 124</w:t>
            </w:r>
          </w:p>
        </w:tc>
        <w:tc>
          <w:tcPr>
            <w:tcW w:w="958" w:type="dxa"/>
            <w:noWrap/>
            <w:hideMark/>
          </w:tcPr>
          <w:p w14:paraId="7FEDE44C" w14:textId="77777777" w:rsidR="00AA54A0" w:rsidRPr="00AA54A0" w:rsidRDefault="00AA54A0">
            <w:pPr>
              <w:pStyle w:val="Tabele"/>
              <w:jc w:val="right"/>
              <w:rPr>
                <w:color w:val="auto"/>
                <w:szCs w:val="16"/>
              </w:rPr>
            </w:pPr>
            <w:r w:rsidRPr="00AA54A0">
              <w:rPr>
                <w:color w:val="auto"/>
                <w:szCs w:val="16"/>
              </w:rPr>
              <w:t>4 948</w:t>
            </w:r>
          </w:p>
        </w:tc>
        <w:tc>
          <w:tcPr>
            <w:tcW w:w="958" w:type="dxa"/>
            <w:noWrap/>
            <w:hideMark/>
          </w:tcPr>
          <w:p w14:paraId="645C25AE" w14:textId="77777777" w:rsidR="00AA54A0" w:rsidRPr="00AA54A0" w:rsidRDefault="00AA54A0">
            <w:pPr>
              <w:pStyle w:val="Tabele"/>
              <w:jc w:val="right"/>
              <w:rPr>
                <w:color w:val="auto"/>
                <w:szCs w:val="16"/>
              </w:rPr>
            </w:pPr>
            <w:r w:rsidRPr="00AA54A0">
              <w:rPr>
                <w:color w:val="auto"/>
                <w:szCs w:val="16"/>
              </w:rPr>
              <w:t>4 209</w:t>
            </w:r>
          </w:p>
        </w:tc>
        <w:tc>
          <w:tcPr>
            <w:tcW w:w="959" w:type="dxa"/>
            <w:noWrap/>
            <w:hideMark/>
          </w:tcPr>
          <w:p w14:paraId="3E1E65FE" w14:textId="77777777" w:rsidR="00AA54A0" w:rsidRPr="00AA54A0" w:rsidRDefault="00AA54A0">
            <w:pPr>
              <w:pStyle w:val="Tabele"/>
              <w:jc w:val="right"/>
              <w:rPr>
                <w:color w:val="auto"/>
                <w:szCs w:val="16"/>
              </w:rPr>
            </w:pPr>
            <w:r w:rsidRPr="00AA54A0">
              <w:rPr>
                <w:color w:val="auto"/>
                <w:szCs w:val="16"/>
              </w:rPr>
              <w:t>3 574</w:t>
            </w:r>
          </w:p>
        </w:tc>
        <w:tc>
          <w:tcPr>
            <w:tcW w:w="958" w:type="dxa"/>
          </w:tcPr>
          <w:p w14:paraId="2F3B9CB0" w14:textId="77777777" w:rsidR="00AA54A0" w:rsidRPr="00AA54A0" w:rsidRDefault="00AA54A0">
            <w:pPr>
              <w:pStyle w:val="Tabele"/>
              <w:jc w:val="right"/>
              <w:rPr>
                <w:color w:val="auto"/>
                <w:szCs w:val="16"/>
              </w:rPr>
            </w:pPr>
            <w:r w:rsidRPr="00AA54A0">
              <w:rPr>
                <w:color w:val="auto"/>
                <w:szCs w:val="16"/>
              </w:rPr>
              <w:t>3 019</w:t>
            </w:r>
          </w:p>
        </w:tc>
      </w:tr>
      <w:tr w:rsidR="00AA54A0" w:rsidRPr="00F85B97" w14:paraId="58C0EE6A" w14:textId="77777777" w:rsidTr="00B66FDB">
        <w:trPr>
          <w:trHeight w:val="225"/>
        </w:trPr>
        <w:tc>
          <w:tcPr>
            <w:tcW w:w="1363" w:type="dxa"/>
            <w:hideMark/>
          </w:tcPr>
          <w:p w14:paraId="60B8471F" w14:textId="77777777" w:rsidR="00AA54A0" w:rsidRPr="00AA54A0" w:rsidRDefault="00AA54A0">
            <w:pPr>
              <w:pStyle w:val="Tabele"/>
              <w:rPr>
                <w:color w:val="auto"/>
                <w:szCs w:val="16"/>
              </w:rPr>
            </w:pPr>
            <w:r w:rsidRPr="00AA54A0">
              <w:rPr>
                <w:color w:val="auto"/>
                <w:szCs w:val="16"/>
              </w:rPr>
              <w:t>Gaz ziemny</w:t>
            </w:r>
          </w:p>
        </w:tc>
        <w:tc>
          <w:tcPr>
            <w:tcW w:w="958" w:type="dxa"/>
            <w:shd w:val="clear" w:color="auto" w:fill="C5E0B3"/>
            <w:noWrap/>
            <w:hideMark/>
          </w:tcPr>
          <w:p w14:paraId="188D57E4" w14:textId="77777777" w:rsidR="00AA54A0" w:rsidRPr="00AA54A0" w:rsidRDefault="00AA54A0">
            <w:pPr>
              <w:pStyle w:val="Tabele"/>
              <w:jc w:val="right"/>
              <w:rPr>
                <w:color w:val="auto"/>
                <w:szCs w:val="16"/>
              </w:rPr>
            </w:pPr>
            <w:r w:rsidRPr="00AA54A0">
              <w:rPr>
                <w:color w:val="auto"/>
                <w:szCs w:val="16"/>
              </w:rPr>
              <w:t>8 531</w:t>
            </w:r>
          </w:p>
        </w:tc>
        <w:tc>
          <w:tcPr>
            <w:tcW w:w="958" w:type="dxa"/>
            <w:shd w:val="clear" w:color="auto" w:fill="C5E0B3"/>
            <w:noWrap/>
            <w:hideMark/>
          </w:tcPr>
          <w:p w14:paraId="01718153" w14:textId="77777777" w:rsidR="00AA54A0" w:rsidRPr="00AA54A0" w:rsidRDefault="00AA54A0">
            <w:pPr>
              <w:pStyle w:val="Tabele"/>
              <w:jc w:val="right"/>
              <w:rPr>
                <w:color w:val="auto"/>
                <w:szCs w:val="16"/>
              </w:rPr>
            </w:pPr>
            <w:r w:rsidRPr="00AA54A0">
              <w:rPr>
                <w:color w:val="auto"/>
                <w:szCs w:val="16"/>
              </w:rPr>
              <w:t>8 874</w:t>
            </w:r>
          </w:p>
        </w:tc>
        <w:tc>
          <w:tcPr>
            <w:tcW w:w="958" w:type="dxa"/>
            <w:shd w:val="clear" w:color="auto" w:fill="C5E0B3"/>
            <w:noWrap/>
            <w:hideMark/>
          </w:tcPr>
          <w:p w14:paraId="7A7B092B" w14:textId="77777777" w:rsidR="00AA54A0" w:rsidRPr="00AA54A0" w:rsidRDefault="00AA54A0">
            <w:pPr>
              <w:pStyle w:val="Tabele"/>
              <w:jc w:val="right"/>
              <w:rPr>
                <w:color w:val="auto"/>
                <w:szCs w:val="16"/>
              </w:rPr>
            </w:pPr>
            <w:r w:rsidRPr="00AA54A0">
              <w:rPr>
                <w:color w:val="auto"/>
                <w:szCs w:val="16"/>
              </w:rPr>
              <w:t>9 947</w:t>
            </w:r>
          </w:p>
        </w:tc>
        <w:tc>
          <w:tcPr>
            <w:tcW w:w="959" w:type="dxa"/>
            <w:shd w:val="clear" w:color="auto" w:fill="C5E0B3"/>
            <w:noWrap/>
            <w:hideMark/>
          </w:tcPr>
          <w:p w14:paraId="5D1BA36B" w14:textId="77777777" w:rsidR="00AA54A0" w:rsidRPr="00AA54A0" w:rsidRDefault="00AA54A0">
            <w:pPr>
              <w:pStyle w:val="Tabele"/>
              <w:jc w:val="right"/>
              <w:rPr>
                <w:color w:val="auto"/>
                <w:szCs w:val="16"/>
              </w:rPr>
            </w:pPr>
            <w:r w:rsidRPr="00AA54A0">
              <w:rPr>
                <w:color w:val="auto"/>
                <w:szCs w:val="16"/>
              </w:rPr>
              <w:t>13 647</w:t>
            </w:r>
          </w:p>
        </w:tc>
        <w:tc>
          <w:tcPr>
            <w:tcW w:w="958" w:type="dxa"/>
            <w:noWrap/>
            <w:hideMark/>
          </w:tcPr>
          <w:p w14:paraId="08591B5D" w14:textId="77777777" w:rsidR="00AA54A0" w:rsidRPr="00AA54A0" w:rsidRDefault="00AA54A0">
            <w:pPr>
              <w:pStyle w:val="Tabele"/>
              <w:jc w:val="right"/>
              <w:rPr>
                <w:color w:val="auto"/>
                <w:szCs w:val="16"/>
              </w:rPr>
            </w:pPr>
            <w:r w:rsidRPr="00AA54A0">
              <w:rPr>
                <w:color w:val="auto"/>
                <w:szCs w:val="16"/>
              </w:rPr>
              <w:t>15 155</w:t>
            </w:r>
          </w:p>
        </w:tc>
        <w:tc>
          <w:tcPr>
            <w:tcW w:w="958" w:type="dxa"/>
            <w:noWrap/>
            <w:hideMark/>
          </w:tcPr>
          <w:p w14:paraId="5D7B69F1" w14:textId="77777777" w:rsidR="00AA54A0" w:rsidRPr="00AA54A0" w:rsidRDefault="00AA54A0">
            <w:pPr>
              <w:pStyle w:val="Tabele"/>
              <w:jc w:val="right"/>
              <w:rPr>
                <w:color w:val="auto"/>
                <w:szCs w:val="16"/>
              </w:rPr>
            </w:pPr>
            <w:r w:rsidRPr="00AA54A0">
              <w:rPr>
                <w:color w:val="auto"/>
                <w:szCs w:val="16"/>
              </w:rPr>
              <w:t>15 394</w:t>
            </w:r>
          </w:p>
        </w:tc>
        <w:tc>
          <w:tcPr>
            <w:tcW w:w="959" w:type="dxa"/>
            <w:noWrap/>
            <w:hideMark/>
          </w:tcPr>
          <w:p w14:paraId="629C345D" w14:textId="77777777" w:rsidR="00AA54A0" w:rsidRPr="00AA54A0" w:rsidRDefault="00AA54A0">
            <w:pPr>
              <w:pStyle w:val="Tabele"/>
              <w:jc w:val="right"/>
              <w:rPr>
                <w:color w:val="auto"/>
                <w:szCs w:val="16"/>
              </w:rPr>
            </w:pPr>
            <w:r w:rsidRPr="00AA54A0">
              <w:rPr>
                <w:color w:val="auto"/>
                <w:szCs w:val="16"/>
              </w:rPr>
              <w:t>14 579</w:t>
            </w:r>
          </w:p>
        </w:tc>
        <w:tc>
          <w:tcPr>
            <w:tcW w:w="958" w:type="dxa"/>
          </w:tcPr>
          <w:p w14:paraId="1D91D09E" w14:textId="77777777" w:rsidR="00AA54A0" w:rsidRPr="00AA54A0" w:rsidRDefault="00AA54A0">
            <w:pPr>
              <w:pStyle w:val="Tabele"/>
              <w:jc w:val="right"/>
              <w:rPr>
                <w:color w:val="auto"/>
                <w:szCs w:val="16"/>
              </w:rPr>
            </w:pPr>
            <w:r w:rsidRPr="00AA54A0">
              <w:rPr>
                <w:color w:val="auto"/>
                <w:szCs w:val="16"/>
              </w:rPr>
              <w:t>12 010</w:t>
            </w:r>
          </w:p>
        </w:tc>
      </w:tr>
      <w:tr w:rsidR="00AA54A0" w:rsidRPr="00F85B97" w14:paraId="12BB6E9E" w14:textId="77777777" w:rsidTr="00B66FDB">
        <w:trPr>
          <w:trHeight w:val="225"/>
        </w:trPr>
        <w:tc>
          <w:tcPr>
            <w:tcW w:w="1363" w:type="dxa"/>
          </w:tcPr>
          <w:p w14:paraId="7C874FB7" w14:textId="77777777" w:rsidR="00AA54A0" w:rsidRPr="00AA54A0" w:rsidRDefault="00AA54A0">
            <w:pPr>
              <w:pStyle w:val="Tabele"/>
              <w:rPr>
                <w:color w:val="auto"/>
                <w:szCs w:val="16"/>
              </w:rPr>
            </w:pPr>
            <w:r w:rsidRPr="00AA54A0">
              <w:rPr>
                <w:color w:val="auto"/>
                <w:szCs w:val="16"/>
              </w:rPr>
              <w:t>Paliwo jądrowe</w:t>
            </w:r>
          </w:p>
        </w:tc>
        <w:tc>
          <w:tcPr>
            <w:tcW w:w="958" w:type="dxa"/>
            <w:shd w:val="clear" w:color="auto" w:fill="C5E0B3"/>
            <w:noWrap/>
          </w:tcPr>
          <w:p w14:paraId="6E0A1F4E"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155FEF0C"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1C624EA4" w14:textId="77777777" w:rsidR="00AA54A0" w:rsidRPr="00AA54A0" w:rsidRDefault="00AA54A0">
            <w:pPr>
              <w:pStyle w:val="Tabele"/>
              <w:jc w:val="right"/>
              <w:rPr>
                <w:color w:val="auto"/>
                <w:szCs w:val="16"/>
              </w:rPr>
            </w:pPr>
            <w:r w:rsidRPr="00AA54A0">
              <w:rPr>
                <w:color w:val="auto"/>
                <w:szCs w:val="16"/>
              </w:rPr>
              <w:t>0</w:t>
            </w:r>
          </w:p>
        </w:tc>
        <w:tc>
          <w:tcPr>
            <w:tcW w:w="959" w:type="dxa"/>
            <w:shd w:val="clear" w:color="auto" w:fill="C5E0B3"/>
            <w:noWrap/>
          </w:tcPr>
          <w:p w14:paraId="026FB4A9"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12726B06"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4A807E6D" w14:textId="77777777" w:rsidR="00AA54A0" w:rsidRPr="00AA54A0" w:rsidRDefault="00AA54A0">
            <w:pPr>
              <w:pStyle w:val="Tabele"/>
              <w:jc w:val="right"/>
              <w:rPr>
                <w:color w:val="auto"/>
                <w:szCs w:val="16"/>
              </w:rPr>
            </w:pPr>
            <w:r w:rsidRPr="00AA54A0">
              <w:rPr>
                <w:color w:val="auto"/>
                <w:szCs w:val="16"/>
              </w:rPr>
              <w:t>0</w:t>
            </w:r>
          </w:p>
        </w:tc>
        <w:tc>
          <w:tcPr>
            <w:tcW w:w="959" w:type="dxa"/>
            <w:noWrap/>
          </w:tcPr>
          <w:p w14:paraId="3E7F03C0" w14:textId="77777777" w:rsidR="00AA54A0" w:rsidRPr="00AA54A0" w:rsidRDefault="00AA54A0">
            <w:pPr>
              <w:pStyle w:val="Tabele"/>
              <w:jc w:val="right"/>
              <w:rPr>
                <w:color w:val="auto"/>
                <w:szCs w:val="16"/>
              </w:rPr>
            </w:pPr>
            <w:r w:rsidRPr="00AA54A0">
              <w:rPr>
                <w:color w:val="auto"/>
                <w:szCs w:val="16"/>
              </w:rPr>
              <w:t>0</w:t>
            </w:r>
          </w:p>
        </w:tc>
        <w:tc>
          <w:tcPr>
            <w:tcW w:w="958" w:type="dxa"/>
          </w:tcPr>
          <w:p w14:paraId="29BFA2A9" w14:textId="77777777" w:rsidR="00AA54A0" w:rsidRPr="00AA54A0" w:rsidRDefault="00AA54A0">
            <w:pPr>
              <w:pStyle w:val="Tabele"/>
              <w:jc w:val="right"/>
              <w:rPr>
                <w:color w:val="auto"/>
                <w:szCs w:val="16"/>
              </w:rPr>
            </w:pPr>
            <w:r w:rsidRPr="00AA54A0">
              <w:rPr>
                <w:color w:val="auto"/>
                <w:szCs w:val="16"/>
              </w:rPr>
              <w:t>8 750</w:t>
            </w:r>
          </w:p>
        </w:tc>
      </w:tr>
      <w:tr w:rsidR="00AA54A0" w:rsidRPr="00F85B97" w14:paraId="5A8C8421" w14:textId="77777777" w:rsidTr="00B66FDB">
        <w:trPr>
          <w:trHeight w:val="225"/>
        </w:trPr>
        <w:tc>
          <w:tcPr>
            <w:tcW w:w="1363" w:type="dxa"/>
          </w:tcPr>
          <w:p w14:paraId="3B8F58D3" w14:textId="77777777" w:rsidR="00AA54A0" w:rsidRPr="00AA54A0" w:rsidRDefault="00AA54A0">
            <w:pPr>
              <w:pStyle w:val="Tabele"/>
              <w:rPr>
                <w:color w:val="auto"/>
                <w:szCs w:val="16"/>
              </w:rPr>
            </w:pPr>
            <w:r w:rsidRPr="00AA54A0">
              <w:rPr>
                <w:color w:val="auto"/>
                <w:szCs w:val="16"/>
              </w:rPr>
              <w:t>Biopaliwa</w:t>
            </w:r>
          </w:p>
        </w:tc>
        <w:tc>
          <w:tcPr>
            <w:tcW w:w="958" w:type="dxa"/>
            <w:shd w:val="clear" w:color="auto" w:fill="C5E0B3"/>
            <w:noWrap/>
          </w:tcPr>
          <w:p w14:paraId="054F5DB0" w14:textId="77777777" w:rsidR="00AA54A0" w:rsidRPr="00AA54A0" w:rsidRDefault="00AA54A0">
            <w:pPr>
              <w:pStyle w:val="Tabele"/>
              <w:jc w:val="right"/>
              <w:rPr>
                <w:color w:val="auto"/>
                <w:szCs w:val="16"/>
              </w:rPr>
            </w:pPr>
            <w:r w:rsidRPr="00AA54A0">
              <w:rPr>
                <w:color w:val="auto"/>
                <w:szCs w:val="16"/>
              </w:rPr>
              <w:t>-65</w:t>
            </w:r>
          </w:p>
        </w:tc>
        <w:tc>
          <w:tcPr>
            <w:tcW w:w="958" w:type="dxa"/>
            <w:shd w:val="clear" w:color="auto" w:fill="C5E0B3"/>
            <w:noWrap/>
          </w:tcPr>
          <w:p w14:paraId="50C9E3E8" w14:textId="77777777" w:rsidR="00AA54A0" w:rsidRPr="00AA54A0" w:rsidRDefault="00AA54A0">
            <w:pPr>
              <w:pStyle w:val="Tabele"/>
              <w:jc w:val="right"/>
              <w:rPr>
                <w:color w:val="auto"/>
                <w:szCs w:val="16"/>
              </w:rPr>
            </w:pPr>
            <w:r w:rsidRPr="00AA54A0">
              <w:rPr>
                <w:color w:val="auto"/>
                <w:szCs w:val="16"/>
              </w:rPr>
              <w:t>427</w:t>
            </w:r>
          </w:p>
        </w:tc>
        <w:tc>
          <w:tcPr>
            <w:tcW w:w="958" w:type="dxa"/>
            <w:shd w:val="clear" w:color="auto" w:fill="C5E0B3"/>
            <w:noWrap/>
          </w:tcPr>
          <w:p w14:paraId="6C39133F" w14:textId="77777777" w:rsidR="00AA54A0" w:rsidRPr="00AA54A0" w:rsidRDefault="00AA54A0">
            <w:pPr>
              <w:pStyle w:val="Tabele"/>
              <w:jc w:val="right"/>
              <w:rPr>
                <w:color w:val="auto"/>
                <w:szCs w:val="16"/>
              </w:rPr>
            </w:pPr>
            <w:r w:rsidRPr="00AA54A0">
              <w:rPr>
                <w:color w:val="auto"/>
                <w:szCs w:val="16"/>
              </w:rPr>
              <w:t>-144</w:t>
            </w:r>
          </w:p>
        </w:tc>
        <w:tc>
          <w:tcPr>
            <w:tcW w:w="959" w:type="dxa"/>
            <w:shd w:val="clear" w:color="auto" w:fill="C5E0B3"/>
            <w:noWrap/>
          </w:tcPr>
          <w:p w14:paraId="64A43B2A" w14:textId="77777777" w:rsidR="00AA54A0" w:rsidRPr="00AA54A0" w:rsidRDefault="00AA54A0">
            <w:pPr>
              <w:pStyle w:val="Tabele"/>
              <w:jc w:val="right"/>
              <w:rPr>
                <w:color w:val="auto"/>
                <w:szCs w:val="16"/>
              </w:rPr>
            </w:pPr>
            <w:r w:rsidRPr="00AA54A0">
              <w:rPr>
                <w:color w:val="auto"/>
                <w:szCs w:val="16"/>
              </w:rPr>
              <w:t>67</w:t>
            </w:r>
          </w:p>
        </w:tc>
        <w:tc>
          <w:tcPr>
            <w:tcW w:w="958" w:type="dxa"/>
            <w:noWrap/>
          </w:tcPr>
          <w:p w14:paraId="0B7EAE07" w14:textId="77777777" w:rsidR="00AA54A0" w:rsidRPr="00AA54A0" w:rsidRDefault="00AA54A0">
            <w:pPr>
              <w:pStyle w:val="Tabele"/>
              <w:jc w:val="right"/>
              <w:rPr>
                <w:color w:val="auto"/>
                <w:szCs w:val="16"/>
              </w:rPr>
            </w:pPr>
            <w:r w:rsidRPr="00AA54A0">
              <w:rPr>
                <w:color w:val="auto"/>
                <w:szCs w:val="16"/>
              </w:rPr>
              <w:t>96</w:t>
            </w:r>
          </w:p>
        </w:tc>
        <w:tc>
          <w:tcPr>
            <w:tcW w:w="958" w:type="dxa"/>
            <w:noWrap/>
          </w:tcPr>
          <w:p w14:paraId="15E6E803" w14:textId="77777777" w:rsidR="00AA54A0" w:rsidRPr="00AA54A0" w:rsidRDefault="00AA54A0">
            <w:pPr>
              <w:pStyle w:val="Tabele"/>
              <w:jc w:val="right"/>
              <w:rPr>
                <w:color w:val="auto"/>
                <w:szCs w:val="16"/>
              </w:rPr>
            </w:pPr>
            <w:r w:rsidRPr="00AA54A0">
              <w:rPr>
                <w:color w:val="auto"/>
                <w:szCs w:val="16"/>
              </w:rPr>
              <w:t>110</w:t>
            </w:r>
          </w:p>
        </w:tc>
        <w:tc>
          <w:tcPr>
            <w:tcW w:w="959" w:type="dxa"/>
            <w:noWrap/>
          </w:tcPr>
          <w:p w14:paraId="565F67AC" w14:textId="77777777" w:rsidR="00AA54A0" w:rsidRPr="00AA54A0" w:rsidRDefault="00AA54A0">
            <w:pPr>
              <w:pStyle w:val="Tabele"/>
              <w:jc w:val="right"/>
              <w:rPr>
                <w:color w:val="auto"/>
                <w:szCs w:val="16"/>
              </w:rPr>
            </w:pPr>
            <w:r w:rsidRPr="00AA54A0">
              <w:rPr>
                <w:color w:val="auto"/>
                <w:szCs w:val="16"/>
              </w:rPr>
              <w:t>112</w:t>
            </w:r>
          </w:p>
        </w:tc>
        <w:tc>
          <w:tcPr>
            <w:tcW w:w="958" w:type="dxa"/>
          </w:tcPr>
          <w:p w14:paraId="25190E3F" w14:textId="77777777" w:rsidR="00AA54A0" w:rsidRPr="00AA54A0" w:rsidRDefault="00AA54A0">
            <w:pPr>
              <w:pStyle w:val="Tabele"/>
              <w:jc w:val="right"/>
              <w:rPr>
                <w:color w:val="auto"/>
                <w:szCs w:val="16"/>
              </w:rPr>
            </w:pPr>
            <w:r w:rsidRPr="00AA54A0">
              <w:rPr>
                <w:color w:val="auto"/>
                <w:szCs w:val="16"/>
              </w:rPr>
              <w:t>113</w:t>
            </w:r>
          </w:p>
        </w:tc>
      </w:tr>
      <w:tr w:rsidR="00AA54A0" w:rsidRPr="00F85B97" w14:paraId="06C55C90" w14:textId="77777777" w:rsidTr="00B66FDB">
        <w:trPr>
          <w:trHeight w:val="225"/>
        </w:trPr>
        <w:tc>
          <w:tcPr>
            <w:tcW w:w="1363" w:type="dxa"/>
          </w:tcPr>
          <w:p w14:paraId="5BB5C1D9" w14:textId="77777777" w:rsidR="00AA54A0" w:rsidRPr="00AA54A0" w:rsidRDefault="00AA54A0">
            <w:pPr>
              <w:pStyle w:val="Tabele"/>
              <w:rPr>
                <w:color w:val="auto"/>
                <w:szCs w:val="16"/>
              </w:rPr>
            </w:pPr>
            <w:proofErr w:type="spellStart"/>
            <w:r w:rsidRPr="00AA54A0">
              <w:rPr>
                <w:color w:val="auto"/>
                <w:szCs w:val="16"/>
              </w:rPr>
              <w:t>Biometan</w:t>
            </w:r>
            <w:proofErr w:type="spellEnd"/>
          </w:p>
        </w:tc>
        <w:tc>
          <w:tcPr>
            <w:tcW w:w="958" w:type="dxa"/>
            <w:shd w:val="clear" w:color="auto" w:fill="C5E0B3"/>
            <w:noWrap/>
          </w:tcPr>
          <w:p w14:paraId="66DA9632"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6AC0D95F"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03601038" w14:textId="77777777" w:rsidR="00AA54A0" w:rsidRPr="00AA54A0" w:rsidRDefault="00AA54A0">
            <w:pPr>
              <w:pStyle w:val="Tabele"/>
              <w:jc w:val="right"/>
              <w:rPr>
                <w:color w:val="auto"/>
                <w:szCs w:val="16"/>
              </w:rPr>
            </w:pPr>
            <w:r w:rsidRPr="00AA54A0">
              <w:rPr>
                <w:color w:val="auto"/>
                <w:szCs w:val="16"/>
              </w:rPr>
              <w:t>0</w:t>
            </w:r>
          </w:p>
        </w:tc>
        <w:tc>
          <w:tcPr>
            <w:tcW w:w="959" w:type="dxa"/>
            <w:shd w:val="clear" w:color="auto" w:fill="C5E0B3"/>
            <w:noWrap/>
          </w:tcPr>
          <w:p w14:paraId="175AEDBE"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165F4ABF"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60C3481E" w14:textId="77777777" w:rsidR="00AA54A0" w:rsidRPr="00AA54A0" w:rsidRDefault="00AA54A0">
            <w:pPr>
              <w:pStyle w:val="Tabele"/>
              <w:jc w:val="right"/>
              <w:rPr>
                <w:color w:val="auto"/>
                <w:szCs w:val="16"/>
              </w:rPr>
            </w:pPr>
            <w:r w:rsidRPr="00AA54A0">
              <w:rPr>
                <w:color w:val="auto"/>
                <w:szCs w:val="16"/>
              </w:rPr>
              <w:t>0</w:t>
            </w:r>
          </w:p>
        </w:tc>
        <w:tc>
          <w:tcPr>
            <w:tcW w:w="959" w:type="dxa"/>
            <w:noWrap/>
          </w:tcPr>
          <w:p w14:paraId="3EB292B8" w14:textId="77777777" w:rsidR="00AA54A0" w:rsidRPr="00AA54A0" w:rsidRDefault="00AA54A0">
            <w:pPr>
              <w:pStyle w:val="Tabele"/>
              <w:jc w:val="right"/>
              <w:rPr>
                <w:color w:val="auto"/>
                <w:szCs w:val="16"/>
              </w:rPr>
            </w:pPr>
            <w:r w:rsidRPr="00AA54A0">
              <w:rPr>
                <w:color w:val="auto"/>
                <w:szCs w:val="16"/>
              </w:rPr>
              <w:t>0</w:t>
            </w:r>
          </w:p>
        </w:tc>
        <w:tc>
          <w:tcPr>
            <w:tcW w:w="958" w:type="dxa"/>
          </w:tcPr>
          <w:p w14:paraId="63B3854B" w14:textId="77777777" w:rsidR="00AA54A0" w:rsidRPr="00AA54A0" w:rsidRDefault="00AA54A0">
            <w:pPr>
              <w:pStyle w:val="Tabele"/>
              <w:jc w:val="right"/>
              <w:rPr>
                <w:color w:val="auto"/>
                <w:szCs w:val="16"/>
              </w:rPr>
            </w:pPr>
            <w:r w:rsidRPr="00AA54A0">
              <w:rPr>
                <w:color w:val="auto"/>
                <w:szCs w:val="16"/>
              </w:rPr>
              <w:t>0</w:t>
            </w:r>
          </w:p>
        </w:tc>
      </w:tr>
      <w:tr w:rsidR="00AA54A0" w:rsidRPr="00F85B97" w14:paraId="15A6E964" w14:textId="77777777" w:rsidTr="00B66FDB">
        <w:trPr>
          <w:trHeight w:val="225"/>
        </w:trPr>
        <w:tc>
          <w:tcPr>
            <w:tcW w:w="1363" w:type="dxa"/>
          </w:tcPr>
          <w:p w14:paraId="5C7CA986" w14:textId="77777777" w:rsidR="00AA54A0" w:rsidRPr="00AA54A0" w:rsidRDefault="00AA54A0">
            <w:pPr>
              <w:pStyle w:val="Tabele"/>
              <w:rPr>
                <w:color w:val="auto"/>
                <w:szCs w:val="16"/>
              </w:rPr>
            </w:pPr>
            <w:r w:rsidRPr="00AA54A0">
              <w:rPr>
                <w:color w:val="auto"/>
                <w:szCs w:val="16"/>
              </w:rPr>
              <w:t>Biomasa stała</w:t>
            </w:r>
          </w:p>
        </w:tc>
        <w:tc>
          <w:tcPr>
            <w:tcW w:w="958" w:type="dxa"/>
            <w:shd w:val="clear" w:color="auto" w:fill="C5E0B3"/>
            <w:noWrap/>
          </w:tcPr>
          <w:p w14:paraId="35804FC6"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16812D75"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74B9A2C3" w14:textId="77777777" w:rsidR="00AA54A0" w:rsidRPr="00AA54A0" w:rsidRDefault="00AA54A0">
            <w:pPr>
              <w:pStyle w:val="Tabele"/>
              <w:jc w:val="right"/>
              <w:rPr>
                <w:color w:val="auto"/>
                <w:szCs w:val="16"/>
              </w:rPr>
            </w:pPr>
            <w:r w:rsidRPr="00AA54A0">
              <w:rPr>
                <w:color w:val="auto"/>
                <w:szCs w:val="16"/>
              </w:rPr>
              <w:t>506</w:t>
            </w:r>
          </w:p>
        </w:tc>
        <w:tc>
          <w:tcPr>
            <w:tcW w:w="959" w:type="dxa"/>
            <w:shd w:val="clear" w:color="auto" w:fill="C5E0B3"/>
            <w:noWrap/>
          </w:tcPr>
          <w:p w14:paraId="10A61B10" w14:textId="77777777" w:rsidR="00AA54A0" w:rsidRPr="00AA54A0" w:rsidRDefault="00AA54A0">
            <w:pPr>
              <w:pStyle w:val="Tabele"/>
              <w:jc w:val="right"/>
              <w:rPr>
                <w:color w:val="auto"/>
                <w:szCs w:val="16"/>
              </w:rPr>
            </w:pPr>
            <w:r w:rsidRPr="00AA54A0">
              <w:rPr>
                <w:color w:val="auto"/>
                <w:szCs w:val="16"/>
              </w:rPr>
              <w:t>366</w:t>
            </w:r>
          </w:p>
        </w:tc>
        <w:tc>
          <w:tcPr>
            <w:tcW w:w="958" w:type="dxa"/>
            <w:noWrap/>
          </w:tcPr>
          <w:p w14:paraId="4F68F0FB" w14:textId="77777777" w:rsidR="00AA54A0" w:rsidRPr="00AA54A0" w:rsidRDefault="00AA54A0">
            <w:pPr>
              <w:pStyle w:val="Tabele"/>
              <w:jc w:val="right"/>
              <w:rPr>
                <w:color w:val="auto"/>
                <w:szCs w:val="16"/>
              </w:rPr>
            </w:pPr>
            <w:r w:rsidRPr="00AA54A0">
              <w:rPr>
                <w:color w:val="auto"/>
                <w:szCs w:val="16"/>
              </w:rPr>
              <w:t>337</w:t>
            </w:r>
          </w:p>
        </w:tc>
        <w:tc>
          <w:tcPr>
            <w:tcW w:w="958" w:type="dxa"/>
            <w:noWrap/>
          </w:tcPr>
          <w:p w14:paraId="07F1A18E" w14:textId="77777777" w:rsidR="00AA54A0" w:rsidRPr="00AA54A0" w:rsidRDefault="00AA54A0">
            <w:pPr>
              <w:pStyle w:val="Tabele"/>
              <w:jc w:val="right"/>
              <w:rPr>
                <w:color w:val="auto"/>
                <w:szCs w:val="16"/>
              </w:rPr>
            </w:pPr>
            <w:r w:rsidRPr="00AA54A0">
              <w:rPr>
                <w:color w:val="auto"/>
                <w:szCs w:val="16"/>
              </w:rPr>
              <w:t>370</w:t>
            </w:r>
          </w:p>
        </w:tc>
        <w:tc>
          <w:tcPr>
            <w:tcW w:w="959" w:type="dxa"/>
            <w:noWrap/>
          </w:tcPr>
          <w:p w14:paraId="5BCF8C4A" w14:textId="77777777" w:rsidR="00AA54A0" w:rsidRPr="00AA54A0" w:rsidRDefault="00AA54A0">
            <w:pPr>
              <w:pStyle w:val="Tabele"/>
              <w:jc w:val="right"/>
              <w:rPr>
                <w:color w:val="auto"/>
                <w:szCs w:val="16"/>
              </w:rPr>
            </w:pPr>
            <w:r w:rsidRPr="00AA54A0">
              <w:rPr>
                <w:color w:val="auto"/>
                <w:szCs w:val="16"/>
              </w:rPr>
              <w:t>374</w:t>
            </w:r>
          </w:p>
        </w:tc>
        <w:tc>
          <w:tcPr>
            <w:tcW w:w="958" w:type="dxa"/>
          </w:tcPr>
          <w:p w14:paraId="4445EC91" w14:textId="77777777" w:rsidR="00AA54A0" w:rsidRPr="00AA54A0" w:rsidRDefault="00AA54A0">
            <w:pPr>
              <w:pStyle w:val="Tabele"/>
              <w:jc w:val="right"/>
              <w:rPr>
                <w:color w:val="auto"/>
                <w:szCs w:val="16"/>
              </w:rPr>
            </w:pPr>
            <w:r w:rsidRPr="00AA54A0">
              <w:rPr>
                <w:color w:val="auto"/>
                <w:szCs w:val="16"/>
              </w:rPr>
              <w:t>356</w:t>
            </w:r>
          </w:p>
        </w:tc>
      </w:tr>
      <w:tr w:rsidR="00AA54A0" w:rsidRPr="00F85B97" w14:paraId="308ED7E8" w14:textId="77777777" w:rsidTr="00B66FDB">
        <w:trPr>
          <w:trHeight w:val="225"/>
        </w:trPr>
        <w:tc>
          <w:tcPr>
            <w:tcW w:w="1363" w:type="dxa"/>
          </w:tcPr>
          <w:p w14:paraId="3F546C8E" w14:textId="77777777" w:rsidR="00AA54A0" w:rsidRPr="00AA54A0" w:rsidRDefault="00AA54A0">
            <w:pPr>
              <w:pStyle w:val="Tabele"/>
              <w:rPr>
                <w:color w:val="auto"/>
                <w:szCs w:val="16"/>
              </w:rPr>
            </w:pPr>
            <w:r w:rsidRPr="00AA54A0">
              <w:rPr>
                <w:color w:val="auto"/>
                <w:szCs w:val="16"/>
              </w:rPr>
              <w:t>Wodór</w:t>
            </w:r>
          </w:p>
        </w:tc>
        <w:tc>
          <w:tcPr>
            <w:tcW w:w="958" w:type="dxa"/>
            <w:shd w:val="clear" w:color="auto" w:fill="C5E0B3"/>
            <w:noWrap/>
          </w:tcPr>
          <w:p w14:paraId="24D56B83"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2A8A57F5" w14:textId="77777777" w:rsidR="00AA54A0" w:rsidRPr="00AA54A0" w:rsidRDefault="00AA54A0">
            <w:pPr>
              <w:pStyle w:val="Tabele"/>
              <w:jc w:val="right"/>
              <w:rPr>
                <w:color w:val="auto"/>
                <w:szCs w:val="16"/>
              </w:rPr>
            </w:pPr>
            <w:r w:rsidRPr="00AA54A0">
              <w:rPr>
                <w:color w:val="auto"/>
                <w:szCs w:val="16"/>
              </w:rPr>
              <w:t>0</w:t>
            </w:r>
          </w:p>
        </w:tc>
        <w:tc>
          <w:tcPr>
            <w:tcW w:w="958" w:type="dxa"/>
            <w:shd w:val="clear" w:color="auto" w:fill="C5E0B3"/>
            <w:noWrap/>
          </w:tcPr>
          <w:p w14:paraId="185D23E7" w14:textId="77777777" w:rsidR="00AA54A0" w:rsidRPr="00AA54A0" w:rsidRDefault="00AA54A0">
            <w:pPr>
              <w:pStyle w:val="Tabele"/>
              <w:jc w:val="right"/>
              <w:rPr>
                <w:color w:val="auto"/>
                <w:szCs w:val="16"/>
              </w:rPr>
            </w:pPr>
            <w:r w:rsidRPr="00AA54A0">
              <w:rPr>
                <w:color w:val="auto"/>
                <w:szCs w:val="16"/>
              </w:rPr>
              <w:t>0</w:t>
            </w:r>
          </w:p>
        </w:tc>
        <w:tc>
          <w:tcPr>
            <w:tcW w:w="959" w:type="dxa"/>
            <w:shd w:val="clear" w:color="auto" w:fill="C5E0B3"/>
            <w:noWrap/>
          </w:tcPr>
          <w:p w14:paraId="48371CD9"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055A9910" w14:textId="77777777" w:rsidR="00AA54A0" w:rsidRPr="00AA54A0" w:rsidRDefault="00AA54A0">
            <w:pPr>
              <w:pStyle w:val="Tabele"/>
              <w:jc w:val="right"/>
              <w:rPr>
                <w:color w:val="auto"/>
                <w:szCs w:val="16"/>
              </w:rPr>
            </w:pPr>
            <w:r w:rsidRPr="00AA54A0">
              <w:rPr>
                <w:color w:val="auto"/>
                <w:szCs w:val="16"/>
              </w:rPr>
              <w:t>0</w:t>
            </w:r>
          </w:p>
        </w:tc>
        <w:tc>
          <w:tcPr>
            <w:tcW w:w="958" w:type="dxa"/>
            <w:noWrap/>
          </w:tcPr>
          <w:p w14:paraId="7FAEA152" w14:textId="77777777" w:rsidR="00AA54A0" w:rsidRPr="00AA54A0" w:rsidRDefault="00AA54A0">
            <w:pPr>
              <w:pStyle w:val="Tabele"/>
              <w:jc w:val="right"/>
              <w:rPr>
                <w:color w:val="auto"/>
                <w:szCs w:val="16"/>
              </w:rPr>
            </w:pPr>
            <w:r w:rsidRPr="00AA54A0">
              <w:rPr>
                <w:color w:val="auto"/>
                <w:szCs w:val="16"/>
              </w:rPr>
              <w:t>0</w:t>
            </w:r>
          </w:p>
        </w:tc>
        <w:tc>
          <w:tcPr>
            <w:tcW w:w="959" w:type="dxa"/>
            <w:noWrap/>
          </w:tcPr>
          <w:p w14:paraId="696FD4ED" w14:textId="77777777" w:rsidR="00AA54A0" w:rsidRPr="00AA54A0" w:rsidRDefault="00AA54A0">
            <w:pPr>
              <w:pStyle w:val="Tabele"/>
              <w:jc w:val="right"/>
              <w:rPr>
                <w:color w:val="auto"/>
                <w:szCs w:val="16"/>
              </w:rPr>
            </w:pPr>
            <w:r w:rsidRPr="00AA54A0">
              <w:rPr>
                <w:color w:val="auto"/>
                <w:szCs w:val="16"/>
              </w:rPr>
              <w:t>0</w:t>
            </w:r>
          </w:p>
        </w:tc>
        <w:tc>
          <w:tcPr>
            <w:tcW w:w="958" w:type="dxa"/>
          </w:tcPr>
          <w:p w14:paraId="024877F8" w14:textId="77777777" w:rsidR="00AA54A0" w:rsidRPr="00AA54A0" w:rsidRDefault="00AA54A0">
            <w:pPr>
              <w:pStyle w:val="Tabele"/>
              <w:jc w:val="right"/>
              <w:rPr>
                <w:color w:val="auto"/>
                <w:szCs w:val="16"/>
              </w:rPr>
            </w:pPr>
            <w:r w:rsidRPr="00AA54A0">
              <w:rPr>
                <w:color w:val="auto"/>
                <w:szCs w:val="16"/>
              </w:rPr>
              <w:t>0</w:t>
            </w:r>
          </w:p>
        </w:tc>
      </w:tr>
    </w:tbl>
    <w:p w14:paraId="3EE99378" w14:textId="72FDA27D" w:rsidR="00FA3B10" w:rsidRPr="00640A96" w:rsidRDefault="00FA3B10" w:rsidP="0047747E">
      <w:pPr>
        <w:jc w:val="left"/>
        <w:rPr>
          <w:i/>
          <w:color w:val="44546A" w:themeColor="text2"/>
          <w:sz w:val="18"/>
          <w:szCs w:val="18"/>
        </w:rPr>
      </w:pPr>
      <w:r w:rsidRPr="00640A96">
        <w:rPr>
          <w:i/>
          <w:color w:val="44546A" w:themeColor="text2"/>
          <w:sz w:val="18"/>
          <w:szCs w:val="18"/>
        </w:rPr>
        <w:t>Źródło: Opracowanie własne ARE S.A. (STEAM-PL, MESSAGE-PL), EUROSTAT</w:t>
      </w:r>
    </w:p>
    <w:p w14:paraId="21CB3D7C" w14:textId="35AF71C4" w:rsidR="00FA3B10" w:rsidRDefault="00FA3B10" w:rsidP="00FA3B10">
      <w:r w:rsidRPr="00B81C42">
        <w:t>W analizie założono zerowe saldo importowo-eksportowe energii elektryczne</w:t>
      </w:r>
      <w:r>
        <w:t>j</w:t>
      </w:r>
      <w:r w:rsidRPr="00B81C42">
        <w:t>, co nie oznacza, że</w:t>
      </w:r>
      <w:r>
        <w:t> </w:t>
      </w:r>
      <w:r w:rsidRPr="00B81C42">
        <w:t>wykluczona została</w:t>
      </w:r>
      <w:r>
        <w:t xml:space="preserve"> w </w:t>
      </w:r>
      <w:r w:rsidRPr="00B81C42">
        <w:t xml:space="preserve">obliczeniach modelowych możliwość </w:t>
      </w:r>
      <w:r>
        <w:t>wymiany międzysystemowej</w:t>
      </w:r>
      <w:r w:rsidRPr="00B81C42">
        <w:t>. Biorąc po uwagę relacje cenowe</w:t>
      </w:r>
      <w:r>
        <w:t xml:space="preserve"> i </w:t>
      </w:r>
      <w:r w:rsidRPr="00B81C42">
        <w:t>różnice występujące na poszczególnych rynkach, dodatnie saldo importowo-eksportowe jest bardzo prawdopodobne, niemniej jednak określenie kierunków przepływu energii na połączeniach międzysystemowych jest obarczone dużą niepewnością. Powyższe założenie bazuje na celach wskazanych do Założeń do aktualizacji Polityki energetycznej Polski do 2040</w:t>
      </w:r>
      <w:r>
        <w:t> r.</w:t>
      </w:r>
      <w:r w:rsidRPr="00B81C42">
        <w:t xml:space="preserve"> (PEP2040) – Wzmocnienie bezpieczeństwa</w:t>
      </w:r>
      <w:r>
        <w:t xml:space="preserve"> i </w:t>
      </w:r>
      <w:r w:rsidRPr="00B81C42">
        <w:t>niezależności energetycznej</w:t>
      </w:r>
      <w:r>
        <w:t xml:space="preserve"> w </w:t>
      </w:r>
      <w:r w:rsidRPr="00B81C42">
        <w:t>odniesieniu do kwestii budowania niezależności energetycznej.</w:t>
      </w:r>
    </w:p>
    <w:p w14:paraId="0D027E30" w14:textId="432529F9" w:rsidR="00FA3B10" w:rsidRPr="009D6EA6" w:rsidRDefault="00FA3B10" w:rsidP="00FA3B10">
      <w:pPr>
        <w:pStyle w:val="Legenda"/>
      </w:pPr>
      <w:bookmarkStart w:id="323" w:name="_Ref156898790"/>
      <w:bookmarkStart w:id="324" w:name="_Toc171580580"/>
      <w:bookmarkStart w:id="325" w:name="_Toc202967622"/>
      <w:r>
        <w:t xml:space="preserve">Tabela </w:t>
      </w:r>
      <w:fldSimple w:instr=" STYLEREF 1 \s ">
        <w:r w:rsidR="00900CA5">
          <w:rPr>
            <w:noProof/>
          </w:rPr>
          <w:t>3</w:t>
        </w:r>
      </w:fldSimple>
      <w:r>
        <w:t>.</w:t>
      </w:r>
      <w:fldSimple w:instr=" SEQ Tabela \* ARABIC \s 1 ">
        <w:r w:rsidR="00900CA5">
          <w:rPr>
            <w:noProof/>
          </w:rPr>
          <w:t>8</w:t>
        </w:r>
      </w:fldSimple>
      <w:bookmarkEnd w:id="323"/>
      <w:r>
        <w:t xml:space="preserve">. </w:t>
      </w:r>
      <w:r w:rsidRPr="009D6EA6">
        <w:t>Saldo importowo-eksportowe netto energii elektrycznej [</w:t>
      </w:r>
      <w:proofErr w:type="spellStart"/>
      <w:r w:rsidRPr="009D6EA6">
        <w:t>ktoe</w:t>
      </w:r>
      <w:proofErr w:type="spellEnd"/>
      <w:r w:rsidRPr="009D6EA6">
        <w:t>]</w:t>
      </w:r>
      <w:bookmarkEnd w:id="324"/>
      <w:bookmarkEnd w:id="325"/>
    </w:p>
    <w:tbl>
      <w:tblPr>
        <w:tblStyle w:val="KPEiK"/>
        <w:tblW w:w="5000" w:type="pct"/>
        <w:tblLook w:val="04A0" w:firstRow="1" w:lastRow="0" w:firstColumn="1" w:lastColumn="0" w:noHBand="0" w:noVBand="1"/>
      </w:tblPr>
      <w:tblGrid>
        <w:gridCol w:w="2037"/>
        <w:gridCol w:w="877"/>
        <w:gridCol w:w="878"/>
        <w:gridCol w:w="877"/>
        <w:gridCol w:w="879"/>
        <w:gridCol w:w="879"/>
        <w:gridCol w:w="878"/>
        <w:gridCol w:w="879"/>
        <w:gridCol w:w="878"/>
      </w:tblGrid>
      <w:tr w:rsidR="0099594E" w:rsidRPr="0099594E" w14:paraId="1A27ABBF" w14:textId="77777777" w:rsidTr="00B66FDB">
        <w:trPr>
          <w:cnfStyle w:val="100000000000" w:firstRow="1" w:lastRow="0" w:firstColumn="0" w:lastColumn="0" w:oddVBand="0" w:evenVBand="0" w:oddHBand="0" w:evenHBand="0" w:firstRowFirstColumn="0" w:firstRowLastColumn="0" w:lastRowFirstColumn="0" w:lastRowLastColumn="0"/>
          <w:trHeight w:val="237"/>
          <w:tblHeader/>
        </w:trPr>
        <w:tc>
          <w:tcPr>
            <w:tcW w:w="2037" w:type="dxa"/>
            <w:noWrap/>
          </w:tcPr>
          <w:p w14:paraId="33AFBD7F" w14:textId="77777777" w:rsidR="0099594E" w:rsidRPr="0099594E" w:rsidRDefault="0099594E" w:rsidP="004E4143">
            <w:pPr>
              <w:pStyle w:val="Tabele"/>
              <w:jc w:val="center"/>
              <w:rPr>
                <w:color w:val="auto"/>
              </w:rPr>
            </w:pPr>
          </w:p>
        </w:tc>
        <w:tc>
          <w:tcPr>
            <w:tcW w:w="883" w:type="dxa"/>
            <w:hideMark/>
          </w:tcPr>
          <w:p w14:paraId="7805849B" w14:textId="77777777" w:rsidR="0099594E" w:rsidRPr="002526CA" w:rsidRDefault="0099594E" w:rsidP="004E4143">
            <w:pPr>
              <w:pStyle w:val="Tabele"/>
              <w:jc w:val="center"/>
            </w:pPr>
            <w:r w:rsidRPr="002526CA">
              <w:t>2005</w:t>
            </w:r>
          </w:p>
        </w:tc>
        <w:tc>
          <w:tcPr>
            <w:tcW w:w="884" w:type="dxa"/>
            <w:hideMark/>
          </w:tcPr>
          <w:p w14:paraId="06BD157D" w14:textId="77777777" w:rsidR="0099594E" w:rsidRPr="002526CA" w:rsidRDefault="0099594E" w:rsidP="004E4143">
            <w:pPr>
              <w:pStyle w:val="Tabele"/>
              <w:jc w:val="center"/>
            </w:pPr>
            <w:r w:rsidRPr="002526CA">
              <w:t>2010</w:t>
            </w:r>
          </w:p>
        </w:tc>
        <w:tc>
          <w:tcPr>
            <w:tcW w:w="883" w:type="dxa"/>
            <w:hideMark/>
          </w:tcPr>
          <w:p w14:paraId="1EEE1489" w14:textId="77777777" w:rsidR="0099594E" w:rsidRPr="002526CA" w:rsidRDefault="0099594E" w:rsidP="004E4143">
            <w:pPr>
              <w:pStyle w:val="Tabele"/>
              <w:jc w:val="center"/>
            </w:pPr>
            <w:r w:rsidRPr="002526CA">
              <w:t>2015</w:t>
            </w:r>
          </w:p>
        </w:tc>
        <w:tc>
          <w:tcPr>
            <w:tcW w:w="884" w:type="dxa"/>
            <w:hideMark/>
          </w:tcPr>
          <w:p w14:paraId="2E96811F" w14:textId="77777777" w:rsidR="0099594E" w:rsidRPr="002526CA" w:rsidRDefault="0099594E" w:rsidP="004E4143">
            <w:pPr>
              <w:pStyle w:val="Tabele"/>
              <w:jc w:val="center"/>
            </w:pPr>
            <w:r w:rsidRPr="002526CA">
              <w:t>2020</w:t>
            </w:r>
          </w:p>
        </w:tc>
        <w:tc>
          <w:tcPr>
            <w:tcW w:w="884" w:type="dxa"/>
            <w:hideMark/>
          </w:tcPr>
          <w:p w14:paraId="5EE44253" w14:textId="77777777" w:rsidR="0099594E" w:rsidRPr="002526CA" w:rsidRDefault="0099594E" w:rsidP="004E4143">
            <w:pPr>
              <w:pStyle w:val="Tabele"/>
              <w:jc w:val="center"/>
            </w:pPr>
            <w:r w:rsidRPr="002526CA">
              <w:t>2025</w:t>
            </w:r>
          </w:p>
        </w:tc>
        <w:tc>
          <w:tcPr>
            <w:tcW w:w="883" w:type="dxa"/>
            <w:hideMark/>
          </w:tcPr>
          <w:p w14:paraId="75D14F9A" w14:textId="77777777" w:rsidR="0099594E" w:rsidRPr="002526CA" w:rsidRDefault="0099594E" w:rsidP="004E4143">
            <w:pPr>
              <w:pStyle w:val="Tabele"/>
              <w:jc w:val="center"/>
            </w:pPr>
            <w:r w:rsidRPr="002526CA">
              <w:t>2030</w:t>
            </w:r>
          </w:p>
        </w:tc>
        <w:tc>
          <w:tcPr>
            <w:tcW w:w="884" w:type="dxa"/>
            <w:hideMark/>
          </w:tcPr>
          <w:p w14:paraId="79E7C4E6" w14:textId="77777777" w:rsidR="0099594E" w:rsidRPr="002526CA" w:rsidRDefault="0099594E" w:rsidP="004E4143">
            <w:pPr>
              <w:pStyle w:val="Tabele"/>
              <w:jc w:val="center"/>
            </w:pPr>
            <w:r w:rsidRPr="002526CA">
              <w:t>2035</w:t>
            </w:r>
          </w:p>
        </w:tc>
        <w:tc>
          <w:tcPr>
            <w:tcW w:w="883" w:type="dxa"/>
          </w:tcPr>
          <w:p w14:paraId="4B79926E" w14:textId="77777777" w:rsidR="0099594E" w:rsidRPr="002526CA" w:rsidRDefault="0099594E" w:rsidP="004E4143">
            <w:pPr>
              <w:pStyle w:val="Tabele"/>
              <w:jc w:val="center"/>
            </w:pPr>
            <w:r w:rsidRPr="002526CA">
              <w:t>2040</w:t>
            </w:r>
          </w:p>
        </w:tc>
      </w:tr>
      <w:tr w:rsidR="0099594E" w:rsidRPr="0099594E" w14:paraId="1D33C5E9" w14:textId="77777777" w:rsidTr="00B66FDB">
        <w:trPr>
          <w:trHeight w:val="237"/>
        </w:trPr>
        <w:tc>
          <w:tcPr>
            <w:tcW w:w="2037" w:type="dxa"/>
            <w:hideMark/>
          </w:tcPr>
          <w:p w14:paraId="7EF48B8F" w14:textId="77777777" w:rsidR="0099594E" w:rsidRPr="0099594E" w:rsidRDefault="0099594E" w:rsidP="004E4143">
            <w:pPr>
              <w:pStyle w:val="Tabele"/>
              <w:rPr>
                <w:color w:val="auto"/>
              </w:rPr>
            </w:pPr>
            <w:r w:rsidRPr="0099594E">
              <w:rPr>
                <w:color w:val="auto"/>
              </w:rPr>
              <w:t>Energia elektryczna</w:t>
            </w:r>
          </w:p>
        </w:tc>
        <w:tc>
          <w:tcPr>
            <w:tcW w:w="883" w:type="dxa"/>
            <w:shd w:val="clear" w:color="auto" w:fill="C5E0B3"/>
            <w:hideMark/>
          </w:tcPr>
          <w:p w14:paraId="069AF09A" w14:textId="77777777" w:rsidR="0099594E" w:rsidRPr="0099594E" w:rsidRDefault="0099594E" w:rsidP="004E4143">
            <w:pPr>
              <w:pStyle w:val="Tabele"/>
              <w:jc w:val="right"/>
              <w:rPr>
                <w:color w:val="auto"/>
              </w:rPr>
            </w:pPr>
            <w:r w:rsidRPr="0099594E">
              <w:rPr>
                <w:color w:val="auto"/>
              </w:rPr>
              <w:t>-962</w:t>
            </w:r>
          </w:p>
        </w:tc>
        <w:tc>
          <w:tcPr>
            <w:tcW w:w="884" w:type="dxa"/>
            <w:shd w:val="clear" w:color="auto" w:fill="C5E0B3"/>
            <w:hideMark/>
          </w:tcPr>
          <w:p w14:paraId="010CFCF8" w14:textId="77777777" w:rsidR="0099594E" w:rsidRPr="0099594E" w:rsidRDefault="0099594E" w:rsidP="004E4143">
            <w:pPr>
              <w:pStyle w:val="Tabele"/>
              <w:jc w:val="right"/>
              <w:rPr>
                <w:color w:val="auto"/>
              </w:rPr>
            </w:pPr>
            <w:r w:rsidRPr="0099594E">
              <w:rPr>
                <w:color w:val="auto"/>
              </w:rPr>
              <w:t>-116</w:t>
            </w:r>
          </w:p>
        </w:tc>
        <w:tc>
          <w:tcPr>
            <w:tcW w:w="883" w:type="dxa"/>
            <w:shd w:val="clear" w:color="auto" w:fill="C5E0B3"/>
            <w:hideMark/>
          </w:tcPr>
          <w:p w14:paraId="6A517255" w14:textId="77777777" w:rsidR="0099594E" w:rsidRPr="0099594E" w:rsidRDefault="0099594E" w:rsidP="004E4143">
            <w:pPr>
              <w:pStyle w:val="Tabele"/>
              <w:jc w:val="right"/>
              <w:rPr>
                <w:color w:val="auto"/>
              </w:rPr>
            </w:pPr>
            <w:r w:rsidRPr="0099594E">
              <w:rPr>
                <w:color w:val="auto"/>
              </w:rPr>
              <w:t>-29</w:t>
            </w:r>
          </w:p>
        </w:tc>
        <w:tc>
          <w:tcPr>
            <w:tcW w:w="884" w:type="dxa"/>
            <w:shd w:val="clear" w:color="auto" w:fill="C5E0B3"/>
            <w:hideMark/>
          </w:tcPr>
          <w:p w14:paraId="519C2895" w14:textId="77777777" w:rsidR="0099594E" w:rsidRPr="0099594E" w:rsidRDefault="0099594E" w:rsidP="004E4143">
            <w:pPr>
              <w:pStyle w:val="Tabele"/>
              <w:jc w:val="right"/>
              <w:rPr>
                <w:color w:val="auto"/>
              </w:rPr>
            </w:pPr>
            <w:r w:rsidRPr="0099594E">
              <w:rPr>
                <w:color w:val="auto"/>
              </w:rPr>
              <w:t>1 141</w:t>
            </w:r>
          </w:p>
        </w:tc>
        <w:tc>
          <w:tcPr>
            <w:tcW w:w="884" w:type="dxa"/>
            <w:hideMark/>
          </w:tcPr>
          <w:p w14:paraId="6ECDAB2D" w14:textId="77777777" w:rsidR="0099594E" w:rsidRPr="0099594E" w:rsidRDefault="0099594E" w:rsidP="004E4143">
            <w:pPr>
              <w:pStyle w:val="Tabele"/>
              <w:jc w:val="right"/>
              <w:rPr>
                <w:color w:val="auto"/>
              </w:rPr>
            </w:pPr>
            <w:r w:rsidRPr="0099594E">
              <w:rPr>
                <w:color w:val="auto"/>
              </w:rPr>
              <w:t>0</w:t>
            </w:r>
          </w:p>
        </w:tc>
        <w:tc>
          <w:tcPr>
            <w:tcW w:w="883" w:type="dxa"/>
            <w:hideMark/>
          </w:tcPr>
          <w:p w14:paraId="632CCF63" w14:textId="77777777" w:rsidR="0099594E" w:rsidRPr="0099594E" w:rsidRDefault="0099594E" w:rsidP="004E4143">
            <w:pPr>
              <w:pStyle w:val="Tabele"/>
              <w:jc w:val="right"/>
              <w:rPr>
                <w:color w:val="auto"/>
              </w:rPr>
            </w:pPr>
            <w:r w:rsidRPr="0099594E">
              <w:rPr>
                <w:color w:val="auto"/>
              </w:rPr>
              <w:t>0</w:t>
            </w:r>
          </w:p>
        </w:tc>
        <w:tc>
          <w:tcPr>
            <w:tcW w:w="884" w:type="dxa"/>
            <w:hideMark/>
          </w:tcPr>
          <w:p w14:paraId="491CF47D" w14:textId="77777777" w:rsidR="0099594E" w:rsidRPr="0099594E" w:rsidRDefault="0099594E" w:rsidP="004E4143">
            <w:pPr>
              <w:pStyle w:val="Tabele"/>
              <w:jc w:val="right"/>
              <w:rPr>
                <w:color w:val="auto"/>
              </w:rPr>
            </w:pPr>
            <w:r w:rsidRPr="0099594E">
              <w:rPr>
                <w:color w:val="auto"/>
              </w:rPr>
              <w:t>0</w:t>
            </w:r>
          </w:p>
        </w:tc>
        <w:tc>
          <w:tcPr>
            <w:tcW w:w="883" w:type="dxa"/>
          </w:tcPr>
          <w:p w14:paraId="76DC2BFC" w14:textId="77777777" w:rsidR="0099594E" w:rsidRPr="0099594E" w:rsidRDefault="0099594E" w:rsidP="004E4143">
            <w:pPr>
              <w:pStyle w:val="Tabele"/>
              <w:jc w:val="right"/>
              <w:rPr>
                <w:color w:val="auto"/>
              </w:rPr>
            </w:pPr>
            <w:r w:rsidRPr="0099594E">
              <w:rPr>
                <w:color w:val="auto"/>
              </w:rPr>
              <w:t>0</w:t>
            </w:r>
          </w:p>
        </w:tc>
      </w:tr>
    </w:tbl>
    <w:p w14:paraId="663C2D78" w14:textId="77777777" w:rsidR="00FA3B10" w:rsidRPr="009D6EA6" w:rsidRDefault="00FA3B10" w:rsidP="00FA3B10">
      <w:pPr>
        <w:pStyle w:val="adnotacje"/>
      </w:pPr>
      <w:r w:rsidRPr="009D6EA6">
        <w:t>znak "-" przed wartością oznacza eksport</w:t>
      </w:r>
    </w:p>
    <w:p w14:paraId="2DA94CC8" w14:textId="77777777" w:rsidR="00FA3B10" w:rsidRPr="009D6EA6" w:rsidRDefault="00FA3B10" w:rsidP="00FA3B10">
      <w:pPr>
        <w:pStyle w:val="adnotacje"/>
      </w:pPr>
      <w:r w:rsidRPr="009D6EA6">
        <w:t>znak "+" przed wartością oznacza import</w:t>
      </w:r>
    </w:p>
    <w:p w14:paraId="52F3559E" w14:textId="77777777" w:rsidR="00FA3B10" w:rsidRPr="009D6EA6" w:rsidRDefault="00FA3B10" w:rsidP="00FA3B10">
      <w:pPr>
        <w:pStyle w:val="ardo"/>
      </w:pPr>
      <w:r w:rsidRPr="009D6EA6">
        <w:t>Źródło: Opracowanie własne ARE S</w:t>
      </w:r>
      <w:r>
        <w:t>.</w:t>
      </w:r>
      <w:r w:rsidRPr="009D6EA6">
        <w:t>A</w:t>
      </w:r>
      <w:r>
        <w:t>.</w:t>
      </w:r>
      <w:r w:rsidRPr="009D6EA6">
        <w:t xml:space="preserve"> (MESSAGE-PL), EUROSTAT</w:t>
      </w:r>
    </w:p>
    <w:p w14:paraId="5C287ABE" w14:textId="5EC0567F" w:rsidR="00FA3B10" w:rsidRPr="00F85B97" w:rsidRDefault="00FA3B10" w:rsidP="00FA3B10">
      <w:r w:rsidRPr="00B81C42">
        <w:t>Stopień uzależnienia od importu</w:t>
      </w:r>
      <w:r>
        <w:t xml:space="preserve"> z </w:t>
      </w:r>
      <w:r w:rsidRPr="00B81C42">
        <w:t>państw trzecich został zdefiniowany jako całkowity wolumen importu energii</w:t>
      </w:r>
      <w:r>
        <w:t xml:space="preserve"> z </w:t>
      </w:r>
      <w:r w:rsidRPr="00B81C42">
        <w:t xml:space="preserve">państw spoza UE przez krajowe zużycie brutto energii </w:t>
      </w:r>
      <w:r>
        <w:t>(</w:t>
      </w:r>
      <w:r>
        <w:fldChar w:fldCharType="begin"/>
      </w:r>
      <w:r>
        <w:instrText xml:space="preserve"> REF _Ref156899149 \h </w:instrText>
      </w:r>
      <w:r>
        <w:fldChar w:fldCharType="separate"/>
      </w:r>
      <w:r w:rsidR="00900CA5">
        <w:t xml:space="preserve">Tabela </w:t>
      </w:r>
      <w:r w:rsidR="00900CA5">
        <w:rPr>
          <w:noProof/>
        </w:rPr>
        <w:t>3</w:t>
      </w:r>
      <w:r w:rsidR="00900CA5">
        <w:t>.</w:t>
      </w:r>
      <w:r w:rsidR="00900CA5">
        <w:rPr>
          <w:noProof/>
        </w:rPr>
        <w:t>9</w:t>
      </w:r>
      <w:r>
        <w:fldChar w:fldCharType="end"/>
      </w:r>
      <w:r>
        <w:t>)</w:t>
      </w:r>
      <w:r w:rsidRPr="00F85B97">
        <w:t>.</w:t>
      </w:r>
      <w:r>
        <w:t xml:space="preserve"> </w:t>
      </w:r>
    </w:p>
    <w:p w14:paraId="5F714683" w14:textId="66FA7654" w:rsidR="00FA3B10" w:rsidRDefault="00FA3B10" w:rsidP="00FA3B10">
      <w:pPr>
        <w:pStyle w:val="Legenda"/>
      </w:pPr>
      <w:bookmarkStart w:id="326" w:name="_Ref156899149"/>
      <w:bookmarkStart w:id="327" w:name="_Toc171580581"/>
      <w:bookmarkStart w:id="328" w:name="_Toc202967623"/>
      <w:r>
        <w:t xml:space="preserve">Tabela </w:t>
      </w:r>
      <w:fldSimple w:instr=" STYLEREF 1 \s ">
        <w:r w:rsidR="00900CA5">
          <w:rPr>
            <w:noProof/>
          </w:rPr>
          <w:t>3</w:t>
        </w:r>
      </w:fldSimple>
      <w:r>
        <w:t>.</w:t>
      </w:r>
      <w:fldSimple w:instr=" SEQ Tabela \* ARABIC \s 1 ">
        <w:r w:rsidR="00900CA5">
          <w:rPr>
            <w:noProof/>
          </w:rPr>
          <w:t>9</w:t>
        </w:r>
      </w:fldSimple>
      <w:bookmarkEnd w:id="326"/>
      <w:r>
        <w:t xml:space="preserve">. </w:t>
      </w:r>
      <w:r w:rsidRPr="00C41AFF">
        <w:t>Uzależnienie od importu</w:t>
      </w:r>
      <w:r>
        <w:t xml:space="preserve"> z </w:t>
      </w:r>
      <w:r w:rsidRPr="00C41AFF">
        <w:t>państw trzecich</w:t>
      </w:r>
      <w:bookmarkEnd w:id="327"/>
      <w:bookmarkEnd w:id="328"/>
      <w:r w:rsidRPr="00C41AFF">
        <w:t xml:space="preserve"> </w:t>
      </w:r>
    </w:p>
    <w:tbl>
      <w:tblPr>
        <w:tblStyle w:val="KPEiK"/>
        <w:tblW w:w="5000" w:type="pct"/>
        <w:tblLook w:val="04A0" w:firstRow="1" w:lastRow="0" w:firstColumn="1" w:lastColumn="0" w:noHBand="0" w:noVBand="1"/>
      </w:tblPr>
      <w:tblGrid>
        <w:gridCol w:w="2041"/>
        <w:gridCol w:w="876"/>
        <w:gridCol w:w="877"/>
        <w:gridCol w:w="878"/>
        <w:gridCol w:w="878"/>
        <w:gridCol w:w="878"/>
        <w:gridCol w:w="877"/>
        <w:gridCol w:w="878"/>
        <w:gridCol w:w="879"/>
      </w:tblGrid>
      <w:tr w:rsidR="006C037B" w:rsidRPr="00C41AFF" w14:paraId="7C8E4087" w14:textId="77777777" w:rsidTr="00B66FDB">
        <w:trPr>
          <w:cnfStyle w:val="100000000000" w:firstRow="1" w:lastRow="0" w:firstColumn="0" w:lastColumn="0" w:oddVBand="0" w:evenVBand="0" w:oddHBand="0" w:evenHBand="0" w:firstRowFirstColumn="0" w:firstRowLastColumn="0" w:lastRowFirstColumn="0" w:lastRowLastColumn="0"/>
          <w:trHeight w:val="227"/>
          <w:tblHeader/>
        </w:trPr>
        <w:tc>
          <w:tcPr>
            <w:tcW w:w="2041" w:type="dxa"/>
            <w:noWrap/>
          </w:tcPr>
          <w:p w14:paraId="17AAEC5B" w14:textId="77777777" w:rsidR="006C037B" w:rsidRPr="00C41AFF" w:rsidRDefault="006C037B">
            <w:pPr>
              <w:pStyle w:val="Tabele"/>
              <w:jc w:val="center"/>
            </w:pPr>
          </w:p>
        </w:tc>
        <w:tc>
          <w:tcPr>
            <w:tcW w:w="885" w:type="dxa"/>
            <w:hideMark/>
          </w:tcPr>
          <w:p w14:paraId="133A0D98" w14:textId="77777777" w:rsidR="006C037B" w:rsidRPr="00C41AFF" w:rsidRDefault="006C037B">
            <w:pPr>
              <w:pStyle w:val="Tabele"/>
              <w:jc w:val="center"/>
              <w:rPr>
                <w:bCs/>
              </w:rPr>
            </w:pPr>
            <w:r w:rsidRPr="00C41AFF">
              <w:rPr>
                <w:bCs/>
              </w:rPr>
              <w:t>2005</w:t>
            </w:r>
          </w:p>
        </w:tc>
        <w:tc>
          <w:tcPr>
            <w:tcW w:w="886" w:type="dxa"/>
            <w:hideMark/>
          </w:tcPr>
          <w:p w14:paraId="35282BFA" w14:textId="77777777" w:rsidR="006C037B" w:rsidRPr="00C41AFF" w:rsidRDefault="006C037B">
            <w:pPr>
              <w:pStyle w:val="Tabele"/>
              <w:jc w:val="center"/>
              <w:rPr>
                <w:bCs/>
              </w:rPr>
            </w:pPr>
            <w:r w:rsidRPr="00C41AFF">
              <w:rPr>
                <w:bCs/>
              </w:rPr>
              <w:t>2010</w:t>
            </w:r>
          </w:p>
        </w:tc>
        <w:tc>
          <w:tcPr>
            <w:tcW w:w="885" w:type="dxa"/>
            <w:hideMark/>
          </w:tcPr>
          <w:p w14:paraId="612BF2A8" w14:textId="77777777" w:rsidR="006C037B" w:rsidRPr="00C41AFF" w:rsidRDefault="006C037B">
            <w:pPr>
              <w:pStyle w:val="Tabele"/>
              <w:jc w:val="center"/>
              <w:rPr>
                <w:bCs/>
              </w:rPr>
            </w:pPr>
            <w:r w:rsidRPr="00C41AFF">
              <w:rPr>
                <w:bCs/>
              </w:rPr>
              <w:t>2015</w:t>
            </w:r>
          </w:p>
        </w:tc>
        <w:tc>
          <w:tcPr>
            <w:tcW w:w="886" w:type="dxa"/>
            <w:hideMark/>
          </w:tcPr>
          <w:p w14:paraId="6E08F2E4" w14:textId="77777777" w:rsidR="006C037B" w:rsidRPr="00C41AFF" w:rsidRDefault="006C037B">
            <w:pPr>
              <w:pStyle w:val="Tabele"/>
              <w:jc w:val="center"/>
              <w:rPr>
                <w:bCs/>
              </w:rPr>
            </w:pPr>
            <w:r w:rsidRPr="00C41AFF">
              <w:rPr>
                <w:bCs/>
              </w:rPr>
              <w:t>2020</w:t>
            </w:r>
          </w:p>
        </w:tc>
        <w:tc>
          <w:tcPr>
            <w:tcW w:w="886" w:type="dxa"/>
            <w:hideMark/>
          </w:tcPr>
          <w:p w14:paraId="685B0931" w14:textId="77777777" w:rsidR="006C037B" w:rsidRPr="00C41AFF" w:rsidRDefault="006C037B">
            <w:pPr>
              <w:pStyle w:val="Tabele"/>
              <w:jc w:val="center"/>
              <w:rPr>
                <w:bCs/>
              </w:rPr>
            </w:pPr>
            <w:r w:rsidRPr="00C41AFF">
              <w:rPr>
                <w:bCs/>
              </w:rPr>
              <w:t>2025</w:t>
            </w:r>
          </w:p>
        </w:tc>
        <w:tc>
          <w:tcPr>
            <w:tcW w:w="885" w:type="dxa"/>
            <w:hideMark/>
          </w:tcPr>
          <w:p w14:paraId="077C7A17" w14:textId="77777777" w:rsidR="006C037B" w:rsidRPr="00C41AFF" w:rsidRDefault="006C037B">
            <w:pPr>
              <w:pStyle w:val="Tabele"/>
              <w:jc w:val="center"/>
              <w:rPr>
                <w:bCs/>
              </w:rPr>
            </w:pPr>
            <w:r w:rsidRPr="00C41AFF">
              <w:rPr>
                <w:bCs/>
              </w:rPr>
              <w:t>2030</w:t>
            </w:r>
          </w:p>
        </w:tc>
        <w:tc>
          <w:tcPr>
            <w:tcW w:w="886" w:type="dxa"/>
            <w:hideMark/>
          </w:tcPr>
          <w:p w14:paraId="4D647D4D" w14:textId="77777777" w:rsidR="006C037B" w:rsidRPr="00C41AFF" w:rsidRDefault="006C037B">
            <w:pPr>
              <w:pStyle w:val="Tabele"/>
              <w:jc w:val="center"/>
              <w:rPr>
                <w:bCs/>
              </w:rPr>
            </w:pPr>
            <w:r w:rsidRPr="00C41AFF">
              <w:rPr>
                <w:bCs/>
              </w:rPr>
              <w:t>2035</w:t>
            </w:r>
          </w:p>
        </w:tc>
        <w:tc>
          <w:tcPr>
            <w:tcW w:w="885" w:type="dxa"/>
          </w:tcPr>
          <w:p w14:paraId="2327CE9D" w14:textId="77777777" w:rsidR="006C037B" w:rsidRPr="00C41AFF" w:rsidRDefault="006C037B">
            <w:pPr>
              <w:pStyle w:val="Tabele"/>
              <w:jc w:val="center"/>
              <w:rPr>
                <w:bCs/>
              </w:rPr>
            </w:pPr>
            <w:r>
              <w:rPr>
                <w:bCs/>
              </w:rPr>
              <w:t>2040</w:t>
            </w:r>
          </w:p>
        </w:tc>
      </w:tr>
      <w:tr w:rsidR="006C037B" w:rsidRPr="00F85B97" w14:paraId="10C4AB19" w14:textId="77777777" w:rsidTr="00B66FDB">
        <w:trPr>
          <w:trHeight w:val="227"/>
        </w:trPr>
        <w:tc>
          <w:tcPr>
            <w:tcW w:w="2041" w:type="dxa"/>
            <w:hideMark/>
          </w:tcPr>
          <w:p w14:paraId="784E655D" w14:textId="77777777" w:rsidR="006C037B" w:rsidRPr="006C037B" w:rsidRDefault="006C037B">
            <w:pPr>
              <w:pStyle w:val="Tabele"/>
              <w:rPr>
                <w:color w:val="auto"/>
                <w:szCs w:val="16"/>
              </w:rPr>
            </w:pPr>
            <w:r w:rsidRPr="006C037B">
              <w:rPr>
                <w:color w:val="auto"/>
                <w:szCs w:val="16"/>
              </w:rPr>
              <w:t>Energia elektryczna</w:t>
            </w:r>
          </w:p>
        </w:tc>
        <w:tc>
          <w:tcPr>
            <w:tcW w:w="885" w:type="dxa"/>
            <w:shd w:val="clear" w:color="auto" w:fill="C5E0B3"/>
            <w:vAlign w:val="top"/>
            <w:hideMark/>
          </w:tcPr>
          <w:p w14:paraId="72939765" w14:textId="77777777" w:rsidR="006C037B" w:rsidRPr="006C037B" w:rsidRDefault="006C037B">
            <w:pPr>
              <w:pStyle w:val="Tabele"/>
              <w:jc w:val="right"/>
              <w:rPr>
                <w:color w:val="auto"/>
                <w:szCs w:val="16"/>
              </w:rPr>
            </w:pPr>
            <w:r w:rsidRPr="006C037B">
              <w:rPr>
                <w:color w:val="auto"/>
                <w:szCs w:val="16"/>
              </w:rPr>
              <w:t>1,4%</w:t>
            </w:r>
          </w:p>
        </w:tc>
        <w:tc>
          <w:tcPr>
            <w:tcW w:w="886" w:type="dxa"/>
            <w:shd w:val="clear" w:color="auto" w:fill="C5E0B3"/>
            <w:vAlign w:val="top"/>
            <w:hideMark/>
          </w:tcPr>
          <w:p w14:paraId="2323EC36"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hideMark/>
          </w:tcPr>
          <w:p w14:paraId="3429AA76"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hideMark/>
          </w:tcPr>
          <w:p w14:paraId="3D7D3859" w14:textId="77777777" w:rsidR="006C037B" w:rsidRPr="006C037B" w:rsidRDefault="006C037B">
            <w:pPr>
              <w:pStyle w:val="Tabele"/>
              <w:jc w:val="right"/>
              <w:rPr>
                <w:color w:val="auto"/>
                <w:szCs w:val="16"/>
              </w:rPr>
            </w:pPr>
            <w:r w:rsidRPr="006C037B">
              <w:rPr>
                <w:color w:val="auto"/>
                <w:szCs w:val="16"/>
              </w:rPr>
              <w:t>0,9%</w:t>
            </w:r>
          </w:p>
        </w:tc>
        <w:tc>
          <w:tcPr>
            <w:tcW w:w="886" w:type="dxa"/>
            <w:hideMark/>
          </w:tcPr>
          <w:p w14:paraId="07E7931D" w14:textId="77777777" w:rsidR="006C037B" w:rsidRPr="006C037B" w:rsidRDefault="006C037B">
            <w:pPr>
              <w:pStyle w:val="Tabele"/>
              <w:jc w:val="right"/>
              <w:rPr>
                <w:color w:val="auto"/>
                <w:szCs w:val="16"/>
              </w:rPr>
            </w:pPr>
            <w:r w:rsidRPr="006C037B">
              <w:rPr>
                <w:color w:val="auto"/>
                <w:szCs w:val="16"/>
              </w:rPr>
              <w:t>0,0%</w:t>
            </w:r>
          </w:p>
        </w:tc>
        <w:tc>
          <w:tcPr>
            <w:tcW w:w="885" w:type="dxa"/>
            <w:hideMark/>
          </w:tcPr>
          <w:p w14:paraId="5A037EC6" w14:textId="77777777" w:rsidR="006C037B" w:rsidRPr="006C037B" w:rsidRDefault="006C037B">
            <w:pPr>
              <w:pStyle w:val="Tabele"/>
              <w:jc w:val="right"/>
              <w:rPr>
                <w:color w:val="auto"/>
                <w:szCs w:val="16"/>
              </w:rPr>
            </w:pPr>
            <w:r w:rsidRPr="006C037B">
              <w:rPr>
                <w:color w:val="auto"/>
                <w:szCs w:val="16"/>
              </w:rPr>
              <w:t>0,0%</w:t>
            </w:r>
          </w:p>
        </w:tc>
        <w:tc>
          <w:tcPr>
            <w:tcW w:w="886" w:type="dxa"/>
            <w:hideMark/>
          </w:tcPr>
          <w:p w14:paraId="53235775" w14:textId="77777777" w:rsidR="006C037B" w:rsidRPr="006C037B" w:rsidRDefault="006C037B">
            <w:pPr>
              <w:pStyle w:val="Tabele"/>
              <w:jc w:val="right"/>
              <w:rPr>
                <w:color w:val="auto"/>
                <w:szCs w:val="16"/>
              </w:rPr>
            </w:pPr>
            <w:r w:rsidRPr="006C037B">
              <w:rPr>
                <w:color w:val="auto"/>
                <w:szCs w:val="16"/>
              </w:rPr>
              <w:t>0,0%</w:t>
            </w:r>
          </w:p>
        </w:tc>
        <w:tc>
          <w:tcPr>
            <w:tcW w:w="885" w:type="dxa"/>
          </w:tcPr>
          <w:p w14:paraId="0DDF0211" w14:textId="77777777" w:rsidR="006C037B" w:rsidRPr="006C037B" w:rsidRDefault="006C037B">
            <w:pPr>
              <w:pStyle w:val="Tabele"/>
              <w:jc w:val="right"/>
              <w:rPr>
                <w:color w:val="auto"/>
                <w:szCs w:val="16"/>
              </w:rPr>
            </w:pPr>
            <w:r w:rsidRPr="006C037B">
              <w:rPr>
                <w:color w:val="auto"/>
                <w:szCs w:val="16"/>
              </w:rPr>
              <w:t>0,0%</w:t>
            </w:r>
          </w:p>
        </w:tc>
      </w:tr>
      <w:tr w:rsidR="006C037B" w:rsidRPr="00F85B97" w14:paraId="5E01D496" w14:textId="77777777" w:rsidTr="00B66FDB">
        <w:trPr>
          <w:trHeight w:val="227"/>
        </w:trPr>
        <w:tc>
          <w:tcPr>
            <w:tcW w:w="2041" w:type="dxa"/>
            <w:hideMark/>
          </w:tcPr>
          <w:p w14:paraId="63E48BC9" w14:textId="77777777" w:rsidR="006C037B" w:rsidRPr="006C037B" w:rsidRDefault="006C037B">
            <w:pPr>
              <w:pStyle w:val="Tabele"/>
              <w:rPr>
                <w:color w:val="auto"/>
                <w:szCs w:val="16"/>
              </w:rPr>
            </w:pPr>
            <w:r w:rsidRPr="006C037B">
              <w:rPr>
                <w:color w:val="auto"/>
                <w:szCs w:val="16"/>
              </w:rPr>
              <w:t>Węgiel kamienny</w:t>
            </w:r>
          </w:p>
        </w:tc>
        <w:tc>
          <w:tcPr>
            <w:tcW w:w="885" w:type="dxa"/>
            <w:shd w:val="clear" w:color="auto" w:fill="C5E0B3"/>
            <w:vAlign w:val="top"/>
            <w:hideMark/>
          </w:tcPr>
          <w:p w14:paraId="51D39694" w14:textId="77777777" w:rsidR="006C037B" w:rsidRPr="006C037B" w:rsidRDefault="006C037B">
            <w:pPr>
              <w:pStyle w:val="Tabele"/>
              <w:jc w:val="right"/>
              <w:rPr>
                <w:color w:val="auto"/>
                <w:szCs w:val="16"/>
              </w:rPr>
            </w:pPr>
            <w:r w:rsidRPr="006C037B">
              <w:rPr>
                <w:color w:val="auto"/>
                <w:szCs w:val="16"/>
              </w:rPr>
              <w:t>4,2%</w:t>
            </w:r>
          </w:p>
        </w:tc>
        <w:tc>
          <w:tcPr>
            <w:tcW w:w="886" w:type="dxa"/>
            <w:shd w:val="clear" w:color="auto" w:fill="C5E0B3"/>
            <w:vAlign w:val="top"/>
            <w:hideMark/>
          </w:tcPr>
          <w:p w14:paraId="3D448F92" w14:textId="77777777" w:rsidR="006C037B" w:rsidRPr="006C037B" w:rsidRDefault="006C037B">
            <w:pPr>
              <w:pStyle w:val="Tabele"/>
              <w:jc w:val="right"/>
              <w:rPr>
                <w:color w:val="auto"/>
                <w:szCs w:val="16"/>
              </w:rPr>
            </w:pPr>
            <w:r w:rsidRPr="006C037B">
              <w:rPr>
                <w:color w:val="auto"/>
                <w:szCs w:val="16"/>
              </w:rPr>
              <w:t>13,1%</w:t>
            </w:r>
          </w:p>
        </w:tc>
        <w:tc>
          <w:tcPr>
            <w:tcW w:w="885" w:type="dxa"/>
            <w:shd w:val="clear" w:color="auto" w:fill="C5E0B3"/>
            <w:vAlign w:val="top"/>
            <w:hideMark/>
          </w:tcPr>
          <w:p w14:paraId="0A44ABC9" w14:textId="77777777" w:rsidR="006C037B" w:rsidRPr="006C037B" w:rsidRDefault="006C037B">
            <w:pPr>
              <w:pStyle w:val="Tabele"/>
              <w:jc w:val="right"/>
              <w:rPr>
                <w:color w:val="auto"/>
                <w:szCs w:val="16"/>
              </w:rPr>
            </w:pPr>
            <w:r w:rsidRPr="006C037B">
              <w:rPr>
                <w:color w:val="auto"/>
                <w:szCs w:val="16"/>
              </w:rPr>
              <w:t>8,6%</w:t>
            </w:r>
          </w:p>
        </w:tc>
        <w:tc>
          <w:tcPr>
            <w:tcW w:w="886" w:type="dxa"/>
            <w:shd w:val="clear" w:color="auto" w:fill="C5E0B3"/>
            <w:vAlign w:val="top"/>
            <w:hideMark/>
          </w:tcPr>
          <w:p w14:paraId="077EE609" w14:textId="77777777" w:rsidR="006C037B" w:rsidRPr="006C037B" w:rsidRDefault="006C037B">
            <w:pPr>
              <w:pStyle w:val="Tabele"/>
              <w:jc w:val="right"/>
              <w:rPr>
                <w:color w:val="auto"/>
                <w:szCs w:val="16"/>
              </w:rPr>
            </w:pPr>
            <w:r w:rsidRPr="006C037B">
              <w:rPr>
                <w:color w:val="auto"/>
                <w:szCs w:val="16"/>
              </w:rPr>
              <w:t>22,3%</w:t>
            </w:r>
          </w:p>
        </w:tc>
        <w:tc>
          <w:tcPr>
            <w:tcW w:w="886" w:type="dxa"/>
            <w:hideMark/>
          </w:tcPr>
          <w:p w14:paraId="2A4B9A99" w14:textId="77777777" w:rsidR="006C037B" w:rsidRPr="006C037B" w:rsidRDefault="006C037B">
            <w:pPr>
              <w:pStyle w:val="Tabele"/>
              <w:jc w:val="right"/>
              <w:rPr>
                <w:color w:val="auto"/>
                <w:szCs w:val="16"/>
              </w:rPr>
            </w:pPr>
            <w:r w:rsidRPr="006C037B">
              <w:rPr>
                <w:color w:val="auto"/>
                <w:szCs w:val="16"/>
              </w:rPr>
              <w:t>24,4%</w:t>
            </w:r>
          </w:p>
        </w:tc>
        <w:tc>
          <w:tcPr>
            <w:tcW w:w="885" w:type="dxa"/>
            <w:hideMark/>
          </w:tcPr>
          <w:p w14:paraId="3176A352" w14:textId="77777777" w:rsidR="006C037B" w:rsidRPr="006C037B" w:rsidRDefault="006C037B">
            <w:pPr>
              <w:pStyle w:val="Tabele"/>
              <w:jc w:val="right"/>
              <w:rPr>
                <w:color w:val="auto"/>
                <w:szCs w:val="16"/>
              </w:rPr>
            </w:pPr>
            <w:r w:rsidRPr="006C037B">
              <w:rPr>
                <w:color w:val="auto"/>
                <w:szCs w:val="16"/>
              </w:rPr>
              <w:t>4,5%</w:t>
            </w:r>
          </w:p>
        </w:tc>
        <w:tc>
          <w:tcPr>
            <w:tcW w:w="886" w:type="dxa"/>
            <w:hideMark/>
          </w:tcPr>
          <w:p w14:paraId="2F643C0F" w14:textId="77777777" w:rsidR="006C037B" w:rsidRPr="006C037B" w:rsidRDefault="006C037B">
            <w:pPr>
              <w:pStyle w:val="Tabele"/>
              <w:jc w:val="right"/>
              <w:rPr>
                <w:color w:val="auto"/>
                <w:szCs w:val="16"/>
              </w:rPr>
            </w:pPr>
            <w:r w:rsidRPr="006C037B">
              <w:rPr>
                <w:color w:val="auto"/>
                <w:szCs w:val="16"/>
              </w:rPr>
              <w:t>4,5%</w:t>
            </w:r>
          </w:p>
        </w:tc>
        <w:tc>
          <w:tcPr>
            <w:tcW w:w="885" w:type="dxa"/>
          </w:tcPr>
          <w:p w14:paraId="3360D8ED" w14:textId="77777777" w:rsidR="006C037B" w:rsidRPr="006C037B" w:rsidRDefault="006C037B">
            <w:pPr>
              <w:pStyle w:val="Tabele"/>
              <w:jc w:val="right"/>
              <w:rPr>
                <w:color w:val="auto"/>
                <w:szCs w:val="16"/>
              </w:rPr>
            </w:pPr>
            <w:r w:rsidRPr="006C037B">
              <w:rPr>
                <w:color w:val="auto"/>
                <w:szCs w:val="16"/>
              </w:rPr>
              <w:t>0,0%</w:t>
            </w:r>
          </w:p>
        </w:tc>
      </w:tr>
      <w:tr w:rsidR="006C037B" w:rsidRPr="00F85B97" w14:paraId="32030E60" w14:textId="77777777" w:rsidTr="00B66FDB">
        <w:trPr>
          <w:trHeight w:val="227"/>
        </w:trPr>
        <w:tc>
          <w:tcPr>
            <w:tcW w:w="2041" w:type="dxa"/>
            <w:hideMark/>
          </w:tcPr>
          <w:p w14:paraId="0745763B" w14:textId="77777777" w:rsidR="006C037B" w:rsidRPr="006C037B" w:rsidRDefault="006C037B">
            <w:pPr>
              <w:pStyle w:val="Tabele"/>
              <w:rPr>
                <w:color w:val="auto"/>
                <w:szCs w:val="16"/>
              </w:rPr>
            </w:pPr>
            <w:r w:rsidRPr="006C037B">
              <w:rPr>
                <w:color w:val="auto"/>
                <w:szCs w:val="16"/>
              </w:rPr>
              <w:t>Węgiel koksujący</w:t>
            </w:r>
          </w:p>
        </w:tc>
        <w:tc>
          <w:tcPr>
            <w:tcW w:w="885" w:type="dxa"/>
            <w:shd w:val="clear" w:color="auto" w:fill="C5E0B3"/>
            <w:vAlign w:val="top"/>
            <w:hideMark/>
          </w:tcPr>
          <w:p w14:paraId="0ED572F4" w14:textId="77777777" w:rsidR="006C037B" w:rsidRPr="006C037B" w:rsidRDefault="006C037B">
            <w:pPr>
              <w:pStyle w:val="Tabele"/>
              <w:jc w:val="right"/>
              <w:rPr>
                <w:color w:val="auto"/>
                <w:szCs w:val="16"/>
              </w:rPr>
            </w:pPr>
            <w:r w:rsidRPr="006C037B">
              <w:rPr>
                <w:color w:val="auto"/>
                <w:szCs w:val="16"/>
              </w:rPr>
              <w:t>0,3%</w:t>
            </w:r>
          </w:p>
        </w:tc>
        <w:tc>
          <w:tcPr>
            <w:tcW w:w="886" w:type="dxa"/>
            <w:shd w:val="clear" w:color="auto" w:fill="C5E0B3"/>
            <w:vAlign w:val="top"/>
            <w:hideMark/>
          </w:tcPr>
          <w:p w14:paraId="2DA7B2FD" w14:textId="77777777" w:rsidR="006C037B" w:rsidRPr="006C037B" w:rsidRDefault="006C037B">
            <w:pPr>
              <w:pStyle w:val="Tabele"/>
              <w:jc w:val="right"/>
              <w:rPr>
                <w:color w:val="auto"/>
                <w:szCs w:val="16"/>
              </w:rPr>
            </w:pPr>
            <w:r w:rsidRPr="006C037B">
              <w:rPr>
                <w:color w:val="auto"/>
                <w:szCs w:val="16"/>
              </w:rPr>
              <w:t>18,3%</w:t>
            </w:r>
          </w:p>
        </w:tc>
        <w:tc>
          <w:tcPr>
            <w:tcW w:w="885" w:type="dxa"/>
            <w:shd w:val="clear" w:color="auto" w:fill="C5E0B3"/>
            <w:vAlign w:val="top"/>
            <w:hideMark/>
          </w:tcPr>
          <w:p w14:paraId="158A5E2B" w14:textId="77777777" w:rsidR="006C037B" w:rsidRPr="006C037B" w:rsidRDefault="006C037B">
            <w:pPr>
              <w:pStyle w:val="Tabele"/>
              <w:jc w:val="right"/>
              <w:rPr>
                <w:color w:val="auto"/>
                <w:szCs w:val="16"/>
              </w:rPr>
            </w:pPr>
            <w:r w:rsidRPr="006C037B">
              <w:rPr>
                <w:color w:val="auto"/>
                <w:szCs w:val="16"/>
              </w:rPr>
              <w:t>17,0%</w:t>
            </w:r>
          </w:p>
        </w:tc>
        <w:tc>
          <w:tcPr>
            <w:tcW w:w="886" w:type="dxa"/>
            <w:shd w:val="clear" w:color="auto" w:fill="C5E0B3"/>
            <w:vAlign w:val="top"/>
            <w:hideMark/>
          </w:tcPr>
          <w:p w14:paraId="784B4B52" w14:textId="77777777" w:rsidR="006C037B" w:rsidRPr="006C037B" w:rsidRDefault="006C037B">
            <w:pPr>
              <w:pStyle w:val="Tabele"/>
              <w:jc w:val="right"/>
              <w:rPr>
                <w:color w:val="auto"/>
                <w:szCs w:val="16"/>
              </w:rPr>
            </w:pPr>
            <w:r w:rsidRPr="006C037B">
              <w:rPr>
                <w:color w:val="auto"/>
                <w:szCs w:val="16"/>
              </w:rPr>
              <w:t>16,1%</w:t>
            </w:r>
          </w:p>
        </w:tc>
        <w:tc>
          <w:tcPr>
            <w:tcW w:w="886" w:type="dxa"/>
            <w:hideMark/>
          </w:tcPr>
          <w:p w14:paraId="7B956F5D" w14:textId="77777777" w:rsidR="006C037B" w:rsidRPr="006C037B" w:rsidRDefault="006C037B">
            <w:pPr>
              <w:pStyle w:val="Tabele"/>
              <w:jc w:val="right"/>
              <w:rPr>
                <w:color w:val="auto"/>
                <w:szCs w:val="16"/>
              </w:rPr>
            </w:pPr>
            <w:r w:rsidRPr="006C037B">
              <w:rPr>
                <w:color w:val="auto"/>
                <w:szCs w:val="16"/>
              </w:rPr>
              <w:t>19,7%</w:t>
            </w:r>
          </w:p>
        </w:tc>
        <w:tc>
          <w:tcPr>
            <w:tcW w:w="885" w:type="dxa"/>
            <w:hideMark/>
          </w:tcPr>
          <w:p w14:paraId="2EDE3640" w14:textId="77777777" w:rsidR="006C037B" w:rsidRPr="006C037B" w:rsidRDefault="006C037B">
            <w:pPr>
              <w:pStyle w:val="Tabele"/>
              <w:jc w:val="right"/>
              <w:rPr>
                <w:color w:val="auto"/>
                <w:szCs w:val="16"/>
              </w:rPr>
            </w:pPr>
            <w:r w:rsidRPr="006C037B">
              <w:rPr>
                <w:color w:val="auto"/>
                <w:szCs w:val="16"/>
              </w:rPr>
              <w:t>20,8%</w:t>
            </w:r>
          </w:p>
        </w:tc>
        <w:tc>
          <w:tcPr>
            <w:tcW w:w="886" w:type="dxa"/>
            <w:hideMark/>
          </w:tcPr>
          <w:p w14:paraId="1DD40BA5" w14:textId="77777777" w:rsidR="006C037B" w:rsidRPr="006C037B" w:rsidRDefault="006C037B">
            <w:pPr>
              <w:pStyle w:val="Tabele"/>
              <w:jc w:val="right"/>
              <w:rPr>
                <w:color w:val="auto"/>
                <w:szCs w:val="16"/>
              </w:rPr>
            </w:pPr>
            <w:r w:rsidRPr="006C037B">
              <w:rPr>
                <w:color w:val="auto"/>
                <w:szCs w:val="16"/>
              </w:rPr>
              <w:t>21,9%</w:t>
            </w:r>
          </w:p>
        </w:tc>
        <w:tc>
          <w:tcPr>
            <w:tcW w:w="885" w:type="dxa"/>
          </w:tcPr>
          <w:p w14:paraId="6ACF7CF9" w14:textId="77777777" w:rsidR="006C037B" w:rsidRPr="006C037B" w:rsidRDefault="006C037B">
            <w:pPr>
              <w:pStyle w:val="Tabele"/>
              <w:jc w:val="right"/>
              <w:rPr>
                <w:color w:val="auto"/>
                <w:szCs w:val="16"/>
              </w:rPr>
            </w:pPr>
            <w:r w:rsidRPr="006C037B">
              <w:rPr>
                <w:color w:val="auto"/>
                <w:szCs w:val="16"/>
              </w:rPr>
              <w:t>22,9%</w:t>
            </w:r>
          </w:p>
        </w:tc>
      </w:tr>
      <w:tr w:rsidR="006C037B" w:rsidRPr="00F85B97" w14:paraId="4B89CA06" w14:textId="77777777" w:rsidTr="00B66FDB">
        <w:trPr>
          <w:trHeight w:val="227"/>
        </w:trPr>
        <w:tc>
          <w:tcPr>
            <w:tcW w:w="2041" w:type="dxa"/>
            <w:hideMark/>
          </w:tcPr>
          <w:p w14:paraId="3A4B357E" w14:textId="77777777" w:rsidR="006C037B" w:rsidRPr="006C037B" w:rsidRDefault="006C037B">
            <w:pPr>
              <w:pStyle w:val="Tabele"/>
              <w:rPr>
                <w:color w:val="auto"/>
                <w:szCs w:val="16"/>
              </w:rPr>
            </w:pPr>
            <w:r w:rsidRPr="006C037B">
              <w:rPr>
                <w:color w:val="auto"/>
                <w:szCs w:val="16"/>
              </w:rPr>
              <w:t>Koks</w:t>
            </w:r>
          </w:p>
        </w:tc>
        <w:tc>
          <w:tcPr>
            <w:tcW w:w="885" w:type="dxa"/>
            <w:shd w:val="clear" w:color="auto" w:fill="C5E0B3"/>
            <w:vAlign w:val="top"/>
            <w:hideMark/>
          </w:tcPr>
          <w:p w14:paraId="724FFA96" w14:textId="77777777" w:rsidR="006C037B" w:rsidRPr="006C037B" w:rsidRDefault="006C037B">
            <w:pPr>
              <w:pStyle w:val="Tabele"/>
              <w:jc w:val="right"/>
              <w:rPr>
                <w:color w:val="auto"/>
                <w:szCs w:val="16"/>
              </w:rPr>
            </w:pPr>
            <w:r w:rsidRPr="006C037B">
              <w:rPr>
                <w:color w:val="auto"/>
                <w:szCs w:val="16"/>
              </w:rPr>
              <w:t>0,5%</w:t>
            </w:r>
          </w:p>
        </w:tc>
        <w:tc>
          <w:tcPr>
            <w:tcW w:w="886" w:type="dxa"/>
            <w:shd w:val="clear" w:color="auto" w:fill="C5E0B3"/>
            <w:vAlign w:val="top"/>
            <w:hideMark/>
          </w:tcPr>
          <w:p w14:paraId="014D4834" w14:textId="77777777" w:rsidR="006C037B" w:rsidRPr="006C037B" w:rsidRDefault="006C037B">
            <w:pPr>
              <w:pStyle w:val="Tabele"/>
              <w:jc w:val="right"/>
              <w:rPr>
                <w:color w:val="auto"/>
                <w:szCs w:val="16"/>
              </w:rPr>
            </w:pPr>
            <w:r w:rsidRPr="006C037B">
              <w:rPr>
                <w:color w:val="auto"/>
                <w:szCs w:val="16"/>
              </w:rPr>
              <w:t>1,2%</w:t>
            </w:r>
          </w:p>
        </w:tc>
        <w:tc>
          <w:tcPr>
            <w:tcW w:w="885" w:type="dxa"/>
            <w:shd w:val="clear" w:color="auto" w:fill="C5E0B3"/>
            <w:vAlign w:val="top"/>
            <w:hideMark/>
          </w:tcPr>
          <w:p w14:paraId="0CD7A22D" w14:textId="77777777" w:rsidR="006C037B" w:rsidRPr="006C037B" w:rsidRDefault="006C037B">
            <w:pPr>
              <w:pStyle w:val="Tabele"/>
              <w:jc w:val="right"/>
              <w:rPr>
                <w:color w:val="auto"/>
                <w:szCs w:val="16"/>
              </w:rPr>
            </w:pPr>
            <w:r w:rsidRPr="006C037B">
              <w:rPr>
                <w:color w:val="auto"/>
                <w:szCs w:val="16"/>
              </w:rPr>
              <w:t>2,0%</w:t>
            </w:r>
          </w:p>
        </w:tc>
        <w:tc>
          <w:tcPr>
            <w:tcW w:w="886" w:type="dxa"/>
            <w:shd w:val="clear" w:color="auto" w:fill="C5E0B3"/>
            <w:vAlign w:val="top"/>
            <w:hideMark/>
          </w:tcPr>
          <w:p w14:paraId="47753D10" w14:textId="77777777" w:rsidR="006C037B" w:rsidRPr="006C037B" w:rsidRDefault="006C037B">
            <w:pPr>
              <w:pStyle w:val="Tabele"/>
              <w:jc w:val="right"/>
              <w:rPr>
                <w:color w:val="auto"/>
                <w:szCs w:val="16"/>
              </w:rPr>
            </w:pPr>
            <w:r w:rsidRPr="006C037B">
              <w:rPr>
                <w:color w:val="auto"/>
                <w:szCs w:val="16"/>
              </w:rPr>
              <w:t>3,8%</w:t>
            </w:r>
          </w:p>
        </w:tc>
        <w:tc>
          <w:tcPr>
            <w:tcW w:w="886" w:type="dxa"/>
            <w:hideMark/>
          </w:tcPr>
          <w:p w14:paraId="77B4744D" w14:textId="77777777" w:rsidR="006C037B" w:rsidRPr="006C037B" w:rsidRDefault="006C037B">
            <w:pPr>
              <w:pStyle w:val="Tabele"/>
              <w:jc w:val="right"/>
              <w:rPr>
                <w:color w:val="auto"/>
                <w:szCs w:val="16"/>
              </w:rPr>
            </w:pPr>
            <w:r w:rsidRPr="006C037B">
              <w:rPr>
                <w:color w:val="auto"/>
                <w:szCs w:val="16"/>
              </w:rPr>
              <w:t>5,5%</w:t>
            </w:r>
          </w:p>
        </w:tc>
        <w:tc>
          <w:tcPr>
            <w:tcW w:w="885" w:type="dxa"/>
            <w:hideMark/>
          </w:tcPr>
          <w:p w14:paraId="60DE9C44" w14:textId="77777777" w:rsidR="006C037B" w:rsidRPr="006C037B" w:rsidRDefault="006C037B">
            <w:pPr>
              <w:pStyle w:val="Tabele"/>
              <w:jc w:val="right"/>
              <w:rPr>
                <w:color w:val="auto"/>
                <w:szCs w:val="16"/>
              </w:rPr>
            </w:pPr>
            <w:r w:rsidRPr="006C037B">
              <w:rPr>
                <w:color w:val="auto"/>
                <w:szCs w:val="16"/>
              </w:rPr>
              <w:t>6,1%</w:t>
            </w:r>
          </w:p>
        </w:tc>
        <w:tc>
          <w:tcPr>
            <w:tcW w:w="886" w:type="dxa"/>
            <w:hideMark/>
          </w:tcPr>
          <w:p w14:paraId="571DC4ED" w14:textId="77777777" w:rsidR="006C037B" w:rsidRPr="006C037B" w:rsidRDefault="006C037B">
            <w:pPr>
              <w:pStyle w:val="Tabele"/>
              <w:jc w:val="right"/>
              <w:rPr>
                <w:color w:val="auto"/>
                <w:szCs w:val="16"/>
              </w:rPr>
            </w:pPr>
            <w:r w:rsidRPr="006C037B">
              <w:rPr>
                <w:color w:val="auto"/>
                <w:szCs w:val="16"/>
              </w:rPr>
              <w:t>6,9%</w:t>
            </w:r>
          </w:p>
        </w:tc>
        <w:tc>
          <w:tcPr>
            <w:tcW w:w="885" w:type="dxa"/>
          </w:tcPr>
          <w:p w14:paraId="2C18AB57" w14:textId="77777777" w:rsidR="006C037B" w:rsidRPr="006C037B" w:rsidRDefault="006C037B">
            <w:pPr>
              <w:pStyle w:val="Tabele"/>
              <w:jc w:val="right"/>
              <w:rPr>
                <w:color w:val="auto"/>
                <w:szCs w:val="16"/>
              </w:rPr>
            </w:pPr>
            <w:r w:rsidRPr="006C037B">
              <w:rPr>
                <w:color w:val="auto"/>
                <w:szCs w:val="16"/>
              </w:rPr>
              <w:t>8,0%</w:t>
            </w:r>
          </w:p>
        </w:tc>
      </w:tr>
      <w:tr w:rsidR="006C037B" w:rsidRPr="00F85B97" w14:paraId="63D98D88" w14:textId="77777777" w:rsidTr="00B66FDB">
        <w:trPr>
          <w:trHeight w:val="227"/>
        </w:trPr>
        <w:tc>
          <w:tcPr>
            <w:tcW w:w="2041" w:type="dxa"/>
            <w:hideMark/>
          </w:tcPr>
          <w:p w14:paraId="001835BB" w14:textId="77777777" w:rsidR="006C037B" w:rsidRPr="006C037B" w:rsidRDefault="006C037B">
            <w:pPr>
              <w:pStyle w:val="Tabele"/>
              <w:rPr>
                <w:color w:val="auto"/>
                <w:szCs w:val="16"/>
              </w:rPr>
            </w:pPr>
            <w:r w:rsidRPr="006C037B">
              <w:rPr>
                <w:color w:val="auto"/>
                <w:szCs w:val="16"/>
              </w:rPr>
              <w:t>Węgiel brunatny</w:t>
            </w:r>
          </w:p>
        </w:tc>
        <w:tc>
          <w:tcPr>
            <w:tcW w:w="885" w:type="dxa"/>
            <w:shd w:val="clear" w:color="auto" w:fill="C5E0B3"/>
            <w:vAlign w:val="top"/>
            <w:hideMark/>
          </w:tcPr>
          <w:p w14:paraId="3BD1E97A"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hideMark/>
          </w:tcPr>
          <w:p w14:paraId="7EF6BD0B"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hideMark/>
          </w:tcPr>
          <w:p w14:paraId="5ABF40A9"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hideMark/>
          </w:tcPr>
          <w:p w14:paraId="7620825C" w14:textId="77777777" w:rsidR="006C037B" w:rsidRPr="006C037B" w:rsidRDefault="006C037B">
            <w:pPr>
              <w:pStyle w:val="Tabele"/>
              <w:jc w:val="right"/>
              <w:rPr>
                <w:color w:val="auto"/>
                <w:szCs w:val="16"/>
              </w:rPr>
            </w:pPr>
            <w:r w:rsidRPr="006C037B">
              <w:rPr>
                <w:color w:val="auto"/>
                <w:szCs w:val="16"/>
              </w:rPr>
              <w:t>0,0%</w:t>
            </w:r>
          </w:p>
        </w:tc>
        <w:tc>
          <w:tcPr>
            <w:tcW w:w="886" w:type="dxa"/>
            <w:hideMark/>
          </w:tcPr>
          <w:p w14:paraId="583603FF" w14:textId="77777777" w:rsidR="006C037B" w:rsidRPr="006C037B" w:rsidRDefault="006C037B">
            <w:pPr>
              <w:pStyle w:val="Tabele"/>
              <w:jc w:val="right"/>
              <w:rPr>
                <w:color w:val="auto"/>
                <w:szCs w:val="16"/>
              </w:rPr>
            </w:pPr>
            <w:r w:rsidRPr="006C037B">
              <w:rPr>
                <w:color w:val="auto"/>
                <w:szCs w:val="16"/>
              </w:rPr>
              <w:t>0,0%</w:t>
            </w:r>
          </w:p>
        </w:tc>
        <w:tc>
          <w:tcPr>
            <w:tcW w:w="885" w:type="dxa"/>
            <w:hideMark/>
          </w:tcPr>
          <w:p w14:paraId="2B444227" w14:textId="77777777" w:rsidR="006C037B" w:rsidRPr="006C037B" w:rsidRDefault="006C037B">
            <w:pPr>
              <w:pStyle w:val="Tabele"/>
              <w:jc w:val="right"/>
              <w:rPr>
                <w:color w:val="auto"/>
                <w:szCs w:val="16"/>
              </w:rPr>
            </w:pPr>
            <w:r w:rsidRPr="006C037B">
              <w:rPr>
                <w:color w:val="auto"/>
                <w:szCs w:val="16"/>
              </w:rPr>
              <w:t>0,0%</w:t>
            </w:r>
          </w:p>
        </w:tc>
        <w:tc>
          <w:tcPr>
            <w:tcW w:w="886" w:type="dxa"/>
            <w:hideMark/>
          </w:tcPr>
          <w:p w14:paraId="74AA96F3" w14:textId="77777777" w:rsidR="006C037B" w:rsidRPr="006C037B" w:rsidRDefault="006C037B">
            <w:pPr>
              <w:pStyle w:val="Tabele"/>
              <w:jc w:val="right"/>
              <w:rPr>
                <w:color w:val="auto"/>
                <w:szCs w:val="16"/>
              </w:rPr>
            </w:pPr>
            <w:r w:rsidRPr="006C037B">
              <w:rPr>
                <w:color w:val="auto"/>
                <w:szCs w:val="16"/>
              </w:rPr>
              <w:t>0,0%</w:t>
            </w:r>
          </w:p>
        </w:tc>
        <w:tc>
          <w:tcPr>
            <w:tcW w:w="885" w:type="dxa"/>
          </w:tcPr>
          <w:p w14:paraId="4F6DDEBD" w14:textId="77777777" w:rsidR="006C037B" w:rsidRPr="006C037B" w:rsidRDefault="006C037B">
            <w:pPr>
              <w:pStyle w:val="Tabele"/>
              <w:jc w:val="right"/>
              <w:rPr>
                <w:color w:val="auto"/>
                <w:szCs w:val="16"/>
              </w:rPr>
            </w:pPr>
            <w:r w:rsidRPr="006C037B">
              <w:rPr>
                <w:color w:val="auto"/>
                <w:szCs w:val="16"/>
              </w:rPr>
              <w:t>0,0%</w:t>
            </w:r>
          </w:p>
        </w:tc>
      </w:tr>
      <w:tr w:rsidR="006C037B" w:rsidRPr="00F85B97" w14:paraId="19A82241" w14:textId="77777777" w:rsidTr="00B66FDB">
        <w:trPr>
          <w:trHeight w:val="227"/>
        </w:trPr>
        <w:tc>
          <w:tcPr>
            <w:tcW w:w="2041" w:type="dxa"/>
            <w:hideMark/>
          </w:tcPr>
          <w:p w14:paraId="2C178A5A" w14:textId="77777777" w:rsidR="006C037B" w:rsidRPr="006C037B" w:rsidRDefault="006C037B">
            <w:pPr>
              <w:pStyle w:val="Tabele"/>
              <w:rPr>
                <w:color w:val="auto"/>
                <w:szCs w:val="16"/>
              </w:rPr>
            </w:pPr>
            <w:r w:rsidRPr="006C037B">
              <w:rPr>
                <w:color w:val="auto"/>
                <w:szCs w:val="16"/>
              </w:rPr>
              <w:t>Ropa naftowa</w:t>
            </w:r>
          </w:p>
        </w:tc>
        <w:tc>
          <w:tcPr>
            <w:tcW w:w="885" w:type="dxa"/>
            <w:shd w:val="clear" w:color="auto" w:fill="C5E0B3"/>
            <w:vAlign w:val="top"/>
            <w:hideMark/>
          </w:tcPr>
          <w:p w14:paraId="1E236069" w14:textId="77777777" w:rsidR="006C037B" w:rsidRPr="006C037B" w:rsidRDefault="006C037B">
            <w:pPr>
              <w:pStyle w:val="Tabele"/>
              <w:jc w:val="right"/>
              <w:rPr>
                <w:color w:val="auto"/>
                <w:szCs w:val="16"/>
              </w:rPr>
            </w:pPr>
            <w:r w:rsidRPr="006C037B">
              <w:rPr>
                <w:color w:val="auto"/>
                <w:szCs w:val="16"/>
              </w:rPr>
              <w:t>98,0%</w:t>
            </w:r>
          </w:p>
        </w:tc>
        <w:tc>
          <w:tcPr>
            <w:tcW w:w="886" w:type="dxa"/>
            <w:shd w:val="clear" w:color="auto" w:fill="C5E0B3"/>
            <w:vAlign w:val="top"/>
            <w:hideMark/>
          </w:tcPr>
          <w:p w14:paraId="4E365B15" w14:textId="77777777" w:rsidR="006C037B" w:rsidRPr="006C037B" w:rsidRDefault="006C037B">
            <w:pPr>
              <w:pStyle w:val="Tabele"/>
              <w:jc w:val="right"/>
              <w:rPr>
                <w:color w:val="auto"/>
                <w:szCs w:val="16"/>
              </w:rPr>
            </w:pPr>
            <w:r w:rsidRPr="006C037B">
              <w:rPr>
                <w:color w:val="auto"/>
                <w:szCs w:val="16"/>
              </w:rPr>
              <w:t>98,2%</w:t>
            </w:r>
          </w:p>
        </w:tc>
        <w:tc>
          <w:tcPr>
            <w:tcW w:w="885" w:type="dxa"/>
            <w:shd w:val="clear" w:color="auto" w:fill="C5E0B3"/>
            <w:vAlign w:val="top"/>
            <w:hideMark/>
          </w:tcPr>
          <w:p w14:paraId="165124A6" w14:textId="77777777" w:rsidR="006C037B" w:rsidRPr="006C037B" w:rsidRDefault="006C037B">
            <w:pPr>
              <w:pStyle w:val="Tabele"/>
              <w:jc w:val="right"/>
              <w:rPr>
                <w:color w:val="auto"/>
                <w:szCs w:val="16"/>
              </w:rPr>
            </w:pPr>
            <w:r w:rsidRPr="006C037B">
              <w:rPr>
                <w:color w:val="auto"/>
                <w:szCs w:val="16"/>
              </w:rPr>
              <w:t>101,1%</w:t>
            </w:r>
          </w:p>
        </w:tc>
        <w:tc>
          <w:tcPr>
            <w:tcW w:w="886" w:type="dxa"/>
            <w:shd w:val="clear" w:color="auto" w:fill="C5E0B3"/>
            <w:vAlign w:val="top"/>
            <w:hideMark/>
          </w:tcPr>
          <w:p w14:paraId="41F7BCFC" w14:textId="77777777" w:rsidR="006C037B" w:rsidRPr="006C037B" w:rsidRDefault="006C037B">
            <w:pPr>
              <w:pStyle w:val="Tabele"/>
              <w:jc w:val="right"/>
              <w:rPr>
                <w:color w:val="auto"/>
                <w:szCs w:val="16"/>
              </w:rPr>
            </w:pPr>
            <w:r w:rsidRPr="006C037B">
              <w:rPr>
                <w:color w:val="auto"/>
                <w:szCs w:val="16"/>
              </w:rPr>
              <w:t>96,5%</w:t>
            </w:r>
          </w:p>
        </w:tc>
        <w:tc>
          <w:tcPr>
            <w:tcW w:w="886" w:type="dxa"/>
            <w:hideMark/>
          </w:tcPr>
          <w:p w14:paraId="5819F0BA" w14:textId="77777777" w:rsidR="006C037B" w:rsidRPr="006C037B" w:rsidRDefault="006C037B">
            <w:pPr>
              <w:pStyle w:val="Tabele"/>
              <w:jc w:val="right"/>
              <w:rPr>
                <w:color w:val="auto"/>
                <w:szCs w:val="16"/>
              </w:rPr>
            </w:pPr>
            <w:r w:rsidRPr="006C037B">
              <w:rPr>
                <w:color w:val="auto"/>
                <w:szCs w:val="16"/>
              </w:rPr>
              <w:t>96,9%</w:t>
            </w:r>
          </w:p>
        </w:tc>
        <w:tc>
          <w:tcPr>
            <w:tcW w:w="885" w:type="dxa"/>
            <w:hideMark/>
          </w:tcPr>
          <w:p w14:paraId="7634FFF6" w14:textId="77777777" w:rsidR="006C037B" w:rsidRPr="006C037B" w:rsidRDefault="006C037B">
            <w:pPr>
              <w:pStyle w:val="Tabele"/>
              <w:jc w:val="right"/>
              <w:rPr>
                <w:color w:val="auto"/>
                <w:szCs w:val="16"/>
              </w:rPr>
            </w:pPr>
            <w:r w:rsidRPr="006C037B">
              <w:rPr>
                <w:color w:val="auto"/>
                <w:szCs w:val="16"/>
              </w:rPr>
              <w:t>96,7%</w:t>
            </w:r>
          </w:p>
        </w:tc>
        <w:tc>
          <w:tcPr>
            <w:tcW w:w="886" w:type="dxa"/>
            <w:hideMark/>
          </w:tcPr>
          <w:p w14:paraId="6A4C6BE3" w14:textId="77777777" w:rsidR="006C037B" w:rsidRPr="006C037B" w:rsidRDefault="006C037B">
            <w:pPr>
              <w:pStyle w:val="Tabele"/>
              <w:jc w:val="right"/>
              <w:rPr>
                <w:color w:val="auto"/>
                <w:szCs w:val="16"/>
              </w:rPr>
            </w:pPr>
            <w:r w:rsidRPr="006C037B">
              <w:rPr>
                <w:color w:val="auto"/>
                <w:szCs w:val="16"/>
              </w:rPr>
              <w:t>96,6%</w:t>
            </w:r>
          </w:p>
        </w:tc>
        <w:tc>
          <w:tcPr>
            <w:tcW w:w="885" w:type="dxa"/>
          </w:tcPr>
          <w:p w14:paraId="10D3D67C" w14:textId="77777777" w:rsidR="006C037B" w:rsidRPr="006C037B" w:rsidRDefault="006C037B">
            <w:pPr>
              <w:pStyle w:val="Tabele"/>
              <w:jc w:val="right"/>
              <w:rPr>
                <w:color w:val="auto"/>
                <w:szCs w:val="16"/>
              </w:rPr>
            </w:pPr>
            <w:r w:rsidRPr="006C037B">
              <w:rPr>
                <w:color w:val="auto"/>
                <w:szCs w:val="16"/>
              </w:rPr>
              <w:t>96,3%</w:t>
            </w:r>
          </w:p>
        </w:tc>
      </w:tr>
      <w:tr w:rsidR="006C037B" w:rsidRPr="00F85B97" w14:paraId="5BCBACA6" w14:textId="77777777" w:rsidTr="00B66FDB">
        <w:trPr>
          <w:trHeight w:val="227"/>
        </w:trPr>
        <w:tc>
          <w:tcPr>
            <w:tcW w:w="2041" w:type="dxa"/>
            <w:hideMark/>
          </w:tcPr>
          <w:p w14:paraId="6236E95C" w14:textId="77777777" w:rsidR="006C037B" w:rsidRPr="006C037B" w:rsidRDefault="006C037B">
            <w:pPr>
              <w:pStyle w:val="Tabele"/>
              <w:rPr>
                <w:color w:val="auto"/>
                <w:szCs w:val="16"/>
              </w:rPr>
            </w:pPr>
            <w:r w:rsidRPr="006C037B">
              <w:rPr>
                <w:color w:val="auto"/>
                <w:szCs w:val="16"/>
              </w:rPr>
              <w:t>LPG</w:t>
            </w:r>
          </w:p>
        </w:tc>
        <w:tc>
          <w:tcPr>
            <w:tcW w:w="885" w:type="dxa"/>
            <w:shd w:val="clear" w:color="auto" w:fill="C5E0B3"/>
            <w:vAlign w:val="top"/>
            <w:hideMark/>
          </w:tcPr>
          <w:p w14:paraId="6FA34EC7" w14:textId="77777777" w:rsidR="006C037B" w:rsidRPr="006C037B" w:rsidRDefault="006C037B">
            <w:pPr>
              <w:pStyle w:val="Tabele"/>
              <w:jc w:val="right"/>
              <w:rPr>
                <w:color w:val="auto"/>
                <w:szCs w:val="16"/>
              </w:rPr>
            </w:pPr>
            <w:r w:rsidRPr="006C037B">
              <w:rPr>
                <w:color w:val="auto"/>
                <w:szCs w:val="16"/>
              </w:rPr>
              <w:t>47,3%</w:t>
            </w:r>
          </w:p>
        </w:tc>
        <w:tc>
          <w:tcPr>
            <w:tcW w:w="886" w:type="dxa"/>
            <w:shd w:val="clear" w:color="auto" w:fill="C5E0B3"/>
            <w:vAlign w:val="top"/>
            <w:hideMark/>
          </w:tcPr>
          <w:p w14:paraId="671218C2" w14:textId="77777777" w:rsidR="006C037B" w:rsidRPr="006C037B" w:rsidRDefault="006C037B">
            <w:pPr>
              <w:pStyle w:val="Tabele"/>
              <w:jc w:val="right"/>
              <w:rPr>
                <w:color w:val="auto"/>
                <w:szCs w:val="16"/>
              </w:rPr>
            </w:pPr>
            <w:r w:rsidRPr="006C037B">
              <w:rPr>
                <w:color w:val="auto"/>
                <w:szCs w:val="16"/>
              </w:rPr>
              <w:t>64,1%</w:t>
            </w:r>
          </w:p>
        </w:tc>
        <w:tc>
          <w:tcPr>
            <w:tcW w:w="885" w:type="dxa"/>
            <w:shd w:val="clear" w:color="auto" w:fill="C5E0B3"/>
            <w:vAlign w:val="top"/>
            <w:hideMark/>
          </w:tcPr>
          <w:p w14:paraId="3C4CBD0B" w14:textId="77777777" w:rsidR="006C037B" w:rsidRPr="006C037B" w:rsidRDefault="006C037B">
            <w:pPr>
              <w:pStyle w:val="Tabele"/>
              <w:jc w:val="right"/>
              <w:rPr>
                <w:color w:val="auto"/>
                <w:szCs w:val="16"/>
              </w:rPr>
            </w:pPr>
            <w:r w:rsidRPr="006C037B">
              <w:rPr>
                <w:color w:val="auto"/>
                <w:szCs w:val="16"/>
              </w:rPr>
              <w:t>68,9%</w:t>
            </w:r>
          </w:p>
        </w:tc>
        <w:tc>
          <w:tcPr>
            <w:tcW w:w="886" w:type="dxa"/>
            <w:shd w:val="clear" w:color="auto" w:fill="C5E0B3"/>
            <w:vAlign w:val="top"/>
            <w:hideMark/>
          </w:tcPr>
          <w:p w14:paraId="66FD1E6B" w14:textId="77777777" w:rsidR="006C037B" w:rsidRPr="006C037B" w:rsidRDefault="006C037B">
            <w:pPr>
              <w:pStyle w:val="Tabele"/>
              <w:jc w:val="right"/>
              <w:rPr>
                <w:color w:val="auto"/>
                <w:szCs w:val="16"/>
              </w:rPr>
            </w:pPr>
            <w:r w:rsidRPr="006C037B">
              <w:rPr>
                <w:color w:val="auto"/>
                <w:szCs w:val="16"/>
              </w:rPr>
              <w:t>55,5%</w:t>
            </w:r>
          </w:p>
        </w:tc>
        <w:tc>
          <w:tcPr>
            <w:tcW w:w="886" w:type="dxa"/>
            <w:hideMark/>
          </w:tcPr>
          <w:p w14:paraId="1784DD65" w14:textId="77777777" w:rsidR="006C037B" w:rsidRPr="006C037B" w:rsidRDefault="006C037B">
            <w:pPr>
              <w:pStyle w:val="Tabele"/>
              <w:jc w:val="right"/>
              <w:rPr>
                <w:color w:val="auto"/>
                <w:szCs w:val="16"/>
              </w:rPr>
            </w:pPr>
            <w:r w:rsidRPr="006C037B">
              <w:rPr>
                <w:color w:val="auto"/>
                <w:szCs w:val="16"/>
              </w:rPr>
              <w:t>87,4%</w:t>
            </w:r>
          </w:p>
        </w:tc>
        <w:tc>
          <w:tcPr>
            <w:tcW w:w="885" w:type="dxa"/>
            <w:hideMark/>
          </w:tcPr>
          <w:p w14:paraId="5F2E1C18" w14:textId="77777777" w:rsidR="006C037B" w:rsidRPr="006C037B" w:rsidRDefault="006C037B">
            <w:pPr>
              <w:pStyle w:val="Tabele"/>
              <w:jc w:val="right"/>
              <w:rPr>
                <w:color w:val="auto"/>
                <w:szCs w:val="16"/>
              </w:rPr>
            </w:pPr>
            <w:r w:rsidRPr="006C037B">
              <w:rPr>
                <w:color w:val="auto"/>
                <w:szCs w:val="16"/>
              </w:rPr>
              <w:t>86,9%</w:t>
            </w:r>
          </w:p>
        </w:tc>
        <w:tc>
          <w:tcPr>
            <w:tcW w:w="886" w:type="dxa"/>
            <w:hideMark/>
          </w:tcPr>
          <w:p w14:paraId="06F8AB99" w14:textId="77777777" w:rsidR="006C037B" w:rsidRPr="006C037B" w:rsidRDefault="006C037B">
            <w:pPr>
              <w:pStyle w:val="Tabele"/>
              <w:jc w:val="right"/>
              <w:rPr>
                <w:color w:val="auto"/>
                <w:szCs w:val="16"/>
              </w:rPr>
            </w:pPr>
            <w:r w:rsidRPr="006C037B">
              <w:rPr>
                <w:color w:val="auto"/>
                <w:szCs w:val="16"/>
              </w:rPr>
              <w:t>86,6%</w:t>
            </w:r>
          </w:p>
        </w:tc>
        <w:tc>
          <w:tcPr>
            <w:tcW w:w="885" w:type="dxa"/>
          </w:tcPr>
          <w:p w14:paraId="0CDBCF1F" w14:textId="77777777" w:rsidR="006C037B" w:rsidRPr="006C037B" w:rsidRDefault="006C037B">
            <w:pPr>
              <w:pStyle w:val="Tabele"/>
              <w:jc w:val="right"/>
              <w:rPr>
                <w:color w:val="auto"/>
                <w:szCs w:val="16"/>
              </w:rPr>
            </w:pPr>
            <w:r w:rsidRPr="006C037B">
              <w:rPr>
                <w:color w:val="auto"/>
                <w:szCs w:val="16"/>
              </w:rPr>
              <w:t>86,2%</w:t>
            </w:r>
          </w:p>
        </w:tc>
      </w:tr>
      <w:tr w:rsidR="006C037B" w:rsidRPr="00F85B97" w14:paraId="0513E035" w14:textId="77777777" w:rsidTr="00B66FDB">
        <w:trPr>
          <w:trHeight w:val="227"/>
        </w:trPr>
        <w:tc>
          <w:tcPr>
            <w:tcW w:w="2041" w:type="dxa"/>
            <w:hideMark/>
          </w:tcPr>
          <w:p w14:paraId="2FAB3D1D" w14:textId="77777777" w:rsidR="006C037B" w:rsidRPr="006C037B" w:rsidRDefault="006C037B">
            <w:pPr>
              <w:pStyle w:val="Tabele"/>
              <w:rPr>
                <w:color w:val="auto"/>
                <w:szCs w:val="16"/>
              </w:rPr>
            </w:pPr>
            <w:r w:rsidRPr="006C037B">
              <w:rPr>
                <w:color w:val="auto"/>
                <w:szCs w:val="16"/>
              </w:rPr>
              <w:t>Benzyna</w:t>
            </w:r>
          </w:p>
        </w:tc>
        <w:tc>
          <w:tcPr>
            <w:tcW w:w="885" w:type="dxa"/>
            <w:shd w:val="clear" w:color="auto" w:fill="C5E0B3"/>
            <w:vAlign w:val="top"/>
            <w:hideMark/>
          </w:tcPr>
          <w:p w14:paraId="57544F16"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hideMark/>
          </w:tcPr>
          <w:p w14:paraId="586AD8C1"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hideMark/>
          </w:tcPr>
          <w:p w14:paraId="160A552F"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hideMark/>
          </w:tcPr>
          <w:p w14:paraId="2572A339" w14:textId="77777777" w:rsidR="006C037B" w:rsidRPr="006C037B" w:rsidRDefault="006C037B">
            <w:pPr>
              <w:pStyle w:val="Tabele"/>
              <w:jc w:val="right"/>
              <w:rPr>
                <w:color w:val="auto"/>
                <w:szCs w:val="16"/>
              </w:rPr>
            </w:pPr>
            <w:r w:rsidRPr="006C037B">
              <w:rPr>
                <w:color w:val="auto"/>
                <w:szCs w:val="16"/>
              </w:rPr>
              <w:t>0,0%</w:t>
            </w:r>
          </w:p>
        </w:tc>
        <w:tc>
          <w:tcPr>
            <w:tcW w:w="886" w:type="dxa"/>
            <w:hideMark/>
          </w:tcPr>
          <w:p w14:paraId="39EC8F8F" w14:textId="77777777" w:rsidR="006C037B" w:rsidRPr="006C037B" w:rsidRDefault="006C037B">
            <w:pPr>
              <w:pStyle w:val="Tabele"/>
              <w:jc w:val="right"/>
              <w:rPr>
                <w:color w:val="auto"/>
                <w:szCs w:val="16"/>
              </w:rPr>
            </w:pPr>
            <w:r w:rsidRPr="006C037B">
              <w:rPr>
                <w:color w:val="auto"/>
                <w:szCs w:val="16"/>
              </w:rPr>
              <w:t>9,2%</w:t>
            </w:r>
          </w:p>
        </w:tc>
        <w:tc>
          <w:tcPr>
            <w:tcW w:w="885" w:type="dxa"/>
            <w:hideMark/>
          </w:tcPr>
          <w:p w14:paraId="434C3039" w14:textId="77777777" w:rsidR="006C037B" w:rsidRPr="006C037B" w:rsidRDefault="006C037B">
            <w:pPr>
              <w:pStyle w:val="Tabele"/>
              <w:jc w:val="right"/>
              <w:rPr>
                <w:color w:val="auto"/>
                <w:szCs w:val="16"/>
              </w:rPr>
            </w:pPr>
            <w:r w:rsidRPr="006C037B">
              <w:rPr>
                <w:color w:val="auto"/>
                <w:szCs w:val="16"/>
              </w:rPr>
              <w:t>8,8%</w:t>
            </w:r>
          </w:p>
        </w:tc>
        <w:tc>
          <w:tcPr>
            <w:tcW w:w="886" w:type="dxa"/>
            <w:hideMark/>
          </w:tcPr>
          <w:p w14:paraId="5CE2DB4A" w14:textId="77777777" w:rsidR="006C037B" w:rsidRPr="006C037B" w:rsidRDefault="006C037B">
            <w:pPr>
              <w:pStyle w:val="Tabele"/>
              <w:jc w:val="right"/>
              <w:rPr>
                <w:color w:val="auto"/>
                <w:szCs w:val="16"/>
              </w:rPr>
            </w:pPr>
            <w:r w:rsidRPr="006C037B">
              <w:rPr>
                <w:color w:val="auto"/>
                <w:szCs w:val="16"/>
              </w:rPr>
              <w:t>8,4%</w:t>
            </w:r>
          </w:p>
        </w:tc>
        <w:tc>
          <w:tcPr>
            <w:tcW w:w="885" w:type="dxa"/>
          </w:tcPr>
          <w:p w14:paraId="060384E5" w14:textId="77777777" w:rsidR="006C037B" w:rsidRPr="006C037B" w:rsidRDefault="006C037B">
            <w:pPr>
              <w:pStyle w:val="Tabele"/>
              <w:jc w:val="right"/>
              <w:rPr>
                <w:color w:val="auto"/>
                <w:szCs w:val="16"/>
              </w:rPr>
            </w:pPr>
            <w:r w:rsidRPr="006C037B">
              <w:rPr>
                <w:color w:val="auto"/>
                <w:szCs w:val="16"/>
              </w:rPr>
              <w:t>8,1%</w:t>
            </w:r>
          </w:p>
        </w:tc>
      </w:tr>
      <w:tr w:rsidR="006C037B" w:rsidRPr="00F85B97" w14:paraId="455C8CEC" w14:textId="77777777" w:rsidTr="00B66FDB">
        <w:trPr>
          <w:trHeight w:val="227"/>
        </w:trPr>
        <w:tc>
          <w:tcPr>
            <w:tcW w:w="2041" w:type="dxa"/>
            <w:hideMark/>
          </w:tcPr>
          <w:p w14:paraId="668D1031" w14:textId="77777777" w:rsidR="006C037B" w:rsidRPr="006C037B" w:rsidRDefault="006C037B">
            <w:pPr>
              <w:pStyle w:val="Tabele"/>
              <w:rPr>
                <w:color w:val="auto"/>
                <w:szCs w:val="16"/>
              </w:rPr>
            </w:pPr>
            <w:r w:rsidRPr="006C037B">
              <w:rPr>
                <w:color w:val="auto"/>
                <w:szCs w:val="16"/>
              </w:rPr>
              <w:t>Olej napędowy</w:t>
            </w:r>
          </w:p>
        </w:tc>
        <w:tc>
          <w:tcPr>
            <w:tcW w:w="885" w:type="dxa"/>
            <w:shd w:val="clear" w:color="auto" w:fill="C5E0B3"/>
            <w:vAlign w:val="top"/>
            <w:hideMark/>
          </w:tcPr>
          <w:p w14:paraId="4CB317D1" w14:textId="77777777" w:rsidR="006C037B" w:rsidRPr="006C037B" w:rsidRDefault="006C037B">
            <w:pPr>
              <w:pStyle w:val="Tabele"/>
              <w:jc w:val="right"/>
              <w:rPr>
                <w:color w:val="auto"/>
                <w:szCs w:val="16"/>
              </w:rPr>
            </w:pPr>
            <w:r w:rsidRPr="006C037B">
              <w:rPr>
                <w:color w:val="auto"/>
                <w:szCs w:val="16"/>
              </w:rPr>
              <w:t>10,7%</w:t>
            </w:r>
          </w:p>
        </w:tc>
        <w:tc>
          <w:tcPr>
            <w:tcW w:w="886" w:type="dxa"/>
            <w:shd w:val="clear" w:color="auto" w:fill="C5E0B3"/>
            <w:vAlign w:val="top"/>
            <w:hideMark/>
          </w:tcPr>
          <w:p w14:paraId="0DA59BF9" w14:textId="77777777" w:rsidR="006C037B" w:rsidRPr="006C037B" w:rsidRDefault="006C037B">
            <w:pPr>
              <w:pStyle w:val="Tabele"/>
              <w:jc w:val="right"/>
              <w:rPr>
                <w:color w:val="auto"/>
                <w:szCs w:val="16"/>
              </w:rPr>
            </w:pPr>
            <w:r w:rsidRPr="006C037B">
              <w:rPr>
                <w:color w:val="auto"/>
                <w:szCs w:val="16"/>
              </w:rPr>
              <w:t>0,9%</w:t>
            </w:r>
          </w:p>
        </w:tc>
        <w:tc>
          <w:tcPr>
            <w:tcW w:w="885" w:type="dxa"/>
            <w:shd w:val="clear" w:color="auto" w:fill="C5E0B3"/>
            <w:vAlign w:val="top"/>
            <w:hideMark/>
          </w:tcPr>
          <w:p w14:paraId="255D5A47" w14:textId="77777777" w:rsidR="006C037B" w:rsidRPr="006C037B" w:rsidRDefault="006C037B">
            <w:pPr>
              <w:pStyle w:val="Tabele"/>
              <w:jc w:val="right"/>
              <w:rPr>
                <w:color w:val="auto"/>
                <w:szCs w:val="16"/>
              </w:rPr>
            </w:pPr>
            <w:r w:rsidRPr="006C037B">
              <w:rPr>
                <w:color w:val="auto"/>
                <w:szCs w:val="16"/>
              </w:rPr>
              <w:t>4,5%</w:t>
            </w:r>
          </w:p>
        </w:tc>
        <w:tc>
          <w:tcPr>
            <w:tcW w:w="886" w:type="dxa"/>
            <w:shd w:val="clear" w:color="auto" w:fill="C5E0B3"/>
            <w:vAlign w:val="top"/>
            <w:hideMark/>
          </w:tcPr>
          <w:p w14:paraId="095D1FD3" w14:textId="77777777" w:rsidR="006C037B" w:rsidRPr="006C037B" w:rsidRDefault="006C037B">
            <w:pPr>
              <w:pStyle w:val="Tabele"/>
              <w:jc w:val="right"/>
              <w:rPr>
                <w:color w:val="auto"/>
                <w:szCs w:val="16"/>
              </w:rPr>
            </w:pPr>
            <w:r w:rsidRPr="006C037B">
              <w:rPr>
                <w:color w:val="auto"/>
                <w:szCs w:val="16"/>
              </w:rPr>
              <w:t>17,3%</w:t>
            </w:r>
          </w:p>
        </w:tc>
        <w:tc>
          <w:tcPr>
            <w:tcW w:w="886" w:type="dxa"/>
            <w:hideMark/>
          </w:tcPr>
          <w:p w14:paraId="549AA6CF" w14:textId="77777777" w:rsidR="006C037B" w:rsidRPr="006C037B" w:rsidRDefault="006C037B">
            <w:pPr>
              <w:pStyle w:val="Tabele"/>
              <w:jc w:val="right"/>
              <w:rPr>
                <w:color w:val="auto"/>
                <w:szCs w:val="16"/>
              </w:rPr>
            </w:pPr>
            <w:r w:rsidRPr="006C037B">
              <w:rPr>
                <w:color w:val="auto"/>
                <w:szCs w:val="16"/>
              </w:rPr>
              <w:t>31,3%</w:t>
            </w:r>
          </w:p>
        </w:tc>
        <w:tc>
          <w:tcPr>
            <w:tcW w:w="885" w:type="dxa"/>
            <w:hideMark/>
          </w:tcPr>
          <w:p w14:paraId="4BFE4624" w14:textId="77777777" w:rsidR="006C037B" w:rsidRPr="006C037B" w:rsidRDefault="006C037B">
            <w:pPr>
              <w:pStyle w:val="Tabele"/>
              <w:jc w:val="right"/>
              <w:rPr>
                <w:color w:val="auto"/>
                <w:szCs w:val="16"/>
              </w:rPr>
            </w:pPr>
            <w:r w:rsidRPr="006C037B">
              <w:rPr>
                <w:color w:val="auto"/>
                <w:szCs w:val="16"/>
              </w:rPr>
              <w:t>30,5%</w:t>
            </w:r>
          </w:p>
        </w:tc>
        <w:tc>
          <w:tcPr>
            <w:tcW w:w="886" w:type="dxa"/>
            <w:hideMark/>
          </w:tcPr>
          <w:p w14:paraId="74D59EFA" w14:textId="77777777" w:rsidR="006C037B" w:rsidRPr="006C037B" w:rsidRDefault="006C037B">
            <w:pPr>
              <w:pStyle w:val="Tabele"/>
              <w:jc w:val="right"/>
              <w:rPr>
                <w:color w:val="auto"/>
                <w:szCs w:val="16"/>
              </w:rPr>
            </w:pPr>
            <w:r w:rsidRPr="006C037B">
              <w:rPr>
                <w:color w:val="auto"/>
                <w:szCs w:val="16"/>
              </w:rPr>
              <w:t>29,9%</w:t>
            </w:r>
          </w:p>
        </w:tc>
        <w:tc>
          <w:tcPr>
            <w:tcW w:w="885" w:type="dxa"/>
          </w:tcPr>
          <w:p w14:paraId="4240DD19" w14:textId="77777777" w:rsidR="006C037B" w:rsidRPr="006C037B" w:rsidRDefault="006C037B">
            <w:pPr>
              <w:pStyle w:val="Tabele"/>
              <w:jc w:val="right"/>
              <w:rPr>
                <w:color w:val="auto"/>
                <w:szCs w:val="16"/>
              </w:rPr>
            </w:pPr>
            <w:r w:rsidRPr="006C037B">
              <w:rPr>
                <w:color w:val="auto"/>
                <w:szCs w:val="16"/>
              </w:rPr>
              <w:t>29,3%</w:t>
            </w:r>
          </w:p>
        </w:tc>
      </w:tr>
      <w:tr w:rsidR="006C037B" w:rsidRPr="00F85B97" w14:paraId="066CA7F7" w14:textId="77777777" w:rsidTr="00B66FDB">
        <w:trPr>
          <w:trHeight w:val="227"/>
        </w:trPr>
        <w:tc>
          <w:tcPr>
            <w:tcW w:w="2041" w:type="dxa"/>
            <w:hideMark/>
          </w:tcPr>
          <w:p w14:paraId="0A9701F8" w14:textId="77777777" w:rsidR="006C037B" w:rsidRPr="006C037B" w:rsidRDefault="006C037B">
            <w:pPr>
              <w:pStyle w:val="Tabele"/>
              <w:rPr>
                <w:color w:val="auto"/>
                <w:szCs w:val="16"/>
              </w:rPr>
            </w:pPr>
            <w:r w:rsidRPr="006C037B">
              <w:rPr>
                <w:color w:val="auto"/>
                <w:szCs w:val="16"/>
              </w:rPr>
              <w:t>Gaz ziemny</w:t>
            </w:r>
          </w:p>
        </w:tc>
        <w:tc>
          <w:tcPr>
            <w:tcW w:w="885" w:type="dxa"/>
            <w:shd w:val="clear" w:color="auto" w:fill="C5E0B3"/>
            <w:vAlign w:val="top"/>
            <w:hideMark/>
          </w:tcPr>
          <w:p w14:paraId="5E333E77" w14:textId="77777777" w:rsidR="006C037B" w:rsidRPr="006C037B" w:rsidRDefault="006C037B">
            <w:pPr>
              <w:pStyle w:val="Tabele"/>
              <w:jc w:val="right"/>
              <w:rPr>
                <w:color w:val="auto"/>
                <w:szCs w:val="16"/>
              </w:rPr>
            </w:pPr>
            <w:r w:rsidRPr="006C037B">
              <w:rPr>
                <w:color w:val="auto"/>
                <w:szCs w:val="16"/>
              </w:rPr>
              <w:t>67,7%</w:t>
            </w:r>
          </w:p>
        </w:tc>
        <w:tc>
          <w:tcPr>
            <w:tcW w:w="886" w:type="dxa"/>
            <w:shd w:val="clear" w:color="auto" w:fill="C5E0B3"/>
            <w:vAlign w:val="top"/>
            <w:hideMark/>
          </w:tcPr>
          <w:p w14:paraId="6EF03DFC" w14:textId="77777777" w:rsidR="006C037B" w:rsidRPr="006C037B" w:rsidRDefault="006C037B">
            <w:pPr>
              <w:pStyle w:val="Tabele"/>
              <w:jc w:val="right"/>
              <w:rPr>
                <w:color w:val="auto"/>
                <w:szCs w:val="16"/>
              </w:rPr>
            </w:pPr>
            <w:r w:rsidRPr="006C037B">
              <w:rPr>
                <w:color w:val="auto"/>
                <w:szCs w:val="16"/>
              </w:rPr>
              <w:t>61,8%</w:t>
            </w:r>
          </w:p>
        </w:tc>
        <w:tc>
          <w:tcPr>
            <w:tcW w:w="885" w:type="dxa"/>
            <w:shd w:val="clear" w:color="auto" w:fill="C5E0B3"/>
            <w:vAlign w:val="top"/>
            <w:hideMark/>
          </w:tcPr>
          <w:p w14:paraId="1186D5D3" w14:textId="77777777" w:rsidR="006C037B" w:rsidRPr="006C037B" w:rsidRDefault="006C037B">
            <w:pPr>
              <w:pStyle w:val="Tabele"/>
              <w:jc w:val="right"/>
              <w:rPr>
                <w:color w:val="auto"/>
                <w:szCs w:val="16"/>
              </w:rPr>
            </w:pPr>
            <w:r w:rsidRPr="006C037B">
              <w:rPr>
                <w:color w:val="auto"/>
                <w:szCs w:val="16"/>
              </w:rPr>
              <w:t>52,6%</w:t>
            </w:r>
          </w:p>
        </w:tc>
        <w:tc>
          <w:tcPr>
            <w:tcW w:w="886" w:type="dxa"/>
            <w:shd w:val="clear" w:color="auto" w:fill="C5E0B3"/>
            <w:vAlign w:val="top"/>
            <w:hideMark/>
          </w:tcPr>
          <w:p w14:paraId="7CC5BB11" w14:textId="77777777" w:rsidR="006C037B" w:rsidRPr="006C037B" w:rsidRDefault="006C037B">
            <w:pPr>
              <w:pStyle w:val="Tabele"/>
              <w:jc w:val="right"/>
              <w:rPr>
                <w:color w:val="auto"/>
                <w:szCs w:val="16"/>
              </w:rPr>
            </w:pPr>
            <w:r w:rsidRPr="006C037B">
              <w:rPr>
                <w:color w:val="auto"/>
                <w:szCs w:val="16"/>
              </w:rPr>
              <w:t>67,7%</w:t>
            </w:r>
          </w:p>
        </w:tc>
        <w:tc>
          <w:tcPr>
            <w:tcW w:w="886" w:type="dxa"/>
            <w:hideMark/>
          </w:tcPr>
          <w:p w14:paraId="48A67CF4" w14:textId="77777777" w:rsidR="006C037B" w:rsidRPr="006C037B" w:rsidRDefault="006C037B">
            <w:pPr>
              <w:pStyle w:val="Tabele"/>
              <w:jc w:val="right"/>
              <w:rPr>
                <w:color w:val="auto"/>
                <w:szCs w:val="16"/>
              </w:rPr>
            </w:pPr>
            <w:r w:rsidRPr="006C037B">
              <w:rPr>
                <w:color w:val="auto"/>
                <w:szCs w:val="16"/>
              </w:rPr>
              <w:t>65,0%</w:t>
            </w:r>
          </w:p>
        </w:tc>
        <w:tc>
          <w:tcPr>
            <w:tcW w:w="885" w:type="dxa"/>
            <w:hideMark/>
          </w:tcPr>
          <w:p w14:paraId="36146732" w14:textId="77777777" w:rsidR="006C037B" w:rsidRPr="006C037B" w:rsidRDefault="006C037B">
            <w:pPr>
              <w:pStyle w:val="Tabele"/>
              <w:jc w:val="right"/>
              <w:rPr>
                <w:color w:val="auto"/>
                <w:szCs w:val="16"/>
              </w:rPr>
            </w:pPr>
            <w:r w:rsidRPr="006C037B">
              <w:rPr>
                <w:color w:val="auto"/>
                <w:szCs w:val="16"/>
              </w:rPr>
              <w:t>67,1%</w:t>
            </w:r>
          </w:p>
        </w:tc>
        <w:tc>
          <w:tcPr>
            <w:tcW w:w="886" w:type="dxa"/>
            <w:hideMark/>
          </w:tcPr>
          <w:p w14:paraId="47C7B8BD" w14:textId="77777777" w:rsidR="006C037B" w:rsidRPr="006C037B" w:rsidRDefault="006C037B">
            <w:pPr>
              <w:pStyle w:val="Tabele"/>
              <w:jc w:val="right"/>
              <w:rPr>
                <w:color w:val="auto"/>
                <w:szCs w:val="16"/>
              </w:rPr>
            </w:pPr>
            <w:r w:rsidRPr="006C037B">
              <w:rPr>
                <w:color w:val="auto"/>
                <w:szCs w:val="16"/>
              </w:rPr>
              <w:t>68,6%</w:t>
            </w:r>
          </w:p>
        </w:tc>
        <w:tc>
          <w:tcPr>
            <w:tcW w:w="885" w:type="dxa"/>
          </w:tcPr>
          <w:p w14:paraId="540700C0" w14:textId="77777777" w:rsidR="006C037B" w:rsidRPr="006C037B" w:rsidRDefault="006C037B">
            <w:pPr>
              <w:pStyle w:val="Tabele"/>
              <w:jc w:val="right"/>
              <w:rPr>
                <w:color w:val="auto"/>
                <w:szCs w:val="16"/>
              </w:rPr>
            </w:pPr>
            <w:r w:rsidRPr="006C037B">
              <w:rPr>
                <w:color w:val="auto"/>
                <w:szCs w:val="16"/>
              </w:rPr>
              <w:t>68,3%</w:t>
            </w:r>
          </w:p>
        </w:tc>
      </w:tr>
      <w:tr w:rsidR="006C037B" w:rsidRPr="00F85B97" w14:paraId="3B072757" w14:textId="77777777" w:rsidTr="00B66FDB">
        <w:trPr>
          <w:trHeight w:val="227"/>
        </w:trPr>
        <w:tc>
          <w:tcPr>
            <w:tcW w:w="2041" w:type="dxa"/>
          </w:tcPr>
          <w:p w14:paraId="11746AC0" w14:textId="77777777" w:rsidR="006C037B" w:rsidRPr="006C037B" w:rsidRDefault="006C037B">
            <w:pPr>
              <w:pStyle w:val="Tabele"/>
              <w:rPr>
                <w:color w:val="auto"/>
                <w:szCs w:val="16"/>
              </w:rPr>
            </w:pPr>
            <w:r w:rsidRPr="006C037B">
              <w:rPr>
                <w:color w:val="auto"/>
                <w:szCs w:val="16"/>
              </w:rPr>
              <w:t>Paliwo jądrowe</w:t>
            </w:r>
          </w:p>
        </w:tc>
        <w:tc>
          <w:tcPr>
            <w:tcW w:w="885" w:type="dxa"/>
            <w:shd w:val="clear" w:color="auto" w:fill="C5E0B3"/>
            <w:vAlign w:val="top"/>
          </w:tcPr>
          <w:p w14:paraId="3A300E2F"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609CF105"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tcPr>
          <w:p w14:paraId="7FD745BF"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009BB709" w14:textId="77777777" w:rsidR="006C037B" w:rsidRPr="006C037B" w:rsidRDefault="006C037B">
            <w:pPr>
              <w:pStyle w:val="Tabele"/>
              <w:jc w:val="right"/>
              <w:rPr>
                <w:color w:val="auto"/>
                <w:szCs w:val="16"/>
              </w:rPr>
            </w:pPr>
            <w:r w:rsidRPr="006C037B">
              <w:rPr>
                <w:color w:val="auto"/>
                <w:szCs w:val="16"/>
              </w:rPr>
              <w:t>0,0%</w:t>
            </w:r>
          </w:p>
        </w:tc>
        <w:tc>
          <w:tcPr>
            <w:tcW w:w="886" w:type="dxa"/>
          </w:tcPr>
          <w:p w14:paraId="70C9977A" w14:textId="77777777" w:rsidR="006C037B" w:rsidRPr="006C037B" w:rsidRDefault="006C037B">
            <w:pPr>
              <w:pStyle w:val="Tabele"/>
              <w:jc w:val="right"/>
              <w:rPr>
                <w:color w:val="auto"/>
                <w:szCs w:val="16"/>
              </w:rPr>
            </w:pPr>
            <w:r w:rsidRPr="006C037B">
              <w:rPr>
                <w:color w:val="auto"/>
                <w:szCs w:val="16"/>
              </w:rPr>
              <w:t>0,0%</w:t>
            </w:r>
          </w:p>
        </w:tc>
        <w:tc>
          <w:tcPr>
            <w:tcW w:w="885" w:type="dxa"/>
          </w:tcPr>
          <w:p w14:paraId="00C520E8" w14:textId="77777777" w:rsidR="006C037B" w:rsidRPr="006C037B" w:rsidRDefault="006C037B">
            <w:pPr>
              <w:pStyle w:val="Tabele"/>
              <w:jc w:val="right"/>
              <w:rPr>
                <w:color w:val="auto"/>
                <w:szCs w:val="16"/>
              </w:rPr>
            </w:pPr>
            <w:r w:rsidRPr="006C037B">
              <w:rPr>
                <w:color w:val="auto"/>
                <w:szCs w:val="16"/>
              </w:rPr>
              <w:t>0,0%</w:t>
            </w:r>
          </w:p>
        </w:tc>
        <w:tc>
          <w:tcPr>
            <w:tcW w:w="886" w:type="dxa"/>
          </w:tcPr>
          <w:p w14:paraId="258C0D6B" w14:textId="77777777" w:rsidR="006C037B" w:rsidRPr="006C037B" w:rsidRDefault="006C037B">
            <w:pPr>
              <w:pStyle w:val="Tabele"/>
              <w:jc w:val="right"/>
              <w:rPr>
                <w:color w:val="auto"/>
                <w:szCs w:val="16"/>
              </w:rPr>
            </w:pPr>
            <w:r w:rsidRPr="006C037B">
              <w:rPr>
                <w:color w:val="auto"/>
                <w:szCs w:val="16"/>
              </w:rPr>
              <w:t>0,0%</w:t>
            </w:r>
          </w:p>
        </w:tc>
        <w:tc>
          <w:tcPr>
            <w:tcW w:w="885" w:type="dxa"/>
          </w:tcPr>
          <w:p w14:paraId="08EB9100" w14:textId="77777777" w:rsidR="006C037B" w:rsidRPr="006C037B" w:rsidRDefault="006C037B">
            <w:pPr>
              <w:pStyle w:val="Tabele"/>
              <w:jc w:val="right"/>
              <w:rPr>
                <w:color w:val="auto"/>
                <w:szCs w:val="16"/>
              </w:rPr>
            </w:pPr>
            <w:r w:rsidRPr="006C037B">
              <w:rPr>
                <w:color w:val="auto"/>
                <w:szCs w:val="16"/>
              </w:rPr>
              <w:t>100,0%</w:t>
            </w:r>
          </w:p>
        </w:tc>
      </w:tr>
      <w:tr w:rsidR="006C037B" w:rsidRPr="00F85B97" w14:paraId="7AEF15D9" w14:textId="77777777" w:rsidTr="00B66FDB">
        <w:trPr>
          <w:trHeight w:val="227"/>
        </w:trPr>
        <w:tc>
          <w:tcPr>
            <w:tcW w:w="2041" w:type="dxa"/>
          </w:tcPr>
          <w:p w14:paraId="1C7D01DC" w14:textId="77777777" w:rsidR="006C037B" w:rsidRPr="006C037B" w:rsidRDefault="006C037B">
            <w:pPr>
              <w:pStyle w:val="Tabele"/>
              <w:rPr>
                <w:color w:val="auto"/>
                <w:szCs w:val="16"/>
              </w:rPr>
            </w:pPr>
            <w:r w:rsidRPr="006C037B">
              <w:rPr>
                <w:color w:val="auto"/>
                <w:szCs w:val="16"/>
              </w:rPr>
              <w:t>Biopaliwa</w:t>
            </w:r>
          </w:p>
        </w:tc>
        <w:tc>
          <w:tcPr>
            <w:tcW w:w="885" w:type="dxa"/>
            <w:shd w:val="clear" w:color="auto" w:fill="C5E0B3"/>
            <w:vAlign w:val="top"/>
          </w:tcPr>
          <w:p w14:paraId="02BD12D1"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2A8790C0"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tcPr>
          <w:p w14:paraId="2DC8F1C4" w14:textId="77777777" w:rsidR="006C037B" w:rsidRPr="006C037B" w:rsidRDefault="006C037B">
            <w:pPr>
              <w:pStyle w:val="Tabele"/>
              <w:jc w:val="right"/>
              <w:rPr>
                <w:color w:val="auto"/>
                <w:szCs w:val="16"/>
              </w:rPr>
            </w:pPr>
            <w:r w:rsidRPr="006C037B">
              <w:rPr>
                <w:color w:val="auto"/>
                <w:szCs w:val="16"/>
              </w:rPr>
              <w:t>6,4%</w:t>
            </w:r>
          </w:p>
        </w:tc>
        <w:tc>
          <w:tcPr>
            <w:tcW w:w="886" w:type="dxa"/>
            <w:shd w:val="clear" w:color="auto" w:fill="C5E0B3"/>
            <w:vAlign w:val="top"/>
          </w:tcPr>
          <w:p w14:paraId="10EFB8C8" w14:textId="77777777" w:rsidR="006C037B" w:rsidRPr="006C037B" w:rsidRDefault="006C037B">
            <w:pPr>
              <w:pStyle w:val="Tabele"/>
              <w:jc w:val="right"/>
              <w:rPr>
                <w:color w:val="auto"/>
                <w:szCs w:val="16"/>
              </w:rPr>
            </w:pPr>
            <w:r w:rsidRPr="006C037B">
              <w:rPr>
                <w:color w:val="auto"/>
                <w:szCs w:val="16"/>
              </w:rPr>
              <w:t>3,7%</w:t>
            </w:r>
          </w:p>
        </w:tc>
        <w:tc>
          <w:tcPr>
            <w:tcW w:w="886" w:type="dxa"/>
          </w:tcPr>
          <w:p w14:paraId="57909C8F" w14:textId="77777777" w:rsidR="006C037B" w:rsidRPr="006C037B" w:rsidRDefault="006C037B">
            <w:pPr>
              <w:pStyle w:val="Tabele"/>
              <w:jc w:val="right"/>
              <w:rPr>
                <w:color w:val="auto"/>
                <w:szCs w:val="16"/>
              </w:rPr>
            </w:pPr>
            <w:r w:rsidRPr="006C037B">
              <w:rPr>
                <w:color w:val="auto"/>
                <w:szCs w:val="16"/>
              </w:rPr>
              <w:t>1,2%</w:t>
            </w:r>
          </w:p>
        </w:tc>
        <w:tc>
          <w:tcPr>
            <w:tcW w:w="885" w:type="dxa"/>
          </w:tcPr>
          <w:p w14:paraId="61D2F3DD" w14:textId="77777777" w:rsidR="006C037B" w:rsidRPr="006C037B" w:rsidRDefault="006C037B">
            <w:pPr>
              <w:pStyle w:val="Tabele"/>
              <w:jc w:val="right"/>
              <w:rPr>
                <w:color w:val="auto"/>
                <w:szCs w:val="16"/>
              </w:rPr>
            </w:pPr>
            <w:r w:rsidRPr="006C037B">
              <w:rPr>
                <w:color w:val="auto"/>
                <w:szCs w:val="16"/>
              </w:rPr>
              <w:t>1,2%</w:t>
            </w:r>
          </w:p>
        </w:tc>
        <w:tc>
          <w:tcPr>
            <w:tcW w:w="886" w:type="dxa"/>
          </w:tcPr>
          <w:p w14:paraId="74E23DEC" w14:textId="77777777" w:rsidR="006C037B" w:rsidRPr="006C037B" w:rsidRDefault="006C037B">
            <w:pPr>
              <w:pStyle w:val="Tabele"/>
              <w:jc w:val="right"/>
              <w:rPr>
                <w:color w:val="auto"/>
                <w:szCs w:val="16"/>
              </w:rPr>
            </w:pPr>
            <w:r w:rsidRPr="006C037B">
              <w:rPr>
                <w:color w:val="auto"/>
                <w:szCs w:val="16"/>
              </w:rPr>
              <w:t>1,2%</w:t>
            </w:r>
          </w:p>
        </w:tc>
        <w:tc>
          <w:tcPr>
            <w:tcW w:w="885" w:type="dxa"/>
          </w:tcPr>
          <w:p w14:paraId="266E825E" w14:textId="77777777" w:rsidR="006C037B" w:rsidRPr="006C037B" w:rsidRDefault="006C037B">
            <w:pPr>
              <w:pStyle w:val="Tabele"/>
              <w:jc w:val="right"/>
              <w:rPr>
                <w:color w:val="auto"/>
                <w:szCs w:val="16"/>
              </w:rPr>
            </w:pPr>
            <w:r w:rsidRPr="006C037B">
              <w:rPr>
                <w:color w:val="auto"/>
                <w:szCs w:val="16"/>
              </w:rPr>
              <w:t>1,2%</w:t>
            </w:r>
          </w:p>
        </w:tc>
      </w:tr>
      <w:tr w:rsidR="006C037B" w:rsidRPr="00F85B97" w14:paraId="3FF45409" w14:textId="77777777" w:rsidTr="00B66FDB">
        <w:trPr>
          <w:trHeight w:val="227"/>
        </w:trPr>
        <w:tc>
          <w:tcPr>
            <w:tcW w:w="2041" w:type="dxa"/>
          </w:tcPr>
          <w:p w14:paraId="41261746" w14:textId="77777777" w:rsidR="006C037B" w:rsidRPr="006C037B" w:rsidRDefault="006C037B">
            <w:pPr>
              <w:pStyle w:val="Tabele"/>
              <w:rPr>
                <w:color w:val="auto"/>
                <w:szCs w:val="16"/>
              </w:rPr>
            </w:pPr>
            <w:proofErr w:type="spellStart"/>
            <w:r w:rsidRPr="006C037B">
              <w:rPr>
                <w:color w:val="auto"/>
                <w:szCs w:val="16"/>
              </w:rPr>
              <w:t>Biometan</w:t>
            </w:r>
            <w:proofErr w:type="spellEnd"/>
          </w:p>
        </w:tc>
        <w:tc>
          <w:tcPr>
            <w:tcW w:w="885" w:type="dxa"/>
            <w:shd w:val="clear" w:color="auto" w:fill="C5E0B3"/>
            <w:vAlign w:val="top"/>
          </w:tcPr>
          <w:p w14:paraId="6D57B291"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586A5238"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tcPr>
          <w:p w14:paraId="01E11DC4"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343F9F80" w14:textId="77777777" w:rsidR="006C037B" w:rsidRPr="006C037B" w:rsidRDefault="006C037B">
            <w:pPr>
              <w:pStyle w:val="Tabele"/>
              <w:jc w:val="right"/>
              <w:rPr>
                <w:color w:val="auto"/>
                <w:szCs w:val="16"/>
              </w:rPr>
            </w:pPr>
            <w:r w:rsidRPr="006C037B">
              <w:rPr>
                <w:color w:val="auto"/>
                <w:szCs w:val="16"/>
              </w:rPr>
              <w:t>0,0%</w:t>
            </w:r>
          </w:p>
        </w:tc>
        <w:tc>
          <w:tcPr>
            <w:tcW w:w="886" w:type="dxa"/>
          </w:tcPr>
          <w:p w14:paraId="07D6CD4B" w14:textId="77777777" w:rsidR="006C037B" w:rsidRPr="006C037B" w:rsidRDefault="006C037B">
            <w:pPr>
              <w:pStyle w:val="Tabele"/>
              <w:jc w:val="right"/>
              <w:rPr>
                <w:color w:val="auto"/>
                <w:szCs w:val="16"/>
              </w:rPr>
            </w:pPr>
            <w:r w:rsidRPr="006C037B">
              <w:rPr>
                <w:color w:val="auto"/>
                <w:szCs w:val="16"/>
              </w:rPr>
              <w:t>0,0%</w:t>
            </w:r>
          </w:p>
        </w:tc>
        <w:tc>
          <w:tcPr>
            <w:tcW w:w="885" w:type="dxa"/>
          </w:tcPr>
          <w:p w14:paraId="568E6DEB" w14:textId="77777777" w:rsidR="006C037B" w:rsidRPr="006C037B" w:rsidRDefault="006C037B">
            <w:pPr>
              <w:pStyle w:val="Tabele"/>
              <w:jc w:val="right"/>
              <w:rPr>
                <w:color w:val="auto"/>
                <w:szCs w:val="16"/>
              </w:rPr>
            </w:pPr>
            <w:r w:rsidRPr="006C037B">
              <w:rPr>
                <w:color w:val="auto"/>
                <w:szCs w:val="16"/>
              </w:rPr>
              <w:t>0,0%</w:t>
            </w:r>
          </w:p>
        </w:tc>
        <w:tc>
          <w:tcPr>
            <w:tcW w:w="886" w:type="dxa"/>
          </w:tcPr>
          <w:p w14:paraId="311BA8A3" w14:textId="77777777" w:rsidR="006C037B" w:rsidRPr="006C037B" w:rsidRDefault="006C037B">
            <w:pPr>
              <w:pStyle w:val="Tabele"/>
              <w:jc w:val="right"/>
              <w:rPr>
                <w:color w:val="auto"/>
                <w:szCs w:val="16"/>
              </w:rPr>
            </w:pPr>
            <w:r w:rsidRPr="006C037B">
              <w:rPr>
                <w:color w:val="auto"/>
                <w:szCs w:val="16"/>
              </w:rPr>
              <w:t>0,0%</w:t>
            </w:r>
          </w:p>
        </w:tc>
        <w:tc>
          <w:tcPr>
            <w:tcW w:w="885" w:type="dxa"/>
          </w:tcPr>
          <w:p w14:paraId="0D214E02" w14:textId="77777777" w:rsidR="006C037B" w:rsidRPr="006C037B" w:rsidRDefault="006C037B">
            <w:pPr>
              <w:pStyle w:val="Tabele"/>
              <w:jc w:val="right"/>
              <w:rPr>
                <w:color w:val="auto"/>
                <w:szCs w:val="16"/>
              </w:rPr>
            </w:pPr>
            <w:r w:rsidRPr="006C037B">
              <w:rPr>
                <w:color w:val="auto"/>
                <w:szCs w:val="16"/>
              </w:rPr>
              <w:t>0,0%</w:t>
            </w:r>
          </w:p>
        </w:tc>
      </w:tr>
      <w:tr w:rsidR="006C037B" w:rsidRPr="00F85B97" w14:paraId="41FBE9B6" w14:textId="77777777" w:rsidTr="00B66FDB">
        <w:trPr>
          <w:trHeight w:val="227"/>
        </w:trPr>
        <w:tc>
          <w:tcPr>
            <w:tcW w:w="2041" w:type="dxa"/>
          </w:tcPr>
          <w:p w14:paraId="1B48B41D" w14:textId="77777777" w:rsidR="006C037B" w:rsidRPr="006C037B" w:rsidRDefault="006C037B">
            <w:pPr>
              <w:pStyle w:val="Tabele"/>
              <w:rPr>
                <w:color w:val="auto"/>
                <w:szCs w:val="16"/>
              </w:rPr>
            </w:pPr>
            <w:r w:rsidRPr="006C037B">
              <w:rPr>
                <w:color w:val="auto"/>
                <w:szCs w:val="16"/>
              </w:rPr>
              <w:t>Biomasa stała</w:t>
            </w:r>
          </w:p>
        </w:tc>
        <w:tc>
          <w:tcPr>
            <w:tcW w:w="885" w:type="dxa"/>
            <w:shd w:val="clear" w:color="auto" w:fill="C5E0B3"/>
            <w:vAlign w:val="top"/>
          </w:tcPr>
          <w:p w14:paraId="4F328404"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5FFF723B"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tcPr>
          <w:p w14:paraId="65CE2709" w14:textId="77777777" w:rsidR="006C037B" w:rsidRPr="006C037B" w:rsidRDefault="006C037B">
            <w:pPr>
              <w:pStyle w:val="Tabele"/>
              <w:jc w:val="right"/>
              <w:rPr>
                <w:color w:val="auto"/>
                <w:szCs w:val="16"/>
              </w:rPr>
            </w:pPr>
            <w:r w:rsidRPr="006C037B">
              <w:rPr>
                <w:color w:val="auto"/>
                <w:szCs w:val="16"/>
              </w:rPr>
              <w:t>8,4%</w:t>
            </w:r>
          </w:p>
        </w:tc>
        <w:tc>
          <w:tcPr>
            <w:tcW w:w="886" w:type="dxa"/>
            <w:shd w:val="clear" w:color="auto" w:fill="C5E0B3"/>
            <w:vAlign w:val="top"/>
          </w:tcPr>
          <w:p w14:paraId="30BC69CC" w14:textId="77777777" w:rsidR="006C037B" w:rsidRPr="006C037B" w:rsidRDefault="006C037B">
            <w:pPr>
              <w:pStyle w:val="Tabele"/>
              <w:jc w:val="right"/>
              <w:rPr>
                <w:color w:val="auto"/>
                <w:szCs w:val="16"/>
              </w:rPr>
            </w:pPr>
            <w:r w:rsidRPr="006C037B">
              <w:rPr>
                <w:color w:val="auto"/>
                <w:szCs w:val="16"/>
              </w:rPr>
              <w:t>6,5%</w:t>
            </w:r>
          </w:p>
        </w:tc>
        <w:tc>
          <w:tcPr>
            <w:tcW w:w="886" w:type="dxa"/>
          </w:tcPr>
          <w:p w14:paraId="473395AB" w14:textId="77777777" w:rsidR="006C037B" w:rsidRPr="006C037B" w:rsidRDefault="006C037B">
            <w:pPr>
              <w:pStyle w:val="Tabele"/>
              <w:jc w:val="right"/>
              <w:rPr>
                <w:color w:val="auto"/>
                <w:szCs w:val="16"/>
              </w:rPr>
            </w:pPr>
            <w:r w:rsidRPr="006C037B">
              <w:rPr>
                <w:color w:val="auto"/>
                <w:szCs w:val="16"/>
              </w:rPr>
              <w:t>6,2%</w:t>
            </w:r>
          </w:p>
        </w:tc>
        <w:tc>
          <w:tcPr>
            <w:tcW w:w="885" w:type="dxa"/>
          </w:tcPr>
          <w:p w14:paraId="2101A3CE" w14:textId="77777777" w:rsidR="006C037B" w:rsidRPr="006C037B" w:rsidRDefault="006C037B">
            <w:pPr>
              <w:pStyle w:val="Tabele"/>
              <w:jc w:val="right"/>
              <w:rPr>
                <w:color w:val="auto"/>
                <w:szCs w:val="16"/>
              </w:rPr>
            </w:pPr>
            <w:r w:rsidRPr="006C037B">
              <w:rPr>
                <w:color w:val="auto"/>
                <w:szCs w:val="16"/>
              </w:rPr>
              <w:t>6,2%</w:t>
            </w:r>
          </w:p>
        </w:tc>
        <w:tc>
          <w:tcPr>
            <w:tcW w:w="886" w:type="dxa"/>
          </w:tcPr>
          <w:p w14:paraId="56F5D1C7" w14:textId="77777777" w:rsidR="006C037B" w:rsidRPr="006C037B" w:rsidRDefault="006C037B">
            <w:pPr>
              <w:pStyle w:val="Tabele"/>
              <w:jc w:val="right"/>
              <w:rPr>
                <w:color w:val="auto"/>
                <w:szCs w:val="16"/>
              </w:rPr>
            </w:pPr>
            <w:r w:rsidRPr="006C037B">
              <w:rPr>
                <w:color w:val="auto"/>
                <w:szCs w:val="16"/>
              </w:rPr>
              <w:t>6,2%</w:t>
            </w:r>
          </w:p>
        </w:tc>
        <w:tc>
          <w:tcPr>
            <w:tcW w:w="885" w:type="dxa"/>
          </w:tcPr>
          <w:p w14:paraId="2F7DA51F" w14:textId="77777777" w:rsidR="006C037B" w:rsidRPr="006C037B" w:rsidRDefault="006C037B">
            <w:pPr>
              <w:pStyle w:val="Tabele"/>
              <w:jc w:val="right"/>
              <w:rPr>
                <w:color w:val="auto"/>
                <w:szCs w:val="16"/>
              </w:rPr>
            </w:pPr>
            <w:r w:rsidRPr="006C037B">
              <w:rPr>
                <w:color w:val="auto"/>
                <w:szCs w:val="16"/>
              </w:rPr>
              <w:t>6,2%</w:t>
            </w:r>
          </w:p>
        </w:tc>
      </w:tr>
      <w:tr w:rsidR="006C037B" w:rsidRPr="00F85B97" w14:paraId="54D7C1B3" w14:textId="77777777" w:rsidTr="00B66FDB">
        <w:trPr>
          <w:trHeight w:val="227"/>
        </w:trPr>
        <w:tc>
          <w:tcPr>
            <w:tcW w:w="2041" w:type="dxa"/>
          </w:tcPr>
          <w:p w14:paraId="7841B37F" w14:textId="77777777" w:rsidR="006C037B" w:rsidRPr="006C037B" w:rsidRDefault="006C037B">
            <w:pPr>
              <w:pStyle w:val="Tabele"/>
              <w:rPr>
                <w:color w:val="auto"/>
                <w:szCs w:val="16"/>
              </w:rPr>
            </w:pPr>
            <w:r w:rsidRPr="006C037B">
              <w:rPr>
                <w:color w:val="auto"/>
                <w:szCs w:val="16"/>
              </w:rPr>
              <w:t>Wodór</w:t>
            </w:r>
          </w:p>
        </w:tc>
        <w:tc>
          <w:tcPr>
            <w:tcW w:w="885" w:type="dxa"/>
            <w:shd w:val="clear" w:color="auto" w:fill="C5E0B3"/>
            <w:vAlign w:val="top"/>
          </w:tcPr>
          <w:p w14:paraId="0B8FFAD0"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2D95B1CA" w14:textId="77777777" w:rsidR="006C037B" w:rsidRPr="006C037B" w:rsidRDefault="006C037B">
            <w:pPr>
              <w:pStyle w:val="Tabele"/>
              <w:jc w:val="right"/>
              <w:rPr>
                <w:color w:val="auto"/>
                <w:szCs w:val="16"/>
              </w:rPr>
            </w:pPr>
            <w:r w:rsidRPr="006C037B">
              <w:rPr>
                <w:color w:val="auto"/>
                <w:szCs w:val="16"/>
              </w:rPr>
              <w:t>0,0%</w:t>
            </w:r>
          </w:p>
        </w:tc>
        <w:tc>
          <w:tcPr>
            <w:tcW w:w="885" w:type="dxa"/>
            <w:shd w:val="clear" w:color="auto" w:fill="C5E0B3"/>
            <w:vAlign w:val="top"/>
          </w:tcPr>
          <w:p w14:paraId="62D25D02" w14:textId="77777777" w:rsidR="006C037B" w:rsidRPr="006C037B" w:rsidRDefault="006C037B">
            <w:pPr>
              <w:pStyle w:val="Tabele"/>
              <w:jc w:val="right"/>
              <w:rPr>
                <w:color w:val="auto"/>
                <w:szCs w:val="16"/>
              </w:rPr>
            </w:pPr>
            <w:r w:rsidRPr="006C037B">
              <w:rPr>
                <w:color w:val="auto"/>
                <w:szCs w:val="16"/>
              </w:rPr>
              <w:t>0,0%</w:t>
            </w:r>
          </w:p>
        </w:tc>
        <w:tc>
          <w:tcPr>
            <w:tcW w:w="886" w:type="dxa"/>
            <w:shd w:val="clear" w:color="auto" w:fill="C5E0B3"/>
            <w:vAlign w:val="top"/>
          </w:tcPr>
          <w:p w14:paraId="3B4712A2" w14:textId="77777777" w:rsidR="006C037B" w:rsidRPr="006C037B" w:rsidRDefault="006C037B">
            <w:pPr>
              <w:pStyle w:val="Tabele"/>
              <w:jc w:val="right"/>
              <w:rPr>
                <w:color w:val="auto"/>
                <w:szCs w:val="16"/>
              </w:rPr>
            </w:pPr>
            <w:r w:rsidRPr="006C037B">
              <w:rPr>
                <w:color w:val="auto"/>
                <w:szCs w:val="16"/>
              </w:rPr>
              <w:t>0,0%</w:t>
            </w:r>
          </w:p>
        </w:tc>
        <w:tc>
          <w:tcPr>
            <w:tcW w:w="886" w:type="dxa"/>
          </w:tcPr>
          <w:p w14:paraId="30A2A2D3" w14:textId="77777777" w:rsidR="006C037B" w:rsidRPr="006C037B" w:rsidRDefault="006C037B">
            <w:pPr>
              <w:pStyle w:val="Tabele"/>
              <w:jc w:val="right"/>
              <w:rPr>
                <w:color w:val="auto"/>
                <w:szCs w:val="16"/>
              </w:rPr>
            </w:pPr>
            <w:r w:rsidRPr="006C037B">
              <w:rPr>
                <w:color w:val="auto"/>
                <w:szCs w:val="16"/>
              </w:rPr>
              <w:t>0,0%</w:t>
            </w:r>
          </w:p>
        </w:tc>
        <w:tc>
          <w:tcPr>
            <w:tcW w:w="885" w:type="dxa"/>
          </w:tcPr>
          <w:p w14:paraId="6A4D478D" w14:textId="77777777" w:rsidR="006C037B" w:rsidRPr="006C037B" w:rsidRDefault="006C037B">
            <w:pPr>
              <w:pStyle w:val="Tabele"/>
              <w:jc w:val="right"/>
              <w:rPr>
                <w:color w:val="auto"/>
                <w:szCs w:val="16"/>
              </w:rPr>
            </w:pPr>
            <w:r w:rsidRPr="006C037B">
              <w:rPr>
                <w:color w:val="auto"/>
                <w:szCs w:val="16"/>
              </w:rPr>
              <w:t>0,0%</w:t>
            </w:r>
          </w:p>
        </w:tc>
        <w:tc>
          <w:tcPr>
            <w:tcW w:w="886" w:type="dxa"/>
          </w:tcPr>
          <w:p w14:paraId="31BED054" w14:textId="77777777" w:rsidR="006C037B" w:rsidRPr="006C037B" w:rsidRDefault="006C037B">
            <w:pPr>
              <w:pStyle w:val="Tabele"/>
              <w:jc w:val="right"/>
              <w:rPr>
                <w:color w:val="auto"/>
                <w:szCs w:val="16"/>
              </w:rPr>
            </w:pPr>
            <w:r w:rsidRPr="006C037B">
              <w:rPr>
                <w:color w:val="auto"/>
                <w:szCs w:val="16"/>
              </w:rPr>
              <w:t>0,0%</w:t>
            </w:r>
          </w:p>
        </w:tc>
        <w:tc>
          <w:tcPr>
            <w:tcW w:w="885" w:type="dxa"/>
          </w:tcPr>
          <w:p w14:paraId="004AF3C5" w14:textId="77777777" w:rsidR="006C037B" w:rsidRPr="006C037B" w:rsidRDefault="006C037B">
            <w:pPr>
              <w:pStyle w:val="Tabele"/>
              <w:jc w:val="right"/>
              <w:rPr>
                <w:color w:val="auto"/>
                <w:szCs w:val="16"/>
              </w:rPr>
            </w:pPr>
            <w:r w:rsidRPr="006C037B">
              <w:rPr>
                <w:color w:val="auto"/>
                <w:szCs w:val="16"/>
              </w:rPr>
              <w:t>0,0%</w:t>
            </w:r>
          </w:p>
        </w:tc>
      </w:tr>
    </w:tbl>
    <w:p w14:paraId="1E31D573" w14:textId="742EC72B" w:rsidR="00FA3B10" w:rsidRPr="00C41AFF" w:rsidRDefault="00FA3B10" w:rsidP="006C037B">
      <w:pPr>
        <w:pStyle w:val="Legenda"/>
      </w:pPr>
      <w:r w:rsidRPr="00C41AFF">
        <w:t>Źródło: Opracowanie własne ARE S</w:t>
      </w:r>
      <w:r>
        <w:t>.</w:t>
      </w:r>
      <w:r w:rsidRPr="00C41AFF">
        <w:t>A</w:t>
      </w:r>
      <w:r>
        <w:t>.</w:t>
      </w:r>
    </w:p>
    <w:p w14:paraId="132C10E6" w14:textId="76C0EF4E" w:rsidR="00671CE8" w:rsidRDefault="00FA3B10" w:rsidP="006841F3">
      <w:pPr>
        <w:pStyle w:val="Nagwek2"/>
        <w:ind w:left="567"/>
      </w:pPr>
      <w:bookmarkStart w:id="329" w:name="_Toc171580753"/>
      <w:bookmarkStart w:id="330" w:name="_Toc197959058"/>
      <w:bookmarkStart w:id="331" w:name="_Toc202967547"/>
      <w:r>
        <w:t>Główne źródła importu</w:t>
      </w:r>
      <w:bookmarkEnd w:id="329"/>
      <w:bookmarkEnd w:id="330"/>
      <w:bookmarkEnd w:id="331"/>
    </w:p>
    <w:p w14:paraId="7CA89AB3" w14:textId="0A1ED45B" w:rsidR="00FA3B10" w:rsidRDefault="00966056" w:rsidP="00FA3B10">
      <w:r w:rsidRPr="00C41AFF">
        <w:t>W odniesieniu do głównych źródeł importu zastosowano podejście eksperckie</w:t>
      </w:r>
      <w:r w:rsidR="00E32055">
        <w:t xml:space="preserve"> (</w:t>
      </w:r>
      <w:r w:rsidR="00E32055">
        <w:fldChar w:fldCharType="begin"/>
      </w:r>
      <w:r w:rsidR="00E32055">
        <w:instrText xml:space="preserve"> REF _Ref156899472 \h  \* MERGEFORMAT </w:instrText>
      </w:r>
      <w:r w:rsidR="00E32055">
        <w:fldChar w:fldCharType="separate"/>
      </w:r>
      <w:r w:rsidR="00900CA5">
        <w:t xml:space="preserve">Tabela </w:t>
      </w:r>
      <w:r w:rsidR="00900CA5">
        <w:rPr>
          <w:noProof/>
        </w:rPr>
        <w:t>3</w:t>
      </w:r>
      <w:r w:rsidR="00900CA5">
        <w:t>.</w:t>
      </w:r>
      <w:r w:rsidR="00900CA5">
        <w:rPr>
          <w:noProof/>
        </w:rPr>
        <w:t>10</w:t>
      </w:r>
      <w:r w:rsidR="00E32055">
        <w:fldChar w:fldCharType="end"/>
      </w:r>
      <w:r w:rsidR="00E32055">
        <w:t>)</w:t>
      </w:r>
      <w:r w:rsidRPr="00C41AFF">
        <w:t>, bazujące na analizie dotychczasowych kierunków dostaw</w:t>
      </w:r>
      <w:r>
        <w:t xml:space="preserve"> i </w:t>
      </w:r>
      <w:r w:rsidRPr="00C41AFF">
        <w:t>perspektywach pojawienia się nowych źródeł importu</w:t>
      </w:r>
      <w:r>
        <w:t xml:space="preserve"> (np. </w:t>
      </w:r>
      <w:r>
        <w:fldChar w:fldCharType="begin"/>
      </w:r>
      <w:r>
        <w:instrText xml:space="preserve"> REF _Ref156899472 \h  \* MERGEFORMAT </w:instrText>
      </w:r>
      <w:r>
        <w:fldChar w:fldCharType="separate"/>
      </w:r>
      <w:r w:rsidR="00900CA5">
        <w:t xml:space="preserve">Tabela </w:t>
      </w:r>
      <w:r w:rsidR="00900CA5">
        <w:rPr>
          <w:noProof/>
        </w:rPr>
        <w:t>3</w:t>
      </w:r>
      <w:r w:rsidR="00900CA5">
        <w:t>.</w:t>
      </w:r>
      <w:r w:rsidR="00900CA5">
        <w:rPr>
          <w:noProof/>
        </w:rPr>
        <w:t>10</w:t>
      </w:r>
      <w:r>
        <w:fldChar w:fldCharType="end"/>
      </w:r>
      <w:r w:rsidR="001002BF" w:rsidRPr="001002BF">
        <w:t xml:space="preserve"> </w:t>
      </w:r>
      <w:r w:rsidR="00FA3B10">
        <w:t>W odniesieniu do gazu ziemnego w 2022 i 2023 r. doszło do istotnych zmian dotyczących kierunków dostaw tego surowca. Od 2023 r. Polska całkowicie uniezależniła się od importu z Federacji Rosyjskiej i zastąpiła ten kierunek głównie dostawami z Norwegii (</w:t>
      </w:r>
      <w:proofErr w:type="spellStart"/>
      <w:r w:rsidR="00FA3B10">
        <w:t>Baltic</w:t>
      </w:r>
      <w:proofErr w:type="spellEnd"/>
      <w:r w:rsidR="00FA3B10">
        <w:t xml:space="preserve"> </w:t>
      </w:r>
      <w:proofErr w:type="spellStart"/>
      <w:r w:rsidR="00FA3B10">
        <w:t>Pipe</w:t>
      </w:r>
      <w:proofErr w:type="spellEnd"/>
      <w:r w:rsidR="00FA3B10">
        <w:t xml:space="preserve">) oraz innych krajów za pośrednictwem terminala LNG (głównie USA i Katar). W wyniku ukończonych w 2022 r. kluczowych inwestycji dywersyfikacyjnych, tj. budowy gazociągu </w:t>
      </w:r>
      <w:proofErr w:type="spellStart"/>
      <w:r w:rsidR="00FA3B10">
        <w:t>Baltic</w:t>
      </w:r>
      <w:proofErr w:type="spellEnd"/>
      <w:r w:rsidR="00FA3B10">
        <w:t xml:space="preserve"> </w:t>
      </w:r>
      <w:proofErr w:type="spellStart"/>
      <w:r w:rsidR="00FA3B10">
        <w:t>Pipe</w:t>
      </w:r>
      <w:proofErr w:type="spellEnd"/>
      <w:r w:rsidR="00FA3B10">
        <w:t xml:space="preserve"> oraz zwiększenia mocy </w:t>
      </w:r>
      <w:proofErr w:type="spellStart"/>
      <w:r w:rsidR="00FA3B10">
        <w:t>regazyfikacyjnych</w:t>
      </w:r>
      <w:proofErr w:type="spellEnd"/>
      <w:r w:rsidR="00FA3B10">
        <w:t xml:space="preserve"> terminalu LNG w Świnoujściu, zmieniona została historyczna trasa dostaw paliw gazowych z kierunku wschód-zachód na kierunek północ-południe. W ramach realizacji polityki</w:t>
      </w:r>
      <w:r w:rsidR="00C03AB5">
        <w:t xml:space="preserve"> </w:t>
      </w:r>
      <w:r w:rsidR="00FA3B10">
        <w:t>dywersyfikacyjnej uruchomione zostały również połączenia międzysystemowe z Litwą i Słowacją</w:t>
      </w:r>
      <w:r w:rsidR="00FA3B10">
        <w:rPr>
          <w:rStyle w:val="Odwoanieprzypisudolnego"/>
        </w:rPr>
        <w:footnoteReference w:id="21"/>
      </w:r>
      <w:r w:rsidR="00FA3B10">
        <w:t>.</w:t>
      </w:r>
    </w:p>
    <w:p w14:paraId="63B7CCFF" w14:textId="3D8C1082" w:rsidR="00FA3B10" w:rsidRDefault="00FA3B10" w:rsidP="00FA3B10">
      <w:pPr>
        <w:rPr>
          <w:b/>
        </w:rPr>
      </w:pPr>
      <w:r>
        <w:t>Jeszcze w 2022 r. największym dostawca ropy do Polski była Federacja Rosyjska. Z tego kierunku s</w:t>
      </w:r>
      <w:r w:rsidRPr="008F688A">
        <w:t>prowadzono do Polski 11,</w:t>
      </w:r>
      <w:r>
        <w:t>7 mln ton surowca, co stanowiło 47% ogółu importu ropy</w:t>
      </w:r>
      <w:r w:rsidRPr="008F688A">
        <w:t>.</w:t>
      </w:r>
      <w:r>
        <w:t xml:space="preserve"> W </w:t>
      </w:r>
      <w:r w:rsidRPr="008F688A">
        <w:t xml:space="preserve">każdym kolejnym kwartale import rosyjskiej ropy był </w:t>
      </w:r>
      <w:r>
        <w:t xml:space="preserve">stopniowo obniżany. </w:t>
      </w:r>
      <w:r w:rsidRPr="008F688A">
        <w:t>Polska zawiesiła import rosyjskiej ropy drogą morską</w:t>
      </w:r>
      <w:r>
        <w:t xml:space="preserve"> w sierpniu 2022 r., natomiast </w:t>
      </w:r>
      <w:r w:rsidRPr="008F688A">
        <w:t xml:space="preserve">25 lutego </w:t>
      </w:r>
      <w:r>
        <w:t>2023 r. strona</w:t>
      </w:r>
      <w:r w:rsidRPr="008F688A">
        <w:t xml:space="preserve"> rosyjska jednostronnie wstrzymała dostawy ropy naftowej realizowane rurociągiem „Przyjaźń”. </w:t>
      </w:r>
      <w:r>
        <w:t>Według danych statystycznych dotyczących</w:t>
      </w:r>
      <w:r w:rsidRPr="008F688A">
        <w:t xml:space="preserve"> handlu zagranicznego</w:t>
      </w:r>
      <w:r>
        <w:t xml:space="preserve"> w </w:t>
      </w:r>
      <w:r w:rsidRPr="008F688A">
        <w:t>marcu</w:t>
      </w:r>
      <w:r>
        <w:t xml:space="preserve"> i </w:t>
      </w:r>
      <w:r w:rsidRPr="008F688A">
        <w:t>kwietniu 2023</w:t>
      </w:r>
      <w:r>
        <w:t xml:space="preserve"> r. </w:t>
      </w:r>
      <w:r w:rsidRPr="008F688A">
        <w:t>nie odnotowano</w:t>
      </w:r>
      <w:r>
        <w:t xml:space="preserve"> już jakiegokolwiek</w:t>
      </w:r>
      <w:r w:rsidRPr="008F688A">
        <w:t xml:space="preserve"> importu ropy</w:t>
      </w:r>
      <w:r>
        <w:t xml:space="preserve"> z Federacji Rosyjskiej.</w:t>
      </w:r>
      <w:r w:rsidRPr="00C6045A">
        <w:t xml:space="preserve"> Najważni</w:t>
      </w:r>
      <w:r>
        <w:t>ejszym dostawcą ropy do Polski od I kw.</w:t>
      </w:r>
      <w:r w:rsidRPr="00C6045A">
        <w:t xml:space="preserve"> 2023</w:t>
      </w:r>
      <w:r>
        <w:t> r.</w:t>
      </w:r>
      <w:r w:rsidRPr="00C6045A">
        <w:t xml:space="preserve"> stała się Arabia Saudyjska. </w:t>
      </w:r>
      <w:r w:rsidR="00E41981">
        <w:t>Obecnie</w:t>
      </w:r>
      <w:r w:rsidR="00063849">
        <w:t xml:space="preserve"> </w:t>
      </w:r>
      <w:r>
        <w:t xml:space="preserve">udział dostaw z tego kraju </w:t>
      </w:r>
      <w:r w:rsidR="00E41981">
        <w:t>kształtuje</w:t>
      </w:r>
      <w:r>
        <w:t xml:space="preserve"> się na poziomie </w:t>
      </w:r>
      <w:r w:rsidR="00E41981">
        <w:t>65</w:t>
      </w:r>
      <w:r>
        <w:t>% ogółu importu ropy.</w:t>
      </w:r>
      <w:r w:rsidRPr="00C6045A">
        <w:t xml:space="preserve"> Drugim najważniejszym importe</w:t>
      </w:r>
      <w:r>
        <w:t xml:space="preserve">rem ropy do naszego kraju jest </w:t>
      </w:r>
      <w:r w:rsidRPr="00C6045A">
        <w:t>Norwegia, jej znaczenie jest jednak zdecydowanie mniejsze. Natomiast dostaw</w:t>
      </w:r>
      <w:r>
        <w:t>y z innych krajów odbywają się na głównie w oparciu o zakupy spot</w:t>
      </w:r>
      <w:r w:rsidRPr="00C6045A">
        <w:t>.</w:t>
      </w:r>
      <w:r>
        <w:t xml:space="preserve"> W związku z wejściem w życie 6. pakietu sankcji</w:t>
      </w:r>
      <w:r>
        <w:rPr>
          <w:rStyle w:val="Odwoanieprzypisudolnego"/>
        </w:rPr>
        <w:footnoteReference w:id="22"/>
      </w:r>
      <w:r>
        <w:t xml:space="preserve"> w lutym 2023 r. zaniechano importu oleju napędowego z Federacji Rosyjskiej. N</w:t>
      </w:r>
      <w:r w:rsidRPr="005A2702">
        <w:t xml:space="preserve">ajwiększym dostawcą </w:t>
      </w:r>
      <w:r>
        <w:t>oleju napędowego i benzyny</w:t>
      </w:r>
      <w:r w:rsidRPr="005A2702">
        <w:t xml:space="preserve"> do Polski </w:t>
      </w:r>
      <w:r>
        <w:t>są obecnie</w:t>
      </w:r>
      <w:r w:rsidRPr="005A2702">
        <w:t xml:space="preserve"> Niemcy. Dynamiczne zmiany</w:t>
      </w:r>
      <w:r>
        <w:t xml:space="preserve"> w </w:t>
      </w:r>
      <w:r w:rsidRPr="005A2702">
        <w:t xml:space="preserve">strukturze importu wskazują, </w:t>
      </w:r>
      <w:r>
        <w:t>że kierunek dostaw jest ściśle uzależniony od warunków rynkowych.</w:t>
      </w:r>
      <w:r>
        <w:rPr>
          <w:b/>
        </w:rPr>
        <w:t xml:space="preserve"> </w:t>
      </w:r>
    </w:p>
    <w:p w14:paraId="589D91B9" w14:textId="77777777" w:rsidR="00FA3B10" w:rsidRPr="00A06C2E" w:rsidRDefault="00FA3B10" w:rsidP="00FA3B10">
      <w:pPr>
        <w:rPr>
          <w:b/>
        </w:rPr>
      </w:pPr>
      <w:r>
        <w:t>Import węgla w 2022 r. był na rekordowym poziomie z uwagi na europejski kryzys energetyczny. Węgiel sprowadzano do kraju z wielu różnych kierunków (poza rosyjskim, z którego zrezygnowano w kwietniu 2022 r.).</w:t>
      </w:r>
      <w:r w:rsidRPr="001309C5">
        <w:t xml:space="preserve"> Najwięcej węgla sprowadzono do Polski</w:t>
      </w:r>
      <w:r>
        <w:t xml:space="preserve"> z </w:t>
      </w:r>
      <w:r w:rsidRPr="001309C5">
        <w:t>RPA (3,4 mln ton)</w:t>
      </w:r>
      <w:r>
        <w:t xml:space="preserve"> i </w:t>
      </w:r>
      <w:r w:rsidRPr="001309C5">
        <w:t>Kolumbii (3,3 mln ton), co stanowiło ponad 40</w:t>
      </w:r>
      <w:r>
        <w:t>%</w:t>
      </w:r>
      <w:r w:rsidRPr="001309C5">
        <w:t xml:space="preserve"> importu węgla do Polski. Ważnymi dostawcami były także Kazachstan, Australia oraz Indonezja.</w:t>
      </w:r>
      <w:r>
        <w:t xml:space="preserve"> Przewiduje się w kolejnych okresach znaczący spadek importu w konsekwencji stopniowego odchodzenia od jego stosowania we wszystkich sektorach gospodarki krajowej.</w:t>
      </w:r>
    </w:p>
    <w:p w14:paraId="2FEC4BAA" w14:textId="77777777" w:rsidR="00FA3B10" w:rsidRDefault="00FA3B10" w:rsidP="00FA3B10">
      <w:r w:rsidRPr="001309C5">
        <w:t xml:space="preserve">Jedynym paliwem, które </w:t>
      </w:r>
      <w:r>
        <w:t>obecnie</w:t>
      </w:r>
      <w:r w:rsidRPr="001309C5">
        <w:t xml:space="preserve"> jest </w:t>
      </w:r>
      <w:r>
        <w:t>przedmiotem importu z </w:t>
      </w:r>
      <w:r w:rsidRPr="001309C5">
        <w:t xml:space="preserve">Federacji </w:t>
      </w:r>
      <w:r>
        <w:t>R</w:t>
      </w:r>
      <w:r w:rsidRPr="001309C5">
        <w:t>osyjskiej jest LPG</w:t>
      </w:r>
      <w:r>
        <w:t xml:space="preserve">. Niemniej jednak w ramach </w:t>
      </w:r>
      <w:r w:rsidR="0026788D">
        <w:t xml:space="preserve">przygotowywanego 12. </w:t>
      </w:r>
      <w:r>
        <w:t>pakietu sankcji</w:t>
      </w:r>
      <w:r w:rsidR="00C03AB5">
        <w:t xml:space="preserve"> </w:t>
      </w:r>
      <w:r w:rsidR="0026788D">
        <w:t>przewiduje się wprowadzenia embarga</w:t>
      </w:r>
      <w:r>
        <w:t xml:space="preserve"> na ten produkt, stąd wystąpi konieczność zmiany tego kierunku dostaw. Prawdopodobnie największym </w:t>
      </w:r>
      <w:r w:rsidR="0026788D">
        <w:t>importerem</w:t>
      </w:r>
      <w:r w:rsidR="007A5B0C">
        <w:t xml:space="preserve"> </w:t>
      </w:r>
      <w:r>
        <w:t>LPG stanie się Szwecja, ale tak jak w przypadku innych produktów naftowych, decydować o tym będą warunki rynkowe.</w:t>
      </w:r>
    </w:p>
    <w:p w14:paraId="2135ED88" w14:textId="73D3FCB7" w:rsidR="00FA3B10" w:rsidRPr="001309C5" w:rsidRDefault="00FA3B10" w:rsidP="00FA3B10">
      <w:pPr>
        <w:rPr>
          <w:b/>
        </w:rPr>
      </w:pPr>
      <w:r>
        <w:t xml:space="preserve">W zakresie energii elektrycznej Polska była i jest państwem samowystarczalnym. Odnotowywany handel transgraniczny zarówno z państwami z UE jak i spoza UE ma charakter uzupełniający wobec produkcji krajowej, a jego kierunek i wielkość wynika z dynamicznie kształtujących się cen energii na rynkach hurtowych. Ze względu na konfiguracje systemów elektroenergetycznych oraz zdolności przesyłowe połączeń transgranicznych głównymi kierunkami </w:t>
      </w:r>
      <w:r w:rsidR="002C7D62">
        <w:t xml:space="preserve">przepływu energii elektrycznej do Polski </w:t>
      </w:r>
      <w:r>
        <w:t xml:space="preserve"> są Niemcy i Szwecja, a </w:t>
      </w:r>
      <w:r w:rsidR="002C7D62">
        <w:t xml:space="preserve">przepływu z Polski </w:t>
      </w:r>
      <w:r w:rsidR="00D16EED">
        <w:t xml:space="preserve">- </w:t>
      </w:r>
      <w:r>
        <w:t xml:space="preserve">Słowacja i Czechy. </w:t>
      </w:r>
      <w:r w:rsidR="002C7D62">
        <w:t>Rozróżnić należy przepływy fizyczne i handlowe, które nie są tożsame.</w:t>
      </w:r>
    </w:p>
    <w:p w14:paraId="18581429" w14:textId="3FCF02CF" w:rsidR="00FA3B10" w:rsidRDefault="00FA3B10" w:rsidP="00FA3B10">
      <w:pPr>
        <w:pStyle w:val="Legenda"/>
      </w:pPr>
      <w:bookmarkStart w:id="332" w:name="_Ref156899472"/>
      <w:bookmarkStart w:id="333" w:name="_Toc171580582"/>
      <w:bookmarkStart w:id="334" w:name="_Toc202967624"/>
      <w:r>
        <w:t xml:space="preserve">Tabela </w:t>
      </w:r>
      <w:fldSimple w:instr=" STYLEREF 1 \s ">
        <w:r w:rsidR="00900CA5">
          <w:rPr>
            <w:noProof/>
          </w:rPr>
          <w:t>3</w:t>
        </w:r>
      </w:fldSimple>
      <w:r>
        <w:t>.</w:t>
      </w:r>
      <w:fldSimple w:instr=" SEQ Tabela \* ARABIC \s 1 ">
        <w:r w:rsidR="00900CA5">
          <w:rPr>
            <w:noProof/>
          </w:rPr>
          <w:t>10</w:t>
        </w:r>
      </w:fldSimple>
      <w:bookmarkEnd w:id="332"/>
      <w:bookmarkEnd w:id="333"/>
      <w:r>
        <w:t xml:space="preserve">. </w:t>
      </w:r>
      <w:r w:rsidRPr="00C41AFF">
        <w:t>Główne źródła importu (państwa)</w:t>
      </w:r>
      <w:bookmarkEnd w:id="334"/>
    </w:p>
    <w:tbl>
      <w:tblPr>
        <w:tblStyle w:val="KPEiK"/>
        <w:tblW w:w="5000" w:type="pct"/>
        <w:tblLayout w:type="fixed"/>
        <w:tblCellMar>
          <w:left w:w="28" w:type="dxa"/>
          <w:right w:w="28" w:type="dxa"/>
        </w:tblCellMar>
        <w:tblLook w:val="04A0" w:firstRow="1" w:lastRow="0" w:firstColumn="1" w:lastColumn="0" w:noHBand="0" w:noVBand="1"/>
      </w:tblPr>
      <w:tblGrid>
        <w:gridCol w:w="1305"/>
        <w:gridCol w:w="1017"/>
        <w:gridCol w:w="987"/>
        <w:gridCol w:w="986"/>
        <w:gridCol w:w="821"/>
        <w:gridCol w:w="987"/>
        <w:gridCol w:w="986"/>
        <w:gridCol w:w="987"/>
        <w:gridCol w:w="986"/>
      </w:tblGrid>
      <w:tr w:rsidR="0020575B" w:rsidRPr="00925C4D" w14:paraId="087DCB64" w14:textId="77777777" w:rsidTr="00840BCF">
        <w:trPr>
          <w:cnfStyle w:val="100000000000" w:firstRow="1" w:lastRow="0" w:firstColumn="0" w:lastColumn="0" w:oddVBand="0" w:evenVBand="0" w:oddHBand="0" w:evenHBand="0" w:firstRowFirstColumn="0" w:firstRowLastColumn="0" w:lastRowFirstColumn="0" w:lastRowLastColumn="0"/>
          <w:trHeight w:val="226"/>
          <w:tblHeader/>
        </w:trPr>
        <w:tc>
          <w:tcPr>
            <w:tcW w:w="1344" w:type="dxa"/>
            <w:noWrap/>
            <w:hideMark/>
          </w:tcPr>
          <w:p w14:paraId="060A17A7" w14:textId="77777777" w:rsidR="0020575B" w:rsidRPr="00925C4D" w:rsidRDefault="0020575B">
            <w:pPr>
              <w:pStyle w:val="Tabele"/>
              <w:jc w:val="center"/>
            </w:pPr>
          </w:p>
        </w:tc>
        <w:tc>
          <w:tcPr>
            <w:tcW w:w="1047" w:type="dxa"/>
            <w:noWrap/>
            <w:hideMark/>
          </w:tcPr>
          <w:p w14:paraId="4C3A2255" w14:textId="77777777" w:rsidR="0020575B" w:rsidRPr="00925C4D" w:rsidRDefault="0020575B">
            <w:pPr>
              <w:pStyle w:val="Tabele"/>
              <w:jc w:val="center"/>
              <w:rPr>
                <w:bCs/>
              </w:rPr>
            </w:pPr>
            <w:r w:rsidRPr="00925C4D">
              <w:rPr>
                <w:bCs/>
              </w:rPr>
              <w:t>2005</w:t>
            </w:r>
          </w:p>
        </w:tc>
        <w:tc>
          <w:tcPr>
            <w:tcW w:w="1016" w:type="dxa"/>
            <w:noWrap/>
            <w:hideMark/>
          </w:tcPr>
          <w:p w14:paraId="6D43E759" w14:textId="77777777" w:rsidR="0020575B" w:rsidRPr="00925C4D" w:rsidRDefault="0020575B">
            <w:pPr>
              <w:pStyle w:val="Tabele"/>
              <w:jc w:val="center"/>
              <w:rPr>
                <w:bCs/>
              </w:rPr>
            </w:pPr>
            <w:r w:rsidRPr="00925C4D">
              <w:rPr>
                <w:bCs/>
              </w:rPr>
              <w:t>2010</w:t>
            </w:r>
          </w:p>
        </w:tc>
        <w:tc>
          <w:tcPr>
            <w:tcW w:w="1015" w:type="dxa"/>
            <w:noWrap/>
            <w:hideMark/>
          </w:tcPr>
          <w:p w14:paraId="610F44AE" w14:textId="77777777" w:rsidR="0020575B" w:rsidRPr="00925C4D" w:rsidRDefault="0020575B">
            <w:pPr>
              <w:pStyle w:val="Tabele"/>
              <w:jc w:val="center"/>
              <w:rPr>
                <w:bCs/>
              </w:rPr>
            </w:pPr>
            <w:r w:rsidRPr="00925C4D">
              <w:rPr>
                <w:bCs/>
              </w:rPr>
              <w:t>2015</w:t>
            </w:r>
          </w:p>
        </w:tc>
        <w:tc>
          <w:tcPr>
            <w:tcW w:w="845" w:type="dxa"/>
            <w:noWrap/>
            <w:hideMark/>
          </w:tcPr>
          <w:p w14:paraId="21CAB116" w14:textId="77777777" w:rsidR="0020575B" w:rsidRPr="00925C4D" w:rsidRDefault="0020575B">
            <w:pPr>
              <w:pStyle w:val="Tabele"/>
              <w:jc w:val="center"/>
              <w:rPr>
                <w:bCs/>
              </w:rPr>
            </w:pPr>
            <w:r w:rsidRPr="00925C4D">
              <w:rPr>
                <w:bCs/>
              </w:rPr>
              <w:t>2020</w:t>
            </w:r>
          </w:p>
        </w:tc>
        <w:tc>
          <w:tcPr>
            <w:tcW w:w="1016" w:type="dxa"/>
            <w:noWrap/>
            <w:hideMark/>
          </w:tcPr>
          <w:p w14:paraId="77F865B7" w14:textId="77777777" w:rsidR="0020575B" w:rsidRPr="00925C4D" w:rsidRDefault="0020575B">
            <w:pPr>
              <w:pStyle w:val="Tabele"/>
              <w:jc w:val="center"/>
              <w:rPr>
                <w:bCs/>
              </w:rPr>
            </w:pPr>
            <w:r w:rsidRPr="00925C4D">
              <w:rPr>
                <w:bCs/>
              </w:rPr>
              <w:t>2025</w:t>
            </w:r>
          </w:p>
        </w:tc>
        <w:tc>
          <w:tcPr>
            <w:tcW w:w="1015" w:type="dxa"/>
            <w:noWrap/>
            <w:hideMark/>
          </w:tcPr>
          <w:p w14:paraId="0F631DB0" w14:textId="77777777" w:rsidR="0020575B" w:rsidRPr="00925C4D" w:rsidRDefault="0020575B">
            <w:pPr>
              <w:pStyle w:val="Tabele"/>
              <w:jc w:val="center"/>
              <w:rPr>
                <w:bCs/>
              </w:rPr>
            </w:pPr>
            <w:r w:rsidRPr="00925C4D">
              <w:rPr>
                <w:bCs/>
              </w:rPr>
              <w:t>2030</w:t>
            </w:r>
          </w:p>
        </w:tc>
        <w:tc>
          <w:tcPr>
            <w:tcW w:w="1016" w:type="dxa"/>
            <w:noWrap/>
            <w:hideMark/>
          </w:tcPr>
          <w:p w14:paraId="68769452" w14:textId="77777777" w:rsidR="0020575B" w:rsidRPr="00925C4D" w:rsidRDefault="0020575B">
            <w:pPr>
              <w:pStyle w:val="Tabele"/>
              <w:jc w:val="center"/>
              <w:rPr>
                <w:bCs/>
              </w:rPr>
            </w:pPr>
            <w:r w:rsidRPr="00925C4D">
              <w:rPr>
                <w:bCs/>
              </w:rPr>
              <w:t>2035</w:t>
            </w:r>
          </w:p>
        </w:tc>
        <w:tc>
          <w:tcPr>
            <w:tcW w:w="1015" w:type="dxa"/>
            <w:noWrap/>
            <w:hideMark/>
          </w:tcPr>
          <w:p w14:paraId="2824EE26" w14:textId="77777777" w:rsidR="0020575B" w:rsidRPr="00925C4D" w:rsidRDefault="0020575B">
            <w:pPr>
              <w:pStyle w:val="Tabele"/>
              <w:jc w:val="center"/>
              <w:rPr>
                <w:bCs/>
              </w:rPr>
            </w:pPr>
            <w:r w:rsidRPr="00925C4D">
              <w:rPr>
                <w:bCs/>
              </w:rPr>
              <w:t>2040</w:t>
            </w:r>
          </w:p>
        </w:tc>
      </w:tr>
      <w:tr w:rsidR="0020575B" w:rsidRPr="00925C4D" w14:paraId="12AB365B" w14:textId="77777777" w:rsidTr="00840BCF">
        <w:trPr>
          <w:trHeight w:val="226"/>
        </w:trPr>
        <w:tc>
          <w:tcPr>
            <w:tcW w:w="1344" w:type="dxa"/>
            <w:vMerge w:val="restart"/>
            <w:noWrap/>
            <w:hideMark/>
          </w:tcPr>
          <w:p w14:paraId="5CF0613E" w14:textId="77777777" w:rsidR="0020575B" w:rsidRPr="00A416F7" w:rsidRDefault="0020575B">
            <w:pPr>
              <w:pStyle w:val="Tabele"/>
              <w:rPr>
                <w:b/>
                <w:bCs/>
                <w:color w:val="000000"/>
                <w:szCs w:val="16"/>
              </w:rPr>
            </w:pPr>
            <w:r w:rsidRPr="00A416F7">
              <w:rPr>
                <w:b/>
                <w:bCs/>
                <w:color w:val="000000"/>
                <w:szCs w:val="16"/>
              </w:rPr>
              <w:t xml:space="preserve">Energia elektryczna* </w:t>
            </w:r>
          </w:p>
        </w:tc>
        <w:tc>
          <w:tcPr>
            <w:tcW w:w="1047" w:type="dxa"/>
            <w:noWrap/>
          </w:tcPr>
          <w:p w14:paraId="0CCF5DEB" w14:textId="77777777" w:rsidR="0020575B" w:rsidRPr="000B50AD" w:rsidRDefault="0020575B">
            <w:pPr>
              <w:pStyle w:val="Tabele"/>
              <w:rPr>
                <w:color w:val="auto"/>
                <w:sz w:val="14"/>
                <w:szCs w:val="14"/>
              </w:rPr>
            </w:pPr>
            <w:r w:rsidRPr="000B50AD">
              <w:rPr>
                <w:color w:val="auto"/>
                <w:sz w:val="14"/>
                <w:szCs w:val="14"/>
              </w:rPr>
              <w:t>Niemcy</w:t>
            </w:r>
          </w:p>
        </w:tc>
        <w:tc>
          <w:tcPr>
            <w:tcW w:w="1016" w:type="dxa"/>
            <w:noWrap/>
          </w:tcPr>
          <w:p w14:paraId="0A52C469" w14:textId="77777777" w:rsidR="0020575B" w:rsidRPr="000B50AD" w:rsidRDefault="0020575B">
            <w:pPr>
              <w:pStyle w:val="Tabele"/>
              <w:rPr>
                <w:color w:val="auto"/>
                <w:sz w:val="14"/>
                <w:szCs w:val="14"/>
              </w:rPr>
            </w:pPr>
            <w:r w:rsidRPr="000B50AD">
              <w:rPr>
                <w:color w:val="auto"/>
                <w:sz w:val="14"/>
                <w:szCs w:val="14"/>
              </w:rPr>
              <w:t>Niemcy</w:t>
            </w:r>
          </w:p>
        </w:tc>
        <w:tc>
          <w:tcPr>
            <w:tcW w:w="1015" w:type="dxa"/>
            <w:noWrap/>
          </w:tcPr>
          <w:p w14:paraId="2445A0ED" w14:textId="77777777" w:rsidR="0020575B" w:rsidRPr="000B50AD" w:rsidRDefault="0020575B">
            <w:pPr>
              <w:pStyle w:val="Tabele"/>
              <w:rPr>
                <w:color w:val="auto"/>
                <w:sz w:val="14"/>
                <w:szCs w:val="14"/>
              </w:rPr>
            </w:pPr>
            <w:r w:rsidRPr="000B50AD">
              <w:rPr>
                <w:color w:val="auto"/>
                <w:sz w:val="14"/>
                <w:szCs w:val="14"/>
              </w:rPr>
              <w:t>Szwecja</w:t>
            </w:r>
          </w:p>
        </w:tc>
        <w:tc>
          <w:tcPr>
            <w:tcW w:w="845" w:type="dxa"/>
            <w:noWrap/>
          </w:tcPr>
          <w:p w14:paraId="1E3B6117" w14:textId="77777777" w:rsidR="0020575B" w:rsidRPr="000B50AD" w:rsidRDefault="0020575B">
            <w:pPr>
              <w:pStyle w:val="Tabele"/>
              <w:rPr>
                <w:color w:val="auto"/>
                <w:sz w:val="14"/>
                <w:szCs w:val="14"/>
              </w:rPr>
            </w:pPr>
            <w:r w:rsidRPr="000B50AD">
              <w:rPr>
                <w:color w:val="auto"/>
                <w:sz w:val="14"/>
                <w:szCs w:val="14"/>
              </w:rPr>
              <w:t>Szwecja</w:t>
            </w:r>
          </w:p>
        </w:tc>
        <w:tc>
          <w:tcPr>
            <w:tcW w:w="1016" w:type="dxa"/>
            <w:noWrap/>
          </w:tcPr>
          <w:p w14:paraId="670883A6" w14:textId="77777777" w:rsidR="0020575B" w:rsidRPr="000B50AD" w:rsidRDefault="0020575B">
            <w:pPr>
              <w:pStyle w:val="Tabele"/>
              <w:rPr>
                <w:color w:val="auto"/>
                <w:sz w:val="14"/>
                <w:szCs w:val="14"/>
              </w:rPr>
            </w:pPr>
            <w:r w:rsidRPr="000B50AD">
              <w:rPr>
                <w:color w:val="auto"/>
                <w:sz w:val="14"/>
                <w:szCs w:val="14"/>
              </w:rPr>
              <w:t>Szwecja</w:t>
            </w:r>
          </w:p>
        </w:tc>
        <w:tc>
          <w:tcPr>
            <w:tcW w:w="1015" w:type="dxa"/>
            <w:noWrap/>
          </w:tcPr>
          <w:p w14:paraId="4CAF5E68" w14:textId="77777777" w:rsidR="0020575B" w:rsidRPr="000B50AD" w:rsidRDefault="0020575B">
            <w:pPr>
              <w:pStyle w:val="Tabele"/>
              <w:rPr>
                <w:color w:val="auto"/>
                <w:sz w:val="14"/>
                <w:szCs w:val="14"/>
              </w:rPr>
            </w:pPr>
            <w:r w:rsidRPr="000B50AD">
              <w:rPr>
                <w:color w:val="auto"/>
                <w:sz w:val="14"/>
                <w:szCs w:val="14"/>
              </w:rPr>
              <w:t>Szwecja</w:t>
            </w:r>
          </w:p>
        </w:tc>
        <w:tc>
          <w:tcPr>
            <w:tcW w:w="1016" w:type="dxa"/>
            <w:noWrap/>
          </w:tcPr>
          <w:p w14:paraId="7EC59338" w14:textId="77777777" w:rsidR="0020575B" w:rsidRPr="000B50AD" w:rsidRDefault="0020575B">
            <w:pPr>
              <w:pStyle w:val="Tabele"/>
              <w:rPr>
                <w:color w:val="auto"/>
                <w:sz w:val="14"/>
                <w:szCs w:val="14"/>
              </w:rPr>
            </w:pPr>
            <w:r w:rsidRPr="000B50AD">
              <w:rPr>
                <w:color w:val="auto"/>
                <w:sz w:val="14"/>
                <w:szCs w:val="14"/>
              </w:rPr>
              <w:t>Szwecja</w:t>
            </w:r>
          </w:p>
        </w:tc>
        <w:tc>
          <w:tcPr>
            <w:tcW w:w="1015" w:type="dxa"/>
            <w:noWrap/>
          </w:tcPr>
          <w:p w14:paraId="7CADCA92" w14:textId="77777777" w:rsidR="0020575B" w:rsidRPr="000B50AD" w:rsidRDefault="0020575B">
            <w:pPr>
              <w:pStyle w:val="Tabele"/>
              <w:rPr>
                <w:color w:val="auto"/>
                <w:sz w:val="14"/>
                <w:szCs w:val="14"/>
              </w:rPr>
            </w:pPr>
            <w:r w:rsidRPr="000B50AD">
              <w:rPr>
                <w:color w:val="auto"/>
                <w:sz w:val="14"/>
                <w:szCs w:val="14"/>
              </w:rPr>
              <w:t>Szwecja</w:t>
            </w:r>
          </w:p>
        </w:tc>
      </w:tr>
      <w:tr w:rsidR="0020575B" w:rsidRPr="00925C4D" w14:paraId="26F48D02" w14:textId="77777777" w:rsidTr="00840BCF">
        <w:trPr>
          <w:trHeight w:val="226"/>
        </w:trPr>
        <w:tc>
          <w:tcPr>
            <w:tcW w:w="1344" w:type="dxa"/>
            <w:vMerge/>
            <w:hideMark/>
          </w:tcPr>
          <w:p w14:paraId="4D50EA7E" w14:textId="77777777" w:rsidR="0020575B" w:rsidRPr="00A416F7" w:rsidRDefault="0020575B">
            <w:pPr>
              <w:pStyle w:val="Tabele"/>
              <w:rPr>
                <w:b/>
                <w:bCs/>
                <w:color w:val="000000"/>
                <w:szCs w:val="16"/>
              </w:rPr>
            </w:pPr>
          </w:p>
        </w:tc>
        <w:tc>
          <w:tcPr>
            <w:tcW w:w="1047" w:type="dxa"/>
            <w:noWrap/>
          </w:tcPr>
          <w:p w14:paraId="3440CEC6" w14:textId="77777777" w:rsidR="0020575B" w:rsidRPr="000B50AD" w:rsidRDefault="0020575B">
            <w:pPr>
              <w:pStyle w:val="Tabele"/>
              <w:rPr>
                <w:color w:val="auto"/>
                <w:sz w:val="14"/>
                <w:szCs w:val="14"/>
              </w:rPr>
            </w:pPr>
            <w:r w:rsidRPr="000B50AD">
              <w:rPr>
                <w:color w:val="auto"/>
                <w:sz w:val="14"/>
                <w:szCs w:val="14"/>
              </w:rPr>
              <w:t>Ukraina</w:t>
            </w:r>
          </w:p>
        </w:tc>
        <w:tc>
          <w:tcPr>
            <w:tcW w:w="1016" w:type="dxa"/>
            <w:noWrap/>
          </w:tcPr>
          <w:p w14:paraId="35494418" w14:textId="77777777" w:rsidR="0020575B" w:rsidRPr="000B50AD" w:rsidRDefault="0020575B">
            <w:pPr>
              <w:pStyle w:val="Tabele"/>
              <w:rPr>
                <w:color w:val="auto"/>
                <w:sz w:val="14"/>
                <w:szCs w:val="14"/>
              </w:rPr>
            </w:pPr>
            <w:r w:rsidRPr="000B50AD">
              <w:rPr>
                <w:color w:val="auto"/>
                <w:sz w:val="14"/>
                <w:szCs w:val="14"/>
              </w:rPr>
              <w:t>Szwecja</w:t>
            </w:r>
          </w:p>
        </w:tc>
        <w:tc>
          <w:tcPr>
            <w:tcW w:w="1015" w:type="dxa"/>
            <w:noWrap/>
          </w:tcPr>
          <w:p w14:paraId="56C60F1B" w14:textId="77777777" w:rsidR="0020575B" w:rsidRPr="000B50AD" w:rsidRDefault="0020575B">
            <w:pPr>
              <w:pStyle w:val="Tabele"/>
              <w:rPr>
                <w:color w:val="auto"/>
                <w:sz w:val="14"/>
                <w:szCs w:val="14"/>
              </w:rPr>
            </w:pPr>
            <w:r w:rsidRPr="000B50AD">
              <w:rPr>
                <w:color w:val="auto"/>
                <w:sz w:val="14"/>
                <w:szCs w:val="14"/>
              </w:rPr>
              <w:t>Niemcy</w:t>
            </w:r>
          </w:p>
        </w:tc>
        <w:tc>
          <w:tcPr>
            <w:tcW w:w="845" w:type="dxa"/>
            <w:noWrap/>
          </w:tcPr>
          <w:p w14:paraId="073E561B" w14:textId="77777777" w:rsidR="0020575B" w:rsidRPr="000B50AD" w:rsidRDefault="0020575B">
            <w:pPr>
              <w:pStyle w:val="Tabele"/>
              <w:rPr>
                <w:color w:val="auto"/>
                <w:sz w:val="14"/>
                <w:szCs w:val="14"/>
              </w:rPr>
            </w:pPr>
            <w:r w:rsidRPr="000B50AD">
              <w:rPr>
                <w:color w:val="auto"/>
                <w:sz w:val="14"/>
                <w:szCs w:val="14"/>
              </w:rPr>
              <w:t>Niemcy</w:t>
            </w:r>
          </w:p>
        </w:tc>
        <w:tc>
          <w:tcPr>
            <w:tcW w:w="1016" w:type="dxa"/>
            <w:noWrap/>
          </w:tcPr>
          <w:p w14:paraId="7D79EE5F" w14:textId="77777777" w:rsidR="0020575B" w:rsidRPr="000B50AD" w:rsidRDefault="0020575B">
            <w:pPr>
              <w:pStyle w:val="Tabele"/>
              <w:rPr>
                <w:color w:val="auto"/>
                <w:sz w:val="14"/>
                <w:szCs w:val="14"/>
              </w:rPr>
            </w:pPr>
            <w:r w:rsidRPr="000B50AD">
              <w:rPr>
                <w:color w:val="auto"/>
                <w:sz w:val="14"/>
                <w:szCs w:val="14"/>
              </w:rPr>
              <w:t>Niemcy</w:t>
            </w:r>
          </w:p>
        </w:tc>
        <w:tc>
          <w:tcPr>
            <w:tcW w:w="1015" w:type="dxa"/>
            <w:noWrap/>
          </w:tcPr>
          <w:p w14:paraId="49BAA4ED" w14:textId="77777777" w:rsidR="0020575B" w:rsidRPr="000B50AD" w:rsidRDefault="0020575B">
            <w:pPr>
              <w:pStyle w:val="Tabele"/>
              <w:rPr>
                <w:color w:val="auto"/>
                <w:sz w:val="14"/>
                <w:szCs w:val="14"/>
              </w:rPr>
            </w:pPr>
            <w:r w:rsidRPr="000B50AD">
              <w:rPr>
                <w:color w:val="auto"/>
                <w:sz w:val="14"/>
                <w:szCs w:val="14"/>
              </w:rPr>
              <w:t>Niemcy</w:t>
            </w:r>
          </w:p>
        </w:tc>
        <w:tc>
          <w:tcPr>
            <w:tcW w:w="1016" w:type="dxa"/>
            <w:noWrap/>
          </w:tcPr>
          <w:p w14:paraId="18560007" w14:textId="77777777" w:rsidR="0020575B" w:rsidRPr="000B50AD" w:rsidRDefault="0020575B">
            <w:pPr>
              <w:pStyle w:val="Tabele"/>
              <w:rPr>
                <w:color w:val="auto"/>
                <w:sz w:val="14"/>
                <w:szCs w:val="14"/>
              </w:rPr>
            </w:pPr>
            <w:r w:rsidRPr="000B50AD">
              <w:rPr>
                <w:color w:val="auto"/>
                <w:sz w:val="14"/>
                <w:szCs w:val="14"/>
              </w:rPr>
              <w:t>Niemcy</w:t>
            </w:r>
          </w:p>
        </w:tc>
        <w:tc>
          <w:tcPr>
            <w:tcW w:w="1015" w:type="dxa"/>
            <w:noWrap/>
          </w:tcPr>
          <w:p w14:paraId="364BBD8C" w14:textId="77777777" w:rsidR="0020575B" w:rsidRPr="000B50AD" w:rsidRDefault="0020575B">
            <w:pPr>
              <w:pStyle w:val="Tabele"/>
              <w:rPr>
                <w:color w:val="auto"/>
                <w:sz w:val="14"/>
                <w:szCs w:val="14"/>
              </w:rPr>
            </w:pPr>
            <w:r w:rsidRPr="000B50AD">
              <w:rPr>
                <w:color w:val="auto"/>
                <w:sz w:val="14"/>
                <w:szCs w:val="14"/>
              </w:rPr>
              <w:t>Niemcy</w:t>
            </w:r>
          </w:p>
        </w:tc>
      </w:tr>
      <w:tr w:rsidR="0020575B" w:rsidRPr="00925C4D" w14:paraId="1218226C" w14:textId="77777777" w:rsidTr="00840BCF">
        <w:trPr>
          <w:trHeight w:val="226"/>
        </w:trPr>
        <w:tc>
          <w:tcPr>
            <w:tcW w:w="1344" w:type="dxa"/>
            <w:vMerge/>
            <w:hideMark/>
          </w:tcPr>
          <w:p w14:paraId="0ED2529B" w14:textId="77777777" w:rsidR="0020575B" w:rsidRPr="00A416F7" w:rsidRDefault="0020575B">
            <w:pPr>
              <w:pStyle w:val="Tabele"/>
              <w:rPr>
                <w:b/>
                <w:bCs/>
                <w:color w:val="000000"/>
                <w:szCs w:val="16"/>
              </w:rPr>
            </w:pPr>
          </w:p>
        </w:tc>
        <w:tc>
          <w:tcPr>
            <w:tcW w:w="1047" w:type="dxa"/>
            <w:noWrap/>
          </w:tcPr>
          <w:p w14:paraId="35B7C5B9" w14:textId="77777777" w:rsidR="0020575B" w:rsidRPr="000B50AD" w:rsidRDefault="0020575B">
            <w:pPr>
              <w:pStyle w:val="Tabele"/>
              <w:rPr>
                <w:color w:val="auto"/>
                <w:sz w:val="14"/>
                <w:szCs w:val="14"/>
              </w:rPr>
            </w:pPr>
            <w:r w:rsidRPr="000B50AD">
              <w:rPr>
                <w:color w:val="auto"/>
                <w:sz w:val="14"/>
                <w:szCs w:val="14"/>
              </w:rPr>
              <w:t>Białoruś</w:t>
            </w:r>
          </w:p>
        </w:tc>
        <w:tc>
          <w:tcPr>
            <w:tcW w:w="1016" w:type="dxa"/>
            <w:noWrap/>
          </w:tcPr>
          <w:p w14:paraId="662913A2" w14:textId="77777777" w:rsidR="0020575B" w:rsidRPr="000B50AD" w:rsidRDefault="0020575B">
            <w:pPr>
              <w:pStyle w:val="Tabele"/>
              <w:rPr>
                <w:color w:val="auto"/>
                <w:sz w:val="14"/>
                <w:szCs w:val="14"/>
              </w:rPr>
            </w:pPr>
            <w:r w:rsidRPr="000B50AD">
              <w:rPr>
                <w:color w:val="auto"/>
                <w:sz w:val="14"/>
                <w:szCs w:val="14"/>
              </w:rPr>
              <w:t>Czechy</w:t>
            </w:r>
          </w:p>
        </w:tc>
        <w:tc>
          <w:tcPr>
            <w:tcW w:w="1015" w:type="dxa"/>
            <w:noWrap/>
          </w:tcPr>
          <w:p w14:paraId="50E32E5A" w14:textId="77777777" w:rsidR="0020575B" w:rsidRPr="000B50AD" w:rsidRDefault="0020575B">
            <w:pPr>
              <w:pStyle w:val="Tabele"/>
              <w:rPr>
                <w:color w:val="auto"/>
                <w:sz w:val="14"/>
                <w:szCs w:val="14"/>
              </w:rPr>
            </w:pPr>
            <w:r w:rsidRPr="000B50AD">
              <w:rPr>
                <w:color w:val="auto"/>
                <w:sz w:val="14"/>
                <w:szCs w:val="14"/>
              </w:rPr>
              <w:t>Czechy</w:t>
            </w:r>
          </w:p>
        </w:tc>
        <w:tc>
          <w:tcPr>
            <w:tcW w:w="845" w:type="dxa"/>
            <w:noWrap/>
          </w:tcPr>
          <w:p w14:paraId="3676203E" w14:textId="77777777" w:rsidR="0020575B" w:rsidRPr="000B50AD" w:rsidRDefault="0020575B">
            <w:pPr>
              <w:pStyle w:val="Tabele"/>
              <w:rPr>
                <w:color w:val="auto"/>
                <w:sz w:val="14"/>
                <w:szCs w:val="14"/>
              </w:rPr>
            </w:pPr>
            <w:r w:rsidRPr="000B50AD">
              <w:rPr>
                <w:color w:val="auto"/>
                <w:sz w:val="14"/>
                <w:szCs w:val="14"/>
              </w:rPr>
              <w:t>Litwa</w:t>
            </w:r>
          </w:p>
        </w:tc>
        <w:tc>
          <w:tcPr>
            <w:tcW w:w="1016" w:type="dxa"/>
            <w:noWrap/>
          </w:tcPr>
          <w:p w14:paraId="6CBFB36D" w14:textId="77777777" w:rsidR="0020575B" w:rsidRPr="000B50AD" w:rsidRDefault="0020575B">
            <w:pPr>
              <w:pStyle w:val="Tabele"/>
              <w:rPr>
                <w:color w:val="auto"/>
                <w:sz w:val="14"/>
                <w:szCs w:val="14"/>
              </w:rPr>
            </w:pPr>
            <w:r w:rsidRPr="000B50AD">
              <w:rPr>
                <w:color w:val="auto"/>
                <w:sz w:val="14"/>
                <w:szCs w:val="14"/>
              </w:rPr>
              <w:t>Litwa</w:t>
            </w:r>
          </w:p>
        </w:tc>
        <w:tc>
          <w:tcPr>
            <w:tcW w:w="1015" w:type="dxa"/>
            <w:noWrap/>
          </w:tcPr>
          <w:p w14:paraId="115352B0" w14:textId="77777777" w:rsidR="0020575B" w:rsidRPr="000B50AD" w:rsidRDefault="0020575B">
            <w:pPr>
              <w:pStyle w:val="Tabele"/>
              <w:rPr>
                <w:color w:val="auto"/>
                <w:sz w:val="14"/>
                <w:szCs w:val="14"/>
              </w:rPr>
            </w:pPr>
            <w:r w:rsidRPr="000B50AD">
              <w:rPr>
                <w:color w:val="auto"/>
                <w:sz w:val="14"/>
                <w:szCs w:val="14"/>
              </w:rPr>
              <w:t>Litwa</w:t>
            </w:r>
          </w:p>
        </w:tc>
        <w:tc>
          <w:tcPr>
            <w:tcW w:w="1016" w:type="dxa"/>
            <w:noWrap/>
          </w:tcPr>
          <w:p w14:paraId="4497E79B" w14:textId="77777777" w:rsidR="0020575B" w:rsidRPr="000B50AD" w:rsidRDefault="0020575B">
            <w:pPr>
              <w:pStyle w:val="Tabele"/>
              <w:rPr>
                <w:color w:val="auto"/>
                <w:sz w:val="14"/>
                <w:szCs w:val="14"/>
              </w:rPr>
            </w:pPr>
            <w:r w:rsidRPr="000B50AD">
              <w:rPr>
                <w:color w:val="auto"/>
                <w:sz w:val="14"/>
                <w:szCs w:val="14"/>
              </w:rPr>
              <w:t>Litwa</w:t>
            </w:r>
          </w:p>
        </w:tc>
        <w:tc>
          <w:tcPr>
            <w:tcW w:w="1015" w:type="dxa"/>
            <w:noWrap/>
          </w:tcPr>
          <w:p w14:paraId="129CEB98" w14:textId="77777777" w:rsidR="0020575B" w:rsidRPr="000B50AD" w:rsidRDefault="0020575B">
            <w:pPr>
              <w:pStyle w:val="Tabele"/>
              <w:rPr>
                <w:color w:val="auto"/>
                <w:sz w:val="14"/>
                <w:szCs w:val="14"/>
              </w:rPr>
            </w:pPr>
            <w:r w:rsidRPr="000B50AD">
              <w:rPr>
                <w:color w:val="auto"/>
                <w:sz w:val="14"/>
                <w:szCs w:val="14"/>
              </w:rPr>
              <w:t>Litwa</w:t>
            </w:r>
          </w:p>
        </w:tc>
      </w:tr>
      <w:tr w:rsidR="0020575B" w:rsidRPr="00925C4D" w14:paraId="0E6F3B1A" w14:textId="77777777" w:rsidTr="00840BCF">
        <w:trPr>
          <w:trHeight w:val="226"/>
        </w:trPr>
        <w:tc>
          <w:tcPr>
            <w:tcW w:w="1344" w:type="dxa"/>
            <w:vMerge w:val="restart"/>
            <w:noWrap/>
            <w:hideMark/>
          </w:tcPr>
          <w:p w14:paraId="42ED536A" w14:textId="77777777" w:rsidR="0020575B" w:rsidRPr="00A416F7" w:rsidRDefault="0020575B">
            <w:pPr>
              <w:pStyle w:val="Tabele"/>
              <w:rPr>
                <w:b/>
                <w:bCs/>
                <w:color w:val="000000"/>
                <w:szCs w:val="16"/>
              </w:rPr>
            </w:pPr>
            <w:r w:rsidRPr="00A416F7">
              <w:rPr>
                <w:b/>
                <w:bCs/>
                <w:color w:val="000000"/>
                <w:szCs w:val="16"/>
              </w:rPr>
              <w:t>Węgiel kamienny</w:t>
            </w:r>
          </w:p>
        </w:tc>
        <w:tc>
          <w:tcPr>
            <w:tcW w:w="1047" w:type="dxa"/>
            <w:noWrap/>
          </w:tcPr>
          <w:p w14:paraId="25A5DC9B" w14:textId="77777777" w:rsidR="0020575B" w:rsidRPr="000B50AD" w:rsidRDefault="0020575B">
            <w:pPr>
              <w:pStyle w:val="Tabele"/>
              <w:rPr>
                <w:color w:val="auto"/>
                <w:sz w:val="14"/>
                <w:szCs w:val="14"/>
              </w:rPr>
            </w:pPr>
            <w:r w:rsidRPr="000B50AD">
              <w:rPr>
                <w:color w:val="auto"/>
                <w:sz w:val="14"/>
                <w:szCs w:val="14"/>
              </w:rPr>
              <w:t>Rosja</w:t>
            </w:r>
          </w:p>
        </w:tc>
        <w:tc>
          <w:tcPr>
            <w:tcW w:w="1016" w:type="dxa"/>
            <w:noWrap/>
          </w:tcPr>
          <w:p w14:paraId="670CEAA4" w14:textId="77777777" w:rsidR="0020575B" w:rsidRPr="000B50AD" w:rsidRDefault="0020575B">
            <w:pPr>
              <w:pStyle w:val="Tabele"/>
              <w:rPr>
                <w:color w:val="auto"/>
                <w:sz w:val="14"/>
                <w:szCs w:val="14"/>
              </w:rPr>
            </w:pPr>
            <w:r w:rsidRPr="000B50AD">
              <w:rPr>
                <w:color w:val="auto"/>
                <w:sz w:val="14"/>
                <w:szCs w:val="14"/>
              </w:rPr>
              <w:t>Rosja</w:t>
            </w:r>
          </w:p>
        </w:tc>
        <w:tc>
          <w:tcPr>
            <w:tcW w:w="1015" w:type="dxa"/>
            <w:noWrap/>
          </w:tcPr>
          <w:p w14:paraId="75928897" w14:textId="77777777" w:rsidR="0020575B" w:rsidRPr="000B50AD" w:rsidRDefault="0020575B">
            <w:pPr>
              <w:pStyle w:val="Tabele"/>
              <w:rPr>
                <w:color w:val="auto"/>
                <w:sz w:val="14"/>
                <w:szCs w:val="14"/>
              </w:rPr>
            </w:pPr>
            <w:r w:rsidRPr="000B50AD">
              <w:rPr>
                <w:color w:val="auto"/>
                <w:sz w:val="14"/>
                <w:szCs w:val="14"/>
              </w:rPr>
              <w:t>Rosja</w:t>
            </w:r>
          </w:p>
        </w:tc>
        <w:tc>
          <w:tcPr>
            <w:tcW w:w="845" w:type="dxa"/>
            <w:noWrap/>
          </w:tcPr>
          <w:p w14:paraId="118F0218" w14:textId="77777777" w:rsidR="0020575B" w:rsidRPr="000B50AD" w:rsidRDefault="0020575B">
            <w:pPr>
              <w:pStyle w:val="Tabele"/>
              <w:rPr>
                <w:color w:val="auto"/>
                <w:sz w:val="14"/>
                <w:szCs w:val="14"/>
              </w:rPr>
            </w:pPr>
            <w:r w:rsidRPr="000B50AD">
              <w:rPr>
                <w:color w:val="auto"/>
                <w:sz w:val="14"/>
                <w:szCs w:val="14"/>
              </w:rPr>
              <w:t>Rosja</w:t>
            </w:r>
          </w:p>
        </w:tc>
        <w:tc>
          <w:tcPr>
            <w:tcW w:w="1016" w:type="dxa"/>
            <w:noWrap/>
          </w:tcPr>
          <w:p w14:paraId="3650024D" w14:textId="77777777" w:rsidR="0020575B" w:rsidRPr="000B50AD" w:rsidRDefault="0020575B">
            <w:pPr>
              <w:pStyle w:val="Tabele"/>
              <w:rPr>
                <w:color w:val="auto"/>
                <w:sz w:val="14"/>
                <w:szCs w:val="14"/>
              </w:rPr>
            </w:pPr>
            <w:r w:rsidRPr="000B50AD">
              <w:rPr>
                <w:color w:val="auto"/>
                <w:sz w:val="14"/>
                <w:szCs w:val="14"/>
              </w:rPr>
              <w:t>RPA</w:t>
            </w:r>
          </w:p>
        </w:tc>
        <w:tc>
          <w:tcPr>
            <w:tcW w:w="1015" w:type="dxa"/>
            <w:noWrap/>
          </w:tcPr>
          <w:p w14:paraId="36750490" w14:textId="77777777" w:rsidR="0020575B" w:rsidRPr="000B50AD" w:rsidRDefault="0020575B">
            <w:pPr>
              <w:pStyle w:val="Tabele"/>
              <w:rPr>
                <w:color w:val="auto"/>
                <w:sz w:val="14"/>
                <w:szCs w:val="14"/>
              </w:rPr>
            </w:pPr>
            <w:r w:rsidRPr="000B50AD">
              <w:rPr>
                <w:color w:val="auto"/>
                <w:sz w:val="14"/>
                <w:szCs w:val="14"/>
              </w:rPr>
              <w:t>Australia</w:t>
            </w:r>
          </w:p>
        </w:tc>
        <w:tc>
          <w:tcPr>
            <w:tcW w:w="1016" w:type="dxa"/>
            <w:noWrap/>
          </w:tcPr>
          <w:p w14:paraId="423CD1D1" w14:textId="77777777" w:rsidR="0020575B" w:rsidRPr="000B50AD" w:rsidRDefault="0020575B">
            <w:pPr>
              <w:pStyle w:val="Tabele"/>
              <w:rPr>
                <w:color w:val="auto"/>
                <w:sz w:val="14"/>
                <w:szCs w:val="14"/>
              </w:rPr>
            </w:pPr>
            <w:r w:rsidRPr="000B50AD">
              <w:rPr>
                <w:color w:val="auto"/>
                <w:sz w:val="14"/>
                <w:szCs w:val="14"/>
              </w:rPr>
              <w:t>Australia</w:t>
            </w:r>
          </w:p>
        </w:tc>
        <w:tc>
          <w:tcPr>
            <w:tcW w:w="1015" w:type="dxa"/>
            <w:noWrap/>
          </w:tcPr>
          <w:p w14:paraId="324A2009" w14:textId="77777777" w:rsidR="0020575B" w:rsidRPr="000B50AD" w:rsidRDefault="0020575B">
            <w:pPr>
              <w:pStyle w:val="Tabele"/>
              <w:rPr>
                <w:color w:val="auto"/>
                <w:sz w:val="14"/>
                <w:szCs w:val="14"/>
              </w:rPr>
            </w:pPr>
            <w:r w:rsidRPr="000B50AD">
              <w:rPr>
                <w:color w:val="auto"/>
                <w:sz w:val="14"/>
                <w:szCs w:val="14"/>
              </w:rPr>
              <w:t>Australia</w:t>
            </w:r>
          </w:p>
        </w:tc>
      </w:tr>
      <w:tr w:rsidR="0020575B" w:rsidRPr="00925C4D" w14:paraId="748D22AF" w14:textId="77777777" w:rsidTr="00840BCF">
        <w:trPr>
          <w:trHeight w:val="226"/>
        </w:trPr>
        <w:tc>
          <w:tcPr>
            <w:tcW w:w="1344" w:type="dxa"/>
            <w:vMerge/>
            <w:hideMark/>
          </w:tcPr>
          <w:p w14:paraId="5C3AFD81" w14:textId="77777777" w:rsidR="0020575B" w:rsidRPr="00A416F7" w:rsidRDefault="0020575B">
            <w:pPr>
              <w:pStyle w:val="Tabele"/>
              <w:rPr>
                <w:b/>
                <w:bCs/>
                <w:color w:val="000000"/>
                <w:szCs w:val="16"/>
              </w:rPr>
            </w:pPr>
          </w:p>
        </w:tc>
        <w:tc>
          <w:tcPr>
            <w:tcW w:w="1047" w:type="dxa"/>
            <w:noWrap/>
          </w:tcPr>
          <w:p w14:paraId="5E1C2C62" w14:textId="77777777" w:rsidR="0020575B" w:rsidRPr="000B50AD" w:rsidRDefault="0020575B">
            <w:pPr>
              <w:pStyle w:val="Tabele"/>
              <w:rPr>
                <w:color w:val="auto"/>
                <w:sz w:val="14"/>
                <w:szCs w:val="14"/>
              </w:rPr>
            </w:pPr>
            <w:r w:rsidRPr="000B50AD">
              <w:rPr>
                <w:color w:val="auto"/>
                <w:sz w:val="14"/>
                <w:szCs w:val="14"/>
              </w:rPr>
              <w:t>Ukraina</w:t>
            </w:r>
          </w:p>
        </w:tc>
        <w:tc>
          <w:tcPr>
            <w:tcW w:w="1016" w:type="dxa"/>
            <w:noWrap/>
          </w:tcPr>
          <w:p w14:paraId="79DF825E" w14:textId="77777777" w:rsidR="0020575B" w:rsidRPr="000B50AD" w:rsidRDefault="0020575B">
            <w:pPr>
              <w:pStyle w:val="Tabele"/>
              <w:rPr>
                <w:color w:val="auto"/>
                <w:sz w:val="14"/>
                <w:szCs w:val="14"/>
              </w:rPr>
            </w:pPr>
            <w:r w:rsidRPr="000B50AD">
              <w:rPr>
                <w:color w:val="auto"/>
                <w:sz w:val="14"/>
                <w:szCs w:val="14"/>
              </w:rPr>
              <w:t>Czechy</w:t>
            </w:r>
          </w:p>
        </w:tc>
        <w:tc>
          <w:tcPr>
            <w:tcW w:w="1015" w:type="dxa"/>
            <w:noWrap/>
          </w:tcPr>
          <w:p w14:paraId="0E993707" w14:textId="77777777" w:rsidR="0020575B" w:rsidRPr="000B50AD" w:rsidRDefault="0020575B">
            <w:pPr>
              <w:pStyle w:val="Tabele"/>
              <w:rPr>
                <w:color w:val="auto"/>
                <w:sz w:val="14"/>
                <w:szCs w:val="14"/>
              </w:rPr>
            </w:pPr>
            <w:r w:rsidRPr="000B50AD">
              <w:rPr>
                <w:color w:val="auto"/>
                <w:sz w:val="14"/>
                <w:szCs w:val="14"/>
              </w:rPr>
              <w:t>Czechy</w:t>
            </w:r>
          </w:p>
        </w:tc>
        <w:tc>
          <w:tcPr>
            <w:tcW w:w="845" w:type="dxa"/>
            <w:noWrap/>
          </w:tcPr>
          <w:p w14:paraId="26E0CA28" w14:textId="77777777" w:rsidR="0020575B" w:rsidRPr="000B50AD" w:rsidRDefault="0020575B">
            <w:pPr>
              <w:pStyle w:val="Tabele"/>
              <w:rPr>
                <w:color w:val="auto"/>
                <w:sz w:val="14"/>
                <w:szCs w:val="14"/>
              </w:rPr>
            </w:pPr>
            <w:r w:rsidRPr="000B50AD">
              <w:rPr>
                <w:color w:val="auto"/>
                <w:sz w:val="14"/>
                <w:szCs w:val="14"/>
              </w:rPr>
              <w:t>Australia</w:t>
            </w:r>
          </w:p>
        </w:tc>
        <w:tc>
          <w:tcPr>
            <w:tcW w:w="1016" w:type="dxa"/>
            <w:noWrap/>
          </w:tcPr>
          <w:p w14:paraId="18B8265E" w14:textId="77777777" w:rsidR="0020575B" w:rsidRPr="000B50AD" w:rsidRDefault="0020575B">
            <w:pPr>
              <w:pStyle w:val="Tabele"/>
              <w:rPr>
                <w:color w:val="auto"/>
                <w:sz w:val="14"/>
                <w:szCs w:val="14"/>
              </w:rPr>
            </w:pPr>
            <w:r w:rsidRPr="000B50AD">
              <w:rPr>
                <w:color w:val="auto"/>
                <w:sz w:val="14"/>
                <w:szCs w:val="14"/>
              </w:rPr>
              <w:t>Kolumbia</w:t>
            </w:r>
          </w:p>
        </w:tc>
        <w:tc>
          <w:tcPr>
            <w:tcW w:w="1015" w:type="dxa"/>
            <w:noWrap/>
          </w:tcPr>
          <w:p w14:paraId="6BA4A2B6" w14:textId="77777777" w:rsidR="0020575B" w:rsidRPr="000B50AD" w:rsidRDefault="0020575B">
            <w:pPr>
              <w:pStyle w:val="Tabele"/>
              <w:rPr>
                <w:color w:val="auto"/>
                <w:sz w:val="14"/>
                <w:szCs w:val="14"/>
              </w:rPr>
            </w:pPr>
            <w:r w:rsidRPr="000B50AD">
              <w:rPr>
                <w:color w:val="auto"/>
                <w:sz w:val="14"/>
                <w:szCs w:val="14"/>
              </w:rPr>
              <w:t>Kolumbia</w:t>
            </w:r>
          </w:p>
        </w:tc>
        <w:tc>
          <w:tcPr>
            <w:tcW w:w="1016" w:type="dxa"/>
            <w:noWrap/>
          </w:tcPr>
          <w:p w14:paraId="260313A9" w14:textId="77777777" w:rsidR="0020575B" w:rsidRPr="000B50AD" w:rsidRDefault="0020575B">
            <w:pPr>
              <w:pStyle w:val="Tabele"/>
              <w:rPr>
                <w:color w:val="auto"/>
                <w:sz w:val="14"/>
                <w:szCs w:val="14"/>
              </w:rPr>
            </w:pPr>
            <w:r w:rsidRPr="000B50AD">
              <w:rPr>
                <w:color w:val="auto"/>
                <w:sz w:val="14"/>
                <w:szCs w:val="14"/>
              </w:rPr>
              <w:t>Kolumbia</w:t>
            </w:r>
          </w:p>
        </w:tc>
        <w:tc>
          <w:tcPr>
            <w:tcW w:w="1015" w:type="dxa"/>
            <w:noWrap/>
          </w:tcPr>
          <w:p w14:paraId="5F15F177" w14:textId="77777777" w:rsidR="0020575B" w:rsidRPr="000B50AD" w:rsidRDefault="0020575B">
            <w:pPr>
              <w:pStyle w:val="Tabele"/>
              <w:rPr>
                <w:color w:val="auto"/>
                <w:sz w:val="14"/>
                <w:szCs w:val="14"/>
              </w:rPr>
            </w:pPr>
            <w:r w:rsidRPr="000B50AD">
              <w:rPr>
                <w:color w:val="auto"/>
                <w:sz w:val="14"/>
                <w:szCs w:val="14"/>
              </w:rPr>
              <w:t>Kolumbia</w:t>
            </w:r>
          </w:p>
        </w:tc>
      </w:tr>
      <w:tr w:rsidR="0020575B" w:rsidRPr="00925C4D" w14:paraId="5CE7061F" w14:textId="77777777" w:rsidTr="00840BCF">
        <w:trPr>
          <w:trHeight w:val="226"/>
        </w:trPr>
        <w:tc>
          <w:tcPr>
            <w:tcW w:w="1344" w:type="dxa"/>
            <w:vMerge/>
            <w:hideMark/>
          </w:tcPr>
          <w:p w14:paraId="65789C77" w14:textId="77777777" w:rsidR="0020575B" w:rsidRPr="00A416F7" w:rsidRDefault="0020575B">
            <w:pPr>
              <w:pStyle w:val="Tabele"/>
              <w:rPr>
                <w:b/>
                <w:bCs/>
                <w:color w:val="000000"/>
                <w:szCs w:val="16"/>
              </w:rPr>
            </w:pPr>
          </w:p>
        </w:tc>
        <w:tc>
          <w:tcPr>
            <w:tcW w:w="1047" w:type="dxa"/>
            <w:noWrap/>
          </w:tcPr>
          <w:p w14:paraId="5F177C09" w14:textId="77777777" w:rsidR="0020575B" w:rsidRPr="000B50AD" w:rsidRDefault="0020575B">
            <w:pPr>
              <w:pStyle w:val="Tabele"/>
              <w:rPr>
                <w:color w:val="auto"/>
                <w:sz w:val="14"/>
                <w:szCs w:val="14"/>
              </w:rPr>
            </w:pPr>
          </w:p>
        </w:tc>
        <w:tc>
          <w:tcPr>
            <w:tcW w:w="1016" w:type="dxa"/>
            <w:noWrap/>
          </w:tcPr>
          <w:p w14:paraId="22FE5A4F" w14:textId="77777777" w:rsidR="0020575B" w:rsidRPr="000B50AD" w:rsidRDefault="0020575B">
            <w:pPr>
              <w:pStyle w:val="Tabele"/>
              <w:rPr>
                <w:color w:val="auto"/>
                <w:sz w:val="14"/>
                <w:szCs w:val="14"/>
              </w:rPr>
            </w:pPr>
            <w:r w:rsidRPr="000B50AD">
              <w:rPr>
                <w:color w:val="auto"/>
                <w:sz w:val="14"/>
                <w:szCs w:val="14"/>
              </w:rPr>
              <w:t>Ukraina</w:t>
            </w:r>
          </w:p>
        </w:tc>
        <w:tc>
          <w:tcPr>
            <w:tcW w:w="1015" w:type="dxa"/>
            <w:noWrap/>
          </w:tcPr>
          <w:p w14:paraId="12DB57E7" w14:textId="77777777" w:rsidR="0020575B" w:rsidRPr="000B50AD" w:rsidRDefault="0020575B">
            <w:pPr>
              <w:pStyle w:val="Tabele"/>
              <w:rPr>
                <w:color w:val="auto"/>
                <w:sz w:val="14"/>
                <w:szCs w:val="14"/>
              </w:rPr>
            </w:pPr>
            <w:r w:rsidRPr="000B50AD">
              <w:rPr>
                <w:color w:val="auto"/>
                <w:sz w:val="14"/>
                <w:szCs w:val="14"/>
              </w:rPr>
              <w:t>Kolumbia</w:t>
            </w:r>
          </w:p>
        </w:tc>
        <w:tc>
          <w:tcPr>
            <w:tcW w:w="845" w:type="dxa"/>
            <w:noWrap/>
          </w:tcPr>
          <w:p w14:paraId="03C7EC2C" w14:textId="77777777" w:rsidR="0020575B" w:rsidRPr="000B50AD" w:rsidRDefault="0020575B">
            <w:pPr>
              <w:pStyle w:val="Tabele"/>
              <w:rPr>
                <w:color w:val="auto"/>
                <w:sz w:val="14"/>
                <w:szCs w:val="14"/>
              </w:rPr>
            </w:pPr>
            <w:r w:rsidRPr="000B50AD">
              <w:rPr>
                <w:color w:val="auto"/>
                <w:sz w:val="14"/>
                <w:szCs w:val="14"/>
              </w:rPr>
              <w:t>Kolumbia</w:t>
            </w:r>
          </w:p>
        </w:tc>
        <w:tc>
          <w:tcPr>
            <w:tcW w:w="1016" w:type="dxa"/>
            <w:noWrap/>
          </w:tcPr>
          <w:p w14:paraId="27BC10C1" w14:textId="77777777" w:rsidR="0020575B" w:rsidRPr="000B50AD" w:rsidRDefault="0020575B">
            <w:pPr>
              <w:pStyle w:val="Tabele"/>
              <w:rPr>
                <w:color w:val="auto"/>
                <w:sz w:val="14"/>
                <w:szCs w:val="14"/>
              </w:rPr>
            </w:pPr>
            <w:r w:rsidRPr="000B50AD">
              <w:rPr>
                <w:color w:val="auto"/>
                <w:sz w:val="14"/>
                <w:szCs w:val="14"/>
              </w:rPr>
              <w:t>Kazachstan</w:t>
            </w:r>
          </w:p>
        </w:tc>
        <w:tc>
          <w:tcPr>
            <w:tcW w:w="1015" w:type="dxa"/>
            <w:noWrap/>
          </w:tcPr>
          <w:p w14:paraId="74DB7B80" w14:textId="77777777" w:rsidR="0020575B" w:rsidRPr="000B50AD" w:rsidRDefault="0020575B">
            <w:pPr>
              <w:pStyle w:val="Tabele"/>
              <w:rPr>
                <w:color w:val="auto"/>
                <w:sz w:val="14"/>
                <w:szCs w:val="14"/>
              </w:rPr>
            </w:pPr>
            <w:r w:rsidRPr="000B50AD">
              <w:rPr>
                <w:color w:val="auto"/>
                <w:sz w:val="14"/>
                <w:szCs w:val="14"/>
              </w:rPr>
              <w:t>Kazachstan</w:t>
            </w:r>
          </w:p>
        </w:tc>
        <w:tc>
          <w:tcPr>
            <w:tcW w:w="1016" w:type="dxa"/>
            <w:noWrap/>
          </w:tcPr>
          <w:p w14:paraId="231DD0F7" w14:textId="77777777" w:rsidR="0020575B" w:rsidRPr="000B50AD" w:rsidRDefault="0020575B">
            <w:pPr>
              <w:pStyle w:val="Tabele"/>
              <w:rPr>
                <w:color w:val="auto"/>
                <w:sz w:val="14"/>
                <w:szCs w:val="14"/>
              </w:rPr>
            </w:pPr>
            <w:r w:rsidRPr="000B50AD">
              <w:rPr>
                <w:color w:val="auto"/>
                <w:sz w:val="14"/>
                <w:szCs w:val="14"/>
              </w:rPr>
              <w:t>Kazachstan</w:t>
            </w:r>
          </w:p>
        </w:tc>
        <w:tc>
          <w:tcPr>
            <w:tcW w:w="1015" w:type="dxa"/>
            <w:noWrap/>
          </w:tcPr>
          <w:p w14:paraId="49E66A1F" w14:textId="77777777" w:rsidR="0020575B" w:rsidRPr="000B50AD" w:rsidRDefault="0020575B">
            <w:pPr>
              <w:pStyle w:val="Tabele"/>
              <w:rPr>
                <w:color w:val="auto"/>
                <w:sz w:val="14"/>
                <w:szCs w:val="14"/>
              </w:rPr>
            </w:pPr>
            <w:r w:rsidRPr="000B50AD">
              <w:rPr>
                <w:color w:val="auto"/>
                <w:sz w:val="14"/>
                <w:szCs w:val="14"/>
              </w:rPr>
              <w:t>Kazachstan</w:t>
            </w:r>
          </w:p>
        </w:tc>
      </w:tr>
      <w:tr w:rsidR="0020575B" w:rsidRPr="00925C4D" w14:paraId="3C6FC713" w14:textId="77777777" w:rsidTr="00840BCF">
        <w:trPr>
          <w:trHeight w:val="226"/>
        </w:trPr>
        <w:tc>
          <w:tcPr>
            <w:tcW w:w="1344" w:type="dxa"/>
            <w:vMerge w:val="restart"/>
            <w:noWrap/>
            <w:hideMark/>
          </w:tcPr>
          <w:p w14:paraId="25E2CDEC" w14:textId="77777777" w:rsidR="0020575B" w:rsidRPr="0020575B" w:rsidRDefault="0020575B">
            <w:pPr>
              <w:pStyle w:val="Tabele"/>
              <w:rPr>
                <w:b/>
                <w:bCs/>
                <w:color w:val="auto"/>
                <w:szCs w:val="16"/>
              </w:rPr>
            </w:pPr>
            <w:r w:rsidRPr="0020575B">
              <w:rPr>
                <w:b/>
                <w:bCs/>
                <w:color w:val="auto"/>
                <w:szCs w:val="16"/>
              </w:rPr>
              <w:t>Węgiel kamienny koksujący</w:t>
            </w:r>
          </w:p>
        </w:tc>
        <w:tc>
          <w:tcPr>
            <w:tcW w:w="1047" w:type="dxa"/>
            <w:noWrap/>
          </w:tcPr>
          <w:p w14:paraId="0902977A" w14:textId="77777777" w:rsidR="0020575B" w:rsidRPr="000B50AD" w:rsidRDefault="0020575B">
            <w:pPr>
              <w:pStyle w:val="Tabele"/>
              <w:rPr>
                <w:color w:val="auto"/>
                <w:sz w:val="14"/>
                <w:szCs w:val="14"/>
              </w:rPr>
            </w:pPr>
            <w:r w:rsidRPr="000B50AD">
              <w:rPr>
                <w:color w:val="auto"/>
                <w:sz w:val="14"/>
                <w:szCs w:val="14"/>
              </w:rPr>
              <w:t xml:space="preserve">Czechy </w:t>
            </w:r>
          </w:p>
        </w:tc>
        <w:tc>
          <w:tcPr>
            <w:tcW w:w="1016" w:type="dxa"/>
            <w:noWrap/>
          </w:tcPr>
          <w:p w14:paraId="4379D466" w14:textId="77777777" w:rsidR="0020575B" w:rsidRPr="000B50AD" w:rsidRDefault="0020575B">
            <w:pPr>
              <w:pStyle w:val="Tabele"/>
              <w:rPr>
                <w:color w:val="auto"/>
                <w:sz w:val="14"/>
                <w:szCs w:val="14"/>
              </w:rPr>
            </w:pPr>
            <w:r w:rsidRPr="000B50AD">
              <w:rPr>
                <w:color w:val="auto"/>
                <w:sz w:val="14"/>
                <w:szCs w:val="14"/>
              </w:rPr>
              <w:t xml:space="preserve">USA </w:t>
            </w:r>
          </w:p>
        </w:tc>
        <w:tc>
          <w:tcPr>
            <w:tcW w:w="1015" w:type="dxa"/>
            <w:noWrap/>
          </w:tcPr>
          <w:p w14:paraId="33D625EC" w14:textId="77777777" w:rsidR="0020575B" w:rsidRPr="000B50AD" w:rsidRDefault="0020575B">
            <w:pPr>
              <w:pStyle w:val="Tabele"/>
              <w:rPr>
                <w:color w:val="auto"/>
                <w:sz w:val="14"/>
                <w:szCs w:val="14"/>
              </w:rPr>
            </w:pPr>
            <w:r w:rsidRPr="000B50AD">
              <w:rPr>
                <w:color w:val="auto"/>
                <w:sz w:val="14"/>
                <w:szCs w:val="14"/>
              </w:rPr>
              <w:t>Australia</w:t>
            </w:r>
          </w:p>
        </w:tc>
        <w:tc>
          <w:tcPr>
            <w:tcW w:w="845" w:type="dxa"/>
            <w:noWrap/>
          </w:tcPr>
          <w:p w14:paraId="3979928C" w14:textId="77777777" w:rsidR="0020575B" w:rsidRPr="000B50AD" w:rsidRDefault="0020575B">
            <w:pPr>
              <w:pStyle w:val="Tabele"/>
              <w:rPr>
                <w:color w:val="auto"/>
                <w:sz w:val="14"/>
                <w:szCs w:val="14"/>
              </w:rPr>
            </w:pPr>
            <w:r w:rsidRPr="000B50AD">
              <w:rPr>
                <w:color w:val="auto"/>
                <w:sz w:val="14"/>
                <w:szCs w:val="14"/>
              </w:rPr>
              <w:t>Australia</w:t>
            </w:r>
          </w:p>
        </w:tc>
        <w:tc>
          <w:tcPr>
            <w:tcW w:w="1016" w:type="dxa"/>
            <w:noWrap/>
          </w:tcPr>
          <w:p w14:paraId="07F7C71A" w14:textId="77777777" w:rsidR="0020575B" w:rsidRPr="000B50AD" w:rsidRDefault="0020575B">
            <w:pPr>
              <w:pStyle w:val="Tabele"/>
              <w:rPr>
                <w:color w:val="auto"/>
                <w:sz w:val="14"/>
                <w:szCs w:val="14"/>
              </w:rPr>
            </w:pPr>
            <w:r w:rsidRPr="000B50AD">
              <w:rPr>
                <w:color w:val="auto"/>
                <w:sz w:val="14"/>
                <w:szCs w:val="14"/>
              </w:rPr>
              <w:t>Australia</w:t>
            </w:r>
          </w:p>
        </w:tc>
        <w:tc>
          <w:tcPr>
            <w:tcW w:w="1015" w:type="dxa"/>
            <w:noWrap/>
          </w:tcPr>
          <w:p w14:paraId="479DD370" w14:textId="77777777" w:rsidR="0020575B" w:rsidRPr="000B50AD" w:rsidRDefault="0020575B">
            <w:pPr>
              <w:pStyle w:val="Tabele"/>
              <w:rPr>
                <w:color w:val="auto"/>
                <w:sz w:val="14"/>
                <w:szCs w:val="14"/>
              </w:rPr>
            </w:pPr>
            <w:r w:rsidRPr="000B50AD">
              <w:rPr>
                <w:color w:val="auto"/>
                <w:sz w:val="14"/>
                <w:szCs w:val="14"/>
              </w:rPr>
              <w:t>Australia</w:t>
            </w:r>
          </w:p>
        </w:tc>
        <w:tc>
          <w:tcPr>
            <w:tcW w:w="1016" w:type="dxa"/>
            <w:noWrap/>
          </w:tcPr>
          <w:p w14:paraId="0CC542DD" w14:textId="77777777" w:rsidR="0020575B" w:rsidRPr="000B50AD" w:rsidRDefault="0020575B">
            <w:pPr>
              <w:pStyle w:val="Tabele"/>
              <w:rPr>
                <w:color w:val="auto"/>
                <w:sz w:val="14"/>
                <w:szCs w:val="14"/>
              </w:rPr>
            </w:pPr>
            <w:r w:rsidRPr="000B50AD">
              <w:rPr>
                <w:color w:val="auto"/>
                <w:sz w:val="14"/>
                <w:szCs w:val="14"/>
              </w:rPr>
              <w:t>Australia</w:t>
            </w:r>
          </w:p>
        </w:tc>
        <w:tc>
          <w:tcPr>
            <w:tcW w:w="1015" w:type="dxa"/>
            <w:noWrap/>
          </w:tcPr>
          <w:p w14:paraId="06A2BD3B" w14:textId="77777777" w:rsidR="0020575B" w:rsidRPr="000B50AD" w:rsidRDefault="0020575B">
            <w:pPr>
              <w:pStyle w:val="Tabele"/>
              <w:rPr>
                <w:color w:val="auto"/>
                <w:sz w:val="14"/>
                <w:szCs w:val="14"/>
              </w:rPr>
            </w:pPr>
            <w:r w:rsidRPr="000B50AD">
              <w:rPr>
                <w:color w:val="auto"/>
                <w:sz w:val="14"/>
                <w:szCs w:val="14"/>
              </w:rPr>
              <w:t>Australia</w:t>
            </w:r>
          </w:p>
        </w:tc>
      </w:tr>
      <w:tr w:rsidR="0020575B" w:rsidRPr="00925C4D" w14:paraId="12332241" w14:textId="77777777" w:rsidTr="00840BCF">
        <w:trPr>
          <w:trHeight w:val="226"/>
        </w:trPr>
        <w:tc>
          <w:tcPr>
            <w:tcW w:w="1344" w:type="dxa"/>
            <w:vMerge/>
            <w:hideMark/>
          </w:tcPr>
          <w:p w14:paraId="2734E851" w14:textId="77777777" w:rsidR="0020575B" w:rsidRPr="0020575B" w:rsidRDefault="0020575B">
            <w:pPr>
              <w:pStyle w:val="Tabele"/>
              <w:rPr>
                <w:b/>
                <w:bCs/>
                <w:color w:val="auto"/>
                <w:szCs w:val="16"/>
              </w:rPr>
            </w:pPr>
          </w:p>
        </w:tc>
        <w:tc>
          <w:tcPr>
            <w:tcW w:w="1047" w:type="dxa"/>
            <w:noWrap/>
          </w:tcPr>
          <w:p w14:paraId="33C12712" w14:textId="77777777" w:rsidR="0020575B" w:rsidRPr="0020575B" w:rsidRDefault="0020575B">
            <w:pPr>
              <w:pStyle w:val="Tabele"/>
              <w:rPr>
                <w:color w:val="auto"/>
                <w:sz w:val="14"/>
                <w:szCs w:val="14"/>
              </w:rPr>
            </w:pPr>
            <w:r w:rsidRPr="0020575B">
              <w:rPr>
                <w:color w:val="auto"/>
                <w:sz w:val="14"/>
                <w:szCs w:val="14"/>
              </w:rPr>
              <w:t>Australia</w:t>
            </w:r>
          </w:p>
        </w:tc>
        <w:tc>
          <w:tcPr>
            <w:tcW w:w="1016" w:type="dxa"/>
            <w:noWrap/>
          </w:tcPr>
          <w:p w14:paraId="1404A77F" w14:textId="77777777" w:rsidR="0020575B" w:rsidRPr="0020575B" w:rsidRDefault="0020575B">
            <w:pPr>
              <w:pStyle w:val="Tabele"/>
              <w:rPr>
                <w:color w:val="auto"/>
                <w:sz w:val="14"/>
                <w:szCs w:val="14"/>
              </w:rPr>
            </w:pPr>
            <w:r w:rsidRPr="0020575B">
              <w:rPr>
                <w:color w:val="auto"/>
                <w:sz w:val="14"/>
                <w:szCs w:val="14"/>
              </w:rPr>
              <w:t>Czechy</w:t>
            </w:r>
          </w:p>
        </w:tc>
        <w:tc>
          <w:tcPr>
            <w:tcW w:w="1015" w:type="dxa"/>
            <w:noWrap/>
          </w:tcPr>
          <w:p w14:paraId="119A7155" w14:textId="77777777" w:rsidR="0020575B" w:rsidRPr="0020575B" w:rsidRDefault="0020575B">
            <w:pPr>
              <w:pStyle w:val="Tabele"/>
              <w:rPr>
                <w:color w:val="auto"/>
                <w:sz w:val="14"/>
                <w:szCs w:val="14"/>
              </w:rPr>
            </w:pPr>
            <w:r w:rsidRPr="0020575B">
              <w:rPr>
                <w:color w:val="auto"/>
                <w:sz w:val="14"/>
                <w:szCs w:val="14"/>
              </w:rPr>
              <w:t>Czechy</w:t>
            </w:r>
          </w:p>
        </w:tc>
        <w:tc>
          <w:tcPr>
            <w:tcW w:w="845" w:type="dxa"/>
            <w:noWrap/>
          </w:tcPr>
          <w:p w14:paraId="6CFA7436" w14:textId="77777777" w:rsidR="0020575B" w:rsidRPr="0020575B" w:rsidRDefault="0020575B">
            <w:pPr>
              <w:pStyle w:val="Tabele"/>
              <w:rPr>
                <w:color w:val="auto"/>
                <w:sz w:val="14"/>
                <w:szCs w:val="14"/>
              </w:rPr>
            </w:pPr>
            <w:r w:rsidRPr="0020575B">
              <w:rPr>
                <w:color w:val="auto"/>
                <w:sz w:val="14"/>
                <w:szCs w:val="14"/>
              </w:rPr>
              <w:t>USA</w:t>
            </w:r>
          </w:p>
        </w:tc>
        <w:tc>
          <w:tcPr>
            <w:tcW w:w="1016" w:type="dxa"/>
            <w:noWrap/>
          </w:tcPr>
          <w:p w14:paraId="5F492D82" w14:textId="77777777" w:rsidR="0020575B" w:rsidRPr="0020575B" w:rsidRDefault="0020575B">
            <w:pPr>
              <w:pStyle w:val="Tabele"/>
              <w:rPr>
                <w:color w:val="auto"/>
                <w:sz w:val="14"/>
                <w:szCs w:val="14"/>
              </w:rPr>
            </w:pPr>
            <w:r w:rsidRPr="0020575B">
              <w:rPr>
                <w:color w:val="auto"/>
                <w:sz w:val="14"/>
                <w:szCs w:val="14"/>
              </w:rPr>
              <w:t>USA</w:t>
            </w:r>
          </w:p>
        </w:tc>
        <w:tc>
          <w:tcPr>
            <w:tcW w:w="1015" w:type="dxa"/>
            <w:noWrap/>
          </w:tcPr>
          <w:p w14:paraId="1563B1AA" w14:textId="77777777" w:rsidR="0020575B" w:rsidRPr="0020575B" w:rsidRDefault="0020575B">
            <w:pPr>
              <w:pStyle w:val="Tabele"/>
              <w:rPr>
                <w:color w:val="auto"/>
                <w:sz w:val="14"/>
                <w:szCs w:val="14"/>
              </w:rPr>
            </w:pPr>
            <w:r w:rsidRPr="0020575B">
              <w:rPr>
                <w:color w:val="auto"/>
                <w:sz w:val="14"/>
                <w:szCs w:val="14"/>
              </w:rPr>
              <w:t>USA</w:t>
            </w:r>
          </w:p>
        </w:tc>
        <w:tc>
          <w:tcPr>
            <w:tcW w:w="1016" w:type="dxa"/>
            <w:noWrap/>
          </w:tcPr>
          <w:p w14:paraId="2CA38DA4" w14:textId="77777777" w:rsidR="0020575B" w:rsidRPr="0020575B" w:rsidRDefault="0020575B">
            <w:pPr>
              <w:pStyle w:val="Tabele"/>
              <w:rPr>
                <w:color w:val="auto"/>
                <w:sz w:val="14"/>
                <w:szCs w:val="14"/>
              </w:rPr>
            </w:pPr>
            <w:r w:rsidRPr="0020575B">
              <w:rPr>
                <w:color w:val="auto"/>
                <w:sz w:val="14"/>
                <w:szCs w:val="14"/>
              </w:rPr>
              <w:t>USA</w:t>
            </w:r>
          </w:p>
        </w:tc>
        <w:tc>
          <w:tcPr>
            <w:tcW w:w="1015" w:type="dxa"/>
            <w:noWrap/>
          </w:tcPr>
          <w:p w14:paraId="197D9FFA" w14:textId="77777777" w:rsidR="0020575B" w:rsidRPr="0020575B" w:rsidRDefault="0020575B">
            <w:pPr>
              <w:pStyle w:val="Tabele"/>
              <w:rPr>
                <w:color w:val="auto"/>
                <w:sz w:val="14"/>
                <w:szCs w:val="14"/>
              </w:rPr>
            </w:pPr>
            <w:r w:rsidRPr="0020575B">
              <w:rPr>
                <w:color w:val="auto"/>
                <w:sz w:val="14"/>
                <w:szCs w:val="14"/>
              </w:rPr>
              <w:t>USA</w:t>
            </w:r>
          </w:p>
        </w:tc>
      </w:tr>
      <w:tr w:rsidR="0020575B" w:rsidRPr="00925C4D" w14:paraId="59708DB5" w14:textId="77777777" w:rsidTr="00840BCF">
        <w:trPr>
          <w:trHeight w:val="226"/>
        </w:trPr>
        <w:tc>
          <w:tcPr>
            <w:tcW w:w="1344" w:type="dxa"/>
            <w:vMerge/>
            <w:hideMark/>
          </w:tcPr>
          <w:p w14:paraId="4EB5DF52" w14:textId="77777777" w:rsidR="0020575B" w:rsidRPr="0020575B" w:rsidRDefault="0020575B">
            <w:pPr>
              <w:pStyle w:val="Tabele"/>
              <w:rPr>
                <w:b/>
                <w:bCs/>
                <w:color w:val="auto"/>
                <w:szCs w:val="16"/>
              </w:rPr>
            </w:pPr>
          </w:p>
        </w:tc>
        <w:tc>
          <w:tcPr>
            <w:tcW w:w="1047" w:type="dxa"/>
            <w:noWrap/>
          </w:tcPr>
          <w:p w14:paraId="3245201C"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20EDAB6A" w14:textId="77777777" w:rsidR="0020575B" w:rsidRPr="0020575B" w:rsidRDefault="0020575B">
            <w:pPr>
              <w:pStyle w:val="Tabele"/>
              <w:rPr>
                <w:color w:val="auto"/>
                <w:sz w:val="14"/>
                <w:szCs w:val="14"/>
              </w:rPr>
            </w:pPr>
            <w:r w:rsidRPr="0020575B">
              <w:rPr>
                <w:color w:val="auto"/>
                <w:sz w:val="14"/>
                <w:szCs w:val="14"/>
              </w:rPr>
              <w:t>Australia</w:t>
            </w:r>
          </w:p>
        </w:tc>
        <w:tc>
          <w:tcPr>
            <w:tcW w:w="1015" w:type="dxa"/>
            <w:noWrap/>
          </w:tcPr>
          <w:p w14:paraId="58D5C1CC" w14:textId="77777777" w:rsidR="0020575B" w:rsidRPr="0020575B" w:rsidRDefault="0020575B">
            <w:pPr>
              <w:pStyle w:val="Tabele"/>
              <w:rPr>
                <w:color w:val="auto"/>
                <w:sz w:val="14"/>
                <w:szCs w:val="14"/>
              </w:rPr>
            </w:pPr>
            <w:r w:rsidRPr="0020575B">
              <w:rPr>
                <w:color w:val="auto"/>
                <w:sz w:val="14"/>
                <w:szCs w:val="14"/>
              </w:rPr>
              <w:t>USA</w:t>
            </w:r>
          </w:p>
        </w:tc>
        <w:tc>
          <w:tcPr>
            <w:tcW w:w="845" w:type="dxa"/>
            <w:noWrap/>
          </w:tcPr>
          <w:p w14:paraId="1B78831B"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794A6E09" w14:textId="77777777" w:rsidR="0020575B" w:rsidRPr="0020575B" w:rsidRDefault="0020575B">
            <w:pPr>
              <w:pStyle w:val="Tabele"/>
              <w:rPr>
                <w:color w:val="auto"/>
                <w:sz w:val="14"/>
                <w:szCs w:val="14"/>
              </w:rPr>
            </w:pPr>
          </w:p>
        </w:tc>
        <w:tc>
          <w:tcPr>
            <w:tcW w:w="1015" w:type="dxa"/>
            <w:noWrap/>
          </w:tcPr>
          <w:p w14:paraId="376C3732" w14:textId="77777777" w:rsidR="0020575B" w:rsidRPr="0020575B" w:rsidRDefault="0020575B">
            <w:pPr>
              <w:pStyle w:val="Tabele"/>
              <w:rPr>
                <w:color w:val="auto"/>
                <w:sz w:val="14"/>
                <w:szCs w:val="14"/>
              </w:rPr>
            </w:pPr>
          </w:p>
        </w:tc>
        <w:tc>
          <w:tcPr>
            <w:tcW w:w="1016" w:type="dxa"/>
            <w:noWrap/>
          </w:tcPr>
          <w:p w14:paraId="4D8E509B" w14:textId="77777777" w:rsidR="0020575B" w:rsidRPr="0020575B" w:rsidRDefault="0020575B">
            <w:pPr>
              <w:pStyle w:val="Tabele"/>
              <w:rPr>
                <w:color w:val="auto"/>
                <w:sz w:val="14"/>
                <w:szCs w:val="14"/>
              </w:rPr>
            </w:pPr>
          </w:p>
        </w:tc>
        <w:tc>
          <w:tcPr>
            <w:tcW w:w="1015" w:type="dxa"/>
            <w:noWrap/>
          </w:tcPr>
          <w:p w14:paraId="67B7232C" w14:textId="77777777" w:rsidR="0020575B" w:rsidRPr="0020575B" w:rsidRDefault="0020575B">
            <w:pPr>
              <w:pStyle w:val="Tabele"/>
              <w:rPr>
                <w:color w:val="auto"/>
                <w:sz w:val="14"/>
                <w:szCs w:val="14"/>
              </w:rPr>
            </w:pPr>
          </w:p>
        </w:tc>
      </w:tr>
      <w:tr w:rsidR="0020575B" w:rsidRPr="00925C4D" w14:paraId="24BF6616" w14:textId="77777777" w:rsidTr="00840BCF">
        <w:trPr>
          <w:trHeight w:val="226"/>
        </w:trPr>
        <w:tc>
          <w:tcPr>
            <w:tcW w:w="1344" w:type="dxa"/>
            <w:vMerge w:val="restart"/>
            <w:noWrap/>
            <w:hideMark/>
          </w:tcPr>
          <w:p w14:paraId="4DF92BEC" w14:textId="77777777" w:rsidR="0020575B" w:rsidRPr="0020575B" w:rsidRDefault="0020575B">
            <w:pPr>
              <w:pStyle w:val="Tabele"/>
              <w:rPr>
                <w:b/>
                <w:bCs/>
                <w:color w:val="auto"/>
                <w:szCs w:val="16"/>
              </w:rPr>
            </w:pPr>
            <w:r w:rsidRPr="0020575B">
              <w:rPr>
                <w:b/>
                <w:bCs/>
                <w:color w:val="auto"/>
                <w:szCs w:val="16"/>
              </w:rPr>
              <w:t>Koks</w:t>
            </w:r>
          </w:p>
        </w:tc>
        <w:tc>
          <w:tcPr>
            <w:tcW w:w="1047" w:type="dxa"/>
            <w:noWrap/>
          </w:tcPr>
          <w:p w14:paraId="6B16EE66" w14:textId="77777777" w:rsidR="0020575B" w:rsidRPr="0020575B" w:rsidRDefault="0020575B">
            <w:pPr>
              <w:pStyle w:val="Tabele"/>
              <w:rPr>
                <w:color w:val="auto"/>
                <w:sz w:val="14"/>
                <w:szCs w:val="14"/>
              </w:rPr>
            </w:pPr>
            <w:r w:rsidRPr="0020575B">
              <w:rPr>
                <w:color w:val="auto"/>
                <w:sz w:val="14"/>
                <w:szCs w:val="14"/>
              </w:rPr>
              <w:t xml:space="preserve">Czechy </w:t>
            </w:r>
          </w:p>
        </w:tc>
        <w:tc>
          <w:tcPr>
            <w:tcW w:w="1016" w:type="dxa"/>
            <w:noWrap/>
          </w:tcPr>
          <w:p w14:paraId="69C4ADF2" w14:textId="77777777" w:rsidR="0020575B" w:rsidRPr="0020575B" w:rsidRDefault="0020575B">
            <w:pPr>
              <w:pStyle w:val="Tabele"/>
              <w:rPr>
                <w:color w:val="auto"/>
                <w:sz w:val="14"/>
                <w:szCs w:val="14"/>
              </w:rPr>
            </w:pPr>
            <w:r w:rsidRPr="0020575B">
              <w:rPr>
                <w:color w:val="auto"/>
                <w:sz w:val="14"/>
                <w:szCs w:val="14"/>
              </w:rPr>
              <w:t xml:space="preserve">Czechy </w:t>
            </w:r>
          </w:p>
        </w:tc>
        <w:tc>
          <w:tcPr>
            <w:tcW w:w="1015" w:type="dxa"/>
            <w:noWrap/>
          </w:tcPr>
          <w:p w14:paraId="39521686" w14:textId="77777777" w:rsidR="0020575B" w:rsidRPr="0020575B" w:rsidRDefault="0020575B">
            <w:pPr>
              <w:pStyle w:val="Tabele"/>
              <w:rPr>
                <w:color w:val="auto"/>
                <w:sz w:val="14"/>
                <w:szCs w:val="14"/>
              </w:rPr>
            </w:pPr>
            <w:r w:rsidRPr="0020575B">
              <w:rPr>
                <w:color w:val="auto"/>
                <w:sz w:val="14"/>
                <w:szCs w:val="14"/>
              </w:rPr>
              <w:t>Rosja</w:t>
            </w:r>
          </w:p>
        </w:tc>
        <w:tc>
          <w:tcPr>
            <w:tcW w:w="845" w:type="dxa"/>
            <w:noWrap/>
          </w:tcPr>
          <w:p w14:paraId="1D36E4F4"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5DFA290C" w14:textId="77777777" w:rsidR="0020575B" w:rsidRPr="0020575B" w:rsidRDefault="0020575B">
            <w:pPr>
              <w:pStyle w:val="Tabele"/>
              <w:rPr>
                <w:color w:val="auto"/>
                <w:sz w:val="14"/>
                <w:szCs w:val="14"/>
              </w:rPr>
            </w:pPr>
            <w:r w:rsidRPr="0020575B">
              <w:rPr>
                <w:color w:val="auto"/>
                <w:sz w:val="14"/>
                <w:szCs w:val="14"/>
              </w:rPr>
              <w:t>Australia</w:t>
            </w:r>
          </w:p>
        </w:tc>
        <w:tc>
          <w:tcPr>
            <w:tcW w:w="1015" w:type="dxa"/>
            <w:noWrap/>
          </w:tcPr>
          <w:p w14:paraId="6105AB57" w14:textId="77777777" w:rsidR="0020575B" w:rsidRPr="0020575B" w:rsidRDefault="0020575B">
            <w:pPr>
              <w:pStyle w:val="Tabele"/>
              <w:rPr>
                <w:color w:val="auto"/>
                <w:sz w:val="14"/>
                <w:szCs w:val="14"/>
              </w:rPr>
            </w:pPr>
            <w:r w:rsidRPr="0020575B">
              <w:rPr>
                <w:color w:val="auto"/>
                <w:sz w:val="14"/>
                <w:szCs w:val="14"/>
              </w:rPr>
              <w:t>Australia</w:t>
            </w:r>
          </w:p>
        </w:tc>
        <w:tc>
          <w:tcPr>
            <w:tcW w:w="1016" w:type="dxa"/>
            <w:noWrap/>
          </w:tcPr>
          <w:p w14:paraId="318B1DB8" w14:textId="77777777" w:rsidR="0020575B" w:rsidRPr="0020575B" w:rsidRDefault="0020575B">
            <w:pPr>
              <w:pStyle w:val="Tabele"/>
              <w:rPr>
                <w:color w:val="auto"/>
                <w:sz w:val="14"/>
                <w:szCs w:val="14"/>
              </w:rPr>
            </w:pPr>
            <w:r w:rsidRPr="0020575B">
              <w:rPr>
                <w:color w:val="auto"/>
                <w:sz w:val="14"/>
                <w:szCs w:val="14"/>
              </w:rPr>
              <w:t>Australia</w:t>
            </w:r>
          </w:p>
        </w:tc>
        <w:tc>
          <w:tcPr>
            <w:tcW w:w="1015" w:type="dxa"/>
            <w:noWrap/>
          </w:tcPr>
          <w:p w14:paraId="40FFF203" w14:textId="77777777" w:rsidR="0020575B" w:rsidRPr="0020575B" w:rsidRDefault="0020575B">
            <w:pPr>
              <w:pStyle w:val="Tabele"/>
              <w:rPr>
                <w:color w:val="auto"/>
                <w:sz w:val="14"/>
                <w:szCs w:val="14"/>
              </w:rPr>
            </w:pPr>
            <w:r w:rsidRPr="0020575B">
              <w:rPr>
                <w:color w:val="auto"/>
                <w:sz w:val="14"/>
                <w:szCs w:val="14"/>
              </w:rPr>
              <w:t>Australia</w:t>
            </w:r>
          </w:p>
        </w:tc>
      </w:tr>
      <w:tr w:rsidR="0020575B" w:rsidRPr="00925C4D" w14:paraId="0662312A" w14:textId="77777777" w:rsidTr="00840BCF">
        <w:trPr>
          <w:trHeight w:val="226"/>
        </w:trPr>
        <w:tc>
          <w:tcPr>
            <w:tcW w:w="1344" w:type="dxa"/>
            <w:vMerge/>
            <w:hideMark/>
          </w:tcPr>
          <w:p w14:paraId="5DBC1290" w14:textId="77777777" w:rsidR="0020575B" w:rsidRPr="0020575B" w:rsidRDefault="0020575B">
            <w:pPr>
              <w:pStyle w:val="Tabele"/>
              <w:rPr>
                <w:b/>
                <w:bCs/>
                <w:color w:val="auto"/>
                <w:szCs w:val="16"/>
              </w:rPr>
            </w:pPr>
          </w:p>
        </w:tc>
        <w:tc>
          <w:tcPr>
            <w:tcW w:w="1047" w:type="dxa"/>
            <w:noWrap/>
          </w:tcPr>
          <w:p w14:paraId="1320FD79" w14:textId="77777777" w:rsidR="0020575B" w:rsidRPr="0020575B" w:rsidRDefault="0020575B">
            <w:pPr>
              <w:pStyle w:val="Tabele"/>
              <w:rPr>
                <w:color w:val="auto"/>
                <w:sz w:val="14"/>
                <w:szCs w:val="14"/>
              </w:rPr>
            </w:pPr>
          </w:p>
        </w:tc>
        <w:tc>
          <w:tcPr>
            <w:tcW w:w="1016" w:type="dxa"/>
            <w:noWrap/>
          </w:tcPr>
          <w:p w14:paraId="73A8D8A8" w14:textId="77777777" w:rsidR="0020575B" w:rsidRPr="0020575B" w:rsidRDefault="0020575B">
            <w:pPr>
              <w:pStyle w:val="Tabele"/>
              <w:rPr>
                <w:color w:val="auto"/>
                <w:sz w:val="14"/>
                <w:szCs w:val="14"/>
              </w:rPr>
            </w:pPr>
            <w:r w:rsidRPr="0020575B">
              <w:rPr>
                <w:color w:val="auto"/>
                <w:sz w:val="14"/>
                <w:szCs w:val="14"/>
              </w:rPr>
              <w:t>Rosja</w:t>
            </w:r>
          </w:p>
        </w:tc>
        <w:tc>
          <w:tcPr>
            <w:tcW w:w="1015" w:type="dxa"/>
            <w:noWrap/>
          </w:tcPr>
          <w:p w14:paraId="2F8C8CBC" w14:textId="77777777" w:rsidR="0020575B" w:rsidRPr="0020575B" w:rsidRDefault="0020575B">
            <w:pPr>
              <w:pStyle w:val="Tabele"/>
              <w:rPr>
                <w:color w:val="auto"/>
                <w:sz w:val="14"/>
                <w:szCs w:val="14"/>
              </w:rPr>
            </w:pPr>
          </w:p>
        </w:tc>
        <w:tc>
          <w:tcPr>
            <w:tcW w:w="845" w:type="dxa"/>
            <w:noWrap/>
          </w:tcPr>
          <w:p w14:paraId="3DFFCAC2" w14:textId="77777777" w:rsidR="0020575B" w:rsidRPr="0020575B" w:rsidRDefault="0020575B">
            <w:pPr>
              <w:pStyle w:val="Tabele"/>
              <w:rPr>
                <w:color w:val="auto"/>
                <w:sz w:val="14"/>
                <w:szCs w:val="14"/>
              </w:rPr>
            </w:pPr>
          </w:p>
        </w:tc>
        <w:tc>
          <w:tcPr>
            <w:tcW w:w="1016" w:type="dxa"/>
            <w:noWrap/>
          </w:tcPr>
          <w:p w14:paraId="191252BD" w14:textId="77777777" w:rsidR="0020575B" w:rsidRPr="0020575B" w:rsidRDefault="0020575B">
            <w:pPr>
              <w:pStyle w:val="Tabele"/>
              <w:rPr>
                <w:color w:val="auto"/>
                <w:sz w:val="14"/>
                <w:szCs w:val="14"/>
              </w:rPr>
            </w:pPr>
          </w:p>
        </w:tc>
        <w:tc>
          <w:tcPr>
            <w:tcW w:w="1015" w:type="dxa"/>
            <w:noWrap/>
          </w:tcPr>
          <w:p w14:paraId="6EFCE377" w14:textId="77777777" w:rsidR="0020575B" w:rsidRPr="0020575B" w:rsidRDefault="0020575B">
            <w:pPr>
              <w:pStyle w:val="Tabele"/>
              <w:rPr>
                <w:color w:val="auto"/>
                <w:sz w:val="14"/>
                <w:szCs w:val="14"/>
              </w:rPr>
            </w:pPr>
          </w:p>
        </w:tc>
        <w:tc>
          <w:tcPr>
            <w:tcW w:w="1016" w:type="dxa"/>
            <w:noWrap/>
          </w:tcPr>
          <w:p w14:paraId="76AF3F05" w14:textId="77777777" w:rsidR="0020575B" w:rsidRPr="0020575B" w:rsidRDefault="0020575B">
            <w:pPr>
              <w:pStyle w:val="Tabele"/>
              <w:rPr>
                <w:color w:val="auto"/>
                <w:sz w:val="14"/>
                <w:szCs w:val="14"/>
              </w:rPr>
            </w:pPr>
          </w:p>
        </w:tc>
        <w:tc>
          <w:tcPr>
            <w:tcW w:w="1015" w:type="dxa"/>
            <w:noWrap/>
          </w:tcPr>
          <w:p w14:paraId="3C118725" w14:textId="77777777" w:rsidR="0020575B" w:rsidRPr="0020575B" w:rsidRDefault="0020575B">
            <w:pPr>
              <w:pStyle w:val="Tabele"/>
              <w:rPr>
                <w:color w:val="auto"/>
                <w:sz w:val="14"/>
                <w:szCs w:val="14"/>
              </w:rPr>
            </w:pPr>
          </w:p>
        </w:tc>
      </w:tr>
      <w:tr w:rsidR="0020575B" w:rsidRPr="00925C4D" w14:paraId="7539F156" w14:textId="77777777" w:rsidTr="00840BCF">
        <w:trPr>
          <w:trHeight w:val="226"/>
        </w:trPr>
        <w:tc>
          <w:tcPr>
            <w:tcW w:w="1344" w:type="dxa"/>
            <w:vMerge w:val="restart"/>
            <w:noWrap/>
            <w:hideMark/>
          </w:tcPr>
          <w:p w14:paraId="0004C3B9" w14:textId="77777777" w:rsidR="0020575B" w:rsidRPr="0020575B" w:rsidRDefault="0020575B">
            <w:pPr>
              <w:pStyle w:val="Tabele"/>
              <w:rPr>
                <w:b/>
                <w:bCs/>
                <w:color w:val="auto"/>
                <w:szCs w:val="16"/>
              </w:rPr>
            </w:pPr>
            <w:r w:rsidRPr="0020575B">
              <w:rPr>
                <w:b/>
                <w:bCs/>
                <w:color w:val="auto"/>
                <w:szCs w:val="16"/>
              </w:rPr>
              <w:t>Węgiel brunatny</w:t>
            </w:r>
          </w:p>
        </w:tc>
        <w:tc>
          <w:tcPr>
            <w:tcW w:w="1047" w:type="dxa"/>
            <w:noWrap/>
          </w:tcPr>
          <w:p w14:paraId="51D5364D" w14:textId="77777777" w:rsidR="0020575B" w:rsidRPr="0020575B" w:rsidRDefault="0020575B">
            <w:pPr>
              <w:pStyle w:val="Tabele"/>
              <w:rPr>
                <w:color w:val="auto"/>
                <w:sz w:val="14"/>
                <w:szCs w:val="14"/>
              </w:rPr>
            </w:pPr>
            <w:r w:rsidRPr="0020575B">
              <w:rPr>
                <w:color w:val="auto"/>
                <w:sz w:val="14"/>
                <w:szCs w:val="14"/>
              </w:rPr>
              <w:t>-</w:t>
            </w:r>
          </w:p>
        </w:tc>
        <w:tc>
          <w:tcPr>
            <w:tcW w:w="1016" w:type="dxa"/>
            <w:noWrap/>
          </w:tcPr>
          <w:p w14:paraId="7B911B56"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08D2B60B" w14:textId="77777777" w:rsidR="0020575B" w:rsidRPr="0020575B" w:rsidRDefault="0020575B">
            <w:pPr>
              <w:pStyle w:val="Tabele"/>
              <w:rPr>
                <w:color w:val="auto"/>
                <w:sz w:val="14"/>
                <w:szCs w:val="14"/>
              </w:rPr>
            </w:pPr>
            <w:r w:rsidRPr="0020575B">
              <w:rPr>
                <w:color w:val="auto"/>
                <w:sz w:val="14"/>
                <w:szCs w:val="14"/>
              </w:rPr>
              <w:t>Czechy</w:t>
            </w:r>
          </w:p>
        </w:tc>
        <w:tc>
          <w:tcPr>
            <w:tcW w:w="845" w:type="dxa"/>
            <w:noWrap/>
          </w:tcPr>
          <w:p w14:paraId="169E8AF5"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5B458D01"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163F3B74"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12D88DB0"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18C0436D" w14:textId="77777777" w:rsidR="0020575B" w:rsidRPr="0020575B" w:rsidRDefault="0020575B">
            <w:pPr>
              <w:pStyle w:val="Tabele"/>
              <w:rPr>
                <w:color w:val="auto"/>
                <w:sz w:val="14"/>
                <w:szCs w:val="14"/>
              </w:rPr>
            </w:pPr>
            <w:r w:rsidRPr="0020575B">
              <w:rPr>
                <w:color w:val="auto"/>
                <w:sz w:val="14"/>
                <w:szCs w:val="14"/>
              </w:rPr>
              <w:t>Niemcy</w:t>
            </w:r>
          </w:p>
        </w:tc>
      </w:tr>
      <w:tr w:rsidR="0020575B" w:rsidRPr="00925C4D" w14:paraId="0FA595BA" w14:textId="77777777" w:rsidTr="00840BCF">
        <w:trPr>
          <w:trHeight w:val="226"/>
        </w:trPr>
        <w:tc>
          <w:tcPr>
            <w:tcW w:w="1344" w:type="dxa"/>
            <w:vMerge/>
            <w:hideMark/>
          </w:tcPr>
          <w:p w14:paraId="4AEC62F5" w14:textId="77777777" w:rsidR="0020575B" w:rsidRPr="0020575B" w:rsidRDefault="0020575B">
            <w:pPr>
              <w:pStyle w:val="Tabele"/>
              <w:rPr>
                <w:b/>
                <w:bCs/>
                <w:color w:val="auto"/>
                <w:szCs w:val="16"/>
              </w:rPr>
            </w:pPr>
          </w:p>
        </w:tc>
        <w:tc>
          <w:tcPr>
            <w:tcW w:w="1047" w:type="dxa"/>
            <w:noWrap/>
          </w:tcPr>
          <w:p w14:paraId="699D2E70" w14:textId="77777777" w:rsidR="0020575B" w:rsidRPr="0020575B" w:rsidRDefault="0020575B">
            <w:pPr>
              <w:pStyle w:val="Tabele"/>
              <w:rPr>
                <w:color w:val="auto"/>
                <w:sz w:val="14"/>
                <w:szCs w:val="14"/>
              </w:rPr>
            </w:pPr>
          </w:p>
        </w:tc>
        <w:tc>
          <w:tcPr>
            <w:tcW w:w="1016" w:type="dxa"/>
            <w:noWrap/>
          </w:tcPr>
          <w:p w14:paraId="4E0B6BEF" w14:textId="77777777" w:rsidR="0020575B" w:rsidRPr="0020575B" w:rsidRDefault="0020575B">
            <w:pPr>
              <w:pStyle w:val="Tabele"/>
              <w:rPr>
                <w:color w:val="auto"/>
                <w:sz w:val="14"/>
                <w:szCs w:val="14"/>
              </w:rPr>
            </w:pPr>
          </w:p>
        </w:tc>
        <w:tc>
          <w:tcPr>
            <w:tcW w:w="1015" w:type="dxa"/>
            <w:noWrap/>
          </w:tcPr>
          <w:p w14:paraId="27388339" w14:textId="77777777" w:rsidR="0020575B" w:rsidRPr="0020575B" w:rsidRDefault="0020575B">
            <w:pPr>
              <w:pStyle w:val="Tabele"/>
              <w:rPr>
                <w:color w:val="auto"/>
                <w:sz w:val="14"/>
                <w:szCs w:val="14"/>
              </w:rPr>
            </w:pPr>
            <w:r w:rsidRPr="0020575B">
              <w:rPr>
                <w:color w:val="auto"/>
                <w:sz w:val="14"/>
                <w:szCs w:val="14"/>
              </w:rPr>
              <w:t>Niemcy</w:t>
            </w:r>
          </w:p>
        </w:tc>
        <w:tc>
          <w:tcPr>
            <w:tcW w:w="845" w:type="dxa"/>
            <w:noWrap/>
          </w:tcPr>
          <w:p w14:paraId="3E0EDB8D" w14:textId="77777777" w:rsidR="0020575B" w:rsidRPr="0020575B" w:rsidRDefault="0020575B">
            <w:pPr>
              <w:pStyle w:val="Tabele"/>
              <w:rPr>
                <w:color w:val="auto"/>
                <w:sz w:val="14"/>
                <w:szCs w:val="14"/>
              </w:rPr>
            </w:pPr>
          </w:p>
        </w:tc>
        <w:tc>
          <w:tcPr>
            <w:tcW w:w="1016" w:type="dxa"/>
            <w:noWrap/>
          </w:tcPr>
          <w:p w14:paraId="5B0992C1" w14:textId="77777777" w:rsidR="0020575B" w:rsidRPr="0020575B" w:rsidRDefault="0020575B">
            <w:pPr>
              <w:pStyle w:val="Tabele"/>
              <w:rPr>
                <w:color w:val="auto"/>
                <w:sz w:val="14"/>
                <w:szCs w:val="14"/>
              </w:rPr>
            </w:pPr>
          </w:p>
        </w:tc>
        <w:tc>
          <w:tcPr>
            <w:tcW w:w="1015" w:type="dxa"/>
            <w:noWrap/>
          </w:tcPr>
          <w:p w14:paraId="194FCA7C" w14:textId="77777777" w:rsidR="0020575B" w:rsidRPr="0020575B" w:rsidRDefault="0020575B">
            <w:pPr>
              <w:pStyle w:val="Tabele"/>
              <w:rPr>
                <w:color w:val="auto"/>
                <w:sz w:val="14"/>
                <w:szCs w:val="14"/>
              </w:rPr>
            </w:pPr>
          </w:p>
        </w:tc>
        <w:tc>
          <w:tcPr>
            <w:tcW w:w="1016" w:type="dxa"/>
            <w:noWrap/>
          </w:tcPr>
          <w:p w14:paraId="2517BEC1" w14:textId="77777777" w:rsidR="0020575B" w:rsidRPr="0020575B" w:rsidRDefault="0020575B">
            <w:pPr>
              <w:pStyle w:val="Tabele"/>
              <w:rPr>
                <w:color w:val="auto"/>
                <w:sz w:val="14"/>
                <w:szCs w:val="14"/>
              </w:rPr>
            </w:pPr>
          </w:p>
        </w:tc>
        <w:tc>
          <w:tcPr>
            <w:tcW w:w="1015" w:type="dxa"/>
            <w:noWrap/>
          </w:tcPr>
          <w:p w14:paraId="1AFDC570" w14:textId="77777777" w:rsidR="0020575B" w:rsidRPr="0020575B" w:rsidRDefault="0020575B">
            <w:pPr>
              <w:pStyle w:val="Tabele"/>
              <w:rPr>
                <w:color w:val="auto"/>
                <w:sz w:val="14"/>
                <w:szCs w:val="14"/>
              </w:rPr>
            </w:pPr>
          </w:p>
        </w:tc>
      </w:tr>
      <w:tr w:rsidR="0020575B" w:rsidRPr="00925C4D" w14:paraId="72689D65" w14:textId="77777777" w:rsidTr="00840BCF">
        <w:trPr>
          <w:trHeight w:val="226"/>
        </w:trPr>
        <w:tc>
          <w:tcPr>
            <w:tcW w:w="1344" w:type="dxa"/>
            <w:vMerge w:val="restart"/>
            <w:noWrap/>
            <w:hideMark/>
          </w:tcPr>
          <w:p w14:paraId="5E6DCBCC" w14:textId="77777777" w:rsidR="0020575B" w:rsidRPr="0020575B" w:rsidRDefault="0020575B">
            <w:pPr>
              <w:pStyle w:val="Tabele"/>
              <w:rPr>
                <w:b/>
                <w:bCs/>
                <w:color w:val="auto"/>
                <w:szCs w:val="16"/>
              </w:rPr>
            </w:pPr>
            <w:r w:rsidRPr="0020575B">
              <w:rPr>
                <w:b/>
                <w:bCs/>
                <w:color w:val="auto"/>
                <w:szCs w:val="16"/>
              </w:rPr>
              <w:t>Ropa naftowa</w:t>
            </w:r>
          </w:p>
        </w:tc>
        <w:tc>
          <w:tcPr>
            <w:tcW w:w="1047" w:type="dxa"/>
            <w:noWrap/>
          </w:tcPr>
          <w:p w14:paraId="35303909"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1608E5A4" w14:textId="77777777" w:rsidR="0020575B" w:rsidRPr="0020575B" w:rsidRDefault="0020575B">
            <w:pPr>
              <w:pStyle w:val="Tabele"/>
              <w:rPr>
                <w:color w:val="auto"/>
                <w:sz w:val="14"/>
                <w:szCs w:val="14"/>
              </w:rPr>
            </w:pPr>
            <w:r w:rsidRPr="0020575B">
              <w:rPr>
                <w:color w:val="auto"/>
                <w:sz w:val="14"/>
                <w:szCs w:val="14"/>
              </w:rPr>
              <w:t>Rosja</w:t>
            </w:r>
          </w:p>
        </w:tc>
        <w:tc>
          <w:tcPr>
            <w:tcW w:w="1015" w:type="dxa"/>
            <w:noWrap/>
          </w:tcPr>
          <w:p w14:paraId="6E5E701C" w14:textId="77777777" w:rsidR="0020575B" w:rsidRPr="0020575B" w:rsidRDefault="0020575B">
            <w:pPr>
              <w:pStyle w:val="Tabele"/>
              <w:rPr>
                <w:color w:val="auto"/>
                <w:sz w:val="14"/>
                <w:szCs w:val="14"/>
              </w:rPr>
            </w:pPr>
            <w:r w:rsidRPr="0020575B">
              <w:rPr>
                <w:color w:val="auto"/>
                <w:sz w:val="14"/>
                <w:szCs w:val="14"/>
              </w:rPr>
              <w:t>Rosja</w:t>
            </w:r>
          </w:p>
        </w:tc>
        <w:tc>
          <w:tcPr>
            <w:tcW w:w="845" w:type="dxa"/>
            <w:noWrap/>
          </w:tcPr>
          <w:p w14:paraId="37FFD078"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6BED4D74" w14:textId="77777777" w:rsidR="0020575B" w:rsidRPr="0020575B" w:rsidRDefault="0020575B">
            <w:pPr>
              <w:pStyle w:val="Tabele"/>
              <w:rPr>
                <w:color w:val="auto"/>
                <w:sz w:val="14"/>
                <w:szCs w:val="14"/>
              </w:rPr>
            </w:pPr>
            <w:r w:rsidRPr="0020575B">
              <w:rPr>
                <w:color w:val="auto"/>
                <w:sz w:val="14"/>
                <w:szCs w:val="14"/>
              </w:rPr>
              <w:t xml:space="preserve">Arabia </w:t>
            </w:r>
            <w:proofErr w:type="spellStart"/>
            <w:r w:rsidRPr="0020575B">
              <w:rPr>
                <w:color w:val="auto"/>
                <w:sz w:val="14"/>
                <w:szCs w:val="14"/>
              </w:rPr>
              <w:t>Saud</w:t>
            </w:r>
            <w:proofErr w:type="spellEnd"/>
            <w:r w:rsidRPr="0020575B">
              <w:rPr>
                <w:color w:val="auto"/>
                <w:sz w:val="14"/>
                <w:szCs w:val="14"/>
              </w:rPr>
              <w:t>.</w:t>
            </w:r>
          </w:p>
        </w:tc>
        <w:tc>
          <w:tcPr>
            <w:tcW w:w="1015" w:type="dxa"/>
            <w:noWrap/>
          </w:tcPr>
          <w:p w14:paraId="09C14E62" w14:textId="77777777" w:rsidR="0020575B" w:rsidRPr="0020575B" w:rsidRDefault="0020575B">
            <w:pPr>
              <w:pStyle w:val="Tabele"/>
              <w:rPr>
                <w:color w:val="auto"/>
                <w:sz w:val="14"/>
                <w:szCs w:val="14"/>
              </w:rPr>
            </w:pPr>
            <w:r w:rsidRPr="0020575B">
              <w:rPr>
                <w:color w:val="auto"/>
                <w:sz w:val="14"/>
                <w:szCs w:val="14"/>
              </w:rPr>
              <w:t xml:space="preserve">Arabia </w:t>
            </w:r>
            <w:proofErr w:type="spellStart"/>
            <w:r w:rsidRPr="0020575B">
              <w:rPr>
                <w:color w:val="auto"/>
                <w:sz w:val="14"/>
                <w:szCs w:val="14"/>
              </w:rPr>
              <w:t>Saud</w:t>
            </w:r>
            <w:proofErr w:type="spellEnd"/>
            <w:r w:rsidRPr="0020575B">
              <w:rPr>
                <w:color w:val="auto"/>
                <w:sz w:val="14"/>
                <w:szCs w:val="14"/>
              </w:rPr>
              <w:t>.</w:t>
            </w:r>
          </w:p>
        </w:tc>
        <w:tc>
          <w:tcPr>
            <w:tcW w:w="1016" w:type="dxa"/>
            <w:noWrap/>
          </w:tcPr>
          <w:p w14:paraId="57E8C72A" w14:textId="77777777" w:rsidR="0020575B" w:rsidRPr="0020575B" w:rsidRDefault="0020575B">
            <w:pPr>
              <w:pStyle w:val="Tabele"/>
              <w:rPr>
                <w:color w:val="auto"/>
                <w:sz w:val="14"/>
                <w:szCs w:val="14"/>
              </w:rPr>
            </w:pPr>
            <w:r w:rsidRPr="0020575B">
              <w:rPr>
                <w:color w:val="auto"/>
                <w:sz w:val="14"/>
                <w:szCs w:val="14"/>
              </w:rPr>
              <w:t xml:space="preserve">Arabia </w:t>
            </w:r>
            <w:proofErr w:type="spellStart"/>
            <w:r w:rsidRPr="0020575B">
              <w:rPr>
                <w:color w:val="auto"/>
                <w:sz w:val="14"/>
                <w:szCs w:val="14"/>
              </w:rPr>
              <w:t>Saud</w:t>
            </w:r>
            <w:proofErr w:type="spellEnd"/>
            <w:r w:rsidRPr="0020575B">
              <w:rPr>
                <w:color w:val="auto"/>
                <w:sz w:val="14"/>
                <w:szCs w:val="14"/>
              </w:rPr>
              <w:t>.</w:t>
            </w:r>
          </w:p>
        </w:tc>
        <w:tc>
          <w:tcPr>
            <w:tcW w:w="1015" w:type="dxa"/>
            <w:noWrap/>
          </w:tcPr>
          <w:p w14:paraId="182D6DA1" w14:textId="77777777" w:rsidR="0020575B" w:rsidRPr="0020575B" w:rsidRDefault="0020575B">
            <w:pPr>
              <w:pStyle w:val="Tabele"/>
              <w:rPr>
                <w:color w:val="auto"/>
                <w:sz w:val="14"/>
                <w:szCs w:val="14"/>
              </w:rPr>
            </w:pPr>
            <w:r w:rsidRPr="0020575B">
              <w:rPr>
                <w:color w:val="auto"/>
                <w:sz w:val="14"/>
                <w:szCs w:val="14"/>
              </w:rPr>
              <w:t xml:space="preserve">Arabia </w:t>
            </w:r>
            <w:proofErr w:type="spellStart"/>
            <w:r w:rsidRPr="0020575B">
              <w:rPr>
                <w:color w:val="auto"/>
                <w:sz w:val="14"/>
                <w:szCs w:val="14"/>
              </w:rPr>
              <w:t>Saud</w:t>
            </w:r>
            <w:proofErr w:type="spellEnd"/>
            <w:r w:rsidRPr="0020575B">
              <w:rPr>
                <w:color w:val="auto"/>
                <w:sz w:val="14"/>
                <w:szCs w:val="14"/>
              </w:rPr>
              <w:t>.</w:t>
            </w:r>
          </w:p>
        </w:tc>
      </w:tr>
      <w:tr w:rsidR="0020575B" w:rsidRPr="00925C4D" w14:paraId="5A615892" w14:textId="77777777" w:rsidTr="00840BCF">
        <w:trPr>
          <w:trHeight w:val="226"/>
        </w:trPr>
        <w:tc>
          <w:tcPr>
            <w:tcW w:w="1344" w:type="dxa"/>
            <w:vMerge/>
            <w:hideMark/>
          </w:tcPr>
          <w:p w14:paraId="326B1EEF" w14:textId="77777777" w:rsidR="0020575B" w:rsidRPr="0020575B" w:rsidRDefault="0020575B">
            <w:pPr>
              <w:pStyle w:val="Tabele"/>
              <w:rPr>
                <w:b/>
                <w:bCs/>
                <w:color w:val="auto"/>
                <w:szCs w:val="16"/>
              </w:rPr>
            </w:pPr>
          </w:p>
        </w:tc>
        <w:tc>
          <w:tcPr>
            <w:tcW w:w="1047" w:type="dxa"/>
            <w:noWrap/>
          </w:tcPr>
          <w:p w14:paraId="528E7863" w14:textId="77777777" w:rsidR="0020575B" w:rsidRPr="0020575B" w:rsidRDefault="0020575B">
            <w:pPr>
              <w:pStyle w:val="Tabele"/>
              <w:rPr>
                <w:color w:val="auto"/>
                <w:sz w:val="14"/>
                <w:szCs w:val="14"/>
              </w:rPr>
            </w:pPr>
          </w:p>
        </w:tc>
        <w:tc>
          <w:tcPr>
            <w:tcW w:w="1016" w:type="dxa"/>
            <w:noWrap/>
          </w:tcPr>
          <w:p w14:paraId="3EAD4555"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18499FC7" w14:textId="77777777" w:rsidR="0020575B" w:rsidRPr="0020575B" w:rsidRDefault="0020575B">
            <w:pPr>
              <w:pStyle w:val="Tabele"/>
              <w:rPr>
                <w:color w:val="auto"/>
                <w:sz w:val="14"/>
                <w:szCs w:val="14"/>
              </w:rPr>
            </w:pPr>
            <w:r w:rsidRPr="0020575B">
              <w:rPr>
                <w:color w:val="auto"/>
                <w:sz w:val="14"/>
                <w:szCs w:val="14"/>
              </w:rPr>
              <w:t>Irak</w:t>
            </w:r>
          </w:p>
        </w:tc>
        <w:tc>
          <w:tcPr>
            <w:tcW w:w="845" w:type="dxa"/>
            <w:noWrap/>
          </w:tcPr>
          <w:p w14:paraId="5B835D39" w14:textId="77777777" w:rsidR="0020575B" w:rsidRPr="0020575B" w:rsidRDefault="0020575B">
            <w:pPr>
              <w:pStyle w:val="Tabele"/>
              <w:rPr>
                <w:color w:val="auto"/>
                <w:sz w:val="14"/>
                <w:szCs w:val="14"/>
              </w:rPr>
            </w:pPr>
            <w:r w:rsidRPr="0020575B">
              <w:rPr>
                <w:color w:val="auto"/>
                <w:sz w:val="14"/>
                <w:szCs w:val="14"/>
              </w:rPr>
              <w:t xml:space="preserve">Arabia </w:t>
            </w:r>
            <w:proofErr w:type="spellStart"/>
            <w:r w:rsidRPr="0020575B">
              <w:rPr>
                <w:color w:val="auto"/>
                <w:sz w:val="14"/>
                <w:szCs w:val="14"/>
              </w:rPr>
              <w:t>Saud</w:t>
            </w:r>
            <w:proofErr w:type="spellEnd"/>
            <w:r w:rsidRPr="0020575B">
              <w:rPr>
                <w:color w:val="auto"/>
                <w:sz w:val="14"/>
                <w:szCs w:val="14"/>
              </w:rPr>
              <w:t>.</w:t>
            </w:r>
          </w:p>
        </w:tc>
        <w:tc>
          <w:tcPr>
            <w:tcW w:w="1016" w:type="dxa"/>
            <w:noWrap/>
          </w:tcPr>
          <w:p w14:paraId="599C3BEE"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59B40CB3" w14:textId="77777777" w:rsidR="0020575B" w:rsidRPr="0020575B" w:rsidRDefault="0020575B">
            <w:pPr>
              <w:pStyle w:val="Tabele"/>
              <w:rPr>
                <w:color w:val="auto"/>
                <w:sz w:val="14"/>
                <w:szCs w:val="14"/>
              </w:rPr>
            </w:pPr>
            <w:r w:rsidRPr="0020575B">
              <w:rPr>
                <w:color w:val="auto"/>
                <w:sz w:val="14"/>
                <w:szCs w:val="14"/>
              </w:rPr>
              <w:t>Norwegia</w:t>
            </w:r>
          </w:p>
        </w:tc>
        <w:tc>
          <w:tcPr>
            <w:tcW w:w="1016" w:type="dxa"/>
            <w:noWrap/>
          </w:tcPr>
          <w:p w14:paraId="6B5816CD"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2D6FA644" w14:textId="77777777" w:rsidR="0020575B" w:rsidRPr="0020575B" w:rsidRDefault="0020575B">
            <w:pPr>
              <w:pStyle w:val="Tabele"/>
              <w:rPr>
                <w:color w:val="auto"/>
                <w:sz w:val="14"/>
                <w:szCs w:val="14"/>
              </w:rPr>
            </w:pPr>
            <w:r w:rsidRPr="0020575B">
              <w:rPr>
                <w:color w:val="auto"/>
                <w:sz w:val="14"/>
                <w:szCs w:val="14"/>
              </w:rPr>
              <w:t>Norwegia</w:t>
            </w:r>
          </w:p>
        </w:tc>
      </w:tr>
      <w:tr w:rsidR="0020575B" w:rsidRPr="00925C4D" w14:paraId="5B15517B" w14:textId="77777777" w:rsidTr="00840BCF">
        <w:trPr>
          <w:trHeight w:val="226"/>
        </w:trPr>
        <w:tc>
          <w:tcPr>
            <w:tcW w:w="1344" w:type="dxa"/>
            <w:vMerge w:val="restart"/>
          </w:tcPr>
          <w:p w14:paraId="638FCF20" w14:textId="77777777" w:rsidR="0020575B" w:rsidRPr="0020575B" w:rsidRDefault="0020575B">
            <w:pPr>
              <w:pStyle w:val="Tabele"/>
              <w:rPr>
                <w:b/>
                <w:bCs/>
                <w:color w:val="auto"/>
                <w:szCs w:val="16"/>
              </w:rPr>
            </w:pPr>
            <w:r w:rsidRPr="0020575B">
              <w:rPr>
                <w:b/>
                <w:bCs/>
                <w:color w:val="auto"/>
                <w:szCs w:val="16"/>
              </w:rPr>
              <w:t>Olej napędowy</w:t>
            </w:r>
          </w:p>
        </w:tc>
        <w:tc>
          <w:tcPr>
            <w:tcW w:w="1047" w:type="dxa"/>
            <w:noWrap/>
          </w:tcPr>
          <w:p w14:paraId="1F09E2A8" w14:textId="77777777" w:rsidR="0020575B" w:rsidRPr="0020575B" w:rsidRDefault="0020575B">
            <w:pPr>
              <w:pStyle w:val="Tabele"/>
              <w:rPr>
                <w:color w:val="auto"/>
                <w:sz w:val="14"/>
                <w:szCs w:val="14"/>
              </w:rPr>
            </w:pPr>
            <w:r w:rsidRPr="0020575B">
              <w:rPr>
                <w:color w:val="auto"/>
                <w:sz w:val="14"/>
                <w:szCs w:val="14"/>
              </w:rPr>
              <w:t>Białoruś</w:t>
            </w:r>
          </w:p>
        </w:tc>
        <w:tc>
          <w:tcPr>
            <w:tcW w:w="1016" w:type="dxa"/>
            <w:noWrap/>
          </w:tcPr>
          <w:p w14:paraId="59490D50"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62909E70" w14:textId="77777777" w:rsidR="0020575B" w:rsidRPr="0020575B" w:rsidRDefault="0020575B">
            <w:pPr>
              <w:pStyle w:val="Tabele"/>
              <w:rPr>
                <w:color w:val="auto"/>
                <w:sz w:val="14"/>
                <w:szCs w:val="14"/>
              </w:rPr>
            </w:pPr>
            <w:r w:rsidRPr="0020575B">
              <w:rPr>
                <w:color w:val="auto"/>
                <w:sz w:val="14"/>
                <w:szCs w:val="14"/>
              </w:rPr>
              <w:t>Niemcy</w:t>
            </w:r>
          </w:p>
        </w:tc>
        <w:tc>
          <w:tcPr>
            <w:tcW w:w="845" w:type="dxa"/>
            <w:noWrap/>
          </w:tcPr>
          <w:p w14:paraId="611B0980"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65485308"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vAlign w:val="top"/>
          </w:tcPr>
          <w:p w14:paraId="22A64A73"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vAlign w:val="top"/>
          </w:tcPr>
          <w:p w14:paraId="6082F0DF"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vAlign w:val="top"/>
          </w:tcPr>
          <w:p w14:paraId="1A5F85B6" w14:textId="77777777" w:rsidR="0020575B" w:rsidRPr="0020575B" w:rsidRDefault="0020575B">
            <w:pPr>
              <w:pStyle w:val="Tabele"/>
              <w:rPr>
                <w:color w:val="auto"/>
                <w:sz w:val="14"/>
                <w:szCs w:val="14"/>
              </w:rPr>
            </w:pPr>
            <w:r w:rsidRPr="0020575B">
              <w:rPr>
                <w:color w:val="auto"/>
                <w:sz w:val="14"/>
                <w:szCs w:val="14"/>
              </w:rPr>
              <w:t>Niemcy</w:t>
            </w:r>
          </w:p>
        </w:tc>
      </w:tr>
      <w:tr w:rsidR="0020575B" w:rsidRPr="00925C4D" w14:paraId="627ECDC7" w14:textId="77777777" w:rsidTr="00840BCF">
        <w:trPr>
          <w:trHeight w:val="226"/>
        </w:trPr>
        <w:tc>
          <w:tcPr>
            <w:tcW w:w="1344" w:type="dxa"/>
            <w:vMerge/>
          </w:tcPr>
          <w:p w14:paraId="5BE3B4B2" w14:textId="77777777" w:rsidR="0020575B" w:rsidRPr="0020575B" w:rsidRDefault="0020575B">
            <w:pPr>
              <w:pStyle w:val="Tabele"/>
              <w:rPr>
                <w:b/>
                <w:bCs/>
                <w:color w:val="auto"/>
                <w:szCs w:val="16"/>
              </w:rPr>
            </w:pPr>
          </w:p>
        </w:tc>
        <w:tc>
          <w:tcPr>
            <w:tcW w:w="1047" w:type="dxa"/>
            <w:noWrap/>
          </w:tcPr>
          <w:p w14:paraId="499808C6"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68957449" w14:textId="77777777" w:rsidR="0020575B" w:rsidRPr="0020575B" w:rsidRDefault="0020575B">
            <w:pPr>
              <w:pStyle w:val="Tabele"/>
              <w:rPr>
                <w:color w:val="auto"/>
                <w:sz w:val="14"/>
                <w:szCs w:val="14"/>
              </w:rPr>
            </w:pPr>
            <w:r w:rsidRPr="0020575B">
              <w:rPr>
                <w:color w:val="auto"/>
                <w:sz w:val="14"/>
                <w:szCs w:val="14"/>
              </w:rPr>
              <w:t>Litwa</w:t>
            </w:r>
          </w:p>
        </w:tc>
        <w:tc>
          <w:tcPr>
            <w:tcW w:w="1015" w:type="dxa"/>
            <w:noWrap/>
          </w:tcPr>
          <w:p w14:paraId="489B04FD" w14:textId="77777777" w:rsidR="0020575B" w:rsidRPr="0020575B" w:rsidRDefault="0020575B">
            <w:pPr>
              <w:pStyle w:val="Tabele"/>
              <w:rPr>
                <w:color w:val="auto"/>
                <w:sz w:val="14"/>
                <w:szCs w:val="14"/>
              </w:rPr>
            </w:pPr>
            <w:r w:rsidRPr="0020575B">
              <w:rPr>
                <w:color w:val="auto"/>
                <w:sz w:val="14"/>
                <w:szCs w:val="14"/>
              </w:rPr>
              <w:t>Rosja</w:t>
            </w:r>
          </w:p>
        </w:tc>
        <w:tc>
          <w:tcPr>
            <w:tcW w:w="845" w:type="dxa"/>
            <w:noWrap/>
          </w:tcPr>
          <w:p w14:paraId="7E1B2A09"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73288A16" w14:textId="77777777" w:rsidR="0020575B" w:rsidRPr="0020575B" w:rsidRDefault="0020575B">
            <w:pPr>
              <w:pStyle w:val="Tabele"/>
              <w:rPr>
                <w:color w:val="auto"/>
                <w:sz w:val="14"/>
                <w:szCs w:val="14"/>
              </w:rPr>
            </w:pPr>
            <w:r w:rsidRPr="0020575B">
              <w:rPr>
                <w:color w:val="auto"/>
                <w:sz w:val="14"/>
                <w:szCs w:val="14"/>
              </w:rPr>
              <w:t>Litwa</w:t>
            </w:r>
          </w:p>
        </w:tc>
        <w:tc>
          <w:tcPr>
            <w:tcW w:w="1015" w:type="dxa"/>
            <w:noWrap/>
          </w:tcPr>
          <w:p w14:paraId="754660B4" w14:textId="77777777" w:rsidR="0020575B" w:rsidRPr="0020575B" w:rsidRDefault="0020575B">
            <w:pPr>
              <w:pStyle w:val="Tabele"/>
              <w:rPr>
                <w:color w:val="auto"/>
                <w:sz w:val="14"/>
                <w:szCs w:val="14"/>
              </w:rPr>
            </w:pPr>
            <w:r w:rsidRPr="0020575B">
              <w:rPr>
                <w:color w:val="auto"/>
                <w:sz w:val="14"/>
                <w:szCs w:val="14"/>
              </w:rPr>
              <w:t>Litwa</w:t>
            </w:r>
          </w:p>
        </w:tc>
        <w:tc>
          <w:tcPr>
            <w:tcW w:w="1016" w:type="dxa"/>
            <w:noWrap/>
          </w:tcPr>
          <w:p w14:paraId="27F8DD31" w14:textId="77777777" w:rsidR="0020575B" w:rsidRPr="0020575B" w:rsidRDefault="0020575B">
            <w:pPr>
              <w:pStyle w:val="Tabele"/>
              <w:rPr>
                <w:color w:val="auto"/>
                <w:sz w:val="14"/>
                <w:szCs w:val="14"/>
              </w:rPr>
            </w:pPr>
            <w:r w:rsidRPr="0020575B">
              <w:rPr>
                <w:color w:val="auto"/>
                <w:sz w:val="14"/>
                <w:szCs w:val="14"/>
              </w:rPr>
              <w:t>Litwa</w:t>
            </w:r>
          </w:p>
        </w:tc>
        <w:tc>
          <w:tcPr>
            <w:tcW w:w="1015" w:type="dxa"/>
            <w:noWrap/>
          </w:tcPr>
          <w:p w14:paraId="114A67C3" w14:textId="77777777" w:rsidR="0020575B" w:rsidRPr="0020575B" w:rsidRDefault="0020575B">
            <w:pPr>
              <w:pStyle w:val="Tabele"/>
              <w:rPr>
                <w:color w:val="auto"/>
                <w:sz w:val="14"/>
                <w:szCs w:val="14"/>
              </w:rPr>
            </w:pPr>
            <w:r w:rsidRPr="0020575B">
              <w:rPr>
                <w:color w:val="auto"/>
                <w:sz w:val="14"/>
                <w:szCs w:val="14"/>
              </w:rPr>
              <w:t>Litwa</w:t>
            </w:r>
          </w:p>
        </w:tc>
      </w:tr>
      <w:tr w:rsidR="0020575B" w:rsidRPr="00925C4D" w14:paraId="522B400C" w14:textId="77777777" w:rsidTr="00840BCF">
        <w:trPr>
          <w:trHeight w:val="226"/>
        </w:trPr>
        <w:tc>
          <w:tcPr>
            <w:tcW w:w="1344" w:type="dxa"/>
            <w:vMerge/>
          </w:tcPr>
          <w:p w14:paraId="35A94979" w14:textId="77777777" w:rsidR="0020575B" w:rsidRPr="0020575B" w:rsidRDefault="0020575B">
            <w:pPr>
              <w:pStyle w:val="Tabele"/>
              <w:rPr>
                <w:b/>
                <w:bCs/>
                <w:color w:val="auto"/>
                <w:szCs w:val="16"/>
              </w:rPr>
            </w:pPr>
          </w:p>
        </w:tc>
        <w:tc>
          <w:tcPr>
            <w:tcW w:w="1047" w:type="dxa"/>
            <w:noWrap/>
          </w:tcPr>
          <w:p w14:paraId="3A747C4D" w14:textId="77777777" w:rsidR="0020575B" w:rsidRPr="0020575B" w:rsidRDefault="0020575B">
            <w:pPr>
              <w:pStyle w:val="Tabele"/>
              <w:rPr>
                <w:color w:val="auto"/>
                <w:sz w:val="14"/>
                <w:szCs w:val="14"/>
              </w:rPr>
            </w:pPr>
          </w:p>
        </w:tc>
        <w:tc>
          <w:tcPr>
            <w:tcW w:w="1016" w:type="dxa"/>
            <w:noWrap/>
          </w:tcPr>
          <w:p w14:paraId="21D16B8B"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7A17779A" w14:textId="77777777" w:rsidR="0020575B" w:rsidRPr="0020575B" w:rsidRDefault="0020575B">
            <w:pPr>
              <w:pStyle w:val="Tabele"/>
              <w:rPr>
                <w:color w:val="auto"/>
                <w:sz w:val="14"/>
                <w:szCs w:val="14"/>
              </w:rPr>
            </w:pPr>
            <w:r w:rsidRPr="0020575B">
              <w:rPr>
                <w:color w:val="auto"/>
                <w:sz w:val="14"/>
                <w:szCs w:val="14"/>
              </w:rPr>
              <w:t>Białoruś</w:t>
            </w:r>
          </w:p>
        </w:tc>
        <w:tc>
          <w:tcPr>
            <w:tcW w:w="845" w:type="dxa"/>
            <w:noWrap/>
          </w:tcPr>
          <w:p w14:paraId="7154536A" w14:textId="77777777" w:rsidR="0020575B" w:rsidRPr="0020575B" w:rsidRDefault="0020575B">
            <w:pPr>
              <w:pStyle w:val="Tabele"/>
              <w:rPr>
                <w:color w:val="auto"/>
                <w:sz w:val="14"/>
                <w:szCs w:val="14"/>
              </w:rPr>
            </w:pPr>
            <w:r w:rsidRPr="0020575B">
              <w:rPr>
                <w:color w:val="auto"/>
                <w:sz w:val="14"/>
                <w:szCs w:val="14"/>
              </w:rPr>
              <w:t>Białoruś</w:t>
            </w:r>
          </w:p>
        </w:tc>
        <w:tc>
          <w:tcPr>
            <w:tcW w:w="1016" w:type="dxa"/>
            <w:noWrap/>
          </w:tcPr>
          <w:p w14:paraId="4B110F1B"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687D538D" w14:textId="77777777" w:rsidR="0020575B" w:rsidRPr="0020575B" w:rsidRDefault="0020575B">
            <w:pPr>
              <w:pStyle w:val="Tabele"/>
              <w:rPr>
                <w:color w:val="auto"/>
                <w:sz w:val="14"/>
                <w:szCs w:val="14"/>
              </w:rPr>
            </w:pPr>
            <w:r w:rsidRPr="0020575B">
              <w:rPr>
                <w:color w:val="auto"/>
                <w:sz w:val="14"/>
                <w:szCs w:val="14"/>
              </w:rPr>
              <w:t>Słowacja</w:t>
            </w:r>
          </w:p>
        </w:tc>
        <w:tc>
          <w:tcPr>
            <w:tcW w:w="1016" w:type="dxa"/>
            <w:noWrap/>
          </w:tcPr>
          <w:p w14:paraId="2AFB32C6"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01D794A6" w14:textId="77777777" w:rsidR="0020575B" w:rsidRPr="0020575B" w:rsidRDefault="0020575B">
            <w:pPr>
              <w:pStyle w:val="Tabele"/>
              <w:rPr>
                <w:color w:val="auto"/>
                <w:sz w:val="14"/>
                <w:szCs w:val="14"/>
              </w:rPr>
            </w:pPr>
            <w:r w:rsidRPr="0020575B">
              <w:rPr>
                <w:color w:val="auto"/>
                <w:sz w:val="14"/>
                <w:szCs w:val="14"/>
              </w:rPr>
              <w:t>Słowacja</w:t>
            </w:r>
          </w:p>
        </w:tc>
      </w:tr>
      <w:tr w:rsidR="0020575B" w:rsidRPr="00925C4D" w14:paraId="0B6BE8B8" w14:textId="77777777" w:rsidTr="00840BCF">
        <w:trPr>
          <w:trHeight w:val="226"/>
        </w:trPr>
        <w:tc>
          <w:tcPr>
            <w:tcW w:w="1344" w:type="dxa"/>
            <w:vMerge w:val="restart"/>
          </w:tcPr>
          <w:p w14:paraId="6044FE40" w14:textId="77777777" w:rsidR="0020575B" w:rsidRPr="0020575B" w:rsidRDefault="0020575B">
            <w:pPr>
              <w:pStyle w:val="Tabele"/>
              <w:rPr>
                <w:b/>
                <w:bCs/>
                <w:color w:val="auto"/>
                <w:szCs w:val="16"/>
              </w:rPr>
            </w:pPr>
            <w:r w:rsidRPr="0020575B">
              <w:rPr>
                <w:b/>
                <w:bCs/>
                <w:color w:val="auto"/>
                <w:szCs w:val="16"/>
              </w:rPr>
              <w:t>Benzyna</w:t>
            </w:r>
          </w:p>
        </w:tc>
        <w:tc>
          <w:tcPr>
            <w:tcW w:w="1047" w:type="dxa"/>
            <w:noWrap/>
          </w:tcPr>
          <w:p w14:paraId="51DABAAF" w14:textId="77777777" w:rsidR="0020575B" w:rsidRPr="0020575B" w:rsidRDefault="0020575B">
            <w:pPr>
              <w:pStyle w:val="Tabele"/>
              <w:rPr>
                <w:color w:val="auto"/>
                <w:sz w:val="14"/>
                <w:szCs w:val="14"/>
              </w:rPr>
            </w:pPr>
            <w:r w:rsidRPr="0020575B">
              <w:rPr>
                <w:color w:val="auto"/>
                <w:sz w:val="14"/>
                <w:szCs w:val="14"/>
              </w:rPr>
              <w:t>Słowacja</w:t>
            </w:r>
          </w:p>
        </w:tc>
        <w:tc>
          <w:tcPr>
            <w:tcW w:w="1016" w:type="dxa"/>
            <w:noWrap/>
          </w:tcPr>
          <w:p w14:paraId="4F38B8D2"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4E1723AF" w14:textId="77777777" w:rsidR="0020575B" w:rsidRPr="0020575B" w:rsidRDefault="0020575B">
            <w:pPr>
              <w:pStyle w:val="Tabele"/>
              <w:rPr>
                <w:color w:val="auto"/>
                <w:sz w:val="14"/>
                <w:szCs w:val="14"/>
              </w:rPr>
            </w:pPr>
            <w:r w:rsidRPr="0020575B">
              <w:rPr>
                <w:color w:val="auto"/>
                <w:sz w:val="14"/>
                <w:szCs w:val="14"/>
              </w:rPr>
              <w:t>Słowacja</w:t>
            </w:r>
          </w:p>
        </w:tc>
        <w:tc>
          <w:tcPr>
            <w:tcW w:w="845" w:type="dxa"/>
            <w:noWrap/>
          </w:tcPr>
          <w:p w14:paraId="68C0D0C8"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48166B30"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1F1AE4CF"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65C8A0E7"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5CD1B79A" w14:textId="77777777" w:rsidR="0020575B" w:rsidRPr="0020575B" w:rsidRDefault="0020575B">
            <w:pPr>
              <w:pStyle w:val="Tabele"/>
              <w:rPr>
                <w:color w:val="auto"/>
                <w:sz w:val="14"/>
                <w:szCs w:val="14"/>
              </w:rPr>
            </w:pPr>
            <w:r w:rsidRPr="0020575B">
              <w:rPr>
                <w:color w:val="auto"/>
                <w:sz w:val="14"/>
                <w:szCs w:val="14"/>
              </w:rPr>
              <w:t>Niemcy</w:t>
            </w:r>
          </w:p>
        </w:tc>
      </w:tr>
      <w:tr w:rsidR="0020575B" w:rsidRPr="00925C4D" w14:paraId="55CB3F59" w14:textId="77777777" w:rsidTr="00840BCF">
        <w:trPr>
          <w:trHeight w:val="226"/>
        </w:trPr>
        <w:tc>
          <w:tcPr>
            <w:tcW w:w="1344" w:type="dxa"/>
            <w:vMerge/>
          </w:tcPr>
          <w:p w14:paraId="45CB8DA5" w14:textId="77777777" w:rsidR="0020575B" w:rsidRPr="0020575B" w:rsidRDefault="0020575B">
            <w:pPr>
              <w:pStyle w:val="Tabele"/>
              <w:rPr>
                <w:b/>
                <w:bCs/>
                <w:color w:val="auto"/>
                <w:szCs w:val="16"/>
              </w:rPr>
            </w:pPr>
          </w:p>
        </w:tc>
        <w:tc>
          <w:tcPr>
            <w:tcW w:w="1047" w:type="dxa"/>
            <w:noWrap/>
          </w:tcPr>
          <w:p w14:paraId="2D05D2A0"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536E1C3D"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423E4161" w14:textId="77777777" w:rsidR="0020575B" w:rsidRPr="0020575B" w:rsidRDefault="0020575B">
            <w:pPr>
              <w:pStyle w:val="Tabele"/>
              <w:rPr>
                <w:color w:val="auto"/>
                <w:sz w:val="14"/>
                <w:szCs w:val="14"/>
              </w:rPr>
            </w:pPr>
            <w:r w:rsidRPr="0020575B">
              <w:rPr>
                <w:color w:val="auto"/>
                <w:sz w:val="14"/>
                <w:szCs w:val="14"/>
              </w:rPr>
              <w:t>Niemcy</w:t>
            </w:r>
          </w:p>
        </w:tc>
        <w:tc>
          <w:tcPr>
            <w:tcW w:w="845" w:type="dxa"/>
            <w:noWrap/>
          </w:tcPr>
          <w:p w14:paraId="695EEB52" w14:textId="77777777" w:rsidR="0020575B" w:rsidRPr="0020575B" w:rsidRDefault="0020575B">
            <w:pPr>
              <w:pStyle w:val="Tabele"/>
              <w:rPr>
                <w:color w:val="auto"/>
                <w:sz w:val="14"/>
                <w:szCs w:val="14"/>
              </w:rPr>
            </w:pPr>
            <w:r w:rsidRPr="0020575B">
              <w:rPr>
                <w:color w:val="auto"/>
                <w:sz w:val="14"/>
                <w:szCs w:val="14"/>
              </w:rPr>
              <w:t>Słowacja</w:t>
            </w:r>
          </w:p>
        </w:tc>
        <w:tc>
          <w:tcPr>
            <w:tcW w:w="1016" w:type="dxa"/>
            <w:noWrap/>
          </w:tcPr>
          <w:p w14:paraId="797694C2"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5535CCDD" w14:textId="77777777" w:rsidR="0020575B" w:rsidRPr="0020575B" w:rsidRDefault="0020575B">
            <w:pPr>
              <w:pStyle w:val="Tabele"/>
              <w:rPr>
                <w:color w:val="auto"/>
                <w:sz w:val="14"/>
                <w:szCs w:val="14"/>
              </w:rPr>
            </w:pPr>
            <w:r w:rsidRPr="0020575B">
              <w:rPr>
                <w:color w:val="auto"/>
                <w:sz w:val="14"/>
                <w:szCs w:val="14"/>
              </w:rPr>
              <w:t>Słowacja</w:t>
            </w:r>
          </w:p>
        </w:tc>
        <w:tc>
          <w:tcPr>
            <w:tcW w:w="1016" w:type="dxa"/>
            <w:noWrap/>
          </w:tcPr>
          <w:p w14:paraId="0C0113D4" w14:textId="77777777" w:rsidR="0020575B" w:rsidRPr="0020575B" w:rsidRDefault="0020575B">
            <w:pPr>
              <w:pStyle w:val="Tabele"/>
              <w:rPr>
                <w:color w:val="auto"/>
                <w:sz w:val="14"/>
                <w:szCs w:val="14"/>
              </w:rPr>
            </w:pPr>
            <w:r w:rsidRPr="0020575B">
              <w:rPr>
                <w:color w:val="auto"/>
                <w:sz w:val="14"/>
                <w:szCs w:val="14"/>
              </w:rPr>
              <w:t>Słowacja</w:t>
            </w:r>
          </w:p>
        </w:tc>
        <w:tc>
          <w:tcPr>
            <w:tcW w:w="1015" w:type="dxa"/>
            <w:noWrap/>
          </w:tcPr>
          <w:p w14:paraId="206261D1" w14:textId="77777777" w:rsidR="0020575B" w:rsidRPr="0020575B" w:rsidRDefault="0020575B">
            <w:pPr>
              <w:pStyle w:val="Tabele"/>
              <w:rPr>
                <w:color w:val="auto"/>
                <w:sz w:val="14"/>
                <w:szCs w:val="14"/>
              </w:rPr>
            </w:pPr>
            <w:r w:rsidRPr="0020575B">
              <w:rPr>
                <w:color w:val="auto"/>
                <w:sz w:val="14"/>
                <w:szCs w:val="14"/>
              </w:rPr>
              <w:t>Słowacja</w:t>
            </w:r>
          </w:p>
        </w:tc>
      </w:tr>
      <w:tr w:rsidR="0020575B" w:rsidRPr="00925C4D" w14:paraId="343F6779" w14:textId="77777777" w:rsidTr="00840BCF">
        <w:trPr>
          <w:trHeight w:val="226"/>
        </w:trPr>
        <w:tc>
          <w:tcPr>
            <w:tcW w:w="1344" w:type="dxa"/>
            <w:vMerge w:val="restart"/>
          </w:tcPr>
          <w:p w14:paraId="714A0B13" w14:textId="77777777" w:rsidR="0020575B" w:rsidRPr="0020575B" w:rsidRDefault="0020575B">
            <w:pPr>
              <w:pStyle w:val="Tabele"/>
              <w:rPr>
                <w:b/>
                <w:bCs/>
                <w:color w:val="auto"/>
                <w:szCs w:val="16"/>
              </w:rPr>
            </w:pPr>
            <w:r w:rsidRPr="0020575B">
              <w:rPr>
                <w:b/>
                <w:bCs/>
                <w:color w:val="auto"/>
                <w:szCs w:val="16"/>
              </w:rPr>
              <w:t>LPG</w:t>
            </w:r>
          </w:p>
        </w:tc>
        <w:tc>
          <w:tcPr>
            <w:tcW w:w="1047" w:type="dxa"/>
            <w:noWrap/>
          </w:tcPr>
          <w:p w14:paraId="4097DEA0"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1D446A62" w14:textId="77777777" w:rsidR="0020575B" w:rsidRPr="0020575B" w:rsidRDefault="0020575B">
            <w:pPr>
              <w:pStyle w:val="Tabele"/>
              <w:rPr>
                <w:color w:val="auto"/>
                <w:sz w:val="14"/>
                <w:szCs w:val="14"/>
              </w:rPr>
            </w:pPr>
            <w:r w:rsidRPr="0020575B">
              <w:rPr>
                <w:color w:val="auto"/>
                <w:sz w:val="14"/>
                <w:szCs w:val="14"/>
              </w:rPr>
              <w:t>Rosja</w:t>
            </w:r>
          </w:p>
        </w:tc>
        <w:tc>
          <w:tcPr>
            <w:tcW w:w="1015" w:type="dxa"/>
            <w:noWrap/>
          </w:tcPr>
          <w:p w14:paraId="64B1E54D" w14:textId="77777777" w:rsidR="0020575B" w:rsidRPr="0020575B" w:rsidRDefault="0020575B">
            <w:pPr>
              <w:pStyle w:val="Tabele"/>
              <w:rPr>
                <w:color w:val="auto"/>
                <w:sz w:val="14"/>
                <w:szCs w:val="14"/>
              </w:rPr>
            </w:pPr>
            <w:r w:rsidRPr="0020575B">
              <w:rPr>
                <w:color w:val="auto"/>
                <w:sz w:val="14"/>
                <w:szCs w:val="14"/>
              </w:rPr>
              <w:t>Rosja</w:t>
            </w:r>
          </w:p>
        </w:tc>
        <w:tc>
          <w:tcPr>
            <w:tcW w:w="845" w:type="dxa"/>
            <w:noWrap/>
          </w:tcPr>
          <w:p w14:paraId="17B6A18D"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54606B3F" w14:textId="77777777" w:rsidR="0020575B" w:rsidRPr="0020575B" w:rsidRDefault="0020575B">
            <w:pPr>
              <w:pStyle w:val="Tabele"/>
              <w:rPr>
                <w:color w:val="auto"/>
                <w:sz w:val="14"/>
                <w:szCs w:val="14"/>
              </w:rPr>
            </w:pPr>
            <w:r w:rsidRPr="0020575B">
              <w:rPr>
                <w:color w:val="auto"/>
                <w:sz w:val="14"/>
                <w:szCs w:val="14"/>
              </w:rPr>
              <w:t>Szwecja</w:t>
            </w:r>
          </w:p>
        </w:tc>
        <w:tc>
          <w:tcPr>
            <w:tcW w:w="1015" w:type="dxa"/>
            <w:noWrap/>
          </w:tcPr>
          <w:p w14:paraId="11FF459A" w14:textId="77777777" w:rsidR="0020575B" w:rsidRPr="0020575B" w:rsidRDefault="0020575B">
            <w:pPr>
              <w:pStyle w:val="Tabele"/>
              <w:rPr>
                <w:color w:val="auto"/>
                <w:sz w:val="14"/>
                <w:szCs w:val="14"/>
              </w:rPr>
            </w:pPr>
            <w:r w:rsidRPr="0020575B">
              <w:rPr>
                <w:color w:val="auto"/>
                <w:sz w:val="14"/>
                <w:szCs w:val="14"/>
              </w:rPr>
              <w:t>Szwecja</w:t>
            </w:r>
          </w:p>
        </w:tc>
        <w:tc>
          <w:tcPr>
            <w:tcW w:w="1016" w:type="dxa"/>
            <w:noWrap/>
          </w:tcPr>
          <w:p w14:paraId="091DE623" w14:textId="77777777" w:rsidR="0020575B" w:rsidRPr="0020575B" w:rsidRDefault="0020575B">
            <w:pPr>
              <w:pStyle w:val="Tabele"/>
              <w:rPr>
                <w:color w:val="auto"/>
                <w:sz w:val="14"/>
                <w:szCs w:val="14"/>
              </w:rPr>
            </w:pPr>
            <w:r w:rsidRPr="0020575B">
              <w:rPr>
                <w:color w:val="auto"/>
                <w:sz w:val="14"/>
                <w:szCs w:val="14"/>
              </w:rPr>
              <w:t>Szwecja</w:t>
            </w:r>
          </w:p>
        </w:tc>
        <w:tc>
          <w:tcPr>
            <w:tcW w:w="1015" w:type="dxa"/>
            <w:noWrap/>
          </w:tcPr>
          <w:p w14:paraId="5B12813D" w14:textId="77777777" w:rsidR="0020575B" w:rsidRPr="0020575B" w:rsidRDefault="0020575B">
            <w:pPr>
              <w:pStyle w:val="Tabele"/>
              <w:rPr>
                <w:color w:val="auto"/>
                <w:sz w:val="14"/>
                <w:szCs w:val="14"/>
              </w:rPr>
            </w:pPr>
            <w:r w:rsidRPr="0020575B">
              <w:rPr>
                <w:color w:val="auto"/>
                <w:sz w:val="14"/>
                <w:szCs w:val="14"/>
              </w:rPr>
              <w:t>Szwecja</w:t>
            </w:r>
          </w:p>
        </w:tc>
      </w:tr>
      <w:tr w:rsidR="0020575B" w:rsidRPr="00925C4D" w14:paraId="26777BBE" w14:textId="77777777" w:rsidTr="00840BCF">
        <w:trPr>
          <w:trHeight w:val="226"/>
        </w:trPr>
        <w:tc>
          <w:tcPr>
            <w:tcW w:w="1344" w:type="dxa"/>
            <w:vMerge/>
          </w:tcPr>
          <w:p w14:paraId="7F7154BC" w14:textId="77777777" w:rsidR="0020575B" w:rsidRPr="0020575B" w:rsidRDefault="0020575B">
            <w:pPr>
              <w:pStyle w:val="Tabele"/>
              <w:rPr>
                <w:b/>
                <w:bCs/>
                <w:color w:val="auto"/>
                <w:szCs w:val="16"/>
              </w:rPr>
            </w:pPr>
          </w:p>
        </w:tc>
        <w:tc>
          <w:tcPr>
            <w:tcW w:w="1047" w:type="dxa"/>
            <w:noWrap/>
          </w:tcPr>
          <w:p w14:paraId="39CCB0F3" w14:textId="77777777" w:rsidR="0020575B" w:rsidRPr="0020575B" w:rsidRDefault="0020575B">
            <w:pPr>
              <w:pStyle w:val="Tabele"/>
              <w:rPr>
                <w:color w:val="auto"/>
                <w:sz w:val="14"/>
                <w:szCs w:val="14"/>
              </w:rPr>
            </w:pPr>
            <w:r w:rsidRPr="0020575B">
              <w:rPr>
                <w:color w:val="auto"/>
                <w:sz w:val="14"/>
                <w:szCs w:val="14"/>
              </w:rPr>
              <w:t>Kazachstan</w:t>
            </w:r>
          </w:p>
        </w:tc>
        <w:tc>
          <w:tcPr>
            <w:tcW w:w="1016" w:type="dxa"/>
            <w:noWrap/>
          </w:tcPr>
          <w:p w14:paraId="7CAD2F78" w14:textId="77777777" w:rsidR="0020575B" w:rsidRPr="0020575B" w:rsidRDefault="0020575B">
            <w:pPr>
              <w:pStyle w:val="Tabele"/>
              <w:rPr>
                <w:color w:val="auto"/>
                <w:sz w:val="14"/>
                <w:szCs w:val="14"/>
              </w:rPr>
            </w:pPr>
            <w:r w:rsidRPr="0020575B">
              <w:rPr>
                <w:color w:val="auto"/>
                <w:sz w:val="14"/>
                <w:szCs w:val="14"/>
              </w:rPr>
              <w:t>Kazachstan</w:t>
            </w:r>
          </w:p>
        </w:tc>
        <w:tc>
          <w:tcPr>
            <w:tcW w:w="1015" w:type="dxa"/>
            <w:noWrap/>
          </w:tcPr>
          <w:p w14:paraId="1B02FC97" w14:textId="77777777" w:rsidR="0020575B" w:rsidRPr="0020575B" w:rsidRDefault="0020575B">
            <w:pPr>
              <w:pStyle w:val="Tabele"/>
              <w:rPr>
                <w:color w:val="auto"/>
                <w:sz w:val="14"/>
                <w:szCs w:val="14"/>
              </w:rPr>
            </w:pPr>
            <w:r w:rsidRPr="0020575B">
              <w:rPr>
                <w:color w:val="auto"/>
                <w:sz w:val="14"/>
                <w:szCs w:val="14"/>
              </w:rPr>
              <w:t>Kazachstan</w:t>
            </w:r>
          </w:p>
        </w:tc>
        <w:tc>
          <w:tcPr>
            <w:tcW w:w="845" w:type="dxa"/>
            <w:noWrap/>
          </w:tcPr>
          <w:p w14:paraId="5CA0F935" w14:textId="77777777" w:rsidR="0020575B" w:rsidRPr="0020575B" w:rsidRDefault="0020575B">
            <w:pPr>
              <w:pStyle w:val="Tabele"/>
              <w:rPr>
                <w:color w:val="auto"/>
                <w:sz w:val="14"/>
                <w:szCs w:val="14"/>
              </w:rPr>
            </w:pPr>
            <w:r w:rsidRPr="0020575B">
              <w:rPr>
                <w:color w:val="auto"/>
                <w:sz w:val="14"/>
                <w:szCs w:val="14"/>
              </w:rPr>
              <w:t>Szwecja</w:t>
            </w:r>
          </w:p>
        </w:tc>
        <w:tc>
          <w:tcPr>
            <w:tcW w:w="1016" w:type="dxa"/>
            <w:noWrap/>
          </w:tcPr>
          <w:p w14:paraId="2685439E"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617FC450" w14:textId="77777777" w:rsidR="0020575B" w:rsidRPr="0020575B" w:rsidRDefault="0020575B">
            <w:pPr>
              <w:pStyle w:val="Tabele"/>
              <w:rPr>
                <w:color w:val="auto"/>
                <w:sz w:val="14"/>
                <w:szCs w:val="14"/>
              </w:rPr>
            </w:pPr>
            <w:r w:rsidRPr="0020575B">
              <w:rPr>
                <w:color w:val="auto"/>
                <w:sz w:val="14"/>
                <w:szCs w:val="14"/>
              </w:rPr>
              <w:t>Norwegia</w:t>
            </w:r>
          </w:p>
        </w:tc>
        <w:tc>
          <w:tcPr>
            <w:tcW w:w="1016" w:type="dxa"/>
            <w:noWrap/>
          </w:tcPr>
          <w:p w14:paraId="7D9B0893"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3FA4F599" w14:textId="77777777" w:rsidR="0020575B" w:rsidRPr="0020575B" w:rsidRDefault="0020575B">
            <w:pPr>
              <w:pStyle w:val="Tabele"/>
              <w:rPr>
                <w:color w:val="auto"/>
                <w:sz w:val="14"/>
                <w:szCs w:val="14"/>
              </w:rPr>
            </w:pPr>
            <w:r w:rsidRPr="0020575B">
              <w:rPr>
                <w:color w:val="auto"/>
                <w:sz w:val="14"/>
                <w:szCs w:val="14"/>
              </w:rPr>
              <w:t>Norwegia</w:t>
            </w:r>
          </w:p>
        </w:tc>
      </w:tr>
      <w:tr w:rsidR="0020575B" w:rsidRPr="00925C4D" w14:paraId="5680E555" w14:textId="77777777" w:rsidTr="00840BCF">
        <w:trPr>
          <w:trHeight w:val="226"/>
        </w:trPr>
        <w:tc>
          <w:tcPr>
            <w:tcW w:w="1344" w:type="dxa"/>
            <w:vMerge w:val="restart"/>
            <w:noWrap/>
            <w:hideMark/>
          </w:tcPr>
          <w:p w14:paraId="50D2E6F6" w14:textId="77777777" w:rsidR="0020575B" w:rsidRPr="0020575B" w:rsidRDefault="0020575B">
            <w:pPr>
              <w:pStyle w:val="Tabele"/>
              <w:rPr>
                <w:b/>
                <w:bCs/>
                <w:color w:val="auto"/>
                <w:szCs w:val="16"/>
              </w:rPr>
            </w:pPr>
            <w:r w:rsidRPr="0020575B">
              <w:rPr>
                <w:b/>
                <w:bCs/>
                <w:color w:val="auto"/>
                <w:szCs w:val="16"/>
              </w:rPr>
              <w:t>Gaz ziemny</w:t>
            </w:r>
          </w:p>
        </w:tc>
        <w:tc>
          <w:tcPr>
            <w:tcW w:w="1047" w:type="dxa"/>
            <w:noWrap/>
          </w:tcPr>
          <w:p w14:paraId="45F35B63"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2405ADA6" w14:textId="77777777" w:rsidR="0020575B" w:rsidRPr="0020575B" w:rsidRDefault="0020575B">
            <w:pPr>
              <w:pStyle w:val="Tabele"/>
              <w:rPr>
                <w:color w:val="auto"/>
                <w:sz w:val="14"/>
                <w:szCs w:val="14"/>
              </w:rPr>
            </w:pPr>
            <w:r w:rsidRPr="0020575B">
              <w:rPr>
                <w:color w:val="auto"/>
                <w:sz w:val="14"/>
                <w:szCs w:val="14"/>
              </w:rPr>
              <w:t>Rosja</w:t>
            </w:r>
          </w:p>
        </w:tc>
        <w:tc>
          <w:tcPr>
            <w:tcW w:w="1015" w:type="dxa"/>
            <w:noWrap/>
          </w:tcPr>
          <w:p w14:paraId="08E37421" w14:textId="77777777" w:rsidR="0020575B" w:rsidRPr="0020575B" w:rsidRDefault="0020575B">
            <w:pPr>
              <w:pStyle w:val="Tabele"/>
              <w:rPr>
                <w:color w:val="auto"/>
                <w:sz w:val="14"/>
                <w:szCs w:val="14"/>
              </w:rPr>
            </w:pPr>
            <w:r w:rsidRPr="0020575B">
              <w:rPr>
                <w:color w:val="auto"/>
                <w:sz w:val="14"/>
                <w:szCs w:val="14"/>
              </w:rPr>
              <w:t>Rosja</w:t>
            </w:r>
          </w:p>
        </w:tc>
        <w:tc>
          <w:tcPr>
            <w:tcW w:w="845" w:type="dxa"/>
            <w:noWrap/>
          </w:tcPr>
          <w:p w14:paraId="18EAB9A8" w14:textId="77777777" w:rsidR="0020575B" w:rsidRPr="0020575B" w:rsidRDefault="0020575B">
            <w:pPr>
              <w:pStyle w:val="Tabele"/>
              <w:rPr>
                <w:color w:val="auto"/>
                <w:sz w:val="14"/>
                <w:szCs w:val="14"/>
              </w:rPr>
            </w:pPr>
            <w:r w:rsidRPr="0020575B">
              <w:rPr>
                <w:color w:val="auto"/>
                <w:sz w:val="14"/>
                <w:szCs w:val="14"/>
              </w:rPr>
              <w:t>Rosja</w:t>
            </w:r>
          </w:p>
        </w:tc>
        <w:tc>
          <w:tcPr>
            <w:tcW w:w="1016" w:type="dxa"/>
            <w:noWrap/>
          </w:tcPr>
          <w:p w14:paraId="7FE12730"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7BA94F60" w14:textId="77777777" w:rsidR="0020575B" w:rsidRPr="0020575B" w:rsidRDefault="0020575B">
            <w:pPr>
              <w:pStyle w:val="Tabele"/>
              <w:rPr>
                <w:color w:val="auto"/>
                <w:sz w:val="14"/>
                <w:szCs w:val="14"/>
              </w:rPr>
            </w:pPr>
            <w:r w:rsidRPr="0020575B">
              <w:rPr>
                <w:color w:val="auto"/>
                <w:sz w:val="14"/>
                <w:szCs w:val="14"/>
              </w:rPr>
              <w:t>Norwegia</w:t>
            </w:r>
          </w:p>
        </w:tc>
        <w:tc>
          <w:tcPr>
            <w:tcW w:w="1016" w:type="dxa"/>
            <w:noWrap/>
          </w:tcPr>
          <w:p w14:paraId="2957084B" w14:textId="77777777" w:rsidR="0020575B" w:rsidRPr="0020575B" w:rsidRDefault="0020575B">
            <w:pPr>
              <w:pStyle w:val="Tabele"/>
              <w:rPr>
                <w:color w:val="auto"/>
                <w:sz w:val="14"/>
                <w:szCs w:val="14"/>
              </w:rPr>
            </w:pPr>
            <w:r w:rsidRPr="0020575B">
              <w:rPr>
                <w:color w:val="auto"/>
                <w:sz w:val="14"/>
                <w:szCs w:val="14"/>
              </w:rPr>
              <w:t>Norwegia</w:t>
            </w:r>
          </w:p>
        </w:tc>
        <w:tc>
          <w:tcPr>
            <w:tcW w:w="1015" w:type="dxa"/>
            <w:noWrap/>
          </w:tcPr>
          <w:p w14:paraId="0AE5E6D0" w14:textId="77777777" w:rsidR="0020575B" w:rsidRPr="0020575B" w:rsidRDefault="0020575B">
            <w:pPr>
              <w:pStyle w:val="Tabele"/>
              <w:rPr>
                <w:color w:val="auto"/>
                <w:sz w:val="14"/>
                <w:szCs w:val="14"/>
              </w:rPr>
            </w:pPr>
            <w:r w:rsidRPr="0020575B">
              <w:rPr>
                <w:color w:val="auto"/>
                <w:sz w:val="14"/>
                <w:szCs w:val="14"/>
              </w:rPr>
              <w:t>Norwegia</w:t>
            </w:r>
          </w:p>
        </w:tc>
      </w:tr>
      <w:tr w:rsidR="0020575B" w:rsidRPr="00925C4D" w14:paraId="22DDD5DD" w14:textId="77777777" w:rsidTr="00840BCF">
        <w:trPr>
          <w:trHeight w:val="226"/>
        </w:trPr>
        <w:tc>
          <w:tcPr>
            <w:tcW w:w="1344" w:type="dxa"/>
            <w:vMerge/>
            <w:hideMark/>
          </w:tcPr>
          <w:p w14:paraId="29EAD61B" w14:textId="77777777" w:rsidR="0020575B" w:rsidRPr="0020575B" w:rsidRDefault="0020575B">
            <w:pPr>
              <w:pStyle w:val="Tabele"/>
              <w:rPr>
                <w:b/>
                <w:bCs/>
                <w:color w:val="auto"/>
                <w:szCs w:val="16"/>
              </w:rPr>
            </w:pPr>
          </w:p>
        </w:tc>
        <w:tc>
          <w:tcPr>
            <w:tcW w:w="1047" w:type="dxa"/>
            <w:noWrap/>
          </w:tcPr>
          <w:p w14:paraId="312496B0" w14:textId="77777777" w:rsidR="0020575B" w:rsidRPr="0020575B" w:rsidRDefault="0020575B">
            <w:pPr>
              <w:pStyle w:val="Tabele"/>
              <w:rPr>
                <w:color w:val="auto"/>
                <w:sz w:val="14"/>
                <w:szCs w:val="14"/>
              </w:rPr>
            </w:pPr>
            <w:r w:rsidRPr="0020575B">
              <w:rPr>
                <w:color w:val="auto"/>
                <w:sz w:val="14"/>
                <w:szCs w:val="14"/>
              </w:rPr>
              <w:t>Uzbekistan</w:t>
            </w:r>
          </w:p>
        </w:tc>
        <w:tc>
          <w:tcPr>
            <w:tcW w:w="1016" w:type="dxa"/>
            <w:noWrap/>
          </w:tcPr>
          <w:p w14:paraId="63B59F59" w14:textId="77777777" w:rsidR="0020575B" w:rsidRPr="0020575B" w:rsidRDefault="0020575B">
            <w:pPr>
              <w:pStyle w:val="Tabele"/>
              <w:rPr>
                <w:color w:val="auto"/>
                <w:sz w:val="14"/>
                <w:szCs w:val="14"/>
              </w:rPr>
            </w:pPr>
            <w:r w:rsidRPr="0020575B">
              <w:rPr>
                <w:color w:val="auto"/>
                <w:sz w:val="14"/>
                <w:szCs w:val="14"/>
              </w:rPr>
              <w:t>Niemcy</w:t>
            </w:r>
          </w:p>
        </w:tc>
        <w:tc>
          <w:tcPr>
            <w:tcW w:w="1015" w:type="dxa"/>
            <w:noWrap/>
          </w:tcPr>
          <w:p w14:paraId="49AF0920" w14:textId="77777777" w:rsidR="0020575B" w:rsidRPr="0020575B" w:rsidRDefault="0020575B">
            <w:pPr>
              <w:pStyle w:val="Tabele"/>
              <w:rPr>
                <w:color w:val="auto"/>
                <w:sz w:val="14"/>
                <w:szCs w:val="14"/>
              </w:rPr>
            </w:pPr>
            <w:r w:rsidRPr="0020575B">
              <w:rPr>
                <w:color w:val="auto"/>
                <w:sz w:val="14"/>
                <w:szCs w:val="14"/>
              </w:rPr>
              <w:t>Niemcy</w:t>
            </w:r>
          </w:p>
        </w:tc>
        <w:tc>
          <w:tcPr>
            <w:tcW w:w="845" w:type="dxa"/>
            <w:noWrap/>
          </w:tcPr>
          <w:p w14:paraId="5AFDEAC3" w14:textId="77777777" w:rsidR="0020575B" w:rsidRPr="0020575B" w:rsidRDefault="0020575B">
            <w:pPr>
              <w:pStyle w:val="Tabele"/>
              <w:rPr>
                <w:color w:val="auto"/>
                <w:sz w:val="14"/>
                <w:szCs w:val="14"/>
              </w:rPr>
            </w:pPr>
            <w:r w:rsidRPr="0020575B">
              <w:rPr>
                <w:color w:val="auto"/>
                <w:sz w:val="14"/>
                <w:szCs w:val="14"/>
              </w:rPr>
              <w:t>Niemcy</w:t>
            </w:r>
          </w:p>
        </w:tc>
        <w:tc>
          <w:tcPr>
            <w:tcW w:w="1016" w:type="dxa"/>
            <w:noWrap/>
          </w:tcPr>
          <w:p w14:paraId="5A242862" w14:textId="77777777" w:rsidR="0020575B" w:rsidRPr="0020575B" w:rsidRDefault="0020575B">
            <w:pPr>
              <w:pStyle w:val="Tabele"/>
              <w:rPr>
                <w:color w:val="auto"/>
                <w:sz w:val="14"/>
                <w:szCs w:val="14"/>
              </w:rPr>
            </w:pPr>
            <w:r w:rsidRPr="0020575B">
              <w:rPr>
                <w:color w:val="auto"/>
                <w:sz w:val="14"/>
                <w:szCs w:val="14"/>
              </w:rPr>
              <w:t>USA</w:t>
            </w:r>
          </w:p>
        </w:tc>
        <w:tc>
          <w:tcPr>
            <w:tcW w:w="1015" w:type="dxa"/>
            <w:noWrap/>
          </w:tcPr>
          <w:p w14:paraId="382E26DF" w14:textId="77777777" w:rsidR="0020575B" w:rsidRPr="0020575B" w:rsidRDefault="0020575B">
            <w:pPr>
              <w:pStyle w:val="Tabele"/>
              <w:rPr>
                <w:color w:val="auto"/>
                <w:sz w:val="14"/>
                <w:szCs w:val="14"/>
              </w:rPr>
            </w:pPr>
            <w:r w:rsidRPr="0020575B">
              <w:rPr>
                <w:color w:val="auto"/>
                <w:sz w:val="14"/>
                <w:szCs w:val="14"/>
              </w:rPr>
              <w:t>USA</w:t>
            </w:r>
          </w:p>
        </w:tc>
        <w:tc>
          <w:tcPr>
            <w:tcW w:w="1016" w:type="dxa"/>
            <w:noWrap/>
          </w:tcPr>
          <w:p w14:paraId="5D9608BC" w14:textId="77777777" w:rsidR="0020575B" w:rsidRPr="0020575B" w:rsidRDefault="0020575B">
            <w:pPr>
              <w:pStyle w:val="Tabele"/>
              <w:rPr>
                <w:color w:val="auto"/>
                <w:sz w:val="14"/>
                <w:szCs w:val="14"/>
              </w:rPr>
            </w:pPr>
            <w:r w:rsidRPr="0020575B">
              <w:rPr>
                <w:color w:val="auto"/>
                <w:sz w:val="14"/>
                <w:szCs w:val="14"/>
              </w:rPr>
              <w:t>USA</w:t>
            </w:r>
          </w:p>
        </w:tc>
        <w:tc>
          <w:tcPr>
            <w:tcW w:w="1015" w:type="dxa"/>
            <w:noWrap/>
          </w:tcPr>
          <w:p w14:paraId="5FD9F853" w14:textId="77777777" w:rsidR="0020575B" w:rsidRPr="0020575B" w:rsidRDefault="0020575B">
            <w:pPr>
              <w:pStyle w:val="Tabele"/>
              <w:rPr>
                <w:color w:val="auto"/>
                <w:sz w:val="14"/>
                <w:szCs w:val="14"/>
              </w:rPr>
            </w:pPr>
            <w:r w:rsidRPr="0020575B">
              <w:rPr>
                <w:color w:val="auto"/>
                <w:sz w:val="14"/>
                <w:szCs w:val="14"/>
              </w:rPr>
              <w:t>USA</w:t>
            </w:r>
          </w:p>
        </w:tc>
      </w:tr>
      <w:tr w:rsidR="0020575B" w:rsidRPr="00925C4D" w14:paraId="22A196A6" w14:textId="77777777" w:rsidTr="00840BCF">
        <w:trPr>
          <w:trHeight w:val="226"/>
        </w:trPr>
        <w:tc>
          <w:tcPr>
            <w:tcW w:w="1344" w:type="dxa"/>
            <w:vMerge/>
          </w:tcPr>
          <w:p w14:paraId="33623875" w14:textId="77777777" w:rsidR="0020575B" w:rsidRPr="0020575B" w:rsidRDefault="0020575B">
            <w:pPr>
              <w:pStyle w:val="Tabele"/>
              <w:rPr>
                <w:b/>
                <w:bCs/>
                <w:color w:val="auto"/>
                <w:szCs w:val="16"/>
              </w:rPr>
            </w:pPr>
          </w:p>
        </w:tc>
        <w:tc>
          <w:tcPr>
            <w:tcW w:w="1047" w:type="dxa"/>
            <w:noWrap/>
          </w:tcPr>
          <w:p w14:paraId="5A1CAAAF" w14:textId="77777777" w:rsidR="0020575B" w:rsidRPr="0020575B" w:rsidRDefault="0020575B">
            <w:pPr>
              <w:pStyle w:val="Tabele"/>
              <w:rPr>
                <w:color w:val="auto"/>
                <w:sz w:val="14"/>
                <w:szCs w:val="14"/>
              </w:rPr>
            </w:pPr>
            <w:r w:rsidRPr="0020575B">
              <w:rPr>
                <w:color w:val="auto"/>
                <w:sz w:val="14"/>
                <w:szCs w:val="14"/>
              </w:rPr>
              <w:t>Kazachstan</w:t>
            </w:r>
          </w:p>
        </w:tc>
        <w:tc>
          <w:tcPr>
            <w:tcW w:w="1016" w:type="dxa"/>
            <w:noWrap/>
          </w:tcPr>
          <w:p w14:paraId="18CCCEAC" w14:textId="77777777" w:rsidR="0020575B" w:rsidRPr="0020575B" w:rsidRDefault="0020575B">
            <w:pPr>
              <w:pStyle w:val="Tabele"/>
              <w:rPr>
                <w:color w:val="auto"/>
                <w:sz w:val="14"/>
                <w:szCs w:val="14"/>
              </w:rPr>
            </w:pPr>
          </w:p>
        </w:tc>
        <w:tc>
          <w:tcPr>
            <w:tcW w:w="1015" w:type="dxa"/>
            <w:noWrap/>
          </w:tcPr>
          <w:p w14:paraId="042160D3" w14:textId="77777777" w:rsidR="0020575B" w:rsidRPr="0020575B" w:rsidRDefault="0020575B">
            <w:pPr>
              <w:pStyle w:val="Tabele"/>
              <w:rPr>
                <w:color w:val="auto"/>
                <w:sz w:val="14"/>
                <w:szCs w:val="14"/>
              </w:rPr>
            </w:pPr>
            <w:r w:rsidRPr="0020575B">
              <w:rPr>
                <w:color w:val="auto"/>
                <w:sz w:val="14"/>
                <w:szCs w:val="14"/>
              </w:rPr>
              <w:t>Katar</w:t>
            </w:r>
          </w:p>
        </w:tc>
        <w:tc>
          <w:tcPr>
            <w:tcW w:w="845" w:type="dxa"/>
            <w:noWrap/>
            <w:vAlign w:val="top"/>
          </w:tcPr>
          <w:p w14:paraId="0F8C24F2" w14:textId="77777777" w:rsidR="0020575B" w:rsidRPr="0020575B" w:rsidRDefault="0020575B">
            <w:pPr>
              <w:pStyle w:val="Tabele"/>
              <w:rPr>
                <w:color w:val="auto"/>
                <w:sz w:val="14"/>
                <w:szCs w:val="14"/>
              </w:rPr>
            </w:pPr>
            <w:r w:rsidRPr="0020575B">
              <w:rPr>
                <w:color w:val="auto"/>
                <w:sz w:val="14"/>
                <w:szCs w:val="14"/>
              </w:rPr>
              <w:t>Katar</w:t>
            </w:r>
          </w:p>
        </w:tc>
        <w:tc>
          <w:tcPr>
            <w:tcW w:w="1016" w:type="dxa"/>
            <w:noWrap/>
            <w:vAlign w:val="top"/>
          </w:tcPr>
          <w:p w14:paraId="0E72046D" w14:textId="77777777" w:rsidR="0020575B" w:rsidRPr="0020575B" w:rsidRDefault="0020575B">
            <w:pPr>
              <w:pStyle w:val="Tabele"/>
              <w:rPr>
                <w:color w:val="auto"/>
                <w:sz w:val="14"/>
                <w:szCs w:val="14"/>
              </w:rPr>
            </w:pPr>
            <w:r w:rsidRPr="0020575B">
              <w:rPr>
                <w:color w:val="auto"/>
                <w:sz w:val="14"/>
                <w:szCs w:val="14"/>
              </w:rPr>
              <w:t>Katar</w:t>
            </w:r>
          </w:p>
        </w:tc>
        <w:tc>
          <w:tcPr>
            <w:tcW w:w="1015" w:type="dxa"/>
            <w:noWrap/>
            <w:vAlign w:val="top"/>
          </w:tcPr>
          <w:p w14:paraId="47207907" w14:textId="77777777" w:rsidR="0020575B" w:rsidRPr="0020575B" w:rsidRDefault="0020575B">
            <w:pPr>
              <w:pStyle w:val="Tabele"/>
              <w:rPr>
                <w:color w:val="auto"/>
                <w:sz w:val="14"/>
                <w:szCs w:val="14"/>
              </w:rPr>
            </w:pPr>
            <w:r w:rsidRPr="0020575B">
              <w:rPr>
                <w:color w:val="auto"/>
                <w:sz w:val="14"/>
                <w:szCs w:val="14"/>
              </w:rPr>
              <w:t>Katar</w:t>
            </w:r>
          </w:p>
        </w:tc>
        <w:tc>
          <w:tcPr>
            <w:tcW w:w="1016" w:type="dxa"/>
            <w:noWrap/>
            <w:vAlign w:val="top"/>
          </w:tcPr>
          <w:p w14:paraId="43CFDA8F" w14:textId="77777777" w:rsidR="0020575B" w:rsidRPr="0020575B" w:rsidRDefault="0020575B">
            <w:pPr>
              <w:pStyle w:val="Tabele"/>
              <w:rPr>
                <w:color w:val="auto"/>
                <w:sz w:val="14"/>
                <w:szCs w:val="14"/>
              </w:rPr>
            </w:pPr>
            <w:r w:rsidRPr="0020575B">
              <w:rPr>
                <w:color w:val="auto"/>
                <w:sz w:val="14"/>
                <w:szCs w:val="14"/>
              </w:rPr>
              <w:t>Katar</w:t>
            </w:r>
          </w:p>
        </w:tc>
        <w:tc>
          <w:tcPr>
            <w:tcW w:w="1015" w:type="dxa"/>
            <w:noWrap/>
            <w:vAlign w:val="top"/>
          </w:tcPr>
          <w:p w14:paraId="180071B3" w14:textId="77777777" w:rsidR="0020575B" w:rsidRPr="0020575B" w:rsidRDefault="0020575B">
            <w:pPr>
              <w:pStyle w:val="Tabele"/>
              <w:rPr>
                <w:color w:val="auto"/>
                <w:sz w:val="14"/>
                <w:szCs w:val="14"/>
              </w:rPr>
            </w:pPr>
            <w:r w:rsidRPr="0020575B">
              <w:rPr>
                <w:color w:val="auto"/>
                <w:sz w:val="14"/>
                <w:szCs w:val="14"/>
              </w:rPr>
              <w:t>Katar</w:t>
            </w:r>
          </w:p>
        </w:tc>
      </w:tr>
      <w:tr w:rsidR="0020575B" w:rsidRPr="00925C4D" w14:paraId="2557208F" w14:textId="77777777" w:rsidTr="00840BCF">
        <w:trPr>
          <w:trHeight w:val="226"/>
        </w:trPr>
        <w:tc>
          <w:tcPr>
            <w:tcW w:w="1344" w:type="dxa"/>
            <w:vMerge/>
            <w:hideMark/>
          </w:tcPr>
          <w:p w14:paraId="2C1D26C3" w14:textId="77777777" w:rsidR="0020575B" w:rsidRPr="0020575B" w:rsidRDefault="0020575B">
            <w:pPr>
              <w:pStyle w:val="Tabele"/>
              <w:rPr>
                <w:b/>
                <w:bCs/>
                <w:color w:val="auto"/>
                <w:szCs w:val="16"/>
              </w:rPr>
            </w:pPr>
          </w:p>
        </w:tc>
        <w:tc>
          <w:tcPr>
            <w:tcW w:w="1047" w:type="dxa"/>
            <w:noWrap/>
          </w:tcPr>
          <w:p w14:paraId="7564D31D" w14:textId="77777777" w:rsidR="0020575B" w:rsidRPr="0020575B" w:rsidRDefault="0020575B">
            <w:pPr>
              <w:pStyle w:val="Tabele"/>
              <w:rPr>
                <w:color w:val="auto"/>
                <w:sz w:val="14"/>
                <w:szCs w:val="14"/>
              </w:rPr>
            </w:pPr>
          </w:p>
        </w:tc>
        <w:tc>
          <w:tcPr>
            <w:tcW w:w="1016" w:type="dxa"/>
            <w:noWrap/>
          </w:tcPr>
          <w:p w14:paraId="3803FC4B" w14:textId="77777777" w:rsidR="0020575B" w:rsidRPr="0020575B" w:rsidRDefault="0020575B">
            <w:pPr>
              <w:pStyle w:val="Tabele"/>
              <w:rPr>
                <w:color w:val="auto"/>
                <w:sz w:val="14"/>
                <w:szCs w:val="14"/>
              </w:rPr>
            </w:pPr>
          </w:p>
        </w:tc>
        <w:tc>
          <w:tcPr>
            <w:tcW w:w="1015" w:type="dxa"/>
            <w:noWrap/>
          </w:tcPr>
          <w:p w14:paraId="0BF28D5C" w14:textId="77777777" w:rsidR="0020575B" w:rsidRPr="0020575B" w:rsidRDefault="0020575B">
            <w:pPr>
              <w:pStyle w:val="Tabele"/>
              <w:rPr>
                <w:color w:val="auto"/>
                <w:sz w:val="14"/>
                <w:szCs w:val="14"/>
              </w:rPr>
            </w:pPr>
          </w:p>
        </w:tc>
        <w:tc>
          <w:tcPr>
            <w:tcW w:w="845" w:type="dxa"/>
            <w:noWrap/>
          </w:tcPr>
          <w:p w14:paraId="7325BA2A"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6" w:type="dxa"/>
            <w:noWrap/>
          </w:tcPr>
          <w:p w14:paraId="0963E2DC"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5" w:type="dxa"/>
            <w:noWrap/>
          </w:tcPr>
          <w:p w14:paraId="5802C04D"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6" w:type="dxa"/>
            <w:noWrap/>
          </w:tcPr>
          <w:p w14:paraId="7C983484"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5" w:type="dxa"/>
            <w:noWrap/>
          </w:tcPr>
          <w:p w14:paraId="7623B764" w14:textId="77777777" w:rsidR="0020575B" w:rsidRPr="0020575B" w:rsidRDefault="0020575B">
            <w:pPr>
              <w:pStyle w:val="Tabele"/>
              <w:rPr>
                <w:color w:val="auto"/>
                <w:sz w:val="14"/>
                <w:szCs w:val="14"/>
              </w:rPr>
            </w:pPr>
            <w:r w:rsidRPr="0020575B">
              <w:rPr>
                <w:color w:val="auto"/>
                <w:sz w:val="14"/>
                <w:szCs w:val="14"/>
              </w:rPr>
              <w:t xml:space="preserve">Niemcy </w:t>
            </w:r>
          </w:p>
        </w:tc>
      </w:tr>
      <w:tr w:rsidR="0020575B" w:rsidRPr="00925C4D" w14:paraId="0E93937A" w14:textId="77777777" w:rsidTr="00840BCF">
        <w:trPr>
          <w:trHeight w:val="226"/>
        </w:trPr>
        <w:tc>
          <w:tcPr>
            <w:tcW w:w="1344" w:type="dxa"/>
            <w:noWrap/>
            <w:hideMark/>
          </w:tcPr>
          <w:p w14:paraId="1A88DECD" w14:textId="77777777" w:rsidR="0020575B" w:rsidRPr="0020575B" w:rsidRDefault="0020575B">
            <w:pPr>
              <w:pStyle w:val="Tabele"/>
              <w:rPr>
                <w:b/>
                <w:bCs/>
                <w:color w:val="auto"/>
                <w:szCs w:val="16"/>
              </w:rPr>
            </w:pPr>
            <w:r w:rsidRPr="0020575B">
              <w:rPr>
                <w:b/>
                <w:bCs/>
                <w:color w:val="auto"/>
                <w:szCs w:val="16"/>
              </w:rPr>
              <w:t>Paliwo jądrowe</w:t>
            </w:r>
          </w:p>
        </w:tc>
        <w:tc>
          <w:tcPr>
            <w:tcW w:w="1047" w:type="dxa"/>
            <w:noWrap/>
          </w:tcPr>
          <w:p w14:paraId="0FD81194" w14:textId="77777777" w:rsidR="0020575B" w:rsidRPr="0020575B" w:rsidRDefault="0020575B">
            <w:pPr>
              <w:pStyle w:val="Tabele"/>
              <w:rPr>
                <w:color w:val="auto"/>
                <w:sz w:val="14"/>
                <w:szCs w:val="14"/>
              </w:rPr>
            </w:pPr>
            <w:r w:rsidRPr="0020575B">
              <w:rPr>
                <w:color w:val="auto"/>
                <w:sz w:val="14"/>
                <w:szCs w:val="14"/>
              </w:rPr>
              <w:t>-</w:t>
            </w:r>
          </w:p>
        </w:tc>
        <w:tc>
          <w:tcPr>
            <w:tcW w:w="1016" w:type="dxa"/>
            <w:noWrap/>
          </w:tcPr>
          <w:p w14:paraId="6F270998" w14:textId="77777777" w:rsidR="0020575B" w:rsidRPr="0020575B" w:rsidRDefault="0020575B">
            <w:pPr>
              <w:pStyle w:val="Tabele"/>
              <w:rPr>
                <w:color w:val="auto"/>
                <w:sz w:val="14"/>
                <w:szCs w:val="14"/>
              </w:rPr>
            </w:pPr>
            <w:r w:rsidRPr="0020575B">
              <w:rPr>
                <w:color w:val="auto"/>
                <w:sz w:val="14"/>
                <w:szCs w:val="14"/>
              </w:rPr>
              <w:t>-</w:t>
            </w:r>
          </w:p>
        </w:tc>
        <w:tc>
          <w:tcPr>
            <w:tcW w:w="1015" w:type="dxa"/>
            <w:noWrap/>
          </w:tcPr>
          <w:p w14:paraId="47A7FA37" w14:textId="77777777" w:rsidR="0020575B" w:rsidRPr="0020575B" w:rsidRDefault="0020575B">
            <w:pPr>
              <w:pStyle w:val="Tabele"/>
              <w:rPr>
                <w:color w:val="auto"/>
                <w:sz w:val="14"/>
                <w:szCs w:val="14"/>
              </w:rPr>
            </w:pPr>
            <w:r w:rsidRPr="0020575B">
              <w:rPr>
                <w:color w:val="auto"/>
                <w:sz w:val="14"/>
                <w:szCs w:val="14"/>
              </w:rPr>
              <w:t>-</w:t>
            </w:r>
          </w:p>
        </w:tc>
        <w:tc>
          <w:tcPr>
            <w:tcW w:w="845" w:type="dxa"/>
            <w:noWrap/>
          </w:tcPr>
          <w:p w14:paraId="1236DC56" w14:textId="77777777" w:rsidR="0020575B" w:rsidRPr="0020575B" w:rsidRDefault="0020575B">
            <w:pPr>
              <w:pStyle w:val="Tabele"/>
              <w:rPr>
                <w:color w:val="auto"/>
                <w:sz w:val="14"/>
                <w:szCs w:val="14"/>
              </w:rPr>
            </w:pPr>
            <w:r w:rsidRPr="0020575B">
              <w:rPr>
                <w:color w:val="auto"/>
                <w:sz w:val="14"/>
                <w:szCs w:val="14"/>
              </w:rPr>
              <w:t>-</w:t>
            </w:r>
          </w:p>
        </w:tc>
        <w:tc>
          <w:tcPr>
            <w:tcW w:w="1016" w:type="dxa"/>
            <w:noWrap/>
          </w:tcPr>
          <w:p w14:paraId="5DAF863D" w14:textId="77777777" w:rsidR="0020575B" w:rsidRPr="0020575B" w:rsidRDefault="0020575B">
            <w:pPr>
              <w:pStyle w:val="Tabele"/>
              <w:rPr>
                <w:color w:val="auto"/>
                <w:sz w:val="14"/>
                <w:szCs w:val="14"/>
              </w:rPr>
            </w:pPr>
            <w:r w:rsidRPr="0020575B">
              <w:rPr>
                <w:color w:val="auto"/>
                <w:sz w:val="14"/>
                <w:szCs w:val="14"/>
              </w:rPr>
              <w:t>-</w:t>
            </w:r>
          </w:p>
        </w:tc>
        <w:tc>
          <w:tcPr>
            <w:tcW w:w="1015" w:type="dxa"/>
            <w:noWrap/>
          </w:tcPr>
          <w:p w14:paraId="31BDB870" w14:textId="77777777" w:rsidR="0020575B" w:rsidRPr="0020575B" w:rsidRDefault="0020575B">
            <w:pPr>
              <w:pStyle w:val="Tabele"/>
              <w:rPr>
                <w:color w:val="auto"/>
                <w:sz w:val="14"/>
                <w:szCs w:val="14"/>
              </w:rPr>
            </w:pPr>
            <w:r w:rsidRPr="0020575B">
              <w:rPr>
                <w:color w:val="auto"/>
                <w:sz w:val="14"/>
                <w:szCs w:val="14"/>
              </w:rPr>
              <w:t>-</w:t>
            </w:r>
          </w:p>
        </w:tc>
        <w:tc>
          <w:tcPr>
            <w:tcW w:w="1016" w:type="dxa"/>
            <w:noWrap/>
          </w:tcPr>
          <w:p w14:paraId="56597834" w14:textId="77777777" w:rsidR="0020575B" w:rsidRPr="0020575B" w:rsidRDefault="0020575B">
            <w:pPr>
              <w:pStyle w:val="Tabele"/>
              <w:rPr>
                <w:color w:val="auto"/>
                <w:sz w:val="14"/>
                <w:szCs w:val="14"/>
              </w:rPr>
            </w:pPr>
            <w:r w:rsidRPr="0020575B">
              <w:rPr>
                <w:color w:val="auto"/>
                <w:sz w:val="14"/>
                <w:szCs w:val="14"/>
              </w:rPr>
              <w:t>b.d.</w:t>
            </w:r>
          </w:p>
        </w:tc>
        <w:tc>
          <w:tcPr>
            <w:tcW w:w="1015" w:type="dxa"/>
            <w:noWrap/>
          </w:tcPr>
          <w:p w14:paraId="416542B9" w14:textId="77777777" w:rsidR="0020575B" w:rsidRPr="0020575B" w:rsidRDefault="0020575B">
            <w:pPr>
              <w:pStyle w:val="Tabele"/>
              <w:rPr>
                <w:color w:val="auto"/>
                <w:sz w:val="14"/>
                <w:szCs w:val="14"/>
              </w:rPr>
            </w:pPr>
            <w:r w:rsidRPr="0020575B">
              <w:rPr>
                <w:color w:val="auto"/>
                <w:sz w:val="14"/>
                <w:szCs w:val="14"/>
              </w:rPr>
              <w:t>b.d.</w:t>
            </w:r>
          </w:p>
        </w:tc>
      </w:tr>
      <w:tr w:rsidR="0020575B" w:rsidRPr="00925C4D" w14:paraId="2C0281DE" w14:textId="77777777" w:rsidTr="00840BCF">
        <w:trPr>
          <w:trHeight w:val="226"/>
        </w:trPr>
        <w:tc>
          <w:tcPr>
            <w:tcW w:w="1344" w:type="dxa"/>
            <w:vMerge w:val="restart"/>
            <w:noWrap/>
            <w:hideMark/>
          </w:tcPr>
          <w:p w14:paraId="4E8D6DE3" w14:textId="77777777" w:rsidR="0020575B" w:rsidRPr="0020575B" w:rsidRDefault="0020575B">
            <w:pPr>
              <w:pStyle w:val="Tabele"/>
              <w:rPr>
                <w:b/>
                <w:bCs/>
                <w:color w:val="auto"/>
                <w:szCs w:val="16"/>
              </w:rPr>
            </w:pPr>
            <w:r w:rsidRPr="0020575B">
              <w:rPr>
                <w:b/>
                <w:bCs/>
                <w:color w:val="auto"/>
                <w:szCs w:val="16"/>
              </w:rPr>
              <w:t>Biopaliwa</w:t>
            </w:r>
          </w:p>
        </w:tc>
        <w:tc>
          <w:tcPr>
            <w:tcW w:w="1047" w:type="dxa"/>
            <w:noWrap/>
          </w:tcPr>
          <w:p w14:paraId="22BD6AA5" w14:textId="77777777" w:rsidR="0020575B" w:rsidRPr="0020575B" w:rsidRDefault="0020575B">
            <w:pPr>
              <w:pStyle w:val="Tabele"/>
              <w:rPr>
                <w:color w:val="auto"/>
                <w:sz w:val="14"/>
                <w:szCs w:val="14"/>
              </w:rPr>
            </w:pPr>
            <w:r w:rsidRPr="0020575B">
              <w:rPr>
                <w:color w:val="auto"/>
                <w:sz w:val="14"/>
                <w:szCs w:val="14"/>
              </w:rPr>
              <w:t>-</w:t>
            </w:r>
          </w:p>
        </w:tc>
        <w:tc>
          <w:tcPr>
            <w:tcW w:w="1016" w:type="dxa"/>
            <w:noWrap/>
          </w:tcPr>
          <w:p w14:paraId="57B0F2DD" w14:textId="77777777" w:rsidR="0020575B" w:rsidRPr="0020575B" w:rsidRDefault="0020575B">
            <w:pPr>
              <w:pStyle w:val="Tabele"/>
              <w:rPr>
                <w:color w:val="auto"/>
                <w:sz w:val="14"/>
                <w:szCs w:val="14"/>
              </w:rPr>
            </w:pPr>
            <w:r w:rsidRPr="0020575B">
              <w:rPr>
                <w:color w:val="auto"/>
                <w:sz w:val="14"/>
                <w:szCs w:val="14"/>
              </w:rPr>
              <w:t>b.d.</w:t>
            </w:r>
          </w:p>
        </w:tc>
        <w:tc>
          <w:tcPr>
            <w:tcW w:w="1015" w:type="dxa"/>
            <w:noWrap/>
          </w:tcPr>
          <w:p w14:paraId="3A61E798" w14:textId="77777777" w:rsidR="0020575B" w:rsidRPr="0020575B" w:rsidRDefault="0020575B">
            <w:pPr>
              <w:pStyle w:val="Tabele"/>
              <w:rPr>
                <w:color w:val="auto"/>
                <w:sz w:val="14"/>
                <w:szCs w:val="14"/>
              </w:rPr>
            </w:pPr>
            <w:r w:rsidRPr="0020575B">
              <w:rPr>
                <w:color w:val="auto"/>
                <w:sz w:val="14"/>
                <w:szCs w:val="14"/>
              </w:rPr>
              <w:t xml:space="preserve">Niemcy </w:t>
            </w:r>
          </w:p>
        </w:tc>
        <w:tc>
          <w:tcPr>
            <w:tcW w:w="845" w:type="dxa"/>
            <w:noWrap/>
          </w:tcPr>
          <w:p w14:paraId="58FE8DDB"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6" w:type="dxa"/>
            <w:noWrap/>
          </w:tcPr>
          <w:p w14:paraId="3894EA05"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5" w:type="dxa"/>
            <w:noWrap/>
          </w:tcPr>
          <w:p w14:paraId="43E28507"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6" w:type="dxa"/>
            <w:noWrap/>
          </w:tcPr>
          <w:p w14:paraId="641634C2" w14:textId="77777777" w:rsidR="0020575B" w:rsidRPr="0020575B" w:rsidRDefault="0020575B">
            <w:pPr>
              <w:pStyle w:val="Tabele"/>
              <w:rPr>
                <w:color w:val="auto"/>
                <w:sz w:val="14"/>
                <w:szCs w:val="14"/>
              </w:rPr>
            </w:pPr>
            <w:r w:rsidRPr="0020575B">
              <w:rPr>
                <w:color w:val="auto"/>
                <w:sz w:val="14"/>
                <w:szCs w:val="14"/>
              </w:rPr>
              <w:t xml:space="preserve">Niemcy </w:t>
            </w:r>
          </w:p>
        </w:tc>
        <w:tc>
          <w:tcPr>
            <w:tcW w:w="1015" w:type="dxa"/>
            <w:noWrap/>
          </w:tcPr>
          <w:p w14:paraId="42F2E0CD" w14:textId="77777777" w:rsidR="0020575B" w:rsidRPr="0020575B" w:rsidRDefault="0020575B">
            <w:pPr>
              <w:pStyle w:val="Tabele"/>
              <w:rPr>
                <w:color w:val="auto"/>
                <w:sz w:val="14"/>
                <w:szCs w:val="14"/>
              </w:rPr>
            </w:pPr>
            <w:r w:rsidRPr="0020575B">
              <w:rPr>
                <w:color w:val="auto"/>
                <w:sz w:val="14"/>
                <w:szCs w:val="14"/>
              </w:rPr>
              <w:t xml:space="preserve">Niemcy </w:t>
            </w:r>
          </w:p>
        </w:tc>
      </w:tr>
      <w:tr w:rsidR="0020575B" w:rsidRPr="00925C4D" w14:paraId="1BC0D6E5" w14:textId="77777777" w:rsidTr="00840BCF">
        <w:trPr>
          <w:trHeight w:val="226"/>
        </w:trPr>
        <w:tc>
          <w:tcPr>
            <w:tcW w:w="1344" w:type="dxa"/>
            <w:vMerge/>
            <w:hideMark/>
          </w:tcPr>
          <w:p w14:paraId="773CECF3" w14:textId="77777777" w:rsidR="0020575B" w:rsidRPr="0020575B" w:rsidRDefault="0020575B">
            <w:pPr>
              <w:pStyle w:val="Tabele"/>
              <w:rPr>
                <w:b/>
                <w:bCs/>
                <w:color w:val="auto"/>
                <w:szCs w:val="16"/>
              </w:rPr>
            </w:pPr>
          </w:p>
        </w:tc>
        <w:tc>
          <w:tcPr>
            <w:tcW w:w="1047" w:type="dxa"/>
            <w:noWrap/>
          </w:tcPr>
          <w:p w14:paraId="775B152B" w14:textId="77777777" w:rsidR="0020575B" w:rsidRPr="0020575B" w:rsidRDefault="0020575B">
            <w:pPr>
              <w:pStyle w:val="Tabele"/>
              <w:rPr>
                <w:color w:val="auto"/>
                <w:sz w:val="14"/>
                <w:szCs w:val="14"/>
              </w:rPr>
            </w:pPr>
          </w:p>
        </w:tc>
        <w:tc>
          <w:tcPr>
            <w:tcW w:w="1016" w:type="dxa"/>
            <w:noWrap/>
          </w:tcPr>
          <w:p w14:paraId="7C480C3A" w14:textId="77777777" w:rsidR="0020575B" w:rsidRPr="0020575B" w:rsidRDefault="0020575B">
            <w:pPr>
              <w:pStyle w:val="Tabele"/>
              <w:rPr>
                <w:color w:val="auto"/>
                <w:sz w:val="14"/>
                <w:szCs w:val="14"/>
              </w:rPr>
            </w:pPr>
          </w:p>
        </w:tc>
        <w:tc>
          <w:tcPr>
            <w:tcW w:w="1015" w:type="dxa"/>
            <w:noWrap/>
          </w:tcPr>
          <w:p w14:paraId="730A05C7" w14:textId="77777777" w:rsidR="0020575B" w:rsidRPr="0020575B" w:rsidRDefault="0020575B">
            <w:pPr>
              <w:pStyle w:val="Tabele"/>
              <w:rPr>
                <w:color w:val="auto"/>
                <w:sz w:val="14"/>
                <w:szCs w:val="14"/>
              </w:rPr>
            </w:pPr>
            <w:r w:rsidRPr="0020575B">
              <w:rPr>
                <w:color w:val="auto"/>
                <w:sz w:val="14"/>
                <w:szCs w:val="14"/>
              </w:rPr>
              <w:t>Holandia</w:t>
            </w:r>
          </w:p>
        </w:tc>
        <w:tc>
          <w:tcPr>
            <w:tcW w:w="845" w:type="dxa"/>
            <w:noWrap/>
          </w:tcPr>
          <w:p w14:paraId="628C951B" w14:textId="77777777" w:rsidR="0020575B" w:rsidRPr="0020575B" w:rsidRDefault="0020575B">
            <w:pPr>
              <w:pStyle w:val="Tabele"/>
              <w:rPr>
                <w:color w:val="auto"/>
                <w:sz w:val="14"/>
                <w:szCs w:val="14"/>
              </w:rPr>
            </w:pPr>
          </w:p>
        </w:tc>
        <w:tc>
          <w:tcPr>
            <w:tcW w:w="1016" w:type="dxa"/>
            <w:noWrap/>
          </w:tcPr>
          <w:p w14:paraId="464129B7" w14:textId="77777777" w:rsidR="0020575B" w:rsidRPr="0020575B" w:rsidRDefault="0020575B">
            <w:pPr>
              <w:pStyle w:val="Tabele"/>
              <w:rPr>
                <w:color w:val="auto"/>
                <w:sz w:val="14"/>
                <w:szCs w:val="14"/>
              </w:rPr>
            </w:pPr>
          </w:p>
        </w:tc>
        <w:tc>
          <w:tcPr>
            <w:tcW w:w="1015" w:type="dxa"/>
            <w:noWrap/>
          </w:tcPr>
          <w:p w14:paraId="4CEA2374" w14:textId="77777777" w:rsidR="0020575B" w:rsidRPr="0020575B" w:rsidRDefault="0020575B">
            <w:pPr>
              <w:pStyle w:val="Tabele"/>
              <w:rPr>
                <w:color w:val="auto"/>
                <w:sz w:val="14"/>
                <w:szCs w:val="14"/>
              </w:rPr>
            </w:pPr>
          </w:p>
        </w:tc>
        <w:tc>
          <w:tcPr>
            <w:tcW w:w="1016" w:type="dxa"/>
            <w:noWrap/>
          </w:tcPr>
          <w:p w14:paraId="4D5EE80A" w14:textId="77777777" w:rsidR="0020575B" w:rsidRPr="0020575B" w:rsidRDefault="0020575B">
            <w:pPr>
              <w:pStyle w:val="Tabele"/>
              <w:rPr>
                <w:color w:val="auto"/>
                <w:sz w:val="14"/>
                <w:szCs w:val="14"/>
              </w:rPr>
            </w:pPr>
          </w:p>
        </w:tc>
        <w:tc>
          <w:tcPr>
            <w:tcW w:w="1015" w:type="dxa"/>
            <w:noWrap/>
          </w:tcPr>
          <w:p w14:paraId="4CF8ABBD" w14:textId="77777777" w:rsidR="0020575B" w:rsidRPr="0020575B" w:rsidRDefault="0020575B">
            <w:pPr>
              <w:pStyle w:val="Tabele"/>
              <w:rPr>
                <w:color w:val="auto"/>
                <w:sz w:val="14"/>
                <w:szCs w:val="14"/>
              </w:rPr>
            </w:pPr>
          </w:p>
        </w:tc>
      </w:tr>
      <w:tr w:rsidR="0020575B" w:rsidRPr="00925C4D" w14:paraId="2DAB8FA4" w14:textId="77777777" w:rsidTr="00840BCF">
        <w:trPr>
          <w:trHeight w:val="226"/>
        </w:trPr>
        <w:tc>
          <w:tcPr>
            <w:tcW w:w="1344" w:type="dxa"/>
            <w:vMerge/>
            <w:hideMark/>
          </w:tcPr>
          <w:p w14:paraId="5000D2C7" w14:textId="77777777" w:rsidR="0020575B" w:rsidRPr="0020575B" w:rsidRDefault="0020575B">
            <w:pPr>
              <w:pStyle w:val="Tabele"/>
              <w:rPr>
                <w:b/>
                <w:bCs/>
                <w:color w:val="auto"/>
                <w:szCs w:val="16"/>
              </w:rPr>
            </w:pPr>
          </w:p>
        </w:tc>
        <w:tc>
          <w:tcPr>
            <w:tcW w:w="1047" w:type="dxa"/>
            <w:noWrap/>
          </w:tcPr>
          <w:p w14:paraId="4AA2EFFD" w14:textId="77777777" w:rsidR="0020575B" w:rsidRPr="0020575B" w:rsidRDefault="0020575B">
            <w:pPr>
              <w:pStyle w:val="Tabele"/>
              <w:rPr>
                <w:color w:val="auto"/>
                <w:sz w:val="14"/>
                <w:szCs w:val="14"/>
              </w:rPr>
            </w:pPr>
          </w:p>
        </w:tc>
        <w:tc>
          <w:tcPr>
            <w:tcW w:w="1016" w:type="dxa"/>
            <w:noWrap/>
          </w:tcPr>
          <w:p w14:paraId="67DD92A0" w14:textId="77777777" w:rsidR="0020575B" w:rsidRPr="0020575B" w:rsidRDefault="0020575B">
            <w:pPr>
              <w:pStyle w:val="Tabele"/>
              <w:rPr>
                <w:color w:val="auto"/>
                <w:sz w:val="14"/>
                <w:szCs w:val="14"/>
              </w:rPr>
            </w:pPr>
          </w:p>
        </w:tc>
        <w:tc>
          <w:tcPr>
            <w:tcW w:w="1015" w:type="dxa"/>
            <w:noWrap/>
          </w:tcPr>
          <w:p w14:paraId="3A4EFC89" w14:textId="77777777" w:rsidR="0020575B" w:rsidRPr="0020575B" w:rsidRDefault="0020575B">
            <w:pPr>
              <w:pStyle w:val="Tabele"/>
              <w:rPr>
                <w:color w:val="auto"/>
                <w:sz w:val="14"/>
                <w:szCs w:val="14"/>
              </w:rPr>
            </w:pPr>
            <w:r w:rsidRPr="0020575B">
              <w:rPr>
                <w:color w:val="auto"/>
                <w:sz w:val="14"/>
                <w:szCs w:val="14"/>
              </w:rPr>
              <w:t>Szwajcaria</w:t>
            </w:r>
          </w:p>
        </w:tc>
        <w:tc>
          <w:tcPr>
            <w:tcW w:w="845" w:type="dxa"/>
            <w:noWrap/>
          </w:tcPr>
          <w:p w14:paraId="033AE9A4" w14:textId="77777777" w:rsidR="0020575B" w:rsidRPr="0020575B" w:rsidRDefault="0020575B">
            <w:pPr>
              <w:pStyle w:val="Tabele"/>
              <w:rPr>
                <w:color w:val="auto"/>
                <w:sz w:val="14"/>
                <w:szCs w:val="14"/>
              </w:rPr>
            </w:pPr>
          </w:p>
        </w:tc>
        <w:tc>
          <w:tcPr>
            <w:tcW w:w="1016" w:type="dxa"/>
            <w:noWrap/>
          </w:tcPr>
          <w:p w14:paraId="0621F234" w14:textId="77777777" w:rsidR="0020575B" w:rsidRPr="0020575B" w:rsidRDefault="0020575B">
            <w:pPr>
              <w:pStyle w:val="Tabele"/>
              <w:rPr>
                <w:color w:val="auto"/>
                <w:sz w:val="14"/>
                <w:szCs w:val="14"/>
              </w:rPr>
            </w:pPr>
          </w:p>
        </w:tc>
        <w:tc>
          <w:tcPr>
            <w:tcW w:w="1015" w:type="dxa"/>
            <w:noWrap/>
          </w:tcPr>
          <w:p w14:paraId="5F555C27" w14:textId="77777777" w:rsidR="0020575B" w:rsidRPr="0020575B" w:rsidRDefault="0020575B">
            <w:pPr>
              <w:pStyle w:val="Tabele"/>
              <w:rPr>
                <w:color w:val="auto"/>
                <w:sz w:val="14"/>
                <w:szCs w:val="14"/>
              </w:rPr>
            </w:pPr>
          </w:p>
        </w:tc>
        <w:tc>
          <w:tcPr>
            <w:tcW w:w="1016" w:type="dxa"/>
            <w:noWrap/>
          </w:tcPr>
          <w:p w14:paraId="68BD3BE4" w14:textId="77777777" w:rsidR="0020575B" w:rsidRPr="0020575B" w:rsidRDefault="0020575B">
            <w:pPr>
              <w:pStyle w:val="Tabele"/>
              <w:rPr>
                <w:color w:val="auto"/>
                <w:sz w:val="14"/>
                <w:szCs w:val="14"/>
              </w:rPr>
            </w:pPr>
          </w:p>
        </w:tc>
        <w:tc>
          <w:tcPr>
            <w:tcW w:w="1015" w:type="dxa"/>
            <w:noWrap/>
          </w:tcPr>
          <w:p w14:paraId="3EAF94C9" w14:textId="77777777" w:rsidR="0020575B" w:rsidRPr="0020575B" w:rsidRDefault="0020575B">
            <w:pPr>
              <w:pStyle w:val="Tabele"/>
              <w:rPr>
                <w:color w:val="auto"/>
                <w:sz w:val="14"/>
                <w:szCs w:val="14"/>
              </w:rPr>
            </w:pPr>
          </w:p>
        </w:tc>
      </w:tr>
      <w:tr w:rsidR="0020575B" w:rsidRPr="00925C4D" w14:paraId="79A166DE" w14:textId="77777777" w:rsidTr="00840BCF">
        <w:trPr>
          <w:trHeight w:val="226"/>
        </w:trPr>
        <w:tc>
          <w:tcPr>
            <w:tcW w:w="1344" w:type="dxa"/>
            <w:noWrap/>
            <w:hideMark/>
          </w:tcPr>
          <w:p w14:paraId="29B24346" w14:textId="77777777" w:rsidR="0020575B" w:rsidRPr="0020575B" w:rsidRDefault="0020575B">
            <w:pPr>
              <w:pStyle w:val="Tabele"/>
              <w:rPr>
                <w:b/>
                <w:bCs/>
                <w:color w:val="auto"/>
                <w:szCs w:val="16"/>
              </w:rPr>
            </w:pPr>
            <w:r w:rsidRPr="0020575B">
              <w:rPr>
                <w:b/>
                <w:bCs/>
                <w:color w:val="auto"/>
                <w:szCs w:val="16"/>
              </w:rPr>
              <w:t>Biomasa stała</w:t>
            </w:r>
          </w:p>
        </w:tc>
        <w:tc>
          <w:tcPr>
            <w:tcW w:w="1047" w:type="dxa"/>
            <w:noWrap/>
          </w:tcPr>
          <w:p w14:paraId="36CB8CDA" w14:textId="77777777" w:rsidR="0020575B" w:rsidRPr="0020575B" w:rsidRDefault="0020575B">
            <w:pPr>
              <w:pStyle w:val="Tabele"/>
              <w:rPr>
                <w:color w:val="auto"/>
                <w:sz w:val="14"/>
                <w:szCs w:val="14"/>
              </w:rPr>
            </w:pPr>
            <w:r w:rsidRPr="0020575B">
              <w:rPr>
                <w:color w:val="auto"/>
                <w:sz w:val="14"/>
                <w:szCs w:val="14"/>
              </w:rPr>
              <w:t>Białoruś</w:t>
            </w:r>
          </w:p>
        </w:tc>
        <w:tc>
          <w:tcPr>
            <w:tcW w:w="1016" w:type="dxa"/>
            <w:noWrap/>
          </w:tcPr>
          <w:p w14:paraId="39E7586B" w14:textId="77777777" w:rsidR="0020575B" w:rsidRPr="0020575B" w:rsidRDefault="0020575B">
            <w:pPr>
              <w:pStyle w:val="Tabele"/>
              <w:rPr>
                <w:color w:val="auto"/>
                <w:sz w:val="14"/>
                <w:szCs w:val="14"/>
              </w:rPr>
            </w:pPr>
            <w:r w:rsidRPr="0020575B">
              <w:rPr>
                <w:color w:val="auto"/>
                <w:sz w:val="14"/>
                <w:szCs w:val="14"/>
              </w:rPr>
              <w:t>Białoruś</w:t>
            </w:r>
          </w:p>
        </w:tc>
        <w:tc>
          <w:tcPr>
            <w:tcW w:w="1015" w:type="dxa"/>
            <w:noWrap/>
          </w:tcPr>
          <w:p w14:paraId="7B37D6D0" w14:textId="77777777" w:rsidR="0020575B" w:rsidRPr="0020575B" w:rsidRDefault="0020575B">
            <w:pPr>
              <w:pStyle w:val="Tabele"/>
              <w:rPr>
                <w:color w:val="auto"/>
                <w:sz w:val="14"/>
                <w:szCs w:val="14"/>
              </w:rPr>
            </w:pPr>
            <w:r w:rsidRPr="0020575B">
              <w:rPr>
                <w:color w:val="auto"/>
                <w:sz w:val="14"/>
                <w:szCs w:val="14"/>
              </w:rPr>
              <w:t>Białoruś</w:t>
            </w:r>
          </w:p>
        </w:tc>
        <w:tc>
          <w:tcPr>
            <w:tcW w:w="845" w:type="dxa"/>
            <w:noWrap/>
          </w:tcPr>
          <w:p w14:paraId="2838D084" w14:textId="77777777" w:rsidR="0020575B" w:rsidRPr="0020575B" w:rsidRDefault="0020575B">
            <w:pPr>
              <w:pStyle w:val="Tabele"/>
              <w:rPr>
                <w:color w:val="auto"/>
                <w:sz w:val="14"/>
                <w:szCs w:val="14"/>
              </w:rPr>
            </w:pPr>
            <w:r w:rsidRPr="0020575B">
              <w:rPr>
                <w:color w:val="auto"/>
                <w:sz w:val="14"/>
                <w:szCs w:val="14"/>
              </w:rPr>
              <w:t>Białoruś</w:t>
            </w:r>
          </w:p>
        </w:tc>
        <w:tc>
          <w:tcPr>
            <w:tcW w:w="1016" w:type="dxa"/>
            <w:noWrap/>
          </w:tcPr>
          <w:p w14:paraId="26A4219C" w14:textId="77777777" w:rsidR="0020575B" w:rsidRPr="0020575B" w:rsidRDefault="0020575B">
            <w:pPr>
              <w:pStyle w:val="Tabele"/>
              <w:rPr>
                <w:color w:val="auto"/>
                <w:sz w:val="14"/>
                <w:szCs w:val="14"/>
              </w:rPr>
            </w:pPr>
            <w:r w:rsidRPr="0020575B">
              <w:rPr>
                <w:color w:val="auto"/>
                <w:sz w:val="14"/>
                <w:szCs w:val="14"/>
              </w:rPr>
              <w:t>USA, Litwa, Finlandia</w:t>
            </w:r>
          </w:p>
        </w:tc>
        <w:tc>
          <w:tcPr>
            <w:tcW w:w="1015" w:type="dxa"/>
            <w:noWrap/>
          </w:tcPr>
          <w:p w14:paraId="01AA265B" w14:textId="77777777" w:rsidR="0020575B" w:rsidRPr="0020575B" w:rsidRDefault="0020575B">
            <w:pPr>
              <w:pStyle w:val="Tabele"/>
              <w:rPr>
                <w:color w:val="auto"/>
                <w:sz w:val="14"/>
                <w:szCs w:val="14"/>
              </w:rPr>
            </w:pPr>
            <w:r w:rsidRPr="0020575B">
              <w:rPr>
                <w:color w:val="auto"/>
                <w:sz w:val="14"/>
                <w:szCs w:val="14"/>
              </w:rPr>
              <w:t>USA, Litwa, Finlandia</w:t>
            </w:r>
          </w:p>
        </w:tc>
        <w:tc>
          <w:tcPr>
            <w:tcW w:w="1016" w:type="dxa"/>
            <w:noWrap/>
          </w:tcPr>
          <w:p w14:paraId="778E2BE0" w14:textId="77777777" w:rsidR="0020575B" w:rsidRPr="0020575B" w:rsidRDefault="0020575B">
            <w:pPr>
              <w:pStyle w:val="Tabele"/>
              <w:rPr>
                <w:color w:val="auto"/>
                <w:sz w:val="14"/>
                <w:szCs w:val="14"/>
              </w:rPr>
            </w:pPr>
            <w:r w:rsidRPr="0020575B">
              <w:rPr>
                <w:color w:val="auto"/>
                <w:sz w:val="14"/>
                <w:szCs w:val="14"/>
              </w:rPr>
              <w:t>USA, Litwa, Finlandia</w:t>
            </w:r>
          </w:p>
        </w:tc>
        <w:tc>
          <w:tcPr>
            <w:tcW w:w="1015" w:type="dxa"/>
            <w:noWrap/>
          </w:tcPr>
          <w:p w14:paraId="243620C5" w14:textId="77777777" w:rsidR="0020575B" w:rsidRPr="0020575B" w:rsidRDefault="0020575B">
            <w:pPr>
              <w:pStyle w:val="Tabele"/>
              <w:rPr>
                <w:color w:val="auto"/>
                <w:sz w:val="14"/>
                <w:szCs w:val="14"/>
              </w:rPr>
            </w:pPr>
            <w:r w:rsidRPr="0020575B">
              <w:rPr>
                <w:color w:val="auto"/>
                <w:sz w:val="14"/>
                <w:szCs w:val="14"/>
              </w:rPr>
              <w:t>USA, Litwa, Finlandia</w:t>
            </w:r>
          </w:p>
        </w:tc>
      </w:tr>
    </w:tbl>
    <w:p w14:paraId="7EAF1D84" w14:textId="3FF43FE5" w:rsidR="00FA3B10" w:rsidRDefault="00FA3B10" w:rsidP="0020575B">
      <w:pPr>
        <w:pStyle w:val="Legenda"/>
      </w:pPr>
      <w:r w:rsidRPr="00925C4D">
        <w:t>Źródło: Opracowanie własne ARE S</w:t>
      </w:r>
      <w:r>
        <w:t>.</w:t>
      </w:r>
      <w:r w:rsidRPr="00925C4D">
        <w:t>A</w:t>
      </w:r>
      <w:r>
        <w:t>.</w:t>
      </w:r>
    </w:p>
    <w:p w14:paraId="1F0C48C4" w14:textId="77777777" w:rsidR="00FA3B10" w:rsidRPr="00925C4D" w:rsidRDefault="00FA3B10" w:rsidP="00FA3B10"/>
    <w:p w14:paraId="35504BC3" w14:textId="77777777" w:rsidR="00FA3B10" w:rsidRDefault="00FA3B10" w:rsidP="006841F3">
      <w:pPr>
        <w:pStyle w:val="Nagwek2"/>
        <w:ind w:left="567"/>
      </w:pPr>
      <w:bookmarkStart w:id="335" w:name="_Ref158371933"/>
      <w:bookmarkStart w:id="336" w:name="_Toc171580754"/>
      <w:bookmarkStart w:id="337" w:name="_Toc197959059"/>
      <w:bookmarkStart w:id="338" w:name="_Toc202967548"/>
      <w:r>
        <w:t>Zużycie krajowe brutto paliw i energii</w:t>
      </w:r>
      <w:bookmarkEnd w:id="335"/>
      <w:bookmarkEnd w:id="336"/>
      <w:bookmarkEnd w:id="337"/>
      <w:bookmarkEnd w:id="338"/>
    </w:p>
    <w:p w14:paraId="45A8BE53" w14:textId="4F99E691" w:rsidR="00FA3B10" w:rsidRPr="00925C4D" w:rsidRDefault="00FA3B10" w:rsidP="00804558">
      <w:pPr>
        <w:jc w:val="left"/>
      </w:pPr>
      <w:r w:rsidRPr="00925C4D">
        <w:t>Krajowe zużycie brutto poszczególnych paliw</w:t>
      </w:r>
      <w:r>
        <w:t xml:space="preserve"> i </w:t>
      </w:r>
      <w:r w:rsidRPr="00925C4D">
        <w:t>n</w:t>
      </w:r>
      <w:r>
        <w:t>ośników energii, przedstawione w </w:t>
      </w:r>
      <w:r w:rsidRPr="00925C4D">
        <w:t xml:space="preserve">tabeli </w:t>
      </w:r>
      <w:r w:rsidR="00804558">
        <w:t>poniżej</w:t>
      </w:r>
      <w:r w:rsidRPr="00925C4D">
        <w:t xml:space="preserve"> zostało obliczone zgodnie</w:t>
      </w:r>
      <w:r>
        <w:t xml:space="preserve"> z </w:t>
      </w:r>
      <w:r w:rsidRPr="00925C4D">
        <w:t xml:space="preserve">następującym algorytmem: </w:t>
      </w:r>
    </w:p>
    <w:p w14:paraId="759A614C" w14:textId="77777777" w:rsidR="00FA3B10" w:rsidRPr="00925C4D" w:rsidRDefault="00FA3B10" w:rsidP="00FA3B10">
      <w:pPr>
        <w:spacing w:after="0"/>
      </w:pPr>
      <w:r w:rsidRPr="00925C4D">
        <w:t>(+) Zużycie finalne</w:t>
      </w:r>
    </w:p>
    <w:p w14:paraId="3E939712" w14:textId="77777777" w:rsidR="00FA3B10" w:rsidRPr="00925C4D" w:rsidRDefault="00FA3B10" w:rsidP="00FA3B10">
      <w:pPr>
        <w:spacing w:after="0"/>
      </w:pPr>
      <w:r w:rsidRPr="00925C4D">
        <w:t>(+) Zużycie</w:t>
      </w:r>
      <w:r>
        <w:t xml:space="preserve"> w </w:t>
      </w:r>
      <w:r w:rsidRPr="00925C4D">
        <w:t>sektorze energii</w:t>
      </w:r>
    </w:p>
    <w:p w14:paraId="3F176E1F" w14:textId="77777777" w:rsidR="00FA3B10" w:rsidRPr="00925C4D" w:rsidRDefault="00FA3B10" w:rsidP="00FA3B10">
      <w:pPr>
        <w:spacing w:after="0"/>
      </w:pPr>
      <w:r w:rsidRPr="00925C4D">
        <w:t>(+) Zużycie</w:t>
      </w:r>
      <w:r>
        <w:t xml:space="preserve"> w </w:t>
      </w:r>
      <w:r w:rsidRPr="00925C4D">
        <w:t>sektorze przemian energetycznych</w:t>
      </w:r>
    </w:p>
    <w:p w14:paraId="00E87A46" w14:textId="77777777" w:rsidR="00FA3B10" w:rsidRPr="00925C4D" w:rsidRDefault="00FA3B10" w:rsidP="00FA3B10">
      <w:pPr>
        <w:spacing w:after="0"/>
      </w:pPr>
      <w:r w:rsidRPr="00925C4D">
        <w:t xml:space="preserve">(-) Straty </w:t>
      </w:r>
      <w:proofErr w:type="spellStart"/>
      <w:r w:rsidRPr="00925C4D">
        <w:t>przesyłu</w:t>
      </w:r>
      <w:proofErr w:type="spellEnd"/>
      <w:r>
        <w:t xml:space="preserve"> i </w:t>
      </w:r>
      <w:r w:rsidRPr="00925C4D">
        <w:t>dystrybucji</w:t>
      </w:r>
    </w:p>
    <w:p w14:paraId="71A78F31" w14:textId="77777777" w:rsidR="00FA3B10" w:rsidRPr="00925C4D" w:rsidRDefault="00FA3B10" w:rsidP="00FA3B10">
      <w:pPr>
        <w:spacing w:after="0"/>
      </w:pPr>
      <w:r w:rsidRPr="00925C4D">
        <w:t>(+/-) Różnice statystyczne</w:t>
      </w:r>
    </w:p>
    <w:p w14:paraId="442D3ABF" w14:textId="77777777" w:rsidR="00FA3B10" w:rsidRPr="00925C4D" w:rsidRDefault="00FA3B10" w:rsidP="00FA3B10">
      <w:r w:rsidRPr="00925C4D">
        <w:t>(=) Krajowe zużycie brutto energii</w:t>
      </w:r>
    </w:p>
    <w:p w14:paraId="523D25C2" w14:textId="499552E4" w:rsidR="00FA3B10" w:rsidRPr="00F85B97" w:rsidRDefault="00FA3B10" w:rsidP="00FA3B10">
      <w:r w:rsidRPr="00F85B97">
        <w:t>Z zaprezentowanych danych wynikają następujące wnioski:</w:t>
      </w:r>
    </w:p>
    <w:p w14:paraId="0EDE6809" w14:textId="27BD4C0E" w:rsidR="00FA3B10" w:rsidRDefault="00FA3B10" w:rsidP="00FA3B10">
      <w:pPr>
        <w:pStyle w:val="wyliczenie"/>
        <w:rPr>
          <w:color w:val="000000"/>
        </w:rPr>
      </w:pPr>
      <w:r>
        <w:t>w</w:t>
      </w:r>
      <w:r w:rsidRPr="00F85B97">
        <w:t>zrost krajowego zużycia energii elektrycznej</w:t>
      </w:r>
      <w:r>
        <w:t xml:space="preserve"> w </w:t>
      </w:r>
      <w:r w:rsidRPr="00F85B97">
        <w:t>l</w:t>
      </w:r>
      <w:r>
        <w:t>atach 2020-2030 wyniesie 1</w:t>
      </w:r>
      <w:r w:rsidR="00052A79">
        <w:t>1</w:t>
      </w:r>
      <w:r>
        <w:t>%</w:t>
      </w:r>
      <w:r w:rsidR="00D52D29">
        <w:t xml:space="preserve"> przy czym prognozowany jest dalszy wzrost zapotrzebowania na ww. energię</w:t>
      </w:r>
      <w:r w:rsidRPr="00F85B97">
        <w:t>. Zużycie energii elektrycznej wzrasta we wszystkic</w:t>
      </w:r>
      <w:r>
        <w:t>h sektorach, przy czym najbardziej istotne wzrosty dotyczą sektora transportu, ciepłownictwa i przemysłu. W sektorze transportu przewiduje się przede wszystkim wzrost zużycia energii elektrycznej w transporcie drogowym (</w:t>
      </w:r>
      <w:proofErr w:type="spellStart"/>
      <w:r>
        <w:t>elektromobilność</w:t>
      </w:r>
      <w:proofErr w:type="spellEnd"/>
      <w:r>
        <w:t>). W </w:t>
      </w:r>
      <w:r w:rsidRPr="00F12004">
        <w:t>prognozie założono, że do 2030</w:t>
      </w:r>
      <w:r>
        <w:t> r.</w:t>
      </w:r>
      <w:r w:rsidRPr="00F12004">
        <w:t xml:space="preserve"> po polskich drogach będzie por</w:t>
      </w:r>
      <w:r>
        <w:t xml:space="preserve">uszało się ok. </w:t>
      </w:r>
      <w:r w:rsidR="000B2A02">
        <w:t>930</w:t>
      </w:r>
      <w:r>
        <w:t xml:space="preserve"> tys.</w:t>
      </w:r>
      <w:r w:rsidR="000C4250">
        <w:t xml:space="preserve"> </w:t>
      </w:r>
      <w:r w:rsidRPr="00F12004">
        <w:t>pojazdów</w:t>
      </w:r>
      <w:r>
        <w:t xml:space="preserve"> z </w:t>
      </w:r>
      <w:r w:rsidRPr="00F12004">
        <w:t>napędem elektryczny</w:t>
      </w:r>
      <w:r>
        <w:t>m, zużywających</w:t>
      </w:r>
      <w:r w:rsidR="000B2A02">
        <w:t>: 2,7</w:t>
      </w:r>
      <w:r>
        <w:t xml:space="preserve"> </w:t>
      </w:r>
      <w:proofErr w:type="spellStart"/>
      <w:r>
        <w:t>TWh</w:t>
      </w:r>
      <w:proofErr w:type="spellEnd"/>
      <w:r w:rsidR="000B2A02">
        <w:t xml:space="preserve"> energii elektrycznej</w:t>
      </w:r>
      <w:r w:rsidR="000B2A02" w:rsidRPr="00F12004">
        <w:t>.</w:t>
      </w:r>
      <w:r>
        <w:t xml:space="preserve"> </w:t>
      </w:r>
      <w:r w:rsidRPr="00925C4D">
        <w:rPr>
          <w:color w:val="000000"/>
        </w:rPr>
        <w:t>Wzrost zużycia energii elektrycznej</w:t>
      </w:r>
      <w:r>
        <w:rPr>
          <w:color w:val="000000"/>
        </w:rPr>
        <w:t xml:space="preserve"> w </w:t>
      </w:r>
      <w:r w:rsidRPr="00925C4D">
        <w:rPr>
          <w:color w:val="000000"/>
        </w:rPr>
        <w:t>przemyśle wiązał się będzie głównie</w:t>
      </w:r>
      <w:r>
        <w:rPr>
          <w:color w:val="000000"/>
        </w:rPr>
        <w:t xml:space="preserve"> z </w:t>
      </w:r>
      <w:r w:rsidRPr="00925C4D">
        <w:rPr>
          <w:color w:val="000000"/>
        </w:rPr>
        <w:t>unowocześnianiem</w:t>
      </w:r>
      <w:r>
        <w:rPr>
          <w:color w:val="000000"/>
        </w:rPr>
        <w:t xml:space="preserve"> i automatyzacją</w:t>
      </w:r>
      <w:r w:rsidRPr="00925C4D">
        <w:rPr>
          <w:color w:val="000000"/>
        </w:rPr>
        <w:t xml:space="preserve"> zakładów produkcyjnych.</w:t>
      </w:r>
      <w:r>
        <w:rPr>
          <w:color w:val="000000"/>
        </w:rPr>
        <w:t xml:space="preserve"> W rezultacie procesu transformacji energetycznej, paliwa stałe i gazowe będą zastępowane rozwiązaniami technicznymi wykorzystującymi energię elektryczną; </w:t>
      </w:r>
    </w:p>
    <w:p w14:paraId="0FDD887F" w14:textId="77777777" w:rsidR="00FA3B10" w:rsidRPr="00925C4D" w:rsidRDefault="00FA3B10" w:rsidP="00FA3B10">
      <w:pPr>
        <w:pStyle w:val="wyliczenie"/>
        <w:rPr>
          <w:color w:val="000000"/>
        </w:rPr>
      </w:pPr>
      <w:r>
        <w:t xml:space="preserve">istotny wzrost zużycia energii elektrycznej w transformowanym </w:t>
      </w:r>
      <w:proofErr w:type="spellStart"/>
      <w:r>
        <w:t>miksie</w:t>
      </w:r>
      <w:proofErr w:type="spellEnd"/>
      <w:r>
        <w:t xml:space="preserve"> energetycznym będzie dotyczył zastosowania pomp ciepła w ogrzewnictwie. Rozwój indywidualnych pomp ciepła wpływać będzie na wzrost zapotrzebowania na energię elektryczną w gospodarstwach domowych, natomiast zastosowanie scentralizowanych pomp ciepła w zakładach ciepłowniczych będzie powodował wzrost zapotrzebowania w sektorze energii;</w:t>
      </w:r>
    </w:p>
    <w:p w14:paraId="40CA1A9F" w14:textId="6B3E3434" w:rsidR="00DF755F" w:rsidRPr="00F85B97" w:rsidRDefault="00DF755F" w:rsidP="00DF755F">
      <w:pPr>
        <w:pStyle w:val="wyliczenie"/>
      </w:pPr>
      <w:r>
        <w:t>p</w:t>
      </w:r>
      <w:r w:rsidRPr="00F85B97">
        <w:t xml:space="preserve">rzewiduje się </w:t>
      </w:r>
      <w:r>
        <w:t>spadek</w:t>
      </w:r>
      <w:r w:rsidRPr="00F85B97">
        <w:t xml:space="preserve"> </w:t>
      </w:r>
      <w:r>
        <w:t>zapotrzebowania na ciepło z </w:t>
      </w:r>
      <w:r w:rsidRPr="00F85B97">
        <w:t xml:space="preserve">sieci, </w:t>
      </w:r>
      <w:r>
        <w:t xml:space="preserve">wynikający z założeń odnośnie liczby stopniodni grzania, tempa i zakresu termomodernizacji budynków, </w:t>
      </w:r>
      <w:r w:rsidRPr="00F85B97">
        <w:t>temp</w:t>
      </w:r>
      <w:r>
        <w:t>a i zakresu przyłączeń nowych odbiorców oraz warunków rynkowych</w:t>
      </w:r>
      <w:r w:rsidRPr="00F85B97">
        <w:t>. Założono</w:t>
      </w:r>
      <w:r>
        <w:t xml:space="preserve"> w </w:t>
      </w:r>
      <w:r w:rsidRPr="00F85B97">
        <w:t>prognozie, że zabiegi podejmowane</w:t>
      </w:r>
      <w:r>
        <w:t xml:space="preserve"> w </w:t>
      </w:r>
      <w:r w:rsidRPr="00F85B97">
        <w:t>r</w:t>
      </w:r>
      <w:r>
        <w:t>amach walki z tzw. niską emisją staną się bodźcem</w:t>
      </w:r>
      <w:r w:rsidRPr="00F85B97">
        <w:t xml:space="preserve"> do inwestycj</w:t>
      </w:r>
      <w:r>
        <w:t>i w rozwój sieci ciepłowniczych, jednocześnie założony wzrost cen uprawnień do emisji CO</w:t>
      </w:r>
      <w:r w:rsidRPr="00B862C7">
        <w:rPr>
          <w:vertAlign w:val="subscript"/>
        </w:rPr>
        <w:t>2</w:t>
      </w:r>
      <w:r>
        <w:t xml:space="preserve"> będzie sprawiał, że ciepło systemowe, szczególnie w początkowym okresie prognozy będzie stopniowo tracić swoją konkurencyjność w porównaniu technologiami indywidualnego ogrzewania. Założenie to jest jednak obarczone niepewnością w zakresie cen paliw i uprawnień do emisji CO</w:t>
      </w:r>
      <w:r w:rsidRPr="00843174">
        <w:rPr>
          <w:vertAlign w:val="subscript"/>
        </w:rPr>
        <w:t>2</w:t>
      </w:r>
      <w:r>
        <w:t>;</w:t>
      </w:r>
    </w:p>
    <w:p w14:paraId="246C1F3A" w14:textId="77777777" w:rsidR="00DF755F" w:rsidRPr="00925C4D" w:rsidRDefault="00DF755F" w:rsidP="00DF755F">
      <w:pPr>
        <w:pStyle w:val="wyliczenie"/>
      </w:pPr>
      <w:r>
        <w:t>p</w:t>
      </w:r>
      <w:r w:rsidRPr="00925C4D">
        <w:t>r</w:t>
      </w:r>
      <w:r>
        <w:t>ognozuje</w:t>
      </w:r>
      <w:r w:rsidRPr="00925C4D">
        <w:t xml:space="preserve"> się spadek zużycia węgla kamiennego</w:t>
      </w:r>
      <w:r>
        <w:t xml:space="preserve"> i </w:t>
      </w:r>
      <w:r w:rsidRPr="00925C4D">
        <w:t>brunatnego w</w:t>
      </w:r>
      <w:r>
        <w:t>ynikający z procesów transformacji energetycznej</w:t>
      </w:r>
      <w:r w:rsidRPr="00925C4D">
        <w:t>. Spadek zużycia węgla</w:t>
      </w:r>
      <w:r>
        <w:t xml:space="preserve"> w </w:t>
      </w:r>
      <w:r w:rsidRPr="00925C4D">
        <w:t>elektroenergetyce</w:t>
      </w:r>
      <w:r>
        <w:t xml:space="preserve"> i </w:t>
      </w:r>
      <w:r w:rsidRPr="00925C4D">
        <w:t>ciepł</w:t>
      </w:r>
      <w:r>
        <w:t>ownictwie istotnie przyspiesza już po 2028 r., kiedy kończy się rynek mocy dla większości bloków węglowych</w:t>
      </w:r>
      <w:r w:rsidRPr="00925C4D">
        <w:t>.</w:t>
      </w:r>
      <w:r>
        <w:t xml:space="preserve"> Zużycie węgla w budynkach spada niemalże do zera w perspektywie 2040 r. W wyżej wymienionych sektorach pozostają w tym okresie w zasadzie tylko śladowe ilości zużywanego węgla;</w:t>
      </w:r>
    </w:p>
    <w:p w14:paraId="59E262AB" w14:textId="62F6C943" w:rsidR="00FA3B10" w:rsidRDefault="00FA3B10" w:rsidP="00FA3B10">
      <w:pPr>
        <w:pStyle w:val="wyliczenie"/>
      </w:pPr>
      <w:r>
        <w:t>p</w:t>
      </w:r>
      <w:r w:rsidRPr="00925C4D">
        <w:t xml:space="preserve">rzewiduje się </w:t>
      </w:r>
      <w:r>
        <w:t>spadek</w:t>
      </w:r>
      <w:r w:rsidRPr="00925C4D">
        <w:t xml:space="preserve"> zużycia ropy naftowej</w:t>
      </w:r>
      <w:r>
        <w:t xml:space="preserve"> i </w:t>
      </w:r>
      <w:r w:rsidRPr="00925C4D">
        <w:t>produktów naftowych</w:t>
      </w:r>
      <w:r>
        <w:t xml:space="preserve"> w analizowanym okresie</w:t>
      </w:r>
      <w:r w:rsidRPr="00925C4D">
        <w:t xml:space="preserve">. </w:t>
      </w:r>
      <w:r>
        <w:t>Wzrost zużycia produktów naftowych obserwowany w latach</w:t>
      </w:r>
      <w:r w:rsidRPr="00925C4D">
        <w:t xml:space="preserve"> 2015-2020 związany </w:t>
      </w:r>
      <w:r>
        <w:t>był z </w:t>
      </w:r>
      <w:r w:rsidRPr="00925C4D">
        <w:t>wprowadzeniem</w:t>
      </w:r>
      <w:r>
        <w:t xml:space="preserve"> w </w:t>
      </w:r>
      <w:r w:rsidRPr="00925C4D">
        <w:t>Polsce pakietu ustaw ograniczających tzw. sz</w:t>
      </w:r>
      <w:r>
        <w:t>arą strefę w obrocie paliwami. Od 2020 r. przewiduje się stopniowe ograniczanie zastosowania paliw silnikowych i stopniowe zastępowanie paliwami alternatywnymi. Istotną rolę odgrywa tutaj również poprawa efektywności wykorzystania energii, w tym stopniowe obniżanie się wskaźników jednostkowego zużycia paliwa w nowych pojazdach, zgodnie z założeniami prawodawstwa unijnego;</w:t>
      </w:r>
    </w:p>
    <w:p w14:paraId="3C7ECFEA" w14:textId="2C0F3DFF" w:rsidR="00FA3B10" w:rsidRPr="00925C4D" w:rsidRDefault="00FA3B10" w:rsidP="00FA3B10">
      <w:pPr>
        <w:pStyle w:val="wyliczenie"/>
      </w:pPr>
      <w:r>
        <w:t xml:space="preserve">wyniki analiz wskazują na wzrost zapotrzebowania krajowego na </w:t>
      </w:r>
      <w:r w:rsidR="007D0524">
        <w:t xml:space="preserve">paliwa </w:t>
      </w:r>
      <w:r w:rsidR="000C4250">
        <w:t>gazowe</w:t>
      </w:r>
      <w:r>
        <w:t xml:space="preserve"> w perspektywie 2030 r. (z 17,1 </w:t>
      </w:r>
      <w:proofErr w:type="spellStart"/>
      <w:r>
        <w:t>Mtoe</w:t>
      </w:r>
      <w:proofErr w:type="spellEnd"/>
      <w:r>
        <w:t xml:space="preserve"> w 2020 r. do </w:t>
      </w:r>
      <w:r w:rsidR="007D0524">
        <w:t>18,7</w:t>
      </w:r>
      <w:r>
        <w:t xml:space="preserve"> </w:t>
      </w:r>
      <w:proofErr w:type="spellStart"/>
      <w:r>
        <w:t>Mtoe</w:t>
      </w:r>
      <w:proofErr w:type="spellEnd"/>
      <w:r w:rsidR="007D0524">
        <w:t xml:space="preserve"> w 2030 r.).</w:t>
      </w:r>
      <w:r>
        <w:t xml:space="preserve"> Gaz ziemny w Polsce będzie odgrywał rolę paliwa przejściowego w transformacji energetycznej, ale tylko w początkowym 10-15 letnim okresie. Później będzie stopniowo zastępowany paliwami i technologiami </w:t>
      </w:r>
      <w:proofErr w:type="spellStart"/>
      <w:r>
        <w:t>bezemisyjnymi</w:t>
      </w:r>
      <w:proofErr w:type="spellEnd"/>
      <w:r>
        <w:t>;</w:t>
      </w:r>
    </w:p>
    <w:p w14:paraId="014EB523" w14:textId="191D15AE" w:rsidR="00FA3B10" w:rsidRDefault="00FA3B10" w:rsidP="00FA3B10">
      <w:pPr>
        <w:pStyle w:val="wyliczenie"/>
      </w:pPr>
      <w:r>
        <w:t>p</w:t>
      </w:r>
      <w:r w:rsidRPr="00925C4D">
        <w:t xml:space="preserve">rzewiduje się dalszy stopniowy wzrost zapotrzebowania na odnawialne nośniki energii takie jak </w:t>
      </w:r>
      <w:proofErr w:type="spellStart"/>
      <w:r w:rsidR="0044023B">
        <w:t>biometan</w:t>
      </w:r>
      <w:proofErr w:type="spellEnd"/>
      <w:r w:rsidR="0044023B">
        <w:t>, biogaz i wodór</w:t>
      </w:r>
      <w:r w:rsidRPr="00925C4D">
        <w:t>.</w:t>
      </w:r>
    </w:p>
    <w:p w14:paraId="23E515BB" w14:textId="77777777" w:rsidR="00932EC9" w:rsidRDefault="00932EC9" w:rsidP="00932EC9">
      <w:pPr>
        <w:pStyle w:val="wyliczenie"/>
        <w:numPr>
          <w:ilvl w:val="0"/>
          <w:numId w:val="0"/>
        </w:numPr>
        <w:ind w:left="720"/>
      </w:pPr>
    </w:p>
    <w:p w14:paraId="18409D5B" w14:textId="736191C9" w:rsidR="00E37637" w:rsidRDefault="00E37637">
      <w:pPr>
        <w:jc w:val="left"/>
        <w:rPr>
          <w:i/>
          <w:iCs/>
          <w:color w:val="44546A" w:themeColor="text2"/>
          <w:sz w:val="18"/>
          <w:szCs w:val="18"/>
        </w:rPr>
      </w:pPr>
      <w:bookmarkStart w:id="339" w:name="_Ref156900017"/>
      <w:bookmarkStart w:id="340" w:name="_Toc171580583"/>
    </w:p>
    <w:p w14:paraId="15AA1797" w14:textId="7F55311C" w:rsidR="002E3310" w:rsidRPr="00925C4D" w:rsidRDefault="00FA3B10" w:rsidP="002E3310">
      <w:pPr>
        <w:pStyle w:val="Legenda"/>
      </w:pPr>
      <w:bookmarkStart w:id="341" w:name="_Toc202967625"/>
      <w:r>
        <w:t xml:space="preserve">Tabela </w:t>
      </w:r>
      <w:fldSimple w:instr=" STYLEREF 1 \s ">
        <w:r w:rsidR="00900CA5">
          <w:rPr>
            <w:noProof/>
          </w:rPr>
          <w:t>3</w:t>
        </w:r>
      </w:fldSimple>
      <w:r>
        <w:t>.</w:t>
      </w:r>
      <w:fldSimple w:instr=" SEQ Tabela \* ARABIC \s 1 ">
        <w:r w:rsidR="00900CA5">
          <w:rPr>
            <w:noProof/>
          </w:rPr>
          <w:t>11</w:t>
        </w:r>
      </w:fldSimple>
      <w:bookmarkEnd w:id="339"/>
      <w:r w:rsidR="002E3310" w:rsidRPr="002E3310">
        <w:t xml:space="preserve"> </w:t>
      </w:r>
      <w:r w:rsidR="002E3310" w:rsidRPr="00925C4D">
        <w:t>Krajowe zużycie brutto paliw</w:t>
      </w:r>
      <w:r w:rsidR="002E3310">
        <w:t xml:space="preserve"> i </w:t>
      </w:r>
      <w:r w:rsidR="002E3310" w:rsidRPr="00925C4D">
        <w:t>energii [</w:t>
      </w:r>
      <w:proofErr w:type="spellStart"/>
      <w:r w:rsidR="002E3310" w:rsidRPr="00925C4D">
        <w:t>ktoe</w:t>
      </w:r>
      <w:proofErr w:type="spellEnd"/>
      <w:r w:rsidR="002E3310" w:rsidRPr="00925C4D">
        <w:t xml:space="preserve">] – scenariusz </w:t>
      </w:r>
      <w:r w:rsidR="002E3310">
        <w:t>WEM</w:t>
      </w:r>
      <w:bookmarkEnd w:id="341"/>
    </w:p>
    <w:bookmarkEnd w:id="340"/>
    <w:tbl>
      <w:tblPr>
        <w:tblStyle w:val="KPEiK"/>
        <w:tblW w:w="5000" w:type="pct"/>
        <w:tblLayout w:type="fixed"/>
        <w:tblLook w:val="04A0" w:firstRow="1" w:lastRow="0" w:firstColumn="1" w:lastColumn="0" w:noHBand="0" w:noVBand="1"/>
      </w:tblPr>
      <w:tblGrid>
        <w:gridCol w:w="2350"/>
        <w:gridCol w:w="839"/>
        <w:gridCol w:w="839"/>
        <w:gridCol w:w="841"/>
        <w:gridCol w:w="840"/>
        <w:gridCol w:w="841"/>
        <w:gridCol w:w="840"/>
        <w:gridCol w:w="840"/>
        <w:gridCol w:w="832"/>
      </w:tblGrid>
      <w:tr w:rsidR="002E3310" w:rsidRPr="00925C4D" w14:paraId="42E0630F" w14:textId="77777777" w:rsidTr="009F786E">
        <w:trPr>
          <w:cnfStyle w:val="100000000000" w:firstRow="1" w:lastRow="0" w:firstColumn="0" w:lastColumn="0" w:oddVBand="0" w:evenVBand="0" w:oddHBand="0" w:evenHBand="0" w:firstRowFirstColumn="0" w:firstRowLastColumn="0" w:lastRowFirstColumn="0" w:lastRowLastColumn="0"/>
          <w:trHeight w:val="242"/>
          <w:tblHeader/>
        </w:trPr>
        <w:tc>
          <w:tcPr>
            <w:tcW w:w="2454" w:type="dxa"/>
            <w:noWrap/>
            <w:hideMark/>
          </w:tcPr>
          <w:p w14:paraId="3957C789" w14:textId="77777777" w:rsidR="002E3310" w:rsidRPr="00925C4D" w:rsidRDefault="002E3310">
            <w:pPr>
              <w:pStyle w:val="Tabele"/>
            </w:pPr>
          </w:p>
        </w:tc>
        <w:tc>
          <w:tcPr>
            <w:tcW w:w="871" w:type="dxa"/>
            <w:hideMark/>
          </w:tcPr>
          <w:p w14:paraId="778E97C7" w14:textId="77777777" w:rsidR="002E3310" w:rsidRPr="00925C4D" w:rsidRDefault="002E3310">
            <w:pPr>
              <w:pStyle w:val="Tabele"/>
              <w:rPr>
                <w:bCs/>
              </w:rPr>
            </w:pPr>
            <w:r w:rsidRPr="00925C4D">
              <w:rPr>
                <w:bCs/>
              </w:rPr>
              <w:t>2005</w:t>
            </w:r>
          </w:p>
        </w:tc>
        <w:tc>
          <w:tcPr>
            <w:tcW w:w="871" w:type="dxa"/>
            <w:hideMark/>
          </w:tcPr>
          <w:p w14:paraId="3461924C" w14:textId="77777777" w:rsidR="002E3310" w:rsidRPr="00925C4D" w:rsidRDefault="002E3310">
            <w:pPr>
              <w:pStyle w:val="Tabele"/>
              <w:rPr>
                <w:bCs/>
              </w:rPr>
            </w:pPr>
            <w:r w:rsidRPr="00925C4D">
              <w:rPr>
                <w:bCs/>
              </w:rPr>
              <w:t>2010</w:t>
            </w:r>
          </w:p>
        </w:tc>
        <w:tc>
          <w:tcPr>
            <w:tcW w:w="873" w:type="dxa"/>
            <w:hideMark/>
          </w:tcPr>
          <w:p w14:paraId="1E3641C2" w14:textId="77777777" w:rsidR="002E3310" w:rsidRPr="00925C4D" w:rsidRDefault="002E3310">
            <w:pPr>
              <w:pStyle w:val="Tabele"/>
              <w:rPr>
                <w:bCs/>
              </w:rPr>
            </w:pPr>
            <w:r w:rsidRPr="00925C4D">
              <w:rPr>
                <w:bCs/>
              </w:rPr>
              <w:t>2015</w:t>
            </w:r>
          </w:p>
        </w:tc>
        <w:tc>
          <w:tcPr>
            <w:tcW w:w="872" w:type="dxa"/>
            <w:hideMark/>
          </w:tcPr>
          <w:p w14:paraId="22856248" w14:textId="77777777" w:rsidR="002E3310" w:rsidRPr="00925C4D" w:rsidRDefault="002E3310">
            <w:pPr>
              <w:pStyle w:val="Tabele"/>
              <w:rPr>
                <w:bCs/>
              </w:rPr>
            </w:pPr>
            <w:r w:rsidRPr="00925C4D">
              <w:rPr>
                <w:bCs/>
              </w:rPr>
              <w:t>2020</w:t>
            </w:r>
          </w:p>
        </w:tc>
        <w:tc>
          <w:tcPr>
            <w:tcW w:w="873" w:type="dxa"/>
            <w:hideMark/>
          </w:tcPr>
          <w:p w14:paraId="72181D79" w14:textId="77777777" w:rsidR="002E3310" w:rsidRPr="00925C4D" w:rsidRDefault="002E3310">
            <w:pPr>
              <w:pStyle w:val="Tabele"/>
              <w:rPr>
                <w:bCs/>
              </w:rPr>
            </w:pPr>
            <w:r w:rsidRPr="00925C4D">
              <w:rPr>
                <w:bCs/>
              </w:rPr>
              <w:t>2025</w:t>
            </w:r>
          </w:p>
        </w:tc>
        <w:tc>
          <w:tcPr>
            <w:tcW w:w="872" w:type="dxa"/>
            <w:hideMark/>
          </w:tcPr>
          <w:p w14:paraId="222FA970" w14:textId="77777777" w:rsidR="002E3310" w:rsidRPr="00925C4D" w:rsidRDefault="002E3310">
            <w:pPr>
              <w:pStyle w:val="Tabele"/>
              <w:rPr>
                <w:bCs/>
              </w:rPr>
            </w:pPr>
            <w:r w:rsidRPr="00925C4D">
              <w:rPr>
                <w:bCs/>
              </w:rPr>
              <w:t>2030</w:t>
            </w:r>
          </w:p>
        </w:tc>
        <w:tc>
          <w:tcPr>
            <w:tcW w:w="872" w:type="dxa"/>
            <w:hideMark/>
          </w:tcPr>
          <w:p w14:paraId="1983F88B" w14:textId="77777777" w:rsidR="002E3310" w:rsidRPr="00925C4D" w:rsidRDefault="002E3310">
            <w:pPr>
              <w:pStyle w:val="Tabele"/>
              <w:rPr>
                <w:bCs/>
              </w:rPr>
            </w:pPr>
            <w:r w:rsidRPr="00925C4D">
              <w:rPr>
                <w:bCs/>
              </w:rPr>
              <w:t>2035</w:t>
            </w:r>
          </w:p>
        </w:tc>
        <w:tc>
          <w:tcPr>
            <w:tcW w:w="864" w:type="dxa"/>
          </w:tcPr>
          <w:p w14:paraId="76E2B194" w14:textId="77777777" w:rsidR="002E3310" w:rsidRPr="00925C4D" w:rsidRDefault="002E3310">
            <w:pPr>
              <w:pStyle w:val="Tabele"/>
              <w:rPr>
                <w:bCs/>
              </w:rPr>
            </w:pPr>
            <w:r>
              <w:rPr>
                <w:bCs/>
              </w:rPr>
              <w:t>2040</w:t>
            </w:r>
          </w:p>
        </w:tc>
      </w:tr>
      <w:tr w:rsidR="002E3310" w:rsidRPr="00F85B97" w14:paraId="35B0C841" w14:textId="77777777" w:rsidTr="009F786E">
        <w:trPr>
          <w:trHeight w:val="242"/>
        </w:trPr>
        <w:tc>
          <w:tcPr>
            <w:tcW w:w="2454" w:type="dxa"/>
            <w:hideMark/>
          </w:tcPr>
          <w:p w14:paraId="35451589" w14:textId="77777777" w:rsidR="002E3310" w:rsidRPr="002E3310" w:rsidRDefault="002E3310">
            <w:pPr>
              <w:pStyle w:val="Tabele"/>
              <w:rPr>
                <w:color w:val="auto"/>
              </w:rPr>
            </w:pPr>
            <w:r w:rsidRPr="002E3310">
              <w:rPr>
                <w:color w:val="auto"/>
              </w:rPr>
              <w:t>Energia elektryczna</w:t>
            </w:r>
          </w:p>
        </w:tc>
        <w:tc>
          <w:tcPr>
            <w:tcW w:w="871" w:type="dxa"/>
            <w:shd w:val="clear" w:color="auto" w:fill="C5E0B3"/>
            <w:vAlign w:val="top"/>
            <w:hideMark/>
          </w:tcPr>
          <w:p w14:paraId="3657EF81" w14:textId="77777777" w:rsidR="002E3310" w:rsidRPr="002E3310" w:rsidRDefault="002E3310">
            <w:pPr>
              <w:pStyle w:val="Tabele"/>
              <w:jc w:val="right"/>
              <w:rPr>
                <w:color w:val="auto"/>
              </w:rPr>
            </w:pPr>
            <w:r w:rsidRPr="002E3310">
              <w:rPr>
                <w:color w:val="auto"/>
              </w:rPr>
              <w:t>12 532</w:t>
            </w:r>
          </w:p>
        </w:tc>
        <w:tc>
          <w:tcPr>
            <w:tcW w:w="871" w:type="dxa"/>
            <w:shd w:val="clear" w:color="auto" w:fill="C5E0B3"/>
            <w:vAlign w:val="top"/>
            <w:hideMark/>
          </w:tcPr>
          <w:p w14:paraId="668BED52" w14:textId="77777777" w:rsidR="002E3310" w:rsidRPr="002E3310" w:rsidRDefault="002E3310">
            <w:pPr>
              <w:pStyle w:val="Tabele"/>
              <w:jc w:val="right"/>
              <w:rPr>
                <w:color w:val="auto"/>
              </w:rPr>
            </w:pPr>
            <w:r w:rsidRPr="002E3310">
              <w:rPr>
                <w:color w:val="auto"/>
              </w:rPr>
              <w:t>13 440</w:t>
            </w:r>
          </w:p>
        </w:tc>
        <w:tc>
          <w:tcPr>
            <w:tcW w:w="873" w:type="dxa"/>
            <w:shd w:val="clear" w:color="auto" w:fill="C5E0B3"/>
            <w:vAlign w:val="top"/>
            <w:hideMark/>
          </w:tcPr>
          <w:p w14:paraId="211C4B3E" w14:textId="77777777" w:rsidR="002E3310" w:rsidRPr="002E3310" w:rsidRDefault="002E3310">
            <w:pPr>
              <w:pStyle w:val="Tabele"/>
              <w:jc w:val="right"/>
              <w:rPr>
                <w:color w:val="auto"/>
              </w:rPr>
            </w:pPr>
            <w:r w:rsidRPr="002E3310">
              <w:rPr>
                <w:color w:val="auto"/>
              </w:rPr>
              <w:t>14 154</w:t>
            </w:r>
          </w:p>
        </w:tc>
        <w:tc>
          <w:tcPr>
            <w:tcW w:w="872" w:type="dxa"/>
            <w:shd w:val="clear" w:color="auto" w:fill="C5E0B3"/>
            <w:vAlign w:val="top"/>
            <w:hideMark/>
          </w:tcPr>
          <w:p w14:paraId="557F44F1" w14:textId="77777777" w:rsidR="002E3310" w:rsidRPr="002E3310" w:rsidRDefault="002E3310">
            <w:pPr>
              <w:pStyle w:val="Tabele"/>
              <w:jc w:val="right"/>
              <w:rPr>
                <w:color w:val="auto"/>
              </w:rPr>
            </w:pPr>
            <w:r w:rsidRPr="002E3310">
              <w:rPr>
                <w:color w:val="auto"/>
              </w:rPr>
              <w:t>14 730</w:t>
            </w:r>
          </w:p>
        </w:tc>
        <w:tc>
          <w:tcPr>
            <w:tcW w:w="873" w:type="dxa"/>
            <w:hideMark/>
          </w:tcPr>
          <w:p w14:paraId="0E84ACF7" w14:textId="77777777" w:rsidR="002E3310" w:rsidRPr="002E3310" w:rsidRDefault="002E3310">
            <w:pPr>
              <w:pStyle w:val="Tabele"/>
              <w:jc w:val="right"/>
              <w:rPr>
                <w:color w:val="auto"/>
              </w:rPr>
            </w:pPr>
            <w:r w:rsidRPr="002E3310">
              <w:rPr>
                <w:color w:val="auto"/>
                <w:szCs w:val="16"/>
              </w:rPr>
              <w:t>15 628</w:t>
            </w:r>
          </w:p>
        </w:tc>
        <w:tc>
          <w:tcPr>
            <w:tcW w:w="872" w:type="dxa"/>
            <w:hideMark/>
          </w:tcPr>
          <w:p w14:paraId="12EC4A4A" w14:textId="77777777" w:rsidR="002E3310" w:rsidRPr="002E3310" w:rsidRDefault="002E3310">
            <w:pPr>
              <w:pStyle w:val="Tabele"/>
              <w:jc w:val="right"/>
              <w:rPr>
                <w:color w:val="auto"/>
              </w:rPr>
            </w:pPr>
            <w:r w:rsidRPr="002E3310">
              <w:rPr>
                <w:color w:val="auto"/>
                <w:szCs w:val="16"/>
              </w:rPr>
              <w:t>16 293</w:t>
            </w:r>
          </w:p>
        </w:tc>
        <w:tc>
          <w:tcPr>
            <w:tcW w:w="872" w:type="dxa"/>
            <w:hideMark/>
          </w:tcPr>
          <w:p w14:paraId="0DEAA219" w14:textId="77777777" w:rsidR="002E3310" w:rsidRPr="002E3310" w:rsidRDefault="002E3310">
            <w:pPr>
              <w:pStyle w:val="Tabele"/>
              <w:jc w:val="right"/>
              <w:rPr>
                <w:color w:val="auto"/>
              </w:rPr>
            </w:pPr>
            <w:r w:rsidRPr="002E3310">
              <w:rPr>
                <w:color w:val="auto"/>
                <w:szCs w:val="16"/>
              </w:rPr>
              <w:t>17 690</w:t>
            </w:r>
          </w:p>
        </w:tc>
        <w:tc>
          <w:tcPr>
            <w:tcW w:w="864" w:type="dxa"/>
          </w:tcPr>
          <w:p w14:paraId="7D5948CF" w14:textId="77777777" w:rsidR="002E3310" w:rsidRPr="002E3310" w:rsidRDefault="002E3310">
            <w:pPr>
              <w:pStyle w:val="Tabele"/>
              <w:jc w:val="right"/>
              <w:rPr>
                <w:color w:val="auto"/>
              </w:rPr>
            </w:pPr>
            <w:r w:rsidRPr="002E3310">
              <w:rPr>
                <w:color w:val="auto"/>
                <w:szCs w:val="16"/>
              </w:rPr>
              <w:t>20 667</w:t>
            </w:r>
          </w:p>
        </w:tc>
      </w:tr>
      <w:tr w:rsidR="002E3310" w:rsidRPr="00F85B97" w14:paraId="3710E8A8" w14:textId="77777777" w:rsidTr="009F786E">
        <w:trPr>
          <w:trHeight w:val="242"/>
        </w:trPr>
        <w:tc>
          <w:tcPr>
            <w:tcW w:w="2454" w:type="dxa"/>
            <w:hideMark/>
          </w:tcPr>
          <w:p w14:paraId="59FF47FE" w14:textId="77777777" w:rsidR="002E3310" w:rsidRPr="002E3310" w:rsidRDefault="002E3310">
            <w:pPr>
              <w:pStyle w:val="Tabele"/>
              <w:rPr>
                <w:color w:val="auto"/>
              </w:rPr>
            </w:pPr>
            <w:r w:rsidRPr="002E3310">
              <w:rPr>
                <w:color w:val="auto"/>
              </w:rPr>
              <w:t>Ciepło sieciowe</w:t>
            </w:r>
          </w:p>
        </w:tc>
        <w:tc>
          <w:tcPr>
            <w:tcW w:w="871" w:type="dxa"/>
            <w:shd w:val="clear" w:color="auto" w:fill="C5E0B3"/>
            <w:vAlign w:val="top"/>
            <w:hideMark/>
          </w:tcPr>
          <w:p w14:paraId="3179C812" w14:textId="77777777" w:rsidR="002E3310" w:rsidRPr="002E3310" w:rsidRDefault="002E3310">
            <w:pPr>
              <w:pStyle w:val="Tabele"/>
              <w:jc w:val="right"/>
              <w:rPr>
                <w:color w:val="auto"/>
              </w:rPr>
            </w:pPr>
            <w:r w:rsidRPr="002E3310">
              <w:rPr>
                <w:color w:val="auto"/>
              </w:rPr>
              <w:t>8 032</w:t>
            </w:r>
          </w:p>
        </w:tc>
        <w:tc>
          <w:tcPr>
            <w:tcW w:w="871" w:type="dxa"/>
            <w:shd w:val="clear" w:color="auto" w:fill="C5E0B3"/>
            <w:vAlign w:val="top"/>
            <w:hideMark/>
          </w:tcPr>
          <w:p w14:paraId="27FD2A7D" w14:textId="77777777" w:rsidR="002E3310" w:rsidRPr="002E3310" w:rsidRDefault="002E3310">
            <w:pPr>
              <w:pStyle w:val="Tabele"/>
              <w:jc w:val="right"/>
              <w:rPr>
                <w:color w:val="auto"/>
              </w:rPr>
            </w:pPr>
            <w:r w:rsidRPr="002E3310">
              <w:rPr>
                <w:color w:val="auto"/>
              </w:rPr>
              <w:t>8 021</w:t>
            </w:r>
          </w:p>
        </w:tc>
        <w:tc>
          <w:tcPr>
            <w:tcW w:w="873" w:type="dxa"/>
            <w:shd w:val="clear" w:color="auto" w:fill="C5E0B3"/>
            <w:vAlign w:val="top"/>
            <w:hideMark/>
          </w:tcPr>
          <w:p w14:paraId="3653CFFB" w14:textId="77777777" w:rsidR="002E3310" w:rsidRPr="002E3310" w:rsidRDefault="002E3310">
            <w:pPr>
              <w:pStyle w:val="Tabele"/>
              <w:jc w:val="right"/>
              <w:rPr>
                <w:color w:val="auto"/>
              </w:rPr>
            </w:pPr>
            <w:r w:rsidRPr="002E3310">
              <w:rPr>
                <w:color w:val="auto"/>
              </w:rPr>
              <w:t>6 721</w:t>
            </w:r>
          </w:p>
        </w:tc>
        <w:tc>
          <w:tcPr>
            <w:tcW w:w="872" w:type="dxa"/>
            <w:shd w:val="clear" w:color="auto" w:fill="C5E0B3"/>
            <w:vAlign w:val="top"/>
            <w:hideMark/>
          </w:tcPr>
          <w:p w14:paraId="485EB077" w14:textId="77777777" w:rsidR="002E3310" w:rsidRPr="002E3310" w:rsidRDefault="002E3310">
            <w:pPr>
              <w:pStyle w:val="Tabele"/>
              <w:jc w:val="right"/>
              <w:rPr>
                <w:color w:val="auto"/>
              </w:rPr>
            </w:pPr>
            <w:r w:rsidRPr="002E3310">
              <w:rPr>
                <w:color w:val="auto"/>
              </w:rPr>
              <w:t>6 843</w:t>
            </w:r>
          </w:p>
        </w:tc>
        <w:tc>
          <w:tcPr>
            <w:tcW w:w="873" w:type="dxa"/>
            <w:hideMark/>
          </w:tcPr>
          <w:p w14:paraId="73A4AEBA" w14:textId="77777777" w:rsidR="002E3310" w:rsidRPr="002E3310" w:rsidRDefault="002E3310">
            <w:pPr>
              <w:pStyle w:val="Tabele"/>
              <w:jc w:val="right"/>
              <w:rPr>
                <w:color w:val="auto"/>
              </w:rPr>
            </w:pPr>
            <w:r w:rsidRPr="002E3310">
              <w:rPr>
                <w:color w:val="auto"/>
                <w:szCs w:val="16"/>
              </w:rPr>
              <w:t>6 410</w:t>
            </w:r>
          </w:p>
        </w:tc>
        <w:tc>
          <w:tcPr>
            <w:tcW w:w="872" w:type="dxa"/>
            <w:hideMark/>
          </w:tcPr>
          <w:p w14:paraId="0FD00C2F" w14:textId="77777777" w:rsidR="002E3310" w:rsidRPr="002E3310" w:rsidRDefault="002E3310">
            <w:pPr>
              <w:pStyle w:val="Tabele"/>
              <w:jc w:val="right"/>
              <w:rPr>
                <w:color w:val="auto"/>
              </w:rPr>
            </w:pPr>
            <w:r w:rsidRPr="002E3310">
              <w:rPr>
                <w:color w:val="auto"/>
                <w:szCs w:val="16"/>
              </w:rPr>
              <w:t>6 200</w:t>
            </w:r>
          </w:p>
        </w:tc>
        <w:tc>
          <w:tcPr>
            <w:tcW w:w="872" w:type="dxa"/>
            <w:hideMark/>
          </w:tcPr>
          <w:p w14:paraId="3B702F3B" w14:textId="77777777" w:rsidR="002E3310" w:rsidRPr="002E3310" w:rsidRDefault="002E3310">
            <w:pPr>
              <w:pStyle w:val="Tabele"/>
              <w:jc w:val="right"/>
              <w:rPr>
                <w:color w:val="auto"/>
              </w:rPr>
            </w:pPr>
            <w:r w:rsidRPr="002E3310">
              <w:rPr>
                <w:color w:val="auto"/>
                <w:szCs w:val="16"/>
              </w:rPr>
              <w:t>5 887</w:t>
            </w:r>
          </w:p>
        </w:tc>
        <w:tc>
          <w:tcPr>
            <w:tcW w:w="864" w:type="dxa"/>
          </w:tcPr>
          <w:p w14:paraId="59D0C133" w14:textId="77777777" w:rsidR="002E3310" w:rsidRPr="002E3310" w:rsidRDefault="002E3310">
            <w:pPr>
              <w:pStyle w:val="Tabele"/>
              <w:jc w:val="right"/>
              <w:rPr>
                <w:color w:val="auto"/>
              </w:rPr>
            </w:pPr>
            <w:r w:rsidRPr="002E3310">
              <w:rPr>
                <w:color w:val="auto"/>
                <w:szCs w:val="16"/>
              </w:rPr>
              <w:t>5 631</w:t>
            </w:r>
          </w:p>
        </w:tc>
      </w:tr>
      <w:tr w:rsidR="002E3310" w:rsidRPr="00F85B97" w14:paraId="3C607E77" w14:textId="77777777" w:rsidTr="009F786E">
        <w:trPr>
          <w:trHeight w:val="242"/>
        </w:trPr>
        <w:tc>
          <w:tcPr>
            <w:tcW w:w="2454" w:type="dxa"/>
            <w:hideMark/>
          </w:tcPr>
          <w:p w14:paraId="1EBA37B8" w14:textId="77777777" w:rsidR="002E3310" w:rsidRPr="002E3310" w:rsidRDefault="002E3310">
            <w:pPr>
              <w:pStyle w:val="Tabele"/>
              <w:rPr>
                <w:color w:val="auto"/>
              </w:rPr>
            </w:pPr>
            <w:r w:rsidRPr="002E3310">
              <w:rPr>
                <w:color w:val="auto"/>
              </w:rPr>
              <w:t>Węgiel kamienny</w:t>
            </w:r>
          </w:p>
        </w:tc>
        <w:tc>
          <w:tcPr>
            <w:tcW w:w="871" w:type="dxa"/>
            <w:shd w:val="clear" w:color="auto" w:fill="C5E0B3"/>
            <w:vAlign w:val="top"/>
            <w:hideMark/>
          </w:tcPr>
          <w:p w14:paraId="68F85AA5" w14:textId="77777777" w:rsidR="002E3310" w:rsidRPr="002E3310" w:rsidRDefault="002E3310">
            <w:pPr>
              <w:pStyle w:val="Tabele"/>
              <w:jc w:val="right"/>
              <w:rPr>
                <w:color w:val="auto"/>
              </w:rPr>
            </w:pPr>
            <w:r w:rsidRPr="002E3310">
              <w:rPr>
                <w:color w:val="auto"/>
              </w:rPr>
              <w:t>37 651</w:t>
            </w:r>
          </w:p>
        </w:tc>
        <w:tc>
          <w:tcPr>
            <w:tcW w:w="871" w:type="dxa"/>
            <w:shd w:val="clear" w:color="auto" w:fill="C5E0B3"/>
            <w:vAlign w:val="top"/>
            <w:hideMark/>
          </w:tcPr>
          <w:p w14:paraId="1ABA4CC0" w14:textId="77777777" w:rsidR="002E3310" w:rsidRPr="002E3310" w:rsidRDefault="002E3310">
            <w:pPr>
              <w:pStyle w:val="Tabele"/>
              <w:jc w:val="right"/>
              <w:rPr>
                <w:color w:val="auto"/>
              </w:rPr>
            </w:pPr>
            <w:r w:rsidRPr="002E3310">
              <w:rPr>
                <w:color w:val="auto"/>
              </w:rPr>
              <w:t>39 774</w:t>
            </w:r>
          </w:p>
        </w:tc>
        <w:tc>
          <w:tcPr>
            <w:tcW w:w="873" w:type="dxa"/>
            <w:shd w:val="clear" w:color="auto" w:fill="C5E0B3"/>
            <w:vAlign w:val="top"/>
            <w:hideMark/>
          </w:tcPr>
          <w:p w14:paraId="781F2F4C" w14:textId="77777777" w:rsidR="002E3310" w:rsidRPr="002E3310" w:rsidRDefault="002E3310">
            <w:pPr>
              <w:pStyle w:val="Tabele"/>
              <w:jc w:val="right"/>
              <w:rPr>
                <w:color w:val="auto"/>
              </w:rPr>
            </w:pPr>
            <w:r w:rsidRPr="002E3310">
              <w:rPr>
                <w:color w:val="auto"/>
              </w:rPr>
              <w:t>31 248</w:t>
            </w:r>
          </w:p>
        </w:tc>
        <w:tc>
          <w:tcPr>
            <w:tcW w:w="872" w:type="dxa"/>
            <w:shd w:val="clear" w:color="auto" w:fill="C5E0B3"/>
            <w:vAlign w:val="top"/>
            <w:hideMark/>
          </w:tcPr>
          <w:p w14:paraId="5F6676BC" w14:textId="77777777" w:rsidR="002E3310" w:rsidRPr="002E3310" w:rsidRDefault="002E3310">
            <w:pPr>
              <w:pStyle w:val="Tabele"/>
              <w:jc w:val="right"/>
              <w:rPr>
                <w:color w:val="auto"/>
              </w:rPr>
            </w:pPr>
            <w:r w:rsidRPr="002E3310">
              <w:rPr>
                <w:color w:val="auto"/>
              </w:rPr>
              <w:t>28 188</w:t>
            </w:r>
          </w:p>
        </w:tc>
        <w:tc>
          <w:tcPr>
            <w:tcW w:w="873" w:type="dxa"/>
            <w:hideMark/>
          </w:tcPr>
          <w:p w14:paraId="78E5FB83" w14:textId="77777777" w:rsidR="002E3310" w:rsidRPr="002E3310" w:rsidRDefault="002E3310">
            <w:pPr>
              <w:pStyle w:val="Tabele"/>
              <w:jc w:val="right"/>
              <w:rPr>
                <w:color w:val="auto"/>
              </w:rPr>
            </w:pPr>
            <w:r w:rsidRPr="002E3310">
              <w:rPr>
                <w:color w:val="auto"/>
                <w:szCs w:val="16"/>
              </w:rPr>
              <w:t>22 855</w:t>
            </w:r>
          </w:p>
        </w:tc>
        <w:tc>
          <w:tcPr>
            <w:tcW w:w="872" w:type="dxa"/>
            <w:hideMark/>
          </w:tcPr>
          <w:p w14:paraId="29EEBC0A" w14:textId="77777777" w:rsidR="002E3310" w:rsidRPr="002E3310" w:rsidRDefault="002E3310">
            <w:pPr>
              <w:pStyle w:val="Tabele"/>
              <w:jc w:val="right"/>
              <w:rPr>
                <w:color w:val="auto"/>
              </w:rPr>
            </w:pPr>
            <w:r w:rsidRPr="002E3310">
              <w:rPr>
                <w:color w:val="auto"/>
                <w:szCs w:val="16"/>
              </w:rPr>
              <w:t>14 545</w:t>
            </w:r>
          </w:p>
        </w:tc>
        <w:tc>
          <w:tcPr>
            <w:tcW w:w="872" w:type="dxa"/>
            <w:hideMark/>
          </w:tcPr>
          <w:p w14:paraId="46B09164" w14:textId="77777777" w:rsidR="002E3310" w:rsidRPr="002E3310" w:rsidRDefault="002E3310">
            <w:pPr>
              <w:pStyle w:val="Tabele"/>
              <w:jc w:val="right"/>
              <w:rPr>
                <w:color w:val="auto"/>
              </w:rPr>
            </w:pPr>
            <w:r w:rsidRPr="002E3310">
              <w:rPr>
                <w:color w:val="auto"/>
                <w:szCs w:val="16"/>
              </w:rPr>
              <w:t>11 665</w:t>
            </w:r>
          </w:p>
        </w:tc>
        <w:tc>
          <w:tcPr>
            <w:tcW w:w="864" w:type="dxa"/>
          </w:tcPr>
          <w:p w14:paraId="7EC68749" w14:textId="77777777" w:rsidR="002E3310" w:rsidRPr="002E3310" w:rsidRDefault="002E3310">
            <w:pPr>
              <w:pStyle w:val="Tabele"/>
              <w:jc w:val="right"/>
              <w:rPr>
                <w:color w:val="auto"/>
              </w:rPr>
            </w:pPr>
            <w:r w:rsidRPr="002E3310">
              <w:rPr>
                <w:color w:val="auto"/>
                <w:szCs w:val="16"/>
              </w:rPr>
              <w:t>5 148</w:t>
            </w:r>
          </w:p>
        </w:tc>
      </w:tr>
      <w:tr w:rsidR="002E3310" w:rsidRPr="00F85B97" w14:paraId="67DAD3EC" w14:textId="77777777" w:rsidTr="009F786E">
        <w:trPr>
          <w:trHeight w:val="242"/>
        </w:trPr>
        <w:tc>
          <w:tcPr>
            <w:tcW w:w="2454" w:type="dxa"/>
            <w:hideMark/>
          </w:tcPr>
          <w:p w14:paraId="5CE060FD" w14:textId="77777777" w:rsidR="002E3310" w:rsidRPr="002E3310" w:rsidRDefault="002E3310">
            <w:pPr>
              <w:pStyle w:val="Tabele"/>
              <w:rPr>
                <w:color w:val="auto"/>
              </w:rPr>
            </w:pPr>
            <w:r w:rsidRPr="002E3310">
              <w:rPr>
                <w:color w:val="auto"/>
              </w:rPr>
              <w:t>Węgiel koksujący</w:t>
            </w:r>
          </w:p>
        </w:tc>
        <w:tc>
          <w:tcPr>
            <w:tcW w:w="871" w:type="dxa"/>
            <w:shd w:val="clear" w:color="auto" w:fill="C5E0B3"/>
            <w:vAlign w:val="top"/>
            <w:hideMark/>
          </w:tcPr>
          <w:p w14:paraId="26F5A7DF" w14:textId="77777777" w:rsidR="002E3310" w:rsidRPr="002E3310" w:rsidRDefault="002E3310">
            <w:pPr>
              <w:pStyle w:val="Tabele"/>
              <w:jc w:val="right"/>
              <w:rPr>
                <w:color w:val="auto"/>
              </w:rPr>
            </w:pPr>
            <w:r w:rsidRPr="002E3310">
              <w:rPr>
                <w:color w:val="auto"/>
              </w:rPr>
              <w:t>7 891</w:t>
            </w:r>
          </w:p>
        </w:tc>
        <w:tc>
          <w:tcPr>
            <w:tcW w:w="871" w:type="dxa"/>
            <w:shd w:val="clear" w:color="auto" w:fill="C5E0B3"/>
            <w:vAlign w:val="top"/>
            <w:hideMark/>
          </w:tcPr>
          <w:p w14:paraId="3935E74F" w14:textId="77777777" w:rsidR="002E3310" w:rsidRPr="002E3310" w:rsidRDefault="002E3310">
            <w:pPr>
              <w:pStyle w:val="Tabele"/>
              <w:jc w:val="right"/>
              <w:rPr>
                <w:color w:val="auto"/>
              </w:rPr>
            </w:pPr>
            <w:r w:rsidRPr="002E3310">
              <w:rPr>
                <w:color w:val="auto"/>
              </w:rPr>
              <w:t>8 700</w:t>
            </w:r>
          </w:p>
        </w:tc>
        <w:tc>
          <w:tcPr>
            <w:tcW w:w="873" w:type="dxa"/>
            <w:shd w:val="clear" w:color="auto" w:fill="C5E0B3"/>
            <w:vAlign w:val="top"/>
            <w:hideMark/>
          </w:tcPr>
          <w:p w14:paraId="63F79E9C" w14:textId="77777777" w:rsidR="002E3310" w:rsidRPr="002E3310" w:rsidRDefault="002E3310">
            <w:pPr>
              <w:pStyle w:val="Tabele"/>
              <w:jc w:val="right"/>
              <w:rPr>
                <w:color w:val="auto"/>
              </w:rPr>
            </w:pPr>
            <w:r w:rsidRPr="002E3310">
              <w:rPr>
                <w:color w:val="auto"/>
              </w:rPr>
              <w:t>9 489</w:t>
            </w:r>
          </w:p>
        </w:tc>
        <w:tc>
          <w:tcPr>
            <w:tcW w:w="872" w:type="dxa"/>
            <w:shd w:val="clear" w:color="auto" w:fill="C5E0B3"/>
            <w:vAlign w:val="top"/>
            <w:hideMark/>
          </w:tcPr>
          <w:p w14:paraId="2D8CA981" w14:textId="77777777" w:rsidR="002E3310" w:rsidRPr="002E3310" w:rsidRDefault="002E3310">
            <w:pPr>
              <w:pStyle w:val="Tabele"/>
              <w:jc w:val="right"/>
              <w:rPr>
                <w:color w:val="auto"/>
              </w:rPr>
            </w:pPr>
            <w:r w:rsidRPr="002E3310">
              <w:rPr>
                <w:color w:val="auto"/>
              </w:rPr>
              <w:t>7 997</w:t>
            </w:r>
          </w:p>
        </w:tc>
        <w:tc>
          <w:tcPr>
            <w:tcW w:w="873" w:type="dxa"/>
            <w:hideMark/>
          </w:tcPr>
          <w:p w14:paraId="084F83BF" w14:textId="77777777" w:rsidR="002E3310" w:rsidRPr="002E3310" w:rsidRDefault="002E3310">
            <w:pPr>
              <w:pStyle w:val="Tabele"/>
              <w:jc w:val="right"/>
              <w:rPr>
                <w:color w:val="auto"/>
              </w:rPr>
            </w:pPr>
            <w:r w:rsidRPr="002E3310">
              <w:rPr>
                <w:color w:val="auto"/>
                <w:szCs w:val="16"/>
              </w:rPr>
              <w:t>7 866</w:t>
            </w:r>
          </w:p>
        </w:tc>
        <w:tc>
          <w:tcPr>
            <w:tcW w:w="872" w:type="dxa"/>
            <w:hideMark/>
          </w:tcPr>
          <w:p w14:paraId="6D7DED9B" w14:textId="77777777" w:rsidR="002E3310" w:rsidRPr="002E3310" w:rsidRDefault="002E3310">
            <w:pPr>
              <w:pStyle w:val="Tabele"/>
              <w:jc w:val="right"/>
              <w:rPr>
                <w:color w:val="auto"/>
              </w:rPr>
            </w:pPr>
            <w:r w:rsidRPr="002E3310">
              <w:rPr>
                <w:color w:val="auto"/>
                <w:szCs w:val="16"/>
              </w:rPr>
              <w:t>7 894</w:t>
            </w:r>
          </w:p>
        </w:tc>
        <w:tc>
          <w:tcPr>
            <w:tcW w:w="872" w:type="dxa"/>
            <w:hideMark/>
          </w:tcPr>
          <w:p w14:paraId="13114E7E" w14:textId="77777777" w:rsidR="002E3310" w:rsidRPr="002E3310" w:rsidRDefault="002E3310">
            <w:pPr>
              <w:pStyle w:val="Tabele"/>
              <w:jc w:val="right"/>
              <w:rPr>
                <w:color w:val="auto"/>
              </w:rPr>
            </w:pPr>
            <w:r w:rsidRPr="002E3310">
              <w:rPr>
                <w:color w:val="auto"/>
                <w:szCs w:val="16"/>
              </w:rPr>
              <w:t>7 837</w:t>
            </w:r>
          </w:p>
        </w:tc>
        <w:tc>
          <w:tcPr>
            <w:tcW w:w="864" w:type="dxa"/>
          </w:tcPr>
          <w:p w14:paraId="19FD02EE" w14:textId="77777777" w:rsidR="002E3310" w:rsidRPr="002E3310" w:rsidRDefault="002E3310">
            <w:pPr>
              <w:pStyle w:val="Tabele"/>
              <w:jc w:val="right"/>
              <w:rPr>
                <w:color w:val="auto"/>
              </w:rPr>
            </w:pPr>
            <w:r w:rsidRPr="002E3310">
              <w:rPr>
                <w:color w:val="auto"/>
                <w:szCs w:val="16"/>
              </w:rPr>
              <w:t>7 782</w:t>
            </w:r>
          </w:p>
        </w:tc>
      </w:tr>
      <w:tr w:rsidR="002E3310" w:rsidRPr="00F85B97" w14:paraId="0EA8C704" w14:textId="77777777" w:rsidTr="009F786E">
        <w:trPr>
          <w:trHeight w:val="242"/>
        </w:trPr>
        <w:tc>
          <w:tcPr>
            <w:tcW w:w="2454" w:type="dxa"/>
            <w:hideMark/>
          </w:tcPr>
          <w:p w14:paraId="5100F68D" w14:textId="77777777" w:rsidR="002E3310" w:rsidRPr="002E3310" w:rsidRDefault="002E3310">
            <w:pPr>
              <w:pStyle w:val="Tabele"/>
              <w:rPr>
                <w:color w:val="auto"/>
              </w:rPr>
            </w:pPr>
            <w:r w:rsidRPr="002E3310">
              <w:rPr>
                <w:color w:val="auto"/>
              </w:rPr>
              <w:t>Koks</w:t>
            </w:r>
          </w:p>
        </w:tc>
        <w:tc>
          <w:tcPr>
            <w:tcW w:w="871" w:type="dxa"/>
            <w:shd w:val="clear" w:color="auto" w:fill="C5E0B3"/>
            <w:vAlign w:val="top"/>
            <w:hideMark/>
          </w:tcPr>
          <w:p w14:paraId="2CFF55B1" w14:textId="77777777" w:rsidR="002E3310" w:rsidRPr="002E3310" w:rsidRDefault="002E3310">
            <w:pPr>
              <w:pStyle w:val="Tabele"/>
              <w:jc w:val="right"/>
              <w:rPr>
                <w:color w:val="auto"/>
              </w:rPr>
            </w:pPr>
            <w:r w:rsidRPr="002E3310">
              <w:rPr>
                <w:color w:val="auto"/>
              </w:rPr>
              <w:t>2 318</w:t>
            </w:r>
          </w:p>
        </w:tc>
        <w:tc>
          <w:tcPr>
            <w:tcW w:w="871" w:type="dxa"/>
            <w:shd w:val="clear" w:color="auto" w:fill="C5E0B3"/>
            <w:vAlign w:val="top"/>
            <w:hideMark/>
          </w:tcPr>
          <w:p w14:paraId="5A87324D" w14:textId="77777777" w:rsidR="002E3310" w:rsidRPr="002E3310" w:rsidRDefault="002E3310">
            <w:pPr>
              <w:pStyle w:val="Tabele"/>
              <w:jc w:val="right"/>
              <w:rPr>
                <w:color w:val="auto"/>
              </w:rPr>
            </w:pPr>
            <w:r w:rsidRPr="002E3310">
              <w:rPr>
                <w:color w:val="auto"/>
              </w:rPr>
              <w:t>2 074</w:t>
            </w:r>
          </w:p>
        </w:tc>
        <w:tc>
          <w:tcPr>
            <w:tcW w:w="873" w:type="dxa"/>
            <w:shd w:val="clear" w:color="auto" w:fill="C5E0B3"/>
            <w:vAlign w:val="top"/>
            <w:hideMark/>
          </w:tcPr>
          <w:p w14:paraId="0FA1AD5C" w14:textId="77777777" w:rsidR="002E3310" w:rsidRPr="002E3310" w:rsidRDefault="002E3310">
            <w:pPr>
              <w:pStyle w:val="Tabele"/>
              <w:jc w:val="right"/>
              <w:rPr>
                <w:color w:val="auto"/>
              </w:rPr>
            </w:pPr>
            <w:r w:rsidRPr="002E3310">
              <w:rPr>
                <w:color w:val="auto"/>
              </w:rPr>
              <w:t>2 228</w:t>
            </w:r>
          </w:p>
        </w:tc>
        <w:tc>
          <w:tcPr>
            <w:tcW w:w="872" w:type="dxa"/>
            <w:shd w:val="clear" w:color="auto" w:fill="C5E0B3"/>
            <w:vAlign w:val="top"/>
            <w:hideMark/>
          </w:tcPr>
          <w:p w14:paraId="48845FCA" w14:textId="77777777" w:rsidR="002E3310" w:rsidRPr="002E3310" w:rsidRDefault="002E3310">
            <w:pPr>
              <w:pStyle w:val="Tabele"/>
              <w:jc w:val="right"/>
              <w:rPr>
                <w:color w:val="auto"/>
              </w:rPr>
            </w:pPr>
            <w:r w:rsidRPr="002E3310">
              <w:rPr>
                <w:color w:val="auto"/>
              </w:rPr>
              <w:t>1 308</w:t>
            </w:r>
          </w:p>
        </w:tc>
        <w:tc>
          <w:tcPr>
            <w:tcW w:w="873" w:type="dxa"/>
            <w:hideMark/>
          </w:tcPr>
          <w:p w14:paraId="195B9928" w14:textId="77777777" w:rsidR="002E3310" w:rsidRPr="002E3310" w:rsidRDefault="002E3310">
            <w:pPr>
              <w:pStyle w:val="Tabele"/>
              <w:jc w:val="right"/>
              <w:rPr>
                <w:color w:val="auto"/>
              </w:rPr>
            </w:pPr>
            <w:r w:rsidRPr="002E3310">
              <w:rPr>
                <w:color w:val="auto"/>
                <w:szCs w:val="16"/>
              </w:rPr>
              <w:t>1 599</w:t>
            </w:r>
          </w:p>
        </w:tc>
        <w:tc>
          <w:tcPr>
            <w:tcW w:w="872" w:type="dxa"/>
            <w:hideMark/>
          </w:tcPr>
          <w:p w14:paraId="6A0F6606" w14:textId="77777777" w:rsidR="002E3310" w:rsidRPr="002E3310" w:rsidRDefault="002E3310">
            <w:pPr>
              <w:pStyle w:val="Tabele"/>
              <w:jc w:val="right"/>
              <w:rPr>
                <w:color w:val="auto"/>
              </w:rPr>
            </w:pPr>
            <w:r w:rsidRPr="002E3310">
              <w:rPr>
                <w:color w:val="auto"/>
                <w:szCs w:val="16"/>
              </w:rPr>
              <w:t>1 522</w:t>
            </w:r>
          </w:p>
        </w:tc>
        <w:tc>
          <w:tcPr>
            <w:tcW w:w="872" w:type="dxa"/>
            <w:hideMark/>
          </w:tcPr>
          <w:p w14:paraId="6BC9F3DB" w14:textId="77777777" w:rsidR="002E3310" w:rsidRPr="002E3310" w:rsidRDefault="002E3310">
            <w:pPr>
              <w:pStyle w:val="Tabele"/>
              <w:jc w:val="right"/>
              <w:rPr>
                <w:color w:val="auto"/>
              </w:rPr>
            </w:pPr>
            <w:r w:rsidRPr="002E3310">
              <w:rPr>
                <w:color w:val="auto"/>
                <w:szCs w:val="16"/>
              </w:rPr>
              <w:t>1 384</w:t>
            </w:r>
          </w:p>
        </w:tc>
        <w:tc>
          <w:tcPr>
            <w:tcW w:w="864" w:type="dxa"/>
          </w:tcPr>
          <w:p w14:paraId="3D9D062E" w14:textId="77777777" w:rsidR="002E3310" w:rsidRPr="002E3310" w:rsidRDefault="002E3310">
            <w:pPr>
              <w:pStyle w:val="Tabele"/>
              <w:jc w:val="right"/>
              <w:rPr>
                <w:color w:val="auto"/>
              </w:rPr>
            </w:pPr>
            <w:r w:rsidRPr="002E3310">
              <w:rPr>
                <w:color w:val="auto"/>
                <w:szCs w:val="16"/>
              </w:rPr>
              <w:t>1 245</w:t>
            </w:r>
          </w:p>
        </w:tc>
      </w:tr>
      <w:tr w:rsidR="002E3310" w:rsidRPr="00F85B97" w14:paraId="1108752E" w14:textId="77777777" w:rsidTr="009F786E">
        <w:trPr>
          <w:trHeight w:val="242"/>
        </w:trPr>
        <w:tc>
          <w:tcPr>
            <w:tcW w:w="2454" w:type="dxa"/>
            <w:hideMark/>
          </w:tcPr>
          <w:p w14:paraId="7BE7A796" w14:textId="77777777" w:rsidR="002E3310" w:rsidRPr="002E3310" w:rsidRDefault="002E3310">
            <w:pPr>
              <w:pStyle w:val="Tabele"/>
              <w:rPr>
                <w:color w:val="auto"/>
              </w:rPr>
            </w:pPr>
            <w:r w:rsidRPr="002E3310">
              <w:rPr>
                <w:color w:val="auto"/>
              </w:rPr>
              <w:t>Węgiel brunatny</w:t>
            </w:r>
          </w:p>
        </w:tc>
        <w:tc>
          <w:tcPr>
            <w:tcW w:w="871" w:type="dxa"/>
            <w:shd w:val="clear" w:color="auto" w:fill="C5E0B3"/>
            <w:vAlign w:val="top"/>
            <w:hideMark/>
          </w:tcPr>
          <w:p w14:paraId="01151C1C" w14:textId="77777777" w:rsidR="002E3310" w:rsidRPr="002E3310" w:rsidRDefault="002E3310">
            <w:pPr>
              <w:pStyle w:val="Tabele"/>
              <w:jc w:val="right"/>
              <w:rPr>
                <w:color w:val="auto"/>
              </w:rPr>
            </w:pPr>
            <w:r w:rsidRPr="002E3310">
              <w:rPr>
                <w:color w:val="auto"/>
              </w:rPr>
              <w:t>12 726</w:t>
            </w:r>
          </w:p>
        </w:tc>
        <w:tc>
          <w:tcPr>
            <w:tcW w:w="871" w:type="dxa"/>
            <w:shd w:val="clear" w:color="auto" w:fill="C5E0B3"/>
            <w:vAlign w:val="top"/>
            <w:hideMark/>
          </w:tcPr>
          <w:p w14:paraId="21E3FFF7" w14:textId="77777777" w:rsidR="002E3310" w:rsidRPr="002E3310" w:rsidRDefault="002E3310">
            <w:pPr>
              <w:pStyle w:val="Tabele"/>
              <w:jc w:val="right"/>
              <w:rPr>
                <w:color w:val="auto"/>
              </w:rPr>
            </w:pPr>
            <w:r w:rsidRPr="002E3310">
              <w:rPr>
                <w:color w:val="auto"/>
              </w:rPr>
              <w:t>11 579</w:t>
            </w:r>
          </w:p>
        </w:tc>
        <w:tc>
          <w:tcPr>
            <w:tcW w:w="873" w:type="dxa"/>
            <w:shd w:val="clear" w:color="auto" w:fill="C5E0B3"/>
            <w:vAlign w:val="top"/>
            <w:hideMark/>
          </w:tcPr>
          <w:p w14:paraId="42DF7D80" w14:textId="77777777" w:rsidR="002E3310" w:rsidRPr="002E3310" w:rsidRDefault="002E3310">
            <w:pPr>
              <w:pStyle w:val="Tabele"/>
              <w:jc w:val="right"/>
              <w:rPr>
                <w:color w:val="auto"/>
              </w:rPr>
            </w:pPr>
            <w:r w:rsidRPr="002E3310">
              <w:rPr>
                <w:color w:val="auto"/>
              </w:rPr>
              <w:t>12 299</w:t>
            </w:r>
          </w:p>
        </w:tc>
        <w:tc>
          <w:tcPr>
            <w:tcW w:w="872" w:type="dxa"/>
            <w:shd w:val="clear" w:color="auto" w:fill="C5E0B3"/>
            <w:vAlign w:val="top"/>
            <w:hideMark/>
          </w:tcPr>
          <w:p w14:paraId="12DE6385" w14:textId="77777777" w:rsidR="002E3310" w:rsidRPr="002E3310" w:rsidRDefault="002E3310">
            <w:pPr>
              <w:pStyle w:val="Tabele"/>
              <w:jc w:val="right"/>
              <w:rPr>
                <w:color w:val="auto"/>
              </w:rPr>
            </w:pPr>
            <w:r w:rsidRPr="002E3310">
              <w:rPr>
                <w:color w:val="auto"/>
              </w:rPr>
              <w:t>8 850</w:t>
            </w:r>
          </w:p>
        </w:tc>
        <w:tc>
          <w:tcPr>
            <w:tcW w:w="873" w:type="dxa"/>
            <w:hideMark/>
          </w:tcPr>
          <w:p w14:paraId="789C902C" w14:textId="77777777" w:rsidR="002E3310" w:rsidRPr="002E3310" w:rsidRDefault="002E3310">
            <w:pPr>
              <w:pStyle w:val="Tabele"/>
              <w:jc w:val="right"/>
              <w:rPr>
                <w:color w:val="auto"/>
              </w:rPr>
            </w:pPr>
            <w:r w:rsidRPr="002E3310">
              <w:rPr>
                <w:color w:val="auto"/>
                <w:szCs w:val="16"/>
              </w:rPr>
              <w:t>7 553</w:t>
            </w:r>
          </w:p>
        </w:tc>
        <w:tc>
          <w:tcPr>
            <w:tcW w:w="872" w:type="dxa"/>
            <w:hideMark/>
          </w:tcPr>
          <w:p w14:paraId="2953E44B" w14:textId="77777777" w:rsidR="002E3310" w:rsidRPr="002E3310" w:rsidRDefault="002E3310">
            <w:pPr>
              <w:pStyle w:val="Tabele"/>
              <w:jc w:val="right"/>
              <w:rPr>
                <w:color w:val="auto"/>
              </w:rPr>
            </w:pPr>
            <w:r w:rsidRPr="002E3310">
              <w:rPr>
                <w:color w:val="auto"/>
                <w:szCs w:val="16"/>
              </w:rPr>
              <w:t>3 816</w:t>
            </w:r>
          </w:p>
        </w:tc>
        <w:tc>
          <w:tcPr>
            <w:tcW w:w="872" w:type="dxa"/>
            <w:hideMark/>
          </w:tcPr>
          <w:p w14:paraId="1269D1EA" w14:textId="77777777" w:rsidR="002E3310" w:rsidRPr="002E3310" w:rsidRDefault="002E3310">
            <w:pPr>
              <w:pStyle w:val="Tabele"/>
              <w:jc w:val="right"/>
              <w:rPr>
                <w:color w:val="auto"/>
              </w:rPr>
            </w:pPr>
            <w:r w:rsidRPr="002E3310">
              <w:rPr>
                <w:color w:val="auto"/>
                <w:szCs w:val="16"/>
              </w:rPr>
              <w:t>997</w:t>
            </w:r>
          </w:p>
        </w:tc>
        <w:tc>
          <w:tcPr>
            <w:tcW w:w="864" w:type="dxa"/>
          </w:tcPr>
          <w:p w14:paraId="00A6A81F" w14:textId="77777777" w:rsidR="002E3310" w:rsidRPr="002E3310" w:rsidRDefault="002E3310">
            <w:pPr>
              <w:pStyle w:val="Tabele"/>
              <w:jc w:val="right"/>
              <w:rPr>
                <w:color w:val="auto"/>
              </w:rPr>
            </w:pPr>
            <w:r w:rsidRPr="002E3310">
              <w:rPr>
                <w:color w:val="auto"/>
                <w:szCs w:val="16"/>
              </w:rPr>
              <w:t>45</w:t>
            </w:r>
          </w:p>
        </w:tc>
      </w:tr>
      <w:tr w:rsidR="002E3310" w:rsidRPr="00F85B97" w14:paraId="0B7B81ED" w14:textId="77777777" w:rsidTr="009F786E">
        <w:trPr>
          <w:trHeight w:val="242"/>
        </w:trPr>
        <w:tc>
          <w:tcPr>
            <w:tcW w:w="2454" w:type="dxa"/>
            <w:hideMark/>
          </w:tcPr>
          <w:p w14:paraId="0C842BFF" w14:textId="77777777" w:rsidR="002E3310" w:rsidRPr="002E3310" w:rsidRDefault="002E3310">
            <w:pPr>
              <w:pStyle w:val="Tabele"/>
              <w:rPr>
                <w:color w:val="auto"/>
              </w:rPr>
            </w:pPr>
            <w:r w:rsidRPr="002E3310">
              <w:rPr>
                <w:color w:val="auto"/>
              </w:rPr>
              <w:t>Ropa naftowa</w:t>
            </w:r>
          </w:p>
        </w:tc>
        <w:tc>
          <w:tcPr>
            <w:tcW w:w="871" w:type="dxa"/>
            <w:shd w:val="clear" w:color="auto" w:fill="C5E0B3"/>
            <w:vAlign w:val="top"/>
            <w:hideMark/>
          </w:tcPr>
          <w:p w14:paraId="459897A6" w14:textId="77777777" w:rsidR="002E3310" w:rsidRPr="002E3310" w:rsidRDefault="002E3310">
            <w:pPr>
              <w:pStyle w:val="Tabele"/>
              <w:jc w:val="right"/>
              <w:rPr>
                <w:color w:val="auto"/>
              </w:rPr>
            </w:pPr>
            <w:r w:rsidRPr="002E3310">
              <w:rPr>
                <w:color w:val="auto"/>
              </w:rPr>
              <w:t>18 459</w:t>
            </w:r>
          </w:p>
        </w:tc>
        <w:tc>
          <w:tcPr>
            <w:tcW w:w="871" w:type="dxa"/>
            <w:shd w:val="clear" w:color="auto" w:fill="C5E0B3"/>
            <w:vAlign w:val="top"/>
            <w:hideMark/>
          </w:tcPr>
          <w:p w14:paraId="09FE961F" w14:textId="77777777" w:rsidR="002E3310" w:rsidRPr="002E3310" w:rsidRDefault="002E3310">
            <w:pPr>
              <w:pStyle w:val="Tabele"/>
              <w:jc w:val="right"/>
              <w:rPr>
                <w:color w:val="auto"/>
              </w:rPr>
            </w:pPr>
            <w:r w:rsidRPr="002E3310">
              <w:rPr>
                <w:color w:val="auto"/>
              </w:rPr>
              <w:t>23 184</w:t>
            </w:r>
          </w:p>
        </w:tc>
        <w:tc>
          <w:tcPr>
            <w:tcW w:w="873" w:type="dxa"/>
            <w:shd w:val="clear" w:color="auto" w:fill="C5E0B3"/>
            <w:vAlign w:val="top"/>
            <w:hideMark/>
          </w:tcPr>
          <w:p w14:paraId="06D1DC70" w14:textId="77777777" w:rsidR="002E3310" w:rsidRPr="002E3310" w:rsidRDefault="002E3310">
            <w:pPr>
              <w:pStyle w:val="Tabele"/>
              <w:jc w:val="right"/>
              <w:rPr>
                <w:color w:val="auto"/>
              </w:rPr>
            </w:pPr>
            <w:r w:rsidRPr="002E3310">
              <w:rPr>
                <w:color w:val="auto"/>
              </w:rPr>
              <w:t>26 506</w:t>
            </w:r>
          </w:p>
        </w:tc>
        <w:tc>
          <w:tcPr>
            <w:tcW w:w="872" w:type="dxa"/>
            <w:shd w:val="clear" w:color="auto" w:fill="C5E0B3"/>
            <w:vAlign w:val="top"/>
            <w:hideMark/>
          </w:tcPr>
          <w:p w14:paraId="3C025881" w14:textId="77777777" w:rsidR="002E3310" w:rsidRPr="002E3310" w:rsidRDefault="002E3310">
            <w:pPr>
              <w:pStyle w:val="Tabele"/>
              <w:jc w:val="right"/>
              <w:rPr>
                <w:color w:val="auto"/>
              </w:rPr>
            </w:pPr>
            <w:r w:rsidRPr="002E3310">
              <w:rPr>
                <w:color w:val="auto"/>
              </w:rPr>
              <w:t>25 992</w:t>
            </w:r>
          </w:p>
        </w:tc>
        <w:tc>
          <w:tcPr>
            <w:tcW w:w="873" w:type="dxa"/>
            <w:hideMark/>
          </w:tcPr>
          <w:p w14:paraId="410A1FF6" w14:textId="77777777" w:rsidR="002E3310" w:rsidRPr="002E3310" w:rsidRDefault="002E3310">
            <w:pPr>
              <w:pStyle w:val="Tabele"/>
              <w:jc w:val="right"/>
              <w:rPr>
                <w:color w:val="auto"/>
              </w:rPr>
            </w:pPr>
            <w:r w:rsidRPr="002E3310">
              <w:rPr>
                <w:color w:val="auto"/>
                <w:szCs w:val="16"/>
              </w:rPr>
              <w:t>24 681</w:t>
            </w:r>
          </w:p>
        </w:tc>
        <w:tc>
          <w:tcPr>
            <w:tcW w:w="872" w:type="dxa"/>
            <w:hideMark/>
          </w:tcPr>
          <w:p w14:paraId="3C78E4B4" w14:textId="77777777" w:rsidR="002E3310" w:rsidRPr="002E3310" w:rsidRDefault="002E3310">
            <w:pPr>
              <w:pStyle w:val="Tabele"/>
              <w:jc w:val="right"/>
              <w:rPr>
                <w:color w:val="auto"/>
              </w:rPr>
            </w:pPr>
            <w:r w:rsidRPr="002E3310">
              <w:rPr>
                <w:color w:val="auto"/>
                <w:szCs w:val="16"/>
              </w:rPr>
              <w:t>23 128</w:t>
            </w:r>
          </w:p>
        </w:tc>
        <w:tc>
          <w:tcPr>
            <w:tcW w:w="872" w:type="dxa"/>
            <w:hideMark/>
          </w:tcPr>
          <w:p w14:paraId="04EA9A0C" w14:textId="77777777" w:rsidR="002E3310" w:rsidRPr="002E3310" w:rsidRDefault="002E3310">
            <w:pPr>
              <w:pStyle w:val="Tabele"/>
              <w:jc w:val="right"/>
              <w:rPr>
                <w:color w:val="auto"/>
              </w:rPr>
            </w:pPr>
            <w:r w:rsidRPr="002E3310">
              <w:rPr>
                <w:color w:val="auto"/>
                <w:szCs w:val="16"/>
              </w:rPr>
              <w:t>21 839</w:t>
            </w:r>
          </w:p>
        </w:tc>
        <w:tc>
          <w:tcPr>
            <w:tcW w:w="864" w:type="dxa"/>
          </w:tcPr>
          <w:p w14:paraId="37246ADE" w14:textId="77777777" w:rsidR="002E3310" w:rsidRPr="002E3310" w:rsidRDefault="002E3310">
            <w:pPr>
              <w:pStyle w:val="Tabele"/>
              <w:jc w:val="right"/>
              <w:rPr>
                <w:color w:val="auto"/>
              </w:rPr>
            </w:pPr>
            <w:r w:rsidRPr="002E3310">
              <w:rPr>
                <w:color w:val="auto"/>
                <w:szCs w:val="16"/>
              </w:rPr>
              <w:t>20 369</w:t>
            </w:r>
          </w:p>
        </w:tc>
      </w:tr>
      <w:tr w:rsidR="002E3310" w:rsidRPr="00F85B97" w14:paraId="67282B1A" w14:textId="77777777" w:rsidTr="009F786E">
        <w:trPr>
          <w:trHeight w:val="242"/>
        </w:trPr>
        <w:tc>
          <w:tcPr>
            <w:tcW w:w="2454" w:type="dxa"/>
            <w:hideMark/>
          </w:tcPr>
          <w:p w14:paraId="1C341B18" w14:textId="77777777" w:rsidR="002E3310" w:rsidRPr="002E3310" w:rsidRDefault="002E3310">
            <w:pPr>
              <w:pStyle w:val="Tabele"/>
              <w:rPr>
                <w:color w:val="auto"/>
              </w:rPr>
            </w:pPr>
            <w:r w:rsidRPr="002E3310">
              <w:rPr>
                <w:color w:val="auto"/>
              </w:rPr>
              <w:t>Produkty naftowe</w:t>
            </w:r>
          </w:p>
        </w:tc>
        <w:tc>
          <w:tcPr>
            <w:tcW w:w="871" w:type="dxa"/>
            <w:shd w:val="clear" w:color="auto" w:fill="C5E0B3"/>
            <w:vAlign w:val="top"/>
            <w:hideMark/>
          </w:tcPr>
          <w:p w14:paraId="160031D3" w14:textId="77777777" w:rsidR="002E3310" w:rsidRPr="002E3310" w:rsidRDefault="002E3310">
            <w:pPr>
              <w:pStyle w:val="Tabele"/>
              <w:jc w:val="right"/>
              <w:rPr>
                <w:color w:val="auto"/>
              </w:rPr>
            </w:pPr>
            <w:r w:rsidRPr="002E3310">
              <w:rPr>
                <w:color w:val="auto"/>
              </w:rPr>
              <w:t>21 987</w:t>
            </w:r>
          </w:p>
        </w:tc>
        <w:tc>
          <w:tcPr>
            <w:tcW w:w="871" w:type="dxa"/>
            <w:shd w:val="clear" w:color="auto" w:fill="C5E0B3"/>
            <w:vAlign w:val="top"/>
            <w:hideMark/>
          </w:tcPr>
          <w:p w14:paraId="208437C8" w14:textId="77777777" w:rsidR="002E3310" w:rsidRPr="002E3310" w:rsidRDefault="002E3310">
            <w:pPr>
              <w:pStyle w:val="Tabele"/>
              <w:jc w:val="right"/>
              <w:rPr>
                <w:color w:val="auto"/>
              </w:rPr>
            </w:pPr>
            <w:r w:rsidRPr="002E3310">
              <w:rPr>
                <w:color w:val="auto"/>
              </w:rPr>
              <w:t>25 956</w:t>
            </w:r>
          </w:p>
        </w:tc>
        <w:tc>
          <w:tcPr>
            <w:tcW w:w="873" w:type="dxa"/>
            <w:shd w:val="clear" w:color="auto" w:fill="C5E0B3"/>
            <w:vAlign w:val="top"/>
            <w:hideMark/>
          </w:tcPr>
          <w:p w14:paraId="0B5CBC1E" w14:textId="77777777" w:rsidR="002E3310" w:rsidRPr="002E3310" w:rsidRDefault="002E3310">
            <w:pPr>
              <w:pStyle w:val="Tabele"/>
              <w:jc w:val="right"/>
              <w:rPr>
                <w:color w:val="auto"/>
              </w:rPr>
            </w:pPr>
            <w:r w:rsidRPr="002E3310">
              <w:rPr>
                <w:color w:val="auto"/>
              </w:rPr>
              <w:t>24 074</w:t>
            </w:r>
          </w:p>
        </w:tc>
        <w:tc>
          <w:tcPr>
            <w:tcW w:w="872" w:type="dxa"/>
            <w:shd w:val="clear" w:color="auto" w:fill="C5E0B3"/>
            <w:vAlign w:val="top"/>
            <w:hideMark/>
          </w:tcPr>
          <w:p w14:paraId="7FA970CF" w14:textId="77777777" w:rsidR="002E3310" w:rsidRPr="002E3310" w:rsidRDefault="002E3310">
            <w:pPr>
              <w:pStyle w:val="Tabele"/>
              <w:jc w:val="right"/>
              <w:rPr>
                <w:color w:val="auto"/>
              </w:rPr>
            </w:pPr>
            <w:r w:rsidRPr="002E3310">
              <w:rPr>
                <w:color w:val="auto"/>
              </w:rPr>
              <w:t>31 037</w:t>
            </w:r>
          </w:p>
        </w:tc>
        <w:tc>
          <w:tcPr>
            <w:tcW w:w="873" w:type="dxa"/>
            <w:hideMark/>
          </w:tcPr>
          <w:p w14:paraId="2259B1F5" w14:textId="77777777" w:rsidR="002E3310" w:rsidRPr="002E3310" w:rsidRDefault="002E3310">
            <w:pPr>
              <w:pStyle w:val="Tabele"/>
              <w:jc w:val="right"/>
              <w:rPr>
                <w:color w:val="auto"/>
              </w:rPr>
            </w:pPr>
            <w:r w:rsidRPr="002E3310">
              <w:rPr>
                <w:color w:val="auto"/>
                <w:szCs w:val="16"/>
              </w:rPr>
              <w:t>31 765</w:t>
            </w:r>
          </w:p>
        </w:tc>
        <w:tc>
          <w:tcPr>
            <w:tcW w:w="872" w:type="dxa"/>
            <w:hideMark/>
          </w:tcPr>
          <w:p w14:paraId="660CC81D" w14:textId="77777777" w:rsidR="002E3310" w:rsidRPr="002E3310" w:rsidRDefault="002E3310">
            <w:pPr>
              <w:pStyle w:val="Tabele"/>
              <w:jc w:val="right"/>
              <w:rPr>
                <w:color w:val="auto"/>
              </w:rPr>
            </w:pPr>
            <w:r w:rsidRPr="002E3310">
              <w:rPr>
                <w:color w:val="auto"/>
                <w:szCs w:val="16"/>
              </w:rPr>
              <w:t>28 685</w:t>
            </w:r>
          </w:p>
        </w:tc>
        <w:tc>
          <w:tcPr>
            <w:tcW w:w="872" w:type="dxa"/>
            <w:hideMark/>
          </w:tcPr>
          <w:p w14:paraId="1365DEA6" w14:textId="77777777" w:rsidR="002E3310" w:rsidRPr="002E3310" w:rsidRDefault="002E3310">
            <w:pPr>
              <w:pStyle w:val="Tabele"/>
              <w:jc w:val="right"/>
              <w:rPr>
                <w:color w:val="auto"/>
              </w:rPr>
            </w:pPr>
            <w:r w:rsidRPr="002E3310">
              <w:rPr>
                <w:color w:val="auto"/>
                <w:szCs w:val="16"/>
              </w:rPr>
              <w:t>26 205</w:t>
            </w:r>
          </w:p>
        </w:tc>
        <w:tc>
          <w:tcPr>
            <w:tcW w:w="864" w:type="dxa"/>
          </w:tcPr>
          <w:p w14:paraId="461B3F2D" w14:textId="77777777" w:rsidR="002E3310" w:rsidRPr="002E3310" w:rsidRDefault="002E3310">
            <w:pPr>
              <w:pStyle w:val="Tabele"/>
              <w:jc w:val="right"/>
              <w:rPr>
                <w:color w:val="auto"/>
              </w:rPr>
            </w:pPr>
            <w:r w:rsidRPr="002E3310">
              <w:rPr>
                <w:color w:val="auto"/>
                <w:szCs w:val="16"/>
              </w:rPr>
              <w:t>23 690</w:t>
            </w:r>
          </w:p>
        </w:tc>
      </w:tr>
      <w:tr w:rsidR="002E3310" w:rsidRPr="00F85B97" w14:paraId="73F07E08" w14:textId="77777777" w:rsidTr="009F786E">
        <w:trPr>
          <w:trHeight w:val="242"/>
        </w:trPr>
        <w:tc>
          <w:tcPr>
            <w:tcW w:w="2454" w:type="dxa"/>
            <w:hideMark/>
          </w:tcPr>
          <w:p w14:paraId="0B0A858D" w14:textId="77777777" w:rsidR="002E3310" w:rsidRPr="002E3310" w:rsidRDefault="002E3310">
            <w:pPr>
              <w:pStyle w:val="Tabele"/>
              <w:rPr>
                <w:color w:val="auto"/>
              </w:rPr>
            </w:pPr>
            <w:r w:rsidRPr="002E3310">
              <w:rPr>
                <w:color w:val="auto"/>
              </w:rPr>
              <w:t>Gaz ziemny</w:t>
            </w:r>
          </w:p>
        </w:tc>
        <w:tc>
          <w:tcPr>
            <w:tcW w:w="871" w:type="dxa"/>
            <w:shd w:val="clear" w:color="auto" w:fill="C5E0B3"/>
            <w:vAlign w:val="top"/>
            <w:hideMark/>
          </w:tcPr>
          <w:p w14:paraId="2DB23B6E" w14:textId="77777777" w:rsidR="002E3310" w:rsidRPr="002E3310" w:rsidRDefault="002E3310">
            <w:pPr>
              <w:pStyle w:val="Tabele"/>
              <w:jc w:val="right"/>
              <w:rPr>
                <w:color w:val="auto"/>
              </w:rPr>
            </w:pPr>
            <w:r w:rsidRPr="002E3310">
              <w:rPr>
                <w:color w:val="auto"/>
              </w:rPr>
              <w:t>12 235</w:t>
            </w:r>
          </w:p>
        </w:tc>
        <w:tc>
          <w:tcPr>
            <w:tcW w:w="871" w:type="dxa"/>
            <w:shd w:val="clear" w:color="auto" w:fill="C5E0B3"/>
            <w:vAlign w:val="top"/>
            <w:hideMark/>
          </w:tcPr>
          <w:p w14:paraId="299EB032" w14:textId="77777777" w:rsidR="002E3310" w:rsidRPr="002E3310" w:rsidRDefault="002E3310">
            <w:pPr>
              <w:pStyle w:val="Tabele"/>
              <w:jc w:val="right"/>
              <w:rPr>
                <w:color w:val="auto"/>
              </w:rPr>
            </w:pPr>
            <w:r w:rsidRPr="002E3310">
              <w:rPr>
                <w:color w:val="auto"/>
              </w:rPr>
              <w:t>12 805</w:t>
            </w:r>
          </w:p>
        </w:tc>
        <w:tc>
          <w:tcPr>
            <w:tcW w:w="873" w:type="dxa"/>
            <w:shd w:val="clear" w:color="auto" w:fill="C5E0B3"/>
            <w:vAlign w:val="top"/>
            <w:hideMark/>
          </w:tcPr>
          <w:p w14:paraId="47DA41B5" w14:textId="77777777" w:rsidR="002E3310" w:rsidRPr="002E3310" w:rsidRDefault="002E3310">
            <w:pPr>
              <w:pStyle w:val="Tabele"/>
              <w:jc w:val="right"/>
              <w:rPr>
                <w:color w:val="auto"/>
              </w:rPr>
            </w:pPr>
            <w:r w:rsidRPr="002E3310">
              <w:rPr>
                <w:color w:val="auto"/>
              </w:rPr>
              <w:t>13 776</w:t>
            </w:r>
          </w:p>
        </w:tc>
        <w:tc>
          <w:tcPr>
            <w:tcW w:w="872" w:type="dxa"/>
            <w:shd w:val="clear" w:color="auto" w:fill="C5E0B3"/>
            <w:vAlign w:val="top"/>
            <w:hideMark/>
          </w:tcPr>
          <w:p w14:paraId="1B17AAE7" w14:textId="77777777" w:rsidR="002E3310" w:rsidRPr="002E3310" w:rsidRDefault="002E3310">
            <w:pPr>
              <w:pStyle w:val="Tabele"/>
              <w:jc w:val="right"/>
              <w:rPr>
                <w:color w:val="auto"/>
              </w:rPr>
            </w:pPr>
            <w:r w:rsidRPr="002E3310">
              <w:rPr>
                <w:color w:val="auto"/>
              </w:rPr>
              <w:t>17 107</w:t>
            </w:r>
          </w:p>
        </w:tc>
        <w:tc>
          <w:tcPr>
            <w:tcW w:w="873" w:type="dxa"/>
            <w:hideMark/>
          </w:tcPr>
          <w:p w14:paraId="760413D7" w14:textId="77777777" w:rsidR="002E3310" w:rsidRPr="002E3310" w:rsidRDefault="002E3310">
            <w:pPr>
              <w:pStyle w:val="Tabele"/>
              <w:jc w:val="right"/>
              <w:rPr>
                <w:color w:val="auto"/>
              </w:rPr>
            </w:pPr>
            <w:r w:rsidRPr="002E3310">
              <w:rPr>
                <w:color w:val="auto"/>
                <w:szCs w:val="16"/>
              </w:rPr>
              <w:t>18 455</w:t>
            </w:r>
          </w:p>
        </w:tc>
        <w:tc>
          <w:tcPr>
            <w:tcW w:w="872" w:type="dxa"/>
            <w:hideMark/>
          </w:tcPr>
          <w:p w14:paraId="157A1A97" w14:textId="77777777" w:rsidR="002E3310" w:rsidRPr="002E3310" w:rsidRDefault="002E3310">
            <w:pPr>
              <w:pStyle w:val="Tabele"/>
              <w:jc w:val="right"/>
              <w:rPr>
                <w:color w:val="auto"/>
              </w:rPr>
            </w:pPr>
            <w:r w:rsidRPr="002E3310">
              <w:rPr>
                <w:color w:val="auto"/>
                <w:szCs w:val="16"/>
              </w:rPr>
              <w:t>18 694</w:t>
            </w:r>
          </w:p>
        </w:tc>
        <w:tc>
          <w:tcPr>
            <w:tcW w:w="872" w:type="dxa"/>
            <w:hideMark/>
          </w:tcPr>
          <w:p w14:paraId="085AD386" w14:textId="77777777" w:rsidR="002E3310" w:rsidRPr="002E3310" w:rsidRDefault="002E3310">
            <w:pPr>
              <w:pStyle w:val="Tabele"/>
              <w:jc w:val="right"/>
              <w:rPr>
                <w:color w:val="auto"/>
              </w:rPr>
            </w:pPr>
            <w:r w:rsidRPr="002E3310">
              <w:rPr>
                <w:color w:val="auto"/>
                <w:szCs w:val="16"/>
              </w:rPr>
              <w:t>17 879</w:t>
            </w:r>
          </w:p>
        </w:tc>
        <w:tc>
          <w:tcPr>
            <w:tcW w:w="864" w:type="dxa"/>
          </w:tcPr>
          <w:p w14:paraId="1F7165CB" w14:textId="77777777" w:rsidR="002E3310" w:rsidRPr="002E3310" w:rsidRDefault="002E3310">
            <w:pPr>
              <w:pStyle w:val="Tabele"/>
              <w:jc w:val="right"/>
              <w:rPr>
                <w:color w:val="auto"/>
              </w:rPr>
            </w:pPr>
            <w:r w:rsidRPr="002E3310">
              <w:rPr>
                <w:color w:val="auto"/>
                <w:szCs w:val="16"/>
              </w:rPr>
              <w:t>15 310</w:t>
            </w:r>
          </w:p>
        </w:tc>
      </w:tr>
      <w:tr w:rsidR="002E3310" w:rsidRPr="00F85B97" w14:paraId="70E6965C" w14:textId="77777777" w:rsidTr="009F786E">
        <w:trPr>
          <w:trHeight w:val="242"/>
        </w:trPr>
        <w:tc>
          <w:tcPr>
            <w:tcW w:w="2454" w:type="dxa"/>
            <w:hideMark/>
          </w:tcPr>
          <w:p w14:paraId="6C1FFD3A" w14:textId="77777777" w:rsidR="002E3310" w:rsidRPr="002E3310" w:rsidRDefault="002E3310">
            <w:pPr>
              <w:pStyle w:val="Tabele"/>
              <w:rPr>
                <w:color w:val="auto"/>
              </w:rPr>
            </w:pPr>
            <w:r w:rsidRPr="002E3310">
              <w:rPr>
                <w:color w:val="auto"/>
              </w:rPr>
              <w:t>Gaz koksowniczy</w:t>
            </w:r>
          </w:p>
        </w:tc>
        <w:tc>
          <w:tcPr>
            <w:tcW w:w="871" w:type="dxa"/>
            <w:shd w:val="clear" w:color="auto" w:fill="C5E0B3"/>
            <w:vAlign w:val="top"/>
            <w:hideMark/>
          </w:tcPr>
          <w:p w14:paraId="224291E2" w14:textId="77777777" w:rsidR="002E3310" w:rsidRPr="002E3310" w:rsidRDefault="002E3310">
            <w:pPr>
              <w:pStyle w:val="Tabele"/>
              <w:jc w:val="right"/>
              <w:rPr>
                <w:color w:val="auto"/>
              </w:rPr>
            </w:pPr>
            <w:r w:rsidRPr="002E3310">
              <w:rPr>
                <w:color w:val="auto"/>
              </w:rPr>
              <w:t>1 447</w:t>
            </w:r>
          </w:p>
        </w:tc>
        <w:tc>
          <w:tcPr>
            <w:tcW w:w="871" w:type="dxa"/>
            <w:shd w:val="clear" w:color="auto" w:fill="C5E0B3"/>
            <w:vAlign w:val="top"/>
            <w:hideMark/>
          </w:tcPr>
          <w:p w14:paraId="6EE34FA9" w14:textId="77777777" w:rsidR="002E3310" w:rsidRPr="002E3310" w:rsidRDefault="002E3310">
            <w:pPr>
              <w:pStyle w:val="Tabele"/>
              <w:jc w:val="right"/>
              <w:rPr>
                <w:color w:val="auto"/>
              </w:rPr>
            </w:pPr>
            <w:r w:rsidRPr="002E3310">
              <w:rPr>
                <w:color w:val="auto"/>
              </w:rPr>
              <w:t>1 707</w:t>
            </w:r>
          </w:p>
        </w:tc>
        <w:tc>
          <w:tcPr>
            <w:tcW w:w="873" w:type="dxa"/>
            <w:shd w:val="clear" w:color="auto" w:fill="C5E0B3"/>
            <w:vAlign w:val="top"/>
            <w:hideMark/>
          </w:tcPr>
          <w:p w14:paraId="2173E7F4" w14:textId="77777777" w:rsidR="002E3310" w:rsidRPr="002E3310" w:rsidRDefault="002E3310">
            <w:pPr>
              <w:pStyle w:val="Tabele"/>
              <w:jc w:val="right"/>
              <w:rPr>
                <w:color w:val="auto"/>
              </w:rPr>
            </w:pPr>
            <w:r w:rsidRPr="002E3310">
              <w:rPr>
                <w:color w:val="auto"/>
              </w:rPr>
              <w:t>1 704</w:t>
            </w:r>
          </w:p>
        </w:tc>
        <w:tc>
          <w:tcPr>
            <w:tcW w:w="872" w:type="dxa"/>
            <w:shd w:val="clear" w:color="auto" w:fill="C5E0B3"/>
            <w:vAlign w:val="top"/>
            <w:hideMark/>
          </w:tcPr>
          <w:p w14:paraId="7696424C" w14:textId="77777777" w:rsidR="002E3310" w:rsidRPr="002E3310" w:rsidRDefault="002E3310">
            <w:pPr>
              <w:pStyle w:val="Tabele"/>
              <w:jc w:val="right"/>
              <w:rPr>
                <w:color w:val="auto"/>
              </w:rPr>
            </w:pPr>
            <w:r w:rsidRPr="002E3310">
              <w:rPr>
                <w:color w:val="auto"/>
              </w:rPr>
              <w:t>1 406</w:t>
            </w:r>
          </w:p>
        </w:tc>
        <w:tc>
          <w:tcPr>
            <w:tcW w:w="873" w:type="dxa"/>
            <w:hideMark/>
          </w:tcPr>
          <w:p w14:paraId="7D7A4276" w14:textId="77777777" w:rsidR="002E3310" w:rsidRPr="002E3310" w:rsidRDefault="002E3310">
            <w:pPr>
              <w:pStyle w:val="Tabele"/>
              <w:jc w:val="right"/>
              <w:rPr>
                <w:color w:val="auto"/>
              </w:rPr>
            </w:pPr>
            <w:r w:rsidRPr="002E3310">
              <w:rPr>
                <w:color w:val="auto"/>
                <w:szCs w:val="16"/>
              </w:rPr>
              <w:t>1 231</w:t>
            </w:r>
          </w:p>
        </w:tc>
        <w:tc>
          <w:tcPr>
            <w:tcW w:w="872" w:type="dxa"/>
            <w:hideMark/>
          </w:tcPr>
          <w:p w14:paraId="56549596" w14:textId="77777777" w:rsidR="002E3310" w:rsidRPr="002E3310" w:rsidRDefault="002E3310">
            <w:pPr>
              <w:pStyle w:val="Tabele"/>
              <w:jc w:val="right"/>
              <w:rPr>
                <w:color w:val="auto"/>
              </w:rPr>
            </w:pPr>
            <w:r w:rsidRPr="002E3310">
              <w:rPr>
                <w:color w:val="auto"/>
                <w:szCs w:val="16"/>
              </w:rPr>
              <w:t>1 176</w:t>
            </w:r>
          </w:p>
        </w:tc>
        <w:tc>
          <w:tcPr>
            <w:tcW w:w="872" w:type="dxa"/>
            <w:hideMark/>
          </w:tcPr>
          <w:p w14:paraId="05FB8AEA" w14:textId="77777777" w:rsidR="002E3310" w:rsidRPr="002E3310" w:rsidRDefault="002E3310">
            <w:pPr>
              <w:pStyle w:val="Tabele"/>
              <w:jc w:val="right"/>
              <w:rPr>
                <w:color w:val="auto"/>
              </w:rPr>
            </w:pPr>
            <w:r w:rsidRPr="002E3310">
              <w:rPr>
                <w:color w:val="auto"/>
                <w:szCs w:val="16"/>
              </w:rPr>
              <w:t>1 141</w:t>
            </w:r>
          </w:p>
        </w:tc>
        <w:tc>
          <w:tcPr>
            <w:tcW w:w="864" w:type="dxa"/>
          </w:tcPr>
          <w:p w14:paraId="1E0CEA4F" w14:textId="77777777" w:rsidR="002E3310" w:rsidRPr="002E3310" w:rsidRDefault="002E3310">
            <w:pPr>
              <w:pStyle w:val="Tabele"/>
              <w:jc w:val="right"/>
              <w:rPr>
                <w:color w:val="auto"/>
              </w:rPr>
            </w:pPr>
            <w:r w:rsidRPr="002E3310">
              <w:rPr>
                <w:color w:val="auto"/>
                <w:szCs w:val="16"/>
              </w:rPr>
              <w:t>1 062</w:t>
            </w:r>
          </w:p>
        </w:tc>
      </w:tr>
      <w:tr w:rsidR="002E3310" w:rsidRPr="00F85B97" w14:paraId="156E8E8F" w14:textId="77777777" w:rsidTr="009F786E">
        <w:trPr>
          <w:trHeight w:val="242"/>
        </w:trPr>
        <w:tc>
          <w:tcPr>
            <w:tcW w:w="2454" w:type="dxa"/>
            <w:hideMark/>
          </w:tcPr>
          <w:p w14:paraId="592345C0" w14:textId="77777777" w:rsidR="002E3310" w:rsidRPr="002E3310" w:rsidRDefault="002E3310">
            <w:pPr>
              <w:pStyle w:val="Tabele"/>
              <w:rPr>
                <w:color w:val="auto"/>
              </w:rPr>
            </w:pPr>
            <w:r w:rsidRPr="002E3310">
              <w:rPr>
                <w:color w:val="auto"/>
              </w:rPr>
              <w:t>Gaz wielkopiecowy</w:t>
            </w:r>
          </w:p>
        </w:tc>
        <w:tc>
          <w:tcPr>
            <w:tcW w:w="871" w:type="dxa"/>
            <w:shd w:val="clear" w:color="auto" w:fill="C5E0B3"/>
            <w:vAlign w:val="top"/>
            <w:hideMark/>
          </w:tcPr>
          <w:p w14:paraId="3937BA2E" w14:textId="77777777" w:rsidR="002E3310" w:rsidRPr="002E3310" w:rsidRDefault="002E3310">
            <w:pPr>
              <w:pStyle w:val="Tabele"/>
              <w:jc w:val="right"/>
              <w:rPr>
                <w:color w:val="auto"/>
              </w:rPr>
            </w:pPr>
            <w:r w:rsidRPr="002E3310">
              <w:rPr>
                <w:color w:val="auto"/>
              </w:rPr>
              <w:t>560</w:t>
            </w:r>
          </w:p>
        </w:tc>
        <w:tc>
          <w:tcPr>
            <w:tcW w:w="871" w:type="dxa"/>
            <w:shd w:val="clear" w:color="auto" w:fill="C5E0B3"/>
            <w:vAlign w:val="top"/>
            <w:hideMark/>
          </w:tcPr>
          <w:p w14:paraId="29EE51FA" w14:textId="77777777" w:rsidR="002E3310" w:rsidRPr="002E3310" w:rsidRDefault="002E3310">
            <w:pPr>
              <w:pStyle w:val="Tabele"/>
              <w:jc w:val="right"/>
              <w:rPr>
                <w:color w:val="auto"/>
              </w:rPr>
            </w:pPr>
            <w:r w:rsidRPr="002E3310">
              <w:rPr>
                <w:color w:val="auto"/>
              </w:rPr>
              <w:t>526</w:t>
            </w:r>
          </w:p>
        </w:tc>
        <w:tc>
          <w:tcPr>
            <w:tcW w:w="873" w:type="dxa"/>
            <w:shd w:val="clear" w:color="auto" w:fill="C5E0B3"/>
            <w:vAlign w:val="top"/>
            <w:hideMark/>
          </w:tcPr>
          <w:p w14:paraId="36CBA070" w14:textId="77777777" w:rsidR="002E3310" w:rsidRPr="002E3310" w:rsidRDefault="002E3310">
            <w:pPr>
              <w:pStyle w:val="Tabele"/>
              <w:jc w:val="right"/>
              <w:rPr>
                <w:color w:val="auto"/>
              </w:rPr>
            </w:pPr>
            <w:r w:rsidRPr="002E3310">
              <w:rPr>
                <w:color w:val="auto"/>
              </w:rPr>
              <w:t>632</w:t>
            </w:r>
          </w:p>
        </w:tc>
        <w:tc>
          <w:tcPr>
            <w:tcW w:w="872" w:type="dxa"/>
            <w:shd w:val="clear" w:color="auto" w:fill="C5E0B3"/>
            <w:vAlign w:val="top"/>
            <w:hideMark/>
          </w:tcPr>
          <w:p w14:paraId="3CD6C081" w14:textId="77777777" w:rsidR="002E3310" w:rsidRPr="002E3310" w:rsidRDefault="002E3310">
            <w:pPr>
              <w:pStyle w:val="Tabele"/>
              <w:jc w:val="right"/>
              <w:rPr>
                <w:color w:val="auto"/>
              </w:rPr>
            </w:pPr>
            <w:r w:rsidRPr="002E3310">
              <w:rPr>
                <w:color w:val="auto"/>
              </w:rPr>
              <w:t>464</w:t>
            </w:r>
          </w:p>
        </w:tc>
        <w:tc>
          <w:tcPr>
            <w:tcW w:w="873" w:type="dxa"/>
            <w:hideMark/>
          </w:tcPr>
          <w:p w14:paraId="15A3EA36" w14:textId="77777777" w:rsidR="002E3310" w:rsidRPr="002E3310" w:rsidRDefault="002E3310">
            <w:pPr>
              <w:pStyle w:val="Tabele"/>
              <w:jc w:val="right"/>
              <w:rPr>
                <w:color w:val="auto"/>
              </w:rPr>
            </w:pPr>
            <w:r w:rsidRPr="002E3310">
              <w:rPr>
                <w:color w:val="auto"/>
                <w:szCs w:val="16"/>
              </w:rPr>
              <w:t>539</w:t>
            </w:r>
          </w:p>
        </w:tc>
        <w:tc>
          <w:tcPr>
            <w:tcW w:w="872" w:type="dxa"/>
            <w:hideMark/>
          </w:tcPr>
          <w:p w14:paraId="4C5CC8D2" w14:textId="77777777" w:rsidR="002E3310" w:rsidRPr="002E3310" w:rsidRDefault="002E3310">
            <w:pPr>
              <w:pStyle w:val="Tabele"/>
              <w:jc w:val="right"/>
              <w:rPr>
                <w:color w:val="auto"/>
              </w:rPr>
            </w:pPr>
            <w:r w:rsidRPr="002E3310">
              <w:rPr>
                <w:color w:val="auto"/>
                <w:szCs w:val="16"/>
              </w:rPr>
              <w:t>475</w:t>
            </w:r>
          </w:p>
        </w:tc>
        <w:tc>
          <w:tcPr>
            <w:tcW w:w="872" w:type="dxa"/>
            <w:hideMark/>
          </w:tcPr>
          <w:p w14:paraId="1E910AC4" w14:textId="77777777" w:rsidR="002E3310" w:rsidRPr="002E3310" w:rsidRDefault="002E3310">
            <w:pPr>
              <w:pStyle w:val="Tabele"/>
              <w:jc w:val="right"/>
              <w:rPr>
                <w:color w:val="auto"/>
              </w:rPr>
            </w:pPr>
            <w:r w:rsidRPr="002E3310">
              <w:rPr>
                <w:color w:val="auto"/>
                <w:szCs w:val="16"/>
              </w:rPr>
              <w:t>372</w:t>
            </w:r>
          </w:p>
        </w:tc>
        <w:tc>
          <w:tcPr>
            <w:tcW w:w="864" w:type="dxa"/>
          </w:tcPr>
          <w:p w14:paraId="3D56B8F3" w14:textId="77777777" w:rsidR="002E3310" w:rsidRPr="002E3310" w:rsidRDefault="002E3310">
            <w:pPr>
              <w:pStyle w:val="Tabele"/>
              <w:jc w:val="right"/>
              <w:rPr>
                <w:color w:val="auto"/>
              </w:rPr>
            </w:pPr>
            <w:r w:rsidRPr="002E3310">
              <w:rPr>
                <w:color w:val="auto"/>
                <w:szCs w:val="16"/>
              </w:rPr>
              <w:t>223</w:t>
            </w:r>
          </w:p>
        </w:tc>
      </w:tr>
      <w:tr w:rsidR="002E3310" w:rsidRPr="00F85B97" w14:paraId="226EE105" w14:textId="77777777" w:rsidTr="009F786E">
        <w:trPr>
          <w:trHeight w:val="242"/>
        </w:trPr>
        <w:tc>
          <w:tcPr>
            <w:tcW w:w="2454" w:type="dxa"/>
            <w:hideMark/>
          </w:tcPr>
          <w:p w14:paraId="4D5FC6C9" w14:textId="77777777" w:rsidR="002E3310" w:rsidRPr="002E3310" w:rsidRDefault="002E3310">
            <w:pPr>
              <w:pStyle w:val="Tabele"/>
              <w:rPr>
                <w:color w:val="auto"/>
              </w:rPr>
            </w:pPr>
            <w:proofErr w:type="spellStart"/>
            <w:r w:rsidRPr="002E3310">
              <w:rPr>
                <w:color w:val="auto"/>
              </w:rPr>
              <w:t>Pozost</w:t>
            </w:r>
            <w:proofErr w:type="spellEnd"/>
            <w:r w:rsidRPr="002E3310">
              <w:rPr>
                <w:color w:val="auto"/>
              </w:rPr>
              <w:t>. paliwa gazowe</w:t>
            </w:r>
          </w:p>
        </w:tc>
        <w:tc>
          <w:tcPr>
            <w:tcW w:w="871" w:type="dxa"/>
            <w:shd w:val="clear" w:color="auto" w:fill="C5E0B3"/>
            <w:vAlign w:val="top"/>
            <w:hideMark/>
          </w:tcPr>
          <w:p w14:paraId="6E59E7C1" w14:textId="77777777" w:rsidR="002E3310" w:rsidRPr="002E3310" w:rsidRDefault="002E3310">
            <w:pPr>
              <w:pStyle w:val="Tabele"/>
              <w:jc w:val="right"/>
              <w:rPr>
                <w:color w:val="auto"/>
              </w:rPr>
            </w:pPr>
            <w:r w:rsidRPr="002E3310">
              <w:rPr>
                <w:color w:val="auto"/>
              </w:rPr>
              <w:t>161</w:t>
            </w:r>
          </w:p>
        </w:tc>
        <w:tc>
          <w:tcPr>
            <w:tcW w:w="871" w:type="dxa"/>
            <w:shd w:val="clear" w:color="auto" w:fill="C5E0B3"/>
            <w:vAlign w:val="top"/>
            <w:hideMark/>
          </w:tcPr>
          <w:p w14:paraId="0A1CD60C" w14:textId="77777777" w:rsidR="002E3310" w:rsidRPr="002E3310" w:rsidRDefault="002E3310">
            <w:pPr>
              <w:pStyle w:val="Tabele"/>
              <w:jc w:val="right"/>
              <w:rPr>
                <w:color w:val="auto"/>
              </w:rPr>
            </w:pPr>
            <w:r w:rsidRPr="002E3310">
              <w:rPr>
                <w:color w:val="auto"/>
              </w:rPr>
              <w:t>149</w:t>
            </w:r>
          </w:p>
        </w:tc>
        <w:tc>
          <w:tcPr>
            <w:tcW w:w="873" w:type="dxa"/>
            <w:shd w:val="clear" w:color="auto" w:fill="C5E0B3"/>
            <w:vAlign w:val="top"/>
            <w:hideMark/>
          </w:tcPr>
          <w:p w14:paraId="0F4C3273" w14:textId="77777777" w:rsidR="002E3310" w:rsidRPr="002E3310" w:rsidRDefault="002E3310">
            <w:pPr>
              <w:pStyle w:val="Tabele"/>
              <w:jc w:val="right"/>
              <w:rPr>
                <w:color w:val="auto"/>
              </w:rPr>
            </w:pPr>
            <w:r w:rsidRPr="002E3310">
              <w:rPr>
                <w:color w:val="auto"/>
              </w:rPr>
              <w:t>163</w:t>
            </w:r>
          </w:p>
        </w:tc>
        <w:tc>
          <w:tcPr>
            <w:tcW w:w="872" w:type="dxa"/>
            <w:shd w:val="clear" w:color="auto" w:fill="C5E0B3"/>
            <w:vAlign w:val="top"/>
            <w:hideMark/>
          </w:tcPr>
          <w:p w14:paraId="79382012" w14:textId="77777777" w:rsidR="002E3310" w:rsidRPr="002E3310" w:rsidRDefault="002E3310">
            <w:pPr>
              <w:pStyle w:val="Tabele"/>
              <w:jc w:val="right"/>
              <w:rPr>
                <w:color w:val="auto"/>
              </w:rPr>
            </w:pPr>
            <w:r w:rsidRPr="002E3310">
              <w:rPr>
                <w:color w:val="auto"/>
              </w:rPr>
              <w:t>84</w:t>
            </w:r>
          </w:p>
        </w:tc>
        <w:tc>
          <w:tcPr>
            <w:tcW w:w="873" w:type="dxa"/>
            <w:hideMark/>
          </w:tcPr>
          <w:p w14:paraId="79333883" w14:textId="77777777" w:rsidR="002E3310" w:rsidRPr="002E3310" w:rsidRDefault="002E3310">
            <w:pPr>
              <w:pStyle w:val="Tabele"/>
              <w:jc w:val="right"/>
              <w:rPr>
                <w:color w:val="auto"/>
              </w:rPr>
            </w:pPr>
            <w:r w:rsidRPr="002E3310">
              <w:rPr>
                <w:color w:val="auto"/>
                <w:szCs w:val="16"/>
              </w:rPr>
              <w:t>83</w:t>
            </w:r>
          </w:p>
        </w:tc>
        <w:tc>
          <w:tcPr>
            <w:tcW w:w="872" w:type="dxa"/>
            <w:hideMark/>
          </w:tcPr>
          <w:p w14:paraId="3D0C0209" w14:textId="77777777" w:rsidR="002E3310" w:rsidRPr="002E3310" w:rsidRDefault="002E3310">
            <w:pPr>
              <w:pStyle w:val="Tabele"/>
              <w:jc w:val="right"/>
              <w:rPr>
                <w:color w:val="auto"/>
              </w:rPr>
            </w:pPr>
            <w:r w:rsidRPr="002E3310">
              <w:rPr>
                <w:color w:val="auto"/>
                <w:szCs w:val="16"/>
              </w:rPr>
              <w:t>81</w:t>
            </w:r>
          </w:p>
        </w:tc>
        <w:tc>
          <w:tcPr>
            <w:tcW w:w="872" w:type="dxa"/>
            <w:hideMark/>
          </w:tcPr>
          <w:p w14:paraId="10B6E445" w14:textId="77777777" w:rsidR="002E3310" w:rsidRPr="002E3310" w:rsidRDefault="002E3310">
            <w:pPr>
              <w:pStyle w:val="Tabele"/>
              <w:jc w:val="right"/>
              <w:rPr>
                <w:color w:val="auto"/>
              </w:rPr>
            </w:pPr>
            <w:r w:rsidRPr="002E3310">
              <w:rPr>
                <w:color w:val="auto"/>
                <w:szCs w:val="16"/>
              </w:rPr>
              <w:t>80</w:t>
            </w:r>
          </w:p>
        </w:tc>
        <w:tc>
          <w:tcPr>
            <w:tcW w:w="864" w:type="dxa"/>
          </w:tcPr>
          <w:p w14:paraId="535FEC1A" w14:textId="77777777" w:rsidR="002E3310" w:rsidRPr="002E3310" w:rsidRDefault="002E3310">
            <w:pPr>
              <w:pStyle w:val="Tabele"/>
              <w:jc w:val="right"/>
              <w:rPr>
                <w:color w:val="auto"/>
              </w:rPr>
            </w:pPr>
            <w:r w:rsidRPr="002E3310">
              <w:rPr>
                <w:color w:val="auto"/>
                <w:szCs w:val="16"/>
              </w:rPr>
              <w:t>70</w:t>
            </w:r>
          </w:p>
        </w:tc>
      </w:tr>
      <w:tr w:rsidR="002E3310" w:rsidRPr="00F85B97" w14:paraId="2009CB0C" w14:textId="77777777" w:rsidTr="009F786E">
        <w:trPr>
          <w:trHeight w:val="242"/>
        </w:trPr>
        <w:tc>
          <w:tcPr>
            <w:tcW w:w="2454" w:type="dxa"/>
            <w:hideMark/>
          </w:tcPr>
          <w:p w14:paraId="12BB30F8" w14:textId="77777777" w:rsidR="002E3310" w:rsidRPr="002E3310" w:rsidRDefault="002E3310">
            <w:pPr>
              <w:pStyle w:val="Tabele"/>
              <w:rPr>
                <w:color w:val="auto"/>
              </w:rPr>
            </w:pPr>
            <w:r w:rsidRPr="002E3310">
              <w:rPr>
                <w:color w:val="auto"/>
              </w:rPr>
              <w:t>Biomasa stała</w:t>
            </w:r>
          </w:p>
        </w:tc>
        <w:tc>
          <w:tcPr>
            <w:tcW w:w="871" w:type="dxa"/>
            <w:shd w:val="clear" w:color="auto" w:fill="C5E0B3"/>
            <w:vAlign w:val="top"/>
            <w:hideMark/>
          </w:tcPr>
          <w:p w14:paraId="32525DC1" w14:textId="77777777" w:rsidR="002E3310" w:rsidRPr="002E3310" w:rsidRDefault="002E3310">
            <w:pPr>
              <w:pStyle w:val="Tabele"/>
              <w:jc w:val="right"/>
              <w:rPr>
                <w:color w:val="auto"/>
              </w:rPr>
            </w:pPr>
            <w:r w:rsidRPr="002E3310">
              <w:rPr>
                <w:color w:val="auto"/>
              </w:rPr>
              <w:t>4 166</w:t>
            </w:r>
          </w:p>
        </w:tc>
        <w:tc>
          <w:tcPr>
            <w:tcW w:w="871" w:type="dxa"/>
            <w:shd w:val="clear" w:color="auto" w:fill="C5E0B3"/>
            <w:vAlign w:val="top"/>
            <w:hideMark/>
          </w:tcPr>
          <w:p w14:paraId="1CE38FC7" w14:textId="77777777" w:rsidR="002E3310" w:rsidRPr="002E3310" w:rsidRDefault="002E3310">
            <w:pPr>
              <w:pStyle w:val="Tabele"/>
              <w:jc w:val="right"/>
              <w:rPr>
                <w:color w:val="auto"/>
              </w:rPr>
            </w:pPr>
            <w:r w:rsidRPr="002E3310">
              <w:rPr>
                <w:color w:val="auto"/>
              </w:rPr>
              <w:t>5 866</w:t>
            </w:r>
          </w:p>
        </w:tc>
        <w:tc>
          <w:tcPr>
            <w:tcW w:w="873" w:type="dxa"/>
            <w:shd w:val="clear" w:color="auto" w:fill="C5E0B3"/>
            <w:vAlign w:val="top"/>
            <w:hideMark/>
          </w:tcPr>
          <w:p w14:paraId="610F96E3" w14:textId="77777777" w:rsidR="002E3310" w:rsidRPr="002E3310" w:rsidRDefault="002E3310">
            <w:pPr>
              <w:pStyle w:val="Tabele"/>
              <w:jc w:val="right"/>
              <w:rPr>
                <w:color w:val="auto"/>
              </w:rPr>
            </w:pPr>
            <w:r w:rsidRPr="002E3310">
              <w:rPr>
                <w:color w:val="auto"/>
              </w:rPr>
              <w:t>6 884</w:t>
            </w:r>
          </w:p>
        </w:tc>
        <w:tc>
          <w:tcPr>
            <w:tcW w:w="872" w:type="dxa"/>
            <w:shd w:val="clear" w:color="auto" w:fill="C5E0B3"/>
            <w:vAlign w:val="top"/>
            <w:hideMark/>
          </w:tcPr>
          <w:p w14:paraId="2E1C7B40" w14:textId="77777777" w:rsidR="002E3310" w:rsidRPr="002E3310" w:rsidRDefault="002E3310">
            <w:pPr>
              <w:pStyle w:val="Tabele"/>
              <w:jc w:val="right"/>
              <w:rPr>
                <w:color w:val="auto"/>
              </w:rPr>
            </w:pPr>
            <w:r w:rsidRPr="002E3310">
              <w:rPr>
                <w:color w:val="auto"/>
              </w:rPr>
              <w:t>9 330</w:t>
            </w:r>
          </w:p>
        </w:tc>
        <w:tc>
          <w:tcPr>
            <w:tcW w:w="873" w:type="dxa"/>
            <w:hideMark/>
          </w:tcPr>
          <w:p w14:paraId="15B11899" w14:textId="77777777" w:rsidR="002E3310" w:rsidRPr="002E3310" w:rsidRDefault="002E3310">
            <w:pPr>
              <w:pStyle w:val="Tabele"/>
              <w:jc w:val="right"/>
              <w:rPr>
                <w:color w:val="auto"/>
              </w:rPr>
            </w:pPr>
            <w:r w:rsidRPr="002E3310">
              <w:rPr>
                <w:color w:val="auto"/>
                <w:szCs w:val="16"/>
              </w:rPr>
              <w:t>8 907</w:t>
            </w:r>
          </w:p>
        </w:tc>
        <w:tc>
          <w:tcPr>
            <w:tcW w:w="872" w:type="dxa"/>
            <w:hideMark/>
          </w:tcPr>
          <w:p w14:paraId="460970F6" w14:textId="77777777" w:rsidR="002E3310" w:rsidRPr="002E3310" w:rsidRDefault="002E3310">
            <w:pPr>
              <w:pStyle w:val="Tabele"/>
              <w:jc w:val="right"/>
              <w:rPr>
                <w:color w:val="auto"/>
              </w:rPr>
            </w:pPr>
            <w:r w:rsidRPr="002E3310">
              <w:rPr>
                <w:color w:val="auto"/>
                <w:szCs w:val="16"/>
              </w:rPr>
              <w:t>9 385</w:t>
            </w:r>
          </w:p>
        </w:tc>
        <w:tc>
          <w:tcPr>
            <w:tcW w:w="872" w:type="dxa"/>
            <w:hideMark/>
          </w:tcPr>
          <w:p w14:paraId="733F5CDD" w14:textId="77777777" w:rsidR="002E3310" w:rsidRPr="002E3310" w:rsidRDefault="002E3310">
            <w:pPr>
              <w:pStyle w:val="Tabele"/>
              <w:jc w:val="right"/>
              <w:rPr>
                <w:color w:val="auto"/>
              </w:rPr>
            </w:pPr>
            <w:r w:rsidRPr="002E3310">
              <w:rPr>
                <w:color w:val="auto"/>
                <w:szCs w:val="16"/>
              </w:rPr>
              <w:t>9 441</w:t>
            </w:r>
          </w:p>
        </w:tc>
        <w:tc>
          <w:tcPr>
            <w:tcW w:w="864" w:type="dxa"/>
          </w:tcPr>
          <w:p w14:paraId="60DA7FC5" w14:textId="77777777" w:rsidR="002E3310" w:rsidRPr="002E3310" w:rsidRDefault="002E3310">
            <w:pPr>
              <w:pStyle w:val="Tabele"/>
              <w:jc w:val="right"/>
              <w:rPr>
                <w:color w:val="auto"/>
              </w:rPr>
            </w:pPr>
            <w:r w:rsidRPr="002E3310">
              <w:rPr>
                <w:color w:val="auto"/>
                <w:szCs w:val="16"/>
              </w:rPr>
              <w:t>9 189</w:t>
            </w:r>
          </w:p>
        </w:tc>
      </w:tr>
      <w:tr w:rsidR="002E3310" w:rsidRPr="00F85B97" w14:paraId="22810176" w14:textId="77777777" w:rsidTr="009F786E">
        <w:trPr>
          <w:trHeight w:val="242"/>
        </w:trPr>
        <w:tc>
          <w:tcPr>
            <w:tcW w:w="2454" w:type="dxa"/>
            <w:hideMark/>
          </w:tcPr>
          <w:p w14:paraId="32BF5BFC" w14:textId="77777777" w:rsidR="002E3310" w:rsidRPr="002E3310" w:rsidRDefault="002E3310">
            <w:pPr>
              <w:pStyle w:val="Tabele"/>
              <w:rPr>
                <w:color w:val="auto"/>
              </w:rPr>
            </w:pPr>
            <w:r w:rsidRPr="002E3310">
              <w:rPr>
                <w:color w:val="auto"/>
              </w:rPr>
              <w:t>Biogaz</w:t>
            </w:r>
          </w:p>
        </w:tc>
        <w:tc>
          <w:tcPr>
            <w:tcW w:w="871" w:type="dxa"/>
            <w:shd w:val="clear" w:color="auto" w:fill="C5E0B3"/>
            <w:vAlign w:val="top"/>
            <w:hideMark/>
          </w:tcPr>
          <w:p w14:paraId="7238971B" w14:textId="77777777" w:rsidR="002E3310" w:rsidRPr="002E3310" w:rsidRDefault="002E3310">
            <w:pPr>
              <w:pStyle w:val="Tabele"/>
              <w:jc w:val="right"/>
              <w:rPr>
                <w:color w:val="auto"/>
              </w:rPr>
            </w:pPr>
            <w:r w:rsidRPr="002E3310">
              <w:rPr>
                <w:color w:val="auto"/>
              </w:rPr>
              <w:t>54</w:t>
            </w:r>
          </w:p>
        </w:tc>
        <w:tc>
          <w:tcPr>
            <w:tcW w:w="871" w:type="dxa"/>
            <w:shd w:val="clear" w:color="auto" w:fill="C5E0B3"/>
            <w:vAlign w:val="top"/>
            <w:hideMark/>
          </w:tcPr>
          <w:p w14:paraId="0009C85F" w14:textId="77777777" w:rsidR="002E3310" w:rsidRPr="002E3310" w:rsidRDefault="002E3310">
            <w:pPr>
              <w:pStyle w:val="Tabele"/>
              <w:jc w:val="right"/>
              <w:rPr>
                <w:color w:val="auto"/>
              </w:rPr>
            </w:pPr>
            <w:r w:rsidRPr="002E3310">
              <w:rPr>
                <w:color w:val="auto"/>
              </w:rPr>
              <w:t>115</w:t>
            </w:r>
          </w:p>
        </w:tc>
        <w:tc>
          <w:tcPr>
            <w:tcW w:w="873" w:type="dxa"/>
            <w:shd w:val="clear" w:color="auto" w:fill="C5E0B3"/>
            <w:vAlign w:val="top"/>
            <w:hideMark/>
          </w:tcPr>
          <w:p w14:paraId="125884CF" w14:textId="77777777" w:rsidR="002E3310" w:rsidRPr="002E3310" w:rsidRDefault="002E3310">
            <w:pPr>
              <w:pStyle w:val="Tabele"/>
              <w:jc w:val="right"/>
              <w:rPr>
                <w:color w:val="auto"/>
              </w:rPr>
            </w:pPr>
            <w:r w:rsidRPr="002E3310">
              <w:rPr>
                <w:color w:val="auto"/>
              </w:rPr>
              <w:t>229</w:t>
            </w:r>
          </w:p>
        </w:tc>
        <w:tc>
          <w:tcPr>
            <w:tcW w:w="872" w:type="dxa"/>
            <w:shd w:val="clear" w:color="auto" w:fill="C5E0B3"/>
            <w:vAlign w:val="top"/>
            <w:hideMark/>
          </w:tcPr>
          <w:p w14:paraId="68EBB7B0" w14:textId="77777777" w:rsidR="002E3310" w:rsidRPr="002E3310" w:rsidRDefault="002E3310">
            <w:pPr>
              <w:pStyle w:val="Tabele"/>
              <w:jc w:val="right"/>
              <w:rPr>
                <w:color w:val="auto"/>
              </w:rPr>
            </w:pPr>
            <w:r w:rsidRPr="002E3310">
              <w:rPr>
                <w:color w:val="auto"/>
              </w:rPr>
              <w:t>322</w:t>
            </w:r>
          </w:p>
        </w:tc>
        <w:tc>
          <w:tcPr>
            <w:tcW w:w="873" w:type="dxa"/>
            <w:hideMark/>
          </w:tcPr>
          <w:p w14:paraId="35F2D52A" w14:textId="77777777" w:rsidR="002E3310" w:rsidRPr="002E3310" w:rsidRDefault="002E3310">
            <w:pPr>
              <w:pStyle w:val="Tabele"/>
              <w:jc w:val="right"/>
              <w:rPr>
                <w:color w:val="auto"/>
              </w:rPr>
            </w:pPr>
            <w:r w:rsidRPr="002E3310">
              <w:rPr>
                <w:color w:val="auto"/>
                <w:szCs w:val="16"/>
              </w:rPr>
              <w:t>545</w:t>
            </w:r>
          </w:p>
        </w:tc>
        <w:tc>
          <w:tcPr>
            <w:tcW w:w="872" w:type="dxa"/>
            <w:hideMark/>
          </w:tcPr>
          <w:p w14:paraId="3FE8880C" w14:textId="77777777" w:rsidR="002E3310" w:rsidRPr="002E3310" w:rsidRDefault="002E3310">
            <w:pPr>
              <w:pStyle w:val="Tabele"/>
              <w:jc w:val="right"/>
              <w:rPr>
                <w:color w:val="auto"/>
              </w:rPr>
            </w:pPr>
            <w:r w:rsidRPr="002E3310">
              <w:rPr>
                <w:color w:val="auto"/>
                <w:szCs w:val="16"/>
              </w:rPr>
              <w:t>776</w:t>
            </w:r>
          </w:p>
        </w:tc>
        <w:tc>
          <w:tcPr>
            <w:tcW w:w="872" w:type="dxa"/>
            <w:hideMark/>
          </w:tcPr>
          <w:p w14:paraId="56B7FB64" w14:textId="77777777" w:rsidR="002E3310" w:rsidRPr="002E3310" w:rsidRDefault="002E3310">
            <w:pPr>
              <w:pStyle w:val="Tabele"/>
              <w:jc w:val="right"/>
              <w:rPr>
                <w:color w:val="auto"/>
              </w:rPr>
            </w:pPr>
            <w:r w:rsidRPr="002E3310">
              <w:rPr>
                <w:color w:val="auto"/>
                <w:szCs w:val="16"/>
              </w:rPr>
              <w:t>1 048</w:t>
            </w:r>
          </w:p>
        </w:tc>
        <w:tc>
          <w:tcPr>
            <w:tcW w:w="864" w:type="dxa"/>
          </w:tcPr>
          <w:p w14:paraId="6B340CA8" w14:textId="77777777" w:rsidR="002E3310" w:rsidRPr="002E3310" w:rsidRDefault="002E3310">
            <w:pPr>
              <w:pStyle w:val="Tabele"/>
              <w:jc w:val="right"/>
              <w:rPr>
                <w:color w:val="auto"/>
              </w:rPr>
            </w:pPr>
            <w:r w:rsidRPr="002E3310">
              <w:rPr>
                <w:color w:val="auto"/>
                <w:szCs w:val="16"/>
              </w:rPr>
              <w:t>1 308</w:t>
            </w:r>
          </w:p>
        </w:tc>
      </w:tr>
      <w:tr w:rsidR="002E3310" w:rsidRPr="00F85B97" w14:paraId="0E801DA0" w14:textId="77777777" w:rsidTr="009F786E">
        <w:trPr>
          <w:trHeight w:val="242"/>
        </w:trPr>
        <w:tc>
          <w:tcPr>
            <w:tcW w:w="2454" w:type="dxa"/>
            <w:hideMark/>
          </w:tcPr>
          <w:p w14:paraId="4A21C87C" w14:textId="77777777" w:rsidR="002E3310" w:rsidRPr="002E3310" w:rsidRDefault="002E3310">
            <w:pPr>
              <w:pStyle w:val="Tabele"/>
              <w:rPr>
                <w:color w:val="auto"/>
              </w:rPr>
            </w:pPr>
            <w:r w:rsidRPr="002E3310">
              <w:rPr>
                <w:color w:val="auto"/>
              </w:rPr>
              <w:t>Biopaliwa</w:t>
            </w:r>
          </w:p>
        </w:tc>
        <w:tc>
          <w:tcPr>
            <w:tcW w:w="871" w:type="dxa"/>
            <w:shd w:val="clear" w:color="auto" w:fill="C5E0B3"/>
            <w:vAlign w:val="top"/>
            <w:hideMark/>
          </w:tcPr>
          <w:p w14:paraId="0D1514DE" w14:textId="77777777" w:rsidR="002E3310" w:rsidRPr="002E3310" w:rsidRDefault="002E3310">
            <w:pPr>
              <w:pStyle w:val="Tabele"/>
              <w:jc w:val="right"/>
              <w:rPr>
                <w:color w:val="auto"/>
              </w:rPr>
            </w:pPr>
            <w:r w:rsidRPr="002E3310">
              <w:rPr>
                <w:color w:val="auto"/>
              </w:rPr>
              <w:t>54</w:t>
            </w:r>
          </w:p>
        </w:tc>
        <w:tc>
          <w:tcPr>
            <w:tcW w:w="871" w:type="dxa"/>
            <w:shd w:val="clear" w:color="auto" w:fill="C5E0B3"/>
            <w:vAlign w:val="top"/>
            <w:hideMark/>
          </w:tcPr>
          <w:p w14:paraId="7CCE37A0" w14:textId="77777777" w:rsidR="002E3310" w:rsidRPr="002E3310" w:rsidRDefault="002E3310">
            <w:pPr>
              <w:pStyle w:val="Tabele"/>
              <w:jc w:val="right"/>
              <w:rPr>
                <w:color w:val="auto"/>
              </w:rPr>
            </w:pPr>
            <w:r w:rsidRPr="002E3310">
              <w:rPr>
                <w:color w:val="auto"/>
              </w:rPr>
              <w:t>868</w:t>
            </w:r>
          </w:p>
        </w:tc>
        <w:tc>
          <w:tcPr>
            <w:tcW w:w="873" w:type="dxa"/>
            <w:shd w:val="clear" w:color="auto" w:fill="C5E0B3"/>
            <w:vAlign w:val="top"/>
            <w:hideMark/>
          </w:tcPr>
          <w:p w14:paraId="0E38F10F" w14:textId="77777777" w:rsidR="002E3310" w:rsidRPr="002E3310" w:rsidRDefault="002E3310">
            <w:pPr>
              <w:pStyle w:val="Tabele"/>
              <w:jc w:val="right"/>
              <w:rPr>
                <w:color w:val="auto"/>
              </w:rPr>
            </w:pPr>
            <w:r w:rsidRPr="002E3310">
              <w:rPr>
                <w:color w:val="auto"/>
              </w:rPr>
              <w:t>782</w:t>
            </w:r>
          </w:p>
        </w:tc>
        <w:tc>
          <w:tcPr>
            <w:tcW w:w="872" w:type="dxa"/>
            <w:shd w:val="clear" w:color="auto" w:fill="C5E0B3"/>
            <w:vAlign w:val="top"/>
            <w:hideMark/>
          </w:tcPr>
          <w:p w14:paraId="398490B6" w14:textId="77777777" w:rsidR="002E3310" w:rsidRPr="002E3310" w:rsidRDefault="002E3310">
            <w:pPr>
              <w:pStyle w:val="Tabele"/>
              <w:jc w:val="right"/>
              <w:rPr>
                <w:color w:val="auto"/>
              </w:rPr>
            </w:pPr>
            <w:r w:rsidRPr="002E3310">
              <w:rPr>
                <w:color w:val="auto"/>
              </w:rPr>
              <w:t>1 042</w:t>
            </w:r>
          </w:p>
        </w:tc>
        <w:tc>
          <w:tcPr>
            <w:tcW w:w="873" w:type="dxa"/>
            <w:hideMark/>
          </w:tcPr>
          <w:p w14:paraId="2DB05BCD" w14:textId="77777777" w:rsidR="002E3310" w:rsidRPr="002E3310" w:rsidRDefault="002E3310">
            <w:pPr>
              <w:pStyle w:val="Tabele"/>
              <w:jc w:val="right"/>
              <w:rPr>
                <w:color w:val="auto"/>
              </w:rPr>
            </w:pPr>
            <w:r w:rsidRPr="002E3310">
              <w:rPr>
                <w:color w:val="auto"/>
                <w:szCs w:val="16"/>
              </w:rPr>
              <w:t>1 498</w:t>
            </w:r>
          </w:p>
        </w:tc>
        <w:tc>
          <w:tcPr>
            <w:tcW w:w="872" w:type="dxa"/>
            <w:hideMark/>
          </w:tcPr>
          <w:p w14:paraId="61BE9E76" w14:textId="77777777" w:rsidR="002E3310" w:rsidRPr="002E3310" w:rsidRDefault="002E3310">
            <w:pPr>
              <w:pStyle w:val="Tabele"/>
              <w:jc w:val="right"/>
              <w:rPr>
                <w:color w:val="auto"/>
              </w:rPr>
            </w:pPr>
            <w:r w:rsidRPr="002E3310">
              <w:rPr>
                <w:color w:val="auto"/>
                <w:szCs w:val="16"/>
              </w:rPr>
              <w:t>1 733</w:t>
            </w:r>
          </w:p>
        </w:tc>
        <w:tc>
          <w:tcPr>
            <w:tcW w:w="872" w:type="dxa"/>
            <w:hideMark/>
          </w:tcPr>
          <w:p w14:paraId="68D210A6" w14:textId="77777777" w:rsidR="002E3310" w:rsidRPr="002E3310" w:rsidRDefault="002E3310">
            <w:pPr>
              <w:pStyle w:val="Tabele"/>
              <w:jc w:val="right"/>
              <w:rPr>
                <w:color w:val="auto"/>
              </w:rPr>
            </w:pPr>
            <w:r w:rsidRPr="002E3310">
              <w:rPr>
                <w:color w:val="auto"/>
                <w:szCs w:val="16"/>
              </w:rPr>
              <w:t>1 754</w:t>
            </w:r>
          </w:p>
        </w:tc>
        <w:tc>
          <w:tcPr>
            <w:tcW w:w="864" w:type="dxa"/>
          </w:tcPr>
          <w:p w14:paraId="5DD58CD7" w14:textId="77777777" w:rsidR="002E3310" w:rsidRPr="002E3310" w:rsidRDefault="002E3310">
            <w:pPr>
              <w:pStyle w:val="Tabele"/>
              <w:jc w:val="right"/>
              <w:rPr>
                <w:color w:val="auto"/>
              </w:rPr>
            </w:pPr>
            <w:r w:rsidRPr="002E3310">
              <w:rPr>
                <w:color w:val="auto"/>
                <w:szCs w:val="16"/>
              </w:rPr>
              <w:t>1 776</w:t>
            </w:r>
          </w:p>
        </w:tc>
      </w:tr>
      <w:tr w:rsidR="002E3310" w:rsidRPr="00F85B97" w14:paraId="2A47A337" w14:textId="77777777" w:rsidTr="009F786E">
        <w:trPr>
          <w:trHeight w:val="242"/>
        </w:trPr>
        <w:tc>
          <w:tcPr>
            <w:tcW w:w="2454" w:type="dxa"/>
            <w:hideMark/>
          </w:tcPr>
          <w:p w14:paraId="63FD4330" w14:textId="77777777" w:rsidR="002E3310" w:rsidRPr="002E3310" w:rsidRDefault="002E3310">
            <w:pPr>
              <w:pStyle w:val="Tabele"/>
              <w:rPr>
                <w:color w:val="auto"/>
              </w:rPr>
            </w:pPr>
            <w:proofErr w:type="spellStart"/>
            <w:r w:rsidRPr="002E3310">
              <w:rPr>
                <w:color w:val="auto"/>
              </w:rPr>
              <w:t>Biometan</w:t>
            </w:r>
            <w:proofErr w:type="spellEnd"/>
          </w:p>
        </w:tc>
        <w:tc>
          <w:tcPr>
            <w:tcW w:w="871" w:type="dxa"/>
            <w:shd w:val="clear" w:color="auto" w:fill="C5E0B3"/>
            <w:vAlign w:val="top"/>
            <w:hideMark/>
          </w:tcPr>
          <w:p w14:paraId="06076DE5" w14:textId="77777777" w:rsidR="002E3310" w:rsidRPr="002E3310" w:rsidRDefault="002E3310">
            <w:pPr>
              <w:pStyle w:val="Tabele"/>
              <w:jc w:val="right"/>
              <w:rPr>
                <w:color w:val="auto"/>
              </w:rPr>
            </w:pPr>
            <w:r w:rsidRPr="002E3310">
              <w:rPr>
                <w:color w:val="auto"/>
              </w:rPr>
              <w:t>0</w:t>
            </w:r>
          </w:p>
        </w:tc>
        <w:tc>
          <w:tcPr>
            <w:tcW w:w="871" w:type="dxa"/>
            <w:shd w:val="clear" w:color="auto" w:fill="C5E0B3"/>
            <w:vAlign w:val="top"/>
            <w:hideMark/>
          </w:tcPr>
          <w:p w14:paraId="660F9B6B" w14:textId="77777777" w:rsidR="002E3310" w:rsidRPr="002E3310" w:rsidRDefault="002E3310">
            <w:pPr>
              <w:pStyle w:val="Tabele"/>
              <w:jc w:val="right"/>
              <w:rPr>
                <w:color w:val="auto"/>
              </w:rPr>
            </w:pPr>
            <w:r w:rsidRPr="002E3310">
              <w:rPr>
                <w:color w:val="auto"/>
              </w:rPr>
              <w:t>0</w:t>
            </w:r>
          </w:p>
        </w:tc>
        <w:tc>
          <w:tcPr>
            <w:tcW w:w="873" w:type="dxa"/>
            <w:shd w:val="clear" w:color="auto" w:fill="C5E0B3"/>
            <w:vAlign w:val="top"/>
            <w:hideMark/>
          </w:tcPr>
          <w:p w14:paraId="7FCA3EAB" w14:textId="77777777" w:rsidR="002E3310" w:rsidRPr="002E3310" w:rsidRDefault="002E3310">
            <w:pPr>
              <w:pStyle w:val="Tabele"/>
              <w:jc w:val="right"/>
              <w:rPr>
                <w:color w:val="auto"/>
              </w:rPr>
            </w:pPr>
            <w:r w:rsidRPr="002E3310">
              <w:rPr>
                <w:color w:val="auto"/>
              </w:rPr>
              <w:t>0</w:t>
            </w:r>
          </w:p>
        </w:tc>
        <w:tc>
          <w:tcPr>
            <w:tcW w:w="872" w:type="dxa"/>
            <w:shd w:val="clear" w:color="auto" w:fill="C5E0B3"/>
            <w:vAlign w:val="top"/>
            <w:hideMark/>
          </w:tcPr>
          <w:p w14:paraId="0CD32E6B" w14:textId="77777777" w:rsidR="002E3310" w:rsidRPr="002E3310" w:rsidRDefault="002E3310">
            <w:pPr>
              <w:pStyle w:val="Tabele"/>
              <w:jc w:val="right"/>
              <w:rPr>
                <w:color w:val="auto"/>
              </w:rPr>
            </w:pPr>
            <w:r w:rsidRPr="002E3310">
              <w:rPr>
                <w:color w:val="auto"/>
              </w:rPr>
              <w:t>0</w:t>
            </w:r>
          </w:p>
        </w:tc>
        <w:tc>
          <w:tcPr>
            <w:tcW w:w="873" w:type="dxa"/>
            <w:hideMark/>
          </w:tcPr>
          <w:p w14:paraId="1CA881EF" w14:textId="77777777" w:rsidR="002E3310" w:rsidRPr="002E3310" w:rsidRDefault="002E3310">
            <w:pPr>
              <w:pStyle w:val="Tabele"/>
              <w:jc w:val="right"/>
              <w:rPr>
                <w:color w:val="auto"/>
              </w:rPr>
            </w:pPr>
            <w:r w:rsidRPr="002E3310">
              <w:rPr>
                <w:color w:val="auto"/>
                <w:szCs w:val="16"/>
              </w:rPr>
              <w:t>120</w:t>
            </w:r>
          </w:p>
        </w:tc>
        <w:tc>
          <w:tcPr>
            <w:tcW w:w="872" w:type="dxa"/>
            <w:hideMark/>
          </w:tcPr>
          <w:p w14:paraId="078D771C" w14:textId="77777777" w:rsidR="002E3310" w:rsidRPr="002E3310" w:rsidRDefault="002E3310">
            <w:pPr>
              <w:pStyle w:val="Tabele"/>
              <w:jc w:val="right"/>
              <w:rPr>
                <w:color w:val="auto"/>
              </w:rPr>
            </w:pPr>
            <w:r w:rsidRPr="002E3310">
              <w:rPr>
                <w:color w:val="auto"/>
                <w:szCs w:val="16"/>
              </w:rPr>
              <w:t>438</w:t>
            </w:r>
          </w:p>
        </w:tc>
        <w:tc>
          <w:tcPr>
            <w:tcW w:w="872" w:type="dxa"/>
            <w:hideMark/>
          </w:tcPr>
          <w:p w14:paraId="591F1302" w14:textId="77777777" w:rsidR="002E3310" w:rsidRPr="002E3310" w:rsidRDefault="002E3310">
            <w:pPr>
              <w:pStyle w:val="Tabele"/>
              <w:jc w:val="right"/>
              <w:rPr>
                <w:color w:val="auto"/>
              </w:rPr>
            </w:pPr>
            <w:r w:rsidRPr="002E3310">
              <w:rPr>
                <w:color w:val="auto"/>
                <w:szCs w:val="16"/>
              </w:rPr>
              <w:t>444</w:t>
            </w:r>
          </w:p>
        </w:tc>
        <w:tc>
          <w:tcPr>
            <w:tcW w:w="864" w:type="dxa"/>
          </w:tcPr>
          <w:p w14:paraId="18292984" w14:textId="77777777" w:rsidR="002E3310" w:rsidRPr="002E3310" w:rsidRDefault="002E3310">
            <w:pPr>
              <w:pStyle w:val="Tabele"/>
              <w:jc w:val="right"/>
              <w:rPr>
                <w:color w:val="auto"/>
              </w:rPr>
            </w:pPr>
            <w:r w:rsidRPr="002E3310">
              <w:rPr>
                <w:color w:val="auto"/>
                <w:szCs w:val="16"/>
              </w:rPr>
              <w:t>480</w:t>
            </w:r>
          </w:p>
        </w:tc>
      </w:tr>
      <w:tr w:rsidR="002E3310" w:rsidRPr="00F85B97" w14:paraId="2791395B" w14:textId="77777777" w:rsidTr="009F786E">
        <w:trPr>
          <w:trHeight w:val="242"/>
        </w:trPr>
        <w:tc>
          <w:tcPr>
            <w:tcW w:w="2454" w:type="dxa"/>
            <w:hideMark/>
          </w:tcPr>
          <w:p w14:paraId="194D4575" w14:textId="77777777" w:rsidR="002E3310" w:rsidRPr="002E3310" w:rsidRDefault="002E3310">
            <w:pPr>
              <w:pStyle w:val="Tabele"/>
              <w:rPr>
                <w:color w:val="auto"/>
              </w:rPr>
            </w:pPr>
            <w:r w:rsidRPr="002E3310">
              <w:rPr>
                <w:color w:val="auto"/>
              </w:rPr>
              <w:t>Paliwo jądrowe</w:t>
            </w:r>
          </w:p>
        </w:tc>
        <w:tc>
          <w:tcPr>
            <w:tcW w:w="871" w:type="dxa"/>
            <w:shd w:val="clear" w:color="auto" w:fill="C5E0B3"/>
            <w:vAlign w:val="top"/>
            <w:hideMark/>
          </w:tcPr>
          <w:p w14:paraId="446E5020" w14:textId="77777777" w:rsidR="002E3310" w:rsidRPr="002E3310" w:rsidRDefault="002E3310">
            <w:pPr>
              <w:pStyle w:val="Tabele"/>
              <w:jc w:val="right"/>
              <w:rPr>
                <w:color w:val="auto"/>
              </w:rPr>
            </w:pPr>
            <w:r w:rsidRPr="002E3310">
              <w:rPr>
                <w:color w:val="auto"/>
              </w:rPr>
              <w:t>0</w:t>
            </w:r>
          </w:p>
        </w:tc>
        <w:tc>
          <w:tcPr>
            <w:tcW w:w="871" w:type="dxa"/>
            <w:shd w:val="clear" w:color="auto" w:fill="C5E0B3"/>
            <w:vAlign w:val="top"/>
            <w:hideMark/>
          </w:tcPr>
          <w:p w14:paraId="5704C56C" w14:textId="77777777" w:rsidR="002E3310" w:rsidRPr="002E3310" w:rsidRDefault="002E3310">
            <w:pPr>
              <w:pStyle w:val="Tabele"/>
              <w:jc w:val="right"/>
              <w:rPr>
                <w:color w:val="auto"/>
              </w:rPr>
            </w:pPr>
            <w:r w:rsidRPr="002E3310">
              <w:rPr>
                <w:color w:val="auto"/>
              </w:rPr>
              <w:t>0</w:t>
            </w:r>
          </w:p>
        </w:tc>
        <w:tc>
          <w:tcPr>
            <w:tcW w:w="873" w:type="dxa"/>
            <w:shd w:val="clear" w:color="auto" w:fill="C5E0B3"/>
            <w:vAlign w:val="top"/>
            <w:hideMark/>
          </w:tcPr>
          <w:p w14:paraId="6D16AC5A" w14:textId="77777777" w:rsidR="002E3310" w:rsidRPr="002E3310" w:rsidRDefault="002E3310">
            <w:pPr>
              <w:pStyle w:val="Tabele"/>
              <w:jc w:val="right"/>
              <w:rPr>
                <w:color w:val="auto"/>
              </w:rPr>
            </w:pPr>
            <w:r w:rsidRPr="002E3310">
              <w:rPr>
                <w:color w:val="auto"/>
              </w:rPr>
              <w:t>0</w:t>
            </w:r>
          </w:p>
        </w:tc>
        <w:tc>
          <w:tcPr>
            <w:tcW w:w="872" w:type="dxa"/>
            <w:shd w:val="clear" w:color="auto" w:fill="C5E0B3"/>
            <w:vAlign w:val="top"/>
            <w:hideMark/>
          </w:tcPr>
          <w:p w14:paraId="19DEFD05" w14:textId="77777777" w:rsidR="002E3310" w:rsidRPr="002E3310" w:rsidRDefault="002E3310">
            <w:pPr>
              <w:pStyle w:val="Tabele"/>
              <w:jc w:val="right"/>
              <w:rPr>
                <w:color w:val="auto"/>
              </w:rPr>
            </w:pPr>
            <w:r w:rsidRPr="002E3310">
              <w:rPr>
                <w:color w:val="auto"/>
              </w:rPr>
              <w:t>0</w:t>
            </w:r>
          </w:p>
        </w:tc>
        <w:tc>
          <w:tcPr>
            <w:tcW w:w="873" w:type="dxa"/>
            <w:hideMark/>
          </w:tcPr>
          <w:p w14:paraId="1A9D7A44" w14:textId="77777777" w:rsidR="002E3310" w:rsidRPr="002E3310" w:rsidRDefault="002E3310">
            <w:pPr>
              <w:pStyle w:val="Tabele"/>
              <w:jc w:val="right"/>
              <w:rPr>
                <w:color w:val="auto"/>
              </w:rPr>
            </w:pPr>
            <w:r w:rsidRPr="002E3310">
              <w:rPr>
                <w:color w:val="auto"/>
                <w:szCs w:val="16"/>
              </w:rPr>
              <w:t>0</w:t>
            </w:r>
          </w:p>
        </w:tc>
        <w:tc>
          <w:tcPr>
            <w:tcW w:w="872" w:type="dxa"/>
            <w:hideMark/>
          </w:tcPr>
          <w:p w14:paraId="26684731" w14:textId="77777777" w:rsidR="002E3310" w:rsidRPr="002E3310" w:rsidRDefault="002E3310">
            <w:pPr>
              <w:pStyle w:val="Tabele"/>
              <w:jc w:val="right"/>
              <w:rPr>
                <w:color w:val="auto"/>
              </w:rPr>
            </w:pPr>
            <w:r w:rsidRPr="002E3310">
              <w:rPr>
                <w:color w:val="auto"/>
                <w:szCs w:val="16"/>
              </w:rPr>
              <w:t>0</w:t>
            </w:r>
          </w:p>
        </w:tc>
        <w:tc>
          <w:tcPr>
            <w:tcW w:w="872" w:type="dxa"/>
            <w:hideMark/>
          </w:tcPr>
          <w:p w14:paraId="097FD708" w14:textId="77777777" w:rsidR="002E3310" w:rsidRPr="002E3310" w:rsidRDefault="002E3310">
            <w:pPr>
              <w:pStyle w:val="Tabele"/>
              <w:jc w:val="right"/>
              <w:rPr>
                <w:color w:val="auto"/>
              </w:rPr>
            </w:pPr>
            <w:r w:rsidRPr="002E3310">
              <w:rPr>
                <w:color w:val="auto"/>
                <w:szCs w:val="16"/>
              </w:rPr>
              <w:t>0</w:t>
            </w:r>
          </w:p>
        </w:tc>
        <w:tc>
          <w:tcPr>
            <w:tcW w:w="864" w:type="dxa"/>
          </w:tcPr>
          <w:p w14:paraId="0868F22D" w14:textId="77777777" w:rsidR="002E3310" w:rsidRPr="002E3310" w:rsidRDefault="002E3310">
            <w:pPr>
              <w:pStyle w:val="Tabele"/>
              <w:jc w:val="right"/>
              <w:rPr>
                <w:color w:val="auto"/>
              </w:rPr>
            </w:pPr>
            <w:r w:rsidRPr="002E3310">
              <w:rPr>
                <w:color w:val="auto"/>
                <w:szCs w:val="16"/>
              </w:rPr>
              <w:t>8 750</w:t>
            </w:r>
          </w:p>
        </w:tc>
      </w:tr>
      <w:tr w:rsidR="002E3310" w:rsidRPr="00F85B97" w14:paraId="0F4AC8DC" w14:textId="77777777" w:rsidTr="009F786E">
        <w:trPr>
          <w:trHeight w:val="242"/>
        </w:trPr>
        <w:tc>
          <w:tcPr>
            <w:tcW w:w="2454" w:type="dxa"/>
          </w:tcPr>
          <w:p w14:paraId="095215E1" w14:textId="03ABCF6D" w:rsidR="002E3310" w:rsidRPr="002E3310" w:rsidRDefault="002E3310">
            <w:pPr>
              <w:pStyle w:val="Tabele"/>
              <w:rPr>
                <w:color w:val="auto"/>
              </w:rPr>
            </w:pPr>
            <w:r w:rsidRPr="002E3310">
              <w:rPr>
                <w:color w:val="auto"/>
              </w:rPr>
              <w:t>Wodór</w:t>
            </w:r>
          </w:p>
        </w:tc>
        <w:tc>
          <w:tcPr>
            <w:tcW w:w="871" w:type="dxa"/>
            <w:shd w:val="clear" w:color="auto" w:fill="C5E0B3"/>
            <w:vAlign w:val="top"/>
          </w:tcPr>
          <w:p w14:paraId="2D1E0699" w14:textId="77777777" w:rsidR="002E3310" w:rsidRPr="002E3310" w:rsidRDefault="002E3310">
            <w:pPr>
              <w:pStyle w:val="Tabele"/>
              <w:jc w:val="right"/>
              <w:rPr>
                <w:color w:val="auto"/>
              </w:rPr>
            </w:pPr>
            <w:r w:rsidRPr="002E3310">
              <w:rPr>
                <w:color w:val="auto"/>
              </w:rPr>
              <w:t>0</w:t>
            </w:r>
          </w:p>
        </w:tc>
        <w:tc>
          <w:tcPr>
            <w:tcW w:w="871" w:type="dxa"/>
            <w:shd w:val="clear" w:color="auto" w:fill="C5E0B3"/>
            <w:vAlign w:val="top"/>
          </w:tcPr>
          <w:p w14:paraId="73EFD559" w14:textId="77777777" w:rsidR="002E3310" w:rsidRPr="002E3310" w:rsidRDefault="002E3310">
            <w:pPr>
              <w:pStyle w:val="Tabele"/>
              <w:jc w:val="right"/>
              <w:rPr>
                <w:color w:val="auto"/>
              </w:rPr>
            </w:pPr>
            <w:r w:rsidRPr="002E3310">
              <w:rPr>
                <w:color w:val="auto"/>
              </w:rPr>
              <w:t>0</w:t>
            </w:r>
          </w:p>
        </w:tc>
        <w:tc>
          <w:tcPr>
            <w:tcW w:w="873" w:type="dxa"/>
            <w:shd w:val="clear" w:color="auto" w:fill="C5E0B3"/>
            <w:vAlign w:val="top"/>
          </w:tcPr>
          <w:p w14:paraId="52D8B942" w14:textId="77777777" w:rsidR="002E3310" w:rsidRPr="002E3310" w:rsidRDefault="002E3310">
            <w:pPr>
              <w:pStyle w:val="Tabele"/>
              <w:jc w:val="right"/>
              <w:rPr>
                <w:color w:val="auto"/>
              </w:rPr>
            </w:pPr>
            <w:r w:rsidRPr="002E3310">
              <w:rPr>
                <w:color w:val="auto"/>
              </w:rPr>
              <w:t>0</w:t>
            </w:r>
          </w:p>
        </w:tc>
        <w:tc>
          <w:tcPr>
            <w:tcW w:w="872" w:type="dxa"/>
            <w:shd w:val="clear" w:color="auto" w:fill="C5E0B3"/>
            <w:vAlign w:val="top"/>
          </w:tcPr>
          <w:p w14:paraId="5F47F19D" w14:textId="77777777" w:rsidR="002E3310" w:rsidRPr="002E3310" w:rsidRDefault="002E3310">
            <w:pPr>
              <w:pStyle w:val="Tabele"/>
              <w:jc w:val="right"/>
              <w:rPr>
                <w:color w:val="auto"/>
              </w:rPr>
            </w:pPr>
            <w:r w:rsidRPr="002E3310">
              <w:rPr>
                <w:color w:val="auto"/>
              </w:rPr>
              <w:t>0</w:t>
            </w:r>
          </w:p>
        </w:tc>
        <w:tc>
          <w:tcPr>
            <w:tcW w:w="873" w:type="dxa"/>
          </w:tcPr>
          <w:p w14:paraId="660D0FAA" w14:textId="77777777" w:rsidR="002E3310" w:rsidRPr="002E3310" w:rsidRDefault="002E3310">
            <w:pPr>
              <w:pStyle w:val="Tabele"/>
              <w:jc w:val="right"/>
              <w:rPr>
                <w:color w:val="auto"/>
              </w:rPr>
            </w:pPr>
            <w:r w:rsidRPr="002E3310">
              <w:rPr>
                <w:color w:val="auto"/>
                <w:szCs w:val="16"/>
              </w:rPr>
              <w:t>6</w:t>
            </w:r>
          </w:p>
        </w:tc>
        <w:tc>
          <w:tcPr>
            <w:tcW w:w="872" w:type="dxa"/>
          </w:tcPr>
          <w:p w14:paraId="1E1EE1B9" w14:textId="77777777" w:rsidR="002E3310" w:rsidRPr="002E3310" w:rsidRDefault="002E3310">
            <w:pPr>
              <w:pStyle w:val="Tabele"/>
              <w:jc w:val="right"/>
              <w:rPr>
                <w:color w:val="auto"/>
              </w:rPr>
            </w:pPr>
            <w:r w:rsidRPr="002E3310">
              <w:rPr>
                <w:color w:val="auto"/>
                <w:szCs w:val="16"/>
              </w:rPr>
              <w:t>57</w:t>
            </w:r>
          </w:p>
        </w:tc>
        <w:tc>
          <w:tcPr>
            <w:tcW w:w="872" w:type="dxa"/>
          </w:tcPr>
          <w:p w14:paraId="21C63E71" w14:textId="77777777" w:rsidR="002E3310" w:rsidRPr="002E3310" w:rsidRDefault="002E3310">
            <w:pPr>
              <w:pStyle w:val="Tabele"/>
              <w:jc w:val="right"/>
              <w:rPr>
                <w:color w:val="auto"/>
              </w:rPr>
            </w:pPr>
            <w:r w:rsidRPr="002E3310">
              <w:rPr>
                <w:color w:val="auto"/>
                <w:szCs w:val="16"/>
              </w:rPr>
              <w:t>216</w:t>
            </w:r>
          </w:p>
        </w:tc>
        <w:tc>
          <w:tcPr>
            <w:tcW w:w="864" w:type="dxa"/>
          </w:tcPr>
          <w:p w14:paraId="4D562C6C" w14:textId="77777777" w:rsidR="002E3310" w:rsidRPr="002E3310" w:rsidRDefault="002E3310">
            <w:pPr>
              <w:pStyle w:val="Tabele"/>
              <w:jc w:val="right"/>
              <w:rPr>
                <w:color w:val="auto"/>
              </w:rPr>
            </w:pPr>
            <w:r w:rsidRPr="002E3310">
              <w:rPr>
                <w:color w:val="auto"/>
                <w:szCs w:val="16"/>
              </w:rPr>
              <w:t>1 015</w:t>
            </w:r>
          </w:p>
        </w:tc>
      </w:tr>
      <w:tr w:rsidR="002E3310" w:rsidRPr="00F85B97" w14:paraId="282052E0" w14:textId="77777777" w:rsidTr="009F786E">
        <w:trPr>
          <w:trHeight w:val="242"/>
        </w:trPr>
        <w:tc>
          <w:tcPr>
            <w:tcW w:w="2454" w:type="dxa"/>
          </w:tcPr>
          <w:p w14:paraId="4308550C" w14:textId="77777777" w:rsidR="002E3310" w:rsidRPr="002E3310" w:rsidRDefault="002E3310">
            <w:pPr>
              <w:pStyle w:val="Tabele"/>
              <w:rPr>
                <w:color w:val="auto"/>
              </w:rPr>
            </w:pPr>
            <w:r w:rsidRPr="002E3310">
              <w:rPr>
                <w:color w:val="auto"/>
              </w:rPr>
              <w:t>Odpady komunalne i przemysłowe</w:t>
            </w:r>
          </w:p>
        </w:tc>
        <w:tc>
          <w:tcPr>
            <w:tcW w:w="871" w:type="dxa"/>
            <w:shd w:val="clear" w:color="auto" w:fill="C5E0B3"/>
          </w:tcPr>
          <w:p w14:paraId="31B37EE2" w14:textId="77777777" w:rsidR="002E3310" w:rsidRPr="002E3310" w:rsidRDefault="002E3310">
            <w:pPr>
              <w:pStyle w:val="Tabele"/>
              <w:jc w:val="right"/>
              <w:rPr>
                <w:color w:val="auto"/>
              </w:rPr>
            </w:pPr>
            <w:r w:rsidRPr="002E3310">
              <w:rPr>
                <w:color w:val="auto"/>
              </w:rPr>
              <w:t>157</w:t>
            </w:r>
          </w:p>
        </w:tc>
        <w:tc>
          <w:tcPr>
            <w:tcW w:w="871" w:type="dxa"/>
            <w:shd w:val="clear" w:color="auto" w:fill="C5E0B3"/>
          </w:tcPr>
          <w:p w14:paraId="4E176F8E" w14:textId="77777777" w:rsidR="002E3310" w:rsidRPr="002E3310" w:rsidRDefault="002E3310">
            <w:pPr>
              <w:pStyle w:val="Tabele"/>
              <w:jc w:val="right"/>
              <w:rPr>
                <w:color w:val="auto"/>
              </w:rPr>
            </w:pPr>
            <w:r w:rsidRPr="002E3310">
              <w:rPr>
                <w:color w:val="auto"/>
              </w:rPr>
              <w:t>400</w:t>
            </w:r>
          </w:p>
        </w:tc>
        <w:tc>
          <w:tcPr>
            <w:tcW w:w="873" w:type="dxa"/>
            <w:shd w:val="clear" w:color="auto" w:fill="C5E0B3"/>
          </w:tcPr>
          <w:p w14:paraId="741F710D" w14:textId="77777777" w:rsidR="002E3310" w:rsidRPr="002E3310" w:rsidRDefault="002E3310">
            <w:pPr>
              <w:pStyle w:val="Tabele"/>
              <w:jc w:val="right"/>
              <w:rPr>
                <w:color w:val="auto"/>
              </w:rPr>
            </w:pPr>
            <w:r w:rsidRPr="002E3310">
              <w:rPr>
                <w:color w:val="auto"/>
              </w:rPr>
              <w:t>564</w:t>
            </w:r>
          </w:p>
        </w:tc>
        <w:tc>
          <w:tcPr>
            <w:tcW w:w="872" w:type="dxa"/>
            <w:shd w:val="clear" w:color="auto" w:fill="C5E0B3"/>
          </w:tcPr>
          <w:p w14:paraId="7540F116" w14:textId="77777777" w:rsidR="002E3310" w:rsidRPr="002E3310" w:rsidRDefault="002E3310">
            <w:pPr>
              <w:pStyle w:val="Tabele"/>
              <w:jc w:val="right"/>
              <w:rPr>
                <w:color w:val="auto"/>
              </w:rPr>
            </w:pPr>
            <w:r w:rsidRPr="002E3310">
              <w:rPr>
                <w:color w:val="auto"/>
              </w:rPr>
              <w:t>1 193</w:t>
            </w:r>
          </w:p>
        </w:tc>
        <w:tc>
          <w:tcPr>
            <w:tcW w:w="873" w:type="dxa"/>
          </w:tcPr>
          <w:p w14:paraId="576DD273" w14:textId="77777777" w:rsidR="002E3310" w:rsidRPr="002E3310" w:rsidRDefault="002E3310">
            <w:pPr>
              <w:pStyle w:val="Tabele"/>
              <w:jc w:val="right"/>
              <w:rPr>
                <w:color w:val="auto"/>
              </w:rPr>
            </w:pPr>
            <w:r w:rsidRPr="002E3310">
              <w:rPr>
                <w:color w:val="auto"/>
                <w:szCs w:val="16"/>
              </w:rPr>
              <w:t>1 318</w:t>
            </w:r>
          </w:p>
        </w:tc>
        <w:tc>
          <w:tcPr>
            <w:tcW w:w="872" w:type="dxa"/>
          </w:tcPr>
          <w:p w14:paraId="2B2F708D" w14:textId="77777777" w:rsidR="002E3310" w:rsidRPr="002E3310" w:rsidRDefault="002E3310">
            <w:pPr>
              <w:pStyle w:val="Tabele"/>
              <w:jc w:val="right"/>
              <w:rPr>
                <w:color w:val="auto"/>
              </w:rPr>
            </w:pPr>
            <w:r w:rsidRPr="002E3310">
              <w:rPr>
                <w:color w:val="auto"/>
                <w:szCs w:val="16"/>
              </w:rPr>
              <w:t>1 408</w:t>
            </w:r>
          </w:p>
        </w:tc>
        <w:tc>
          <w:tcPr>
            <w:tcW w:w="872" w:type="dxa"/>
          </w:tcPr>
          <w:p w14:paraId="55FDA4D7" w14:textId="77777777" w:rsidR="002E3310" w:rsidRPr="002E3310" w:rsidRDefault="002E3310">
            <w:pPr>
              <w:pStyle w:val="Tabele"/>
              <w:jc w:val="right"/>
              <w:rPr>
                <w:color w:val="auto"/>
              </w:rPr>
            </w:pPr>
            <w:r w:rsidRPr="002E3310">
              <w:rPr>
                <w:color w:val="auto"/>
                <w:szCs w:val="16"/>
              </w:rPr>
              <w:t>1 482</w:t>
            </w:r>
          </w:p>
        </w:tc>
        <w:tc>
          <w:tcPr>
            <w:tcW w:w="864" w:type="dxa"/>
          </w:tcPr>
          <w:p w14:paraId="7EA9C137" w14:textId="77777777" w:rsidR="002E3310" w:rsidRPr="002E3310" w:rsidRDefault="002E3310">
            <w:pPr>
              <w:pStyle w:val="Tabele"/>
              <w:jc w:val="right"/>
              <w:rPr>
                <w:color w:val="auto"/>
              </w:rPr>
            </w:pPr>
            <w:r w:rsidRPr="002E3310">
              <w:rPr>
                <w:color w:val="auto"/>
                <w:szCs w:val="16"/>
              </w:rPr>
              <w:t>1 808</w:t>
            </w:r>
          </w:p>
        </w:tc>
      </w:tr>
    </w:tbl>
    <w:p w14:paraId="7B18355C" w14:textId="77777777" w:rsidR="002E3310" w:rsidRDefault="002E3310" w:rsidP="002E3310">
      <w:pPr>
        <w:pStyle w:val="ardo"/>
      </w:pPr>
      <w:r>
        <w:t>* </w:t>
      </w:r>
      <w:r w:rsidRPr="00D73250">
        <w:t>paliwa odpadowe gazowe (</w:t>
      </w:r>
      <w:proofErr w:type="spellStart"/>
      <w:r w:rsidRPr="00D73250">
        <w:t>Other</w:t>
      </w:r>
      <w:proofErr w:type="spellEnd"/>
      <w:r w:rsidRPr="00D73250">
        <w:t xml:space="preserve"> </w:t>
      </w:r>
      <w:proofErr w:type="spellStart"/>
      <w:r w:rsidRPr="00D73250">
        <w:t>Recovered</w:t>
      </w:r>
      <w:proofErr w:type="spellEnd"/>
      <w:r w:rsidRPr="00D73250">
        <w:t xml:space="preserve"> </w:t>
      </w:r>
      <w:proofErr w:type="spellStart"/>
      <w:r w:rsidRPr="00D73250">
        <w:t>Gases</w:t>
      </w:r>
      <w:proofErr w:type="spellEnd"/>
      <w:r w:rsidRPr="00D73250">
        <w:t>) odzyskiwane głównie w hutach żelaza (oprócz gazu wielkopiecowego) oraz hutach miedzi i cynku</w:t>
      </w:r>
    </w:p>
    <w:p w14:paraId="27CB1EB3" w14:textId="6AC41064" w:rsidR="00FA3B10" w:rsidRPr="00B24C0C" w:rsidRDefault="00FA3B10" w:rsidP="002E3310">
      <w:pPr>
        <w:pStyle w:val="Legenda"/>
      </w:pPr>
      <w:r w:rsidRPr="00B24C0C">
        <w:t>Źródło: Opracowanie własne ARE S</w:t>
      </w:r>
      <w:r>
        <w:t>.</w:t>
      </w:r>
      <w:r w:rsidRPr="00B24C0C">
        <w:t>A</w:t>
      </w:r>
      <w:r>
        <w:t>.</w:t>
      </w:r>
      <w:r w:rsidRPr="00B24C0C">
        <w:t xml:space="preserve"> (STEAM-PL, MESSAGE-PL), EUROSTAT</w:t>
      </w:r>
    </w:p>
    <w:p w14:paraId="36658C20" w14:textId="77777777" w:rsidR="00FA3B10" w:rsidRDefault="00FA3B10" w:rsidP="006841F3">
      <w:pPr>
        <w:pStyle w:val="Nagwek2"/>
        <w:ind w:left="567"/>
      </w:pPr>
      <w:bookmarkStart w:id="342" w:name="_Ref158371961"/>
      <w:bookmarkStart w:id="343" w:name="_Toc171580755"/>
      <w:bookmarkStart w:id="344" w:name="_Toc197959060"/>
      <w:bookmarkStart w:id="345" w:name="_Toc202967549"/>
      <w:r>
        <w:t>Produkcja energii elektrycznej i ciepła</w:t>
      </w:r>
      <w:bookmarkEnd w:id="342"/>
      <w:bookmarkEnd w:id="343"/>
      <w:bookmarkEnd w:id="344"/>
      <w:bookmarkEnd w:id="345"/>
    </w:p>
    <w:p w14:paraId="70BD6BF5" w14:textId="7BD705E3" w:rsidR="00FA3B10" w:rsidRPr="00932EC9" w:rsidRDefault="00FA3B10" w:rsidP="00932EC9">
      <w:pPr>
        <w:pStyle w:val="Legenda"/>
        <w:rPr>
          <w:i w:val="0"/>
          <w:iCs w:val="0"/>
          <w:color w:val="auto"/>
          <w:sz w:val="20"/>
          <w:szCs w:val="20"/>
        </w:rPr>
      </w:pPr>
      <w:r w:rsidRPr="00932EC9">
        <w:rPr>
          <w:i w:val="0"/>
          <w:iCs w:val="0"/>
          <w:color w:val="auto"/>
          <w:sz w:val="20"/>
          <w:szCs w:val="20"/>
        </w:rPr>
        <w:t>W tabeli</w:t>
      </w:r>
      <w:r w:rsidRPr="002B1836">
        <w:rPr>
          <w:i w:val="0"/>
          <w:color w:val="auto"/>
          <w:sz w:val="20"/>
          <w:szCs w:val="20"/>
        </w:rPr>
        <w:t xml:space="preserve"> (</w:t>
      </w:r>
      <w:r w:rsidRPr="002B1836">
        <w:rPr>
          <w:i w:val="0"/>
          <w:iCs w:val="0"/>
          <w:color w:val="auto"/>
          <w:sz w:val="20"/>
          <w:szCs w:val="20"/>
        </w:rPr>
        <w:fldChar w:fldCharType="begin"/>
      </w:r>
      <w:r w:rsidRPr="002B1836">
        <w:rPr>
          <w:i w:val="0"/>
          <w:iCs w:val="0"/>
          <w:color w:val="auto"/>
          <w:sz w:val="20"/>
          <w:szCs w:val="20"/>
        </w:rPr>
        <w:instrText xml:space="preserve"> REF _Ref156900275 \h </w:instrText>
      </w:r>
      <w:r w:rsidR="00C2684C" w:rsidRPr="002B1836">
        <w:rPr>
          <w:i w:val="0"/>
          <w:iCs w:val="0"/>
          <w:color w:val="auto"/>
          <w:sz w:val="20"/>
          <w:szCs w:val="20"/>
        </w:rPr>
        <w:instrText xml:space="preserve"> \* MERGEFORMAT </w:instrText>
      </w:r>
      <w:r w:rsidRPr="002B1836">
        <w:rPr>
          <w:i w:val="0"/>
          <w:iCs w:val="0"/>
          <w:color w:val="auto"/>
          <w:sz w:val="20"/>
          <w:szCs w:val="20"/>
        </w:rPr>
      </w:r>
      <w:r w:rsidRPr="002B1836">
        <w:rPr>
          <w:i w:val="0"/>
          <w:iCs w:val="0"/>
          <w:color w:val="auto"/>
          <w:sz w:val="20"/>
          <w:szCs w:val="20"/>
        </w:rPr>
        <w:fldChar w:fldCharType="separate"/>
      </w:r>
      <w:r w:rsidR="00900CA5" w:rsidRPr="00900CA5">
        <w:rPr>
          <w:i w:val="0"/>
          <w:iCs w:val="0"/>
          <w:color w:val="auto"/>
          <w:sz w:val="20"/>
          <w:szCs w:val="20"/>
        </w:rPr>
        <w:t xml:space="preserve">Tabela </w:t>
      </w:r>
      <w:r w:rsidR="00900CA5" w:rsidRPr="00900CA5">
        <w:rPr>
          <w:i w:val="0"/>
          <w:iCs w:val="0"/>
          <w:noProof/>
          <w:color w:val="auto"/>
          <w:sz w:val="20"/>
          <w:szCs w:val="20"/>
        </w:rPr>
        <w:t>3</w:t>
      </w:r>
      <w:r w:rsidR="00900CA5" w:rsidRPr="00900CA5">
        <w:rPr>
          <w:i w:val="0"/>
          <w:iCs w:val="0"/>
          <w:color w:val="auto"/>
          <w:sz w:val="20"/>
          <w:szCs w:val="20"/>
        </w:rPr>
        <w:t>.</w:t>
      </w:r>
      <w:r w:rsidR="00900CA5" w:rsidRPr="00900CA5">
        <w:rPr>
          <w:i w:val="0"/>
          <w:iCs w:val="0"/>
          <w:noProof/>
          <w:color w:val="auto"/>
          <w:sz w:val="20"/>
          <w:szCs w:val="20"/>
        </w:rPr>
        <w:t>12</w:t>
      </w:r>
      <w:r w:rsidRPr="002B1836">
        <w:rPr>
          <w:i w:val="0"/>
          <w:iCs w:val="0"/>
          <w:color w:val="auto"/>
          <w:sz w:val="20"/>
          <w:szCs w:val="20"/>
        </w:rPr>
        <w:fldChar w:fldCharType="end"/>
      </w:r>
      <w:r w:rsidRPr="002B1836">
        <w:rPr>
          <w:i w:val="0"/>
          <w:color w:val="auto"/>
          <w:sz w:val="20"/>
          <w:szCs w:val="20"/>
        </w:rPr>
        <w:t xml:space="preserve">) </w:t>
      </w:r>
      <w:r w:rsidRPr="00932EC9">
        <w:rPr>
          <w:i w:val="0"/>
          <w:iCs w:val="0"/>
          <w:color w:val="auto"/>
          <w:sz w:val="20"/>
          <w:szCs w:val="20"/>
        </w:rPr>
        <w:t>i na rysunku</w:t>
      </w:r>
      <w:r w:rsidRPr="002B1836">
        <w:rPr>
          <w:i w:val="0"/>
          <w:color w:val="auto"/>
          <w:sz w:val="20"/>
          <w:szCs w:val="20"/>
        </w:rPr>
        <w:t xml:space="preserve"> (</w:t>
      </w:r>
      <w:r w:rsidR="004B0FF4" w:rsidRPr="004B0FF4">
        <w:rPr>
          <w:i w:val="0"/>
          <w:iCs w:val="0"/>
          <w:color w:val="auto"/>
          <w:sz w:val="20"/>
          <w:szCs w:val="20"/>
        </w:rPr>
        <w:fldChar w:fldCharType="begin"/>
      </w:r>
      <w:r w:rsidR="004B0FF4" w:rsidRPr="004B0FF4">
        <w:rPr>
          <w:i w:val="0"/>
          <w:iCs w:val="0"/>
          <w:color w:val="auto"/>
          <w:sz w:val="20"/>
          <w:szCs w:val="20"/>
        </w:rPr>
        <w:instrText xml:space="preserve"> REF _Ref195862815 \h  \* MERGEFORMAT </w:instrText>
      </w:r>
      <w:r w:rsidR="004B0FF4" w:rsidRPr="004B0FF4">
        <w:rPr>
          <w:i w:val="0"/>
          <w:iCs w:val="0"/>
          <w:color w:val="auto"/>
          <w:sz w:val="20"/>
          <w:szCs w:val="20"/>
        </w:rPr>
      </w:r>
      <w:r w:rsidR="004B0FF4" w:rsidRPr="004B0FF4">
        <w:rPr>
          <w:i w:val="0"/>
          <w:iCs w:val="0"/>
          <w:color w:val="auto"/>
          <w:sz w:val="20"/>
          <w:szCs w:val="20"/>
        </w:rPr>
        <w:fldChar w:fldCharType="separate"/>
      </w:r>
      <w:r w:rsidR="00900CA5" w:rsidRPr="00900CA5">
        <w:rPr>
          <w:i w:val="0"/>
          <w:iCs w:val="0"/>
          <w:color w:val="auto"/>
          <w:sz w:val="20"/>
          <w:szCs w:val="20"/>
        </w:rPr>
        <w:t xml:space="preserve">Rysunek </w:t>
      </w:r>
      <w:r w:rsidR="00900CA5" w:rsidRPr="00900CA5">
        <w:rPr>
          <w:i w:val="0"/>
          <w:iCs w:val="0"/>
          <w:noProof/>
          <w:color w:val="auto"/>
          <w:sz w:val="20"/>
          <w:szCs w:val="20"/>
        </w:rPr>
        <w:t>3</w:t>
      </w:r>
      <w:r w:rsidR="00900CA5" w:rsidRPr="00900CA5">
        <w:rPr>
          <w:i w:val="0"/>
          <w:iCs w:val="0"/>
          <w:color w:val="auto"/>
          <w:sz w:val="20"/>
          <w:szCs w:val="20"/>
        </w:rPr>
        <w:t>.</w:t>
      </w:r>
      <w:r w:rsidR="00900CA5" w:rsidRPr="00900CA5">
        <w:rPr>
          <w:i w:val="0"/>
          <w:iCs w:val="0"/>
          <w:noProof/>
          <w:color w:val="auto"/>
          <w:sz w:val="20"/>
          <w:szCs w:val="20"/>
        </w:rPr>
        <w:t>9</w:t>
      </w:r>
      <w:r w:rsidR="004B0FF4" w:rsidRPr="004B0FF4">
        <w:rPr>
          <w:i w:val="0"/>
          <w:iCs w:val="0"/>
          <w:color w:val="auto"/>
          <w:sz w:val="20"/>
          <w:szCs w:val="20"/>
        </w:rPr>
        <w:fldChar w:fldCharType="end"/>
      </w:r>
      <w:r w:rsidRPr="002B1836">
        <w:rPr>
          <w:i w:val="0"/>
          <w:color w:val="auto"/>
          <w:sz w:val="20"/>
          <w:szCs w:val="20"/>
        </w:rPr>
        <w:t xml:space="preserve">) </w:t>
      </w:r>
      <w:r w:rsidRPr="00932EC9">
        <w:rPr>
          <w:i w:val="0"/>
          <w:iCs w:val="0"/>
          <w:color w:val="auto"/>
          <w:sz w:val="20"/>
          <w:szCs w:val="20"/>
        </w:rPr>
        <w:t xml:space="preserve">zaprezentowano dane dotyczące produkcji energii elektrycznej i ciepła sieciowego brutto w Polsce. Zgodnie z uzyskanymi wynikami prognoz, przewiduje się wzrost krajowej produkcji energii elektrycznej z poziomu 158,2 </w:t>
      </w:r>
      <w:proofErr w:type="spellStart"/>
      <w:r w:rsidRPr="00932EC9">
        <w:rPr>
          <w:i w:val="0"/>
          <w:iCs w:val="0"/>
          <w:color w:val="auto"/>
          <w:sz w:val="20"/>
          <w:szCs w:val="20"/>
        </w:rPr>
        <w:t>TWh</w:t>
      </w:r>
      <w:proofErr w:type="spellEnd"/>
      <w:r w:rsidRPr="00932EC9">
        <w:rPr>
          <w:i w:val="0"/>
          <w:iCs w:val="0"/>
          <w:color w:val="auto"/>
          <w:sz w:val="20"/>
          <w:szCs w:val="20"/>
        </w:rPr>
        <w:t xml:space="preserve"> w 2020 r. do </w:t>
      </w:r>
      <w:r w:rsidR="002B1836" w:rsidRPr="002B1836">
        <w:rPr>
          <w:i w:val="0"/>
          <w:iCs w:val="0"/>
          <w:color w:val="auto"/>
          <w:sz w:val="20"/>
          <w:szCs w:val="20"/>
        </w:rPr>
        <w:t>196</w:t>
      </w:r>
      <w:r w:rsidRPr="00932EC9">
        <w:rPr>
          <w:i w:val="0"/>
          <w:iCs w:val="0"/>
          <w:color w:val="auto"/>
          <w:sz w:val="20"/>
          <w:szCs w:val="20"/>
        </w:rPr>
        <w:t xml:space="preserve"> </w:t>
      </w:r>
      <w:proofErr w:type="spellStart"/>
      <w:r w:rsidRPr="00932EC9">
        <w:rPr>
          <w:i w:val="0"/>
          <w:iCs w:val="0"/>
          <w:color w:val="auto"/>
          <w:sz w:val="20"/>
          <w:szCs w:val="20"/>
        </w:rPr>
        <w:t>TWh</w:t>
      </w:r>
      <w:proofErr w:type="spellEnd"/>
      <w:r w:rsidRPr="00932EC9">
        <w:rPr>
          <w:i w:val="0"/>
          <w:iCs w:val="0"/>
          <w:color w:val="auto"/>
          <w:sz w:val="20"/>
          <w:szCs w:val="20"/>
        </w:rPr>
        <w:t xml:space="preserve"> w 2030 r. oraz do </w:t>
      </w:r>
      <w:r w:rsidR="008D513B">
        <w:rPr>
          <w:i w:val="0"/>
          <w:iCs w:val="0"/>
          <w:color w:val="auto"/>
          <w:sz w:val="20"/>
          <w:szCs w:val="20"/>
        </w:rPr>
        <w:t>249</w:t>
      </w:r>
      <w:r w:rsidRPr="00932EC9">
        <w:rPr>
          <w:i w:val="0"/>
          <w:iCs w:val="0"/>
          <w:color w:val="auto"/>
          <w:sz w:val="20"/>
          <w:szCs w:val="20"/>
        </w:rPr>
        <w:t xml:space="preserve"> </w:t>
      </w:r>
      <w:proofErr w:type="spellStart"/>
      <w:r w:rsidRPr="00932EC9">
        <w:rPr>
          <w:i w:val="0"/>
          <w:iCs w:val="0"/>
          <w:color w:val="auto"/>
          <w:sz w:val="20"/>
          <w:szCs w:val="20"/>
        </w:rPr>
        <w:t>TWh</w:t>
      </w:r>
      <w:proofErr w:type="spellEnd"/>
      <w:r w:rsidRPr="00932EC9">
        <w:rPr>
          <w:i w:val="0"/>
          <w:iCs w:val="0"/>
          <w:color w:val="auto"/>
          <w:sz w:val="20"/>
          <w:szCs w:val="20"/>
        </w:rPr>
        <w:t xml:space="preserve"> w 20</w:t>
      </w:r>
      <w:r w:rsidR="000C4250" w:rsidRPr="00932EC9">
        <w:rPr>
          <w:i w:val="0"/>
          <w:iCs w:val="0"/>
          <w:color w:val="auto"/>
          <w:sz w:val="20"/>
          <w:szCs w:val="20"/>
        </w:rPr>
        <w:t>4</w:t>
      </w:r>
      <w:r w:rsidRPr="00932EC9">
        <w:rPr>
          <w:i w:val="0"/>
          <w:iCs w:val="0"/>
          <w:color w:val="auto"/>
          <w:sz w:val="20"/>
          <w:szCs w:val="20"/>
        </w:rPr>
        <w:t xml:space="preserve">0 r. Procentowy wzrost w okresie 2020-2030 wynosi </w:t>
      </w:r>
      <w:r w:rsidR="002B1836" w:rsidRPr="002B1836">
        <w:rPr>
          <w:i w:val="0"/>
          <w:iCs w:val="0"/>
          <w:color w:val="auto"/>
          <w:sz w:val="20"/>
          <w:szCs w:val="20"/>
        </w:rPr>
        <w:t>24%</w:t>
      </w:r>
      <w:r w:rsidR="00401150" w:rsidRPr="00932EC9">
        <w:rPr>
          <w:i w:val="0"/>
          <w:iCs w:val="0"/>
          <w:color w:val="auto"/>
          <w:sz w:val="20"/>
          <w:szCs w:val="20"/>
        </w:rPr>
        <w:t xml:space="preserve"> natomiast do 2040 r. wzrost wyniesie niemal </w:t>
      </w:r>
      <w:r w:rsidR="009F0DD0">
        <w:rPr>
          <w:i w:val="0"/>
          <w:iCs w:val="0"/>
          <w:color w:val="auto"/>
          <w:sz w:val="20"/>
          <w:szCs w:val="20"/>
        </w:rPr>
        <w:t>6</w:t>
      </w:r>
      <w:r w:rsidR="009F0DD0" w:rsidRPr="00932EC9">
        <w:rPr>
          <w:i w:val="0"/>
          <w:iCs w:val="0"/>
          <w:color w:val="auto"/>
          <w:sz w:val="20"/>
          <w:szCs w:val="20"/>
        </w:rPr>
        <w:t>0</w:t>
      </w:r>
      <w:r w:rsidR="00401150" w:rsidRPr="00932EC9">
        <w:rPr>
          <w:i w:val="0"/>
          <w:iCs w:val="0"/>
          <w:color w:val="auto"/>
          <w:sz w:val="20"/>
          <w:szCs w:val="20"/>
        </w:rPr>
        <w:t>%</w:t>
      </w:r>
      <w:r w:rsidRPr="00932EC9">
        <w:rPr>
          <w:i w:val="0"/>
          <w:iCs w:val="0"/>
          <w:color w:val="auto"/>
          <w:sz w:val="20"/>
          <w:szCs w:val="20"/>
        </w:rPr>
        <w:t xml:space="preserve">. Produkcja krajowa ciepła sieciowego spada z poziomu 286 PJ w 2020 r. do </w:t>
      </w:r>
      <w:r w:rsidR="002B1836" w:rsidRPr="002B1836">
        <w:rPr>
          <w:i w:val="0"/>
          <w:iCs w:val="0"/>
          <w:color w:val="auto"/>
          <w:sz w:val="20"/>
          <w:szCs w:val="20"/>
        </w:rPr>
        <w:t>2</w:t>
      </w:r>
      <w:r w:rsidR="004104F1">
        <w:rPr>
          <w:i w:val="0"/>
          <w:iCs w:val="0"/>
          <w:color w:val="auto"/>
          <w:sz w:val="20"/>
          <w:szCs w:val="20"/>
        </w:rPr>
        <w:t>38</w:t>
      </w:r>
      <w:r w:rsidRPr="00932EC9">
        <w:rPr>
          <w:i w:val="0"/>
          <w:iCs w:val="0"/>
          <w:color w:val="auto"/>
          <w:sz w:val="20"/>
          <w:szCs w:val="20"/>
        </w:rPr>
        <w:t xml:space="preserve"> PJ w 2040 r. W ujęciu procentowym</w:t>
      </w:r>
      <w:r w:rsidR="002B1836" w:rsidRPr="002B1836">
        <w:rPr>
          <w:i w:val="0"/>
          <w:iCs w:val="0"/>
          <w:color w:val="auto"/>
          <w:sz w:val="20"/>
          <w:szCs w:val="20"/>
        </w:rPr>
        <w:t>,</w:t>
      </w:r>
      <w:r w:rsidRPr="00932EC9">
        <w:rPr>
          <w:i w:val="0"/>
          <w:iCs w:val="0"/>
          <w:color w:val="auto"/>
          <w:sz w:val="20"/>
          <w:szCs w:val="20"/>
        </w:rPr>
        <w:t xml:space="preserve"> spadek w rozpatrywanym okresie</w:t>
      </w:r>
      <w:r w:rsidR="002B1836" w:rsidRPr="002B1836">
        <w:rPr>
          <w:i w:val="0"/>
          <w:iCs w:val="0"/>
          <w:color w:val="auto"/>
          <w:sz w:val="20"/>
          <w:szCs w:val="20"/>
        </w:rPr>
        <w:t xml:space="preserve"> wynosi </w:t>
      </w:r>
      <w:r w:rsidR="00813174">
        <w:rPr>
          <w:i w:val="0"/>
          <w:iCs w:val="0"/>
          <w:color w:val="auto"/>
          <w:sz w:val="20"/>
          <w:szCs w:val="20"/>
        </w:rPr>
        <w:t>16</w:t>
      </w:r>
      <w:r w:rsidR="002B1836" w:rsidRPr="002B1836">
        <w:rPr>
          <w:i w:val="0"/>
          <w:iCs w:val="0"/>
          <w:color w:val="auto"/>
          <w:sz w:val="20"/>
          <w:szCs w:val="20"/>
        </w:rPr>
        <w:t xml:space="preserve">%. </w:t>
      </w:r>
    </w:p>
    <w:p w14:paraId="43B61E46" w14:textId="2065DC1D" w:rsidR="007A4F9B" w:rsidRPr="00B24C0C" w:rsidRDefault="00FA3B10" w:rsidP="007A4F9B">
      <w:pPr>
        <w:pStyle w:val="Legenda"/>
      </w:pPr>
      <w:bookmarkStart w:id="346" w:name="_Ref156900275"/>
      <w:bookmarkStart w:id="347" w:name="_Toc171580584"/>
      <w:bookmarkStart w:id="348" w:name="_Toc202967626"/>
      <w:r>
        <w:t xml:space="preserve">Tabela </w:t>
      </w:r>
      <w:fldSimple w:instr=" STYLEREF 1 \s ">
        <w:r w:rsidR="00900CA5">
          <w:rPr>
            <w:noProof/>
          </w:rPr>
          <w:t>3</w:t>
        </w:r>
      </w:fldSimple>
      <w:r>
        <w:t>.</w:t>
      </w:r>
      <w:fldSimple w:instr=" SEQ Tabela \* ARABIC \s 1 ">
        <w:r w:rsidR="00900CA5">
          <w:rPr>
            <w:noProof/>
          </w:rPr>
          <w:t>12</w:t>
        </w:r>
      </w:fldSimple>
      <w:bookmarkEnd w:id="346"/>
      <w:bookmarkEnd w:id="347"/>
      <w:r w:rsidR="007A4F9B" w:rsidRPr="007A4F9B">
        <w:t xml:space="preserve"> </w:t>
      </w:r>
      <w:r w:rsidR="007A4F9B" w:rsidRPr="00B24C0C">
        <w:t>Produkcja energii elektrycznej</w:t>
      </w:r>
      <w:r w:rsidR="007A4F9B">
        <w:t xml:space="preserve"> i </w:t>
      </w:r>
      <w:r w:rsidR="007A4F9B" w:rsidRPr="00B24C0C">
        <w:t xml:space="preserve">ciepła sieciowego brutto – scenariusz </w:t>
      </w:r>
      <w:r w:rsidR="007A4F9B">
        <w:t>WEM</w:t>
      </w:r>
      <w:bookmarkEnd w:id="348"/>
    </w:p>
    <w:tbl>
      <w:tblPr>
        <w:tblStyle w:val="KPEiK"/>
        <w:tblW w:w="5000" w:type="pct"/>
        <w:tblLayout w:type="fixed"/>
        <w:tblLook w:val="04A0" w:firstRow="1" w:lastRow="0" w:firstColumn="1" w:lastColumn="0" w:noHBand="0" w:noVBand="1"/>
      </w:tblPr>
      <w:tblGrid>
        <w:gridCol w:w="1859"/>
        <w:gridCol w:w="899"/>
        <w:gridCol w:w="900"/>
        <w:gridCol w:w="901"/>
        <w:gridCol w:w="900"/>
        <w:gridCol w:w="901"/>
        <w:gridCol w:w="901"/>
        <w:gridCol w:w="900"/>
        <w:gridCol w:w="901"/>
      </w:tblGrid>
      <w:tr w:rsidR="007A4F9B" w:rsidRPr="00B24C0C" w14:paraId="5B6CB347" w14:textId="77777777" w:rsidTr="004B0FF4">
        <w:trPr>
          <w:cnfStyle w:val="100000000000" w:firstRow="1" w:lastRow="0" w:firstColumn="0" w:lastColumn="0" w:oddVBand="0" w:evenVBand="0" w:oddHBand="0" w:evenHBand="0" w:firstRowFirstColumn="0" w:firstRowLastColumn="0" w:lastRowFirstColumn="0" w:lastRowLastColumn="0"/>
          <w:trHeight w:val="230"/>
          <w:tblHeader/>
        </w:trPr>
        <w:tc>
          <w:tcPr>
            <w:tcW w:w="1909" w:type="dxa"/>
            <w:noWrap/>
          </w:tcPr>
          <w:p w14:paraId="3CB42F55" w14:textId="77777777" w:rsidR="007A4F9B" w:rsidRPr="00B24C0C" w:rsidRDefault="007A4F9B">
            <w:pPr>
              <w:pStyle w:val="Tabele"/>
              <w:jc w:val="center"/>
            </w:pPr>
          </w:p>
        </w:tc>
        <w:tc>
          <w:tcPr>
            <w:tcW w:w="921" w:type="dxa"/>
            <w:hideMark/>
          </w:tcPr>
          <w:p w14:paraId="6788A9CA" w14:textId="77777777" w:rsidR="007A4F9B" w:rsidRPr="00B24C0C" w:rsidRDefault="007A4F9B">
            <w:pPr>
              <w:pStyle w:val="Tabele"/>
              <w:jc w:val="center"/>
              <w:rPr>
                <w:bCs/>
              </w:rPr>
            </w:pPr>
            <w:r w:rsidRPr="00B24C0C">
              <w:rPr>
                <w:bCs/>
              </w:rPr>
              <w:t>2005</w:t>
            </w:r>
          </w:p>
        </w:tc>
        <w:tc>
          <w:tcPr>
            <w:tcW w:w="922" w:type="dxa"/>
            <w:hideMark/>
          </w:tcPr>
          <w:p w14:paraId="00E6A964" w14:textId="77777777" w:rsidR="007A4F9B" w:rsidRPr="00B24C0C" w:rsidRDefault="007A4F9B">
            <w:pPr>
              <w:pStyle w:val="Tabele"/>
              <w:jc w:val="center"/>
              <w:rPr>
                <w:bCs/>
              </w:rPr>
            </w:pPr>
            <w:r w:rsidRPr="00B24C0C">
              <w:rPr>
                <w:bCs/>
              </w:rPr>
              <w:t>2010</w:t>
            </w:r>
          </w:p>
        </w:tc>
        <w:tc>
          <w:tcPr>
            <w:tcW w:w="922" w:type="dxa"/>
            <w:hideMark/>
          </w:tcPr>
          <w:p w14:paraId="2BFD103C" w14:textId="77777777" w:rsidR="007A4F9B" w:rsidRPr="00B24C0C" w:rsidRDefault="007A4F9B">
            <w:pPr>
              <w:pStyle w:val="Tabele"/>
              <w:jc w:val="center"/>
              <w:rPr>
                <w:bCs/>
              </w:rPr>
            </w:pPr>
            <w:r w:rsidRPr="00B24C0C">
              <w:rPr>
                <w:bCs/>
              </w:rPr>
              <w:t>2015</w:t>
            </w:r>
          </w:p>
        </w:tc>
        <w:tc>
          <w:tcPr>
            <w:tcW w:w="921" w:type="dxa"/>
            <w:hideMark/>
          </w:tcPr>
          <w:p w14:paraId="26649C66" w14:textId="77777777" w:rsidR="007A4F9B" w:rsidRPr="00B24C0C" w:rsidRDefault="007A4F9B">
            <w:pPr>
              <w:pStyle w:val="Tabele"/>
              <w:jc w:val="center"/>
              <w:rPr>
                <w:bCs/>
              </w:rPr>
            </w:pPr>
            <w:r w:rsidRPr="00B24C0C">
              <w:rPr>
                <w:bCs/>
              </w:rPr>
              <w:t>2020</w:t>
            </w:r>
          </w:p>
        </w:tc>
        <w:tc>
          <w:tcPr>
            <w:tcW w:w="922" w:type="dxa"/>
            <w:hideMark/>
          </w:tcPr>
          <w:p w14:paraId="7CD0C8C9" w14:textId="77777777" w:rsidR="007A4F9B" w:rsidRPr="00B24C0C" w:rsidRDefault="007A4F9B">
            <w:pPr>
              <w:pStyle w:val="Tabele"/>
              <w:jc w:val="center"/>
              <w:rPr>
                <w:bCs/>
              </w:rPr>
            </w:pPr>
            <w:r w:rsidRPr="00B24C0C">
              <w:rPr>
                <w:bCs/>
              </w:rPr>
              <w:t>2025</w:t>
            </w:r>
          </w:p>
        </w:tc>
        <w:tc>
          <w:tcPr>
            <w:tcW w:w="922" w:type="dxa"/>
            <w:hideMark/>
          </w:tcPr>
          <w:p w14:paraId="70B3B367" w14:textId="77777777" w:rsidR="007A4F9B" w:rsidRPr="00B24C0C" w:rsidRDefault="007A4F9B">
            <w:pPr>
              <w:pStyle w:val="Tabele"/>
              <w:jc w:val="center"/>
              <w:rPr>
                <w:bCs/>
              </w:rPr>
            </w:pPr>
            <w:r w:rsidRPr="00B24C0C">
              <w:rPr>
                <w:bCs/>
              </w:rPr>
              <w:t>2030</w:t>
            </w:r>
          </w:p>
        </w:tc>
        <w:tc>
          <w:tcPr>
            <w:tcW w:w="921" w:type="dxa"/>
            <w:hideMark/>
          </w:tcPr>
          <w:p w14:paraId="38F659B3" w14:textId="77777777" w:rsidR="007A4F9B" w:rsidRPr="00B24C0C" w:rsidRDefault="007A4F9B">
            <w:pPr>
              <w:pStyle w:val="Tabele"/>
              <w:jc w:val="center"/>
              <w:rPr>
                <w:bCs/>
              </w:rPr>
            </w:pPr>
            <w:r w:rsidRPr="00B24C0C">
              <w:rPr>
                <w:bCs/>
              </w:rPr>
              <w:t>2035</w:t>
            </w:r>
          </w:p>
        </w:tc>
        <w:tc>
          <w:tcPr>
            <w:tcW w:w="922" w:type="dxa"/>
          </w:tcPr>
          <w:p w14:paraId="5DDBF56D" w14:textId="77777777" w:rsidR="007A4F9B" w:rsidRPr="00B24C0C" w:rsidRDefault="007A4F9B">
            <w:pPr>
              <w:pStyle w:val="Tabele"/>
              <w:jc w:val="center"/>
              <w:rPr>
                <w:bCs/>
              </w:rPr>
            </w:pPr>
            <w:r>
              <w:rPr>
                <w:bCs/>
              </w:rPr>
              <w:t>2040</w:t>
            </w:r>
          </w:p>
        </w:tc>
      </w:tr>
      <w:tr w:rsidR="007A4F9B" w:rsidRPr="00F85B97" w14:paraId="101E6DD4" w14:textId="77777777" w:rsidTr="004B0FF4">
        <w:trPr>
          <w:trHeight w:val="230"/>
        </w:trPr>
        <w:tc>
          <w:tcPr>
            <w:tcW w:w="1909" w:type="dxa"/>
            <w:hideMark/>
          </w:tcPr>
          <w:p w14:paraId="74267FAF" w14:textId="77777777" w:rsidR="007A4F9B" w:rsidRPr="007A4F9B" w:rsidRDefault="007A4F9B">
            <w:pPr>
              <w:pStyle w:val="Tabele"/>
              <w:rPr>
                <w:color w:val="auto"/>
              </w:rPr>
            </w:pPr>
            <w:r w:rsidRPr="007A4F9B">
              <w:rPr>
                <w:color w:val="auto"/>
              </w:rPr>
              <w:t>Energia elektryczna [</w:t>
            </w:r>
            <w:proofErr w:type="spellStart"/>
            <w:r w:rsidRPr="007A4F9B">
              <w:rPr>
                <w:color w:val="auto"/>
              </w:rPr>
              <w:t>GWh</w:t>
            </w:r>
            <w:proofErr w:type="spellEnd"/>
            <w:r w:rsidRPr="007A4F9B">
              <w:rPr>
                <w:color w:val="auto"/>
              </w:rPr>
              <w:t>]</w:t>
            </w:r>
          </w:p>
        </w:tc>
        <w:tc>
          <w:tcPr>
            <w:tcW w:w="921" w:type="dxa"/>
            <w:shd w:val="clear" w:color="auto" w:fill="C5E0B3"/>
            <w:noWrap/>
            <w:hideMark/>
          </w:tcPr>
          <w:p w14:paraId="03FD5510" w14:textId="77777777" w:rsidR="007A4F9B" w:rsidRPr="007A4F9B" w:rsidRDefault="007A4F9B">
            <w:pPr>
              <w:pStyle w:val="Tabele"/>
              <w:jc w:val="right"/>
              <w:rPr>
                <w:color w:val="auto"/>
              </w:rPr>
            </w:pPr>
            <w:r w:rsidRPr="007A4F9B">
              <w:rPr>
                <w:color w:val="auto"/>
              </w:rPr>
              <w:t>157 295</w:t>
            </w:r>
          </w:p>
        </w:tc>
        <w:tc>
          <w:tcPr>
            <w:tcW w:w="922" w:type="dxa"/>
            <w:shd w:val="clear" w:color="auto" w:fill="C5E0B3"/>
            <w:noWrap/>
            <w:hideMark/>
          </w:tcPr>
          <w:p w14:paraId="28B4FD4A" w14:textId="77777777" w:rsidR="007A4F9B" w:rsidRPr="007A4F9B" w:rsidRDefault="007A4F9B">
            <w:pPr>
              <w:pStyle w:val="Tabele"/>
              <w:jc w:val="right"/>
              <w:rPr>
                <w:color w:val="auto"/>
              </w:rPr>
            </w:pPr>
            <w:r w:rsidRPr="007A4F9B">
              <w:rPr>
                <w:color w:val="auto"/>
              </w:rPr>
              <w:t>158 186</w:t>
            </w:r>
          </w:p>
        </w:tc>
        <w:tc>
          <w:tcPr>
            <w:tcW w:w="922" w:type="dxa"/>
            <w:shd w:val="clear" w:color="auto" w:fill="C5E0B3"/>
            <w:noWrap/>
            <w:hideMark/>
          </w:tcPr>
          <w:p w14:paraId="4265B562" w14:textId="77777777" w:rsidR="007A4F9B" w:rsidRPr="007A4F9B" w:rsidRDefault="007A4F9B">
            <w:pPr>
              <w:pStyle w:val="Tabele"/>
              <w:jc w:val="right"/>
              <w:rPr>
                <w:color w:val="auto"/>
              </w:rPr>
            </w:pPr>
            <w:r w:rsidRPr="007A4F9B">
              <w:rPr>
                <w:color w:val="auto"/>
              </w:rPr>
              <w:t>165 128</w:t>
            </w:r>
          </w:p>
        </w:tc>
        <w:tc>
          <w:tcPr>
            <w:tcW w:w="921" w:type="dxa"/>
            <w:shd w:val="clear" w:color="auto" w:fill="C5E0B3"/>
            <w:noWrap/>
            <w:hideMark/>
          </w:tcPr>
          <w:p w14:paraId="52EC3E9A" w14:textId="77777777" w:rsidR="007A4F9B" w:rsidRPr="007A4F9B" w:rsidRDefault="007A4F9B">
            <w:pPr>
              <w:pStyle w:val="Tabele"/>
              <w:jc w:val="right"/>
              <w:rPr>
                <w:color w:val="auto"/>
              </w:rPr>
            </w:pPr>
            <w:r w:rsidRPr="007A4F9B">
              <w:rPr>
                <w:color w:val="auto"/>
              </w:rPr>
              <w:t>158 247</w:t>
            </w:r>
          </w:p>
        </w:tc>
        <w:tc>
          <w:tcPr>
            <w:tcW w:w="922" w:type="dxa"/>
            <w:noWrap/>
            <w:hideMark/>
          </w:tcPr>
          <w:p w14:paraId="4C2A7728" w14:textId="77777777" w:rsidR="007A4F9B" w:rsidRPr="007A4F9B" w:rsidRDefault="007A4F9B">
            <w:pPr>
              <w:pStyle w:val="Tabele"/>
              <w:jc w:val="right"/>
              <w:rPr>
                <w:color w:val="auto"/>
              </w:rPr>
            </w:pPr>
            <w:r w:rsidRPr="007A4F9B">
              <w:rPr>
                <w:color w:val="auto"/>
                <w:szCs w:val="16"/>
              </w:rPr>
              <w:t>183 618</w:t>
            </w:r>
          </w:p>
        </w:tc>
        <w:tc>
          <w:tcPr>
            <w:tcW w:w="922" w:type="dxa"/>
            <w:noWrap/>
            <w:hideMark/>
          </w:tcPr>
          <w:p w14:paraId="142A11E0" w14:textId="77777777" w:rsidR="007A4F9B" w:rsidRPr="007A4F9B" w:rsidRDefault="007A4F9B">
            <w:pPr>
              <w:pStyle w:val="Tabele"/>
              <w:jc w:val="right"/>
              <w:rPr>
                <w:color w:val="auto"/>
              </w:rPr>
            </w:pPr>
            <w:r w:rsidRPr="007A4F9B">
              <w:rPr>
                <w:color w:val="auto"/>
                <w:szCs w:val="16"/>
              </w:rPr>
              <w:t>195 801</w:t>
            </w:r>
          </w:p>
        </w:tc>
        <w:tc>
          <w:tcPr>
            <w:tcW w:w="921" w:type="dxa"/>
            <w:noWrap/>
            <w:hideMark/>
          </w:tcPr>
          <w:p w14:paraId="2CFC77C6" w14:textId="77777777" w:rsidR="007A4F9B" w:rsidRPr="007A4F9B" w:rsidRDefault="007A4F9B">
            <w:pPr>
              <w:pStyle w:val="Tabele"/>
              <w:jc w:val="right"/>
              <w:rPr>
                <w:color w:val="auto"/>
              </w:rPr>
            </w:pPr>
            <w:r w:rsidRPr="007A4F9B">
              <w:rPr>
                <w:color w:val="auto"/>
                <w:szCs w:val="16"/>
              </w:rPr>
              <w:t>212 148</w:t>
            </w:r>
          </w:p>
        </w:tc>
        <w:tc>
          <w:tcPr>
            <w:tcW w:w="922" w:type="dxa"/>
          </w:tcPr>
          <w:p w14:paraId="6C8B9FA6" w14:textId="77777777" w:rsidR="007A4F9B" w:rsidRPr="007A4F9B" w:rsidRDefault="007A4F9B">
            <w:pPr>
              <w:pStyle w:val="Tabele"/>
              <w:jc w:val="right"/>
              <w:rPr>
                <w:color w:val="auto"/>
              </w:rPr>
            </w:pPr>
            <w:r w:rsidRPr="007A4F9B">
              <w:rPr>
                <w:color w:val="auto"/>
                <w:szCs w:val="16"/>
              </w:rPr>
              <w:t>249 227</w:t>
            </w:r>
          </w:p>
        </w:tc>
      </w:tr>
      <w:tr w:rsidR="007A4F9B" w:rsidRPr="00F85B97" w14:paraId="7EF9524A" w14:textId="77777777" w:rsidTr="004B0FF4">
        <w:trPr>
          <w:trHeight w:val="230"/>
        </w:trPr>
        <w:tc>
          <w:tcPr>
            <w:tcW w:w="1909" w:type="dxa"/>
            <w:hideMark/>
          </w:tcPr>
          <w:p w14:paraId="7A68196F" w14:textId="77777777" w:rsidR="007A4F9B" w:rsidRPr="007A4F9B" w:rsidRDefault="007A4F9B">
            <w:pPr>
              <w:pStyle w:val="Tabele"/>
              <w:rPr>
                <w:color w:val="auto"/>
              </w:rPr>
            </w:pPr>
            <w:r w:rsidRPr="007A4F9B">
              <w:rPr>
                <w:color w:val="auto"/>
              </w:rPr>
              <w:t>Ciepło sieciowe [TJ]</w:t>
            </w:r>
          </w:p>
        </w:tc>
        <w:tc>
          <w:tcPr>
            <w:tcW w:w="921" w:type="dxa"/>
            <w:shd w:val="clear" w:color="auto" w:fill="C5E0B3"/>
            <w:noWrap/>
            <w:hideMark/>
          </w:tcPr>
          <w:p w14:paraId="06A4A9BE" w14:textId="77777777" w:rsidR="007A4F9B" w:rsidRPr="007A4F9B" w:rsidRDefault="007A4F9B">
            <w:pPr>
              <w:pStyle w:val="Tabele"/>
              <w:jc w:val="right"/>
              <w:rPr>
                <w:color w:val="auto"/>
              </w:rPr>
            </w:pPr>
            <w:r w:rsidRPr="007A4F9B">
              <w:rPr>
                <w:color w:val="auto"/>
              </w:rPr>
              <w:t>336 292</w:t>
            </w:r>
          </w:p>
        </w:tc>
        <w:tc>
          <w:tcPr>
            <w:tcW w:w="922" w:type="dxa"/>
            <w:shd w:val="clear" w:color="auto" w:fill="C5E0B3"/>
            <w:noWrap/>
            <w:hideMark/>
          </w:tcPr>
          <w:p w14:paraId="76109F95" w14:textId="77777777" w:rsidR="007A4F9B" w:rsidRPr="007A4F9B" w:rsidRDefault="007A4F9B">
            <w:pPr>
              <w:pStyle w:val="Tabele"/>
              <w:jc w:val="right"/>
              <w:rPr>
                <w:color w:val="auto"/>
              </w:rPr>
            </w:pPr>
            <w:r w:rsidRPr="007A4F9B">
              <w:rPr>
                <w:color w:val="auto"/>
              </w:rPr>
              <w:t>335 831</w:t>
            </w:r>
          </w:p>
        </w:tc>
        <w:tc>
          <w:tcPr>
            <w:tcW w:w="922" w:type="dxa"/>
            <w:shd w:val="clear" w:color="auto" w:fill="C5E0B3"/>
            <w:noWrap/>
            <w:hideMark/>
          </w:tcPr>
          <w:p w14:paraId="76C714DB" w14:textId="77777777" w:rsidR="007A4F9B" w:rsidRPr="007A4F9B" w:rsidRDefault="007A4F9B">
            <w:pPr>
              <w:pStyle w:val="Tabele"/>
              <w:jc w:val="right"/>
              <w:rPr>
                <w:color w:val="auto"/>
              </w:rPr>
            </w:pPr>
            <w:r w:rsidRPr="007A4F9B">
              <w:rPr>
                <w:color w:val="auto"/>
              </w:rPr>
              <w:t>274 357</w:t>
            </w:r>
          </w:p>
        </w:tc>
        <w:tc>
          <w:tcPr>
            <w:tcW w:w="921" w:type="dxa"/>
            <w:shd w:val="clear" w:color="auto" w:fill="C5E0B3"/>
            <w:noWrap/>
            <w:hideMark/>
          </w:tcPr>
          <w:p w14:paraId="4E780DF8" w14:textId="77777777" w:rsidR="007A4F9B" w:rsidRPr="007A4F9B" w:rsidRDefault="007A4F9B">
            <w:pPr>
              <w:pStyle w:val="Tabele"/>
              <w:jc w:val="right"/>
              <w:rPr>
                <w:color w:val="auto"/>
              </w:rPr>
            </w:pPr>
            <w:r w:rsidRPr="007A4F9B">
              <w:rPr>
                <w:color w:val="auto"/>
              </w:rPr>
              <w:t>285 870</w:t>
            </w:r>
          </w:p>
        </w:tc>
        <w:tc>
          <w:tcPr>
            <w:tcW w:w="922" w:type="dxa"/>
            <w:noWrap/>
            <w:hideMark/>
          </w:tcPr>
          <w:p w14:paraId="6EBCB909" w14:textId="77777777" w:rsidR="007A4F9B" w:rsidRPr="007A4F9B" w:rsidRDefault="007A4F9B">
            <w:pPr>
              <w:pStyle w:val="Tabele"/>
              <w:jc w:val="right"/>
              <w:rPr>
                <w:color w:val="auto"/>
              </w:rPr>
            </w:pPr>
            <w:r w:rsidRPr="007A4F9B">
              <w:rPr>
                <w:color w:val="auto"/>
                <w:szCs w:val="16"/>
              </w:rPr>
              <w:t>269 580</w:t>
            </w:r>
          </w:p>
        </w:tc>
        <w:tc>
          <w:tcPr>
            <w:tcW w:w="922" w:type="dxa"/>
            <w:noWrap/>
            <w:hideMark/>
          </w:tcPr>
          <w:p w14:paraId="59137538" w14:textId="77777777" w:rsidR="007A4F9B" w:rsidRPr="007A4F9B" w:rsidRDefault="007A4F9B">
            <w:pPr>
              <w:pStyle w:val="Tabele"/>
              <w:jc w:val="right"/>
              <w:rPr>
                <w:color w:val="auto"/>
              </w:rPr>
            </w:pPr>
            <w:r w:rsidRPr="007A4F9B">
              <w:rPr>
                <w:color w:val="auto"/>
                <w:szCs w:val="16"/>
              </w:rPr>
              <w:t>262 268</w:t>
            </w:r>
          </w:p>
        </w:tc>
        <w:tc>
          <w:tcPr>
            <w:tcW w:w="921" w:type="dxa"/>
            <w:noWrap/>
            <w:hideMark/>
          </w:tcPr>
          <w:p w14:paraId="5A84D55C" w14:textId="77777777" w:rsidR="007A4F9B" w:rsidRPr="007A4F9B" w:rsidRDefault="007A4F9B">
            <w:pPr>
              <w:pStyle w:val="Tabele"/>
              <w:jc w:val="right"/>
              <w:rPr>
                <w:color w:val="auto"/>
              </w:rPr>
            </w:pPr>
            <w:r w:rsidRPr="007A4F9B">
              <w:rPr>
                <w:color w:val="auto"/>
                <w:szCs w:val="16"/>
              </w:rPr>
              <w:t>249 321</w:t>
            </w:r>
          </w:p>
        </w:tc>
        <w:tc>
          <w:tcPr>
            <w:tcW w:w="922" w:type="dxa"/>
          </w:tcPr>
          <w:p w14:paraId="34FA1977" w14:textId="77777777" w:rsidR="007A4F9B" w:rsidRPr="007A4F9B" w:rsidRDefault="007A4F9B">
            <w:pPr>
              <w:pStyle w:val="Tabele"/>
              <w:jc w:val="right"/>
              <w:rPr>
                <w:color w:val="auto"/>
              </w:rPr>
            </w:pPr>
            <w:r w:rsidRPr="007A4F9B">
              <w:rPr>
                <w:color w:val="auto"/>
                <w:szCs w:val="16"/>
              </w:rPr>
              <w:t>238 098</w:t>
            </w:r>
          </w:p>
        </w:tc>
      </w:tr>
    </w:tbl>
    <w:p w14:paraId="40D74EC5" w14:textId="3DD6D3D3" w:rsidR="00FA3B10" w:rsidRDefault="00FA3B10" w:rsidP="007A4F9B">
      <w:pPr>
        <w:pStyle w:val="Legenda"/>
      </w:pPr>
      <w:r w:rsidRPr="00B24C0C">
        <w:t>Źródło: Opracowanie własne ARE S</w:t>
      </w:r>
      <w:r>
        <w:t>.</w:t>
      </w:r>
      <w:r w:rsidRPr="00B24C0C">
        <w:t>A</w:t>
      </w:r>
      <w:r>
        <w:t>.</w:t>
      </w:r>
      <w:r w:rsidRPr="00B24C0C">
        <w:t xml:space="preserve"> (STEAM-PL, MESSAGE-PL), EUROSTAT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31"/>
      </w:tblGrid>
      <w:tr w:rsidR="00FA3B10" w14:paraId="646BF90F" w14:textId="77777777" w:rsidTr="004E4143">
        <w:tc>
          <w:tcPr>
            <w:tcW w:w="4531" w:type="dxa"/>
          </w:tcPr>
          <w:p w14:paraId="1EF5B45C" w14:textId="4F90408C" w:rsidR="00FA3B10" w:rsidRDefault="00FA3B10" w:rsidP="004E4143"/>
        </w:tc>
        <w:tc>
          <w:tcPr>
            <w:tcW w:w="4531" w:type="dxa"/>
          </w:tcPr>
          <w:p w14:paraId="5314EA43" w14:textId="6C092182" w:rsidR="00FA3B10" w:rsidRDefault="00FA3B10" w:rsidP="004E4143">
            <w:pPr>
              <w:keepNext/>
            </w:pPr>
          </w:p>
        </w:tc>
      </w:tr>
    </w:tbl>
    <w:p w14:paraId="689DBADD" w14:textId="090B0759" w:rsidR="00AB6576" w:rsidRDefault="00C92EA4" w:rsidP="00FA3B10">
      <w:pPr>
        <w:pStyle w:val="Legenda"/>
      </w:pPr>
      <w:bookmarkStart w:id="349" w:name="_Ref158328802"/>
      <w:bookmarkStart w:id="350" w:name="_Toc171580657"/>
      <w:r>
        <w:rPr>
          <w:noProof/>
        </w:rPr>
        <w:drawing>
          <wp:inline distT="0" distB="0" distL="0" distR="0" wp14:anchorId="3EF91382" wp14:editId="7E7F7C33">
            <wp:extent cx="2893595" cy="1937085"/>
            <wp:effectExtent l="0" t="0" r="2540" b="6350"/>
            <wp:docPr id="487837093" name="Wykres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A31E89">
        <w:rPr>
          <w:noProof/>
        </w:rPr>
        <w:t xml:space="preserve"> </w:t>
      </w:r>
      <w:r w:rsidR="00A31E89">
        <w:rPr>
          <w:noProof/>
        </w:rPr>
        <w:drawing>
          <wp:inline distT="0" distB="0" distL="0" distR="0" wp14:anchorId="0725A3F2" wp14:editId="7BCCAC3B">
            <wp:extent cx="2797175" cy="1936750"/>
            <wp:effectExtent l="0" t="0" r="3175" b="6350"/>
            <wp:docPr id="12829145" name="Wykres 1">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D3EA3CC" w14:textId="14459FB9" w:rsidR="00FA3B10" w:rsidRDefault="00FA3B10" w:rsidP="00FA3B10">
      <w:pPr>
        <w:pStyle w:val="Legenda"/>
      </w:pPr>
      <w:bookmarkStart w:id="351" w:name="_Ref195862815"/>
      <w:bookmarkStart w:id="352" w:name="_Toc202967687"/>
      <w:r>
        <w:t xml:space="preserve">Rysunek </w:t>
      </w:r>
      <w:fldSimple w:instr=" STYLEREF 1 \s ">
        <w:r w:rsidR="00900CA5">
          <w:rPr>
            <w:noProof/>
          </w:rPr>
          <w:t>3</w:t>
        </w:r>
      </w:fldSimple>
      <w:r w:rsidR="00913E79">
        <w:t>.</w:t>
      </w:r>
      <w:fldSimple w:instr=" SEQ Rysunek \* ARABIC \s 1 ">
        <w:r w:rsidR="00900CA5">
          <w:rPr>
            <w:noProof/>
          </w:rPr>
          <w:t>9</w:t>
        </w:r>
      </w:fldSimple>
      <w:bookmarkEnd w:id="349"/>
      <w:bookmarkEnd w:id="351"/>
      <w:r>
        <w:t xml:space="preserve">. </w:t>
      </w:r>
      <w:r w:rsidRPr="00DD7875">
        <w:t>Produkcja energii elektrycznej</w:t>
      </w:r>
      <w:r>
        <w:t xml:space="preserve"> i </w:t>
      </w:r>
      <w:r w:rsidRPr="00DD7875">
        <w:t>ciepła sieciowego brutto – scenariusz WEM</w:t>
      </w:r>
      <w:bookmarkEnd w:id="350"/>
      <w:bookmarkEnd w:id="352"/>
    </w:p>
    <w:p w14:paraId="071E7971" w14:textId="77777777" w:rsidR="00FA3B10" w:rsidRDefault="00FA3B10" w:rsidP="00FA3B10">
      <w:pPr>
        <w:pStyle w:val="ardo"/>
      </w:pPr>
      <w:r w:rsidRPr="00705515">
        <w:t>Źródło: Opracowanie własne ARE S.A</w:t>
      </w:r>
      <w:r>
        <w:t>.</w:t>
      </w:r>
    </w:p>
    <w:p w14:paraId="37259D99" w14:textId="77777777" w:rsidR="00FA3B10" w:rsidRDefault="00FA3B10" w:rsidP="006841F3">
      <w:pPr>
        <w:pStyle w:val="Nagwek2"/>
        <w:ind w:left="567"/>
      </w:pPr>
      <w:bookmarkStart w:id="353" w:name="_Toc171580756"/>
      <w:bookmarkStart w:id="354" w:name="_Toc197959061"/>
      <w:bookmarkStart w:id="355" w:name="_Toc202967550"/>
      <w:r>
        <w:t>Produkcja energii elektrycznej brutto z podziałem na paliwa</w:t>
      </w:r>
      <w:bookmarkEnd w:id="353"/>
      <w:bookmarkEnd w:id="354"/>
      <w:bookmarkEnd w:id="355"/>
    </w:p>
    <w:p w14:paraId="249B975A" w14:textId="77777777" w:rsidR="00900CA5" w:rsidRDefault="00FA3B10" w:rsidP="00900CA5">
      <w:r w:rsidRPr="004A2073">
        <w:t>Produkcję energii elektrycznej</w:t>
      </w:r>
      <w:r>
        <w:t xml:space="preserve"> w </w:t>
      </w:r>
      <w:r w:rsidRPr="004A2073">
        <w:t>podziale na paliwa przedstawiono</w:t>
      </w:r>
      <w:r>
        <w:t xml:space="preserve"> w </w:t>
      </w:r>
      <w:r w:rsidRPr="004A2073">
        <w:t>tabeli (</w:t>
      </w:r>
      <w:r w:rsidRPr="004A2073">
        <w:fldChar w:fldCharType="begin"/>
      </w:r>
      <w:r w:rsidRPr="004A2073">
        <w:instrText xml:space="preserve"> REF _Ref156900713 \h </w:instrText>
      </w:r>
      <w:r>
        <w:instrText xml:space="preserve"> \* MERGEFORMAT </w:instrText>
      </w:r>
      <w:r w:rsidRPr="004A2073">
        <w:fldChar w:fldCharType="separate"/>
      </w:r>
      <w:r w:rsidR="00900CA5">
        <w:t xml:space="preserve">Tabela </w:t>
      </w:r>
      <w:r w:rsidR="00900CA5">
        <w:rPr>
          <w:noProof/>
        </w:rPr>
        <w:t>3</w:t>
      </w:r>
      <w:r w:rsidR="00900CA5">
        <w:t>.</w:t>
      </w:r>
      <w:r w:rsidR="00900CA5">
        <w:rPr>
          <w:noProof/>
        </w:rPr>
        <w:t>13</w:t>
      </w:r>
      <w:r w:rsidRPr="004A2073">
        <w:fldChar w:fldCharType="end"/>
      </w:r>
      <w:r w:rsidRPr="004A2073">
        <w:t>)</w:t>
      </w:r>
      <w:r>
        <w:t xml:space="preserve"> i </w:t>
      </w:r>
      <w:r w:rsidRPr="004A2073">
        <w:t>na rysunku (</w:t>
      </w:r>
      <w:r w:rsidRPr="004A2073">
        <w:fldChar w:fldCharType="begin"/>
      </w:r>
      <w:r w:rsidRPr="004A2073">
        <w:instrText xml:space="preserve"> REF _Ref158208076 \h </w:instrText>
      </w:r>
      <w:r>
        <w:instrText xml:space="preserve"> \* MERGEFORMAT </w:instrText>
      </w:r>
      <w:r w:rsidRPr="004A2073">
        <w:fldChar w:fldCharType="separate"/>
      </w:r>
    </w:p>
    <w:p w14:paraId="17ADC38B" w14:textId="4CCF354B" w:rsidR="00FA5EE2" w:rsidRDefault="00900CA5" w:rsidP="00FA5EE2">
      <w:r>
        <w:t>Rysunek</w:t>
      </w:r>
      <w:r>
        <w:rPr>
          <w:noProof/>
        </w:rPr>
        <w:t xml:space="preserve"> </w:t>
      </w:r>
      <w:r>
        <w:t>3</w:t>
      </w:r>
      <w:r>
        <w:rPr>
          <w:noProof/>
        </w:rPr>
        <w:t>.10</w:t>
      </w:r>
      <w:r w:rsidR="00FA3B10" w:rsidRPr="004A2073">
        <w:fldChar w:fldCharType="end"/>
      </w:r>
      <w:r w:rsidR="00FA3B10" w:rsidRPr="004A2073">
        <w:t xml:space="preserve">). </w:t>
      </w:r>
      <w:r w:rsidR="00FA5EE2" w:rsidRPr="004A2073">
        <w:t>Wyniki przeprowadzonej analizy kierunków rozwoju krajowego sektora elektroenergetycznego wskazują na dynamiczne zmiany jakie będą zachodzić</w:t>
      </w:r>
      <w:r w:rsidR="00FA5EE2">
        <w:t xml:space="preserve"> w </w:t>
      </w:r>
      <w:r w:rsidR="00FA5EE2" w:rsidRPr="004A2073">
        <w:t>strukturze produkcji energii elektrycznej.</w:t>
      </w:r>
      <w:r w:rsidR="00536ABA">
        <w:t xml:space="preserve"> Dążenie do obniżenia kosztów energii elektrycznej stanowi istotny czynnik wspierający rozwój </w:t>
      </w:r>
      <w:r w:rsidR="00536ABA" w:rsidRPr="00452DA7">
        <w:t xml:space="preserve">odnawialnych źródeł energii </w:t>
      </w:r>
      <w:r w:rsidR="00536ABA">
        <w:t>i</w:t>
      </w:r>
      <w:r w:rsidR="00536ABA" w:rsidRPr="00452DA7">
        <w:t xml:space="preserve"> ograniczani</w:t>
      </w:r>
      <w:r w:rsidR="00536ABA">
        <w:t>e</w:t>
      </w:r>
      <w:r w:rsidR="00FD02C7">
        <w:t xml:space="preserve"> </w:t>
      </w:r>
      <w:r w:rsidR="00FA5EE2" w:rsidRPr="004A2073">
        <w:t>udziału elektrowni węglowych</w:t>
      </w:r>
      <w:r w:rsidR="00FA5EE2">
        <w:t xml:space="preserve"> w </w:t>
      </w:r>
      <w:r w:rsidR="00FA5EE2" w:rsidRPr="004A2073">
        <w:t>strukturze produkcji energii elektrycznej. Przewiduje się istotny spadek produkcji energii elektrycznej</w:t>
      </w:r>
      <w:r w:rsidR="00FA5EE2">
        <w:t xml:space="preserve"> z </w:t>
      </w:r>
      <w:r w:rsidR="00FA5EE2" w:rsidRPr="004A2073">
        <w:t>węgla kamiennego</w:t>
      </w:r>
      <w:r w:rsidR="00FA5EE2">
        <w:t xml:space="preserve"> i </w:t>
      </w:r>
      <w:r w:rsidR="00FA5EE2" w:rsidRPr="004A2073">
        <w:t>brunatnego</w:t>
      </w:r>
      <w:r w:rsidR="00FA5EE2">
        <w:t xml:space="preserve"> w </w:t>
      </w:r>
      <w:r w:rsidR="00FA5EE2" w:rsidRPr="004A2073">
        <w:t>elektrowniach</w:t>
      </w:r>
      <w:r w:rsidR="00FA5EE2">
        <w:t xml:space="preserve"> i </w:t>
      </w:r>
      <w:r w:rsidR="00FA5EE2" w:rsidRPr="004A2073">
        <w:t>elektrociepłowniach jeszcze</w:t>
      </w:r>
      <w:r w:rsidR="00FA5EE2">
        <w:t xml:space="preserve"> w </w:t>
      </w:r>
      <w:r w:rsidR="00FA5EE2" w:rsidRPr="004A2073">
        <w:t>obecnej dekadzie. Produkcja energii elektrycznej</w:t>
      </w:r>
      <w:r w:rsidR="00FA5EE2">
        <w:t xml:space="preserve"> w </w:t>
      </w:r>
      <w:r w:rsidR="00FA5EE2" w:rsidRPr="004A2073">
        <w:t>el</w:t>
      </w:r>
      <w:r w:rsidR="00FA5EE2">
        <w:t>ektrowniach i </w:t>
      </w:r>
      <w:r w:rsidR="00FA5EE2" w:rsidRPr="004A2073">
        <w:t>e</w:t>
      </w:r>
      <w:r w:rsidR="00FA5EE2">
        <w:t>lektrociepłowniach</w:t>
      </w:r>
      <w:r w:rsidR="00FA5EE2" w:rsidRPr="004A2073">
        <w:t xml:space="preserve"> na węgiel kamienny obniża się</w:t>
      </w:r>
      <w:r w:rsidR="00FA5EE2">
        <w:t xml:space="preserve"> z </w:t>
      </w:r>
      <w:r w:rsidR="00FA5EE2" w:rsidRPr="004A2073">
        <w:t xml:space="preserve">poziomu 70,7 </w:t>
      </w:r>
      <w:proofErr w:type="spellStart"/>
      <w:r w:rsidR="00FA5EE2" w:rsidRPr="004A2073">
        <w:t>TWh</w:t>
      </w:r>
      <w:proofErr w:type="spellEnd"/>
      <w:r w:rsidR="00FA5EE2">
        <w:t xml:space="preserve"> w </w:t>
      </w:r>
      <w:r w:rsidR="00FA5EE2" w:rsidRPr="004A2073">
        <w:t>2020</w:t>
      </w:r>
      <w:r w:rsidR="00FA5EE2">
        <w:t> r.</w:t>
      </w:r>
      <w:r w:rsidR="00FA5EE2" w:rsidRPr="004A2073">
        <w:t xml:space="preserve"> do </w:t>
      </w:r>
      <w:r w:rsidR="00FA5EE2">
        <w:t xml:space="preserve">39,7 </w:t>
      </w:r>
      <w:proofErr w:type="spellStart"/>
      <w:r w:rsidR="00FA5EE2">
        <w:t>TWh</w:t>
      </w:r>
      <w:proofErr w:type="spellEnd"/>
      <w:r w:rsidR="00FA5EE2">
        <w:t xml:space="preserve"> w </w:t>
      </w:r>
      <w:r w:rsidR="00FA5EE2" w:rsidRPr="004A2073">
        <w:t>2030</w:t>
      </w:r>
      <w:r w:rsidR="00FA5EE2">
        <w:t> r.</w:t>
      </w:r>
      <w:r w:rsidR="00FA5EE2" w:rsidRPr="004A2073">
        <w:t>, natomiast na węgiel brunatny</w:t>
      </w:r>
      <w:r w:rsidR="00FA5EE2">
        <w:t xml:space="preserve"> z poziomu 38,1 </w:t>
      </w:r>
      <w:proofErr w:type="spellStart"/>
      <w:r w:rsidR="00FA5EE2">
        <w:t>TWh</w:t>
      </w:r>
      <w:proofErr w:type="spellEnd"/>
      <w:r w:rsidR="00FA5EE2">
        <w:t xml:space="preserve"> do 16,8</w:t>
      </w:r>
      <w:r w:rsidR="00FA5EE2" w:rsidRPr="004A2073">
        <w:t xml:space="preserve"> </w:t>
      </w:r>
      <w:proofErr w:type="spellStart"/>
      <w:r w:rsidR="00FA5EE2" w:rsidRPr="004A2073">
        <w:t>TWh</w:t>
      </w:r>
      <w:proofErr w:type="spellEnd"/>
      <w:r w:rsidR="00FA5EE2" w:rsidRPr="004A2073">
        <w:t xml:space="preserve">. Produkcja energii elektrycznej na węglu kamiennym spada do </w:t>
      </w:r>
      <w:r w:rsidR="00FA5EE2">
        <w:t xml:space="preserve">12,3 </w:t>
      </w:r>
      <w:proofErr w:type="spellStart"/>
      <w:r w:rsidR="00FA5EE2">
        <w:t>TWh</w:t>
      </w:r>
      <w:proofErr w:type="spellEnd"/>
      <w:r w:rsidR="00FA5EE2">
        <w:t xml:space="preserve"> w 2040 r. Produkcja energii elektrycznej na węglu </w:t>
      </w:r>
      <w:r w:rsidR="00FA5EE2" w:rsidRPr="004A2073">
        <w:t>brunatnym</w:t>
      </w:r>
      <w:r w:rsidR="00FA5EE2">
        <w:t xml:space="preserve"> </w:t>
      </w:r>
      <w:r w:rsidR="00F32C6A">
        <w:t>spada do zera</w:t>
      </w:r>
      <w:r w:rsidR="00FA5EE2">
        <w:t xml:space="preserve"> w</w:t>
      </w:r>
      <w:r w:rsidR="00FA5EE2" w:rsidRPr="004A2073">
        <w:t xml:space="preserve"> 2040</w:t>
      </w:r>
      <w:r w:rsidR="00FA5EE2">
        <w:t> r</w:t>
      </w:r>
      <w:r w:rsidR="00FA5EE2" w:rsidRPr="004A2073">
        <w:t>. Głównym czynnikiem wpływającym na wspomniany proces jest stopniowe wypychanie jednostek węglowych</w:t>
      </w:r>
      <w:r w:rsidR="00FA5EE2">
        <w:t xml:space="preserve"> z </w:t>
      </w:r>
      <w:r w:rsidR="00FA5EE2" w:rsidRPr="004A2073">
        <w:t>krzywej „</w:t>
      </w:r>
      <w:proofErr w:type="spellStart"/>
      <w:r w:rsidR="00FA5EE2" w:rsidRPr="004A2073">
        <w:t>merit</w:t>
      </w:r>
      <w:proofErr w:type="spellEnd"/>
      <w:r w:rsidR="00FA5EE2" w:rsidRPr="004A2073">
        <w:t xml:space="preserve"> order” m.in.</w:t>
      </w:r>
      <w:r w:rsidR="00FA5EE2">
        <w:t xml:space="preserve"> z </w:t>
      </w:r>
      <w:r w:rsidR="00FA5EE2" w:rsidRPr="004A2073">
        <w:t>powodu przewidywanego</w:t>
      </w:r>
      <w:r w:rsidR="00FA5EE2">
        <w:t xml:space="preserve"> w </w:t>
      </w:r>
      <w:r w:rsidR="00FA5EE2" w:rsidRPr="004A2073">
        <w:t>tym okresie dynamicznego wzrostu produkcji</w:t>
      </w:r>
      <w:r w:rsidR="00FA5EE2">
        <w:t xml:space="preserve"> z </w:t>
      </w:r>
      <w:r w:rsidR="00FA5EE2" w:rsidRPr="004A2073">
        <w:t>OZE</w:t>
      </w:r>
      <w:r w:rsidR="00FA5EE2" w:rsidRPr="00CF5556">
        <w:t xml:space="preserve"> </w:t>
      </w:r>
      <w:r w:rsidR="00FA5EE2">
        <w:t xml:space="preserve">oraz </w:t>
      </w:r>
      <w:r w:rsidR="00FA5EE2" w:rsidRPr="00CF5556">
        <w:t>uruchomienia el</w:t>
      </w:r>
      <w:r w:rsidR="00FA5EE2">
        <w:t>ektrowni jądrowych</w:t>
      </w:r>
      <w:r w:rsidR="00FA5EE2" w:rsidRPr="004A2073">
        <w:t xml:space="preserve">. Jednostki </w:t>
      </w:r>
      <w:r w:rsidR="00FA5EE2">
        <w:t>węglowe</w:t>
      </w:r>
      <w:r w:rsidR="00FA5EE2" w:rsidRPr="004A2073">
        <w:t xml:space="preserve"> będą wytwarzać mniej energii</w:t>
      </w:r>
      <w:r w:rsidR="00FA5EE2">
        <w:t xml:space="preserve"> w </w:t>
      </w:r>
      <w:r w:rsidR="00FA5EE2" w:rsidRPr="004A2073">
        <w:t>przeliczeniu na jednostkę mocy</w:t>
      </w:r>
      <w:r w:rsidR="002E40AA">
        <w:t xml:space="preserve">. Ich potencjalna rola </w:t>
      </w:r>
      <w:r w:rsidR="00FA5EE2">
        <w:t>w</w:t>
      </w:r>
      <w:r w:rsidR="002E40AA">
        <w:t xml:space="preserve"> przyszłości może ograniczać się do zapewnienia</w:t>
      </w:r>
      <w:r w:rsidR="00FA5EE2" w:rsidRPr="004A2073">
        <w:t xml:space="preserve"> mocy rezerwowych</w:t>
      </w:r>
      <w:r w:rsidR="002E40AA">
        <w:t>, jednak będzie to zależne od konkurencyjności wobec innych technologii, takich jak magazyny energii oraz źródła gazowe</w:t>
      </w:r>
      <w:r w:rsidR="00FA5EE2" w:rsidRPr="004A2073">
        <w:t>.</w:t>
      </w:r>
      <w:r w:rsidR="00FA5EE2">
        <w:t xml:space="preserve"> W </w:t>
      </w:r>
      <w:r w:rsidR="00FA5EE2" w:rsidRPr="004A2073">
        <w:t>celu spełniania kryterium bezpieczeństwa systemowego przyjęto, że bez względu na przewidywany czas pracy poszczególnych jednostek,</w:t>
      </w:r>
      <w:r w:rsidR="00FA5EE2">
        <w:t xml:space="preserve"> a </w:t>
      </w:r>
      <w:r w:rsidR="00FA5EE2" w:rsidRPr="004A2073">
        <w:t xml:space="preserve">tym samym zdolność do osiągnięcia progu rentowności, jednostki węglowe nie będą odstawiane do czasu pokrycia zapotrzebowania na moc przez inne źródła wytwórcze. </w:t>
      </w:r>
    </w:p>
    <w:p w14:paraId="7837B203" w14:textId="3D932DF4" w:rsidR="00FA3B10" w:rsidRPr="00B24C0C" w:rsidRDefault="00FA5EE2" w:rsidP="00FA3B10">
      <w:r>
        <w:t>Produkcja w </w:t>
      </w:r>
      <w:r w:rsidRPr="00B24C0C">
        <w:t xml:space="preserve">jednostkach gazowych (nowe jednostki to głównie wysokosprawne bloki parowo-gazowe) </w:t>
      </w:r>
      <w:r>
        <w:t xml:space="preserve">wzrośnie z 17,4 </w:t>
      </w:r>
      <w:proofErr w:type="spellStart"/>
      <w:r>
        <w:t>TWh</w:t>
      </w:r>
      <w:proofErr w:type="spellEnd"/>
      <w:r>
        <w:t xml:space="preserve"> w 2020 r. do 28,3</w:t>
      </w:r>
      <w:r w:rsidR="00FA3B10">
        <w:t xml:space="preserve"> </w:t>
      </w:r>
      <w:proofErr w:type="spellStart"/>
      <w:r w:rsidR="00FA3B10">
        <w:t>TWh</w:t>
      </w:r>
      <w:proofErr w:type="spellEnd"/>
      <w:r w:rsidR="00FA3B10">
        <w:t xml:space="preserve"> w 2030 r</w:t>
      </w:r>
      <w:r>
        <w:t>., a </w:t>
      </w:r>
      <w:r w:rsidRPr="00B24C0C">
        <w:t xml:space="preserve">następnie </w:t>
      </w:r>
      <w:r>
        <w:t>ulegać będzie stopniowemu obniżaniu do wielkości bliskich zeru w 2050 r.</w:t>
      </w:r>
      <w:r w:rsidR="00FA3B10" w:rsidRPr="00B24C0C">
        <w:t xml:space="preserve"> </w:t>
      </w:r>
      <w:r w:rsidR="00FA3B10">
        <w:t>Jest to jednak uzależnione od tempa i zakresu rozwoju pozostałych źródeł wytwórczych</w:t>
      </w:r>
      <w:r>
        <w:t xml:space="preserve"> (w tym przede wszystkim źródeł jądrowych).</w:t>
      </w:r>
      <w:r w:rsidR="00FA3B10" w:rsidRPr="00B24C0C">
        <w:t xml:space="preserve"> </w:t>
      </w:r>
      <w:r w:rsidR="00A9652E" w:rsidRPr="0096407D">
        <w:t xml:space="preserve">Biorąc pod uwagę konieczność obnażania cen </w:t>
      </w:r>
      <w:r w:rsidR="00A9652E">
        <w:t>energii,</w:t>
      </w:r>
      <w:r w:rsidR="00FA2ECA">
        <w:t xml:space="preserve"> z</w:t>
      </w:r>
      <w:r w:rsidR="00FA3B10">
        <w:t>arówno unijna jak i krajowa polityka energetyczna</w:t>
      </w:r>
      <w:r w:rsidR="00FA3B10" w:rsidRPr="00B24C0C">
        <w:t xml:space="preserve"> </w:t>
      </w:r>
      <w:r w:rsidR="00FA3B10">
        <w:t>sprzyjać będzie wdrażaniu</w:t>
      </w:r>
      <w:r w:rsidR="00FA3B10" w:rsidRPr="00B24C0C">
        <w:t xml:space="preserve"> nowych niskoemisyjnych źródeł,</w:t>
      </w:r>
      <w:r w:rsidR="00FA3B10">
        <w:t xml:space="preserve"> z </w:t>
      </w:r>
      <w:r w:rsidR="00FA3B10" w:rsidRPr="00B24C0C">
        <w:t>których dużą część stanowić będą niesterowalne źródła odnawialne charakteryzujące się</w:t>
      </w:r>
      <w:r w:rsidR="00FA3B10">
        <w:t xml:space="preserve"> </w:t>
      </w:r>
      <w:r w:rsidR="00FA3B10" w:rsidRPr="00B24C0C">
        <w:t>zmiennością produkcji (elektrownie wiatrowe</w:t>
      </w:r>
      <w:r w:rsidR="00FA3B10">
        <w:t xml:space="preserve"> i </w:t>
      </w:r>
      <w:proofErr w:type="spellStart"/>
      <w:r w:rsidR="00FA3B10" w:rsidRPr="00B24C0C">
        <w:t>fotowoltaika</w:t>
      </w:r>
      <w:proofErr w:type="spellEnd"/>
      <w:r w:rsidR="00FA3B10" w:rsidRPr="00B24C0C">
        <w:t>). Występowanie tego rodzaju źródeł wytwarzania</w:t>
      </w:r>
      <w:r w:rsidR="00FA3B10">
        <w:t xml:space="preserve"> w </w:t>
      </w:r>
      <w:r w:rsidR="00FA3B10" w:rsidRPr="00B24C0C">
        <w:t>przewidywanych ilościach wymagać będzie inwestowania</w:t>
      </w:r>
      <w:r w:rsidR="00FA3B10">
        <w:t xml:space="preserve"> w </w:t>
      </w:r>
      <w:r w:rsidR="00FA3B10" w:rsidRPr="00B24C0C">
        <w:t>elastyczne źr</w:t>
      </w:r>
      <w:r w:rsidR="00FA3B10">
        <w:t>ódła: turbiny gazowe</w:t>
      </w:r>
      <w:r w:rsidR="002F1688">
        <w:t>, a także</w:t>
      </w:r>
      <w:r w:rsidR="00FA3B10">
        <w:t xml:space="preserve"> magazyny energii,</w:t>
      </w:r>
      <w:r w:rsidR="00FA3B10" w:rsidRPr="00B24C0C">
        <w:t xml:space="preserve"> niezbędne dla integracji</w:t>
      </w:r>
      <w:r w:rsidR="00FA3B10">
        <w:t xml:space="preserve"> </w:t>
      </w:r>
      <w:r w:rsidR="0092470B">
        <w:t xml:space="preserve">OZE </w:t>
      </w:r>
      <w:r w:rsidR="00FA3B10">
        <w:t>w </w:t>
      </w:r>
      <w:r w:rsidR="00FA3B10" w:rsidRPr="00B24C0C">
        <w:t>systemie elektroenergetycznym.</w:t>
      </w:r>
      <w:r w:rsidR="00FA3B10">
        <w:t xml:space="preserve"> W latach 2020-2030 u</w:t>
      </w:r>
      <w:r w:rsidR="00FA3B10" w:rsidRPr="00B24C0C">
        <w:t>dział OZE</w:t>
      </w:r>
      <w:r w:rsidR="00FA3B10">
        <w:t xml:space="preserve"> w </w:t>
      </w:r>
      <w:r w:rsidR="00FA3B10" w:rsidRPr="00B24C0C">
        <w:t>produkcji energii elektrycznej netto zostanie po</w:t>
      </w:r>
      <w:r w:rsidR="00FA3B10">
        <w:t>trojony</w:t>
      </w:r>
      <w:r w:rsidR="00FA3B10" w:rsidRPr="00B24C0C">
        <w:t xml:space="preserve"> </w:t>
      </w:r>
      <w:r w:rsidR="00FA3B10">
        <w:t xml:space="preserve">(udział wzrośnie z 16,2% do </w:t>
      </w:r>
      <w:r>
        <w:t>prawie 52%)</w:t>
      </w:r>
      <w:r w:rsidRPr="00B24C0C">
        <w:t>.</w:t>
      </w:r>
      <w:r w:rsidR="00FA3B10" w:rsidRPr="00B24C0C">
        <w:t xml:space="preserve"> </w:t>
      </w:r>
      <w:r w:rsidR="00D07980">
        <w:t>W</w:t>
      </w:r>
      <w:r w:rsidR="00FA3B10" w:rsidRPr="00B24C0C">
        <w:t xml:space="preserve">ażnym elementem </w:t>
      </w:r>
      <w:r w:rsidR="00FA3B10">
        <w:t>transformacji sektora elektroenergetycznego</w:t>
      </w:r>
      <w:r w:rsidR="00FE790A">
        <w:t xml:space="preserve"> </w:t>
      </w:r>
      <w:r w:rsidR="00FA3B10" w:rsidRPr="00B24C0C">
        <w:t>jest rozwój energetyki jądrowej</w:t>
      </w:r>
      <w:r w:rsidR="00FA3B10">
        <w:t xml:space="preserve"> w </w:t>
      </w:r>
      <w:r w:rsidR="00FA3B10" w:rsidRPr="00B24C0C">
        <w:t xml:space="preserve">Polsce. </w:t>
      </w:r>
      <w:r w:rsidR="00FA3B10">
        <w:t xml:space="preserve">Zgodnie z przyjętymi założeniami, </w:t>
      </w:r>
      <w:r w:rsidR="00FA3B10" w:rsidRPr="00B24C0C">
        <w:t xml:space="preserve">pierwszy blok elektrowni jądrowej </w:t>
      </w:r>
      <w:r w:rsidR="00FA3B10">
        <w:t xml:space="preserve">zostanie oddany do użytku </w:t>
      </w:r>
      <w:r w:rsidR="00D07980">
        <w:t>w</w:t>
      </w:r>
      <w:r>
        <w:t> 2036</w:t>
      </w:r>
      <w:r w:rsidR="00D07980">
        <w:t xml:space="preserve"> r.</w:t>
      </w:r>
      <w:r>
        <w:t xml:space="preserve">. </w:t>
      </w:r>
      <w:r w:rsidRPr="00B24C0C">
        <w:t>Szacowana p</w:t>
      </w:r>
      <w:r>
        <w:t>rodukcja z elektrowni jądrowych w</w:t>
      </w:r>
      <w:r w:rsidR="00D07980">
        <w:t xml:space="preserve"> </w:t>
      </w:r>
      <w:r>
        <w:t xml:space="preserve">2040 r. wyniesie </w:t>
      </w:r>
      <w:r>
        <w:br w:type="textWrapping" w:clear="all"/>
        <w:t xml:space="preserve">38,5 </w:t>
      </w:r>
      <w:proofErr w:type="spellStart"/>
      <w:r>
        <w:t>TWh</w:t>
      </w:r>
      <w:proofErr w:type="spellEnd"/>
      <w:r w:rsidRPr="00B24C0C">
        <w:t>.</w:t>
      </w:r>
      <w:r w:rsidR="00FA3B10" w:rsidRPr="00B24C0C">
        <w:t xml:space="preserve"> Proces transformacji polskiej energetyki, będzie procesem długotrwałym</w:t>
      </w:r>
      <w:r w:rsidR="00FA3B10">
        <w:t xml:space="preserve"> </w:t>
      </w:r>
      <w:r>
        <w:t>i kosztownym,</w:t>
      </w:r>
      <w:r w:rsidRPr="00B24C0C">
        <w:t xml:space="preserve"> </w:t>
      </w:r>
      <w:r>
        <w:t>zatem musi</w:t>
      </w:r>
      <w:r w:rsidR="0087740C">
        <w:t xml:space="preserve"> </w:t>
      </w:r>
      <w:r w:rsidR="00FA3B10">
        <w:t xml:space="preserve">zostać rozłożony </w:t>
      </w:r>
      <w:r>
        <w:t xml:space="preserve">odpowiednio </w:t>
      </w:r>
      <w:r w:rsidR="00FA3B10">
        <w:t>w </w:t>
      </w:r>
      <w:r w:rsidR="00FA3B10" w:rsidRPr="00B24C0C">
        <w:t>czasie,</w:t>
      </w:r>
      <w:r w:rsidR="00FA3B10">
        <w:t xml:space="preserve"> w </w:t>
      </w:r>
      <w:r w:rsidR="00FA3B10" w:rsidRPr="00B24C0C">
        <w:t>taki sposób, aby możliwym było ła</w:t>
      </w:r>
      <w:r w:rsidR="00FA3B10">
        <w:t>godzenie skutków gospodarczych i </w:t>
      </w:r>
      <w:r w:rsidR="00FA3B10" w:rsidRPr="00B24C0C">
        <w:t xml:space="preserve">społecznych. </w:t>
      </w:r>
    </w:p>
    <w:p w14:paraId="3B4079E0" w14:textId="6ACF9D39" w:rsidR="00FA3B10" w:rsidRPr="006C00E1" w:rsidRDefault="00CC4495" w:rsidP="00FA3B10">
      <w:r>
        <w:t xml:space="preserve">Ważnym elementem transformacji będzie rozwój </w:t>
      </w:r>
      <w:proofErr w:type="spellStart"/>
      <w:r>
        <w:t>elektromobilności</w:t>
      </w:r>
      <w:proofErr w:type="spellEnd"/>
      <w:r>
        <w:t xml:space="preserve"> i elektryfikacji wielu kierunków użytkowania energii. Kluczową rolę</w:t>
      </w:r>
      <w:r w:rsidRPr="00030A52">
        <w:t xml:space="preserve"> będzie odgrywał </w:t>
      </w:r>
      <w:r>
        <w:t xml:space="preserve">również </w:t>
      </w:r>
      <w:proofErr w:type="spellStart"/>
      <w:r>
        <w:t>biometan</w:t>
      </w:r>
      <w:proofErr w:type="spellEnd"/>
      <w:r>
        <w:t xml:space="preserve"> i </w:t>
      </w:r>
      <w:r w:rsidRPr="00030A52">
        <w:t>wodór</w:t>
      </w:r>
      <w:r>
        <w:t>. W </w:t>
      </w:r>
      <w:r w:rsidRPr="00030A52">
        <w:t>sektorze elektroenergetycznym</w:t>
      </w:r>
      <w:r>
        <w:t xml:space="preserve"> w </w:t>
      </w:r>
      <w:r w:rsidRPr="00030A52">
        <w:t>przyszłości, to przede wszystkim źródło elastyczności</w:t>
      </w:r>
      <w:r>
        <w:t xml:space="preserve"> w </w:t>
      </w:r>
      <w:r w:rsidRPr="00030A52">
        <w:t>systemach</w:t>
      </w:r>
      <w:r>
        <w:t xml:space="preserve"> z </w:t>
      </w:r>
      <w:r w:rsidRPr="00030A52">
        <w:t>dużym udziałem źródeł OZE</w:t>
      </w:r>
      <w:r>
        <w:t xml:space="preserve">. </w:t>
      </w:r>
      <w:proofErr w:type="spellStart"/>
      <w:r>
        <w:t>Biometan</w:t>
      </w:r>
      <w:proofErr w:type="spellEnd"/>
      <w:r>
        <w:t xml:space="preserve"> i wodór</w:t>
      </w:r>
      <w:r w:rsidRPr="00DE2361">
        <w:t xml:space="preserve"> stanowią alternatywę dla wielkoskalowego</w:t>
      </w:r>
      <w:r>
        <w:t xml:space="preserve"> i </w:t>
      </w:r>
      <w:r w:rsidRPr="00DE2361">
        <w:t>długoterminowego magazynowania energii</w:t>
      </w:r>
      <w:r>
        <w:t xml:space="preserve"> w </w:t>
      </w:r>
      <w:r w:rsidRPr="00DE2361">
        <w:t>celu zrównoważenia sezonowych zmian zapotrzebowania na energię elektryczną.</w:t>
      </w:r>
      <w:r>
        <w:t xml:space="preserve"> W </w:t>
      </w:r>
      <w:r w:rsidRPr="00DE2361">
        <w:t>tym aspekcie przewyższają one techniczne możliwości magazynowania oferowane przez systemy bateryjne, które zazwyczaj operują</w:t>
      </w:r>
      <w:r>
        <w:t xml:space="preserve"> w </w:t>
      </w:r>
      <w:r w:rsidRPr="00DE2361">
        <w:t>krótkich, kilkugodzinowych cyklach.</w:t>
      </w:r>
      <w:r>
        <w:t xml:space="preserve"> W analizie założono, że część produkowanego </w:t>
      </w:r>
      <w:proofErr w:type="spellStart"/>
      <w:r>
        <w:t>biometanu</w:t>
      </w:r>
      <w:proofErr w:type="spellEnd"/>
      <w:r>
        <w:t xml:space="preserve"> i wodoru będzie kierowana do sektorów transportu, przemysłu i ciepłownictwa, natomiast pozostała część będzie spalana w turbinach gazowych i jednostkach CCGT odpowiednio przystosowanych do tego celu (założono w analizie, że nowobudowane jednostki gazowe będą przystosowane do spalania wodoru w przyszłości)</w:t>
      </w:r>
      <w:r w:rsidR="00FA3B10">
        <w:t xml:space="preserve">. </w:t>
      </w:r>
    </w:p>
    <w:p w14:paraId="72171B65" w14:textId="1373A57D" w:rsidR="00FA3B10" w:rsidRDefault="00FA3B10" w:rsidP="00FA3B10">
      <w:pPr>
        <w:pStyle w:val="Legenda"/>
      </w:pPr>
      <w:bookmarkStart w:id="356" w:name="_Ref156900713"/>
      <w:bookmarkStart w:id="357" w:name="_Toc171580585"/>
      <w:bookmarkStart w:id="358" w:name="_Toc202967627"/>
      <w:r>
        <w:t xml:space="preserve">Tabela </w:t>
      </w:r>
      <w:fldSimple w:instr=" STYLEREF 1 \s ">
        <w:r w:rsidR="00900CA5">
          <w:rPr>
            <w:noProof/>
          </w:rPr>
          <w:t>3</w:t>
        </w:r>
      </w:fldSimple>
      <w:r>
        <w:t>.</w:t>
      </w:r>
      <w:fldSimple w:instr=" SEQ Tabela \* ARABIC \s 1 ">
        <w:r w:rsidR="00900CA5">
          <w:rPr>
            <w:noProof/>
          </w:rPr>
          <w:t>13</w:t>
        </w:r>
      </w:fldSimple>
      <w:bookmarkEnd w:id="356"/>
      <w:r>
        <w:t xml:space="preserve">. </w:t>
      </w:r>
      <w:r w:rsidRPr="00D919C4">
        <w:t>Produkcja energii elektrycznej brutto [</w:t>
      </w:r>
      <w:proofErr w:type="spellStart"/>
      <w:r w:rsidRPr="00D919C4">
        <w:t>TWh</w:t>
      </w:r>
      <w:proofErr w:type="spellEnd"/>
      <w:r w:rsidRPr="00D919C4">
        <w:t xml:space="preserve">] – scenariusz </w:t>
      </w:r>
      <w:r>
        <w:t>WEM</w:t>
      </w:r>
      <w:bookmarkEnd w:id="357"/>
      <w:bookmarkEnd w:id="358"/>
    </w:p>
    <w:tbl>
      <w:tblPr>
        <w:tblStyle w:val="KPEiK"/>
        <w:tblW w:w="5000" w:type="pct"/>
        <w:tblLayout w:type="fixed"/>
        <w:tblLook w:val="04A0" w:firstRow="1" w:lastRow="0" w:firstColumn="1" w:lastColumn="0" w:noHBand="0" w:noVBand="1"/>
      </w:tblPr>
      <w:tblGrid>
        <w:gridCol w:w="2594"/>
        <w:gridCol w:w="808"/>
        <w:gridCol w:w="809"/>
        <w:gridCol w:w="808"/>
        <w:gridCol w:w="809"/>
        <w:gridCol w:w="808"/>
        <w:gridCol w:w="809"/>
        <w:gridCol w:w="808"/>
        <w:gridCol w:w="809"/>
      </w:tblGrid>
      <w:tr w:rsidR="001E5259" w:rsidRPr="00D919C4" w14:paraId="76E96DBC" w14:textId="77777777" w:rsidTr="0018095E">
        <w:trPr>
          <w:cnfStyle w:val="100000000000" w:firstRow="1" w:lastRow="0" w:firstColumn="0" w:lastColumn="0" w:oddVBand="0" w:evenVBand="0" w:oddHBand="0" w:evenHBand="0" w:firstRowFirstColumn="0" w:firstRowLastColumn="0" w:lastRowFirstColumn="0" w:lastRowLastColumn="0"/>
          <w:trHeight w:val="230"/>
          <w:tblHeader/>
        </w:trPr>
        <w:tc>
          <w:tcPr>
            <w:tcW w:w="2594" w:type="dxa"/>
            <w:noWrap/>
          </w:tcPr>
          <w:p w14:paraId="7B82F2CA" w14:textId="77777777" w:rsidR="001E5259" w:rsidRPr="00D919C4" w:rsidRDefault="001E5259">
            <w:pPr>
              <w:pStyle w:val="Tabele"/>
              <w:jc w:val="center"/>
            </w:pPr>
          </w:p>
        </w:tc>
        <w:tc>
          <w:tcPr>
            <w:tcW w:w="808" w:type="dxa"/>
            <w:tcBorders>
              <w:bottom w:val="single" w:sz="4" w:space="0" w:color="808080"/>
            </w:tcBorders>
            <w:noWrap/>
            <w:hideMark/>
          </w:tcPr>
          <w:p w14:paraId="69A92E62" w14:textId="77777777" w:rsidR="001E5259" w:rsidRPr="00D919C4" w:rsidRDefault="001E5259">
            <w:pPr>
              <w:pStyle w:val="Tabele"/>
              <w:jc w:val="center"/>
              <w:rPr>
                <w:bCs/>
              </w:rPr>
            </w:pPr>
            <w:r w:rsidRPr="00D919C4">
              <w:rPr>
                <w:bCs/>
              </w:rPr>
              <w:t>2005</w:t>
            </w:r>
          </w:p>
        </w:tc>
        <w:tc>
          <w:tcPr>
            <w:tcW w:w="809" w:type="dxa"/>
            <w:tcBorders>
              <w:bottom w:val="single" w:sz="4" w:space="0" w:color="808080"/>
            </w:tcBorders>
            <w:noWrap/>
            <w:hideMark/>
          </w:tcPr>
          <w:p w14:paraId="1A656150" w14:textId="77777777" w:rsidR="001E5259" w:rsidRPr="00D919C4" w:rsidRDefault="001E5259">
            <w:pPr>
              <w:pStyle w:val="Tabele"/>
              <w:jc w:val="center"/>
              <w:rPr>
                <w:bCs/>
              </w:rPr>
            </w:pPr>
            <w:r w:rsidRPr="00D919C4">
              <w:rPr>
                <w:bCs/>
              </w:rPr>
              <w:t>2010</w:t>
            </w:r>
          </w:p>
        </w:tc>
        <w:tc>
          <w:tcPr>
            <w:tcW w:w="808" w:type="dxa"/>
            <w:tcBorders>
              <w:bottom w:val="single" w:sz="4" w:space="0" w:color="808080"/>
            </w:tcBorders>
            <w:noWrap/>
            <w:hideMark/>
          </w:tcPr>
          <w:p w14:paraId="3E52E945" w14:textId="77777777" w:rsidR="001E5259" w:rsidRPr="00D919C4" w:rsidRDefault="001E5259">
            <w:pPr>
              <w:pStyle w:val="Tabele"/>
              <w:jc w:val="center"/>
              <w:rPr>
                <w:bCs/>
              </w:rPr>
            </w:pPr>
            <w:r w:rsidRPr="00D919C4">
              <w:rPr>
                <w:bCs/>
              </w:rPr>
              <w:t>2015</w:t>
            </w:r>
          </w:p>
        </w:tc>
        <w:tc>
          <w:tcPr>
            <w:tcW w:w="809" w:type="dxa"/>
            <w:tcBorders>
              <w:bottom w:val="single" w:sz="4" w:space="0" w:color="808080"/>
            </w:tcBorders>
            <w:noWrap/>
            <w:hideMark/>
          </w:tcPr>
          <w:p w14:paraId="0DCBC02E" w14:textId="77777777" w:rsidR="001E5259" w:rsidRPr="00D919C4" w:rsidRDefault="001E5259">
            <w:pPr>
              <w:pStyle w:val="Tabele"/>
              <w:jc w:val="center"/>
              <w:rPr>
                <w:bCs/>
              </w:rPr>
            </w:pPr>
            <w:r w:rsidRPr="00D919C4">
              <w:rPr>
                <w:bCs/>
              </w:rPr>
              <w:t>2020</w:t>
            </w:r>
          </w:p>
        </w:tc>
        <w:tc>
          <w:tcPr>
            <w:tcW w:w="808" w:type="dxa"/>
            <w:noWrap/>
            <w:hideMark/>
          </w:tcPr>
          <w:p w14:paraId="5C985C75" w14:textId="77777777" w:rsidR="001E5259" w:rsidRPr="00D919C4" w:rsidRDefault="001E5259">
            <w:pPr>
              <w:pStyle w:val="Tabele"/>
              <w:jc w:val="center"/>
              <w:rPr>
                <w:bCs/>
              </w:rPr>
            </w:pPr>
            <w:r w:rsidRPr="00D919C4">
              <w:rPr>
                <w:bCs/>
              </w:rPr>
              <w:t>2025</w:t>
            </w:r>
          </w:p>
        </w:tc>
        <w:tc>
          <w:tcPr>
            <w:tcW w:w="809" w:type="dxa"/>
            <w:noWrap/>
            <w:hideMark/>
          </w:tcPr>
          <w:p w14:paraId="5C1FD3BD" w14:textId="77777777" w:rsidR="001E5259" w:rsidRPr="00D919C4" w:rsidRDefault="001E5259">
            <w:pPr>
              <w:pStyle w:val="Tabele"/>
              <w:jc w:val="center"/>
              <w:rPr>
                <w:bCs/>
              </w:rPr>
            </w:pPr>
            <w:r w:rsidRPr="00D919C4">
              <w:rPr>
                <w:bCs/>
              </w:rPr>
              <w:t>2030</w:t>
            </w:r>
          </w:p>
        </w:tc>
        <w:tc>
          <w:tcPr>
            <w:tcW w:w="808" w:type="dxa"/>
            <w:noWrap/>
            <w:hideMark/>
          </w:tcPr>
          <w:p w14:paraId="4C0ACE54" w14:textId="77777777" w:rsidR="001E5259" w:rsidRPr="00D919C4" w:rsidRDefault="001E5259">
            <w:pPr>
              <w:pStyle w:val="Tabele"/>
              <w:jc w:val="center"/>
              <w:rPr>
                <w:bCs/>
              </w:rPr>
            </w:pPr>
            <w:r w:rsidRPr="00D919C4">
              <w:rPr>
                <w:bCs/>
              </w:rPr>
              <w:t>2035</w:t>
            </w:r>
          </w:p>
        </w:tc>
        <w:tc>
          <w:tcPr>
            <w:tcW w:w="809" w:type="dxa"/>
          </w:tcPr>
          <w:p w14:paraId="559A5018" w14:textId="77777777" w:rsidR="001E5259" w:rsidRPr="00D919C4" w:rsidRDefault="001E5259">
            <w:pPr>
              <w:pStyle w:val="Tabele"/>
              <w:jc w:val="center"/>
              <w:rPr>
                <w:bCs/>
              </w:rPr>
            </w:pPr>
            <w:r>
              <w:rPr>
                <w:bCs/>
              </w:rPr>
              <w:t>2040</w:t>
            </w:r>
          </w:p>
        </w:tc>
      </w:tr>
      <w:tr w:rsidR="00A371F7" w:rsidRPr="00F85B97" w14:paraId="74C25936" w14:textId="77777777" w:rsidTr="0018095E">
        <w:trPr>
          <w:trHeight w:val="230"/>
        </w:trPr>
        <w:tc>
          <w:tcPr>
            <w:tcW w:w="2594" w:type="dxa"/>
            <w:noWrap/>
            <w:hideMark/>
          </w:tcPr>
          <w:p w14:paraId="7423B9F5" w14:textId="77777777" w:rsidR="00A371F7" w:rsidRPr="00E72CB1" w:rsidRDefault="00A371F7">
            <w:pPr>
              <w:pStyle w:val="Tabele"/>
              <w:rPr>
                <w:color w:val="auto"/>
              </w:rPr>
            </w:pPr>
            <w:r w:rsidRPr="00E72CB1">
              <w:rPr>
                <w:color w:val="auto"/>
                <w:szCs w:val="16"/>
              </w:rPr>
              <w:t>Węgiel brunatny</w:t>
            </w:r>
          </w:p>
        </w:tc>
        <w:tc>
          <w:tcPr>
            <w:tcW w:w="808" w:type="dxa"/>
            <w:shd w:val="clear" w:color="auto" w:fill="C5E0B3" w:themeFill="accent6" w:themeFillTint="66"/>
            <w:noWrap/>
            <w:hideMark/>
          </w:tcPr>
          <w:p w14:paraId="19A1E52A" w14:textId="77777777" w:rsidR="00A371F7" w:rsidRPr="00E72CB1" w:rsidRDefault="00A371F7">
            <w:pPr>
              <w:pStyle w:val="Tabele"/>
              <w:jc w:val="right"/>
              <w:rPr>
                <w:color w:val="auto"/>
              </w:rPr>
            </w:pPr>
            <w:r w:rsidRPr="00E72CB1">
              <w:rPr>
                <w:color w:val="auto"/>
                <w:szCs w:val="16"/>
              </w:rPr>
              <w:t>54,8</w:t>
            </w:r>
          </w:p>
        </w:tc>
        <w:tc>
          <w:tcPr>
            <w:tcW w:w="809" w:type="dxa"/>
            <w:shd w:val="clear" w:color="auto" w:fill="C5E0B3" w:themeFill="accent6" w:themeFillTint="66"/>
            <w:noWrap/>
            <w:hideMark/>
          </w:tcPr>
          <w:p w14:paraId="72E14B28" w14:textId="77777777" w:rsidR="00A371F7" w:rsidRPr="00E72CB1" w:rsidRDefault="00A371F7">
            <w:pPr>
              <w:pStyle w:val="Tabele"/>
              <w:jc w:val="right"/>
              <w:rPr>
                <w:color w:val="auto"/>
              </w:rPr>
            </w:pPr>
            <w:r w:rsidRPr="00E72CB1">
              <w:rPr>
                <w:color w:val="auto"/>
                <w:szCs w:val="16"/>
              </w:rPr>
              <w:t>48,7</w:t>
            </w:r>
          </w:p>
        </w:tc>
        <w:tc>
          <w:tcPr>
            <w:tcW w:w="808" w:type="dxa"/>
            <w:shd w:val="clear" w:color="auto" w:fill="C5E0B3" w:themeFill="accent6" w:themeFillTint="66"/>
            <w:noWrap/>
            <w:hideMark/>
          </w:tcPr>
          <w:p w14:paraId="480D21A3" w14:textId="77777777" w:rsidR="00A371F7" w:rsidRPr="00E72CB1" w:rsidRDefault="00A371F7">
            <w:pPr>
              <w:pStyle w:val="Tabele"/>
              <w:jc w:val="right"/>
              <w:rPr>
                <w:color w:val="auto"/>
              </w:rPr>
            </w:pPr>
            <w:r w:rsidRPr="00E72CB1">
              <w:rPr>
                <w:color w:val="auto"/>
                <w:szCs w:val="16"/>
              </w:rPr>
              <w:t>52,8</w:t>
            </w:r>
          </w:p>
        </w:tc>
        <w:tc>
          <w:tcPr>
            <w:tcW w:w="809" w:type="dxa"/>
            <w:shd w:val="clear" w:color="auto" w:fill="C5E0B3" w:themeFill="accent6" w:themeFillTint="66"/>
            <w:noWrap/>
            <w:hideMark/>
          </w:tcPr>
          <w:p w14:paraId="3AD03777" w14:textId="77777777" w:rsidR="00A371F7" w:rsidRPr="00E72CB1" w:rsidRDefault="00A371F7">
            <w:pPr>
              <w:pStyle w:val="Tabele"/>
              <w:jc w:val="right"/>
              <w:rPr>
                <w:color w:val="auto"/>
              </w:rPr>
            </w:pPr>
            <w:r w:rsidRPr="00E72CB1">
              <w:rPr>
                <w:color w:val="auto"/>
                <w:szCs w:val="16"/>
              </w:rPr>
              <w:t>38,1</w:t>
            </w:r>
          </w:p>
        </w:tc>
        <w:tc>
          <w:tcPr>
            <w:tcW w:w="808" w:type="dxa"/>
            <w:noWrap/>
            <w:hideMark/>
          </w:tcPr>
          <w:p w14:paraId="60ECB47C" w14:textId="77777777" w:rsidR="00A371F7" w:rsidRPr="00E72CB1" w:rsidRDefault="00A371F7">
            <w:pPr>
              <w:pStyle w:val="Tabele"/>
              <w:jc w:val="right"/>
              <w:rPr>
                <w:color w:val="auto"/>
              </w:rPr>
            </w:pPr>
            <w:r w:rsidRPr="00E72CB1">
              <w:rPr>
                <w:color w:val="auto"/>
                <w:szCs w:val="16"/>
              </w:rPr>
              <w:t>33,5</w:t>
            </w:r>
          </w:p>
        </w:tc>
        <w:tc>
          <w:tcPr>
            <w:tcW w:w="809" w:type="dxa"/>
            <w:noWrap/>
            <w:hideMark/>
          </w:tcPr>
          <w:p w14:paraId="73D4D43B" w14:textId="77777777" w:rsidR="00A371F7" w:rsidRPr="00E72CB1" w:rsidRDefault="00A371F7">
            <w:pPr>
              <w:pStyle w:val="Tabele"/>
              <w:jc w:val="right"/>
              <w:rPr>
                <w:color w:val="auto"/>
              </w:rPr>
            </w:pPr>
            <w:r w:rsidRPr="00E72CB1">
              <w:rPr>
                <w:color w:val="auto"/>
                <w:szCs w:val="16"/>
              </w:rPr>
              <w:t>16,8</w:t>
            </w:r>
          </w:p>
        </w:tc>
        <w:tc>
          <w:tcPr>
            <w:tcW w:w="808" w:type="dxa"/>
            <w:noWrap/>
          </w:tcPr>
          <w:p w14:paraId="46DEDDCF" w14:textId="3AC69D8C" w:rsidR="00A371F7" w:rsidRPr="00E72CB1" w:rsidRDefault="00A371F7" w:rsidP="0018095E">
            <w:pPr>
              <w:pStyle w:val="Tabele"/>
              <w:jc w:val="right"/>
              <w:rPr>
                <w:color w:val="auto"/>
              </w:rPr>
            </w:pPr>
            <w:r w:rsidRPr="00E72CB1">
              <w:rPr>
                <w:color w:val="auto"/>
                <w:szCs w:val="16"/>
              </w:rPr>
              <w:t>4,5</w:t>
            </w:r>
          </w:p>
        </w:tc>
        <w:tc>
          <w:tcPr>
            <w:tcW w:w="809" w:type="dxa"/>
          </w:tcPr>
          <w:p w14:paraId="6EF02A22" w14:textId="70752ED7" w:rsidR="00A371F7" w:rsidRPr="00E72CB1" w:rsidRDefault="00A371F7" w:rsidP="0018095E">
            <w:pPr>
              <w:pStyle w:val="Tabele"/>
              <w:jc w:val="right"/>
              <w:rPr>
                <w:color w:val="auto"/>
              </w:rPr>
            </w:pPr>
            <w:r w:rsidRPr="00E72CB1">
              <w:rPr>
                <w:color w:val="auto"/>
                <w:szCs w:val="16"/>
              </w:rPr>
              <w:t>0,1</w:t>
            </w:r>
          </w:p>
        </w:tc>
      </w:tr>
      <w:tr w:rsidR="00A371F7" w:rsidRPr="00F85B97" w14:paraId="57101278" w14:textId="77777777" w:rsidTr="0018095E">
        <w:trPr>
          <w:trHeight w:val="230"/>
        </w:trPr>
        <w:tc>
          <w:tcPr>
            <w:tcW w:w="2594" w:type="dxa"/>
            <w:noWrap/>
            <w:hideMark/>
          </w:tcPr>
          <w:p w14:paraId="5EE566F9" w14:textId="77777777" w:rsidR="00A371F7" w:rsidRPr="00E72CB1" w:rsidRDefault="00A371F7">
            <w:pPr>
              <w:pStyle w:val="Tabele"/>
              <w:rPr>
                <w:color w:val="auto"/>
              </w:rPr>
            </w:pPr>
            <w:r w:rsidRPr="00E72CB1">
              <w:rPr>
                <w:color w:val="auto"/>
                <w:szCs w:val="16"/>
              </w:rPr>
              <w:t>Węgiel kamienny*</w:t>
            </w:r>
          </w:p>
        </w:tc>
        <w:tc>
          <w:tcPr>
            <w:tcW w:w="808" w:type="dxa"/>
            <w:shd w:val="clear" w:color="auto" w:fill="C5E0B3" w:themeFill="accent6" w:themeFillTint="66"/>
            <w:noWrap/>
            <w:hideMark/>
          </w:tcPr>
          <w:p w14:paraId="21AC5020" w14:textId="77777777" w:rsidR="00A371F7" w:rsidRPr="00E72CB1" w:rsidRDefault="00A371F7">
            <w:pPr>
              <w:pStyle w:val="Tabele"/>
              <w:jc w:val="right"/>
              <w:rPr>
                <w:color w:val="auto"/>
              </w:rPr>
            </w:pPr>
            <w:r w:rsidRPr="00E72CB1">
              <w:rPr>
                <w:color w:val="auto"/>
                <w:szCs w:val="16"/>
              </w:rPr>
              <w:t>88,5</w:t>
            </w:r>
          </w:p>
        </w:tc>
        <w:tc>
          <w:tcPr>
            <w:tcW w:w="809" w:type="dxa"/>
            <w:shd w:val="clear" w:color="auto" w:fill="C5E0B3" w:themeFill="accent6" w:themeFillTint="66"/>
            <w:noWrap/>
            <w:hideMark/>
          </w:tcPr>
          <w:p w14:paraId="6A8AA427" w14:textId="77777777" w:rsidR="00A371F7" w:rsidRPr="00E72CB1" w:rsidRDefault="00A371F7">
            <w:pPr>
              <w:pStyle w:val="Tabele"/>
              <w:jc w:val="right"/>
              <w:rPr>
                <w:color w:val="auto"/>
              </w:rPr>
            </w:pPr>
            <w:r w:rsidRPr="00E72CB1">
              <w:rPr>
                <w:color w:val="auto"/>
                <w:szCs w:val="16"/>
              </w:rPr>
              <w:t>89,3</w:t>
            </w:r>
          </w:p>
        </w:tc>
        <w:tc>
          <w:tcPr>
            <w:tcW w:w="808" w:type="dxa"/>
            <w:shd w:val="clear" w:color="auto" w:fill="C5E0B3" w:themeFill="accent6" w:themeFillTint="66"/>
            <w:noWrap/>
            <w:hideMark/>
          </w:tcPr>
          <w:p w14:paraId="63C865C6" w14:textId="77777777" w:rsidR="00A371F7" w:rsidRPr="00E72CB1" w:rsidRDefault="00A371F7">
            <w:pPr>
              <w:pStyle w:val="Tabele"/>
              <w:jc w:val="right"/>
              <w:rPr>
                <w:color w:val="auto"/>
              </w:rPr>
            </w:pPr>
            <w:r w:rsidRPr="00E72CB1">
              <w:rPr>
                <w:color w:val="auto"/>
                <w:szCs w:val="16"/>
              </w:rPr>
              <w:t>79,4</w:t>
            </w:r>
          </w:p>
        </w:tc>
        <w:tc>
          <w:tcPr>
            <w:tcW w:w="809" w:type="dxa"/>
            <w:shd w:val="clear" w:color="auto" w:fill="C5E0B3" w:themeFill="accent6" w:themeFillTint="66"/>
            <w:noWrap/>
            <w:hideMark/>
          </w:tcPr>
          <w:p w14:paraId="19F55591" w14:textId="77777777" w:rsidR="00A371F7" w:rsidRPr="00E72CB1" w:rsidRDefault="00A371F7">
            <w:pPr>
              <w:pStyle w:val="Tabele"/>
              <w:jc w:val="right"/>
              <w:rPr>
                <w:color w:val="auto"/>
              </w:rPr>
            </w:pPr>
            <w:r w:rsidRPr="00E72CB1">
              <w:rPr>
                <w:color w:val="auto"/>
                <w:szCs w:val="16"/>
              </w:rPr>
              <w:t>70,7</w:t>
            </w:r>
          </w:p>
        </w:tc>
        <w:tc>
          <w:tcPr>
            <w:tcW w:w="808" w:type="dxa"/>
            <w:noWrap/>
            <w:hideMark/>
          </w:tcPr>
          <w:p w14:paraId="73E06015" w14:textId="77777777" w:rsidR="00A371F7" w:rsidRPr="00E72CB1" w:rsidRDefault="00A371F7">
            <w:pPr>
              <w:pStyle w:val="Tabele"/>
              <w:jc w:val="right"/>
              <w:rPr>
                <w:color w:val="auto"/>
              </w:rPr>
            </w:pPr>
            <w:r w:rsidRPr="00E72CB1">
              <w:rPr>
                <w:color w:val="auto"/>
                <w:szCs w:val="16"/>
              </w:rPr>
              <w:t>64,2</w:t>
            </w:r>
          </w:p>
        </w:tc>
        <w:tc>
          <w:tcPr>
            <w:tcW w:w="809" w:type="dxa"/>
            <w:noWrap/>
            <w:hideMark/>
          </w:tcPr>
          <w:p w14:paraId="01D2FF9E" w14:textId="77777777" w:rsidR="00A371F7" w:rsidRPr="00E72CB1" w:rsidRDefault="00A371F7">
            <w:pPr>
              <w:pStyle w:val="Tabele"/>
              <w:jc w:val="right"/>
              <w:rPr>
                <w:color w:val="auto"/>
              </w:rPr>
            </w:pPr>
            <w:r w:rsidRPr="00E72CB1">
              <w:rPr>
                <w:color w:val="auto"/>
                <w:szCs w:val="16"/>
              </w:rPr>
              <w:t>39,7</w:t>
            </w:r>
          </w:p>
        </w:tc>
        <w:tc>
          <w:tcPr>
            <w:tcW w:w="808" w:type="dxa"/>
            <w:noWrap/>
          </w:tcPr>
          <w:p w14:paraId="16A4F8CA" w14:textId="5798DC7B" w:rsidR="00A371F7" w:rsidRPr="00E72CB1" w:rsidRDefault="0018095E">
            <w:pPr>
              <w:pStyle w:val="Tabele"/>
              <w:jc w:val="right"/>
              <w:rPr>
                <w:color w:val="auto"/>
              </w:rPr>
            </w:pPr>
            <w:r w:rsidRPr="00E72CB1">
              <w:rPr>
                <w:color w:val="auto"/>
                <w:szCs w:val="16"/>
              </w:rPr>
              <w:t>33,9</w:t>
            </w:r>
          </w:p>
        </w:tc>
        <w:tc>
          <w:tcPr>
            <w:tcW w:w="809" w:type="dxa"/>
          </w:tcPr>
          <w:p w14:paraId="51E90D30" w14:textId="0474DF16" w:rsidR="00A371F7" w:rsidRPr="00E72CB1" w:rsidRDefault="0018095E">
            <w:pPr>
              <w:pStyle w:val="Tabele"/>
              <w:jc w:val="right"/>
              <w:rPr>
                <w:color w:val="auto"/>
              </w:rPr>
            </w:pPr>
            <w:r w:rsidRPr="00E72CB1">
              <w:rPr>
                <w:color w:val="auto"/>
                <w:szCs w:val="16"/>
              </w:rPr>
              <w:t>12,3</w:t>
            </w:r>
          </w:p>
        </w:tc>
      </w:tr>
      <w:tr w:rsidR="001E5259" w:rsidRPr="00F85B97" w14:paraId="6DD1657A" w14:textId="77777777" w:rsidTr="0018095E">
        <w:trPr>
          <w:trHeight w:val="230"/>
        </w:trPr>
        <w:tc>
          <w:tcPr>
            <w:tcW w:w="2594" w:type="dxa"/>
            <w:noWrap/>
            <w:hideMark/>
          </w:tcPr>
          <w:p w14:paraId="1EA16B6C" w14:textId="77777777" w:rsidR="001E5259" w:rsidRPr="00E72CB1" w:rsidRDefault="001E5259">
            <w:pPr>
              <w:pStyle w:val="Tabele"/>
              <w:rPr>
                <w:color w:val="auto"/>
              </w:rPr>
            </w:pPr>
            <w:r w:rsidRPr="00E72CB1">
              <w:rPr>
                <w:color w:val="auto"/>
                <w:szCs w:val="16"/>
              </w:rPr>
              <w:t>Paliwa gazowe**</w:t>
            </w:r>
          </w:p>
        </w:tc>
        <w:tc>
          <w:tcPr>
            <w:tcW w:w="808" w:type="dxa"/>
            <w:shd w:val="clear" w:color="auto" w:fill="C5E0B3" w:themeFill="accent6" w:themeFillTint="66"/>
            <w:noWrap/>
            <w:hideMark/>
          </w:tcPr>
          <w:p w14:paraId="31A2E24E" w14:textId="77777777" w:rsidR="001E5259" w:rsidRPr="00E72CB1" w:rsidRDefault="001E5259">
            <w:pPr>
              <w:pStyle w:val="Tabele"/>
              <w:jc w:val="right"/>
              <w:rPr>
                <w:color w:val="auto"/>
              </w:rPr>
            </w:pPr>
            <w:r w:rsidRPr="00E72CB1">
              <w:rPr>
                <w:color w:val="auto"/>
                <w:szCs w:val="16"/>
              </w:rPr>
              <w:t>5,2</w:t>
            </w:r>
          </w:p>
        </w:tc>
        <w:tc>
          <w:tcPr>
            <w:tcW w:w="809" w:type="dxa"/>
            <w:shd w:val="clear" w:color="auto" w:fill="C5E0B3" w:themeFill="accent6" w:themeFillTint="66"/>
            <w:noWrap/>
            <w:hideMark/>
          </w:tcPr>
          <w:p w14:paraId="50D09C88" w14:textId="77777777" w:rsidR="001E5259" w:rsidRPr="00E72CB1" w:rsidRDefault="001E5259">
            <w:pPr>
              <w:pStyle w:val="Tabele"/>
              <w:jc w:val="right"/>
              <w:rPr>
                <w:color w:val="auto"/>
              </w:rPr>
            </w:pPr>
            <w:r w:rsidRPr="00E72CB1">
              <w:rPr>
                <w:color w:val="auto"/>
                <w:szCs w:val="16"/>
              </w:rPr>
              <w:t>5,1</w:t>
            </w:r>
          </w:p>
        </w:tc>
        <w:tc>
          <w:tcPr>
            <w:tcW w:w="808" w:type="dxa"/>
            <w:shd w:val="clear" w:color="auto" w:fill="C5E0B3" w:themeFill="accent6" w:themeFillTint="66"/>
            <w:noWrap/>
            <w:hideMark/>
          </w:tcPr>
          <w:p w14:paraId="6E11F135" w14:textId="77777777" w:rsidR="001E5259" w:rsidRPr="00E72CB1" w:rsidRDefault="001E5259">
            <w:pPr>
              <w:pStyle w:val="Tabele"/>
              <w:jc w:val="right"/>
              <w:rPr>
                <w:color w:val="auto"/>
              </w:rPr>
            </w:pPr>
            <w:r w:rsidRPr="00E72CB1">
              <w:rPr>
                <w:color w:val="auto"/>
                <w:szCs w:val="16"/>
              </w:rPr>
              <w:t>6,4</w:t>
            </w:r>
          </w:p>
        </w:tc>
        <w:tc>
          <w:tcPr>
            <w:tcW w:w="809" w:type="dxa"/>
            <w:shd w:val="clear" w:color="auto" w:fill="C5E0B3" w:themeFill="accent6" w:themeFillTint="66"/>
            <w:noWrap/>
            <w:hideMark/>
          </w:tcPr>
          <w:p w14:paraId="415F7C5C" w14:textId="77777777" w:rsidR="001E5259" w:rsidRPr="00E72CB1" w:rsidRDefault="001E5259">
            <w:pPr>
              <w:pStyle w:val="Tabele"/>
              <w:jc w:val="right"/>
              <w:rPr>
                <w:color w:val="auto"/>
              </w:rPr>
            </w:pPr>
            <w:r w:rsidRPr="00E72CB1">
              <w:rPr>
                <w:color w:val="auto"/>
                <w:szCs w:val="16"/>
              </w:rPr>
              <w:t>17,4</w:t>
            </w:r>
          </w:p>
        </w:tc>
        <w:tc>
          <w:tcPr>
            <w:tcW w:w="808" w:type="dxa"/>
            <w:noWrap/>
            <w:hideMark/>
          </w:tcPr>
          <w:p w14:paraId="0732A3E0" w14:textId="77777777" w:rsidR="001E5259" w:rsidRPr="00E72CB1" w:rsidRDefault="001E5259">
            <w:pPr>
              <w:pStyle w:val="Tabele"/>
              <w:jc w:val="right"/>
              <w:rPr>
                <w:color w:val="auto"/>
              </w:rPr>
            </w:pPr>
            <w:r w:rsidRPr="00E72CB1">
              <w:rPr>
                <w:color w:val="auto"/>
                <w:szCs w:val="16"/>
              </w:rPr>
              <w:t>26,2</w:t>
            </w:r>
          </w:p>
        </w:tc>
        <w:tc>
          <w:tcPr>
            <w:tcW w:w="809" w:type="dxa"/>
            <w:noWrap/>
            <w:hideMark/>
          </w:tcPr>
          <w:p w14:paraId="3CC582AB" w14:textId="77777777" w:rsidR="001E5259" w:rsidRPr="00E72CB1" w:rsidRDefault="001E5259">
            <w:pPr>
              <w:pStyle w:val="Tabele"/>
              <w:jc w:val="right"/>
              <w:rPr>
                <w:color w:val="auto"/>
              </w:rPr>
            </w:pPr>
            <w:r w:rsidRPr="00E72CB1">
              <w:rPr>
                <w:color w:val="auto"/>
                <w:szCs w:val="16"/>
              </w:rPr>
              <w:t>28,3</w:t>
            </w:r>
          </w:p>
        </w:tc>
        <w:tc>
          <w:tcPr>
            <w:tcW w:w="808" w:type="dxa"/>
            <w:noWrap/>
            <w:hideMark/>
          </w:tcPr>
          <w:p w14:paraId="0032C01A" w14:textId="77777777" w:rsidR="001E5259" w:rsidRPr="00E72CB1" w:rsidRDefault="001E5259">
            <w:pPr>
              <w:pStyle w:val="Tabele"/>
              <w:jc w:val="right"/>
              <w:rPr>
                <w:color w:val="auto"/>
              </w:rPr>
            </w:pPr>
            <w:r w:rsidRPr="00E72CB1">
              <w:rPr>
                <w:color w:val="auto"/>
                <w:szCs w:val="16"/>
              </w:rPr>
              <w:t>27,4</w:t>
            </w:r>
          </w:p>
        </w:tc>
        <w:tc>
          <w:tcPr>
            <w:tcW w:w="809" w:type="dxa"/>
          </w:tcPr>
          <w:p w14:paraId="36006117" w14:textId="77777777" w:rsidR="001E5259" w:rsidRPr="00E72CB1" w:rsidRDefault="001E5259">
            <w:pPr>
              <w:pStyle w:val="Tabele"/>
              <w:jc w:val="right"/>
              <w:rPr>
                <w:color w:val="auto"/>
              </w:rPr>
            </w:pPr>
            <w:r w:rsidRPr="00E72CB1">
              <w:rPr>
                <w:color w:val="auto"/>
                <w:szCs w:val="16"/>
              </w:rPr>
              <w:t>18,2</w:t>
            </w:r>
          </w:p>
        </w:tc>
      </w:tr>
      <w:tr w:rsidR="001E5259" w:rsidRPr="00F85B97" w14:paraId="5C3DE6E8" w14:textId="77777777" w:rsidTr="0018095E">
        <w:trPr>
          <w:trHeight w:val="230"/>
        </w:trPr>
        <w:tc>
          <w:tcPr>
            <w:tcW w:w="2594" w:type="dxa"/>
            <w:noWrap/>
            <w:hideMark/>
          </w:tcPr>
          <w:p w14:paraId="152EF99A" w14:textId="77777777" w:rsidR="001E5259" w:rsidRPr="00E72CB1" w:rsidRDefault="001E5259">
            <w:pPr>
              <w:pStyle w:val="Tabele"/>
              <w:rPr>
                <w:color w:val="auto"/>
              </w:rPr>
            </w:pPr>
            <w:r w:rsidRPr="00E72CB1">
              <w:rPr>
                <w:color w:val="auto"/>
                <w:szCs w:val="16"/>
              </w:rPr>
              <w:t xml:space="preserve">Olej opałowy </w:t>
            </w:r>
          </w:p>
        </w:tc>
        <w:tc>
          <w:tcPr>
            <w:tcW w:w="808" w:type="dxa"/>
            <w:shd w:val="clear" w:color="auto" w:fill="C5E0B3" w:themeFill="accent6" w:themeFillTint="66"/>
            <w:noWrap/>
            <w:hideMark/>
          </w:tcPr>
          <w:p w14:paraId="462A3B39" w14:textId="77777777" w:rsidR="001E5259" w:rsidRPr="00E72CB1" w:rsidRDefault="001E5259">
            <w:pPr>
              <w:pStyle w:val="Tabele"/>
              <w:jc w:val="right"/>
              <w:rPr>
                <w:color w:val="auto"/>
              </w:rPr>
            </w:pPr>
            <w:r w:rsidRPr="00E72CB1">
              <w:rPr>
                <w:color w:val="auto"/>
                <w:szCs w:val="16"/>
              </w:rPr>
              <w:t>2,7</w:t>
            </w:r>
          </w:p>
        </w:tc>
        <w:tc>
          <w:tcPr>
            <w:tcW w:w="809" w:type="dxa"/>
            <w:shd w:val="clear" w:color="auto" w:fill="C5E0B3" w:themeFill="accent6" w:themeFillTint="66"/>
            <w:noWrap/>
            <w:hideMark/>
          </w:tcPr>
          <w:p w14:paraId="5D2ECEF9" w14:textId="77777777" w:rsidR="001E5259" w:rsidRPr="00E72CB1" w:rsidRDefault="001E5259">
            <w:pPr>
              <w:pStyle w:val="Tabele"/>
              <w:jc w:val="right"/>
              <w:rPr>
                <w:color w:val="auto"/>
              </w:rPr>
            </w:pPr>
            <w:r w:rsidRPr="00E72CB1">
              <w:rPr>
                <w:color w:val="auto"/>
                <w:szCs w:val="16"/>
              </w:rPr>
              <w:t>2,6</w:t>
            </w:r>
          </w:p>
        </w:tc>
        <w:tc>
          <w:tcPr>
            <w:tcW w:w="808" w:type="dxa"/>
            <w:shd w:val="clear" w:color="auto" w:fill="C5E0B3" w:themeFill="accent6" w:themeFillTint="66"/>
            <w:noWrap/>
            <w:hideMark/>
          </w:tcPr>
          <w:p w14:paraId="67C71B6B" w14:textId="77777777" w:rsidR="001E5259" w:rsidRPr="00E72CB1" w:rsidRDefault="001E5259">
            <w:pPr>
              <w:pStyle w:val="Tabele"/>
              <w:jc w:val="right"/>
              <w:rPr>
                <w:color w:val="auto"/>
              </w:rPr>
            </w:pPr>
            <w:r w:rsidRPr="00E72CB1">
              <w:rPr>
                <w:color w:val="auto"/>
                <w:szCs w:val="16"/>
              </w:rPr>
              <w:t>2,1</w:t>
            </w:r>
          </w:p>
        </w:tc>
        <w:tc>
          <w:tcPr>
            <w:tcW w:w="809" w:type="dxa"/>
            <w:shd w:val="clear" w:color="auto" w:fill="C5E0B3" w:themeFill="accent6" w:themeFillTint="66"/>
            <w:noWrap/>
            <w:hideMark/>
          </w:tcPr>
          <w:p w14:paraId="5C73C677" w14:textId="77777777" w:rsidR="001E5259" w:rsidRPr="00E72CB1" w:rsidRDefault="001E5259">
            <w:pPr>
              <w:pStyle w:val="Tabele"/>
              <w:jc w:val="right"/>
              <w:rPr>
                <w:color w:val="auto"/>
              </w:rPr>
            </w:pPr>
            <w:r w:rsidRPr="00E72CB1">
              <w:rPr>
                <w:color w:val="auto"/>
                <w:szCs w:val="16"/>
              </w:rPr>
              <w:t>1,7</w:t>
            </w:r>
          </w:p>
        </w:tc>
        <w:tc>
          <w:tcPr>
            <w:tcW w:w="808" w:type="dxa"/>
            <w:noWrap/>
            <w:hideMark/>
          </w:tcPr>
          <w:p w14:paraId="6091A0F7" w14:textId="77777777" w:rsidR="001E5259" w:rsidRPr="00E72CB1" w:rsidRDefault="001E5259">
            <w:pPr>
              <w:pStyle w:val="Tabele"/>
              <w:jc w:val="right"/>
              <w:rPr>
                <w:color w:val="auto"/>
              </w:rPr>
            </w:pPr>
            <w:r w:rsidRPr="00E72CB1">
              <w:rPr>
                <w:color w:val="auto"/>
                <w:szCs w:val="16"/>
              </w:rPr>
              <w:t>1,8</w:t>
            </w:r>
          </w:p>
        </w:tc>
        <w:tc>
          <w:tcPr>
            <w:tcW w:w="809" w:type="dxa"/>
            <w:noWrap/>
            <w:hideMark/>
          </w:tcPr>
          <w:p w14:paraId="4DD9067C" w14:textId="77777777" w:rsidR="001E5259" w:rsidRPr="00E72CB1" w:rsidRDefault="001E5259">
            <w:pPr>
              <w:pStyle w:val="Tabele"/>
              <w:jc w:val="right"/>
              <w:rPr>
                <w:color w:val="auto"/>
              </w:rPr>
            </w:pPr>
            <w:r w:rsidRPr="00E72CB1">
              <w:rPr>
                <w:color w:val="auto"/>
                <w:szCs w:val="16"/>
              </w:rPr>
              <w:t>1,7</w:t>
            </w:r>
          </w:p>
        </w:tc>
        <w:tc>
          <w:tcPr>
            <w:tcW w:w="808" w:type="dxa"/>
            <w:noWrap/>
            <w:hideMark/>
          </w:tcPr>
          <w:p w14:paraId="19DAAC53" w14:textId="77777777" w:rsidR="001E5259" w:rsidRPr="00E72CB1" w:rsidRDefault="001E5259">
            <w:pPr>
              <w:pStyle w:val="Tabele"/>
              <w:jc w:val="right"/>
              <w:rPr>
                <w:color w:val="auto"/>
              </w:rPr>
            </w:pPr>
            <w:r w:rsidRPr="00E72CB1">
              <w:rPr>
                <w:color w:val="auto"/>
                <w:szCs w:val="16"/>
              </w:rPr>
              <w:t>1,3</w:t>
            </w:r>
          </w:p>
        </w:tc>
        <w:tc>
          <w:tcPr>
            <w:tcW w:w="809" w:type="dxa"/>
          </w:tcPr>
          <w:p w14:paraId="7511A77E" w14:textId="77777777" w:rsidR="001E5259" w:rsidRPr="00E72CB1" w:rsidRDefault="001E5259">
            <w:pPr>
              <w:pStyle w:val="Tabele"/>
              <w:jc w:val="right"/>
              <w:rPr>
                <w:color w:val="auto"/>
              </w:rPr>
            </w:pPr>
            <w:r w:rsidRPr="00E72CB1">
              <w:rPr>
                <w:color w:val="auto"/>
                <w:szCs w:val="16"/>
              </w:rPr>
              <w:t>1,0</w:t>
            </w:r>
          </w:p>
        </w:tc>
      </w:tr>
      <w:tr w:rsidR="001E5259" w:rsidRPr="00F85B97" w14:paraId="1AB70E53" w14:textId="77777777" w:rsidTr="0018095E">
        <w:trPr>
          <w:trHeight w:val="230"/>
        </w:trPr>
        <w:tc>
          <w:tcPr>
            <w:tcW w:w="2594" w:type="dxa"/>
            <w:noWrap/>
            <w:hideMark/>
          </w:tcPr>
          <w:p w14:paraId="4DD027C6" w14:textId="77777777" w:rsidR="001E5259" w:rsidRPr="00E72CB1" w:rsidRDefault="001E5259">
            <w:pPr>
              <w:pStyle w:val="Tabele"/>
              <w:rPr>
                <w:color w:val="auto"/>
              </w:rPr>
            </w:pPr>
            <w:r w:rsidRPr="00E72CB1">
              <w:rPr>
                <w:color w:val="auto"/>
                <w:szCs w:val="16"/>
              </w:rPr>
              <w:t>Energia jądrowa</w:t>
            </w:r>
          </w:p>
        </w:tc>
        <w:tc>
          <w:tcPr>
            <w:tcW w:w="808" w:type="dxa"/>
            <w:shd w:val="clear" w:color="auto" w:fill="C5E0B3" w:themeFill="accent6" w:themeFillTint="66"/>
            <w:noWrap/>
            <w:hideMark/>
          </w:tcPr>
          <w:p w14:paraId="4592BA6F" w14:textId="77777777" w:rsidR="001E5259" w:rsidRPr="00E72CB1" w:rsidRDefault="001E5259">
            <w:pPr>
              <w:pStyle w:val="Tabele"/>
              <w:jc w:val="right"/>
              <w:rPr>
                <w:color w:val="auto"/>
              </w:rPr>
            </w:pPr>
            <w:r w:rsidRPr="00E72CB1">
              <w:rPr>
                <w:color w:val="auto"/>
                <w:szCs w:val="16"/>
              </w:rPr>
              <w:t>0,0</w:t>
            </w:r>
          </w:p>
        </w:tc>
        <w:tc>
          <w:tcPr>
            <w:tcW w:w="809" w:type="dxa"/>
            <w:shd w:val="clear" w:color="auto" w:fill="C5E0B3" w:themeFill="accent6" w:themeFillTint="66"/>
            <w:noWrap/>
            <w:hideMark/>
          </w:tcPr>
          <w:p w14:paraId="2907168F" w14:textId="77777777" w:rsidR="001E5259" w:rsidRPr="00E72CB1" w:rsidRDefault="001E5259">
            <w:pPr>
              <w:pStyle w:val="Tabele"/>
              <w:jc w:val="right"/>
              <w:rPr>
                <w:color w:val="auto"/>
              </w:rPr>
            </w:pPr>
            <w:r w:rsidRPr="00E72CB1">
              <w:rPr>
                <w:color w:val="auto"/>
                <w:szCs w:val="16"/>
              </w:rPr>
              <w:t>0,0</w:t>
            </w:r>
          </w:p>
        </w:tc>
        <w:tc>
          <w:tcPr>
            <w:tcW w:w="808" w:type="dxa"/>
            <w:shd w:val="clear" w:color="auto" w:fill="C5E0B3" w:themeFill="accent6" w:themeFillTint="66"/>
            <w:noWrap/>
            <w:hideMark/>
          </w:tcPr>
          <w:p w14:paraId="0FF92473" w14:textId="77777777" w:rsidR="001E5259" w:rsidRPr="00E72CB1" w:rsidRDefault="001E5259">
            <w:pPr>
              <w:pStyle w:val="Tabele"/>
              <w:jc w:val="right"/>
              <w:rPr>
                <w:color w:val="auto"/>
              </w:rPr>
            </w:pPr>
            <w:r w:rsidRPr="00E72CB1">
              <w:rPr>
                <w:color w:val="auto"/>
                <w:szCs w:val="16"/>
              </w:rPr>
              <w:t>0,0</w:t>
            </w:r>
          </w:p>
        </w:tc>
        <w:tc>
          <w:tcPr>
            <w:tcW w:w="809" w:type="dxa"/>
            <w:shd w:val="clear" w:color="auto" w:fill="C5E0B3" w:themeFill="accent6" w:themeFillTint="66"/>
            <w:noWrap/>
            <w:hideMark/>
          </w:tcPr>
          <w:p w14:paraId="63F8019A" w14:textId="77777777" w:rsidR="001E5259" w:rsidRPr="00E72CB1" w:rsidRDefault="001E5259">
            <w:pPr>
              <w:pStyle w:val="Tabele"/>
              <w:jc w:val="right"/>
              <w:rPr>
                <w:color w:val="auto"/>
              </w:rPr>
            </w:pPr>
            <w:r w:rsidRPr="00E72CB1">
              <w:rPr>
                <w:color w:val="auto"/>
                <w:szCs w:val="16"/>
              </w:rPr>
              <w:t>0,0</w:t>
            </w:r>
          </w:p>
        </w:tc>
        <w:tc>
          <w:tcPr>
            <w:tcW w:w="808" w:type="dxa"/>
            <w:noWrap/>
            <w:hideMark/>
          </w:tcPr>
          <w:p w14:paraId="3C626921" w14:textId="77777777" w:rsidR="001E5259" w:rsidRPr="00E72CB1" w:rsidRDefault="001E5259">
            <w:pPr>
              <w:pStyle w:val="Tabele"/>
              <w:jc w:val="right"/>
              <w:rPr>
                <w:color w:val="auto"/>
              </w:rPr>
            </w:pPr>
            <w:r w:rsidRPr="00E72CB1">
              <w:rPr>
                <w:color w:val="auto"/>
                <w:szCs w:val="16"/>
              </w:rPr>
              <w:t>0,0</w:t>
            </w:r>
          </w:p>
        </w:tc>
        <w:tc>
          <w:tcPr>
            <w:tcW w:w="809" w:type="dxa"/>
            <w:noWrap/>
            <w:hideMark/>
          </w:tcPr>
          <w:p w14:paraId="2667FE51" w14:textId="77777777" w:rsidR="001E5259" w:rsidRPr="00E72CB1" w:rsidRDefault="001E5259">
            <w:pPr>
              <w:pStyle w:val="Tabele"/>
              <w:jc w:val="right"/>
              <w:rPr>
                <w:color w:val="auto"/>
              </w:rPr>
            </w:pPr>
            <w:r w:rsidRPr="00E72CB1">
              <w:rPr>
                <w:color w:val="auto"/>
                <w:szCs w:val="16"/>
              </w:rPr>
              <w:t>0,0</w:t>
            </w:r>
          </w:p>
        </w:tc>
        <w:tc>
          <w:tcPr>
            <w:tcW w:w="808" w:type="dxa"/>
            <w:noWrap/>
            <w:hideMark/>
          </w:tcPr>
          <w:p w14:paraId="7E942F68" w14:textId="77777777" w:rsidR="001E5259" w:rsidRPr="00E72CB1" w:rsidRDefault="001E5259">
            <w:pPr>
              <w:pStyle w:val="Tabele"/>
              <w:jc w:val="right"/>
              <w:rPr>
                <w:color w:val="auto"/>
              </w:rPr>
            </w:pPr>
            <w:r w:rsidRPr="00E72CB1">
              <w:rPr>
                <w:color w:val="auto"/>
                <w:szCs w:val="16"/>
              </w:rPr>
              <w:t>0,0</w:t>
            </w:r>
          </w:p>
        </w:tc>
        <w:tc>
          <w:tcPr>
            <w:tcW w:w="809" w:type="dxa"/>
          </w:tcPr>
          <w:p w14:paraId="15EB9BA6" w14:textId="77777777" w:rsidR="001E5259" w:rsidRPr="00E72CB1" w:rsidRDefault="001E5259">
            <w:pPr>
              <w:pStyle w:val="Tabele"/>
              <w:jc w:val="right"/>
              <w:rPr>
                <w:color w:val="auto"/>
              </w:rPr>
            </w:pPr>
            <w:r w:rsidRPr="00E72CB1">
              <w:rPr>
                <w:color w:val="auto"/>
                <w:szCs w:val="16"/>
              </w:rPr>
              <w:t>38,5</w:t>
            </w:r>
          </w:p>
        </w:tc>
      </w:tr>
      <w:tr w:rsidR="00590F3F" w:rsidRPr="00F85B97" w14:paraId="535C1391" w14:textId="77777777" w:rsidTr="0018095E">
        <w:trPr>
          <w:trHeight w:val="230"/>
        </w:trPr>
        <w:tc>
          <w:tcPr>
            <w:tcW w:w="2594" w:type="dxa"/>
            <w:noWrap/>
          </w:tcPr>
          <w:p w14:paraId="4E13211A" w14:textId="7BCFCAB6" w:rsidR="00590F3F" w:rsidRPr="00E72CB1" w:rsidRDefault="00590F3F" w:rsidP="00590F3F">
            <w:pPr>
              <w:pStyle w:val="Tabele"/>
              <w:rPr>
                <w:color w:val="auto"/>
                <w:szCs w:val="16"/>
              </w:rPr>
            </w:pPr>
            <w:proofErr w:type="spellStart"/>
            <w:r>
              <w:rPr>
                <w:color w:val="auto"/>
                <w:szCs w:val="16"/>
              </w:rPr>
              <w:t>Bio</w:t>
            </w:r>
            <w:r w:rsidR="008F0A54">
              <w:rPr>
                <w:color w:val="auto"/>
                <w:szCs w:val="16"/>
              </w:rPr>
              <w:t>metan</w:t>
            </w:r>
            <w:proofErr w:type="spellEnd"/>
            <w:r w:rsidR="007B6ABC">
              <w:rPr>
                <w:color w:val="auto"/>
                <w:szCs w:val="16"/>
              </w:rPr>
              <w:t>,</w:t>
            </w:r>
            <w:r w:rsidR="008F0A54">
              <w:rPr>
                <w:color w:val="auto"/>
                <w:szCs w:val="16"/>
              </w:rPr>
              <w:t>, bio</w:t>
            </w:r>
            <w:r>
              <w:rPr>
                <w:color w:val="auto"/>
                <w:szCs w:val="16"/>
              </w:rPr>
              <w:t>gaz</w:t>
            </w:r>
            <w:r w:rsidR="001E4D00">
              <w:rPr>
                <w:color w:val="auto"/>
                <w:szCs w:val="16"/>
              </w:rPr>
              <w:t xml:space="preserve">, </w:t>
            </w:r>
            <w:r>
              <w:rPr>
                <w:color w:val="auto"/>
                <w:szCs w:val="16"/>
              </w:rPr>
              <w:t>w</w:t>
            </w:r>
            <w:r w:rsidRPr="00E72CB1">
              <w:rPr>
                <w:color w:val="auto"/>
                <w:szCs w:val="16"/>
              </w:rPr>
              <w:t>odór</w:t>
            </w:r>
          </w:p>
        </w:tc>
        <w:tc>
          <w:tcPr>
            <w:tcW w:w="808" w:type="dxa"/>
            <w:shd w:val="clear" w:color="auto" w:fill="C5E0B3" w:themeFill="accent6" w:themeFillTint="66"/>
            <w:noWrap/>
          </w:tcPr>
          <w:p w14:paraId="4EE9C161" w14:textId="71F400CA" w:rsidR="00590F3F" w:rsidRPr="00E72CB1" w:rsidRDefault="00590F3F" w:rsidP="00590F3F">
            <w:pPr>
              <w:pStyle w:val="Tabele"/>
              <w:jc w:val="right"/>
              <w:rPr>
                <w:color w:val="auto"/>
                <w:szCs w:val="16"/>
              </w:rPr>
            </w:pPr>
            <w:r w:rsidRPr="00E72CB1">
              <w:rPr>
                <w:color w:val="auto"/>
                <w:szCs w:val="16"/>
              </w:rPr>
              <w:t>0,1</w:t>
            </w:r>
          </w:p>
        </w:tc>
        <w:tc>
          <w:tcPr>
            <w:tcW w:w="809" w:type="dxa"/>
            <w:shd w:val="clear" w:color="auto" w:fill="C5E0B3" w:themeFill="accent6" w:themeFillTint="66"/>
            <w:noWrap/>
          </w:tcPr>
          <w:p w14:paraId="78AC8565" w14:textId="38CF2A2A" w:rsidR="00590F3F" w:rsidRPr="00E72CB1" w:rsidRDefault="00590F3F" w:rsidP="00590F3F">
            <w:pPr>
              <w:pStyle w:val="Tabele"/>
              <w:jc w:val="right"/>
              <w:rPr>
                <w:color w:val="auto"/>
                <w:szCs w:val="16"/>
              </w:rPr>
            </w:pPr>
            <w:r w:rsidRPr="00E72CB1">
              <w:rPr>
                <w:color w:val="auto"/>
                <w:szCs w:val="16"/>
              </w:rPr>
              <w:t>0,4</w:t>
            </w:r>
          </w:p>
        </w:tc>
        <w:tc>
          <w:tcPr>
            <w:tcW w:w="808" w:type="dxa"/>
            <w:shd w:val="clear" w:color="auto" w:fill="C5E0B3" w:themeFill="accent6" w:themeFillTint="66"/>
            <w:noWrap/>
          </w:tcPr>
          <w:p w14:paraId="0D8667C2" w14:textId="7E914C92" w:rsidR="00590F3F" w:rsidRPr="00E72CB1" w:rsidRDefault="00590F3F" w:rsidP="00590F3F">
            <w:pPr>
              <w:pStyle w:val="Tabele"/>
              <w:jc w:val="right"/>
              <w:rPr>
                <w:color w:val="auto"/>
                <w:szCs w:val="16"/>
              </w:rPr>
            </w:pPr>
            <w:r w:rsidRPr="00E72CB1">
              <w:rPr>
                <w:color w:val="auto"/>
                <w:szCs w:val="16"/>
              </w:rPr>
              <w:t>0,9</w:t>
            </w:r>
          </w:p>
        </w:tc>
        <w:tc>
          <w:tcPr>
            <w:tcW w:w="809" w:type="dxa"/>
            <w:shd w:val="clear" w:color="auto" w:fill="C5E0B3" w:themeFill="accent6" w:themeFillTint="66"/>
            <w:noWrap/>
          </w:tcPr>
          <w:p w14:paraId="78473EE3" w14:textId="27336989" w:rsidR="00590F3F" w:rsidRPr="00E72CB1" w:rsidRDefault="00590F3F" w:rsidP="00590F3F">
            <w:pPr>
              <w:pStyle w:val="Tabele"/>
              <w:jc w:val="right"/>
              <w:rPr>
                <w:color w:val="auto"/>
                <w:szCs w:val="16"/>
              </w:rPr>
            </w:pPr>
            <w:r w:rsidRPr="00E72CB1">
              <w:rPr>
                <w:color w:val="auto"/>
                <w:szCs w:val="16"/>
              </w:rPr>
              <w:t>1,2</w:t>
            </w:r>
          </w:p>
        </w:tc>
        <w:tc>
          <w:tcPr>
            <w:tcW w:w="808" w:type="dxa"/>
            <w:noWrap/>
          </w:tcPr>
          <w:p w14:paraId="60447A42" w14:textId="7A648734" w:rsidR="00590F3F" w:rsidRPr="00E72CB1" w:rsidRDefault="00590F3F" w:rsidP="00590F3F">
            <w:pPr>
              <w:pStyle w:val="Tabele"/>
              <w:jc w:val="right"/>
              <w:rPr>
                <w:color w:val="auto"/>
                <w:szCs w:val="16"/>
              </w:rPr>
            </w:pPr>
            <w:r w:rsidRPr="00E72CB1">
              <w:rPr>
                <w:color w:val="auto"/>
                <w:szCs w:val="16"/>
              </w:rPr>
              <w:t>1,9</w:t>
            </w:r>
          </w:p>
        </w:tc>
        <w:tc>
          <w:tcPr>
            <w:tcW w:w="809" w:type="dxa"/>
            <w:noWrap/>
          </w:tcPr>
          <w:p w14:paraId="3E13101E" w14:textId="7DA3DF4E" w:rsidR="00590F3F" w:rsidRPr="00E72CB1" w:rsidRDefault="00590F3F" w:rsidP="00590F3F">
            <w:pPr>
              <w:pStyle w:val="Tabele"/>
              <w:jc w:val="right"/>
              <w:rPr>
                <w:color w:val="auto"/>
                <w:szCs w:val="16"/>
              </w:rPr>
            </w:pPr>
            <w:r w:rsidRPr="00E72CB1">
              <w:rPr>
                <w:color w:val="auto"/>
                <w:szCs w:val="16"/>
              </w:rPr>
              <w:t>2,9</w:t>
            </w:r>
          </w:p>
        </w:tc>
        <w:tc>
          <w:tcPr>
            <w:tcW w:w="808" w:type="dxa"/>
            <w:noWrap/>
          </w:tcPr>
          <w:p w14:paraId="7C5E1614" w14:textId="12BAB8A3" w:rsidR="00590F3F" w:rsidRPr="00E72CB1" w:rsidRDefault="00590F3F" w:rsidP="00590F3F">
            <w:pPr>
              <w:pStyle w:val="Tabele"/>
              <w:jc w:val="right"/>
              <w:rPr>
                <w:color w:val="auto"/>
                <w:szCs w:val="16"/>
              </w:rPr>
            </w:pPr>
            <w:r w:rsidRPr="00E72CB1">
              <w:rPr>
                <w:color w:val="auto"/>
                <w:szCs w:val="16"/>
              </w:rPr>
              <w:t>3,9</w:t>
            </w:r>
          </w:p>
        </w:tc>
        <w:tc>
          <w:tcPr>
            <w:tcW w:w="809" w:type="dxa"/>
          </w:tcPr>
          <w:p w14:paraId="4081EC89" w14:textId="2049FE16" w:rsidR="00590F3F" w:rsidRPr="00E72CB1" w:rsidRDefault="00590F3F" w:rsidP="00590F3F">
            <w:pPr>
              <w:pStyle w:val="Tabele"/>
              <w:jc w:val="right"/>
              <w:rPr>
                <w:color w:val="auto"/>
                <w:szCs w:val="16"/>
              </w:rPr>
            </w:pPr>
            <w:r>
              <w:rPr>
                <w:color w:val="auto"/>
                <w:szCs w:val="16"/>
              </w:rPr>
              <w:t>7</w:t>
            </w:r>
            <w:r w:rsidRPr="00E72CB1">
              <w:rPr>
                <w:color w:val="auto"/>
                <w:szCs w:val="16"/>
              </w:rPr>
              <w:t>,9</w:t>
            </w:r>
          </w:p>
        </w:tc>
      </w:tr>
      <w:tr w:rsidR="00590F3F" w:rsidRPr="00F85B97" w14:paraId="7F34BB50" w14:textId="77777777" w:rsidTr="0018095E">
        <w:trPr>
          <w:trHeight w:val="230"/>
        </w:trPr>
        <w:tc>
          <w:tcPr>
            <w:tcW w:w="2594" w:type="dxa"/>
            <w:noWrap/>
            <w:hideMark/>
          </w:tcPr>
          <w:p w14:paraId="7BAD38F3" w14:textId="77777777" w:rsidR="00590F3F" w:rsidRPr="00E72CB1" w:rsidRDefault="00590F3F" w:rsidP="00590F3F">
            <w:pPr>
              <w:pStyle w:val="Tabele"/>
              <w:rPr>
                <w:color w:val="auto"/>
              </w:rPr>
            </w:pPr>
            <w:r w:rsidRPr="00E72CB1">
              <w:rPr>
                <w:color w:val="auto"/>
                <w:szCs w:val="16"/>
              </w:rPr>
              <w:t>Biomasa</w:t>
            </w:r>
          </w:p>
        </w:tc>
        <w:tc>
          <w:tcPr>
            <w:tcW w:w="808" w:type="dxa"/>
            <w:shd w:val="clear" w:color="auto" w:fill="C5E0B3" w:themeFill="accent6" w:themeFillTint="66"/>
            <w:noWrap/>
            <w:hideMark/>
          </w:tcPr>
          <w:p w14:paraId="3F6EC853" w14:textId="77777777" w:rsidR="00590F3F" w:rsidRPr="00E72CB1" w:rsidRDefault="00590F3F" w:rsidP="00590F3F">
            <w:pPr>
              <w:pStyle w:val="Tabele"/>
              <w:jc w:val="right"/>
              <w:rPr>
                <w:color w:val="auto"/>
              </w:rPr>
            </w:pPr>
            <w:r w:rsidRPr="00E72CB1">
              <w:rPr>
                <w:color w:val="auto"/>
                <w:szCs w:val="16"/>
              </w:rPr>
              <w:t>1,4</w:t>
            </w:r>
          </w:p>
        </w:tc>
        <w:tc>
          <w:tcPr>
            <w:tcW w:w="809" w:type="dxa"/>
            <w:shd w:val="clear" w:color="auto" w:fill="C5E0B3" w:themeFill="accent6" w:themeFillTint="66"/>
            <w:noWrap/>
            <w:hideMark/>
          </w:tcPr>
          <w:p w14:paraId="1807F059" w14:textId="77777777" w:rsidR="00590F3F" w:rsidRPr="00E72CB1" w:rsidRDefault="00590F3F" w:rsidP="00590F3F">
            <w:pPr>
              <w:pStyle w:val="Tabele"/>
              <w:jc w:val="right"/>
              <w:rPr>
                <w:color w:val="auto"/>
              </w:rPr>
            </w:pPr>
            <w:r w:rsidRPr="00E72CB1">
              <w:rPr>
                <w:color w:val="auto"/>
                <w:szCs w:val="16"/>
              </w:rPr>
              <w:t>5,9</w:t>
            </w:r>
          </w:p>
        </w:tc>
        <w:tc>
          <w:tcPr>
            <w:tcW w:w="808" w:type="dxa"/>
            <w:shd w:val="clear" w:color="auto" w:fill="C5E0B3" w:themeFill="accent6" w:themeFillTint="66"/>
            <w:noWrap/>
            <w:hideMark/>
          </w:tcPr>
          <w:p w14:paraId="039C31CB" w14:textId="77777777" w:rsidR="00590F3F" w:rsidRPr="00E72CB1" w:rsidRDefault="00590F3F" w:rsidP="00590F3F">
            <w:pPr>
              <w:pStyle w:val="Tabele"/>
              <w:jc w:val="right"/>
              <w:rPr>
                <w:color w:val="auto"/>
              </w:rPr>
            </w:pPr>
            <w:r w:rsidRPr="00E72CB1">
              <w:rPr>
                <w:color w:val="auto"/>
                <w:szCs w:val="16"/>
              </w:rPr>
              <w:t>9,0</w:t>
            </w:r>
          </w:p>
        </w:tc>
        <w:tc>
          <w:tcPr>
            <w:tcW w:w="809" w:type="dxa"/>
            <w:shd w:val="clear" w:color="auto" w:fill="C5E0B3" w:themeFill="accent6" w:themeFillTint="66"/>
            <w:noWrap/>
            <w:hideMark/>
          </w:tcPr>
          <w:p w14:paraId="1A2EF9B6" w14:textId="77777777" w:rsidR="00590F3F" w:rsidRPr="00E72CB1" w:rsidRDefault="00590F3F" w:rsidP="00590F3F">
            <w:pPr>
              <w:pStyle w:val="Tabele"/>
              <w:jc w:val="right"/>
              <w:rPr>
                <w:color w:val="auto"/>
              </w:rPr>
            </w:pPr>
            <w:r w:rsidRPr="00E72CB1">
              <w:rPr>
                <w:color w:val="auto"/>
                <w:szCs w:val="16"/>
              </w:rPr>
              <w:t>6,9</w:t>
            </w:r>
          </w:p>
        </w:tc>
        <w:tc>
          <w:tcPr>
            <w:tcW w:w="808" w:type="dxa"/>
            <w:noWrap/>
            <w:hideMark/>
          </w:tcPr>
          <w:p w14:paraId="172E811A" w14:textId="77777777" w:rsidR="00590F3F" w:rsidRPr="00E72CB1" w:rsidRDefault="00590F3F" w:rsidP="00590F3F">
            <w:pPr>
              <w:pStyle w:val="Tabele"/>
              <w:jc w:val="right"/>
              <w:rPr>
                <w:color w:val="auto"/>
              </w:rPr>
            </w:pPr>
            <w:r w:rsidRPr="00E72CB1">
              <w:rPr>
                <w:color w:val="auto"/>
                <w:szCs w:val="16"/>
              </w:rPr>
              <w:t>6,6</w:t>
            </w:r>
          </w:p>
        </w:tc>
        <w:tc>
          <w:tcPr>
            <w:tcW w:w="809" w:type="dxa"/>
            <w:noWrap/>
            <w:hideMark/>
          </w:tcPr>
          <w:p w14:paraId="6E1B8EF2" w14:textId="77777777" w:rsidR="00590F3F" w:rsidRPr="00E72CB1" w:rsidRDefault="00590F3F" w:rsidP="00590F3F">
            <w:pPr>
              <w:pStyle w:val="Tabele"/>
              <w:jc w:val="right"/>
              <w:rPr>
                <w:color w:val="auto"/>
              </w:rPr>
            </w:pPr>
            <w:r w:rsidRPr="00E72CB1">
              <w:rPr>
                <w:color w:val="auto"/>
                <w:szCs w:val="16"/>
              </w:rPr>
              <w:t>8,3</w:t>
            </w:r>
          </w:p>
        </w:tc>
        <w:tc>
          <w:tcPr>
            <w:tcW w:w="808" w:type="dxa"/>
            <w:noWrap/>
            <w:hideMark/>
          </w:tcPr>
          <w:p w14:paraId="3247C536" w14:textId="77777777" w:rsidR="00590F3F" w:rsidRPr="00E72CB1" w:rsidRDefault="00590F3F" w:rsidP="00590F3F">
            <w:pPr>
              <w:pStyle w:val="Tabele"/>
              <w:jc w:val="right"/>
              <w:rPr>
                <w:color w:val="auto"/>
              </w:rPr>
            </w:pPr>
            <w:r w:rsidRPr="00E72CB1">
              <w:rPr>
                <w:color w:val="auto"/>
                <w:szCs w:val="16"/>
              </w:rPr>
              <w:t>8,6</w:t>
            </w:r>
          </w:p>
        </w:tc>
        <w:tc>
          <w:tcPr>
            <w:tcW w:w="809" w:type="dxa"/>
          </w:tcPr>
          <w:p w14:paraId="066586A8" w14:textId="77777777" w:rsidR="00590F3F" w:rsidRPr="00E72CB1" w:rsidRDefault="00590F3F" w:rsidP="00590F3F">
            <w:pPr>
              <w:pStyle w:val="Tabele"/>
              <w:jc w:val="right"/>
              <w:rPr>
                <w:color w:val="auto"/>
              </w:rPr>
            </w:pPr>
            <w:r w:rsidRPr="00E72CB1">
              <w:rPr>
                <w:color w:val="auto"/>
                <w:szCs w:val="16"/>
              </w:rPr>
              <w:t>8,5</w:t>
            </w:r>
          </w:p>
        </w:tc>
      </w:tr>
      <w:tr w:rsidR="00590F3F" w:rsidRPr="00F85B97" w14:paraId="37B2E623" w14:textId="77777777" w:rsidTr="0018095E">
        <w:trPr>
          <w:trHeight w:val="230"/>
        </w:trPr>
        <w:tc>
          <w:tcPr>
            <w:tcW w:w="2594" w:type="dxa"/>
            <w:noWrap/>
            <w:hideMark/>
          </w:tcPr>
          <w:p w14:paraId="404162BB" w14:textId="77777777" w:rsidR="00590F3F" w:rsidRPr="00E72CB1" w:rsidRDefault="00590F3F" w:rsidP="00590F3F">
            <w:pPr>
              <w:pStyle w:val="Tabele"/>
              <w:rPr>
                <w:color w:val="auto"/>
              </w:rPr>
            </w:pPr>
            <w:r w:rsidRPr="00E72CB1">
              <w:rPr>
                <w:color w:val="auto"/>
                <w:szCs w:val="16"/>
              </w:rPr>
              <w:t xml:space="preserve">Energia wodna </w:t>
            </w:r>
          </w:p>
        </w:tc>
        <w:tc>
          <w:tcPr>
            <w:tcW w:w="808" w:type="dxa"/>
            <w:shd w:val="clear" w:color="auto" w:fill="C5E0B3" w:themeFill="accent6" w:themeFillTint="66"/>
            <w:noWrap/>
            <w:hideMark/>
          </w:tcPr>
          <w:p w14:paraId="2775889C" w14:textId="77777777" w:rsidR="00590F3F" w:rsidRPr="00E72CB1" w:rsidRDefault="00590F3F" w:rsidP="00590F3F">
            <w:pPr>
              <w:pStyle w:val="Tabele"/>
              <w:jc w:val="right"/>
              <w:rPr>
                <w:color w:val="auto"/>
              </w:rPr>
            </w:pPr>
            <w:r w:rsidRPr="00E72CB1">
              <w:rPr>
                <w:color w:val="auto"/>
                <w:szCs w:val="16"/>
              </w:rPr>
              <w:t>2,2</w:t>
            </w:r>
          </w:p>
        </w:tc>
        <w:tc>
          <w:tcPr>
            <w:tcW w:w="809" w:type="dxa"/>
            <w:shd w:val="clear" w:color="auto" w:fill="C5E0B3" w:themeFill="accent6" w:themeFillTint="66"/>
            <w:noWrap/>
            <w:hideMark/>
          </w:tcPr>
          <w:p w14:paraId="630698FE" w14:textId="77777777" w:rsidR="00590F3F" w:rsidRPr="00E72CB1" w:rsidRDefault="00590F3F" w:rsidP="00590F3F">
            <w:pPr>
              <w:pStyle w:val="Tabele"/>
              <w:jc w:val="right"/>
              <w:rPr>
                <w:color w:val="auto"/>
              </w:rPr>
            </w:pPr>
            <w:r w:rsidRPr="00E72CB1">
              <w:rPr>
                <w:color w:val="auto"/>
                <w:szCs w:val="16"/>
              </w:rPr>
              <w:t>2,9</w:t>
            </w:r>
          </w:p>
        </w:tc>
        <w:tc>
          <w:tcPr>
            <w:tcW w:w="808" w:type="dxa"/>
            <w:shd w:val="clear" w:color="auto" w:fill="C5E0B3" w:themeFill="accent6" w:themeFillTint="66"/>
            <w:noWrap/>
            <w:hideMark/>
          </w:tcPr>
          <w:p w14:paraId="0F283DB0" w14:textId="77777777" w:rsidR="00590F3F" w:rsidRPr="00E72CB1" w:rsidRDefault="00590F3F" w:rsidP="00590F3F">
            <w:pPr>
              <w:pStyle w:val="Tabele"/>
              <w:jc w:val="right"/>
              <w:rPr>
                <w:color w:val="auto"/>
              </w:rPr>
            </w:pPr>
            <w:r w:rsidRPr="00E72CB1">
              <w:rPr>
                <w:color w:val="auto"/>
                <w:szCs w:val="16"/>
              </w:rPr>
              <w:t>1,8</w:t>
            </w:r>
          </w:p>
        </w:tc>
        <w:tc>
          <w:tcPr>
            <w:tcW w:w="809" w:type="dxa"/>
            <w:shd w:val="clear" w:color="auto" w:fill="C5E0B3" w:themeFill="accent6" w:themeFillTint="66"/>
            <w:noWrap/>
            <w:hideMark/>
          </w:tcPr>
          <w:p w14:paraId="15D3549E" w14:textId="77777777" w:rsidR="00590F3F" w:rsidRPr="00E72CB1" w:rsidRDefault="00590F3F" w:rsidP="00590F3F">
            <w:pPr>
              <w:pStyle w:val="Tabele"/>
              <w:jc w:val="right"/>
              <w:rPr>
                <w:color w:val="auto"/>
              </w:rPr>
            </w:pPr>
            <w:r w:rsidRPr="00E72CB1">
              <w:rPr>
                <w:color w:val="auto"/>
                <w:szCs w:val="16"/>
              </w:rPr>
              <w:t>2,1</w:t>
            </w:r>
          </w:p>
        </w:tc>
        <w:tc>
          <w:tcPr>
            <w:tcW w:w="808" w:type="dxa"/>
            <w:noWrap/>
            <w:hideMark/>
          </w:tcPr>
          <w:p w14:paraId="6761F668" w14:textId="77777777" w:rsidR="00590F3F" w:rsidRPr="00E72CB1" w:rsidRDefault="00590F3F" w:rsidP="00590F3F">
            <w:pPr>
              <w:pStyle w:val="Tabele"/>
              <w:jc w:val="right"/>
              <w:rPr>
                <w:color w:val="auto"/>
              </w:rPr>
            </w:pPr>
            <w:r w:rsidRPr="00E72CB1">
              <w:rPr>
                <w:color w:val="auto"/>
                <w:szCs w:val="16"/>
              </w:rPr>
              <w:t>2,6</w:t>
            </w:r>
          </w:p>
        </w:tc>
        <w:tc>
          <w:tcPr>
            <w:tcW w:w="809" w:type="dxa"/>
            <w:noWrap/>
            <w:hideMark/>
          </w:tcPr>
          <w:p w14:paraId="3436D8C9" w14:textId="77777777" w:rsidR="00590F3F" w:rsidRPr="00E72CB1" w:rsidRDefault="00590F3F" w:rsidP="00590F3F">
            <w:pPr>
              <w:pStyle w:val="Tabele"/>
              <w:jc w:val="right"/>
              <w:rPr>
                <w:color w:val="auto"/>
              </w:rPr>
            </w:pPr>
            <w:r w:rsidRPr="00E72CB1">
              <w:rPr>
                <w:color w:val="auto"/>
                <w:szCs w:val="16"/>
              </w:rPr>
              <w:t>2,9</w:t>
            </w:r>
          </w:p>
        </w:tc>
        <w:tc>
          <w:tcPr>
            <w:tcW w:w="808" w:type="dxa"/>
            <w:noWrap/>
            <w:hideMark/>
          </w:tcPr>
          <w:p w14:paraId="37276B2A" w14:textId="77777777" w:rsidR="00590F3F" w:rsidRPr="00E72CB1" w:rsidRDefault="00590F3F" w:rsidP="00590F3F">
            <w:pPr>
              <w:pStyle w:val="Tabele"/>
              <w:jc w:val="right"/>
              <w:rPr>
                <w:color w:val="auto"/>
              </w:rPr>
            </w:pPr>
            <w:r w:rsidRPr="00E72CB1">
              <w:rPr>
                <w:color w:val="auto"/>
                <w:szCs w:val="16"/>
              </w:rPr>
              <w:t>3,0</w:t>
            </w:r>
          </w:p>
        </w:tc>
        <w:tc>
          <w:tcPr>
            <w:tcW w:w="809" w:type="dxa"/>
          </w:tcPr>
          <w:p w14:paraId="7E47036B" w14:textId="77777777" w:rsidR="00590F3F" w:rsidRPr="00E72CB1" w:rsidRDefault="00590F3F" w:rsidP="00590F3F">
            <w:pPr>
              <w:pStyle w:val="Tabele"/>
              <w:jc w:val="right"/>
              <w:rPr>
                <w:color w:val="auto"/>
              </w:rPr>
            </w:pPr>
            <w:r w:rsidRPr="00E72CB1">
              <w:rPr>
                <w:color w:val="auto"/>
                <w:szCs w:val="16"/>
              </w:rPr>
              <w:t>3,0</w:t>
            </w:r>
          </w:p>
        </w:tc>
      </w:tr>
      <w:tr w:rsidR="00590F3F" w:rsidRPr="00F85B97" w14:paraId="2E491A9E" w14:textId="77777777" w:rsidTr="0018095E">
        <w:trPr>
          <w:trHeight w:val="230"/>
        </w:trPr>
        <w:tc>
          <w:tcPr>
            <w:tcW w:w="2594" w:type="dxa"/>
            <w:noWrap/>
            <w:hideMark/>
          </w:tcPr>
          <w:p w14:paraId="65338DAD" w14:textId="77777777" w:rsidR="00590F3F" w:rsidRPr="00E72CB1" w:rsidRDefault="00590F3F" w:rsidP="00590F3F">
            <w:pPr>
              <w:pStyle w:val="Tabele"/>
              <w:rPr>
                <w:color w:val="auto"/>
              </w:rPr>
            </w:pPr>
            <w:r w:rsidRPr="00E72CB1">
              <w:rPr>
                <w:color w:val="auto"/>
                <w:szCs w:val="16"/>
              </w:rPr>
              <w:t>Z wody przepompowanej</w:t>
            </w:r>
          </w:p>
        </w:tc>
        <w:tc>
          <w:tcPr>
            <w:tcW w:w="808" w:type="dxa"/>
            <w:shd w:val="clear" w:color="auto" w:fill="C5E0B3" w:themeFill="accent6" w:themeFillTint="66"/>
            <w:noWrap/>
            <w:hideMark/>
          </w:tcPr>
          <w:p w14:paraId="05CF1233" w14:textId="77777777" w:rsidR="00590F3F" w:rsidRPr="00E72CB1" w:rsidRDefault="00590F3F" w:rsidP="00590F3F">
            <w:pPr>
              <w:pStyle w:val="Tabele"/>
              <w:jc w:val="right"/>
              <w:rPr>
                <w:color w:val="auto"/>
              </w:rPr>
            </w:pPr>
            <w:r w:rsidRPr="00E72CB1">
              <w:rPr>
                <w:color w:val="auto"/>
                <w:szCs w:val="16"/>
              </w:rPr>
              <w:t>1,6</w:t>
            </w:r>
          </w:p>
        </w:tc>
        <w:tc>
          <w:tcPr>
            <w:tcW w:w="809" w:type="dxa"/>
            <w:shd w:val="clear" w:color="auto" w:fill="C5E0B3" w:themeFill="accent6" w:themeFillTint="66"/>
            <w:noWrap/>
            <w:hideMark/>
          </w:tcPr>
          <w:p w14:paraId="73F9D4AA" w14:textId="77777777" w:rsidR="00590F3F" w:rsidRPr="00E72CB1" w:rsidRDefault="00590F3F" w:rsidP="00590F3F">
            <w:pPr>
              <w:pStyle w:val="Tabele"/>
              <w:jc w:val="right"/>
              <w:rPr>
                <w:color w:val="auto"/>
              </w:rPr>
            </w:pPr>
            <w:r w:rsidRPr="00E72CB1">
              <w:rPr>
                <w:color w:val="auto"/>
                <w:szCs w:val="16"/>
              </w:rPr>
              <w:t>0,6</w:t>
            </w:r>
          </w:p>
        </w:tc>
        <w:tc>
          <w:tcPr>
            <w:tcW w:w="808" w:type="dxa"/>
            <w:shd w:val="clear" w:color="auto" w:fill="C5E0B3" w:themeFill="accent6" w:themeFillTint="66"/>
            <w:noWrap/>
            <w:hideMark/>
          </w:tcPr>
          <w:p w14:paraId="5260690E" w14:textId="77777777" w:rsidR="00590F3F" w:rsidRPr="00E72CB1" w:rsidRDefault="00590F3F" w:rsidP="00590F3F">
            <w:pPr>
              <w:pStyle w:val="Tabele"/>
              <w:jc w:val="right"/>
              <w:rPr>
                <w:color w:val="auto"/>
              </w:rPr>
            </w:pPr>
            <w:r w:rsidRPr="00E72CB1">
              <w:rPr>
                <w:color w:val="auto"/>
                <w:szCs w:val="16"/>
              </w:rPr>
              <w:t>0,6</w:t>
            </w:r>
          </w:p>
        </w:tc>
        <w:tc>
          <w:tcPr>
            <w:tcW w:w="809" w:type="dxa"/>
            <w:shd w:val="clear" w:color="auto" w:fill="C5E0B3" w:themeFill="accent6" w:themeFillTint="66"/>
            <w:noWrap/>
            <w:hideMark/>
          </w:tcPr>
          <w:p w14:paraId="57AB1C1F" w14:textId="77777777" w:rsidR="00590F3F" w:rsidRPr="00E72CB1" w:rsidRDefault="00590F3F" w:rsidP="00590F3F">
            <w:pPr>
              <w:pStyle w:val="Tabele"/>
              <w:jc w:val="right"/>
              <w:rPr>
                <w:color w:val="auto"/>
              </w:rPr>
            </w:pPr>
            <w:r w:rsidRPr="00E72CB1">
              <w:rPr>
                <w:color w:val="auto"/>
                <w:szCs w:val="16"/>
              </w:rPr>
              <w:t>0,8</w:t>
            </w:r>
          </w:p>
        </w:tc>
        <w:tc>
          <w:tcPr>
            <w:tcW w:w="808" w:type="dxa"/>
            <w:noWrap/>
            <w:hideMark/>
          </w:tcPr>
          <w:p w14:paraId="5A62A987" w14:textId="77777777" w:rsidR="00590F3F" w:rsidRPr="00E72CB1" w:rsidRDefault="00590F3F" w:rsidP="00590F3F">
            <w:pPr>
              <w:pStyle w:val="Tabele"/>
              <w:jc w:val="right"/>
              <w:rPr>
                <w:color w:val="auto"/>
              </w:rPr>
            </w:pPr>
            <w:r w:rsidRPr="00E72CB1">
              <w:rPr>
                <w:color w:val="auto"/>
                <w:szCs w:val="16"/>
              </w:rPr>
              <w:t>1,3</w:t>
            </w:r>
          </w:p>
        </w:tc>
        <w:tc>
          <w:tcPr>
            <w:tcW w:w="809" w:type="dxa"/>
            <w:noWrap/>
            <w:hideMark/>
          </w:tcPr>
          <w:p w14:paraId="160E78D6" w14:textId="77777777" w:rsidR="00590F3F" w:rsidRPr="00E72CB1" w:rsidRDefault="00590F3F" w:rsidP="00590F3F">
            <w:pPr>
              <w:pStyle w:val="Tabele"/>
              <w:jc w:val="right"/>
              <w:rPr>
                <w:color w:val="auto"/>
              </w:rPr>
            </w:pPr>
            <w:r w:rsidRPr="00E72CB1">
              <w:rPr>
                <w:color w:val="auto"/>
                <w:szCs w:val="16"/>
              </w:rPr>
              <w:t>4,4</w:t>
            </w:r>
          </w:p>
        </w:tc>
        <w:tc>
          <w:tcPr>
            <w:tcW w:w="808" w:type="dxa"/>
            <w:noWrap/>
            <w:hideMark/>
          </w:tcPr>
          <w:p w14:paraId="443E6696" w14:textId="77777777" w:rsidR="00590F3F" w:rsidRPr="00E72CB1" w:rsidRDefault="00590F3F" w:rsidP="00590F3F">
            <w:pPr>
              <w:pStyle w:val="Tabele"/>
              <w:jc w:val="right"/>
              <w:rPr>
                <w:color w:val="auto"/>
              </w:rPr>
            </w:pPr>
            <w:r w:rsidRPr="00E72CB1">
              <w:rPr>
                <w:color w:val="auto"/>
                <w:szCs w:val="16"/>
              </w:rPr>
              <w:t>4,4</w:t>
            </w:r>
          </w:p>
        </w:tc>
        <w:tc>
          <w:tcPr>
            <w:tcW w:w="809" w:type="dxa"/>
          </w:tcPr>
          <w:p w14:paraId="28F24EDA" w14:textId="77777777" w:rsidR="00590F3F" w:rsidRPr="00E72CB1" w:rsidRDefault="00590F3F" w:rsidP="00590F3F">
            <w:pPr>
              <w:pStyle w:val="Tabele"/>
              <w:jc w:val="right"/>
              <w:rPr>
                <w:color w:val="auto"/>
              </w:rPr>
            </w:pPr>
            <w:r w:rsidRPr="00E72CB1">
              <w:rPr>
                <w:color w:val="auto"/>
                <w:szCs w:val="16"/>
              </w:rPr>
              <w:t>6,4</w:t>
            </w:r>
          </w:p>
        </w:tc>
      </w:tr>
      <w:tr w:rsidR="00590F3F" w:rsidRPr="00F85B97" w14:paraId="10449AC6" w14:textId="77777777" w:rsidTr="0018095E">
        <w:trPr>
          <w:trHeight w:val="230"/>
        </w:trPr>
        <w:tc>
          <w:tcPr>
            <w:tcW w:w="2594" w:type="dxa"/>
            <w:noWrap/>
            <w:hideMark/>
          </w:tcPr>
          <w:p w14:paraId="458EED19" w14:textId="77777777" w:rsidR="00590F3F" w:rsidRPr="00E72CB1" w:rsidRDefault="00590F3F" w:rsidP="00590F3F">
            <w:pPr>
              <w:pStyle w:val="Tabele"/>
              <w:rPr>
                <w:color w:val="auto"/>
              </w:rPr>
            </w:pPr>
            <w:r w:rsidRPr="00E72CB1">
              <w:rPr>
                <w:color w:val="auto"/>
                <w:szCs w:val="16"/>
              </w:rPr>
              <w:t>Energia wiatru na lądzie</w:t>
            </w:r>
          </w:p>
        </w:tc>
        <w:tc>
          <w:tcPr>
            <w:tcW w:w="808" w:type="dxa"/>
            <w:shd w:val="clear" w:color="auto" w:fill="C5E0B3" w:themeFill="accent6" w:themeFillTint="66"/>
            <w:noWrap/>
            <w:hideMark/>
          </w:tcPr>
          <w:p w14:paraId="172ABFC9" w14:textId="77777777" w:rsidR="00590F3F" w:rsidRPr="00E72CB1" w:rsidRDefault="00590F3F" w:rsidP="00590F3F">
            <w:pPr>
              <w:pStyle w:val="Tabele"/>
              <w:jc w:val="right"/>
              <w:rPr>
                <w:color w:val="auto"/>
              </w:rPr>
            </w:pPr>
            <w:r w:rsidRPr="00E72CB1">
              <w:rPr>
                <w:color w:val="auto"/>
                <w:szCs w:val="16"/>
              </w:rPr>
              <w:t>0,1</w:t>
            </w:r>
          </w:p>
        </w:tc>
        <w:tc>
          <w:tcPr>
            <w:tcW w:w="809" w:type="dxa"/>
            <w:shd w:val="clear" w:color="auto" w:fill="C5E0B3" w:themeFill="accent6" w:themeFillTint="66"/>
            <w:noWrap/>
            <w:hideMark/>
          </w:tcPr>
          <w:p w14:paraId="5E0C447B" w14:textId="77777777" w:rsidR="00590F3F" w:rsidRPr="00E72CB1" w:rsidRDefault="00590F3F" w:rsidP="00590F3F">
            <w:pPr>
              <w:pStyle w:val="Tabele"/>
              <w:jc w:val="right"/>
              <w:rPr>
                <w:color w:val="auto"/>
              </w:rPr>
            </w:pPr>
            <w:r w:rsidRPr="00E72CB1">
              <w:rPr>
                <w:color w:val="auto"/>
                <w:szCs w:val="16"/>
              </w:rPr>
              <w:t>1,7</w:t>
            </w:r>
          </w:p>
        </w:tc>
        <w:tc>
          <w:tcPr>
            <w:tcW w:w="808" w:type="dxa"/>
            <w:shd w:val="clear" w:color="auto" w:fill="C5E0B3" w:themeFill="accent6" w:themeFillTint="66"/>
            <w:noWrap/>
            <w:hideMark/>
          </w:tcPr>
          <w:p w14:paraId="17AC00F2" w14:textId="77777777" w:rsidR="00590F3F" w:rsidRPr="00E72CB1" w:rsidRDefault="00590F3F" w:rsidP="00590F3F">
            <w:pPr>
              <w:pStyle w:val="Tabele"/>
              <w:jc w:val="right"/>
              <w:rPr>
                <w:color w:val="auto"/>
              </w:rPr>
            </w:pPr>
            <w:r w:rsidRPr="00E72CB1">
              <w:rPr>
                <w:color w:val="auto"/>
                <w:szCs w:val="16"/>
              </w:rPr>
              <w:t>10,9</w:t>
            </w:r>
          </w:p>
        </w:tc>
        <w:tc>
          <w:tcPr>
            <w:tcW w:w="809" w:type="dxa"/>
            <w:shd w:val="clear" w:color="auto" w:fill="C5E0B3" w:themeFill="accent6" w:themeFillTint="66"/>
            <w:noWrap/>
            <w:hideMark/>
          </w:tcPr>
          <w:p w14:paraId="3CAD0AB9" w14:textId="77777777" w:rsidR="00590F3F" w:rsidRPr="00E72CB1" w:rsidRDefault="00590F3F" w:rsidP="00590F3F">
            <w:pPr>
              <w:pStyle w:val="Tabele"/>
              <w:jc w:val="right"/>
              <w:rPr>
                <w:color w:val="auto"/>
              </w:rPr>
            </w:pPr>
            <w:r w:rsidRPr="00E72CB1">
              <w:rPr>
                <w:color w:val="auto"/>
                <w:szCs w:val="16"/>
              </w:rPr>
              <w:t>15,8</w:t>
            </w:r>
          </w:p>
        </w:tc>
        <w:tc>
          <w:tcPr>
            <w:tcW w:w="808" w:type="dxa"/>
            <w:noWrap/>
            <w:hideMark/>
          </w:tcPr>
          <w:p w14:paraId="558127A2" w14:textId="77777777" w:rsidR="00590F3F" w:rsidRPr="00E72CB1" w:rsidRDefault="00590F3F" w:rsidP="00590F3F">
            <w:pPr>
              <w:pStyle w:val="Tabele"/>
              <w:jc w:val="right"/>
              <w:rPr>
                <w:color w:val="auto"/>
              </w:rPr>
            </w:pPr>
            <w:r w:rsidRPr="00E72CB1">
              <w:rPr>
                <w:color w:val="auto"/>
                <w:szCs w:val="16"/>
              </w:rPr>
              <w:t>26,1</w:t>
            </w:r>
          </w:p>
        </w:tc>
        <w:tc>
          <w:tcPr>
            <w:tcW w:w="809" w:type="dxa"/>
            <w:noWrap/>
            <w:hideMark/>
          </w:tcPr>
          <w:p w14:paraId="56DA562E" w14:textId="77777777" w:rsidR="00590F3F" w:rsidRPr="00E72CB1" w:rsidRDefault="00590F3F" w:rsidP="00590F3F">
            <w:pPr>
              <w:pStyle w:val="Tabele"/>
              <w:jc w:val="right"/>
              <w:rPr>
                <w:color w:val="auto"/>
              </w:rPr>
            </w:pPr>
            <w:r w:rsidRPr="00E72CB1">
              <w:rPr>
                <w:color w:val="auto"/>
                <w:szCs w:val="16"/>
              </w:rPr>
              <w:t>39,3</w:t>
            </w:r>
          </w:p>
        </w:tc>
        <w:tc>
          <w:tcPr>
            <w:tcW w:w="808" w:type="dxa"/>
            <w:noWrap/>
            <w:hideMark/>
          </w:tcPr>
          <w:p w14:paraId="112904DF" w14:textId="77777777" w:rsidR="00590F3F" w:rsidRPr="00E72CB1" w:rsidRDefault="00590F3F" w:rsidP="00590F3F">
            <w:pPr>
              <w:pStyle w:val="Tabele"/>
              <w:jc w:val="right"/>
              <w:rPr>
                <w:color w:val="auto"/>
              </w:rPr>
            </w:pPr>
            <w:r w:rsidRPr="00E72CB1">
              <w:rPr>
                <w:color w:val="auto"/>
                <w:szCs w:val="16"/>
              </w:rPr>
              <w:t>49,6</w:t>
            </w:r>
          </w:p>
        </w:tc>
        <w:tc>
          <w:tcPr>
            <w:tcW w:w="809" w:type="dxa"/>
          </w:tcPr>
          <w:p w14:paraId="6DAC9089" w14:textId="77777777" w:rsidR="00590F3F" w:rsidRPr="00E72CB1" w:rsidRDefault="00590F3F" w:rsidP="00590F3F">
            <w:pPr>
              <w:pStyle w:val="Tabele"/>
              <w:jc w:val="right"/>
              <w:rPr>
                <w:color w:val="auto"/>
              </w:rPr>
            </w:pPr>
            <w:r w:rsidRPr="00E72CB1">
              <w:rPr>
                <w:color w:val="auto"/>
                <w:szCs w:val="16"/>
              </w:rPr>
              <w:t>54,4</w:t>
            </w:r>
          </w:p>
        </w:tc>
      </w:tr>
      <w:tr w:rsidR="00590F3F" w:rsidRPr="00F85B97" w14:paraId="7DA38AD5" w14:textId="77777777" w:rsidTr="0018095E">
        <w:trPr>
          <w:trHeight w:val="230"/>
        </w:trPr>
        <w:tc>
          <w:tcPr>
            <w:tcW w:w="2594" w:type="dxa"/>
            <w:noWrap/>
            <w:hideMark/>
          </w:tcPr>
          <w:p w14:paraId="32F25228" w14:textId="77777777" w:rsidR="00590F3F" w:rsidRPr="00E72CB1" w:rsidRDefault="00590F3F" w:rsidP="00590F3F">
            <w:pPr>
              <w:pStyle w:val="Tabele"/>
              <w:rPr>
                <w:color w:val="auto"/>
              </w:rPr>
            </w:pPr>
            <w:r w:rsidRPr="00E72CB1">
              <w:rPr>
                <w:color w:val="auto"/>
                <w:szCs w:val="16"/>
              </w:rPr>
              <w:t>Energia wiatru na morzu</w:t>
            </w:r>
          </w:p>
        </w:tc>
        <w:tc>
          <w:tcPr>
            <w:tcW w:w="808" w:type="dxa"/>
            <w:shd w:val="clear" w:color="auto" w:fill="C5E0B3" w:themeFill="accent6" w:themeFillTint="66"/>
            <w:noWrap/>
            <w:hideMark/>
          </w:tcPr>
          <w:p w14:paraId="1546932A" w14:textId="77777777" w:rsidR="00590F3F" w:rsidRPr="00E72CB1" w:rsidRDefault="00590F3F" w:rsidP="00590F3F">
            <w:pPr>
              <w:pStyle w:val="Tabele"/>
              <w:jc w:val="right"/>
              <w:rPr>
                <w:color w:val="auto"/>
              </w:rPr>
            </w:pPr>
            <w:r w:rsidRPr="00E72CB1">
              <w:rPr>
                <w:color w:val="auto"/>
                <w:szCs w:val="16"/>
              </w:rPr>
              <w:t>0,0</w:t>
            </w:r>
          </w:p>
        </w:tc>
        <w:tc>
          <w:tcPr>
            <w:tcW w:w="809" w:type="dxa"/>
            <w:shd w:val="clear" w:color="auto" w:fill="C5E0B3" w:themeFill="accent6" w:themeFillTint="66"/>
            <w:noWrap/>
            <w:hideMark/>
          </w:tcPr>
          <w:p w14:paraId="4F886270" w14:textId="77777777" w:rsidR="00590F3F" w:rsidRPr="00E72CB1" w:rsidRDefault="00590F3F" w:rsidP="00590F3F">
            <w:pPr>
              <w:pStyle w:val="Tabele"/>
              <w:jc w:val="right"/>
              <w:rPr>
                <w:color w:val="auto"/>
              </w:rPr>
            </w:pPr>
            <w:r w:rsidRPr="00E72CB1">
              <w:rPr>
                <w:color w:val="auto"/>
                <w:szCs w:val="16"/>
              </w:rPr>
              <w:t>0,0</w:t>
            </w:r>
          </w:p>
        </w:tc>
        <w:tc>
          <w:tcPr>
            <w:tcW w:w="808" w:type="dxa"/>
            <w:shd w:val="clear" w:color="auto" w:fill="C5E0B3" w:themeFill="accent6" w:themeFillTint="66"/>
            <w:noWrap/>
            <w:hideMark/>
          </w:tcPr>
          <w:p w14:paraId="3E3534A9" w14:textId="77777777" w:rsidR="00590F3F" w:rsidRPr="00E72CB1" w:rsidRDefault="00590F3F" w:rsidP="00590F3F">
            <w:pPr>
              <w:pStyle w:val="Tabele"/>
              <w:jc w:val="right"/>
              <w:rPr>
                <w:color w:val="auto"/>
              </w:rPr>
            </w:pPr>
            <w:r w:rsidRPr="00E72CB1">
              <w:rPr>
                <w:color w:val="auto"/>
                <w:szCs w:val="16"/>
              </w:rPr>
              <w:t>0,0</w:t>
            </w:r>
          </w:p>
        </w:tc>
        <w:tc>
          <w:tcPr>
            <w:tcW w:w="809" w:type="dxa"/>
            <w:shd w:val="clear" w:color="auto" w:fill="C5E0B3" w:themeFill="accent6" w:themeFillTint="66"/>
            <w:noWrap/>
            <w:hideMark/>
          </w:tcPr>
          <w:p w14:paraId="1A32064C" w14:textId="77777777" w:rsidR="00590F3F" w:rsidRPr="00E72CB1" w:rsidRDefault="00590F3F" w:rsidP="00590F3F">
            <w:pPr>
              <w:pStyle w:val="Tabele"/>
              <w:jc w:val="right"/>
              <w:rPr>
                <w:color w:val="auto"/>
              </w:rPr>
            </w:pPr>
            <w:r w:rsidRPr="00E72CB1">
              <w:rPr>
                <w:color w:val="auto"/>
                <w:szCs w:val="16"/>
              </w:rPr>
              <w:t>0,0</w:t>
            </w:r>
          </w:p>
        </w:tc>
        <w:tc>
          <w:tcPr>
            <w:tcW w:w="808" w:type="dxa"/>
            <w:noWrap/>
            <w:hideMark/>
          </w:tcPr>
          <w:p w14:paraId="0C284F5B" w14:textId="77777777" w:rsidR="00590F3F" w:rsidRPr="00E72CB1" w:rsidRDefault="00590F3F" w:rsidP="00590F3F">
            <w:pPr>
              <w:pStyle w:val="Tabele"/>
              <w:jc w:val="right"/>
              <w:rPr>
                <w:color w:val="auto"/>
              </w:rPr>
            </w:pPr>
            <w:r w:rsidRPr="00E72CB1">
              <w:rPr>
                <w:color w:val="auto"/>
                <w:szCs w:val="16"/>
              </w:rPr>
              <w:t>0,0</w:t>
            </w:r>
          </w:p>
        </w:tc>
        <w:tc>
          <w:tcPr>
            <w:tcW w:w="809" w:type="dxa"/>
            <w:noWrap/>
            <w:hideMark/>
          </w:tcPr>
          <w:p w14:paraId="0178FCF3" w14:textId="77777777" w:rsidR="00590F3F" w:rsidRPr="00E72CB1" w:rsidRDefault="00590F3F" w:rsidP="00590F3F">
            <w:pPr>
              <w:pStyle w:val="Tabele"/>
              <w:jc w:val="right"/>
              <w:rPr>
                <w:color w:val="auto"/>
              </w:rPr>
            </w:pPr>
            <w:r w:rsidRPr="00E72CB1">
              <w:rPr>
                <w:color w:val="auto"/>
                <w:szCs w:val="16"/>
              </w:rPr>
              <w:t>21,5</w:t>
            </w:r>
          </w:p>
        </w:tc>
        <w:tc>
          <w:tcPr>
            <w:tcW w:w="808" w:type="dxa"/>
            <w:noWrap/>
            <w:hideMark/>
          </w:tcPr>
          <w:p w14:paraId="198CB42C" w14:textId="77777777" w:rsidR="00590F3F" w:rsidRPr="00E72CB1" w:rsidRDefault="00590F3F" w:rsidP="00590F3F">
            <w:pPr>
              <w:pStyle w:val="Tabele"/>
              <w:jc w:val="right"/>
              <w:rPr>
                <w:color w:val="auto"/>
              </w:rPr>
            </w:pPr>
            <w:r w:rsidRPr="00E72CB1">
              <w:rPr>
                <w:color w:val="auto"/>
                <w:szCs w:val="16"/>
              </w:rPr>
              <w:t>33,9</w:t>
            </w:r>
          </w:p>
        </w:tc>
        <w:tc>
          <w:tcPr>
            <w:tcW w:w="809" w:type="dxa"/>
          </w:tcPr>
          <w:p w14:paraId="45E8B0CF" w14:textId="77777777" w:rsidR="00590F3F" w:rsidRPr="00E72CB1" w:rsidRDefault="00590F3F" w:rsidP="00590F3F">
            <w:pPr>
              <w:pStyle w:val="Tabele"/>
              <w:jc w:val="right"/>
              <w:rPr>
                <w:color w:val="auto"/>
              </w:rPr>
            </w:pPr>
            <w:r w:rsidRPr="00E72CB1">
              <w:rPr>
                <w:color w:val="auto"/>
                <w:szCs w:val="16"/>
              </w:rPr>
              <w:t>44,5</w:t>
            </w:r>
          </w:p>
        </w:tc>
      </w:tr>
      <w:tr w:rsidR="00590F3F" w:rsidRPr="00F85B97" w14:paraId="14A1199B" w14:textId="77777777" w:rsidTr="0018095E">
        <w:trPr>
          <w:trHeight w:val="230"/>
        </w:trPr>
        <w:tc>
          <w:tcPr>
            <w:tcW w:w="2594" w:type="dxa"/>
            <w:noWrap/>
            <w:hideMark/>
          </w:tcPr>
          <w:p w14:paraId="06120EEF" w14:textId="77777777" w:rsidR="00590F3F" w:rsidRPr="00E72CB1" w:rsidRDefault="00590F3F" w:rsidP="00590F3F">
            <w:pPr>
              <w:pStyle w:val="Tabele"/>
              <w:rPr>
                <w:color w:val="auto"/>
              </w:rPr>
            </w:pPr>
            <w:r w:rsidRPr="00E72CB1">
              <w:rPr>
                <w:color w:val="auto"/>
                <w:szCs w:val="16"/>
              </w:rPr>
              <w:t>Energia słoneczna</w:t>
            </w:r>
          </w:p>
        </w:tc>
        <w:tc>
          <w:tcPr>
            <w:tcW w:w="808" w:type="dxa"/>
            <w:shd w:val="clear" w:color="auto" w:fill="C5E0B3" w:themeFill="accent6" w:themeFillTint="66"/>
            <w:noWrap/>
            <w:hideMark/>
          </w:tcPr>
          <w:p w14:paraId="7DD39C8B" w14:textId="77777777" w:rsidR="00590F3F" w:rsidRPr="00E72CB1" w:rsidRDefault="00590F3F" w:rsidP="00590F3F">
            <w:pPr>
              <w:pStyle w:val="Tabele"/>
              <w:jc w:val="right"/>
              <w:rPr>
                <w:color w:val="auto"/>
              </w:rPr>
            </w:pPr>
            <w:r w:rsidRPr="00E72CB1">
              <w:rPr>
                <w:color w:val="auto"/>
                <w:szCs w:val="16"/>
              </w:rPr>
              <w:t>0,0</w:t>
            </w:r>
          </w:p>
        </w:tc>
        <w:tc>
          <w:tcPr>
            <w:tcW w:w="809" w:type="dxa"/>
            <w:shd w:val="clear" w:color="auto" w:fill="C5E0B3" w:themeFill="accent6" w:themeFillTint="66"/>
            <w:noWrap/>
            <w:hideMark/>
          </w:tcPr>
          <w:p w14:paraId="3A2989C4" w14:textId="77777777" w:rsidR="00590F3F" w:rsidRPr="00E72CB1" w:rsidRDefault="00590F3F" w:rsidP="00590F3F">
            <w:pPr>
              <w:pStyle w:val="Tabele"/>
              <w:jc w:val="right"/>
              <w:rPr>
                <w:color w:val="auto"/>
              </w:rPr>
            </w:pPr>
            <w:r w:rsidRPr="00E72CB1">
              <w:rPr>
                <w:color w:val="auto"/>
                <w:szCs w:val="16"/>
              </w:rPr>
              <w:t>0,0</w:t>
            </w:r>
          </w:p>
        </w:tc>
        <w:tc>
          <w:tcPr>
            <w:tcW w:w="808" w:type="dxa"/>
            <w:shd w:val="clear" w:color="auto" w:fill="C5E0B3" w:themeFill="accent6" w:themeFillTint="66"/>
            <w:noWrap/>
            <w:hideMark/>
          </w:tcPr>
          <w:p w14:paraId="6696F50C" w14:textId="77777777" w:rsidR="00590F3F" w:rsidRPr="00E72CB1" w:rsidRDefault="00590F3F" w:rsidP="00590F3F">
            <w:pPr>
              <w:pStyle w:val="Tabele"/>
              <w:jc w:val="right"/>
              <w:rPr>
                <w:color w:val="auto"/>
              </w:rPr>
            </w:pPr>
            <w:r w:rsidRPr="00E72CB1">
              <w:rPr>
                <w:color w:val="auto"/>
                <w:szCs w:val="16"/>
              </w:rPr>
              <w:t>0,1</w:t>
            </w:r>
          </w:p>
        </w:tc>
        <w:tc>
          <w:tcPr>
            <w:tcW w:w="809" w:type="dxa"/>
            <w:shd w:val="clear" w:color="auto" w:fill="C5E0B3" w:themeFill="accent6" w:themeFillTint="66"/>
            <w:noWrap/>
            <w:hideMark/>
          </w:tcPr>
          <w:p w14:paraId="4843CD30" w14:textId="77777777" w:rsidR="00590F3F" w:rsidRPr="00E72CB1" w:rsidRDefault="00590F3F" w:rsidP="00590F3F">
            <w:pPr>
              <w:pStyle w:val="Tabele"/>
              <w:jc w:val="right"/>
              <w:rPr>
                <w:color w:val="auto"/>
              </w:rPr>
            </w:pPr>
            <w:r w:rsidRPr="00E72CB1">
              <w:rPr>
                <w:color w:val="auto"/>
                <w:szCs w:val="16"/>
              </w:rPr>
              <w:t>2,0</w:t>
            </w:r>
          </w:p>
        </w:tc>
        <w:tc>
          <w:tcPr>
            <w:tcW w:w="808" w:type="dxa"/>
            <w:noWrap/>
            <w:hideMark/>
          </w:tcPr>
          <w:p w14:paraId="6C237FA1" w14:textId="77777777" w:rsidR="00590F3F" w:rsidRPr="00E72CB1" w:rsidRDefault="00590F3F" w:rsidP="00590F3F">
            <w:pPr>
              <w:pStyle w:val="Tabele"/>
              <w:jc w:val="right"/>
              <w:rPr>
                <w:color w:val="auto"/>
              </w:rPr>
            </w:pPr>
            <w:r w:rsidRPr="00E72CB1">
              <w:rPr>
                <w:color w:val="auto"/>
                <w:szCs w:val="16"/>
              </w:rPr>
              <w:t>17,1</w:t>
            </w:r>
          </w:p>
        </w:tc>
        <w:tc>
          <w:tcPr>
            <w:tcW w:w="809" w:type="dxa"/>
            <w:noWrap/>
            <w:hideMark/>
          </w:tcPr>
          <w:p w14:paraId="28E4317C" w14:textId="77777777" w:rsidR="00590F3F" w:rsidRPr="00E72CB1" w:rsidRDefault="00590F3F" w:rsidP="00590F3F">
            <w:pPr>
              <w:pStyle w:val="Tabele"/>
              <w:jc w:val="right"/>
              <w:rPr>
                <w:color w:val="auto"/>
              </w:rPr>
            </w:pPr>
            <w:r w:rsidRPr="00E72CB1">
              <w:rPr>
                <w:color w:val="auto"/>
                <w:szCs w:val="16"/>
              </w:rPr>
              <w:t>25,8</w:t>
            </w:r>
          </w:p>
        </w:tc>
        <w:tc>
          <w:tcPr>
            <w:tcW w:w="808" w:type="dxa"/>
            <w:noWrap/>
            <w:hideMark/>
          </w:tcPr>
          <w:p w14:paraId="554B2E66" w14:textId="77777777" w:rsidR="00590F3F" w:rsidRPr="00E72CB1" w:rsidRDefault="00590F3F" w:rsidP="00590F3F">
            <w:pPr>
              <w:pStyle w:val="Tabele"/>
              <w:jc w:val="right"/>
              <w:rPr>
                <w:color w:val="auto"/>
              </w:rPr>
            </w:pPr>
            <w:r w:rsidRPr="00E72CB1">
              <w:rPr>
                <w:color w:val="auto"/>
                <w:szCs w:val="16"/>
              </w:rPr>
              <w:t>34,4</w:t>
            </w:r>
          </w:p>
        </w:tc>
        <w:tc>
          <w:tcPr>
            <w:tcW w:w="809" w:type="dxa"/>
          </w:tcPr>
          <w:p w14:paraId="403FDC6A" w14:textId="77777777" w:rsidR="00590F3F" w:rsidRPr="00E72CB1" w:rsidRDefault="00590F3F" w:rsidP="00590F3F">
            <w:pPr>
              <w:pStyle w:val="Tabele"/>
              <w:jc w:val="right"/>
              <w:rPr>
                <w:color w:val="auto"/>
              </w:rPr>
            </w:pPr>
            <w:r w:rsidRPr="00E72CB1">
              <w:rPr>
                <w:color w:val="auto"/>
                <w:szCs w:val="16"/>
              </w:rPr>
              <w:t>44,7</w:t>
            </w:r>
          </w:p>
        </w:tc>
      </w:tr>
      <w:tr w:rsidR="00590F3F" w:rsidRPr="00F85B97" w14:paraId="0E5FF733" w14:textId="77777777" w:rsidTr="0018095E">
        <w:trPr>
          <w:trHeight w:val="230"/>
        </w:trPr>
        <w:tc>
          <w:tcPr>
            <w:tcW w:w="2594" w:type="dxa"/>
            <w:noWrap/>
            <w:hideMark/>
          </w:tcPr>
          <w:p w14:paraId="03600F14" w14:textId="77777777" w:rsidR="00590F3F" w:rsidRPr="00E72CB1" w:rsidRDefault="00590F3F" w:rsidP="00590F3F">
            <w:pPr>
              <w:pStyle w:val="Tabele"/>
              <w:rPr>
                <w:bCs/>
                <w:color w:val="auto"/>
              </w:rPr>
            </w:pPr>
            <w:r w:rsidRPr="00E72CB1">
              <w:rPr>
                <w:color w:val="auto"/>
                <w:szCs w:val="16"/>
              </w:rPr>
              <w:t>Energia geotermalna</w:t>
            </w:r>
          </w:p>
        </w:tc>
        <w:tc>
          <w:tcPr>
            <w:tcW w:w="808" w:type="dxa"/>
            <w:shd w:val="clear" w:color="auto" w:fill="C5E0B3" w:themeFill="accent6" w:themeFillTint="66"/>
            <w:noWrap/>
            <w:hideMark/>
          </w:tcPr>
          <w:p w14:paraId="172F157C" w14:textId="77777777" w:rsidR="00590F3F" w:rsidRPr="00E72CB1" w:rsidRDefault="00590F3F" w:rsidP="00590F3F">
            <w:pPr>
              <w:pStyle w:val="Tabele"/>
              <w:jc w:val="right"/>
              <w:rPr>
                <w:bCs/>
                <w:color w:val="auto"/>
              </w:rPr>
            </w:pPr>
            <w:r w:rsidRPr="00E72CB1">
              <w:rPr>
                <w:color w:val="auto"/>
                <w:szCs w:val="16"/>
              </w:rPr>
              <w:t>0,0</w:t>
            </w:r>
          </w:p>
        </w:tc>
        <w:tc>
          <w:tcPr>
            <w:tcW w:w="809" w:type="dxa"/>
            <w:shd w:val="clear" w:color="auto" w:fill="C5E0B3" w:themeFill="accent6" w:themeFillTint="66"/>
            <w:noWrap/>
            <w:hideMark/>
          </w:tcPr>
          <w:p w14:paraId="0457F7C3" w14:textId="77777777" w:rsidR="00590F3F" w:rsidRPr="00E72CB1" w:rsidRDefault="00590F3F" w:rsidP="00590F3F">
            <w:pPr>
              <w:pStyle w:val="Tabele"/>
              <w:jc w:val="right"/>
              <w:rPr>
                <w:bCs/>
                <w:color w:val="auto"/>
              </w:rPr>
            </w:pPr>
            <w:r w:rsidRPr="00E72CB1">
              <w:rPr>
                <w:color w:val="auto"/>
                <w:szCs w:val="16"/>
              </w:rPr>
              <w:t>0,0</w:t>
            </w:r>
          </w:p>
        </w:tc>
        <w:tc>
          <w:tcPr>
            <w:tcW w:w="808" w:type="dxa"/>
            <w:shd w:val="clear" w:color="auto" w:fill="C5E0B3" w:themeFill="accent6" w:themeFillTint="66"/>
            <w:noWrap/>
            <w:hideMark/>
          </w:tcPr>
          <w:p w14:paraId="3DC8B2C8" w14:textId="77777777" w:rsidR="00590F3F" w:rsidRPr="00E72CB1" w:rsidRDefault="00590F3F" w:rsidP="00590F3F">
            <w:pPr>
              <w:pStyle w:val="Tabele"/>
              <w:jc w:val="right"/>
              <w:rPr>
                <w:bCs/>
                <w:color w:val="auto"/>
              </w:rPr>
            </w:pPr>
            <w:r w:rsidRPr="00E72CB1">
              <w:rPr>
                <w:color w:val="auto"/>
                <w:szCs w:val="16"/>
              </w:rPr>
              <w:t>0,0</w:t>
            </w:r>
          </w:p>
        </w:tc>
        <w:tc>
          <w:tcPr>
            <w:tcW w:w="809" w:type="dxa"/>
            <w:shd w:val="clear" w:color="auto" w:fill="C5E0B3" w:themeFill="accent6" w:themeFillTint="66"/>
            <w:noWrap/>
            <w:hideMark/>
          </w:tcPr>
          <w:p w14:paraId="577F6C4F" w14:textId="77777777" w:rsidR="00590F3F" w:rsidRPr="00E72CB1" w:rsidRDefault="00590F3F" w:rsidP="00590F3F">
            <w:pPr>
              <w:pStyle w:val="Tabele"/>
              <w:jc w:val="right"/>
              <w:rPr>
                <w:bCs/>
                <w:color w:val="auto"/>
              </w:rPr>
            </w:pPr>
            <w:r w:rsidRPr="00E72CB1">
              <w:rPr>
                <w:color w:val="auto"/>
                <w:szCs w:val="16"/>
              </w:rPr>
              <w:t>0,0</w:t>
            </w:r>
          </w:p>
        </w:tc>
        <w:tc>
          <w:tcPr>
            <w:tcW w:w="808" w:type="dxa"/>
            <w:noWrap/>
            <w:hideMark/>
          </w:tcPr>
          <w:p w14:paraId="4E6B01BE" w14:textId="77777777" w:rsidR="00590F3F" w:rsidRPr="00E72CB1" w:rsidRDefault="00590F3F" w:rsidP="00590F3F">
            <w:pPr>
              <w:pStyle w:val="Tabele"/>
              <w:jc w:val="right"/>
              <w:rPr>
                <w:bCs/>
                <w:color w:val="auto"/>
              </w:rPr>
            </w:pPr>
            <w:r w:rsidRPr="00E72CB1">
              <w:rPr>
                <w:color w:val="auto"/>
                <w:szCs w:val="16"/>
              </w:rPr>
              <w:t>0,0</w:t>
            </w:r>
          </w:p>
        </w:tc>
        <w:tc>
          <w:tcPr>
            <w:tcW w:w="809" w:type="dxa"/>
            <w:noWrap/>
            <w:hideMark/>
          </w:tcPr>
          <w:p w14:paraId="7A2EB734" w14:textId="77777777" w:rsidR="00590F3F" w:rsidRPr="00E72CB1" w:rsidRDefault="00590F3F" w:rsidP="00590F3F">
            <w:pPr>
              <w:pStyle w:val="Tabele"/>
              <w:jc w:val="right"/>
              <w:rPr>
                <w:bCs/>
                <w:color w:val="auto"/>
              </w:rPr>
            </w:pPr>
            <w:r w:rsidRPr="00E72CB1">
              <w:rPr>
                <w:color w:val="auto"/>
                <w:szCs w:val="16"/>
              </w:rPr>
              <w:t>0,0</w:t>
            </w:r>
          </w:p>
        </w:tc>
        <w:tc>
          <w:tcPr>
            <w:tcW w:w="808" w:type="dxa"/>
            <w:noWrap/>
            <w:hideMark/>
          </w:tcPr>
          <w:p w14:paraId="6D373648" w14:textId="77777777" w:rsidR="00590F3F" w:rsidRPr="00E72CB1" w:rsidRDefault="00590F3F" w:rsidP="00590F3F">
            <w:pPr>
              <w:pStyle w:val="Tabele"/>
              <w:jc w:val="right"/>
              <w:rPr>
                <w:bCs/>
                <w:color w:val="auto"/>
              </w:rPr>
            </w:pPr>
            <w:r w:rsidRPr="00E72CB1">
              <w:rPr>
                <w:color w:val="auto"/>
                <w:szCs w:val="16"/>
              </w:rPr>
              <w:t>0,0</w:t>
            </w:r>
          </w:p>
        </w:tc>
        <w:tc>
          <w:tcPr>
            <w:tcW w:w="809" w:type="dxa"/>
          </w:tcPr>
          <w:p w14:paraId="7A2A53AD" w14:textId="77777777" w:rsidR="00590F3F" w:rsidRPr="00E72CB1" w:rsidRDefault="00590F3F" w:rsidP="00590F3F">
            <w:pPr>
              <w:pStyle w:val="Tabele"/>
              <w:jc w:val="right"/>
              <w:rPr>
                <w:bCs/>
                <w:color w:val="auto"/>
              </w:rPr>
            </w:pPr>
            <w:r w:rsidRPr="00E72CB1">
              <w:rPr>
                <w:color w:val="auto"/>
                <w:szCs w:val="16"/>
              </w:rPr>
              <w:t>0,0</w:t>
            </w:r>
          </w:p>
        </w:tc>
      </w:tr>
      <w:tr w:rsidR="00590F3F" w:rsidRPr="00F85B97" w14:paraId="691E1CD5" w14:textId="77777777" w:rsidTr="0018095E">
        <w:trPr>
          <w:trHeight w:val="230"/>
        </w:trPr>
        <w:tc>
          <w:tcPr>
            <w:tcW w:w="2594" w:type="dxa"/>
            <w:noWrap/>
          </w:tcPr>
          <w:p w14:paraId="2724FD6D" w14:textId="77777777" w:rsidR="00590F3F" w:rsidRPr="00E72CB1" w:rsidRDefault="00590F3F" w:rsidP="00590F3F">
            <w:pPr>
              <w:pStyle w:val="Tabele"/>
              <w:rPr>
                <w:color w:val="auto"/>
                <w:szCs w:val="16"/>
              </w:rPr>
            </w:pPr>
            <w:r w:rsidRPr="00E72CB1">
              <w:rPr>
                <w:color w:val="auto"/>
                <w:szCs w:val="16"/>
              </w:rPr>
              <w:t>Pozostałe***</w:t>
            </w:r>
          </w:p>
        </w:tc>
        <w:tc>
          <w:tcPr>
            <w:tcW w:w="808" w:type="dxa"/>
            <w:shd w:val="clear" w:color="auto" w:fill="C5E0B3" w:themeFill="accent6" w:themeFillTint="66"/>
            <w:noWrap/>
          </w:tcPr>
          <w:p w14:paraId="511B0807" w14:textId="77777777" w:rsidR="00590F3F" w:rsidRPr="00E72CB1" w:rsidRDefault="00590F3F" w:rsidP="00590F3F">
            <w:pPr>
              <w:pStyle w:val="Tabele"/>
              <w:jc w:val="right"/>
              <w:rPr>
                <w:color w:val="auto"/>
                <w:szCs w:val="16"/>
              </w:rPr>
            </w:pPr>
            <w:r w:rsidRPr="00E72CB1">
              <w:rPr>
                <w:color w:val="auto"/>
                <w:szCs w:val="16"/>
              </w:rPr>
              <w:t>0,7</w:t>
            </w:r>
          </w:p>
        </w:tc>
        <w:tc>
          <w:tcPr>
            <w:tcW w:w="809" w:type="dxa"/>
            <w:shd w:val="clear" w:color="auto" w:fill="C5E0B3" w:themeFill="accent6" w:themeFillTint="66"/>
            <w:noWrap/>
          </w:tcPr>
          <w:p w14:paraId="150FCEAF" w14:textId="77777777" w:rsidR="00590F3F" w:rsidRPr="00E72CB1" w:rsidRDefault="00590F3F" w:rsidP="00590F3F">
            <w:pPr>
              <w:pStyle w:val="Tabele"/>
              <w:jc w:val="right"/>
              <w:rPr>
                <w:color w:val="auto"/>
                <w:szCs w:val="16"/>
              </w:rPr>
            </w:pPr>
            <w:r w:rsidRPr="00E72CB1">
              <w:rPr>
                <w:color w:val="auto"/>
                <w:szCs w:val="16"/>
              </w:rPr>
              <w:t>1,1</w:t>
            </w:r>
          </w:p>
        </w:tc>
        <w:tc>
          <w:tcPr>
            <w:tcW w:w="808" w:type="dxa"/>
            <w:shd w:val="clear" w:color="auto" w:fill="C5E0B3" w:themeFill="accent6" w:themeFillTint="66"/>
            <w:noWrap/>
          </w:tcPr>
          <w:p w14:paraId="1A78D6C2" w14:textId="77777777" w:rsidR="00590F3F" w:rsidRPr="00E72CB1" w:rsidRDefault="00590F3F" w:rsidP="00590F3F">
            <w:pPr>
              <w:pStyle w:val="Tabele"/>
              <w:jc w:val="right"/>
              <w:rPr>
                <w:color w:val="auto"/>
                <w:szCs w:val="16"/>
              </w:rPr>
            </w:pPr>
            <w:r w:rsidRPr="00E72CB1">
              <w:rPr>
                <w:color w:val="auto"/>
                <w:szCs w:val="16"/>
              </w:rPr>
              <w:t>1,0</w:t>
            </w:r>
          </w:p>
        </w:tc>
        <w:tc>
          <w:tcPr>
            <w:tcW w:w="809" w:type="dxa"/>
            <w:shd w:val="clear" w:color="auto" w:fill="C5E0B3" w:themeFill="accent6" w:themeFillTint="66"/>
            <w:noWrap/>
          </w:tcPr>
          <w:p w14:paraId="28D39962" w14:textId="77777777" w:rsidR="00590F3F" w:rsidRPr="00E72CB1" w:rsidRDefault="00590F3F" w:rsidP="00590F3F">
            <w:pPr>
              <w:pStyle w:val="Tabele"/>
              <w:jc w:val="right"/>
              <w:rPr>
                <w:color w:val="auto"/>
                <w:szCs w:val="16"/>
              </w:rPr>
            </w:pPr>
            <w:r w:rsidRPr="00E72CB1">
              <w:rPr>
                <w:color w:val="auto"/>
                <w:szCs w:val="16"/>
              </w:rPr>
              <w:t>1,5</w:t>
            </w:r>
          </w:p>
        </w:tc>
        <w:tc>
          <w:tcPr>
            <w:tcW w:w="808" w:type="dxa"/>
            <w:noWrap/>
          </w:tcPr>
          <w:p w14:paraId="58B01453" w14:textId="77777777" w:rsidR="00590F3F" w:rsidRPr="00E72CB1" w:rsidRDefault="00590F3F" w:rsidP="00590F3F">
            <w:pPr>
              <w:pStyle w:val="Tabele"/>
              <w:jc w:val="right"/>
              <w:rPr>
                <w:color w:val="auto"/>
                <w:szCs w:val="16"/>
              </w:rPr>
            </w:pPr>
            <w:r w:rsidRPr="00E72CB1">
              <w:rPr>
                <w:color w:val="auto"/>
                <w:szCs w:val="16"/>
              </w:rPr>
              <w:t>2,2</w:t>
            </w:r>
          </w:p>
        </w:tc>
        <w:tc>
          <w:tcPr>
            <w:tcW w:w="809" w:type="dxa"/>
            <w:noWrap/>
          </w:tcPr>
          <w:p w14:paraId="7608982E" w14:textId="77777777" w:rsidR="00590F3F" w:rsidRPr="00E72CB1" w:rsidRDefault="00590F3F" w:rsidP="00590F3F">
            <w:pPr>
              <w:pStyle w:val="Tabele"/>
              <w:jc w:val="right"/>
              <w:rPr>
                <w:color w:val="auto"/>
                <w:szCs w:val="16"/>
              </w:rPr>
            </w:pPr>
            <w:r w:rsidRPr="00E72CB1">
              <w:rPr>
                <w:color w:val="auto"/>
                <w:szCs w:val="16"/>
              </w:rPr>
              <w:t>2,3</w:t>
            </w:r>
          </w:p>
        </w:tc>
        <w:tc>
          <w:tcPr>
            <w:tcW w:w="808" w:type="dxa"/>
            <w:noWrap/>
          </w:tcPr>
          <w:p w14:paraId="42C3095B" w14:textId="77777777" w:rsidR="00590F3F" w:rsidRPr="00E72CB1" w:rsidRDefault="00590F3F" w:rsidP="00590F3F">
            <w:pPr>
              <w:pStyle w:val="Tabele"/>
              <w:jc w:val="right"/>
              <w:rPr>
                <w:color w:val="auto"/>
                <w:szCs w:val="16"/>
              </w:rPr>
            </w:pPr>
            <w:r w:rsidRPr="00E72CB1">
              <w:rPr>
                <w:color w:val="auto"/>
                <w:szCs w:val="16"/>
              </w:rPr>
              <w:t>2,5</w:t>
            </w:r>
          </w:p>
        </w:tc>
        <w:tc>
          <w:tcPr>
            <w:tcW w:w="809" w:type="dxa"/>
          </w:tcPr>
          <w:p w14:paraId="4F4AD095" w14:textId="77777777" w:rsidR="00590F3F" w:rsidRPr="00E72CB1" w:rsidRDefault="00590F3F" w:rsidP="00590F3F">
            <w:pPr>
              <w:pStyle w:val="Tabele"/>
              <w:jc w:val="right"/>
              <w:rPr>
                <w:color w:val="auto"/>
                <w:szCs w:val="16"/>
              </w:rPr>
            </w:pPr>
            <w:r w:rsidRPr="00E72CB1">
              <w:rPr>
                <w:color w:val="auto"/>
                <w:szCs w:val="16"/>
              </w:rPr>
              <w:t>2,2</w:t>
            </w:r>
          </w:p>
        </w:tc>
      </w:tr>
      <w:tr w:rsidR="00590F3F" w:rsidRPr="00F85B97" w14:paraId="0C178883" w14:textId="77777777" w:rsidTr="0018095E">
        <w:trPr>
          <w:trHeight w:val="230"/>
        </w:trPr>
        <w:tc>
          <w:tcPr>
            <w:tcW w:w="2594" w:type="dxa"/>
            <w:noWrap/>
          </w:tcPr>
          <w:p w14:paraId="434509CB" w14:textId="77777777" w:rsidR="00590F3F" w:rsidRPr="00E72CB1" w:rsidRDefault="00590F3F" w:rsidP="00590F3F">
            <w:pPr>
              <w:pStyle w:val="Tabele"/>
              <w:rPr>
                <w:color w:val="auto"/>
                <w:szCs w:val="16"/>
              </w:rPr>
            </w:pPr>
            <w:r w:rsidRPr="00E72CB1">
              <w:rPr>
                <w:color w:val="auto"/>
                <w:szCs w:val="16"/>
              </w:rPr>
              <w:t>Magazyny (Baterie)</w:t>
            </w:r>
          </w:p>
        </w:tc>
        <w:tc>
          <w:tcPr>
            <w:tcW w:w="808" w:type="dxa"/>
            <w:shd w:val="clear" w:color="auto" w:fill="C5E0B3" w:themeFill="accent6" w:themeFillTint="66"/>
            <w:noWrap/>
          </w:tcPr>
          <w:p w14:paraId="4A959899" w14:textId="77777777" w:rsidR="00590F3F" w:rsidRPr="00E72CB1" w:rsidRDefault="00590F3F" w:rsidP="00590F3F">
            <w:pPr>
              <w:pStyle w:val="Tabele"/>
              <w:jc w:val="right"/>
              <w:rPr>
                <w:color w:val="auto"/>
                <w:szCs w:val="16"/>
              </w:rPr>
            </w:pPr>
            <w:r w:rsidRPr="00E72CB1">
              <w:rPr>
                <w:color w:val="auto"/>
                <w:szCs w:val="16"/>
              </w:rPr>
              <w:t>0,0</w:t>
            </w:r>
          </w:p>
        </w:tc>
        <w:tc>
          <w:tcPr>
            <w:tcW w:w="809" w:type="dxa"/>
            <w:shd w:val="clear" w:color="auto" w:fill="C5E0B3" w:themeFill="accent6" w:themeFillTint="66"/>
            <w:noWrap/>
          </w:tcPr>
          <w:p w14:paraId="680BF5FA" w14:textId="77777777" w:rsidR="00590F3F" w:rsidRPr="00E72CB1" w:rsidRDefault="00590F3F" w:rsidP="00590F3F">
            <w:pPr>
              <w:pStyle w:val="Tabele"/>
              <w:jc w:val="right"/>
              <w:rPr>
                <w:color w:val="auto"/>
                <w:szCs w:val="16"/>
              </w:rPr>
            </w:pPr>
            <w:r w:rsidRPr="00E72CB1">
              <w:rPr>
                <w:color w:val="auto"/>
                <w:szCs w:val="16"/>
              </w:rPr>
              <w:t>0,0</w:t>
            </w:r>
          </w:p>
        </w:tc>
        <w:tc>
          <w:tcPr>
            <w:tcW w:w="808" w:type="dxa"/>
            <w:shd w:val="clear" w:color="auto" w:fill="C5E0B3" w:themeFill="accent6" w:themeFillTint="66"/>
            <w:noWrap/>
          </w:tcPr>
          <w:p w14:paraId="2DE87434" w14:textId="77777777" w:rsidR="00590F3F" w:rsidRPr="00E72CB1" w:rsidRDefault="00590F3F" w:rsidP="00590F3F">
            <w:pPr>
              <w:pStyle w:val="Tabele"/>
              <w:jc w:val="right"/>
              <w:rPr>
                <w:color w:val="auto"/>
                <w:szCs w:val="16"/>
              </w:rPr>
            </w:pPr>
            <w:r w:rsidRPr="00E72CB1">
              <w:rPr>
                <w:color w:val="auto"/>
                <w:szCs w:val="16"/>
              </w:rPr>
              <w:t>0,0</w:t>
            </w:r>
          </w:p>
        </w:tc>
        <w:tc>
          <w:tcPr>
            <w:tcW w:w="809" w:type="dxa"/>
            <w:shd w:val="clear" w:color="auto" w:fill="C5E0B3" w:themeFill="accent6" w:themeFillTint="66"/>
            <w:noWrap/>
          </w:tcPr>
          <w:p w14:paraId="49BEB672" w14:textId="77777777" w:rsidR="00590F3F" w:rsidRPr="00E72CB1" w:rsidRDefault="00590F3F" w:rsidP="00590F3F">
            <w:pPr>
              <w:pStyle w:val="Tabele"/>
              <w:jc w:val="right"/>
              <w:rPr>
                <w:color w:val="auto"/>
                <w:szCs w:val="16"/>
              </w:rPr>
            </w:pPr>
            <w:r w:rsidRPr="00E72CB1">
              <w:rPr>
                <w:color w:val="auto"/>
                <w:szCs w:val="16"/>
              </w:rPr>
              <w:t>0,0</w:t>
            </w:r>
          </w:p>
        </w:tc>
        <w:tc>
          <w:tcPr>
            <w:tcW w:w="808" w:type="dxa"/>
            <w:noWrap/>
          </w:tcPr>
          <w:p w14:paraId="346A1F29" w14:textId="77777777" w:rsidR="00590F3F" w:rsidRPr="00E72CB1" w:rsidRDefault="00590F3F" w:rsidP="00590F3F">
            <w:pPr>
              <w:pStyle w:val="Tabele"/>
              <w:jc w:val="right"/>
              <w:rPr>
                <w:color w:val="auto"/>
                <w:szCs w:val="16"/>
              </w:rPr>
            </w:pPr>
            <w:r w:rsidRPr="00E72CB1">
              <w:rPr>
                <w:color w:val="auto"/>
                <w:szCs w:val="16"/>
              </w:rPr>
              <w:t>0,1</w:t>
            </w:r>
          </w:p>
        </w:tc>
        <w:tc>
          <w:tcPr>
            <w:tcW w:w="809" w:type="dxa"/>
            <w:noWrap/>
          </w:tcPr>
          <w:p w14:paraId="663A4960" w14:textId="77777777" w:rsidR="00590F3F" w:rsidRPr="00E72CB1" w:rsidRDefault="00590F3F" w:rsidP="00590F3F">
            <w:pPr>
              <w:pStyle w:val="Tabele"/>
              <w:jc w:val="right"/>
              <w:rPr>
                <w:color w:val="auto"/>
                <w:szCs w:val="16"/>
              </w:rPr>
            </w:pPr>
            <w:r w:rsidRPr="00E72CB1">
              <w:rPr>
                <w:color w:val="auto"/>
                <w:szCs w:val="16"/>
              </w:rPr>
              <w:t>1,8</w:t>
            </w:r>
          </w:p>
        </w:tc>
        <w:tc>
          <w:tcPr>
            <w:tcW w:w="808" w:type="dxa"/>
            <w:noWrap/>
          </w:tcPr>
          <w:p w14:paraId="651DCDC7" w14:textId="77777777" w:rsidR="00590F3F" w:rsidRPr="00E72CB1" w:rsidRDefault="00590F3F" w:rsidP="00590F3F">
            <w:pPr>
              <w:pStyle w:val="Tabele"/>
              <w:jc w:val="right"/>
              <w:rPr>
                <w:color w:val="auto"/>
                <w:szCs w:val="16"/>
              </w:rPr>
            </w:pPr>
            <w:r w:rsidRPr="00E72CB1">
              <w:rPr>
                <w:color w:val="auto"/>
                <w:szCs w:val="16"/>
              </w:rPr>
              <w:t>4,8</w:t>
            </w:r>
          </w:p>
        </w:tc>
        <w:tc>
          <w:tcPr>
            <w:tcW w:w="809" w:type="dxa"/>
          </w:tcPr>
          <w:p w14:paraId="436C2655" w14:textId="77777777" w:rsidR="00590F3F" w:rsidRPr="00E72CB1" w:rsidRDefault="00590F3F" w:rsidP="00590F3F">
            <w:pPr>
              <w:pStyle w:val="Tabele"/>
              <w:jc w:val="right"/>
              <w:rPr>
                <w:color w:val="auto"/>
                <w:szCs w:val="16"/>
              </w:rPr>
            </w:pPr>
            <w:r w:rsidRPr="00E72CB1">
              <w:rPr>
                <w:color w:val="auto"/>
                <w:szCs w:val="16"/>
              </w:rPr>
              <w:t>7,5</w:t>
            </w:r>
          </w:p>
        </w:tc>
      </w:tr>
      <w:tr w:rsidR="00590F3F" w:rsidRPr="00F85B97" w14:paraId="0651A479" w14:textId="77777777" w:rsidTr="0018095E">
        <w:trPr>
          <w:trHeight w:val="230"/>
        </w:trPr>
        <w:tc>
          <w:tcPr>
            <w:tcW w:w="2594" w:type="dxa"/>
            <w:noWrap/>
          </w:tcPr>
          <w:p w14:paraId="7DDCC35B" w14:textId="77777777" w:rsidR="00590F3F" w:rsidRPr="00E72CB1" w:rsidRDefault="00590F3F" w:rsidP="00590F3F">
            <w:pPr>
              <w:pStyle w:val="Tabele"/>
              <w:rPr>
                <w:color w:val="auto"/>
                <w:szCs w:val="16"/>
              </w:rPr>
            </w:pPr>
            <w:r w:rsidRPr="00E72CB1">
              <w:rPr>
                <w:color w:val="auto"/>
                <w:szCs w:val="16"/>
              </w:rPr>
              <w:t>Razem</w:t>
            </w:r>
          </w:p>
        </w:tc>
        <w:tc>
          <w:tcPr>
            <w:tcW w:w="808" w:type="dxa"/>
            <w:shd w:val="clear" w:color="auto" w:fill="C5E0B3" w:themeFill="accent6" w:themeFillTint="66"/>
            <w:noWrap/>
          </w:tcPr>
          <w:p w14:paraId="193F7BFD" w14:textId="77777777" w:rsidR="00590F3F" w:rsidRPr="00E72CB1" w:rsidRDefault="00590F3F" w:rsidP="00590F3F">
            <w:pPr>
              <w:pStyle w:val="Tabele"/>
              <w:jc w:val="right"/>
              <w:rPr>
                <w:b/>
                <w:color w:val="auto"/>
                <w:szCs w:val="16"/>
              </w:rPr>
            </w:pPr>
            <w:r w:rsidRPr="00E72CB1">
              <w:rPr>
                <w:b/>
                <w:color w:val="auto"/>
                <w:szCs w:val="16"/>
              </w:rPr>
              <w:t>157,3</w:t>
            </w:r>
          </w:p>
        </w:tc>
        <w:tc>
          <w:tcPr>
            <w:tcW w:w="809" w:type="dxa"/>
            <w:shd w:val="clear" w:color="auto" w:fill="C5E0B3" w:themeFill="accent6" w:themeFillTint="66"/>
            <w:noWrap/>
          </w:tcPr>
          <w:p w14:paraId="33844B30" w14:textId="77777777" w:rsidR="00590F3F" w:rsidRPr="00E72CB1" w:rsidRDefault="00590F3F" w:rsidP="00590F3F">
            <w:pPr>
              <w:pStyle w:val="Tabele"/>
              <w:jc w:val="right"/>
              <w:rPr>
                <w:b/>
                <w:color w:val="auto"/>
                <w:szCs w:val="16"/>
              </w:rPr>
            </w:pPr>
            <w:r w:rsidRPr="00E72CB1">
              <w:rPr>
                <w:b/>
                <w:color w:val="auto"/>
                <w:szCs w:val="16"/>
              </w:rPr>
              <w:t>158,2</w:t>
            </w:r>
          </w:p>
        </w:tc>
        <w:tc>
          <w:tcPr>
            <w:tcW w:w="808" w:type="dxa"/>
            <w:shd w:val="clear" w:color="auto" w:fill="C5E0B3" w:themeFill="accent6" w:themeFillTint="66"/>
            <w:noWrap/>
          </w:tcPr>
          <w:p w14:paraId="754545B4" w14:textId="77777777" w:rsidR="00590F3F" w:rsidRPr="00E72CB1" w:rsidRDefault="00590F3F" w:rsidP="00590F3F">
            <w:pPr>
              <w:pStyle w:val="Tabele"/>
              <w:jc w:val="right"/>
              <w:rPr>
                <w:b/>
                <w:color w:val="auto"/>
                <w:szCs w:val="16"/>
              </w:rPr>
            </w:pPr>
            <w:r w:rsidRPr="00E72CB1">
              <w:rPr>
                <w:b/>
                <w:color w:val="auto"/>
                <w:szCs w:val="16"/>
              </w:rPr>
              <w:t>165,1</w:t>
            </w:r>
          </w:p>
        </w:tc>
        <w:tc>
          <w:tcPr>
            <w:tcW w:w="809" w:type="dxa"/>
            <w:shd w:val="clear" w:color="auto" w:fill="C5E0B3" w:themeFill="accent6" w:themeFillTint="66"/>
            <w:noWrap/>
          </w:tcPr>
          <w:p w14:paraId="7D8FFF5A" w14:textId="77777777" w:rsidR="00590F3F" w:rsidRPr="00E72CB1" w:rsidRDefault="00590F3F" w:rsidP="00590F3F">
            <w:pPr>
              <w:pStyle w:val="Tabele"/>
              <w:jc w:val="right"/>
              <w:rPr>
                <w:b/>
                <w:color w:val="auto"/>
                <w:szCs w:val="16"/>
              </w:rPr>
            </w:pPr>
            <w:r w:rsidRPr="00E72CB1">
              <w:rPr>
                <w:b/>
                <w:color w:val="auto"/>
                <w:szCs w:val="16"/>
              </w:rPr>
              <w:t>158,2</w:t>
            </w:r>
          </w:p>
        </w:tc>
        <w:tc>
          <w:tcPr>
            <w:tcW w:w="808" w:type="dxa"/>
            <w:noWrap/>
          </w:tcPr>
          <w:p w14:paraId="18440E5E" w14:textId="77777777" w:rsidR="00590F3F" w:rsidRPr="00E72CB1" w:rsidRDefault="00590F3F" w:rsidP="00590F3F">
            <w:pPr>
              <w:pStyle w:val="Tabele"/>
              <w:jc w:val="right"/>
              <w:rPr>
                <w:color w:val="auto"/>
                <w:szCs w:val="16"/>
              </w:rPr>
            </w:pPr>
            <w:r w:rsidRPr="00E72CB1">
              <w:rPr>
                <w:b/>
                <w:bCs/>
                <w:color w:val="auto"/>
                <w:szCs w:val="16"/>
              </w:rPr>
              <w:t>183,5</w:t>
            </w:r>
          </w:p>
        </w:tc>
        <w:tc>
          <w:tcPr>
            <w:tcW w:w="809" w:type="dxa"/>
            <w:noWrap/>
          </w:tcPr>
          <w:p w14:paraId="05E7EA91" w14:textId="77777777" w:rsidR="00590F3F" w:rsidRPr="00E72CB1" w:rsidRDefault="00590F3F" w:rsidP="00590F3F">
            <w:pPr>
              <w:pStyle w:val="Tabele"/>
              <w:jc w:val="right"/>
              <w:rPr>
                <w:color w:val="auto"/>
                <w:szCs w:val="16"/>
              </w:rPr>
            </w:pPr>
            <w:r w:rsidRPr="00E72CB1">
              <w:rPr>
                <w:b/>
                <w:bCs/>
                <w:color w:val="auto"/>
                <w:szCs w:val="16"/>
              </w:rPr>
              <w:t>195,7</w:t>
            </w:r>
          </w:p>
        </w:tc>
        <w:tc>
          <w:tcPr>
            <w:tcW w:w="808" w:type="dxa"/>
            <w:noWrap/>
          </w:tcPr>
          <w:p w14:paraId="2D1E7BEB" w14:textId="77777777" w:rsidR="00590F3F" w:rsidRPr="00E72CB1" w:rsidRDefault="00590F3F" w:rsidP="00590F3F">
            <w:pPr>
              <w:pStyle w:val="Tabele"/>
              <w:jc w:val="right"/>
              <w:rPr>
                <w:color w:val="auto"/>
                <w:szCs w:val="16"/>
              </w:rPr>
            </w:pPr>
            <w:r w:rsidRPr="00E72CB1">
              <w:rPr>
                <w:b/>
                <w:bCs/>
                <w:color w:val="auto"/>
                <w:szCs w:val="16"/>
              </w:rPr>
              <w:t>212,1</w:t>
            </w:r>
          </w:p>
        </w:tc>
        <w:tc>
          <w:tcPr>
            <w:tcW w:w="809" w:type="dxa"/>
          </w:tcPr>
          <w:p w14:paraId="0584A58A" w14:textId="77777777" w:rsidR="00590F3F" w:rsidRPr="00E72CB1" w:rsidRDefault="00590F3F" w:rsidP="00590F3F">
            <w:pPr>
              <w:pStyle w:val="Tabele"/>
              <w:jc w:val="right"/>
              <w:rPr>
                <w:color w:val="auto"/>
                <w:szCs w:val="16"/>
              </w:rPr>
            </w:pPr>
            <w:r w:rsidRPr="00E72CB1">
              <w:rPr>
                <w:b/>
                <w:bCs/>
                <w:color w:val="auto"/>
                <w:szCs w:val="16"/>
              </w:rPr>
              <w:t>249,2</w:t>
            </w:r>
          </w:p>
        </w:tc>
      </w:tr>
    </w:tbl>
    <w:p w14:paraId="051F756D" w14:textId="77777777" w:rsidR="00FA3B10" w:rsidRPr="00EB3C74" w:rsidRDefault="00FA3B10" w:rsidP="00FA3B10">
      <w:pPr>
        <w:pStyle w:val="adnotacje"/>
      </w:pPr>
      <w:r w:rsidRPr="00EB3C74">
        <w:t>* Łącznie</w:t>
      </w:r>
      <w:r>
        <w:t xml:space="preserve"> z </w:t>
      </w:r>
      <w:r w:rsidRPr="00EB3C74">
        <w:t>gazem koksowniczym</w:t>
      </w:r>
      <w:r>
        <w:t xml:space="preserve"> i </w:t>
      </w:r>
      <w:r w:rsidRPr="00EB3C74">
        <w:t>wielkopiecowym</w:t>
      </w:r>
    </w:p>
    <w:p w14:paraId="22E8844E" w14:textId="77777777" w:rsidR="00FA3B10" w:rsidRPr="00EB3C74" w:rsidRDefault="00FA3B10" w:rsidP="00FA3B10">
      <w:pPr>
        <w:pStyle w:val="adnotacje"/>
      </w:pPr>
      <w:r w:rsidRPr="00EB3C74">
        <w:t>** Gaz ziemny wysokometanowy</w:t>
      </w:r>
      <w:r>
        <w:t xml:space="preserve"> i </w:t>
      </w:r>
      <w:r w:rsidRPr="00EB3C74">
        <w:t>zaazotowany, gaz</w:t>
      </w:r>
      <w:r>
        <w:t xml:space="preserve"> z </w:t>
      </w:r>
      <w:r w:rsidRPr="00EB3C74">
        <w:t>odmetanowania kopalń, gaz towarzyszący ropie naftowej</w:t>
      </w:r>
    </w:p>
    <w:p w14:paraId="4D287688" w14:textId="77777777" w:rsidR="00FA3B10" w:rsidRPr="00EB3C74" w:rsidRDefault="00FA3B10" w:rsidP="00FA3B10">
      <w:pPr>
        <w:pStyle w:val="adnotacje"/>
      </w:pPr>
      <w:r w:rsidRPr="00EB3C74">
        <w:t>*** Nieorganiczne odpady przemysłowe</w:t>
      </w:r>
      <w:r>
        <w:t xml:space="preserve"> i </w:t>
      </w:r>
      <w:r w:rsidRPr="00EB3C74">
        <w:t>komunalne</w:t>
      </w:r>
    </w:p>
    <w:p w14:paraId="0F0A6BC6" w14:textId="24582336" w:rsidR="00FA3B10" w:rsidRDefault="00FA3B10" w:rsidP="00E72CB1">
      <w:pPr>
        <w:pStyle w:val="Legenda"/>
      </w:pPr>
      <w:r w:rsidRPr="00D919C4">
        <w:t>Źródło: Opracowanie własne ARE S</w:t>
      </w:r>
      <w:r>
        <w:t>.</w:t>
      </w:r>
      <w:r w:rsidRPr="00D919C4">
        <w:t>A</w:t>
      </w:r>
      <w:r>
        <w:t>.</w:t>
      </w:r>
      <w:r w:rsidRPr="00D919C4">
        <w:t xml:space="preserve"> (MESSAGE-PL), EUROSTAT</w:t>
      </w:r>
    </w:p>
    <w:p w14:paraId="1DD53498" w14:textId="77777777" w:rsidR="00FA3B10" w:rsidRDefault="00FA3B10" w:rsidP="00FA3B10"/>
    <w:p w14:paraId="174F5E66" w14:textId="77777777" w:rsidR="00FA3B10" w:rsidRDefault="00FA3B10" w:rsidP="00FA3B10">
      <w:pPr>
        <w:sectPr w:rsidR="00FA3B10" w:rsidSect="00FA3B10">
          <w:pgSz w:w="11906" w:h="16838"/>
          <w:pgMar w:top="1417" w:right="1417" w:bottom="1417" w:left="1417" w:header="708" w:footer="708" w:gutter="0"/>
          <w:cols w:space="708"/>
          <w:docGrid w:linePitch="360"/>
        </w:sectPr>
      </w:pPr>
    </w:p>
    <w:p w14:paraId="602202E3" w14:textId="11FA33E8" w:rsidR="00051AAB" w:rsidRDefault="00F80942" w:rsidP="00CD6BFA">
      <w:pPr>
        <w:pStyle w:val="Legenda"/>
        <w:rPr>
          <w:noProof/>
        </w:rPr>
      </w:pPr>
      <w:bookmarkStart w:id="359" w:name="_Ref158208076"/>
      <w:bookmarkStart w:id="360" w:name="_Toc171580658"/>
      <w:r>
        <w:rPr>
          <w:noProof/>
        </w:rPr>
        <w:drawing>
          <wp:anchor distT="0" distB="0" distL="114300" distR="114300" simplePos="0" relativeHeight="251658248" behindDoc="0" locked="0" layoutInCell="1" allowOverlap="1" wp14:anchorId="46A610E4" wp14:editId="75F84F70">
            <wp:simplePos x="0" y="0"/>
            <wp:positionH relativeFrom="margin">
              <wp:align>left</wp:align>
            </wp:positionH>
            <wp:positionV relativeFrom="paragraph">
              <wp:posOffset>212</wp:posOffset>
            </wp:positionV>
            <wp:extent cx="8204200" cy="4514850"/>
            <wp:effectExtent l="0" t="0" r="6350" b="0"/>
            <wp:wrapTopAndBottom/>
            <wp:docPr id="2071782420" name="Wykres 1">
              <a:extLst xmlns:a="http://schemas.openxmlformats.org/drawingml/2006/main">
                <a:ext uri="{FF2B5EF4-FFF2-40B4-BE49-F238E27FC236}">
                  <a16:creationId xmlns:a16="http://schemas.microsoft.com/office/drawing/2014/main" id="{B55DE92C-370F-4D39-A849-0C979E272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23C3A912" w14:textId="68B0CADA" w:rsidR="00FA3B10" w:rsidRDefault="00FA3B10" w:rsidP="00CD6BFA">
      <w:pPr>
        <w:pStyle w:val="Legenda"/>
      </w:pPr>
      <w:bookmarkStart w:id="361" w:name="_Toc202967688"/>
      <w:r>
        <w:t xml:space="preserve">Rysunek </w:t>
      </w:r>
      <w:fldSimple w:instr=" STYLEREF 1 \s ">
        <w:r w:rsidR="00900CA5">
          <w:rPr>
            <w:noProof/>
          </w:rPr>
          <w:t>3</w:t>
        </w:r>
      </w:fldSimple>
      <w:r w:rsidR="00913E79">
        <w:t>.</w:t>
      </w:r>
      <w:fldSimple w:instr=" SEQ Rysunek \* ARABIC \s 1 ">
        <w:r w:rsidR="00900CA5">
          <w:rPr>
            <w:noProof/>
          </w:rPr>
          <w:t>10</w:t>
        </w:r>
      </w:fldSimple>
      <w:bookmarkEnd w:id="359"/>
      <w:r>
        <w:t xml:space="preserve">. </w:t>
      </w:r>
      <w:r w:rsidRPr="00B97864">
        <w:t>Produkcja energii elektrycznej brutto</w:t>
      </w:r>
      <w:r>
        <w:t xml:space="preserve"> w </w:t>
      </w:r>
      <w:r w:rsidRPr="00B97864">
        <w:t>Polsce</w:t>
      </w:r>
      <w:r>
        <w:t xml:space="preserve"> z </w:t>
      </w:r>
      <w:r w:rsidRPr="00B97864">
        <w:t xml:space="preserve">podziałem na paliwa (scenariusz </w:t>
      </w:r>
      <w:r>
        <w:t>WEM</w:t>
      </w:r>
      <w:r w:rsidRPr="00B97864">
        <w:t>)</w:t>
      </w:r>
      <w:bookmarkEnd w:id="360"/>
      <w:bookmarkEnd w:id="361"/>
    </w:p>
    <w:p w14:paraId="2439E445" w14:textId="77777777" w:rsidR="00FA3B10" w:rsidRDefault="00FA3B10" w:rsidP="00FA3B10">
      <w:pPr>
        <w:pStyle w:val="adnotacje"/>
      </w:pPr>
      <w:r>
        <w:t>*Łącznie z gazem koksowniczym i wielkopiecowym</w:t>
      </w:r>
    </w:p>
    <w:p w14:paraId="5BF6DE8A" w14:textId="77777777" w:rsidR="00FA3B10" w:rsidRDefault="00FA3B10" w:rsidP="00FA3B10">
      <w:pPr>
        <w:pStyle w:val="adnotacje"/>
      </w:pPr>
      <w:r>
        <w:t>**Gaz ziemny wysokometanowy i zaazotowany, gaz z odmetanowania kopalń, gaz towarzyszący ropie naftowej</w:t>
      </w:r>
    </w:p>
    <w:p w14:paraId="28C44C2B" w14:textId="77777777" w:rsidR="00FA3B10" w:rsidRDefault="00FA3B10" w:rsidP="00FA3B10">
      <w:pPr>
        <w:pStyle w:val="adnotacje"/>
      </w:pPr>
      <w:r>
        <w:t>***Odpady przemysłowe i komunalne</w:t>
      </w:r>
    </w:p>
    <w:p w14:paraId="706D2C50" w14:textId="5E7DC848" w:rsidR="00FA3B10" w:rsidRDefault="00FA3B10" w:rsidP="00CD6BFA">
      <w:pPr>
        <w:pStyle w:val="Legenda"/>
      </w:pPr>
      <w:r>
        <w:t xml:space="preserve">Źródło: </w:t>
      </w:r>
      <w:r w:rsidRPr="00CE7B26">
        <w:t>Opracowanie własne ARE S.A.</w:t>
      </w:r>
    </w:p>
    <w:p w14:paraId="2749EB2E" w14:textId="77777777" w:rsidR="00FA3B10" w:rsidRDefault="00FA3B10" w:rsidP="00FA3B10">
      <w:pPr>
        <w:sectPr w:rsidR="00FA3B10" w:rsidSect="00FA3B10">
          <w:pgSz w:w="16838" w:h="11906" w:orient="landscape"/>
          <w:pgMar w:top="1417" w:right="1417" w:bottom="1417" w:left="1417" w:header="708" w:footer="708" w:gutter="0"/>
          <w:cols w:space="708"/>
          <w:docGrid w:linePitch="360"/>
        </w:sectPr>
      </w:pPr>
    </w:p>
    <w:p w14:paraId="59D00FC3" w14:textId="77777777" w:rsidR="00FA3B10" w:rsidRDefault="00FA3B10" w:rsidP="006841F3">
      <w:pPr>
        <w:pStyle w:val="Nagwek2"/>
        <w:spacing w:before="0"/>
        <w:ind w:left="567"/>
      </w:pPr>
      <w:bookmarkStart w:id="362" w:name="_Toc171580757"/>
      <w:bookmarkStart w:id="363" w:name="_Toc197959062"/>
      <w:bookmarkStart w:id="364" w:name="_Toc202967551"/>
      <w:r>
        <w:t>Zdolności wytwórcze energii elektrycznej z podziałem na źródła</w:t>
      </w:r>
      <w:bookmarkEnd w:id="362"/>
      <w:bookmarkEnd w:id="363"/>
      <w:bookmarkEnd w:id="364"/>
    </w:p>
    <w:p w14:paraId="1DF993B1" w14:textId="6A1F3C7E" w:rsidR="00FA3B10" w:rsidRPr="000A4F32" w:rsidRDefault="006D64F7" w:rsidP="00FA3B10">
      <w:r>
        <w:t xml:space="preserve">W </w:t>
      </w:r>
      <w:r w:rsidR="00E06447" w:rsidRPr="00D919C4">
        <w:t xml:space="preserve">świetle </w:t>
      </w:r>
      <w:r w:rsidR="00E06447">
        <w:t>otrzymanych wyników</w:t>
      </w:r>
      <w:r w:rsidR="00E06447" w:rsidRPr="00D919C4">
        <w:t xml:space="preserve">, </w:t>
      </w:r>
      <w:r w:rsidR="00E06447">
        <w:t>które należy interpretować w ścisłym powiązaniu z przyjętym założeniami, omówionymi szczegółowo w poprzednich rozdziałach,</w:t>
      </w:r>
      <w:r>
        <w:t xml:space="preserve"> </w:t>
      </w:r>
      <w:r w:rsidR="00FA3B10" w:rsidRPr="00D919C4">
        <w:t>należy spodziewać się daleko idących zmian</w:t>
      </w:r>
      <w:r w:rsidR="00FA3B10">
        <w:t xml:space="preserve"> w </w:t>
      </w:r>
      <w:r w:rsidR="00FA3B10" w:rsidRPr="00D919C4">
        <w:t>strukturze wytwarzania energii elektryc</w:t>
      </w:r>
      <w:r w:rsidR="00FA3B10">
        <w:t xml:space="preserve">znej w Polsce </w:t>
      </w:r>
      <w:r w:rsidR="00FA3B10" w:rsidRPr="00D919C4">
        <w:t>(</w:t>
      </w:r>
      <w:r w:rsidR="00FA3B10">
        <w:fldChar w:fldCharType="begin"/>
      </w:r>
      <w:r w:rsidR="00FA3B10">
        <w:instrText xml:space="preserve"> REF _Ref156901200 \h  \* MERGEFORMAT </w:instrText>
      </w:r>
      <w:r w:rsidR="00FA3B10">
        <w:fldChar w:fldCharType="separate"/>
      </w:r>
      <w:r w:rsidR="00900CA5">
        <w:t xml:space="preserve">Tabela </w:t>
      </w:r>
      <w:r w:rsidR="00900CA5">
        <w:rPr>
          <w:noProof/>
        </w:rPr>
        <w:t>3</w:t>
      </w:r>
      <w:r w:rsidR="00900CA5">
        <w:t>.</w:t>
      </w:r>
      <w:r w:rsidR="00900CA5">
        <w:rPr>
          <w:noProof/>
        </w:rPr>
        <w:t>14</w:t>
      </w:r>
      <w:r w:rsidR="00FA3B10">
        <w:fldChar w:fldCharType="end"/>
      </w:r>
      <w:r w:rsidR="00FA3B10">
        <w:t xml:space="preserve"> i </w:t>
      </w:r>
      <w:r w:rsidR="00FA3B10">
        <w:fldChar w:fldCharType="begin"/>
      </w:r>
      <w:r w:rsidR="00FA3B10">
        <w:instrText xml:space="preserve"> REF _Ref156901249 \h  \* MERGEFORMAT </w:instrText>
      </w:r>
      <w:r w:rsidR="00FA3B10">
        <w:fldChar w:fldCharType="separate"/>
      </w:r>
      <w:r w:rsidR="00900CA5">
        <w:t xml:space="preserve">Rysunek </w:t>
      </w:r>
      <w:r w:rsidR="00900CA5">
        <w:rPr>
          <w:noProof/>
        </w:rPr>
        <w:t>3</w:t>
      </w:r>
      <w:r w:rsidR="00900CA5">
        <w:t>.</w:t>
      </w:r>
      <w:r w:rsidR="00900CA5">
        <w:rPr>
          <w:noProof/>
        </w:rPr>
        <w:t>11</w:t>
      </w:r>
      <w:r w:rsidR="00FA3B10">
        <w:fldChar w:fldCharType="end"/>
      </w:r>
      <w:r w:rsidR="00FA3B10" w:rsidRPr="00D919C4">
        <w:t xml:space="preserve">). </w:t>
      </w:r>
      <w:r w:rsidR="00FA3B10">
        <w:t>Przede wszystkim należy oczekiwać istotnego wzrostu mocy osiągalnej z 45 GW w 2020 r. do 92 GW w 2030 r. Wzrost ten jest wynikiem przyrostu mocy charakteryzujących się niskimi wskaźnikami mocy zainstalowanej (PV, wiatrowe). Moce elektrowni wiatrowych na lądzie wzrastają z poziomu 6,</w:t>
      </w:r>
      <w:r w:rsidR="00133EA4">
        <w:t>5</w:t>
      </w:r>
      <w:r w:rsidR="00FA3B10">
        <w:t xml:space="preserve"> GW w 2020 r. do 15,8 GW w 2030 r. Istotnym komponentem wchodzącym w skład przyszłego </w:t>
      </w:r>
      <w:proofErr w:type="spellStart"/>
      <w:r w:rsidR="00FA3B10">
        <w:t>miksu</w:t>
      </w:r>
      <w:proofErr w:type="spellEnd"/>
      <w:r w:rsidR="00FA3B10">
        <w:t xml:space="preserve"> energetycznego będzie także energetyka wiatrowa na morzu. Do końca 2030 r. założono instalację </w:t>
      </w:r>
      <w:r w:rsidR="00752DDC">
        <w:t>5,9</w:t>
      </w:r>
      <w:r w:rsidR="00FA3B10">
        <w:t xml:space="preserve"> GW. Najszybszy i największy przyrost mocy w systemie dotyczy </w:t>
      </w:r>
      <w:proofErr w:type="spellStart"/>
      <w:r w:rsidR="00FA3B10">
        <w:t>fotowoltaiki</w:t>
      </w:r>
      <w:proofErr w:type="spellEnd"/>
      <w:r w:rsidR="00FA3B10">
        <w:t xml:space="preserve"> (zarówno </w:t>
      </w:r>
      <w:r w:rsidR="00752DDC">
        <w:t xml:space="preserve">w </w:t>
      </w:r>
      <w:proofErr w:type="spellStart"/>
      <w:r w:rsidR="00752DDC">
        <w:t>mikroinstalacjach</w:t>
      </w:r>
      <w:proofErr w:type="spellEnd"/>
      <w:r w:rsidR="00FA3B10">
        <w:t xml:space="preserve"> jak i dużych </w:t>
      </w:r>
      <w:r w:rsidR="00752DDC">
        <w:t>farmach).</w:t>
      </w:r>
      <w:r w:rsidR="00FA3B10">
        <w:t xml:space="preserve"> W konsekwencji z</w:t>
      </w:r>
      <w:r w:rsidR="00FA3B10" w:rsidRPr="00D919C4">
        <w:t>nacząco zmniejszy się rola jednostek systemowych zasilanych paliwami węglowymi – ich udział</w:t>
      </w:r>
      <w:r w:rsidR="00FA3B10">
        <w:t xml:space="preserve"> w </w:t>
      </w:r>
      <w:r w:rsidR="00FA3B10" w:rsidRPr="00D919C4">
        <w:t>mocy zainstalowanej netto u</w:t>
      </w:r>
      <w:r w:rsidR="00FA3B10">
        <w:t xml:space="preserve">legnie </w:t>
      </w:r>
      <w:r w:rsidR="00752DDC">
        <w:t>obniżeniu z 68% w 2020 r</w:t>
      </w:r>
      <w:r w:rsidR="00B77D14">
        <w:t>.</w:t>
      </w:r>
      <w:r w:rsidR="00752DDC">
        <w:t xml:space="preserve"> do 21% w </w:t>
      </w:r>
      <w:r w:rsidR="005313D2">
        <w:t>2030 r.</w:t>
      </w:r>
      <w:r w:rsidR="00752DDC" w:rsidRPr="00D919C4">
        <w:t xml:space="preserve"> </w:t>
      </w:r>
      <w:r w:rsidR="000F4376" w:rsidRPr="00CE70BA">
        <w:t>U</w:t>
      </w:r>
      <w:r w:rsidR="00752DDC" w:rsidRPr="00CE70BA">
        <w:t xml:space="preserve">dział </w:t>
      </w:r>
      <w:r w:rsidR="00CE406A" w:rsidRPr="00CE70BA">
        <w:t xml:space="preserve">mocy </w:t>
      </w:r>
      <w:r w:rsidR="00752DDC" w:rsidRPr="00CE70BA">
        <w:t>źródeł odnawialnych</w:t>
      </w:r>
      <w:r w:rsidR="000F4376" w:rsidRPr="00CE70BA">
        <w:t xml:space="preserve"> w rozpatrywanym okresie wyraźnie wzrasta</w:t>
      </w:r>
      <w:r w:rsidR="00752DDC" w:rsidRPr="00CE70BA">
        <w:t>.</w:t>
      </w:r>
      <w:r w:rsidR="0091711B" w:rsidRPr="00CE70BA">
        <w:t xml:space="preserve"> </w:t>
      </w:r>
      <w:r w:rsidR="00DD6CCA" w:rsidRPr="00CE70BA">
        <w:t>Należy jednak za</w:t>
      </w:r>
      <w:r w:rsidR="00306F90">
        <w:t>znaczyć,</w:t>
      </w:r>
      <w:r w:rsidR="00DD6CCA" w:rsidRPr="00CE70BA">
        <w:t xml:space="preserve"> </w:t>
      </w:r>
      <w:r w:rsidR="00F5285D" w:rsidRPr="00CE70BA">
        <w:t xml:space="preserve">że </w:t>
      </w:r>
      <w:r w:rsidR="00F32D21" w:rsidRPr="00CE70BA">
        <w:t>wzrost</w:t>
      </w:r>
      <w:r w:rsidR="00F5285D" w:rsidRPr="00CE70BA">
        <w:t xml:space="preserve"> mocy oparty na biomasie</w:t>
      </w:r>
      <w:r w:rsidR="00840FE0" w:rsidRPr="00CE70BA">
        <w:t xml:space="preserve"> </w:t>
      </w:r>
      <w:r w:rsidR="00F5285D" w:rsidRPr="00CE70BA">
        <w:t>może napotkać ogran</w:t>
      </w:r>
      <w:r w:rsidR="001448F1" w:rsidRPr="00CE70BA">
        <w:t xml:space="preserve">iczenia wynikające z </w:t>
      </w:r>
      <w:r w:rsidR="00C44C46" w:rsidRPr="00CE70BA">
        <w:t>niewystarczającej</w:t>
      </w:r>
      <w:r w:rsidR="001448F1" w:rsidRPr="00CE70BA">
        <w:t xml:space="preserve"> podaży krajowego surowca</w:t>
      </w:r>
      <w:r w:rsidR="00370753">
        <w:t xml:space="preserve"> spełniającego kryteria zrównoważonego </w:t>
      </w:r>
      <w:r w:rsidR="00177EAD">
        <w:t>rozwoju</w:t>
      </w:r>
      <w:r w:rsidR="001448F1" w:rsidRPr="00CE70BA">
        <w:t>.</w:t>
      </w:r>
      <w:r w:rsidR="00B0239C" w:rsidRPr="00CE70BA">
        <w:t xml:space="preserve"> </w:t>
      </w:r>
      <w:r w:rsidR="001448F1" w:rsidRPr="00CE70BA">
        <w:t>M</w:t>
      </w:r>
      <w:r w:rsidR="004E5EF8" w:rsidRPr="00CE70BA">
        <w:t>oże</w:t>
      </w:r>
      <w:r w:rsidR="00C44C46" w:rsidRPr="00CE70BA">
        <w:t xml:space="preserve"> to</w:t>
      </w:r>
      <w:r w:rsidR="004E5EF8" w:rsidRPr="00CE70BA">
        <w:t xml:space="preserve"> w praktyce oznaczać konieczność importu paliwa</w:t>
      </w:r>
      <w:r w:rsidR="00177EAD">
        <w:t xml:space="preserve"> i uzależnienie się od globalnych rynków biomasy</w:t>
      </w:r>
      <w:r w:rsidR="00BB1C82">
        <w:t>.</w:t>
      </w:r>
      <w:r w:rsidR="00992B76" w:rsidRPr="00CE70BA">
        <w:t xml:space="preserve"> </w:t>
      </w:r>
      <w:r w:rsidR="00912A5A">
        <w:t xml:space="preserve">W rezultacie, choć nominalna moc źródeł </w:t>
      </w:r>
      <w:proofErr w:type="spellStart"/>
      <w:r w:rsidR="00912A5A" w:rsidRPr="00CE70BA">
        <w:t>bioma</w:t>
      </w:r>
      <w:r w:rsidR="00CD0ABF" w:rsidRPr="00CE70BA">
        <w:t>s</w:t>
      </w:r>
      <w:r w:rsidR="00912A5A" w:rsidRPr="00CE70BA">
        <w:t>owych</w:t>
      </w:r>
      <w:proofErr w:type="spellEnd"/>
      <w:r w:rsidR="0037152B">
        <w:t xml:space="preserve"> może rosnąć, ich efektywne wykorzystanie będzie ograniczone ekonomicznie i logistycznie</w:t>
      </w:r>
      <w:r w:rsidR="00992B76" w:rsidRPr="00CE70BA">
        <w:t xml:space="preserve">, </w:t>
      </w:r>
      <w:r w:rsidR="00F17438">
        <w:t xml:space="preserve">a także </w:t>
      </w:r>
      <w:r w:rsidR="005C07CB">
        <w:t>z</w:t>
      </w:r>
      <w:r w:rsidR="00F17438">
        <w:t xml:space="preserve"> uwagi na spełnienie wymogu</w:t>
      </w:r>
      <w:r w:rsidR="005C07CB">
        <w:t xml:space="preserve"> </w:t>
      </w:r>
      <w:r w:rsidR="008E45E2" w:rsidRPr="00CE70BA">
        <w:t>wykorzystani</w:t>
      </w:r>
      <w:r w:rsidR="00F17438">
        <w:t>a</w:t>
      </w:r>
      <w:r w:rsidR="008E45E2" w:rsidRPr="00CE70BA">
        <w:t xml:space="preserve"> tylko biomasy</w:t>
      </w:r>
      <w:r w:rsidR="008E45E2">
        <w:t xml:space="preserve"> zrównoważonej.</w:t>
      </w:r>
      <w:r w:rsidR="00752DDC">
        <w:t xml:space="preserve"> </w:t>
      </w:r>
      <w:r w:rsidR="00752DDC">
        <w:rPr>
          <w:spacing w:val="-4"/>
        </w:rPr>
        <w:t>W </w:t>
      </w:r>
      <w:r w:rsidR="00752DDC" w:rsidRPr="00D919C4">
        <w:rPr>
          <w:spacing w:val="-4"/>
        </w:rPr>
        <w:t>strukturze</w:t>
      </w:r>
      <w:r w:rsidR="00752DDC">
        <w:t xml:space="preserve"> mocy wytwórczych</w:t>
      </w:r>
      <w:r w:rsidR="00DD15B3">
        <w:t xml:space="preserve"> po 2035 r. </w:t>
      </w:r>
      <w:r w:rsidR="00A0519F">
        <w:t xml:space="preserve">występują </w:t>
      </w:r>
      <w:r w:rsidR="00DD15B3">
        <w:t>wielkoskalow</w:t>
      </w:r>
      <w:r w:rsidR="00A0519F">
        <w:t>e</w:t>
      </w:r>
      <w:r w:rsidR="00DD15B3">
        <w:t xml:space="preserve"> blok</w:t>
      </w:r>
      <w:r w:rsidR="00A0519F">
        <w:t>i</w:t>
      </w:r>
      <w:r w:rsidR="00DD15B3">
        <w:t xml:space="preserve"> jądrow</w:t>
      </w:r>
      <w:r w:rsidR="00A0519F">
        <w:t>e</w:t>
      </w:r>
      <w:r w:rsidR="00DD15B3">
        <w:t xml:space="preserve">. W horyzoncie do 2040 r. nie występują moce małych reaktorów jądrowych, m.in. ze względu na brak ich komercyjnego wdrożenia na świecie i niepewność co do dalszego rozwoju tej technologii. </w:t>
      </w:r>
      <w:r w:rsidR="00752DDC">
        <w:t xml:space="preserve"> </w:t>
      </w:r>
    </w:p>
    <w:p w14:paraId="71FEC62C" w14:textId="136EC35D" w:rsidR="00281A5E" w:rsidRDefault="00281A5E" w:rsidP="00FA3B10">
      <w:r>
        <w:t>P</w:t>
      </w:r>
      <w:r w:rsidRPr="00FF6426">
        <w:t xml:space="preserve">rognozowana struktura mocy wytwórczych została poddana analizom przez Operatora Systemu Przesyłowego – PSE S.A. pod kątem zapewnienia wystarczalności zasobów wytwórczych w krajowym systemie elektroenergetycznym w odniesieniu do przyjętej prognozy zapotrzebowania. </w:t>
      </w:r>
      <w:r>
        <w:t>Analizy miały charakter ogólny.</w:t>
      </w:r>
      <w:r w:rsidRPr="00FF6426">
        <w:t xml:space="preserve"> Przez wystarczalność zasobów wytwórczych rozumiana jest ich zdolność do pokrycia zapotrzebowania na energię elektryczną. Parametrami opisującymi wystarczalność zasobów wytwórczych są probabilistyczne wskaźniki LOLE (ang. </w:t>
      </w:r>
      <w:proofErr w:type="spellStart"/>
      <w:r w:rsidRPr="00FF6426">
        <w:t>loss</w:t>
      </w:r>
      <w:proofErr w:type="spellEnd"/>
      <w:r w:rsidRPr="00FF6426">
        <w:t xml:space="preserve"> of </w:t>
      </w:r>
      <w:proofErr w:type="spellStart"/>
      <w:r w:rsidRPr="00FF6426">
        <w:t>load</w:t>
      </w:r>
      <w:proofErr w:type="spellEnd"/>
      <w:r w:rsidRPr="00FF6426">
        <w:t xml:space="preserve"> </w:t>
      </w:r>
      <w:proofErr w:type="spellStart"/>
      <w:r w:rsidRPr="00FF6426">
        <w:t>expectation</w:t>
      </w:r>
      <w:proofErr w:type="spellEnd"/>
      <w:r w:rsidRPr="00FF6426">
        <w:t xml:space="preserve">) oraz LOLP (ang. </w:t>
      </w:r>
      <w:proofErr w:type="spellStart"/>
      <w:r w:rsidRPr="00FF6426">
        <w:t>loss</w:t>
      </w:r>
      <w:proofErr w:type="spellEnd"/>
      <w:r w:rsidRPr="00FF6426">
        <w:t xml:space="preserve"> of </w:t>
      </w:r>
      <w:proofErr w:type="spellStart"/>
      <w:r w:rsidRPr="00FF6426">
        <w:t>load</w:t>
      </w:r>
      <w:proofErr w:type="spellEnd"/>
      <w:r w:rsidRPr="00FF6426">
        <w:t xml:space="preserve"> </w:t>
      </w:r>
      <w:proofErr w:type="spellStart"/>
      <w:r w:rsidRPr="00FF6426">
        <w:t>probability</w:t>
      </w:r>
      <w:proofErr w:type="spellEnd"/>
      <w:r w:rsidRPr="00FF6426">
        <w:t>). Przeliczenia wykonano dla 38 profili lat klimatycznych (1982-2019). Wyniki uproszczonej analizy wystarczalności zasobów wytwórczych potwierdzają spełnienie standardu bezpieczeństwa w scenariuszu W</w:t>
      </w:r>
      <w:r w:rsidR="00F8768E">
        <w:t>E</w:t>
      </w:r>
      <w:r w:rsidRPr="00FF6426">
        <w:t>M w perspektywie do 2030 r.</w:t>
      </w:r>
      <w:r w:rsidRPr="00FF6426">
        <w:rPr>
          <w:b/>
          <w:bCs/>
        </w:rPr>
        <w:t xml:space="preserve"> </w:t>
      </w:r>
      <w:r w:rsidR="009E1057">
        <w:t>–</w:t>
      </w:r>
      <w:r w:rsidRPr="00FF6426">
        <w:t xml:space="preserve"> uśredniona wartość wskaźnika LOLE dla analizowanych lat klimatycznych wykazuje brak przekroczenia</w:t>
      </w:r>
      <w:r w:rsidR="009E1057">
        <w:rPr>
          <w:rStyle w:val="Odwoanieprzypisudolnego"/>
        </w:rPr>
        <w:footnoteReference w:id="23"/>
      </w:r>
      <w:r w:rsidR="009E1057">
        <w:t xml:space="preserve"> </w:t>
      </w:r>
      <w:r w:rsidRPr="00FF6426">
        <w:t xml:space="preserve">standardu bezpieczeństwa 3h/rok do </w:t>
      </w:r>
      <w:r w:rsidR="00442DD3">
        <w:t>2030 r.</w:t>
      </w:r>
      <w:r w:rsidRPr="00FF6426">
        <w:t xml:space="preserve"> włącznie.</w:t>
      </w:r>
    </w:p>
    <w:p w14:paraId="7A54E102" w14:textId="77777777" w:rsidR="00281A5E" w:rsidRDefault="00281A5E" w:rsidP="00FA3B10"/>
    <w:p w14:paraId="7E3685FF" w14:textId="77777777" w:rsidR="00281A5E" w:rsidRDefault="00281A5E" w:rsidP="00FA3B10"/>
    <w:p w14:paraId="1DB8526F" w14:textId="77777777" w:rsidR="00281A5E" w:rsidRDefault="00281A5E" w:rsidP="00FA3B10"/>
    <w:p w14:paraId="38D60439" w14:textId="77777777" w:rsidR="009A0497" w:rsidRPr="000A4F32" w:rsidRDefault="009A0497" w:rsidP="00FA3B10"/>
    <w:p w14:paraId="46C078BB" w14:textId="580B82AF" w:rsidR="00FA3B10" w:rsidRPr="00F85B97" w:rsidRDefault="00FA3B10" w:rsidP="00FA3B10">
      <w:pPr>
        <w:pStyle w:val="Legenda"/>
        <w:rPr>
          <w:rFonts w:eastAsia="Calibri"/>
          <w:i w:val="0"/>
          <w:color w:val="000000"/>
        </w:rPr>
      </w:pPr>
      <w:bookmarkStart w:id="365" w:name="_Ref156901200"/>
      <w:bookmarkStart w:id="366" w:name="_Toc171580586"/>
      <w:bookmarkStart w:id="367" w:name="_Toc202967628"/>
      <w:r>
        <w:t xml:space="preserve">Tabela </w:t>
      </w:r>
      <w:fldSimple w:instr=" STYLEREF 1 \s ">
        <w:r w:rsidR="00900CA5">
          <w:rPr>
            <w:noProof/>
          </w:rPr>
          <w:t>3</w:t>
        </w:r>
      </w:fldSimple>
      <w:r>
        <w:t>.</w:t>
      </w:r>
      <w:fldSimple w:instr=" SEQ Tabela \* ARABIC \s 1 ">
        <w:r w:rsidR="00900CA5">
          <w:rPr>
            <w:noProof/>
          </w:rPr>
          <w:t>14</w:t>
        </w:r>
      </w:fldSimple>
      <w:bookmarkEnd w:id="365"/>
      <w:r>
        <w:t xml:space="preserve">. </w:t>
      </w:r>
      <w:r w:rsidRPr="00D919C4">
        <w:t xml:space="preserve">Moc osiągalna netto źródeł wytwarzania energii elektrycznej wg technologii (scenariusz </w:t>
      </w:r>
      <w:r>
        <w:t>WEM</w:t>
      </w:r>
      <w:r w:rsidRPr="00D919C4">
        <w:t>)</w:t>
      </w:r>
      <w:r>
        <w:t xml:space="preserve"> </w:t>
      </w:r>
      <w:r w:rsidRPr="00D919C4">
        <w:t>[MW]</w:t>
      </w:r>
      <w:bookmarkEnd w:id="366"/>
      <w:bookmarkEnd w:id="367"/>
    </w:p>
    <w:tbl>
      <w:tblPr>
        <w:tblStyle w:val="KPEiK"/>
        <w:tblW w:w="5000" w:type="pct"/>
        <w:tblLayout w:type="fixed"/>
        <w:tblLook w:val="04A0" w:firstRow="1" w:lastRow="0" w:firstColumn="1" w:lastColumn="0" w:noHBand="0" w:noVBand="1"/>
      </w:tblPr>
      <w:tblGrid>
        <w:gridCol w:w="2063"/>
        <w:gridCol w:w="874"/>
        <w:gridCol w:w="875"/>
        <w:gridCol w:w="875"/>
        <w:gridCol w:w="875"/>
        <w:gridCol w:w="875"/>
        <w:gridCol w:w="875"/>
        <w:gridCol w:w="875"/>
        <w:gridCol w:w="875"/>
      </w:tblGrid>
      <w:tr w:rsidR="00CC24ED" w:rsidRPr="00887C76" w14:paraId="4A5D84FB" w14:textId="77777777" w:rsidTr="00D20381">
        <w:trPr>
          <w:cnfStyle w:val="100000000000" w:firstRow="1" w:lastRow="0" w:firstColumn="0" w:lastColumn="0" w:oddVBand="0" w:evenVBand="0" w:oddHBand="0" w:evenHBand="0" w:firstRowFirstColumn="0" w:firstRowLastColumn="0" w:lastRowFirstColumn="0" w:lastRowLastColumn="0"/>
          <w:trHeight w:val="227"/>
          <w:tblHeader/>
        </w:trPr>
        <w:tc>
          <w:tcPr>
            <w:tcW w:w="2063" w:type="dxa"/>
            <w:noWrap/>
            <w:hideMark/>
          </w:tcPr>
          <w:p w14:paraId="60E48050" w14:textId="77777777" w:rsidR="00BB37F0" w:rsidRPr="00887C76" w:rsidRDefault="00BB37F0">
            <w:pPr>
              <w:pStyle w:val="Tabele"/>
              <w:jc w:val="center"/>
              <w:rPr>
                <w:lang w:eastAsia="pl-PL"/>
              </w:rPr>
            </w:pPr>
          </w:p>
        </w:tc>
        <w:tc>
          <w:tcPr>
            <w:tcW w:w="874" w:type="dxa"/>
            <w:tcBorders>
              <w:bottom w:val="single" w:sz="4" w:space="0" w:color="808080" w:themeColor="background1" w:themeShade="80"/>
            </w:tcBorders>
            <w:noWrap/>
            <w:hideMark/>
          </w:tcPr>
          <w:p w14:paraId="391B69DC" w14:textId="77777777" w:rsidR="00BB37F0" w:rsidRPr="00887C76" w:rsidRDefault="00BB37F0">
            <w:pPr>
              <w:pStyle w:val="Tabele"/>
              <w:jc w:val="center"/>
              <w:rPr>
                <w:lang w:eastAsia="pl-PL"/>
              </w:rPr>
            </w:pPr>
            <w:r w:rsidRPr="00887C76">
              <w:rPr>
                <w:lang w:eastAsia="pl-PL"/>
              </w:rPr>
              <w:t>2005</w:t>
            </w:r>
          </w:p>
        </w:tc>
        <w:tc>
          <w:tcPr>
            <w:tcW w:w="875" w:type="dxa"/>
            <w:tcBorders>
              <w:bottom w:val="single" w:sz="4" w:space="0" w:color="808080" w:themeColor="background1" w:themeShade="80"/>
            </w:tcBorders>
            <w:noWrap/>
            <w:hideMark/>
          </w:tcPr>
          <w:p w14:paraId="6BB8ECDE" w14:textId="77777777" w:rsidR="00BB37F0" w:rsidRPr="00887C76" w:rsidRDefault="00BB37F0">
            <w:pPr>
              <w:pStyle w:val="Tabele"/>
              <w:jc w:val="center"/>
              <w:rPr>
                <w:lang w:eastAsia="pl-PL"/>
              </w:rPr>
            </w:pPr>
            <w:r w:rsidRPr="00887C76">
              <w:rPr>
                <w:lang w:eastAsia="pl-PL"/>
              </w:rPr>
              <w:t>2010</w:t>
            </w:r>
          </w:p>
        </w:tc>
        <w:tc>
          <w:tcPr>
            <w:tcW w:w="875" w:type="dxa"/>
            <w:tcBorders>
              <w:bottom w:val="single" w:sz="4" w:space="0" w:color="808080" w:themeColor="background1" w:themeShade="80"/>
            </w:tcBorders>
            <w:noWrap/>
            <w:hideMark/>
          </w:tcPr>
          <w:p w14:paraId="3063F996" w14:textId="77777777" w:rsidR="00BB37F0" w:rsidRPr="00887C76" w:rsidRDefault="00BB37F0">
            <w:pPr>
              <w:pStyle w:val="Tabele"/>
              <w:jc w:val="center"/>
              <w:rPr>
                <w:lang w:eastAsia="pl-PL"/>
              </w:rPr>
            </w:pPr>
            <w:r w:rsidRPr="00887C76">
              <w:rPr>
                <w:lang w:eastAsia="pl-PL"/>
              </w:rPr>
              <w:t>2015</w:t>
            </w:r>
          </w:p>
        </w:tc>
        <w:tc>
          <w:tcPr>
            <w:tcW w:w="875" w:type="dxa"/>
            <w:tcBorders>
              <w:bottom w:val="single" w:sz="4" w:space="0" w:color="808080" w:themeColor="background1" w:themeShade="80"/>
            </w:tcBorders>
            <w:noWrap/>
            <w:hideMark/>
          </w:tcPr>
          <w:p w14:paraId="066AA991" w14:textId="77777777" w:rsidR="00BB37F0" w:rsidRPr="00887C76" w:rsidRDefault="00BB37F0">
            <w:pPr>
              <w:pStyle w:val="Tabele"/>
              <w:jc w:val="center"/>
              <w:rPr>
                <w:lang w:eastAsia="pl-PL"/>
              </w:rPr>
            </w:pPr>
            <w:r w:rsidRPr="00887C76">
              <w:rPr>
                <w:lang w:eastAsia="pl-PL"/>
              </w:rPr>
              <w:t>2020</w:t>
            </w:r>
          </w:p>
        </w:tc>
        <w:tc>
          <w:tcPr>
            <w:tcW w:w="875" w:type="dxa"/>
            <w:noWrap/>
            <w:hideMark/>
          </w:tcPr>
          <w:p w14:paraId="44F7CA63" w14:textId="77777777" w:rsidR="00BB37F0" w:rsidRPr="00887C76" w:rsidRDefault="00BB37F0">
            <w:pPr>
              <w:pStyle w:val="Tabele"/>
              <w:jc w:val="center"/>
              <w:rPr>
                <w:lang w:eastAsia="pl-PL"/>
              </w:rPr>
            </w:pPr>
            <w:r w:rsidRPr="00887C76">
              <w:rPr>
                <w:lang w:eastAsia="pl-PL"/>
              </w:rPr>
              <w:t>2025</w:t>
            </w:r>
          </w:p>
        </w:tc>
        <w:tc>
          <w:tcPr>
            <w:tcW w:w="875" w:type="dxa"/>
            <w:noWrap/>
            <w:hideMark/>
          </w:tcPr>
          <w:p w14:paraId="711BFFF8" w14:textId="77777777" w:rsidR="00BB37F0" w:rsidRPr="00887C76" w:rsidRDefault="00BB37F0">
            <w:pPr>
              <w:pStyle w:val="Tabele"/>
              <w:jc w:val="center"/>
              <w:rPr>
                <w:lang w:eastAsia="pl-PL"/>
              </w:rPr>
            </w:pPr>
            <w:r w:rsidRPr="00887C76">
              <w:rPr>
                <w:lang w:eastAsia="pl-PL"/>
              </w:rPr>
              <w:t>2030</w:t>
            </w:r>
          </w:p>
        </w:tc>
        <w:tc>
          <w:tcPr>
            <w:tcW w:w="875" w:type="dxa"/>
            <w:noWrap/>
            <w:hideMark/>
          </w:tcPr>
          <w:p w14:paraId="5A37BC49" w14:textId="77777777" w:rsidR="00BB37F0" w:rsidRPr="00887C76" w:rsidRDefault="00BB37F0">
            <w:pPr>
              <w:pStyle w:val="Tabele"/>
              <w:jc w:val="center"/>
              <w:rPr>
                <w:lang w:eastAsia="pl-PL"/>
              </w:rPr>
            </w:pPr>
            <w:r w:rsidRPr="00887C76">
              <w:rPr>
                <w:lang w:eastAsia="pl-PL"/>
              </w:rPr>
              <w:t>2035</w:t>
            </w:r>
          </w:p>
        </w:tc>
        <w:tc>
          <w:tcPr>
            <w:tcW w:w="875" w:type="dxa"/>
            <w:hideMark/>
          </w:tcPr>
          <w:p w14:paraId="273F2BA4" w14:textId="77777777" w:rsidR="00BB37F0" w:rsidRPr="00887C76" w:rsidRDefault="00BB37F0">
            <w:pPr>
              <w:pStyle w:val="Tabele"/>
              <w:jc w:val="center"/>
              <w:rPr>
                <w:lang w:eastAsia="pl-PL"/>
              </w:rPr>
            </w:pPr>
            <w:r w:rsidRPr="00887C76">
              <w:rPr>
                <w:lang w:eastAsia="pl-PL"/>
              </w:rPr>
              <w:t>2040</w:t>
            </w:r>
          </w:p>
        </w:tc>
      </w:tr>
      <w:tr w:rsidR="00D20381" w:rsidRPr="00EB1298" w14:paraId="3CEF2FA9" w14:textId="77777777" w:rsidTr="00D20381">
        <w:trPr>
          <w:trHeight w:val="227"/>
        </w:trPr>
        <w:tc>
          <w:tcPr>
            <w:tcW w:w="2063" w:type="dxa"/>
            <w:noWrap/>
            <w:hideMark/>
          </w:tcPr>
          <w:p w14:paraId="00C3809B" w14:textId="77777777" w:rsidR="00D20381" w:rsidRPr="00BB37F0" w:rsidRDefault="00D20381">
            <w:pPr>
              <w:pStyle w:val="Tabele"/>
              <w:rPr>
                <w:color w:val="auto"/>
                <w:lang w:eastAsia="pl-PL"/>
              </w:rPr>
            </w:pPr>
            <w:proofErr w:type="spellStart"/>
            <w:r w:rsidRPr="00BB37F0">
              <w:rPr>
                <w:color w:val="auto"/>
                <w:lang w:eastAsia="pl-PL"/>
              </w:rPr>
              <w:t>EL_Węgiel</w:t>
            </w:r>
            <w:proofErr w:type="spellEnd"/>
            <w:r w:rsidRPr="00BB37F0">
              <w:rPr>
                <w:color w:val="auto"/>
                <w:lang w:eastAsia="pl-PL"/>
              </w:rPr>
              <w:t xml:space="preserve"> brunatny</w:t>
            </w:r>
          </w:p>
        </w:tc>
        <w:tc>
          <w:tcPr>
            <w:tcW w:w="874" w:type="dxa"/>
            <w:shd w:val="clear" w:color="auto" w:fill="C5E0B3" w:themeFill="accent6" w:themeFillTint="66"/>
            <w:noWrap/>
            <w:hideMark/>
          </w:tcPr>
          <w:p w14:paraId="6729719B" w14:textId="77777777" w:rsidR="00D20381" w:rsidRPr="00BB37F0" w:rsidRDefault="00D20381">
            <w:pPr>
              <w:pStyle w:val="Tabele"/>
              <w:jc w:val="right"/>
              <w:rPr>
                <w:color w:val="auto"/>
                <w:szCs w:val="16"/>
                <w:lang w:eastAsia="pl-PL"/>
              </w:rPr>
            </w:pPr>
            <w:r w:rsidRPr="00BB37F0">
              <w:rPr>
                <w:color w:val="auto"/>
                <w:szCs w:val="16"/>
                <w:lang w:eastAsia="pl-PL"/>
              </w:rPr>
              <w:t>8 197</w:t>
            </w:r>
          </w:p>
        </w:tc>
        <w:tc>
          <w:tcPr>
            <w:tcW w:w="875" w:type="dxa"/>
            <w:shd w:val="clear" w:color="auto" w:fill="C5E0B3" w:themeFill="accent6" w:themeFillTint="66"/>
            <w:noWrap/>
            <w:hideMark/>
          </w:tcPr>
          <w:p w14:paraId="3BF82319" w14:textId="77777777" w:rsidR="00D20381" w:rsidRPr="00BB37F0" w:rsidRDefault="00D20381">
            <w:pPr>
              <w:pStyle w:val="Tabele"/>
              <w:jc w:val="right"/>
              <w:rPr>
                <w:color w:val="auto"/>
                <w:szCs w:val="16"/>
                <w:lang w:eastAsia="pl-PL"/>
              </w:rPr>
            </w:pPr>
            <w:r w:rsidRPr="00BB37F0">
              <w:rPr>
                <w:color w:val="auto"/>
                <w:szCs w:val="16"/>
                <w:lang w:eastAsia="pl-PL"/>
              </w:rPr>
              <w:t>8 145</w:t>
            </w:r>
          </w:p>
        </w:tc>
        <w:tc>
          <w:tcPr>
            <w:tcW w:w="875" w:type="dxa"/>
            <w:shd w:val="clear" w:color="auto" w:fill="C5E0B3" w:themeFill="accent6" w:themeFillTint="66"/>
            <w:noWrap/>
            <w:hideMark/>
          </w:tcPr>
          <w:p w14:paraId="39674894" w14:textId="77777777" w:rsidR="00D20381" w:rsidRPr="00BB37F0" w:rsidRDefault="00D20381">
            <w:pPr>
              <w:pStyle w:val="Tabele"/>
              <w:jc w:val="right"/>
              <w:rPr>
                <w:color w:val="auto"/>
                <w:szCs w:val="16"/>
                <w:lang w:eastAsia="pl-PL"/>
              </w:rPr>
            </w:pPr>
            <w:r w:rsidRPr="00BB37F0">
              <w:rPr>
                <w:color w:val="auto"/>
                <w:szCs w:val="16"/>
                <w:lang w:eastAsia="pl-PL"/>
              </w:rPr>
              <w:t>8 643</w:t>
            </w:r>
          </w:p>
        </w:tc>
        <w:tc>
          <w:tcPr>
            <w:tcW w:w="875" w:type="dxa"/>
            <w:shd w:val="clear" w:color="auto" w:fill="C5E0B3" w:themeFill="accent6" w:themeFillTint="66"/>
            <w:noWrap/>
            <w:hideMark/>
          </w:tcPr>
          <w:p w14:paraId="4A582F14" w14:textId="77777777" w:rsidR="00D20381" w:rsidRPr="00BB37F0" w:rsidRDefault="00D20381">
            <w:pPr>
              <w:pStyle w:val="Tabele"/>
              <w:jc w:val="right"/>
              <w:rPr>
                <w:color w:val="auto"/>
                <w:szCs w:val="16"/>
                <w:lang w:eastAsia="pl-PL"/>
              </w:rPr>
            </w:pPr>
            <w:r w:rsidRPr="00BB37F0">
              <w:rPr>
                <w:color w:val="auto"/>
                <w:szCs w:val="16"/>
                <w:lang w:eastAsia="pl-PL"/>
              </w:rPr>
              <w:t>7 445</w:t>
            </w:r>
          </w:p>
        </w:tc>
        <w:tc>
          <w:tcPr>
            <w:tcW w:w="875" w:type="dxa"/>
            <w:noWrap/>
            <w:hideMark/>
          </w:tcPr>
          <w:p w14:paraId="3412FFE3" w14:textId="77777777" w:rsidR="00D20381" w:rsidRPr="00BB37F0" w:rsidRDefault="00D20381">
            <w:pPr>
              <w:pStyle w:val="Tabele"/>
              <w:jc w:val="right"/>
              <w:rPr>
                <w:color w:val="auto"/>
                <w:szCs w:val="16"/>
                <w:lang w:eastAsia="pl-PL"/>
              </w:rPr>
            </w:pPr>
            <w:r w:rsidRPr="00BB37F0">
              <w:rPr>
                <w:color w:val="auto"/>
                <w:szCs w:val="16"/>
              </w:rPr>
              <w:t>6 566</w:t>
            </w:r>
          </w:p>
        </w:tc>
        <w:tc>
          <w:tcPr>
            <w:tcW w:w="875" w:type="dxa"/>
            <w:noWrap/>
            <w:hideMark/>
          </w:tcPr>
          <w:p w14:paraId="57EF7756" w14:textId="77777777" w:rsidR="00D20381" w:rsidRPr="00BB37F0" w:rsidRDefault="00D20381">
            <w:pPr>
              <w:pStyle w:val="Tabele"/>
              <w:jc w:val="right"/>
              <w:rPr>
                <w:color w:val="auto"/>
                <w:szCs w:val="16"/>
                <w:lang w:eastAsia="pl-PL"/>
              </w:rPr>
            </w:pPr>
            <w:r w:rsidRPr="00BB37F0">
              <w:rPr>
                <w:color w:val="auto"/>
                <w:szCs w:val="16"/>
              </w:rPr>
              <w:t>6 566</w:t>
            </w:r>
          </w:p>
        </w:tc>
        <w:tc>
          <w:tcPr>
            <w:tcW w:w="875" w:type="dxa"/>
            <w:noWrap/>
          </w:tcPr>
          <w:p w14:paraId="18C21036" w14:textId="64580574" w:rsidR="00D20381" w:rsidRPr="00BB37F0" w:rsidRDefault="00D20381" w:rsidP="00D20381">
            <w:pPr>
              <w:pStyle w:val="Tabele"/>
              <w:jc w:val="right"/>
              <w:rPr>
                <w:color w:val="auto"/>
                <w:szCs w:val="16"/>
                <w:lang w:eastAsia="pl-PL"/>
              </w:rPr>
            </w:pPr>
            <w:r w:rsidRPr="00BB37F0">
              <w:rPr>
                <w:color w:val="auto"/>
                <w:szCs w:val="16"/>
              </w:rPr>
              <w:t>3 344</w:t>
            </w:r>
          </w:p>
        </w:tc>
        <w:tc>
          <w:tcPr>
            <w:tcW w:w="875" w:type="dxa"/>
          </w:tcPr>
          <w:p w14:paraId="67F4A5A8" w14:textId="42413586" w:rsidR="00D20381" w:rsidRPr="00BB37F0" w:rsidRDefault="00D20381" w:rsidP="00D20381">
            <w:pPr>
              <w:pStyle w:val="Tabele"/>
              <w:jc w:val="right"/>
              <w:rPr>
                <w:color w:val="auto"/>
                <w:szCs w:val="16"/>
                <w:lang w:eastAsia="pl-PL"/>
              </w:rPr>
            </w:pPr>
            <w:r w:rsidRPr="00BB37F0">
              <w:rPr>
                <w:color w:val="auto"/>
                <w:szCs w:val="16"/>
              </w:rPr>
              <w:t>683</w:t>
            </w:r>
          </w:p>
        </w:tc>
      </w:tr>
      <w:tr w:rsidR="00D20381" w:rsidRPr="00EB1298" w14:paraId="0FBCFF8E" w14:textId="77777777" w:rsidTr="00D20381">
        <w:trPr>
          <w:trHeight w:val="227"/>
        </w:trPr>
        <w:tc>
          <w:tcPr>
            <w:tcW w:w="2063" w:type="dxa"/>
            <w:noWrap/>
            <w:hideMark/>
          </w:tcPr>
          <w:p w14:paraId="3F043465" w14:textId="77777777" w:rsidR="00D20381" w:rsidRPr="00BB37F0" w:rsidRDefault="00D20381">
            <w:pPr>
              <w:pStyle w:val="Tabele"/>
              <w:rPr>
                <w:color w:val="auto"/>
                <w:lang w:eastAsia="pl-PL"/>
              </w:rPr>
            </w:pPr>
            <w:proofErr w:type="spellStart"/>
            <w:r w:rsidRPr="00BB37F0">
              <w:rPr>
                <w:color w:val="auto"/>
                <w:lang w:eastAsia="pl-PL"/>
              </w:rPr>
              <w:t>EL_Węgiel</w:t>
            </w:r>
            <w:proofErr w:type="spellEnd"/>
            <w:r w:rsidRPr="00BB37F0">
              <w:rPr>
                <w:color w:val="auto"/>
                <w:lang w:eastAsia="pl-PL"/>
              </w:rPr>
              <w:t xml:space="preserve"> kamienny</w:t>
            </w:r>
          </w:p>
        </w:tc>
        <w:tc>
          <w:tcPr>
            <w:tcW w:w="874" w:type="dxa"/>
            <w:shd w:val="clear" w:color="auto" w:fill="C5E0B3" w:themeFill="accent6" w:themeFillTint="66"/>
            <w:noWrap/>
            <w:hideMark/>
          </w:tcPr>
          <w:p w14:paraId="1F5AE3E8" w14:textId="77777777" w:rsidR="00D20381" w:rsidRPr="00BB37F0" w:rsidRDefault="00D20381">
            <w:pPr>
              <w:pStyle w:val="Tabele"/>
              <w:jc w:val="right"/>
              <w:rPr>
                <w:color w:val="auto"/>
                <w:szCs w:val="16"/>
                <w:lang w:eastAsia="pl-PL"/>
              </w:rPr>
            </w:pPr>
            <w:r w:rsidRPr="00BB37F0">
              <w:rPr>
                <w:color w:val="auto"/>
                <w:szCs w:val="16"/>
                <w:lang w:eastAsia="pl-PL"/>
              </w:rPr>
              <w:t>14 613</w:t>
            </w:r>
          </w:p>
        </w:tc>
        <w:tc>
          <w:tcPr>
            <w:tcW w:w="875" w:type="dxa"/>
            <w:shd w:val="clear" w:color="auto" w:fill="C5E0B3" w:themeFill="accent6" w:themeFillTint="66"/>
            <w:noWrap/>
            <w:hideMark/>
          </w:tcPr>
          <w:p w14:paraId="7CE5ED41" w14:textId="77777777" w:rsidR="00D20381" w:rsidRPr="00BB37F0" w:rsidRDefault="00D20381">
            <w:pPr>
              <w:pStyle w:val="Tabele"/>
              <w:jc w:val="right"/>
              <w:rPr>
                <w:color w:val="auto"/>
                <w:szCs w:val="16"/>
                <w:lang w:eastAsia="pl-PL"/>
              </w:rPr>
            </w:pPr>
            <w:r w:rsidRPr="00BB37F0">
              <w:rPr>
                <w:color w:val="auto"/>
                <w:szCs w:val="16"/>
                <w:lang w:eastAsia="pl-PL"/>
              </w:rPr>
              <w:t>14 655</w:t>
            </w:r>
          </w:p>
        </w:tc>
        <w:tc>
          <w:tcPr>
            <w:tcW w:w="875" w:type="dxa"/>
            <w:shd w:val="clear" w:color="auto" w:fill="C5E0B3" w:themeFill="accent6" w:themeFillTint="66"/>
            <w:noWrap/>
            <w:hideMark/>
          </w:tcPr>
          <w:p w14:paraId="1BCBDCBD" w14:textId="77777777" w:rsidR="00D20381" w:rsidRPr="00BB37F0" w:rsidRDefault="00D20381">
            <w:pPr>
              <w:pStyle w:val="Tabele"/>
              <w:jc w:val="right"/>
              <w:rPr>
                <w:color w:val="auto"/>
                <w:szCs w:val="16"/>
                <w:lang w:eastAsia="pl-PL"/>
              </w:rPr>
            </w:pPr>
            <w:r w:rsidRPr="00BB37F0">
              <w:rPr>
                <w:color w:val="auto"/>
                <w:szCs w:val="16"/>
                <w:lang w:eastAsia="pl-PL"/>
              </w:rPr>
              <w:t>13 617</w:t>
            </w:r>
          </w:p>
        </w:tc>
        <w:tc>
          <w:tcPr>
            <w:tcW w:w="875" w:type="dxa"/>
            <w:shd w:val="clear" w:color="auto" w:fill="C5E0B3" w:themeFill="accent6" w:themeFillTint="66"/>
            <w:noWrap/>
            <w:hideMark/>
          </w:tcPr>
          <w:p w14:paraId="76DFF787" w14:textId="77777777" w:rsidR="00D20381" w:rsidRPr="00BB37F0" w:rsidRDefault="00D20381">
            <w:pPr>
              <w:pStyle w:val="Tabele"/>
              <w:jc w:val="right"/>
              <w:rPr>
                <w:color w:val="auto"/>
                <w:szCs w:val="16"/>
                <w:lang w:eastAsia="pl-PL"/>
              </w:rPr>
            </w:pPr>
            <w:r w:rsidRPr="00BB37F0">
              <w:rPr>
                <w:color w:val="auto"/>
                <w:szCs w:val="16"/>
                <w:lang w:eastAsia="pl-PL"/>
              </w:rPr>
              <w:t>15 889</w:t>
            </w:r>
          </w:p>
        </w:tc>
        <w:tc>
          <w:tcPr>
            <w:tcW w:w="875" w:type="dxa"/>
            <w:noWrap/>
            <w:hideMark/>
          </w:tcPr>
          <w:p w14:paraId="0927F114" w14:textId="77777777" w:rsidR="00D20381" w:rsidRPr="00BB37F0" w:rsidRDefault="00D20381">
            <w:pPr>
              <w:pStyle w:val="Tabele"/>
              <w:jc w:val="right"/>
              <w:rPr>
                <w:color w:val="auto"/>
                <w:szCs w:val="16"/>
                <w:lang w:eastAsia="pl-PL"/>
              </w:rPr>
            </w:pPr>
            <w:r w:rsidRPr="00BB37F0">
              <w:rPr>
                <w:color w:val="auto"/>
                <w:szCs w:val="16"/>
              </w:rPr>
              <w:t>14 465</w:t>
            </w:r>
          </w:p>
        </w:tc>
        <w:tc>
          <w:tcPr>
            <w:tcW w:w="875" w:type="dxa"/>
            <w:noWrap/>
            <w:hideMark/>
          </w:tcPr>
          <w:p w14:paraId="5C5849A1" w14:textId="77777777" w:rsidR="00D20381" w:rsidRPr="00BB37F0" w:rsidRDefault="00D20381">
            <w:pPr>
              <w:pStyle w:val="Tabele"/>
              <w:jc w:val="right"/>
              <w:rPr>
                <w:color w:val="auto"/>
                <w:szCs w:val="16"/>
                <w:lang w:eastAsia="pl-PL"/>
              </w:rPr>
            </w:pPr>
            <w:r w:rsidRPr="00BB37F0">
              <w:rPr>
                <w:color w:val="auto"/>
                <w:szCs w:val="16"/>
              </w:rPr>
              <w:t>8 191</w:t>
            </w:r>
          </w:p>
        </w:tc>
        <w:tc>
          <w:tcPr>
            <w:tcW w:w="875" w:type="dxa"/>
            <w:noWrap/>
          </w:tcPr>
          <w:p w14:paraId="420D9CA0" w14:textId="4167B3E6" w:rsidR="00D20381" w:rsidRPr="00BB37F0" w:rsidRDefault="00D20381" w:rsidP="00D20381">
            <w:pPr>
              <w:pStyle w:val="Tabele"/>
              <w:jc w:val="right"/>
              <w:rPr>
                <w:color w:val="auto"/>
                <w:szCs w:val="16"/>
                <w:lang w:eastAsia="pl-PL"/>
              </w:rPr>
            </w:pPr>
            <w:r w:rsidRPr="00BB37F0">
              <w:rPr>
                <w:color w:val="auto"/>
                <w:szCs w:val="16"/>
              </w:rPr>
              <w:t>7 999</w:t>
            </w:r>
          </w:p>
        </w:tc>
        <w:tc>
          <w:tcPr>
            <w:tcW w:w="875" w:type="dxa"/>
          </w:tcPr>
          <w:p w14:paraId="1F3E78A0" w14:textId="7FF32066" w:rsidR="00D20381" w:rsidRPr="00BB37F0" w:rsidRDefault="00D20381" w:rsidP="00D20381">
            <w:pPr>
              <w:pStyle w:val="Tabele"/>
              <w:jc w:val="right"/>
              <w:rPr>
                <w:color w:val="auto"/>
                <w:szCs w:val="16"/>
                <w:lang w:eastAsia="pl-PL"/>
              </w:rPr>
            </w:pPr>
            <w:r w:rsidRPr="00BB37F0">
              <w:rPr>
                <w:color w:val="auto"/>
                <w:szCs w:val="16"/>
              </w:rPr>
              <w:t>5 722</w:t>
            </w:r>
          </w:p>
        </w:tc>
      </w:tr>
      <w:tr w:rsidR="00D20381" w:rsidRPr="00EB1298" w14:paraId="4D92E01A" w14:textId="77777777" w:rsidTr="00D20381">
        <w:trPr>
          <w:trHeight w:val="227"/>
        </w:trPr>
        <w:tc>
          <w:tcPr>
            <w:tcW w:w="2063" w:type="dxa"/>
            <w:noWrap/>
            <w:hideMark/>
          </w:tcPr>
          <w:p w14:paraId="60A4B630" w14:textId="77777777" w:rsidR="00D20381" w:rsidRPr="00BB37F0" w:rsidRDefault="00D20381">
            <w:pPr>
              <w:pStyle w:val="Tabele"/>
              <w:rPr>
                <w:color w:val="auto"/>
                <w:lang w:eastAsia="pl-PL"/>
              </w:rPr>
            </w:pPr>
            <w:proofErr w:type="spellStart"/>
            <w:r w:rsidRPr="00BB37F0">
              <w:rPr>
                <w:color w:val="auto"/>
                <w:lang w:eastAsia="pl-PL"/>
              </w:rPr>
              <w:t>EL_Gaz</w:t>
            </w:r>
            <w:proofErr w:type="spellEnd"/>
            <w:r w:rsidRPr="00BB37F0">
              <w:rPr>
                <w:color w:val="auto"/>
                <w:lang w:eastAsia="pl-PL"/>
              </w:rPr>
              <w:t>/wodór</w:t>
            </w:r>
          </w:p>
        </w:tc>
        <w:tc>
          <w:tcPr>
            <w:tcW w:w="874" w:type="dxa"/>
            <w:shd w:val="clear" w:color="auto" w:fill="C5E0B3" w:themeFill="accent6" w:themeFillTint="66"/>
            <w:noWrap/>
            <w:hideMark/>
          </w:tcPr>
          <w:p w14:paraId="29EE33D8" w14:textId="77777777" w:rsidR="00D20381" w:rsidRPr="00BB37F0" w:rsidRDefault="00D20381">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3247A83B" w14:textId="77777777" w:rsidR="00D20381" w:rsidRPr="00BB37F0" w:rsidRDefault="00D20381">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020DB335" w14:textId="77777777" w:rsidR="00D20381" w:rsidRPr="00BB37F0" w:rsidRDefault="00D20381">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62A0AE93" w14:textId="77777777" w:rsidR="00D20381" w:rsidRPr="00BB37F0" w:rsidRDefault="00D20381">
            <w:pPr>
              <w:pStyle w:val="Tabele"/>
              <w:jc w:val="right"/>
              <w:rPr>
                <w:color w:val="auto"/>
                <w:szCs w:val="16"/>
                <w:lang w:eastAsia="pl-PL"/>
              </w:rPr>
            </w:pPr>
            <w:r w:rsidRPr="00BB37F0">
              <w:rPr>
                <w:color w:val="auto"/>
                <w:szCs w:val="16"/>
                <w:lang w:eastAsia="pl-PL"/>
              </w:rPr>
              <w:t>0</w:t>
            </w:r>
          </w:p>
        </w:tc>
        <w:tc>
          <w:tcPr>
            <w:tcW w:w="875" w:type="dxa"/>
            <w:noWrap/>
            <w:hideMark/>
          </w:tcPr>
          <w:p w14:paraId="495631B1" w14:textId="77777777" w:rsidR="00D20381" w:rsidRPr="00BB37F0" w:rsidRDefault="00D20381">
            <w:pPr>
              <w:pStyle w:val="Tabele"/>
              <w:jc w:val="right"/>
              <w:rPr>
                <w:color w:val="auto"/>
                <w:szCs w:val="16"/>
                <w:lang w:eastAsia="pl-PL"/>
              </w:rPr>
            </w:pPr>
            <w:r w:rsidRPr="00BB37F0">
              <w:rPr>
                <w:color w:val="auto"/>
                <w:szCs w:val="16"/>
              </w:rPr>
              <w:t>1 332</w:t>
            </w:r>
          </w:p>
        </w:tc>
        <w:tc>
          <w:tcPr>
            <w:tcW w:w="875" w:type="dxa"/>
            <w:noWrap/>
            <w:hideMark/>
          </w:tcPr>
          <w:p w14:paraId="0ABD408D" w14:textId="4372E674" w:rsidR="00D20381" w:rsidRPr="00BB37F0" w:rsidRDefault="00D20381">
            <w:pPr>
              <w:pStyle w:val="Tabele"/>
              <w:jc w:val="right"/>
              <w:rPr>
                <w:color w:val="auto"/>
                <w:szCs w:val="16"/>
                <w:lang w:eastAsia="pl-PL"/>
              </w:rPr>
            </w:pPr>
            <w:r w:rsidRPr="00BB37F0">
              <w:rPr>
                <w:color w:val="auto"/>
                <w:szCs w:val="16"/>
              </w:rPr>
              <w:t>5</w:t>
            </w:r>
            <w:r>
              <w:rPr>
                <w:color w:val="auto"/>
                <w:szCs w:val="16"/>
              </w:rPr>
              <w:t> </w:t>
            </w:r>
            <w:r w:rsidRPr="00BB37F0">
              <w:rPr>
                <w:color w:val="auto"/>
                <w:szCs w:val="16"/>
              </w:rPr>
              <w:t>333</w:t>
            </w:r>
          </w:p>
        </w:tc>
        <w:tc>
          <w:tcPr>
            <w:tcW w:w="875" w:type="dxa"/>
            <w:noWrap/>
          </w:tcPr>
          <w:p w14:paraId="19620E42" w14:textId="0CB2FA83" w:rsidR="00D20381" w:rsidRPr="00BB37F0" w:rsidRDefault="00D20381">
            <w:pPr>
              <w:pStyle w:val="Tabele"/>
              <w:jc w:val="right"/>
              <w:rPr>
                <w:color w:val="auto"/>
                <w:szCs w:val="16"/>
                <w:lang w:eastAsia="pl-PL"/>
              </w:rPr>
            </w:pPr>
            <w:r w:rsidRPr="00BB37F0">
              <w:rPr>
                <w:color w:val="auto"/>
                <w:szCs w:val="16"/>
              </w:rPr>
              <w:t>5</w:t>
            </w:r>
            <w:r>
              <w:rPr>
                <w:color w:val="auto"/>
                <w:szCs w:val="16"/>
              </w:rPr>
              <w:t> </w:t>
            </w:r>
            <w:r w:rsidRPr="00BB37F0">
              <w:rPr>
                <w:color w:val="auto"/>
                <w:szCs w:val="16"/>
              </w:rPr>
              <w:t>333</w:t>
            </w:r>
          </w:p>
        </w:tc>
        <w:tc>
          <w:tcPr>
            <w:tcW w:w="875" w:type="dxa"/>
          </w:tcPr>
          <w:p w14:paraId="61C9B3D2" w14:textId="5B6C3BEB" w:rsidR="00D20381" w:rsidRPr="00BB37F0" w:rsidRDefault="00D20381">
            <w:pPr>
              <w:pStyle w:val="Tabele"/>
              <w:jc w:val="right"/>
              <w:rPr>
                <w:color w:val="auto"/>
                <w:szCs w:val="16"/>
                <w:lang w:eastAsia="pl-PL"/>
              </w:rPr>
            </w:pPr>
            <w:r w:rsidRPr="00BB37F0">
              <w:rPr>
                <w:color w:val="auto"/>
                <w:szCs w:val="16"/>
              </w:rPr>
              <w:t>5 333</w:t>
            </w:r>
          </w:p>
        </w:tc>
      </w:tr>
      <w:tr w:rsidR="00BB37F0" w:rsidRPr="00EB1298" w14:paraId="2836804D" w14:textId="77777777" w:rsidTr="00D20381">
        <w:trPr>
          <w:trHeight w:val="227"/>
        </w:trPr>
        <w:tc>
          <w:tcPr>
            <w:tcW w:w="2063" w:type="dxa"/>
            <w:noWrap/>
            <w:hideMark/>
          </w:tcPr>
          <w:p w14:paraId="16AC18C5" w14:textId="77777777" w:rsidR="00BB37F0" w:rsidRPr="00BB37F0" w:rsidRDefault="00BB37F0">
            <w:pPr>
              <w:pStyle w:val="Tabele"/>
              <w:rPr>
                <w:color w:val="auto"/>
                <w:lang w:eastAsia="pl-PL"/>
              </w:rPr>
            </w:pPr>
            <w:proofErr w:type="spellStart"/>
            <w:r w:rsidRPr="00BB37F0">
              <w:rPr>
                <w:color w:val="auto"/>
                <w:lang w:eastAsia="pl-PL"/>
              </w:rPr>
              <w:t>EL_Jądrowe</w:t>
            </w:r>
            <w:proofErr w:type="spellEnd"/>
            <w:r w:rsidRPr="00BB37F0">
              <w:rPr>
                <w:color w:val="auto"/>
                <w:lang w:eastAsia="pl-PL"/>
              </w:rPr>
              <w:t xml:space="preserve"> systemowe</w:t>
            </w:r>
          </w:p>
        </w:tc>
        <w:tc>
          <w:tcPr>
            <w:tcW w:w="874" w:type="dxa"/>
            <w:shd w:val="clear" w:color="auto" w:fill="C5E0B3" w:themeFill="accent6" w:themeFillTint="66"/>
            <w:noWrap/>
            <w:hideMark/>
          </w:tcPr>
          <w:p w14:paraId="633EF071"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009B05B5"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56369E6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08670733"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738BD630"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56A4E526"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0EF7CA6F"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hideMark/>
          </w:tcPr>
          <w:p w14:paraId="531DBFD1" w14:textId="77777777" w:rsidR="00BB37F0" w:rsidRPr="00BB37F0" w:rsidRDefault="00BB37F0">
            <w:pPr>
              <w:pStyle w:val="Tabele"/>
              <w:jc w:val="right"/>
              <w:rPr>
                <w:color w:val="auto"/>
                <w:szCs w:val="16"/>
                <w:lang w:eastAsia="pl-PL"/>
              </w:rPr>
            </w:pPr>
            <w:r w:rsidRPr="00BB37F0">
              <w:rPr>
                <w:color w:val="auto"/>
                <w:szCs w:val="16"/>
              </w:rPr>
              <w:t>4 920</w:t>
            </w:r>
          </w:p>
        </w:tc>
      </w:tr>
      <w:tr w:rsidR="00BB37F0" w:rsidRPr="00EB1298" w14:paraId="7D10A0F2" w14:textId="77777777" w:rsidTr="00D20381">
        <w:trPr>
          <w:trHeight w:val="227"/>
        </w:trPr>
        <w:tc>
          <w:tcPr>
            <w:tcW w:w="2063" w:type="dxa"/>
            <w:noWrap/>
            <w:hideMark/>
          </w:tcPr>
          <w:p w14:paraId="4DE4DC8B" w14:textId="77777777" w:rsidR="00BB37F0" w:rsidRPr="00BB37F0" w:rsidRDefault="00BB37F0">
            <w:pPr>
              <w:pStyle w:val="Tabele"/>
              <w:rPr>
                <w:color w:val="auto"/>
                <w:lang w:eastAsia="pl-PL"/>
              </w:rPr>
            </w:pPr>
            <w:proofErr w:type="spellStart"/>
            <w:r w:rsidRPr="00BB37F0">
              <w:rPr>
                <w:color w:val="auto"/>
                <w:lang w:eastAsia="pl-PL"/>
              </w:rPr>
              <w:t>EL_Jądrowe_SMR</w:t>
            </w:r>
            <w:proofErr w:type="spellEnd"/>
          </w:p>
        </w:tc>
        <w:tc>
          <w:tcPr>
            <w:tcW w:w="874" w:type="dxa"/>
            <w:shd w:val="clear" w:color="auto" w:fill="C5E0B3" w:themeFill="accent6" w:themeFillTint="66"/>
            <w:noWrap/>
            <w:hideMark/>
          </w:tcPr>
          <w:p w14:paraId="5FEDA0C7"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3A3DDBCB"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7225CAFE"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2EE960B8"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4A3042CB"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387F3851"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03A05BB6"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hideMark/>
          </w:tcPr>
          <w:p w14:paraId="39EB1841" w14:textId="77777777" w:rsidR="00BB37F0" w:rsidRPr="00BB37F0" w:rsidRDefault="00BB37F0">
            <w:pPr>
              <w:pStyle w:val="Tabele"/>
              <w:jc w:val="right"/>
              <w:rPr>
                <w:color w:val="auto"/>
                <w:szCs w:val="16"/>
                <w:lang w:eastAsia="pl-PL"/>
              </w:rPr>
            </w:pPr>
            <w:r w:rsidRPr="00BB37F0">
              <w:rPr>
                <w:color w:val="auto"/>
                <w:szCs w:val="16"/>
              </w:rPr>
              <w:t>0</w:t>
            </w:r>
          </w:p>
        </w:tc>
      </w:tr>
      <w:tr w:rsidR="00BB37F0" w:rsidRPr="00EB1298" w14:paraId="5FFF04E3" w14:textId="77777777" w:rsidTr="00D20381">
        <w:trPr>
          <w:trHeight w:val="227"/>
        </w:trPr>
        <w:tc>
          <w:tcPr>
            <w:tcW w:w="2063" w:type="dxa"/>
            <w:noWrap/>
            <w:hideMark/>
          </w:tcPr>
          <w:p w14:paraId="01FB4EEA" w14:textId="77777777" w:rsidR="00BB37F0" w:rsidRPr="00BB37F0" w:rsidRDefault="00BB37F0">
            <w:pPr>
              <w:pStyle w:val="Tabele"/>
              <w:rPr>
                <w:color w:val="auto"/>
                <w:lang w:eastAsia="pl-PL"/>
              </w:rPr>
            </w:pPr>
            <w:proofErr w:type="spellStart"/>
            <w:r w:rsidRPr="00BB37F0">
              <w:rPr>
                <w:color w:val="auto"/>
                <w:lang w:eastAsia="pl-PL"/>
              </w:rPr>
              <w:t>EL_Wodne</w:t>
            </w:r>
            <w:proofErr w:type="spellEnd"/>
          </w:p>
        </w:tc>
        <w:tc>
          <w:tcPr>
            <w:tcW w:w="874" w:type="dxa"/>
            <w:shd w:val="clear" w:color="auto" w:fill="C5E0B3" w:themeFill="accent6" w:themeFillTint="66"/>
            <w:noWrap/>
            <w:hideMark/>
          </w:tcPr>
          <w:p w14:paraId="210F292C" w14:textId="77777777" w:rsidR="00BB37F0" w:rsidRPr="00BB37F0" w:rsidRDefault="00BB37F0">
            <w:pPr>
              <w:pStyle w:val="Tabele"/>
              <w:jc w:val="right"/>
              <w:rPr>
                <w:color w:val="auto"/>
                <w:szCs w:val="16"/>
                <w:lang w:eastAsia="pl-PL"/>
              </w:rPr>
            </w:pPr>
            <w:r w:rsidRPr="00BB37F0">
              <w:rPr>
                <w:color w:val="auto"/>
                <w:szCs w:val="16"/>
                <w:lang w:eastAsia="pl-PL"/>
              </w:rPr>
              <w:t>914</w:t>
            </w:r>
          </w:p>
        </w:tc>
        <w:tc>
          <w:tcPr>
            <w:tcW w:w="875" w:type="dxa"/>
            <w:shd w:val="clear" w:color="auto" w:fill="C5E0B3" w:themeFill="accent6" w:themeFillTint="66"/>
            <w:noWrap/>
            <w:hideMark/>
          </w:tcPr>
          <w:p w14:paraId="5DAB3F5F" w14:textId="77777777" w:rsidR="00BB37F0" w:rsidRPr="00BB37F0" w:rsidRDefault="00BB37F0">
            <w:pPr>
              <w:pStyle w:val="Tabele"/>
              <w:jc w:val="right"/>
              <w:rPr>
                <w:color w:val="auto"/>
                <w:szCs w:val="16"/>
                <w:lang w:eastAsia="pl-PL"/>
              </w:rPr>
            </w:pPr>
            <w:r w:rsidRPr="00BB37F0">
              <w:rPr>
                <w:color w:val="auto"/>
                <w:szCs w:val="16"/>
                <w:lang w:eastAsia="pl-PL"/>
              </w:rPr>
              <w:t>935</w:t>
            </w:r>
          </w:p>
        </w:tc>
        <w:tc>
          <w:tcPr>
            <w:tcW w:w="875" w:type="dxa"/>
            <w:shd w:val="clear" w:color="auto" w:fill="C5E0B3" w:themeFill="accent6" w:themeFillTint="66"/>
            <w:noWrap/>
            <w:hideMark/>
          </w:tcPr>
          <w:p w14:paraId="0DAB0DCF" w14:textId="77777777" w:rsidR="00BB37F0" w:rsidRPr="00BB37F0" w:rsidRDefault="00BB37F0">
            <w:pPr>
              <w:pStyle w:val="Tabele"/>
              <w:jc w:val="right"/>
              <w:rPr>
                <w:color w:val="auto"/>
                <w:szCs w:val="16"/>
                <w:lang w:eastAsia="pl-PL"/>
              </w:rPr>
            </w:pPr>
            <w:r w:rsidRPr="00BB37F0">
              <w:rPr>
                <w:color w:val="auto"/>
                <w:szCs w:val="16"/>
                <w:lang w:eastAsia="pl-PL"/>
              </w:rPr>
              <w:t>964</w:t>
            </w:r>
          </w:p>
        </w:tc>
        <w:tc>
          <w:tcPr>
            <w:tcW w:w="875" w:type="dxa"/>
            <w:shd w:val="clear" w:color="auto" w:fill="C5E0B3" w:themeFill="accent6" w:themeFillTint="66"/>
            <w:noWrap/>
            <w:hideMark/>
          </w:tcPr>
          <w:p w14:paraId="763D800F" w14:textId="77777777" w:rsidR="00BB37F0" w:rsidRPr="00BB37F0" w:rsidRDefault="00BB37F0">
            <w:pPr>
              <w:pStyle w:val="Tabele"/>
              <w:jc w:val="right"/>
              <w:rPr>
                <w:color w:val="auto"/>
                <w:szCs w:val="16"/>
                <w:lang w:eastAsia="pl-PL"/>
              </w:rPr>
            </w:pPr>
            <w:r w:rsidRPr="00BB37F0">
              <w:rPr>
                <w:color w:val="auto"/>
                <w:szCs w:val="16"/>
                <w:lang w:eastAsia="pl-PL"/>
              </w:rPr>
              <w:t>987</w:t>
            </w:r>
          </w:p>
        </w:tc>
        <w:tc>
          <w:tcPr>
            <w:tcW w:w="875" w:type="dxa"/>
            <w:noWrap/>
            <w:hideMark/>
          </w:tcPr>
          <w:p w14:paraId="3066B2B1" w14:textId="77777777" w:rsidR="00BB37F0" w:rsidRPr="00BB37F0" w:rsidRDefault="00BB37F0">
            <w:pPr>
              <w:pStyle w:val="Tabele"/>
              <w:jc w:val="right"/>
              <w:rPr>
                <w:color w:val="auto"/>
                <w:szCs w:val="16"/>
                <w:lang w:eastAsia="pl-PL"/>
              </w:rPr>
            </w:pPr>
            <w:r w:rsidRPr="00BB37F0">
              <w:rPr>
                <w:color w:val="auto"/>
                <w:szCs w:val="16"/>
              </w:rPr>
              <w:t>1 008</w:t>
            </w:r>
          </w:p>
        </w:tc>
        <w:tc>
          <w:tcPr>
            <w:tcW w:w="875" w:type="dxa"/>
            <w:noWrap/>
            <w:hideMark/>
          </w:tcPr>
          <w:p w14:paraId="6EE1F1DC" w14:textId="77777777" w:rsidR="00BB37F0" w:rsidRPr="00BB37F0" w:rsidRDefault="00BB37F0">
            <w:pPr>
              <w:pStyle w:val="Tabele"/>
              <w:jc w:val="right"/>
              <w:rPr>
                <w:color w:val="auto"/>
                <w:szCs w:val="16"/>
                <w:lang w:eastAsia="pl-PL"/>
              </w:rPr>
            </w:pPr>
            <w:r w:rsidRPr="00BB37F0">
              <w:rPr>
                <w:color w:val="auto"/>
                <w:szCs w:val="16"/>
              </w:rPr>
              <w:t>1 118</w:t>
            </w:r>
          </w:p>
        </w:tc>
        <w:tc>
          <w:tcPr>
            <w:tcW w:w="875" w:type="dxa"/>
            <w:noWrap/>
            <w:hideMark/>
          </w:tcPr>
          <w:p w14:paraId="6D0882A6" w14:textId="77777777" w:rsidR="00BB37F0" w:rsidRPr="00BB37F0" w:rsidRDefault="00BB37F0">
            <w:pPr>
              <w:pStyle w:val="Tabele"/>
              <w:jc w:val="right"/>
              <w:rPr>
                <w:color w:val="auto"/>
                <w:szCs w:val="16"/>
                <w:lang w:eastAsia="pl-PL"/>
              </w:rPr>
            </w:pPr>
            <w:r w:rsidRPr="00BB37F0">
              <w:rPr>
                <w:color w:val="auto"/>
                <w:szCs w:val="16"/>
              </w:rPr>
              <w:t>1 148</w:t>
            </w:r>
          </w:p>
        </w:tc>
        <w:tc>
          <w:tcPr>
            <w:tcW w:w="875" w:type="dxa"/>
            <w:hideMark/>
          </w:tcPr>
          <w:p w14:paraId="7A8912B6" w14:textId="77777777" w:rsidR="00BB37F0" w:rsidRPr="00BB37F0" w:rsidRDefault="00BB37F0">
            <w:pPr>
              <w:pStyle w:val="Tabele"/>
              <w:jc w:val="right"/>
              <w:rPr>
                <w:color w:val="auto"/>
                <w:szCs w:val="16"/>
                <w:lang w:eastAsia="pl-PL"/>
              </w:rPr>
            </w:pPr>
            <w:r w:rsidRPr="00BB37F0">
              <w:rPr>
                <w:color w:val="auto"/>
                <w:szCs w:val="16"/>
              </w:rPr>
              <w:t>1 178</w:t>
            </w:r>
          </w:p>
        </w:tc>
      </w:tr>
      <w:tr w:rsidR="00BB37F0" w:rsidRPr="00EB1298" w14:paraId="61084474" w14:textId="77777777" w:rsidTr="00D20381">
        <w:trPr>
          <w:trHeight w:val="227"/>
        </w:trPr>
        <w:tc>
          <w:tcPr>
            <w:tcW w:w="2063" w:type="dxa"/>
            <w:noWrap/>
            <w:hideMark/>
          </w:tcPr>
          <w:p w14:paraId="556B5C6B" w14:textId="77777777" w:rsidR="00BB37F0" w:rsidRPr="00BB37F0" w:rsidRDefault="00BB37F0">
            <w:pPr>
              <w:pStyle w:val="Tabele"/>
              <w:rPr>
                <w:color w:val="auto"/>
                <w:lang w:eastAsia="pl-PL"/>
              </w:rPr>
            </w:pPr>
            <w:proofErr w:type="spellStart"/>
            <w:r w:rsidRPr="00BB37F0">
              <w:rPr>
                <w:color w:val="auto"/>
                <w:lang w:eastAsia="pl-PL"/>
              </w:rPr>
              <w:t>EL_Szczytowo</w:t>
            </w:r>
            <w:proofErr w:type="spellEnd"/>
            <w:r w:rsidRPr="00BB37F0">
              <w:rPr>
                <w:color w:val="auto"/>
                <w:lang w:eastAsia="pl-PL"/>
              </w:rPr>
              <w:t>-pompowe</w:t>
            </w:r>
          </w:p>
        </w:tc>
        <w:tc>
          <w:tcPr>
            <w:tcW w:w="874" w:type="dxa"/>
            <w:shd w:val="clear" w:color="auto" w:fill="C5E0B3" w:themeFill="accent6" w:themeFillTint="66"/>
            <w:noWrap/>
            <w:hideMark/>
          </w:tcPr>
          <w:p w14:paraId="12C55A8D" w14:textId="77777777" w:rsidR="00BB37F0" w:rsidRPr="00BB37F0" w:rsidRDefault="00BB37F0">
            <w:pPr>
              <w:pStyle w:val="Tabele"/>
              <w:jc w:val="right"/>
              <w:rPr>
                <w:color w:val="auto"/>
                <w:szCs w:val="16"/>
                <w:lang w:eastAsia="pl-PL"/>
              </w:rPr>
            </w:pPr>
            <w:r w:rsidRPr="00BB37F0">
              <w:rPr>
                <w:color w:val="auto"/>
                <w:szCs w:val="16"/>
                <w:lang w:eastAsia="pl-PL"/>
              </w:rPr>
              <w:t>1 679</w:t>
            </w:r>
          </w:p>
        </w:tc>
        <w:tc>
          <w:tcPr>
            <w:tcW w:w="875" w:type="dxa"/>
            <w:shd w:val="clear" w:color="auto" w:fill="C5E0B3" w:themeFill="accent6" w:themeFillTint="66"/>
            <w:noWrap/>
            <w:hideMark/>
          </w:tcPr>
          <w:p w14:paraId="382F995B" w14:textId="77777777" w:rsidR="00BB37F0" w:rsidRPr="00BB37F0" w:rsidRDefault="00BB37F0">
            <w:pPr>
              <w:pStyle w:val="Tabele"/>
              <w:jc w:val="right"/>
              <w:rPr>
                <w:color w:val="auto"/>
                <w:szCs w:val="16"/>
                <w:lang w:eastAsia="pl-PL"/>
              </w:rPr>
            </w:pPr>
            <w:r w:rsidRPr="00BB37F0">
              <w:rPr>
                <w:color w:val="auto"/>
                <w:szCs w:val="16"/>
                <w:lang w:eastAsia="pl-PL"/>
              </w:rPr>
              <w:t>1 679</w:t>
            </w:r>
          </w:p>
        </w:tc>
        <w:tc>
          <w:tcPr>
            <w:tcW w:w="875" w:type="dxa"/>
            <w:shd w:val="clear" w:color="auto" w:fill="C5E0B3" w:themeFill="accent6" w:themeFillTint="66"/>
            <w:noWrap/>
            <w:hideMark/>
          </w:tcPr>
          <w:p w14:paraId="151B1280" w14:textId="77777777" w:rsidR="00BB37F0" w:rsidRPr="00BB37F0" w:rsidRDefault="00BB37F0">
            <w:pPr>
              <w:pStyle w:val="Tabele"/>
              <w:jc w:val="right"/>
              <w:rPr>
                <w:color w:val="auto"/>
                <w:szCs w:val="16"/>
                <w:lang w:eastAsia="pl-PL"/>
              </w:rPr>
            </w:pPr>
            <w:r w:rsidRPr="00BB37F0">
              <w:rPr>
                <w:color w:val="auto"/>
                <w:szCs w:val="16"/>
                <w:lang w:eastAsia="pl-PL"/>
              </w:rPr>
              <w:t>1 705</w:t>
            </w:r>
          </w:p>
        </w:tc>
        <w:tc>
          <w:tcPr>
            <w:tcW w:w="875" w:type="dxa"/>
            <w:shd w:val="clear" w:color="auto" w:fill="C5E0B3" w:themeFill="accent6" w:themeFillTint="66"/>
            <w:noWrap/>
            <w:hideMark/>
          </w:tcPr>
          <w:p w14:paraId="4AA17531" w14:textId="77777777" w:rsidR="00BB37F0" w:rsidRPr="00BB37F0" w:rsidRDefault="00BB37F0">
            <w:pPr>
              <w:pStyle w:val="Tabele"/>
              <w:jc w:val="right"/>
              <w:rPr>
                <w:color w:val="auto"/>
                <w:szCs w:val="16"/>
                <w:lang w:eastAsia="pl-PL"/>
              </w:rPr>
            </w:pPr>
            <w:r w:rsidRPr="00BB37F0">
              <w:rPr>
                <w:color w:val="auto"/>
                <w:szCs w:val="16"/>
                <w:lang w:eastAsia="pl-PL"/>
              </w:rPr>
              <w:t>1 705</w:t>
            </w:r>
          </w:p>
        </w:tc>
        <w:tc>
          <w:tcPr>
            <w:tcW w:w="875" w:type="dxa"/>
            <w:noWrap/>
            <w:hideMark/>
          </w:tcPr>
          <w:p w14:paraId="2F19B796" w14:textId="77777777" w:rsidR="00BB37F0" w:rsidRPr="00BB37F0" w:rsidRDefault="00BB37F0">
            <w:pPr>
              <w:pStyle w:val="Tabele"/>
              <w:jc w:val="right"/>
              <w:rPr>
                <w:color w:val="auto"/>
                <w:szCs w:val="16"/>
                <w:lang w:eastAsia="pl-PL"/>
              </w:rPr>
            </w:pPr>
            <w:r w:rsidRPr="00BB37F0">
              <w:rPr>
                <w:color w:val="auto"/>
                <w:szCs w:val="16"/>
              </w:rPr>
              <w:t>1 767</w:t>
            </w:r>
          </w:p>
        </w:tc>
        <w:tc>
          <w:tcPr>
            <w:tcW w:w="875" w:type="dxa"/>
            <w:noWrap/>
            <w:hideMark/>
          </w:tcPr>
          <w:p w14:paraId="08A4C6B8" w14:textId="77777777" w:rsidR="00BB37F0" w:rsidRPr="00BB37F0" w:rsidRDefault="00BB37F0">
            <w:pPr>
              <w:pStyle w:val="Tabele"/>
              <w:jc w:val="right"/>
              <w:rPr>
                <w:color w:val="auto"/>
                <w:szCs w:val="16"/>
                <w:lang w:eastAsia="pl-PL"/>
              </w:rPr>
            </w:pPr>
            <w:r w:rsidRPr="00BB37F0">
              <w:rPr>
                <w:color w:val="auto"/>
                <w:szCs w:val="16"/>
              </w:rPr>
              <w:t>2 510</w:t>
            </w:r>
          </w:p>
        </w:tc>
        <w:tc>
          <w:tcPr>
            <w:tcW w:w="875" w:type="dxa"/>
            <w:noWrap/>
            <w:hideMark/>
          </w:tcPr>
          <w:p w14:paraId="3468306D" w14:textId="77777777" w:rsidR="00BB37F0" w:rsidRPr="00BB37F0" w:rsidRDefault="00BB37F0">
            <w:pPr>
              <w:pStyle w:val="Tabele"/>
              <w:jc w:val="right"/>
              <w:rPr>
                <w:color w:val="auto"/>
                <w:szCs w:val="16"/>
                <w:lang w:eastAsia="pl-PL"/>
              </w:rPr>
            </w:pPr>
            <w:r w:rsidRPr="00BB37F0">
              <w:rPr>
                <w:color w:val="auto"/>
                <w:szCs w:val="16"/>
              </w:rPr>
              <w:t>2 510</w:t>
            </w:r>
          </w:p>
        </w:tc>
        <w:tc>
          <w:tcPr>
            <w:tcW w:w="875" w:type="dxa"/>
            <w:hideMark/>
          </w:tcPr>
          <w:p w14:paraId="1C168630" w14:textId="77777777" w:rsidR="00BB37F0" w:rsidRPr="00BB37F0" w:rsidRDefault="00BB37F0">
            <w:pPr>
              <w:pStyle w:val="Tabele"/>
              <w:jc w:val="right"/>
              <w:rPr>
                <w:color w:val="auto"/>
                <w:szCs w:val="16"/>
                <w:lang w:eastAsia="pl-PL"/>
              </w:rPr>
            </w:pPr>
            <w:r w:rsidRPr="00BB37F0">
              <w:rPr>
                <w:color w:val="auto"/>
                <w:szCs w:val="16"/>
              </w:rPr>
              <w:t>4 240</w:t>
            </w:r>
          </w:p>
        </w:tc>
      </w:tr>
      <w:tr w:rsidR="00BB37F0" w:rsidRPr="00EB1298" w14:paraId="189B8C19" w14:textId="77777777" w:rsidTr="00D20381">
        <w:trPr>
          <w:trHeight w:val="227"/>
        </w:trPr>
        <w:tc>
          <w:tcPr>
            <w:tcW w:w="2063" w:type="dxa"/>
            <w:noWrap/>
            <w:hideMark/>
          </w:tcPr>
          <w:p w14:paraId="153705C9" w14:textId="77777777" w:rsidR="00BB37F0" w:rsidRPr="00BB37F0" w:rsidRDefault="00BB37F0">
            <w:pPr>
              <w:pStyle w:val="Tabele"/>
              <w:rPr>
                <w:color w:val="auto"/>
                <w:lang w:eastAsia="pl-PL"/>
              </w:rPr>
            </w:pPr>
            <w:proofErr w:type="spellStart"/>
            <w:r w:rsidRPr="00BB37F0">
              <w:rPr>
                <w:color w:val="auto"/>
                <w:lang w:eastAsia="pl-PL"/>
              </w:rPr>
              <w:t>EC_Przemysłowe</w:t>
            </w:r>
            <w:proofErr w:type="spellEnd"/>
          </w:p>
        </w:tc>
        <w:tc>
          <w:tcPr>
            <w:tcW w:w="874" w:type="dxa"/>
            <w:vMerge w:val="restart"/>
            <w:shd w:val="clear" w:color="auto" w:fill="C5E0B3" w:themeFill="accent6" w:themeFillTint="66"/>
            <w:noWrap/>
            <w:hideMark/>
          </w:tcPr>
          <w:p w14:paraId="7AE5BC38" w14:textId="77777777" w:rsidR="00BB37F0" w:rsidRPr="00BB37F0" w:rsidRDefault="00BB37F0">
            <w:pPr>
              <w:pStyle w:val="Tabele"/>
              <w:jc w:val="right"/>
              <w:rPr>
                <w:color w:val="auto"/>
                <w:szCs w:val="16"/>
                <w:lang w:eastAsia="pl-PL"/>
              </w:rPr>
            </w:pPr>
            <w:r w:rsidRPr="00BB37F0">
              <w:rPr>
                <w:color w:val="auto"/>
                <w:szCs w:val="16"/>
                <w:lang w:eastAsia="pl-PL"/>
              </w:rPr>
              <w:t>6 140</w:t>
            </w:r>
          </w:p>
        </w:tc>
        <w:tc>
          <w:tcPr>
            <w:tcW w:w="875" w:type="dxa"/>
            <w:vMerge w:val="restart"/>
            <w:shd w:val="clear" w:color="auto" w:fill="C5E0B3" w:themeFill="accent6" w:themeFillTint="66"/>
            <w:noWrap/>
            <w:hideMark/>
          </w:tcPr>
          <w:p w14:paraId="5A72A621" w14:textId="77777777" w:rsidR="00BB37F0" w:rsidRPr="00BB37F0" w:rsidRDefault="00BB37F0">
            <w:pPr>
              <w:pStyle w:val="Tabele"/>
              <w:jc w:val="right"/>
              <w:rPr>
                <w:color w:val="auto"/>
                <w:szCs w:val="16"/>
                <w:lang w:eastAsia="pl-PL"/>
              </w:rPr>
            </w:pPr>
            <w:r w:rsidRPr="00BB37F0">
              <w:rPr>
                <w:color w:val="auto"/>
                <w:szCs w:val="16"/>
                <w:lang w:eastAsia="pl-PL"/>
              </w:rPr>
              <w:t>6 126</w:t>
            </w:r>
          </w:p>
        </w:tc>
        <w:tc>
          <w:tcPr>
            <w:tcW w:w="875" w:type="dxa"/>
            <w:shd w:val="clear" w:color="auto" w:fill="C5E0B3" w:themeFill="accent6" w:themeFillTint="66"/>
            <w:noWrap/>
            <w:hideMark/>
          </w:tcPr>
          <w:p w14:paraId="7B5C2E81" w14:textId="77777777" w:rsidR="00BB37F0" w:rsidRPr="00BB37F0" w:rsidRDefault="00BB37F0">
            <w:pPr>
              <w:pStyle w:val="Tabele"/>
              <w:jc w:val="right"/>
              <w:rPr>
                <w:color w:val="auto"/>
                <w:szCs w:val="16"/>
                <w:lang w:eastAsia="pl-PL"/>
              </w:rPr>
            </w:pPr>
            <w:r w:rsidRPr="00BB37F0">
              <w:rPr>
                <w:color w:val="auto"/>
                <w:szCs w:val="16"/>
                <w:lang w:eastAsia="pl-PL"/>
              </w:rPr>
              <w:t>1 605</w:t>
            </w:r>
          </w:p>
        </w:tc>
        <w:tc>
          <w:tcPr>
            <w:tcW w:w="875" w:type="dxa"/>
            <w:shd w:val="clear" w:color="auto" w:fill="C5E0B3" w:themeFill="accent6" w:themeFillTint="66"/>
            <w:noWrap/>
            <w:hideMark/>
          </w:tcPr>
          <w:p w14:paraId="1A7107FF" w14:textId="77777777" w:rsidR="00BB37F0" w:rsidRPr="00BB37F0" w:rsidRDefault="00BB37F0">
            <w:pPr>
              <w:pStyle w:val="Tabele"/>
              <w:jc w:val="right"/>
              <w:rPr>
                <w:color w:val="auto"/>
                <w:szCs w:val="16"/>
                <w:lang w:eastAsia="pl-PL"/>
              </w:rPr>
            </w:pPr>
            <w:r w:rsidRPr="00BB37F0">
              <w:rPr>
                <w:color w:val="auto"/>
                <w:szCs w:val="16"/>
                <w:lang w:eastAsia="pl-PL"/>
              </w:rPr>
              <w:t>1 945</w:t>
            </w:r>
          </w:p>
        </w:tc>
        <w:tc>
          <w:tcPr>
            <w:tcW w:w="875" w:type="dxa"/>
            <w:noWrap/>
            <w:hideMark/>
          </w:tcPr>
          <w:p w14:paraId="7D4C824C" w14:textId="77777777" w:rsidR="00BB37F0" w:rsidRPr="00BB37F0" w:rsidRDefault="00BB37F0">
            <w:pPr>
              <w:pStyle w:val="Tabele"/>
              <w:jc w:val="right"/>
              <w:rPr>
                <w:color w:val="auto"/>
                <w:szCs w:val="16"/>
                <w:lang w:eastAsia="pl-PL"/>
              </w:rPr>
            </w:pPr>
            <w:r w:rsidRPr="00BB37F0">
              <w:rPr>
                <w:color w:val="auto"/>
                <w:szCs w:val="16"/>
              </w:rPr>
              <w:t>2 034</w:t>
            </w:r>
          </w:p>
        </w:tc>
        <w:tc>
          <w:tcPr>
            <w:tcW w:w="875" w:type="dxa"/>
            <w:noWrap/>
            <w:hideMark/>
          </w:tcPr>
          <w:p w14:paraId="7B2F9471" w14:textId="77777777" w:rsidR="00BB37F0" w:rsidRPr="00BB37F0" w:rsidRDefault="00BB37F0">
            <w:pPr>
              <w:pStyle w:val="Tabele"/>
              <w:jc w:val="right"/>
              <w:rPr>
                <w:color w:val="auto"/>
                <w:szCs w:val="16"/>
                <w:lang w:eastAsia="pl-PL"/>
              </w:rPr>
            </w:pPr>
            <w:r w:rsidRPr="00BB37F0">
              <w:rPr>
                <w:color w:val="auto"/>
                <w:szCs w:val="16"/>
              </w:rPr>
              <w:t>1 899</w:t>
            </w:r>
          </w:p>
        </w:tc>
        <w:tc>
          <w:tcPr>
            <w:tcW w:w="875" w:type="dxa"/>
            <w:noWrap/>
            <w:hideMark/>
          </w:tcPr>
          <w:p w14:paraId="6B5EB68C" w14:textId="77777777" w:rsidR="00BB37F0" w:rsidRPr="00BB37F0" w:rsidRDefault="00BB37F0">
            <w:pPr>
              <w:pStyle w:val="Tabele"/>
              <w:jc w:val="right"/>
              <w:rPr>
                <w:color w:val="auto"/>
                <w:szCs w:val="16"/>
                <w:lang w:eastAsia="pl-PL"/>
              </w:rPr>
            </w:pPr>
            <w:r w:rsidRPr="00BB37F0">
              <w:rPr>
                <w:color w:val="auto"/>
                <w:szCs w:val="16"/>
              </w:rPr>
              <w:t>1 890</w:t>
            </w:r>
          </w:p>
        </w:tc>
        <w:tc>
          <w:tcPr>
            <w:tcW w:w="875" w:type="dxa"/>
            <w:hideMark/>
          </w:tcPr>
          <w:p w14:paraId="2B8E10AC" w14:textId="77777777" w:rsidR="00BB37F0" w:rsidRPr="00BB37F0" w:rsidRDefault="00BB37F0">
            <w:pPr>
              <w:pStyle w:val="Tabele"/>
              <w:jc w:val="right"/>
              <w:rPr>
                <w:color w:val="auto"/>
                <w:szCs w:val="16"/>
                <w:lang w:eastAsia="pl-PL"/>
              </w:rPr>
            </w:pPr>
            <w:r w:rsidRPr="00BB37F0">
              <w:rPr>
                <w:color w:val="auto"/>
                <w:szCs w:val="16"/>
              </w:rPr>
              <w:t>1 924</w:t>
            </w:r>
          </w:p>
        </w:tc>
      </w:tr>
      <w:tr w:rsidR="00D22FD6" w:rsidRPr="00EB1298" w14:paraId="7FC81972" w14:textId="77777777" w:rsidTr="00D20381">
        <w:trPr>
          <w:trHeight w:val="227"/>
        </w:trPr>
        <w:tc>
          <w:tcPr>
            <w:tcW w:w="2063" w:type="dxa"/>
            <w:noWrap/>
            <w:hideMark/>
          </w:tcPr>
          <w:p w14:paraId="225A4BA3" w14:textId="77777777" w:rsidR="00BB37F0" w:rsidRPr="00BB37F0" w:rsidRDefault="00BB37F0">
            <w:pPr>
              <w:pStyle w:val="Tabele"/>
              <w:rPr>
                <w:color w:val="auto"/>
                <w:lang w:eastAsia="pl-PL"/>
              </w:rPr>
            </w:pPr>
            <w:r w:rsidRPr="00BB37F0">
              <w:rPr>
                <w:color w:val="auto"/>
                <w:lang w:eastAsia="pl-PL"/>
              </w:rPr>
              <w:t>EC_WK</w:t>
            </w:r>
          </w:p>
        </w:tc>
        <w:tc>
          <w:tcPr>
            <w:tcW w:w="874" w:type="dxa"/>
            <w:vMerge/>
            <w:hideMark/>
          </w:tcPr>
          <w:p w14:paraId="7D147AA9" w14:textId="77777777" w:rsidR="00BB37F0" w:rsidRPr="00BB37F0" w:rsidRDefault="00BB37F0">
            <w:pPr>
              <w:pStyle w:val="Tabele"/>
              <w:jc w:val="right"/>
              <w:rPr>
                <w:color w:val="auto"/>
                <w:szCs w:val="16"/>
                <w:lang w:eastAsia="pl-PL"/>
              </w:rPr>
            </w:pPr>
          </w:p>
        </w:tc>
        <w:tc>
          <w:tcPr>
            <w:tcW w:w="875" w:type="dxa"/>
            <w:vMerge/>
            <w:hideMark/>
          </w:tcPr>
          <w:p w14:paraId="15B2AC6B" w14:textId="77777777" w:rsidR="00BB37F0" w:rsidRPr="00BB37F0" w:rsidRDefault="00BB37F0">
            <w:pPr>
              <w:pStyle w:val="Tabele"/>
              <w:jc w:val="right"/>
              <w:rPr>
                <w:color w:val="auto"/>
                <w:szCs w:val="16"/>
                <w:lang w:eastAsia="pl-PL"/>
              </w:rPr>
            </w:pPr>
          </w:p>
        </w:tc>
        <w:tc>
          <w:tcPr>
            <w:tcW w:w="875" w:type="dxa"/>
            <w:shd w:val="clear" w:color="auto" w:fill="C5E0B3" w:themeFill="accent6" w:themeFillTint="66"/>
            <w:noWrap/>
            <w:hideMark/>
          </w:tcPr>
          <w:p w14:paraId="028D44A4" w14:textId="77777777" w:rsidR="00BB37F0" w:rsidRPr="00BB37F0" w:rsidRDefault="00BB37F0">
            <w:pPr>
              <w:pStyle w:val="Tabele"/>
              <w:jc w:val="right"/>
              <w:rPr>
                <w:color w:val="auto"/>
                <w:szCs w:val="16"/>
                <w:lang w:eastAsia="pl-PL"/>
              </w:rPr>
            </w:pPr>
            <w:r w:rsidRPr="00BB37F0">
              <w:rPr>
                <w:color w:val="auto"/>
                <w:szCs w:val="16"/>
                <w:lang w:eastAsia="pl-PL"/>
              </w:rPr>
              <w:t>4 968</w:t>
            </w:r>
          </w:p>
        </w:tc>
        <w:tc>
          <w:tcPr>
            <w:tcW w:w="875" w:type="dxa"/>
            <w:shd w:val="clear" w:color="auto" w:fill="C5E0B3" w:themeFill="accent6" w:themeFillTint="66"/>
            <w:noWrap/>
            <w:hideMark/>
          </w:tcPr>
          <w:p w14:paraId="008EEACC" w14:textId="77777777" w:rsidR="00BB37F0" w:rsidRPr="00BB37F0" w:rsidRDefault="00BB37F0">
            <w:pPr>
              <w:pStyle w:val="Tabele"/>
              <w:jc w:val="right"/>
              <w:rPr>
                <w:color w:val="auto"/>
                <w:szCs w:val="16"/>
                <w:lang w:eastAsia="pl-PL"/>
              </w:rPr>
            </w:pPr>
            <w:r w:rsidRPr="00BB37F0">
              <w:rPr>
                <w:color w:val="auto"/>
                <w:szCs w:val="16"/>
                <w:lang w:eastAsia="pl-PL"/>
              </w:rPr>
              <w:t>5 226</w:t>
            </w:r>
          </w:p>
        </w:tc>
        <w:tc>
          <w:tcPr>
            <w:tcW w:w="875" w:type="dxa"/>
            <w:noWrap/>
            <w:hideMark/>
          </w:tcPr>
          <w:p w14:paraId="05D255D4" w14:textId="77777777" w:rsidR="00BB37F0" w:rsidRPr="00BB37F0" w:rsidRDefault="00BB37F0">
            <w:pPr>
              <w:pStyle w:val="Tabele"/>
              <w:jc w:val="right"/>
              <w:rPr>
                <w:color w:val="auto"/>
                <w:szCs w:val="16"/>
                <w:lang w:eastAsia="pl-PL"/>
              </w:rPr>
            </w:pPr>
            <w:r w:rsidRPr="00BB37F0">
              <w:rPr>
                <w:color w:val="auto"/>
                <w:szCs w:val="16"/>
              </w:rPr>
              <w:t>4 578</w:t>
            </w:r>
          </w:p>
        </w:tc>
        <w:tc>
          <w:tcPr>
            <w:tcW w:w="875" w:type="dxa"/>
            <w:noWrap/>
            <w:hideMark/>
          </w:tcPr>
          <w:p w14:paraId="71335596" w14:textId="77777777" w:rsidR="00BB37F0" w:rsidRPr="00BB37F0" w:rsidRDefault="00BB37F0">
            <w:pPr>
              <w:pStyle w:val="Tabele"/>
              <w:jc w:val="right"/>
              <w:rPr>
                <w:color w:val="auto"/>
                <w:szCs w:val="16"/>
                <w:lang w:eastAsia="pl-PL"/>
              </w:rPr>
            </w:pPr>
            <w:r w:rsidRPr="00BB37F0">
              <w:rPr>
                <w:color w:val="auto"/>
                <w:szCs w:val="16"/>
              </w:rPr>
              <w:t>4 149</w:t>
            </w:r>
          </w:p>
        </w:tc>
        <w:tc>
          <w:tcPr>
            <w:tcW w:w="875" w:type="dxa"/>
            <w:noWrap/>
            <w:hideMark/>
          </w:tcPr>
          <w:p w14:paraId="596755AE" w14:textId="77777777" w:rsidR="00BB37F0" w:rsidRPr="00BB37F0" w:rsidRDefault="00BB37F0">
            <w:pPr>
              <w:pStyle w:val="Tabele"/>
              <w:jc w:val="right"/>
              <w:rPr>
                <w:color w:val="auto"/>
                <w:szCs w:val="16"/>
                <w:lang w:eastAsia="pl-PL"/>
              </w:rPr>
            </w:pPr>
            <w:r w:rsidRPr="00BB37F0">
              <w:rPr>
                <w:color w:val="auto"/>
                <w:szCs w:val="16"/>
              </w:rPr>
              <w:t>3 454</w:t>
            </w:r>
          </w:p>
        </w:tc>
        <w:tc>
          <w:tcPr>
            <w:tcW w:w="875" w:type="dxa"/>
            <w:hideMark/>
          </w:tcPr>
          <w:p w14:paraId="6C4EDFBB" w14:textId="77777777" w:rsidR="00BB37F0" w:rsidRPr="00BB37F0" w:rsidRDefault="00BB37F0">
            <w:pPr>
              <w:pStyle w:val="Tabele"/>
              <w:jc w:val="right"/>
              <w:rPr>
                <w:color w:val="auto"/>
                <w:szCs w:val="16"/>
                <w:lang w:eastAsia="pl-PL"/>
              </w:rPr>
            </w:pPr>
            <w:r w:rsidRPr="00BB37F0">
              <w:rPr>
                <w:color w:val="auto"/>
                <w:szCs w:val="16"/>
              </w:rPr>
              <w:t>2 513</w:t>
            </w:r>
          </w:p>
        </w:tc>
      </w:tr>
      <w:tr w:rsidR="00BB37F0" w:rsidRPr="00EB1298" w14:paraId="0C3BA938" w14:textId="77777777" w:rsidTr="00D20381">
        <w:trPr>
          <w:trHeight w:val="227"/>
        </w:trPr>
        <w:tc>
          <w:tcPr>
            <w:tcW w:w="2063" w:type="dxa"/>
            <w:noWrap/>
            <w:hideMark/>
          </w:tcPr>
          <w:p w14:paraId="3A85212D" w14:textId="77777777" w:rsidR="00BB37F0" w:rsidRPr="00BB37F0" w:rsidRDefault="00BB37F0">
            <w:pPr>
              <w:pStyle w:val="Tabele"/>
              <w:rPr>
                <w:color w:val="auto"/>
                <w:lang w:eastAsia="pl-PL"/>
              </w:rPr>
            </w:pPr>
            <w:proofErr w:type="spellStart"/>
            <w:r w:rsidRPr="00BB37F0">
              <w:rPr>
                <w:color w:val="auto"/>
                <w:lang w:eastAsia="pl-PL"/>
              </w:rPr>
              <w:t>EC_Gaz</w:t>
            </w:r>
            <w:proofErr w:type="spellEnd"/>
            <w:r w:rsidRPr="00BB37F0">
              <w:rPr>
                <w:color w:val="auto"/>
                <w:lang w:eastAsia="pl-PL"/>
              </w:rPr>
              <w:t>/wodór</w:t>
            </w:r>
          </w:p>
        </w:tc>
        <w:tc>
          <w:tcPr>
            <w:tcW w:w="874" w:type="dxa"/>
            <w:shd w:val="clear" w:color="auto" w:fill="C5E0B3" w:themeFill="accent6" w:themeFillTint="66"/>
            <w:noWrap/>
            <w:hideMark/>
          </w:tcPr>
          <w:p w14:paraId="20569171" w14:textId="77777777" w:rsidR="00BB37F0" w:rsidRPr="00BB37F0" w:rsidRDefault="00BB37F0">
            <w:pPr>
              <w:pStyle w:val="Tabele"/>
              <w:jc w:val="right"/>
              <w:rPr>
                <w:color w:val="auto"/>
                <w:szCs w:val="16"/>
                <w:lang w:eastAsia="pl-PL"/>
              </w:rPr>
            </w:pPr>
            <w:r w:rsidRPr="00BB37F0">
              <w:rPr>
                <w:color w:val="auto"/>
                <w:szCs w:val="16"/>
                <w:lang w:eastAsia="pl-PL"/>
              </w:rPr>
              <w:t>760</w:t>
            </w:r>
          </w:p>
        </w:tc>
        <w:tc>
          <w:tcPr>
            <w:tcW w:w="875" w:type="dxa"/>
            <w:shd w:val="clear" w:color="auto" w:fill="C5E0B3" w:themeFill="accent6" w:themeFillTint="66"/>
            <w:noWrap/>
            <w:hideMark/>
          </w:tcPr>
          <w:p w14:paraId="34166A94" w14:textId="77777777" w:rsidR="00BB37F0" w:rsidRPr="00BB37F0" w:rsidRDefault="00BB37F0">
            <w:pPr>
              <w:pStyle w:val="Tabele"/>
              <w:jc w:val="right"/>
              <w:rPr>
                <w:color w:val="auto"/>
                <w:szCs w:val="16"/>
                <w:lang w:eastAsia="pl-PL"/>
              </w:rPr>
            </w:pPr>
            <w:r w:rsidRPr="00BB37F0">
              <w:rPr>
                <w:color w:val="auto"/>
                <w:szCs w:val="16"/>
                <w:lang w:eastAsia="pl-PL"/>
              </w:rPr>
              <w:t>807</w:t>
            </w:r>
          </w:p>
        </w:tc>
        <w:tc>
          <w:tcPr>
            <w:tcW w:w="875" w:type="dxa"/>
            <w:shd w:val="clear" w:color="auto" w:fill="C5E0B3" w:themeFill="accent6" w:themeFillTint="66"/>
            <w:noWrap/>
            <w:hideMark/>
          </w:tcPr>
          <w:p w14:paraId="5B037107" w14:textId="77777777" w:rsidR="00BB37F0" w:rsidRPr="00BB37F0" w:rsidRDefault="00BB37F0">
            <w:pPr>
              <w:pStyle w:val="Tabele"/>
              <w:jc w:val="right"/>
              <w:rPr>
                <w:color w:val="auto"/>
                <w:szCs w:val="16"/>
                <w:lang w:eastAsia="pl-PL"/>
              </w:rPr>
            </w:pPr>
            <w:r w:rsidRPr="00BB37F0">
              <w:rPr>
                <w:color w:val="auto"/>
                <w:szCs w:val="16"/>
                <w:lang w:eastAsia="pl-PL"/>
              </w:rPr>
              <w:t>928</w:t>
            </w:r>
          </w:p>
        </w:tc>
        <w:tc>
          <w:tcPr>
            <w:tcW w:w="875" w:type="dxa"/>
            <w:shd w:val="clear" w:color="auto" w:fill="C5E0B3" w:themeFill="accent6" w:themeFillTint="66"/>
            <w:noWrap/>
            <w:hideMark/>
          </w:tcPr>
          <w:p w14:paraId="2E13FB67" w14:textId="77777777" w:rsidR="00BB37F0" w:rsidRPr="00BB37F0" w:rsidRDefault="00BB37F0">
            <w:pPr>
              <w:pStyle w:val="Tabele"/>
              <w:jc w:val="right"/>
              <w:rPr>
                <w:color w:val="auto"/>
                <w:szCs w:val="16"/>
                <w:lang w:eastAsia="pl-PL"/>
              </w:rPr>
            </w:pPr>
            <w:r w:rsidRPr="00BB37F0">
              <w:rPr>
                <w:color w:val="auto"/>
                <w:szCs w:val="16"/>
                <w:lang w:eastAsia="pl-PL"/>
              </w:rPr>
              <w:t>2 688</w:t>
            </w:r>
          </w:p>
        </w:tc>
        <w:tc>
          <w:tcPr>
            <w:tcW w:w="875" w:type="dxa"/>
            <w:noWrap/>
            <w:hideMark/>
          </w:tcPr>
          <w:p w14:paraId="4FA05A6F" w14:textId="77777777" w:rsidR="00BB37F0" w:rsidRPr="00BB37F0" w:rsidRDefault="00BB37F0">
            <w:pPr>
              <w:pStyle w:val="Tabele"/>
              <w:jc w:val="right"/>
              <w:rPr>
                <w:color w:val="auto"/>
                <w:szCs w:val="16"/>
                <w:lang w:eastAsia="pl-PL"/>
              </w:rPr>
            </w:pPr>
            <w:r w:rsidRPr="00BB37F0">
              <w:rPr>
                <w:color w:val="auto"/>
                <w:szCs w:val="16"/>
              </w:rPr>
              <w:t>3 515</w:t>
            </w:r>
          </w:p>
        </w:tc>
        <w:tc>
          <w:tcPr>
            <w:tcW w:w="875" w:type="dxa"/>
            <w:noWrap/>
            <w:hideMark/>
          </w:tcPr>
          <w:p w14:paraId="55BA411E" w14:textId="77777777" w:rsidR="00BB37F0" w:rsidRPr="00BB37F0" w:rsidRDefault="00BB37F0">
            <w:pPr>
              <w:pStyle w:val="Tabele"/>
              <w:jc w:val="right"/>
              <w:rPr>
                <w:color w:val="auto"/>
                <w:szCs w:val="16"/>
                <w:lang w:eastAsia="pl-PL"/>
              </w:rPr>
            </w:pPr>
            <w:r w:rsidRPr="00BB37F0">
              <w:rPr>
                <w:color w:val="auto"/>
                <w:szCs w:val="16"/>
              </w:rPr>
              <w:t>5 071</w:t>
            </w:r>
          </w:p>
        </w:tc>
        <w:tc>
          <w:tcPr>
            <w:tcW w:w="875" w:type="dxa"/>
            <w:noWrap/>
            <w:hideMark/>
          </w:tcPr>
          <w:p w14:paraId="65611235" w14:textId="77777777" w:rsidR="00BB37F0" w:rsidRPr="00BB37F0" w:rsidRDefault="00BB37F0">
            <w:pPr>
              <w:pStyle w:val="Tabele"/>
              <w:jc w:val="right"/>
              <w:rPr>
                <w:color w:val="auto"/>
                <w:szCs w:val="16"/>
                <w:lang w:eastAsia="pl-PL"/>
              </w:rPr>
            </w:pPr>
            <w:r w:rsidRPr="00BB37F0">
              <w:rPr>
                <w:color w:val="auto"/>
                <w:szCs w:val="16"/>
              </w:rPr>
              <w:t>4 492</w:t>
            </w:r>
          </w:p>
        </w:tc>
        <w:tc>
          <w:tcPr>
            <w:tcW w:w="875" w:type="dxa"/>
            <w:hideMark/>
          </w:tcPr>
          <w:p w14:paraId="58047430" w14:textId="77777777" w:rsidR="00BB37F0" w:rsidRPr="00BB37F0" w:rsidRDefault="00BB37F0">
            <w:pPr>
              <w:pStyle w:val="Tabele"/>
              <w:jc w:val="right"/>
              <w:rPr>
                <w:color w:val="auto"/>
                <w:szCs w:val="16"/>
                <w:lang w:eastAsia="pl-PL"/>
              </w:rPr>
            </w:pPr>
            <w:r w:rsidRPr="00BB37F0">
              <w:rPr>
                <w:color w:val="auto"/>
                <w:szCs w:val="16"/>
              </w:rPr>
              <w:t>4 586</w:t>
            </w:r>
          </w:p>
        </w:tc>
      </w:tr>
      <w:tr w:rsidR="00BB37F0" w:rsidRPr="00EB1298" w14:paraId="7EAD3CAA" w14:textId="77777777" w:rsidTr="00D20381">
        <w:trPr>
          <w:trHeight w:val="227"/>
        </w:trPr>
        <w:tc>
          <w:tcPr>
            <w:tcW w:w="2063" w:type="dxa"/>
            <w:noWrap/>
            <w:hideMark/>
          </w:tcPr>
          <w:p w14:paraId="67D7916C" w14:textId="77777777" w:rsidR="00BB37F0" w:rsidRPr="00BB37F0" w:rsidRDefault="00BB37F0">
            <w:pPr>
              <w:pStyle w:val="Tabele"/>
              <w:rPr>
                <w:color w:val="auto"/>
                <w:lang w:eastAsia="pl-PL"/>
              </w:rPr>
            </w:pPr>
            <w:r w:rsidRPr="00BB37F0">
              <w:rPr>
                <w:color w:val="auto"/>
                <w:lang w:eastAsia="pl-PL"/>
              </w:rPr>
              <w:t>EL i </w:t>
            </w:r>
            <w:proofErr w:type="spellStart"/>
            <w:r w:rsidRPr="00BB37F0">
              <w:rPr>
                <w:color w:val="auto"/>
                <w:lang w:eastAsia="pl-PL"/>
              </w:rPr>
              <w:t>EC_Biomasa</w:t>
            </w:r>
            <w:proofErr w:type="spellEnd"/>
          </w:p>
        </w:tc>
        <w:tc>
          <w:tcPr>
            <w:tcW w:w="874" w:type="dxa"/>
            <w:vMerge w:val="restart"/>
            <w:shd w:val="clear" w:color="auto" w:fill="C5E0B3" w:themeFill="accent6" w:themeFillTint="66"/>
            <w:noWrap/>
            <w:hideMark/>
          </w:tcPr>
          <w:p w14:paraId="53F2D265" w14:textId="77777777" w:rsidR="00BB37F0" w:rsidRPr="00BB37F0" w:rsidRDefault="00BB37F0">
            <w:pPr>
              <w:pStyle w:val="Tabele"/>
              <w:jc w:val="right"/>
              <w:rPr>
                <w:color w:val="auto"/>
                <w:szCs w:val="16"/>
                <w:lang w:eastAsia="pl-PL"/>
              </w:rPr>
            </w:pPr>
            <w:r w:rsidRPr="00BB37F0">
              <w:rPr>
                <w:color w:val="auto"/>
                <w:szCs w:val="16"/>
                <w:lang w:eastAsia="pl-PL"/>
              </w:rPr>
              <w:t>102</w:t>
            </w:r>
          </w:p>
        </w:tc>
        <w:tc>
          <w:tcPr>
            <w:tcW w:w="875" w:type="dxa"/>
            <w:vMerge w:val="restart"/>
            <w:shd w:val="clear" w:color="auto" w:fill="C5E0B3" w:themeFill="accent6" w:themeFillTint="66"/>
            <w:noWrap/>
            <w:hideMark/>
          </w:tcPr>
          <w:p w14:paraId="257E57B1" w14:textId="77777777" w:rsidR="00BB37F0" w:rsidRPr="00BB37F0" w:rsidRDefault="00BB37F0">
            <w:pPr>
              <w:pStyle w:val="Tabele"/>
              <w:jc w:val="right"/>
              <w:rPr>
                <w:color w:val="auto"/>
                <w:szCs w:val="16"/>
                <w:lang w:eastAsia="pl-PL"/>
              </w:rPr>
            </w:pPr>
            <w:r w:rsidRPr="00BB37F0">
              <w:rPr>
                <w:color w:val="auto"/>
                <w:szCs w:val="16"/>
                <w:lang w:eastAsia="pl-PL"/>
              </w:rPr>
              <w:t>140</w:t>
            </w:r>
          </w:p>
        </w:tc>
        <w:tc>
          <w:tcPr>
            <w:tcW w:w="875" w:type="dxa"/>
            <w:shd w:val="clear" w:color="auto" w:fill="C5E0B3" w:themeFill="accent6" w:themeFillTint="66"/>
            <w:noWrap/>
            <w:hideMark/>
          </w:tcPr>
          <w:p w14:paraId="7AF6E376" w14:textId="77777777" w:rsidR="00BB37F0" w:rsidRPr="00B679DA" w:rsidRDefault="00BB37F0">
            <w:pPr>
              <w:pStyle w:val="Tabele"/>
              <w:jc w:val="right"/>
              <w:rPr>
                <w:color w:val="auto"/>
                <w:szCs w:val="16"/>
                <w:lang w:eastAsia="pl-PL"/>
              </w:rPr>
            </w:pPr>
            <w:r w:rsidRPr="00B679DA">
              <w:rPr>
                <w:color w:val="auto"/>
                <w:szCs w:val="16"/>
                <w:lang w:eastAsia="pl-PL"/>
              </w:rPr>
              <w:t>513</w:t>
            </w:r>
          </w:p>
        </w:tc>
        <w:tc>
          <w:tcPr>
            <w:tcW w:w="875" w:type="dxa"/>
            <w:shd w:val="clear" w:color="auto" w:fill="C5E0B3" w:themeFill="accent6" w:themeFillTint="66"/>
            <w:noWrap/>
            <w:hideMark/>
          </w:tcPr>
          <w:p w14:paraId="6C810E9D" w14:textId="77777777" w:rsidR="00BB37F0" w:rsidRPr="00B679DA" w:rsidRDefault="00BB37F0">
            <w:pPr>
              <w:pStyle w:val="Tabele"/>
              <w:jc w:val="right"/>
              <w:rPr>
                <w:color w:val="auto"/>
                <w:szCs w:val="16"/>
                <w:lang w:eastAsia="pl-PL"/>
              </w:rPr>
            </w:pPr>
            <w:r w:rsidRPr="00B679DA">
              <w:rPr>
                <w:color w:val="auto"/>
                <w:szCs w:val="16"/>
                <w:lang w:eastAsia="pl-PL"/>
              </w:rPr>
              <w:t>534</w:t>
            </w:r>
          </w:p>
        </w:tc>
        <w:tc>
          <w:tcPr>
            <w:tcW w:w="875" w:type="dxa"/>
            <w:noWrap/>
            <w:hideMark/>
          </w:tcPr>
          <w:p w14:paraId="2E1A9AD7" w14:textId="77777777" w:rsidR="00BB37F0" w:rsidRPr="00B679DA" w:rsidRDefault="00BB37F0">
            <w:pPr>
              <w:pStyle w:val="Tabele"/>
              <w:jc w:val="right"/>
              <w:rPr>
                <w:color w:val="auto"/>
                <w:szCs w:val="16"/>
                <w:lang w:eastAsia="pl-PL"/>
              </w:rPr>
            </w:pPr>
            <w:r w:rsidRPr="00B679DA">
              <w:rPr>
                <w:color w:val="auto"/>
                <w:szCs w:val="16"/>
              </w:rPr>
              <w:t>669</w:t>
            </w:r>
          </w:p>
        </w:tc>
        <w:tc>
          <w:tcPr>
            <w:tcW w:w="875" w:type="dxa"/>
            <w:noWrap/>
            <w:hideMark/>
          </w:tcPr>
          <w:p w14:paraId="4DB3030B" w14:textId="77777777" w:rsidR="00BB37F0" w:rsidRPr="00B679DA" w:rsidRDefault="00BB37F0">
            <w:pPr>
              <w:pStyle w:val="Tabele"/>
              <w:jc w:val="right"/>
              <w:rPr>
                <w:color w:val="auto"/>
                <w:szCs w:val="16"/>
                <w:lang w:eastAsia="pl-PL"/>
              </w:rPr>
            </w:pPr>
            <w:r w:rsidRPr="00B679DA">
              <w:rPr>
                <w:color w:val="auto"/>
                <w:szCs w:val="16"/>
              </w:rPr>
              <w:t>983</w:t>
            </w:r>
          </w:p>
        </w:tc>
        <w:tc>
          <w:tcPr>
            <w:tcW w:w="875" w:type="dxa"/>
            <w:noWrap/>
            <w:hideMark/>
          </w:tcPr>
          <w:p w14:paraId="6788AE23" w14:textId="77777777" w:rsidR="00BB37F0" w:rsidRPr="00B679DA" w:rsidRDefault="00BB37F0">
            <w:pPr>
              <w:pStyle w:val="Tabele"/>
              <w:jc w:val="right"/>
              <w:rPr>
                <w:color w:val="auto"/>
                <w:szCs w:val="16"/>
                <w:lang w:eastAsia="pl-PL"/>
              </w:rPr>
            </w:pPr>
            <w:r w:rsidRPr="00B679DA">
              <w:rPr>
                <w:color w:val="auto"/>
                <w:szCs w:val="16"/>
              </w:rPr>
              <w:t>1 116</w:t>
            </w:r>
          </w:p>
        </w:tc>
        <w:tc>
          <w:tcPr>
            <w:tcW w:w="875" w:type="dxa"/>
            <w:hideMark/>
          </w:tcPr>
          <w:p w14:paraId="018D5933" w14:textId="77777777" w:rsidR="00BB37F0" w:rsidRPr="00B679DA" w:rsidRDefault="00BB37F0">
            <w:pPr>
              <w:pStyle w:val="Tabele"/>
              <w:jc w:val="right"/>
              <w:rPr>
                <w:color w:val="auto"/>
                <w:szCs w:val="16"/>
                <w:lang w:eastAsia="pl-PL"/>
              </w:rPr>
            </w:pPr>
            <w:r w:rsidRPr="00B679DA">
              <w:rPr>
                <w:color w:val="auto"/>
                <w:szCs w:val="16"/>
              </w:rPr>
              <w:t>1 195</w:t>
            </w:r>
          </w:p>
        </w:tc>
      </w:tr>
      <w:tr w:rsidR="00D22FD6" w:rsidRPr="00EB1298" w14:paraId="397F7DBD" w14:textId="77777777" w:rsidTr="00D20381">
        <w:trPr>
          <w:trHeight w:val="227"/>
        </w:trPr>
        <w:tc>
          <w:tcPr>
            <w:tcW w:w="2063" w:type="dxa"/>
            <w:noWrap/>
            <w:hideMark/>
          </w:tcPr>
          <w:p w14:paraId="56FD4536" w14:textId="77777777" w:rsidR="00BB37F0" w:rsidRPr="00BB37F0" w:rsidRDefault="00BB37F0">
            <w:pPr>
              <w:pStyle w:val="Tabele"/>
              <w:rPr>
                <w:color w:val="auto"/>
                <w:lang w:eastAsia="pl-PL"/>
              </w:rPr>
            </w:pPr>
            <w:proofErr w:type="spellStart"/>
            <w:r w:rsidRPr="00BB37F0">
              <w:rPr>
                <w:color w:val="auto"/>
                <w:lang w:eastAsia="pl-PL"/>
              </w:rPr>
              <w:t>EC_Biogaz</w:t>
            </w:r>
            <w:proofErr w:type="spellEnd"/>
          </w:p>
        </w:tc>
        <w:tc>
          <w:tcPr>
            <w:tcW w:w="874" w:type="dxa"/>
            <w:vMerge/>
            <w:hideMark/>
          </w:tcPr>
          <w:p w14:paraId="4D550168" w14:textId="77777777" w:rsidR="00BB37F0" w:rsidRPr="00BB37F0" w:rsidRDefault="00BB37F0">
            <w:pPr>
              <w:pStyle w:val="Tabele"/>
              <w:jc w:val="right"/>
              <w:rPr>
                <w:color w:val="auto"/>
                <w:szCs w:val="16"/>
                <w:lang w:eastAsia="pl-PL"/>
              </w:rPr>
            </w:pPr>
          </w:p>
        </w:tc>
        <w:tc>
          <w:tcPr>
            <w:tcW w:w="875" w:type="dxa"/>
            <w:vMerge/>
            <w:hideMark/>
          </w:tcPr>
          <w:p w14:paraId="5123D5FC" w14:textId="77777777" w:rsidR="00BB37F0" w:rsidRPr="00BB37F0" w:rsidRDefault="00BB37F0">
            <w:pPr>
              <w:pStyle w:val="Tabele"/>
              <w:jc w:val="right"/>
              <w:rPr>
                <w:color w:val="auto"/>
                <w:szCs w:val="16"/>
                <w:lang w:eastAsia="pl-PL"/>
              </w:rPr>
            </w:pPr>
          </w:p>
        </w:tc>
        <w:tc>
          <w:tcPr>
            <w:tcW w:w="875" w:type="dxa"/>
            <w:shd w:val="clear" w:color="auto" w:fill="C5E0B3" w:themeFill="accent6" w:themeFillTint="66"/>
            <w:noWrap/>
            <w:hideMark/>
          </w:tcPr>
          <w:p w14:paraId="66D51144" w14:textId="77777777" w:rsidR="00BB37F0" w:rsidRPr="00BB37F0" w:rsidRDefault="00BB37F0">
            <w:pPr>
              <w:pStyle w:val="Tabele"/>
              <w:jc w:val="right"/>
              <w:rPr>
                <w:color w:val="auto"/>
                <w:szCs w:val="16"/>
                <w:lang w:eastAsia="pl-PL"/>
              </w:rPr>
            </w:pPr>
            <w:r w:rsidRPr="00BB37F0">
              <w:rPr>
                <w:color w:val="auto"/>
                <w:szCs w:val="16"/>
                <w:lang w:eastAsia="pl-PL"/>
              </w:rPr>
              <w:t>216</w:t>
            </w:r>
          </w:p>
        </w:tc>
        <w:tc>
          <w:tcPr>
            <w:tcW w:w="875" w:type="dxa"/>
            <w:shd w:val="clear" w:color="auto" w:fill="C5E0B3" w:themeFill="accent6" w:themeFillTint="66"/>
            <w:noWrap/>
            <w:hideMark/>
          </w:tcPr>
          <w:p w14:paraId="17044D0D" w14:textId="77777777" w:rsidR="00BB37F0" w:rsidRPr="00BB37F0" w:rsidRDefault="00BB37F0">
            <w:pPr>
              <w:pStyle w:val="Tabele"/>
              <w:jc w:val="right"/>
              <w:rPr>
                <w:color w:val="auto"/>
                <w:szCs w:val="16"/>
                <w:lang w:eastAsia="pl-PL"/>
              </w:rPr>
            </w:pPr>
            <w:r w:rsidRPr="00BB37F0">
              <w:rPr>
                <w:color w:val="auto"/>
                <w:szCs w:val="16"/>
                <w:lang w:eastAsia="pl-PL"/>
              </w:rPr>
              <w:t>241</w:t>
            </w:r>
          </w:p>
        </w:tc>
        <w:tc>
          <w:tcPr>
            <w:tcW w:w="875" w:type="dxa"/>
            <w:noWrap/>
            <w:hideMark/>
          </w:tcPr>
          <w:p w14:paraId="1B0C9C0E" w14:textId="77777777" w:rsidR="00BB37F0" w:rsidRPr="00BB37F0" w:rsidRDefault="00BB37F0">
            <w:pPr>
              <w:pStyle w:val="Tabele"/>
              <w:jc w:val="right"/>
              <w:rPr>
                <w:color w:val="auto"/>
                <w:szCs w:val="16"/>
                <w:lang w:eastAsia="pl-PL"/>
              </w:rPr>
            </w:pPr>
            <w:r w:rsidRPr="00BB37F0">
              <w:rPr>
                <w:color w:val="auto"/>
                <w:szCs w:val="16"/>
              </w:rPr>
              <w:t>335</w:t>
            </w:r>
          </w:p>
        </w:tc>
        <w:tc>
          <w:tcPr>
            <w:tcW w:w="875" w:type="dxa"/>
            <w:noWrap/>
            <w:hideMark/>
          </w:tcPr>
          <w:p w14:paraId="4DCB7EA1" w14:textId="77777777" w:rsidR="00BB37F0" w:rsidRPr="00BB37F0" w:rsidRDefault="00BB37F0">
            <w:pPr>
              <w:pStyle w:val="Tabele"/>
              <w:jc w:val="right"/>
              <w:rPr>
                <w:color w:val="auto"/>
                <w:szCs w:val="16"/>
                <w:lang w:eastAsia="pl-PL"/>
              </w:rPr>
            </w:pPr>
            <w:r w:rsidRPr="00BB37F0">
              <w:rPr>
                <w:color w:val="auto"/>
                <w:szCs w:val="16"/>
              </w:rPr>
              <w:t>474</w:t>
            </w:r>
          </w:p>
        </w:tc>
        <w:tc>
          <w:tcPr>
            <w:tcW w:w="875" w:type="dxa"/>
            <w:noWrap/>
            <w:hideMark/>
          </w:tcPr>
          <w:p w14:paraId="12C5D383" w14:textId="77777777" w:rsidR="00BB37F0" w:rsidRPr="00BB37F0" w:rsidRDefault="00BB37F0">
            <w:pPr>
              <w:pStyle w:val="Tabele"/>
              <w:jc w:val="right"/>
              <w:rPr>
                <w:color w:val="auto"/>
                <w:szCs w:val="16"/>
                <w:lang w:eastAsia="pl-PL"/>
              </w:rPr>
            </w:pPr>
            <w:r w:rsidRPr="00BB37F0">
              <w:rPr>
                <w:color w:val="auto"/>
                <w:szCs w:val="16"/>
              </w:rPr>
              <w:t>604</w:t>
            </w:r>
          </w:p>
        </w:tc>
        <w:tc>
          <w:tcPr>
            <w:tcW w:w="875" w:type="dxa"/>
            <w:hideMark/>
          </w:tcPr>
          <w:p w14:paraId="4A500714" w14:textId="77777777" w:rsidR="00BB37F0" w:rsidRPr="00BB37F0" w:rsidRDefault="00BB37F0">
            <w:pPr>
              <w:pStyle w:val="Tabele"/>
              <w:jc w:val="right"/>
              <w:rPr>
                <w:color w:val="auto"/>
                <w:szCs w:val="16"/>
                <w:lang w:eastAsia="pl-PL"/>
              </w:rPr>
            </w:pPr>
            <w:r w:rsidRPr="00BB37F0">
              <w:rPr>
                <w:color w:val="auto"/>
                <w:szCs w:val="16"/>
              </w:rPr>
              <w:t>680</w:t>
            </w:r>
          </w:p>
        </w:tc>
      </w:tr>
      <w:tr w:rsidR="00BB37F0" w:rsidRPr="00EB1298" w14:paraId="340E94AF" w14:textId="77777777" w:rsidTr="00D20381">
        <w:trPr>
          <w:trHeight w:val="227"/>
        </w:trPr>
        <w:tc>
          <w:tcPr>
            <w:tcW w:w="2063" w:type="dxa"/>
            <w:noWrap/>
            <w:hideMark/>
          </w:tcPr>
          <w:p w14:paraId="6B079AE4" w14:textId="77777777" w:rsidR="00BB37F0" w:rsidRPr="00BB37F0" w:rsidRDefault="00BB37F0">
            <w:pPr>
              <w:pStyle w:val="Tabele"/>
              <w:rPr>
                <w:color w:val="auto"/>
                <w:lang w:eastAsia="pl-PL"/>
              </w:rPr>
            </w:pPr>
            <w:r w:rsidRPr="00BB37F0">
              <w:rPr>
                <w:color w:val="auto"/>
                <w:lang w:eastAsia="pl-PL"/>
              </w:rPr>
              <w:t>BECCS</w:t>
            </w:r>
          </w:p>
        </w:tc>
        <w:tc>
          <w:tcPr>
            <w:tcW w:w="874" w:type="dxa"/>
            <w:shd w:val="clear" w:color="auto" w:fill="C5E0B3" w:themeFill="accent6" w:themeFillTint="66"/>
            <w:noWrap/>
            <w:hideMark/>
          </w:tcPr>
          <w:p w14:paraId="1DCE17DD"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067636A8"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001B757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3875428C"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0586CE2E"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1FA069FE"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680F0059"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hideMark/>
          </w:tcPr>
          <w:p w14:paraId="228D56B0" w14:textId="77777777" w:rsidR="00BB37F0" w:rsidRPr="00BB37F0" w:rsidRDefault="00BB37F0">
            <w:pPr>
              <w:pStyle w:val="Tabele"/>
              <w:jc w:val="right"/>
              <w:rPr>
                <w:color w:val="auto"/>
                <w:szCs w:val="16"/>
                <w:lang w:eastAsia="pl-PL"/>
              </w:rPr>
            </w:pPr>
            <w:r w:rsidRPr="00BB37F0">
              <w:rPr>
                <w:color w:val="auto"/>
                <w:szCs w:val="16"/>
              </w:rPr>
              <w:t>0</w:t>
            </w:r>
          </w:p>
        </w:tc>
      </w:tr>
      <w:tr w:rsidR="00BB37F0" w:rsidRPr="00EB1298" w14:paraId="43337A0C" w14:textId="77777777" w:rsidTr="00D20381">
        <w:trPr>
          <w:trHeight w:val="227"/>
        </w:trPr>
        <w:tc>
          <w:tcPr>
            <w:tcW w:w="2063" w:type="dxa"/>
            <w:noWrap/>
            <w:hideMark/>
          </w:tcPr>
          <w:p w14:paraId="2E6AC249" w14:textId="77777777" w:rsidR="00BB37F0" w:rsidRPr="00BB37F0" w:rsidRDefault="00BB37F0">
            <w:pPr>
              <w:pStyle w:val="Tabele"/>
              <w:rPr>
                <w:color w:val="auto"/>
                <w:lang w:eastAsia="pl-PL"/>
              </w:rPr>
            </w:pPr>
            <w:proofErr w:type="spellStart"/>
            <w:r w:rsidRPr="00BB37F0">
              <w:rPr>
                <w:color w:val="auto"/>
                <w:lang w:eastAsia="pl-PL"/>
              </w:rPr>
              <w:t>EL_Wiatrowe</w:t>
            </w:r>
            <w:proofErr w:type="spellEnd"/>
            <w:r w:rsidRPr="00BB37F0">
              <w:rPr>
                <w:color w:val="auto"/>
                <w:lang w:eastAsia="pl-PL"/>
              </w:rPr>
              <w:t xml:space="preserve"> na lądzie</w:t>
            </w:r>
          </w:p>
        </w:tc>
        <w:tc>
          <w:tcPr>
            <w:tcW w:w="874" w:type="dxa"/>
            <w:shd w:val="clear" w:color="auto" w:fill="C5E0B3" w:themeFill="accent6" w:themeFillTint="66"/>
            <w:noWrap/>
            <w:hideMark/>
          </w:tcPr>
          <w:p w14:paraId="50AC33A6" w14:textId="77777777" w:rsidR="00BB37F0" w:rsidRPr="00BB37F0" w:rsidRDefault="00BB37F0">
            <w:pPr>
              <w:pStyle w:val="Tabele"/>
              <w:jc w:val="right"/>
              <w:rPr>
                <w:color w:val="auto"/>
                <w:szCs w:val="16"/>
                <w:lang w:eastAsia="pl-PL"/>
              </w:rPr>
            </w:pPr>
            <w:r w:rsidRPr="00BB37F0">
              <w:rPr>
                <w:color w:val="auto"/>
                <w:szCs w:val="16"/>
                <w:lang w:eastAsia="pl-PL"/>
              </w:rPr>
              <w:t>121</w:t>
            </w:r>
          </w:p>
        </w:tc>
        <w:tc>
          <w:tcPr>
            <w:tcW w:w="875" w:type="dxa"/>
            <w:shd w:val="clear" w:color="auto" w:fill="C5E0B3" w:themeFill="accent6" w:themeFillTint="66"/>
            <w:noWrap/>
            <w:hideMark/>
          </w:tcPr>
          <w:p w14:paraId="79464BEE" w14:textId="77777777" w:rsidR="00BB37F0" w:rsidRPr="00BB37F0" w:rsidRDefault="00BB37F0">
            <w:pPr>
              <w:pStyle w:val="Tabele"/>
              <w:jc w:val="right"/>
              <w:rPr>
                <w:color w:val="auto"/>
                <w:szCs w:val="16"/>
                <w:lang w:eastAsia="pl-PL"/>
              </w:rPr>
            </w:pPr>
            <w:r w:rsidRPr="00BB37F0">
              <w:rPr>
                <w:color w:val="auto"/>
                <w:szCs w:val="16"/>
                <w:lang w:eastAsia="pl-PL"/>
              </w:rPr>
              <w:t>1 108</w:t>
            </w:r>
          </w:p>
        </w:tc>
        <w:tc>
          <w:tcPr>
            <w:tcW w:w="875" w:type="dxa"/>
            <w:shd w:val="clear" w:color="auto" w:fill="C5E0B3" w:themeFill="accent6" w:themeFillTint="66"/>
            <w:noWrap/>
            <w:hideMark/>
          </w:tcPr>
          <w:p w14:paraId="18DBE77E" w14:textId="77777777" w:rsidR="00BB37F0" w:rsidRPr="00BB37F0" w:rsidRDefault="00BB37F0">
            <w:pPr>
              <w:pStyle w:val="Tabele"/>
              <w:jc w:val="right"/>
              <w:rPr>
                <w:color w:val="auto"/>
                <w:szCs w:val="16"/>
                <w:lang w:eastAsia="pl-PL"/>
              </w:rPr>
            </w:pPr>
            <w:r w:rsidRPr="00BB37F0">
              <w:rPr>
                <w:color w:val="auto"/>
                <w:szCs w:val="16"/>
                <w:lang w:eastAsia="pl-PL"/>
              </w:rPr>
              <w:t>4 886</w:t>
            </w:r>
          </w:p>
        </w:tc>
        <w:tc>
          <w:tcPr>
            <w:tcW w:w="875" w:type="dxa"/>
            <w:shd w:val="clear" w:color="auto" w:fill="C5E0B3" w:themeFill="accent6" w:themeFillTint="66"/>
            <w:noWrap/>
            <w:hideMark/>
          </w:tcPr>
          <w:p w14:paraId="474C9454" w14:textId="77777777" w:rsidR="00BB37F0" w:rsidRPr="00BB37F0" w:rsidRDefault="00BB37F0">
            <w:pPr>
              <w:pStyle w:val="Tabele"/>
              <w:jc w:val="right"/>
              <w:rPr>
                <w:color w:val="auto"/>
                <w:szCs w:val="16"/>
                <w:lang w:eastAsia="pl-PL"/>
              </w:rPr>
            </w:pPr>
            <w:r w:rsidRPr="00BB37F0">
              <w:rPr>
                <w:color w:val="auto"/>
                <w:szCs w:val="16"/>
                <w:lang w:eastAsia="pl-PL"/>
              </w:rPr>
              <w:t>6 499</w:t>
            </w:r>
          </w:p>
        </w:tc>
        <w:tc>
          <w:tcPr>
            <w:tcW w:w="875" w:type="dxa"/>
            <w:noWrap/>
            <w:hideMark/>
          </w:tcPr>
          <w:p w14:paraId="5FE34643" w14:textId="77777777" w:rsidR="00BB37F0" w:rsidRPr="00BB37F0" w:rsidRDefault="00BB37F0">
            <w:pPr>
              <w:pStyle w:val="Tabele"/>
              <w:jc w:val="right"/>
              <w:rPr>
                <w:color w:val="auto"/>
                <w:szCs w:val="16"/>
                <w:lang w:eastAsia="pl-PL"/>
              </w:rPr>
            </w:pPr>
            <w:r w:rsidRPr="00BB37F0">
              <w:rPr>
                <w:color w:val="auto"/>
                <w:szCs w:val="16"/>
              </w:rPr>
              <w:t>10 796</w:t>
            </w:r>
          </w:p>
        </w:tc>
        <w:tc>
          <w:tcPr>
            <w:tcW w:w="875" w:type="dxa"/>
            <w:noWrap/>
            <w:hideMark/>
          </w:tcPr>
          <w:p w14:paraId="2D0B59D3" w14:textId="77777777" w:rsidR="00BB37F0" w:rsidRPr="00BB37F0" w:rsidRDefault="00BB37F0">
            <w:pPr>
              <w:pStyle w:val="Tabele"/>
              <w:jc w:val="right"/>
              <w:rPr>
                <w:color w:val="auto"/>
                <w:szCs w:val="16"/>
                <w:lang w:eastAsia="pl-PL"/>
              </w:rPr>
            </w:pPr>
            <w:r w:rsidRPr="00BB37F0">
              <w:rPr>
                <w:color w:val="auto"/>
                <w:szCs w:val="16"/>
              </w:rPr>
              <w:t>15 785</w:t>
            </w:r>
          </w:p>
        </w:tc>
        <w:tc>
          <w:tcPr>
            <w:tcW w:w="875" w:type="dxa"/>
            <w:noWrap/>
            <w:hideMark/>
          </w:tcPr>
          <w:p w14:paraId="2781B331" w14:textId="77777777" w:rsidR="00BB37F0" w:rsidRPr="00BB37F0" w:rsidRDefault="00BB37F0">
            <w:pPr>
              <w:pStyle w:val="Tabele"/>
              <w:jc w:val="right"/>
              <w:rPr>
                <w:color w:val="auto"/>
                <w:szCs w:val="16"/>
                <w:lang w:eastAsia="pl-PL"/>
              </w:rPr>
            </w:pPr>
            <w:r w:rsidRPr="00BB37F0">
              <w:rPr>
                <w:color w:val="auto"/>
                <w:szCs w:val="16"/>
              </w:rPr>
              <w:t>19 258</w:t>
            </w:r>
          </w:p>
        </w:tc>
        <w:tc>
          <w:tcPr>
            <w:tcW w:w="875" w:type="dxa"/>
            <w:hideMark/>
          </w:tcPr>
          <w:p w14:paraId="35C439D7" w14:textId="77777777" w:rsidR="00BB37F0" w:rsidRPr="00BB37F0" w:rsidRDefault="00BB37F0">
            <w:pPr>
              <w:pStyle w:val="Tabele"/>
              <w:jc w:val="right"/>
              <w:rPr>
                <w:color w:val="auto"/>
                <w:szCs w:val="16"/>
                <w:lang w:eastAsia="pl-PL"/>
              </w:rPr>
            </w:pPr>
            <w:r w:rsidRPr="00BB37F0">
              <w:rPr>
                <w:color w:val="auto"/>
                <w:szCs w:val="16"/>
              </w:rPr>
              <w:t>20 383</w:t>
            </w:r>
          </w:p>
        </w:tc>
      </w:tr>
      <w:tr w:rsidR="00BB37F0" w:rsidRPr="00EB1298" w14:paraId="5FA1FA5F" w14:textId="77777777" w:rsidTr="00D20381">
        <w:trPr>
          <w:trHeight w:val="227"/>
        </w:trPr>
        <w:tc>
          <w:tcPr>
            <w:tcW w:w="2063" w:type="dxa"/>
            <w:noWrap/>
            <w:hideMark/>
          </w:tcPr>
          <w:p w14:paraId="28DDFE7E" w14:textId="77777777" w:rsidR="00BB37F0" w:rsidRPr="00BB37F0" w:rsidRDefault="00BB37F0">
            <w:pPr>
              <w:pStyle w:val="Tabele"/>
              <w:rPr>
                <w:color w:val="auto"/>
                <w:lang w:eastAsia="pl-PL"/>
              </w:rPr>
            </w:pPr>
            <w:proofErr w:type="spellStart"/>
            <w:r w:rsidRPr="00BB37F0">
              <w:rPr>
                <w:color w:val="auto"/>
                <w:lang w:eastAsia="pl-PL"/>
              </w:rPr>
              <w:t>EL_Wiatrowe</w:t>
            </w:r>
            <w:proofErr w:type="spellEnd"/>
            <w:r w:rsidRPr="00BB37F0">
              <w:rPr>
                <w:color w:val="auto"/>
                <w:lang w:eastAsia="pl-PL"/>
              </w:rPr>
              <w:t xml:space="preserve"> na morzu</w:t>
            </w:r>
          </w:p>
        </w:tc>
        <w:tc>
          <w:tcPr>
            <w:tcW w:w="874" w:type="dxa"/>
            <w:shd w:val="clear" w:color="auto" w:fill="C5E0B3" w:themeFill="accent6" w:themeFillTint="66"/>
            <w:noWrap/>
            <w:hideMark/>
          </w:tcPr>
          <w:p w14:paraId="67790355"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2881D2BC"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177E3DA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610F2054"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1C58245D"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7C77C232" w14:textId="77777777" w:rsidR="00BB37F0" w:rsidRPr="00BB37F0" w:rsidRDefault="00BB37F0">
            <w:pPr>
              <w:pStyle w:val="Tabele"/>
              <w:jc w:val="right"/>
              <w:rPr>
                <w:color w:val="auto"/>
                <w:szCs w:val="16"/>
                <w:lang w:eastAsia="pl-PL"/>
              </w:rPr>
            </w:pPr>
            <w:r w:rsidRPr="00BB37F0">
              <w:rPr>
                <w:color w:val="auto"/>
                <w:szCs w:val="16"/>
              </w:rPr>
              <w:t>5 927</w:t>
            </w:r>
          </w:p>
        </w:tc>
        <w:tc>
          <w:tcPr>
            <w:tcW w:w="875" w:type="dxa"/>
            <w:noWrap/>
            <w:hideMark/>
          </w:tcPr>
          <w:p w14:paraId="19620422" w14:textId="77777777" w:rsidR="00BB37F0" w:rsidRPr="00BB37F0" w:rsidRDefault="00BB37F0">
            <w:pPr>
              <w:pStyle w:val="Tabele"/>
              <w:jc w:val="right"/>
              <w:rPr>
                <w:color w:val="auto"/>
                <w:szCs w:val="16"/>
                <w:lang w:eastAsia="pl-PL"/>
              </w:rPr>
            </w:pPr>
            <w:r w:rsidRPr="00BB37F0">
              <w:rPr>
                <w:color w:val="auto"/>
                <w:szCs w:val="16"/>
              </w:rPr>
              <w:t>9 133</w:t>
            </w:r>
          </w:p>
        </w:tc>
        <w:tc>
          <w:tcPr>
            <w:tcW w:w="875" w:type="dxa"/>
            <w:hideMark/>
          </w:tcPr>
          <w:p w14:paraId="60454B84" w14:textId="77777777" w:rsidR="00BB37F0" w:rsidRPr="00BB37F0" w:rsidRDefault="00BB37F0">
            <w:pPr>
              <w:pStyle w:val="Tabele"/>
              <w:jc w:val="right"/>
              <w:rPr>
                <w:color w:val="auto"/>
                <w:szCs w:val="16"/>
                <w:lang w:eastAsia="pl-PL"/>
              </w:rPr>
            </w:pPr>
            <w:r w:rsidRPr="00BB37F0">
              <w:rPr>
                <w:color w:val="auto"/>
                <w:szCs w:val="16"/>
              </w:rPr>
              <w:t>11 823</w:t>
            </w:r>
          </w:p>
        </w:tc>
      </w:tr>
      <w:tr w:rsidR="00BB37F0" w:rsidRPr="00EB1298" w14:paraId="6D6421D2" w14:textId="77777777" w:rsidTr="00D20381">
        <w:trPr>
          <w:trHeight w:val="227"/>
        </w:trPr>
        <w:tc>
          <w:tcPr>
            <w:tcW w:w="2063" w:type="dxa"/>
            <w:noWrap/>
            <w:hideMark/>
          </w:tcPr>
          <w:p w14:paraId="640EF457" w14:textId="77777777" w:rsidR="00BB37F0" w:rsidRPr="00BB37F0" w:rsidRDefault="00BB37F0">
            <w:pPr>
              <w:pStyle w:val="Tabele"/>
              <w:rPr>
                <w:color w:val="auto"/>
                <w:lang w:eastAsia="pl-PL"/>
              </w:rPr>
            </w:pPr>
            <w:proofErr w:type="spellStart"/>
            <w:r w:rsidRPr="00BB37F0">
              <w:rPr>
                <w:color w:val="auto"/>
                <w:lang w:eastAsia="pl-PL"/>
              </w:rPr>
              <w:t>EL_Geotermalne</w:t>
            </w:r>
            <w:proofErr w:type="spellEnd"/>
          </w:p>
        </w:tc>
        <w:tc>
          <w:tcPr>
            <w:tcW w:w="874" w:type="dxa"/>
            <w:shd w:val="clear" w:color="auto" w:fill="C5E0B3" w:themeFill="accent6" w:themeFillTint="66"/>
            <w:noWrap/>
            <w:hideMark/>
          </w:tcPr>
          <w:p w14:paraId="2CC098AE"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73AE1457"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784F323B"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1146FF8B"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6BC61F95"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2AB677CA"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351E4026"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hideMark/>
          </w:tcPr>
          <w:p w14:paraId="648FBB62" w14:textId="77777777" w:rsidR="00BB37F0" w:rsidRPr="00BB37F0" w:rsidRDefault="00BB37F0">
            <w:pPr>
              <w:pStyle w:val="Tabele"/>
              <w:jc w:val="right"/>
              <w:rPr>
                <w:color w:val="auto"/>
                <w:szCs w:val="16"/>
                <w:lang w:eastAsia="pl-PL"/>
              </w:rPr>
            </w:pPr>
            <w:r w:rsidRPr="00BB37F0">
              <w:rPr>
                <w:color w:val="auto"/>
                <w:szCs w:val="16"/>
              </w:rPr>
              <w:t>0</w:t>
            </w:r>
          </w:p>
        </w:tc>
      </w:tr>
      <w:tr w:rsidR="00BB37F0" w:rsidRPr="00EB1298" w14:paraId="09ABF62F" w14:textId="77777777" w:rsidTr="00D20381">
        <w:trPr>
          <w:trHeight w:val="227"/>
        </w:trPr>
        <w:tc>
          <w:tcPr>
            <w:tcW w:w="2063" w:type="dxa"/>
            <w:noWrap/>
            <w:hideMark/>
          </w:tcPr>
          <w:p w14:paraId="35726455" w14:textId="77777777" w:rsidR="00BB37F0" w:rsidRPr="00BB37F0" w:rsidRDefault="00BB37F0">
            <w:pPr>
              <w:pStyle w:val="Tabele"/>
              <w:rPr>
                <w:color w:val="auto"/>
                <w:lang w:eastAsia="pl-PL"/>
              </w:rPr>
            </w:pPr>
            <w:proofErr w:type="spellStart"/>
            <w:r w:rsidRPr="00BB37F0">
              <w:rPr>
                <w:color w:val="auto"/>
                <w:lang w:eastAsia="pl-PL"/>
              </w:rPr>
              <w:t>Fotowoltaika</w:t>
            </w:r>
            <w:proofErr w:type="spellEnd"/>
          </w:p>
        </w:tc>
        <w:tc>
          <w:tcPr>
            <w:tcW w:w="874" w:type="dxa"/>
            <w:shd w:val="clear" w:color="auto" w:fill="C5E0B3" w:themeFill="accent6" w:themeFillTint="66"/>
            <w:noWrap/>
            <w:hideMark/>
          </w:tcPr>
          <w:p w14:paraId="007FF237"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477BD995"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75570C68" w14:textId="77777777" w:rsidR="00BB37F0" w:rsidRPr="00BB37F0" w:rsidRDefault="00BB37F0">
            <w:pPr>
              <w:pStyle w:val="Tabele"/>
              <w:jc w:val="right"/>
              <w:rPr>
                <w:color w:val="auto"/>
                <w:szCs w:val="16"/>
                <w:lang w:eastAsia="pl-PL"/>
              </w:rPr>
            </w:pPr>
            <w:r w:rsidRPr="00BB37F0">
              <w:rPr>
                <w:color w:val="auto"/>
                <w:szCs w:val="16"/>
                <w:lang w:eastAsia="pl-PL"/>
              </w:rPr>
              <w:t>108</w:t>
            </w:r>
          </w:p>
        </w:tc>
        <w:tc>
          <w:tcPr>
            <w:tcW w:w="875" w:type="dxa"/>
            <w:shd w:val="clear" w:color="auto" w:fill="C5E0B3" w:themeFill="accent6" w:themeFillTint="66"/>
            <w:noWrap/>
            <w:hideMark/>
          </w:tcPr>
          <w:p w14:paraId="2783F0F0" w14:textId="77777777" w:rsidR="00BB37F0" w:rsidRPr="00BB37F0" w:rsidRDefault="00BB37F0">
            <w:pPr>
              <w:pStyle w:val="Tabele"/>
              <w:jc w:val="right"/>
              <w:rPr>
                <w:color w:val="auto"/>
                <w:szCs w:val="16"/>
                <w:lang w:eastAsia="pl-PL"/>
              </w:rPr>
            </w:pPr>
            <w:r w:rsidRPr="00BB37F0">
              <w:rPr>
                <w:color w:val="auto"/>
                <w:szCs w:val="16"/>
                <w:lang w:eastAsia="pl-PL"/>
              </w:rPr>
              <w:t>1 229</w:t>
            </w:r>
          </w:p>
        </w:tc>
        <w:tc>
          <w:tcPr>
            <w:tcW w:w="875" w:type="dxa"/>
            <w:noWrap/>
            <w:hideMark/>
          </w:tcPr>
          <w:p w14:paraId="0BBEE41C" w14:textId="77777777" w:rsidR="00BB37F0" w:rsidRPr="00BB37F0" w:rsidRDefault="00BB37F0">
            <w:pPr>
              <w:pStyle w:val="Tabele"/>
              <w:jc w:val="right"/>
              <w:rPr>
                <w:color w:val="auto"/>
                <w:szCs w:val="16"/>
                <w:lang w:eastAsia="pl-PL"/>
              </w:rPr>
            </w:pPr>
            <w:r w:rsidRPr="00BB37F0">
              <w:rPr>
                <w:color w:val="auto"/>
                <w:szCs w:val="16"/>
              </w:rPr>
              <w:t>22 026</w:t>
            </w:r>
          </w:p>
        </w:tc>
        <w:tc>
          <w:tcPr>
            <w:tcW w:w="875" w:type="dxa"/>
            <w:noWrap/>
            <w:hideMark/>
          </w:tcPr>
          <w:p w14:paraId="3541AD23" w14:textId="77777777" w:rsidR="00BB37F0" w:rsidRPr="00BB37F0" w:rsidRDefault="00BB37F0">
            <w:pPr>
              <w:pStyle w:val="Tabele"/>
              <w:jc w:val="right"/>
              <w:rPr>
                <w:color w:val="auto"/>
                <w:szCs w:val="16"/>
                <w:lang w:eastAsia="pl-PL"/>
              </w:rPr>
            </w:pPr>
            <w:r w:rsidRPr="00BB37F0">
              <w:rPr>
                <w:color w:val="auto"/>
                <w:szCs w:val="16"/>
              </w:rPr>
              <w:t>30 536</w:t>
            </w:r>
          </w:p>
        </w:tc>
        <w:tc>
          <w:tcPr>
            <w:tcW w:w="875" w:type="dxa"/>
            <w:noWrap/>
            <w:hideMark/>
          </w:tcPr>
          <w:p w14:paraId="339BDC93" w14:textId="77777777" w:rsidR="00BB37F0" w:rsidRPr="00BB37F0" w:rsidRDefault="00BB37F0">
            <w:pPr>
              <w:pStyle w:val="Tabele"/>
              <w:jc w:val="right"/>
              <w:rPr>
                <w:color w:val="auto"/>
                <w:szCs w:val="16"/>
                <w:lang w:eastAsia="pl-PL"/>
              </w:rPr>
            </w:pPr>
            <w:r w:rsidRPr="00BB37F0">
              <w:rPr>
                <w:color w:val="auto"/>
                <w:szCs w:val="16"/>
              </w:rPr>
              <w:t>39 261</w:t>
            </w:r>
          </w:p>
        </w:tc>
        <w:tc>
          <w:tcPr>
            <w:tcW w:w="875" w:type="dxa"/>
            <w:hideMark/>
          </w:tcPr>
          <w:p w14:paraId="7D69CA77" w14:textId="77777777" w:rsidR="00BB37F0" w:rsidRPr="00BB37F0" w:rsidRDefault="00BB37F0">
            <w:pPr>
              <w:pStyle w:val="Tabele"/>
              <w:jc w:val="right"/>
              <w:rPr>
                <w:color w:val="auto"/>
                <w:szCs w:val="16"/>
                <w:lang w:eastAsia="pl-PL"/>
              </w:rPr>
            </w:pPr>
            <w:r w:rsidRPr="00BB37F0">
              <w:rPr>
                <w:color w:val="auto"/>
                <w:szCs w:val="16"/>
              </w:rPr>
              <w:t>48 953</w:t>
            </w:r>
          </w:p>
        </w:tc>
      </w:tr>
      <w:tr w:rsidR="00BB37F0" w:rsidRPr="00EB1298" w14:paraId="28ECCBD7" w14:textId="77777777" w:rsidTr="00D20381">
        <w:trPr>
          <w:trHeight w:val="227"/>
        </w:trPr>
        <w:tc>
          <w:tcPr>
            <w:tcW w:w="2063" w:type="dxa"/>
            <w:noWrap/>
            <w:hideMark/>
          </w:tcPr>
          <w:p w14:paraId="2510198E" w14:textId="77777777" w:rsidR="00BB37F0" w:rsidRPr="00BB37F0" w:rsidRDefault="00BB37F0">
            <w:pPr>
              <w:pStyle w:val="Tabele"/>
              <w:rPr>
                <w:color w:val="auto"/>
                <w:lang w:eastAsia="pl-PL"/>
              </w:rPr>
            </w:pPr>
            <w:r w:rsidRPr="00BB37F0">
              <w:rPr>
                <w:color w:val="auto"/>
                <w:lang w:eastAsia="pl-PL"/>
              </w:rPr>
              <w:t xml:space="preserve">Turbiny </w:t>
            </w:r>
            <w:proofErr w:type="spellStart"/>
            <w:r w:rsidRPr="00BB37F0">
              <w:rPr>
                <w:color w:val="auto"/>
                <w:lang w:eastAsia="pl-PL"/>
              </w:rPr>
              <w:t>szcz</w:t>
            </w:r>
            <w:proofErr w:type="spellEnd"/>
            <w:r w:rsidRPr="00BB37F0">
              <w:rPr>
                <w:color w:val="auto"/>
                <w:lang w:eastAsia="pl-PL"/>
              </w:rPr>
              <w:t>._gaz/wodór</w:t>
            </w:r>
          </w:p>
        </w:tc>
        <w:tc>
          <w:tcPr>
            <w:tcW w:w="874" w:type="dxa"/>
            <w:shd w:val="clear" w:color="auto" w:fill="C5E0B3" w:themeFill="accent6" w:themeFillTint="66"/>
            <w:noWrap/>
            <w:hideMark/>
          </w:tcPr>
          <w:p w14:paraId="75B12411"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27C184F5"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46166A51"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64F991EC"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555FE52C"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5AE7AC0A" w14:textId="77777777" w:rsidR="00BB37F0" w:rsidRPr="00BB37F0" w:rsidRDefault="00BB37F0">
            <w:pPr>
              <w:pStyle w:val="Tabele"/>
              <w:jc w:val="right"/>
              <w:rPr>
                <w:color w:val="auto"/>
                <w:szCs w:val="16"/>
                <w:lang w:eastAsia="pl-PL"/>
              </w:rPr>
            </w:pPr>
            <w:r w:rsidRPr="00BB37F0">
              <w:rPr>
                <w:color w:val="auto"/>
                <w:szCs w:val="16"/>
              </w:rPr>
              <w:t>0</w:t>
            </w:r>
          </w:p>
        </w:tc>
        <w:tc>
          <w:tcPr>
            <w:tcW w:w="875" w:type="dxa"/>
            <w:noWrap/>
            <w:hideMark/>
          </w:tcPr>
          <w:p w14:paraId="04BFDA6C" w14:textId="77777777" w:rsidR="00BB37F0" w:rsidRPr="00BB37F0" w:rsidRDefault="00BB37F0">
            <w:pPr>
              <w:pStyle w:val="Tabele"/>
              <w:jc w:val="right"/>
              <w:rPr>
                <w:color w:val="auto"/>
                <w:szCs w:val="16"/>
                <w:lang w:eastAsia="pl-PL"/>
              </w:rPr>
            </w:pPr>
            <w:r w:rsidRPr="00BB37F0">
              <w:rPr>
                <w:color w:val="auto"/>
                <w:szCs w:val="16"/>
              </w:rPr>
              <w:t>3 351</w:t>
            </w:r>
          </w:p>
        </w:tc>
        <w:tc>
          <w:tcPr>
            <w:tcW w:w="875" w:type="dxa"/>
            <w:hideMark/>
          </w:tcPr>
          <w:p w14:paraId="4F2B0C18" w14:textId="77777777" w:rsidR="00BB37F0" w:rsidRPr="00BB37F0" w:rsidRDefault="00BB37F0">
            <w:pPr>
              <w:pStyle w:val="Tabele"/>
              <w:jc w:val="right"/>
              <w:rPr>
                <w:color w:val="auto"/>
                <w:szCs w:val="16"/>
                <w:lang w:eastAsia="pl-PL"/>
              </w:rPr>
            </w:pPr>
            <w:r w:rsidRPr="00BB37F0">
              <w:rPr>
                <w:color w:val="auto"/>
                <w:szCs w:val="16"/>
              </w:rPr>
              <w:t>5 070</w:t>
            </w:r>
          </w:p>
        </w:tc>
      </w:tr>
      <w:tr w:rsidR="00BB37F0" w:rsidRPr="00EB1298" w14:paraId="2E4549AA" w14:textId="77777777" w:rsidTr="00D20381">
        <w:trPr>
          <w:trHeight w:val="227"/>
        </w:trPr>
        <w:tc>
          <w:tcPr>
            <w:tcW w:w="2063" w:type="dxa"/>
            <w:noWrap/>
            <w:hideMark/>
          </w:tcPr>
          <w:p w14:paraId="1F54B1DA" w14:textId="77777777" w:rsidR="00BB37F0" w:rsidRPr="00BB37F0" w:rsidRDefault="00BB37F0">
            <w:pPr>
              <w:pStyle w:val="Tabele"/>
              <w:rPr>
                <w:color w:val="auto"/>
                <w:lang w:eastAsia="pl-PL"/>
              </w:rPr>
            </w:pPr>
            <w:r w:rsidRPr="00BB37F0">
              <w:rPr>
                <w:color w:val="auto"/>
                <w:lang w:eastAsia="pl-PL"/>
              </w:rPr>
              <w:t>Magazyny energii</w:t>
            </w:r>
          </w:p>
        </w:tc>
        <w:tc>
          <w:tcPr>
            <w:tcW w:w="874" w:type="dxa"/>
            <w:shd w:val="clear" w:color="auto" w:fill="C5E0B3" w:themeFill="accent6" w:themeFillTint="66"/>
            <w:noWrap/>
            <w:hideMark/>
          </w:tcPr>
          <w:p w14:paraId="0F37BB4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68179C41"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6CD25C2D"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hideMark/>
          </w:tcPr>
          <w:p w14:paraId="5D27202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noWrap/>
            <w:hideMark/>
          </w:tcPr>
          <w:p w14:paraId="4108A6DF" w14:textId="77777777" w:rsidR="00BB37F0" w:rsidRPr="00BB37F0" w:rsidRDefault="00BB37F0">
            <w:pPr>
              <w:pStyle w:val="Tabele"/>
              <w:jc w:val="right"/>
              <w:rPr>
                <w:color w:val="auto"/>
                <w:szCs w:val="16"/>
                <w:lang w:eastAsia="pl-PL"/>
              </w:rPr>
            </w:pPr>
            <w:r w:rsidRPr="00BB37F0">
              <w:rPr>
                <w:color w:val="auto"/>
                <w:szCs w:val="16"/>
              </w:rPr>
              <w:t>50</w:t>
            </w:r>
          </w:p>
        </w:tc>
        <w:tc>
          <w:tcPr>
            <w:tcW w:w="875" w:type="dxa"/>
            <w:noWrap/>
            <w:hideMark/>
          </w:tcPr>
          <w:p w14:paraId="03F68FC8" w14:textId="77777777" w:rsidR="00BB37F0" w:rsidRPr="00BB37F0" w:rsidRDefault="00BB37F0">
            <w:pPr>
              <w:pStyle w:val="Tabele"/>
              <w:jc w:val="right"/>
              <w:rPr>
                <w:color w:val="auto"/>
                <w:szCs w:val="16"/>
                <w:lang w:eastAsia="pl-PL"/>
              </w:rPr>
            </w:pPr>
            <w:r w:rsidRPr="00BB37F0">
              <w:rPr>
                <w:color w:val="auto"/>
                <w:szCs w:val="16"/>
              </w:rPr>
              <w:t>1 150</w:t>
            </w:r>
          </w:p>
        </w:tc>
        <w:tc>
          <w:tcPr>
            <w:tcW w:w="875" w:type="dxa"/>
            <w:noWrap/>
            <w:hideMark/>
          </w:tcPr>
          <w:p w14:paraId="24F6AC2C" w14:textId="77777777" w:rsidR="00BB37F0" w:rsidRPr="00BB37F0" w:rsidRDefault="00BB37F0">
            <w:pPr>
              <w:pStyle w:val="Tabele"/>
              <w:jc w:val="right"/>
              <w:rPr>
                <w:color w:val="auto"/>
                <w:szCs w:val="16"/>
                <w:lang w:eastAsia="pl-PL"/>
              </w:rPr>
            </w:pPr>
            <w:r w:rsidRPr="00BB37F0">
              <w:rPr>
                <w:color w:val="auto"/>
                <w:szCs w:val="16"/>
              </w:rPr>
              <w:t>3 355</w:t>
            </w:r>
          </w:p>
        </w:tc>
        <w:tc>
          <w:tcPr>
            <w:tcW w:w="875" w:type="dxa"/>
            <w:hideMark/>
          </w:tcPr>
          <w:p w14:paraId="2637D686" w14:textId="77777777" w:rsidR="00BB37F0" w:rsidRPr="00BB37F0" w:rsidRDefault="00BB37F0">
            <w:pPr>
              <w:pStyle w:val="Tabele"/>
              <w:jc w:val="right"/>
              <w:rPr>
                <w:color w:val="auto"/>
                <w:szCs w:val="16"/>
                <w:lang w:eastAsia="pl-PL"/>
              </w:rPr>
            </w:pPr>
            <w:r w:rsidRPr="00BB37F0">
              <w:rPr>
                <w:color w:val="auto"/>
                <w:szCs w:val="16"/>
              </w:rPr>
              <w:t>5 100</w:t>
            </w:r>
          </w:p>
        </w:tc>
      </w:tr>
      <w:tr w:rsidR="00BB37F0" w:rsidRPr="00EB1298" w14:paraId="6D8414AD" w14:textId="77777777" w:rsidTr="00D20381">
        <w:trPr>
          <w:trHeight w:val="227"/>
        </w:trPr>
        <w:tc>
          <w:tcPr>
            <w:tcW w:w="2063" w:type="dxa"/>
            <w:noWrap/>
          </w:tcPr>
          <w:p w14:paraId="3327B934" w14:textId="77777777" w:rsidR="00BB37F0" w:rsidRPr="00BB37F0" w:rsidRDefault="00BB37F0">
            <w:pPr>
              <w:pStyle w:val="Tabele"/>
              <w:rPr>
                <w:color w:val="auto"/>
                <w:lang w:eastAsia="pl-PL"/>
              </w:rPr>
            </w:pPr>
            <w:r w:rsidRPr="00BB37F0">
              <w:rPr>
                <w:color w:val="auto"/>
                <w:lang w:eastAsia="pl-PL"/>
              </w:rPr>
              <w:t>DSR</w:t>
            </w:r>
          </w:p>
        </w:tc>
        <w:tc>
          <w:tcPr>
            <w:tcW w:w="874" w:type="dxa"/>
            <w:shd w:val="clear" w:color="auto" w:fill="C5E0B3" w:themeFill="accent6" w:themeFillTint="66"/>
            <w:noWrap/>
          </w:tcPr>
          <w:p w14:paraId="15F8CD7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tcPr>
          <w:p w14:paraId="04EE41D2" w14:textId="77777777" w:rsidR="00BB37F0" w:rsidRPr="00BB37F0" w:rsidRDefault="00BB37F0">
            <w:pPr>
              <w:pStyle w:val="Tabele"/>
              <w:jc w:val="right"/>
              <w:rPr>
                <w:color w:val="auto"/>
                <w:szCs w:val="16"/>
                <w:lang w:eastAsia="pl-PL"/>
              </w:rPr>
            </w:pPr>
            <w:r w:rsidRPr="00BB37F0">
              <w:rPr>
                <w:color w:val="auto"/>
                <w:szCs w:val="16"/>
                <w:lang w:eastAsia="pl-PL"/>
              </w:rPr>
              <w:t>0</w:t>
            </w:r>
          </w:p>
        </w:tc>
        <w:tc>
          <w:tcPr>
            <w:tcW w:w="875" w:type="dxa"/>
            <w:shd w:val="clear" w:color="auto" w:fill="C5E0B3" w:themeFill="accent6" w:themeFillTint="66"/>
            <w:noWrap/>
          </w:tcPr>
          <w:p w14:paraId="435FB9A1" w14:textId="77777777" w:rsidR="00BB37F0" w:rsidRPr="00BB37F0" w:rsidRDefault="00BB37F0">
            <w:pPr>
              <w:pStyle w:val="Tabele"/>
              <w:jc w:val="right"/>
              <w:rPr>
                <w:color w:val="auto"/>
                <w:szCs w:val="16"/>
                <w:lang w:eastAsia="pl-PL"/>
              </w:rPr>
            </w:pPr>
            <w:r w:rsidRPr="00BB37F0">
              <w:rPr>
                <w:color w:val="auto"/>
                <w:szCs w:val="16"/>
                <w:lang w:eastAsia="pl-PL"/>
              </w:rPr>
              <w:t>150</w:t>
            </w:r>
          </w:p>
        </w:tc>
        <w:tc>
          <w:tcPr>
            <w:tcW w:w="875" w:type="dxa"/>
            <w:shd w:val="clear" w:color="auto" w:fill="C5E0B3" w:themeFill="accent6" w:themeFillTint="66"/>
            <w:noWrap/>
          </w:tcPr>
          <w:p w14:paraId="4A613300" w14:textId="77777777" w:rsidR="00BB37F0" w:rsidRPr="00BB37F0" w:rsidRDefault="00BB37F0">
            <w:pPr>
              <w:pStyle w:val="Tabele"/>
              <w:jc w:val="right"/>
              <w:rPr>
                <w:color w:val="auto"/>
                <w:szCs w:val="16"/>
                <w:lang w:eastAsia="pl-PL"/>
              </w:rPr>
            </w:pPr>
            <w:r w:rsidRPr="00BB37F0">
              <w:rPr>
                <w:color w:val="auto"/>
                <w:szCs w:val="16"/>
                <w:lang w:eastAsia="pl-PL"/>
              </w:rPr>
              <w:t>615</w:t>
            </w:r>
          </w:p>
        </w:tc>
        <w:tc>
          <w:tcPr>
            <w:tcW w:w="875" w:type="dxa"/>
            <w:noWrap/>
          </w:tcPr>
          <w:p w14:paraId="0DEE54DB" w14:textId="77777777" w:rsidR="00BB37F0" w:rsidRPr="00BB37F0" w:rsidRDefault="00BB37F0">
            <w:pPr>
              <w:pStyle w:val="Tabele"/>
              <w:jc w:val="right"/>
              <w:rPr>
                <w:color w:val="auto"/>
                <w:szCs w:val="16"/>
                <w:lang w:eastAsia="pl-PL"/>
              </w:rPr>
            </w:pPr>
            <w:r w:rsidRPr="00BB37F0">
              <w:rPr>
                <w:color w:val="auto"/>
                <w:szCs w:val="16"/>
              </w:rPr>
              <w:t>1 908</w:t>
            </w:r>
          </w:p>
        </w:tc>
        <w:tc>
          <w:tcPr>
            <w:tcW w:w="875" w:type="dxa"/>
            <w:noWrap/>
          </w:tcPr>
          <w:p w14:paraId="0B39FE79" w14:textId="77777777" w:rsidR="00BB37F0" w:rsidRPr="00BB37F0" w:rsidRDefault="00BB37F0">
            <w:pPr>
              <w:pStyle w:val="Tabele"/>
              <w:jc w:val="right"/>
              <w:rPr>
                <w:color w:val="auto"/>
                <w:szCs w:val="16"/>
                <w:lang w:eastAsia="pl-PL"/>
              </w:rPr>
            </w:pPr>
            <w:r w:rsidRPr="00BB37F0">
              <w:rPr>
                <w:color w:val="auto"/>
                <w:szCs w:val="16"/>
              </w:rPr>
              <w:t>2 810</w:t>
            </w:r>
          </w:p>
        </w:tc>
        <w:tc>
          <w:tcPr>
            <w:tcW w:w="875" w:type="dxa"/>
            <w:noWrap/>
          </w:tcPr>
          <w:p w14:paraId="4AE4222D" w14:textId="77777777" w:rsidR="00BB37F0" w:rsidRPr="00BB37F0" w:rsidRDefault="00BB37F0">
            <w:pPr>
              <w:pStyle w:val="Tabele"/>
              <w:jc w:val="right"/>
              <w:rPr>
                <w:color w:val="auto"/>
                <w:szCs w:val="16"/>
                <w:lang w:eastAsia="pl-PL"/>
              </w:rPr>
            </w:pPr>
            <w:r w:rsidRPr="00BB37F0">
              <w:rPr>
                <w:color w:val="auto"/>
                <w:szCs w:val="16"/>
              </w:rPr>
              <w:t>3 265</w:t>
            </w:r>
          </w:p>
        </w:tc>
        <w:tc>
          <w:tcPr>
            <w:tcW w:w="875" w:type="dxa"/>
          </w:tcPr>
          <w:p w14:paraId="2CFFF75C" w14:textId="77777777" w:rsidR="00BB37F0" w:rsidRPr="00BB37F0" w:rsidRDefault="00BB37F0">
            <w:pPr>
              <w:pStyle w:val="Tabele"/>
              <w:jc w:val="right"/>
              <w:rPr>
                <w:color w:val="auto"/>
                <w:szCs w:val="16"/>
                <w:lang w:eastAsia="pl-PL"/>
              </w:rPr>
            </w:pPr>
            <w:r w:rsidRPr="00BB37F0">
              <w:rPr>
                <w:color w:val="auto"/>
                <w:szCs w:val="16"/>
              </w:rPr>
              <w:t>3 625</w:t>
            </w:r>
          </w:p>
        </w:tc>
      </w:tr>
      <w:tr w:rsidR="00BB37F0" w:rsidRPr="00EB1298" w14:paraId="5C129424" w14:textId="77777777" w:rsidTr="00D20381">
        <w:trPr>
          <w:trHeight w:val="227"/>
        </w:trPr>
        <w:tc>
          <w:tcPr>
            <w:tcW w:w="2063" w:type="dxa"/>
            <w:noWrap/>
            <w:hideMark/>
          </w:tcPr>
          <w:p w14:paraId="7F1A2429" w14:textId="77777777" w:rsidR="00BB37F0" w:rsidRPr="00BB37F0" w:rsidRDefault="00BB37F0">
            <w:pPr>
              <w:pStyle w:val="Tabele"/>
              <w:rPr>
                <w:b/>
                <w:color w:val="auto"/>
                <w:lang w:eastAsia="pl-PL"/>
              </w:rPr>
            </w:pPr>
            <w:r w:rsidRPr="00BB37F0">
              <w:rPr>
                <w:b/>
                <w:color w:val="auto"/>
                <w:lang w:eastAsia="pl-PL"/>
              </w:rPr>
              <w:t>Razem</w:t>
            </w:r>
          </w:p>
        </w:tc>
        <w:tc>
          <w:tcPr>
            <w:tcW w:w="874" w:type="dxa"/>
            <w:shd w:val="clear" w:color="auto" w:fill="C5E0B3" w:themeFill="accent6" w:themeFillTint="66"/>
            <w:noWrap/>
            <w:hideMark/>
          </w:tcPr>
          <w:p w14:paraId="28EA27B7" w14:textId="77777777" w:rsidR="00BB37F0" w:rsidRPr="00BB37F0" w:rsidRDefault="00BB37F0">
            <w:pPr>
              <w:pStyle w:val="Tabele"/>
              <w:jc w:val="right"/>
              <w:rPr>
                <w:b/>
                <w:color w:val="auto"/>
                <w:szCs w:val="16"/>
                <w:lang w:eastAsia="pl-PL"/>
              </w:rPr>
            </w:pPr>
            <w:r w:rsidRPr="00BB37F0">
              <w:rPr>
                <w:b/>
                <w:color w:val="auto"/>
                <w:szCs w:val="16"/>
                <w:lang w:eastAsia="pl-PL"/>
              </w:rPr>
              <w:t>32 526</w:t>
            </w:r>
          </w:p>
        </w:tc>
        <w:tc>
          <w:tcPr>
            <w:tcW w:w="875" w:type="dxa"/>
            <w:shd w:val="clear" w:color="auto" w:fill="C5E0B3" w:themeFill="accent6" w:themeFillTint="66"/>
            <w:noWrap/>
            <w:hideMark/>
          </w:tcPr>
          <w:p w14:paraId="3A0263D5" w14:textId="77777777" w:rsidR="00BB37F0" w:rsidRPr="00BB37F0" w:rsidRDefault="00BB37F0">
            <w:pPr>
              <w:pStyle w:val="Tabele"/>
              <w:jc w:val="right"/>
              <w:rPr>
                <w:b/>
                <w:color w:val="auto"/>
                <w:szCs w:val="16"/>
                <w:lang w:eastAsia="pl-PL"/>
              </w:rPr>
            </w:pPr>
            <w:r w:rsidRPr="00BB37F0">
              <w:rPr>
                <w:b/>
                <w:color w:val="auto"/>
                <w:szCs w:val="16"/>
                <w:lang w:eastAsia="pl-PL"/>
              </w:rPr>
              <w:t>33 594</w:t>
            </w:r>
          </w:p>
        </w:tc>
        <w:tc>
          <w:tcPr>
            <w:tcW w:w="875" w:type="dxa"/>
            <w:shd w:val="clear" w:color="auto" w:fill="C5E0B3" w:themeFill="accent6" w:themeFillTint="66"/>
            <w:noWrap/>
            <w:hideMark/>
          </w:tcPr>
          <w:p w14:paraId="08BCBFBE" w14:textId="77777777" w:rsidR="00BB37F0" w:rsidRPr="00BB37F0" w:rsidRDefault="00BB37F0">
            <w:pPr>
              <w:pStyle w:val="Tabele"/>
              <w:jc w:val="right"/>
              <w:rPr>
                <w:b/>
                <w:color w:val="auto"/>
                <w:szCs w:val="16"/>
                <w:lang w:eastAsia="pl-PL"/>
              </w:rPr>
            </w:pPr>
            <w:r w:rsidRPr="00BB37F0">
              <w:rPr>
                <w:b/>
                <w:color w:val="auto"/>
                <w:szCs w:val="16"/>
                <w:lang w:eastAsia="pl-PL"/>
              </w:rPr>
              <w:t>38 302</w:t>
            </w:r>
          </w:p>
        </w:tc>
        <w:tc>
          <w:tcPr>
            <w:tcW w:w="875" w:type="dxa"/>
            <w:shd w:val="clear" w:color="auto" w:fill="C5E0B3" w:themeFill="accent6" w:themeFillTint="66"/>
            <w:noWrap/>
            <w:hideMark/>
          </w:tcPr>
          <w:p w14:paraId="4C149BF0" w14:textId="77777777" w:rsidR="00BB37F0" w:rsidRPr="00BB37F0" w:rsidRDefault="00BB37F0">
            <w:pPr>
              <w:pStyle w:val="Tabele"/>
              <w:jc w:val="right"/>
              <w:rPr>
                <w:b/>
                <w:color w:val="auto"/>
                <w:szCs w:val="16"/>
                <w:lang w:eastAsia="pl-PL"/>
              </w:rPr>
            </w:pPr>
            <w:r w:rsidRPr="00BB37F0">
              <w:rPr>
                <w:b/>
                <w:color w:val="auto"/>
                <w:szCs w:val="16"/>
                <w:lang w:eastAsia="pl-PL"/>
              </w:rPr>
              <w:t>45 002</w:t>
            </w:r>
          </w:p>
        </w:tc>
        <w:tc>
          <w:tcPr>
            <w:tcW w:w="875" w:type="dxa"/>
            <w:noWrap/>
            <w:hideMark/>
          </w:tcPr>
          <w:p w14:paraId="4DAF1DB4" w14:textId="77777777" w:rsidR="00BB37F0" w:rsidRPr="00BB37F0" w:rsidRDefault="00BB37F0">
            <w:pPr>
              <w:pStyle w:val="Tabele"/>
              <w:jc w:val="right"/>
              <w:rPr>
                <w:b/>
                <w:color w:val="auto"/>
                <w:szCs w:val="16"/>
                <w:lang w:eastAsia="pl-PL"/>
              </w:rPr>
            </w:pPr>
            <w:r w:rsidRPr="00BB37F0">
              <w:rPr>
                <w:b/>
                <w:bCs/>
                <w:color w:val="auto"/>
                <w:szCs w:val="16"/>
              </w:rPr>
              <w:t>71 048</w:t>
            </w:r>
          </w:p>
        </w:tc>
        <w:tc>
          <w:tcPr>
            <w:tcW w:w="875" w:type="dxa"/>
            <w:noWrap/>
            <w:hideMark/>
          </w:tcPr>
          <w:p w14:paraId="52136239" w14:textId="77777777" w:rsidR="00BB37F0" w:rsidRPr="00BB37F0" w:rsidRDefault="00BB37F0">
            <w:pPr>
              <w:pStyle w:val="Tabele"/>
              <w:jc w:val="right"/>
              <w:rPr>
                <w:b/>
                <w:color w:val="auto"/>
                <w:szCs w:val="16"/>
                <w:lang w:eastAsia="pl-PL"/>
              </w:rPr>
            </w:pPr>
            <w:r w:rsidRPr="00BB37F0">
              <w:rPr>
                <w:b/>
                <w:bCs/>
                <w:color w:val="auto"/>
                <w:szCs w:val="16"/>
              </w:rPr>
              <w:t>92 502</w:t>
            </w:r>
          </w:p>
        </w:tc>
        <w:tc>
          <w:tcPr>
            <w:tcW w:w="875" w:type="dxa"/>
            <w:noWrap/>
            <w:hideMark/>
          </w:tcPr>
          <w:p w14:paraId="4CAC0AC2" w14:textId="77777777" w:rsidR="00BB37F0" w:rsidRPr="00BB37F0" w:rsidRDefault="00BB37F0">
            <w:pPr>
              <w:pStyle w:val="Tabele"/>
              <w:jc w:val="right"/>
              <w:rPr>
                <w:b/>
                <w:color w:val="auto"/>
                <w:szCs w:val="16"/>
                <w:lang w:eastAsia="pl-PL"/>
              </w:rPr>
            </w:pPr>
            <w:r w:rsidRPr="00BB37F0">
              <w:rPr>
                <w:b/>
                <w:bCs/>
                <w:color w:val="auto"/>
                <w:szCs w:val="16"/>
              </w:rPr>
              <w:t>109 514</w:t>
            </w:r>
          </w:p>
        </w:tc>
        <w:tc>
          <w:tcPr>
            <w:tcW w:w="875" w:type="dxa"/>
            <w:noWrap/>
            <w:hideMark/>
          </w:tcPr>
          <w:p w14:paraId="7F259D73" w14:textId="77777777" w:rsidR="00BB37F0" w:rsidRPr="00BB37F0" w:rsidRDefault="00BB37F0">
            <w:pPr>
              <w:pStyle w:val="Tabele"/>
              <w:jc w:val="right"/>
              <w:rPr>
                <w:b/>
                <w:color w:val="auto"/>
                <w:szCs w:val="16"/>
                <w:lang w:eastAsia="pl-PL"/>
              </w:rPr>
            </w:pPr>
            <w:r w:rsidRPr="00BB37F0">
              <w:rPr>
                <w:b/>
                <w:bCs/>
                <w:color w:val="auto"/>
                <w:szCs w:val="16"/>
              </w:rPr>
              <w:t>127 928</w:t>
            </w:r>
          </w:p>
        </w:tc>
      </w:tr>
    </w:tbl>
    <w:p w14:paraId="7999FB69" w14:textId="77777777" w:rsidR="00433465" w:rsidRDefault="00433465" w:rsidP="00FE790A">
      <w:pPr>
        <w:sectPr w:rsidR="00433465" w:rsidSect="00FA3B10">
          <w:pgSz w:w="11906" w:h="16838"/>
          <w:pgMar w:top="1417" w:right="1417" w:bottom="1417" w:left="1417" w:header="708" w:footer="708" w:gutter="0"/>
          <w:cols w:space="708"/>
          <w:docGrid w:linePitch="360"/>
        </w:sectPr>
      </w:pPr>
    </w:p>
    <w:p w14:paraId="3EDC5E76" w14:textId="6980C5F2" w:rsidR="00433465" w:rsidRDefault="00430EE8" w:rsidP="00FE790A">
      <w:r>
        <w:rPr>
          <w:noProof/>
        </w:rPr>
        <w:drawing>
          <wp:anchor distT="0" distB="0" distL="114300" distR="114300" simplePos="0" relativeHeight="251658249" behindDoc="0" locked="0" layoutInCell="1" allowOverlap="1" wp14:anchorId="0C36BAE5" wp14:editId="520C6D34">
            <wp:simplePos x="0" y="0"/>
            <wp:positionH relativeFrom="margin">
              <wp:align>left</wp:align>
            </wp:positionH>
            <wp:positionV relativeFrom="paragraph">
              <wp:posOffset>0</wp:posOffset>
            </wp:positionV>
            <wp:extent cx="8823325" cy="4924425"/>
            <wp:effectExtent l="0" t="0" r="0" b="0"/>
            <wp:wrapTopAndBottom/>
            <wp:docPr id="433895460" name="Wykres 1">
              <a:extLst xmlns:a="http://schemas.openxmlformats.org/drawingml/2006/main">
                <a:ext uri="{FF2B5EF4-FFF2-40B4-BE49-F238E27FC236}">
                  <a16:creationId xmlns:a16="http://schemas.microsoft.com/office/drawing/2014/main" id="{DD4B69A2-EAF5-43F3-802F-9C530E731A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3ED4AFF4" w14:textId="7BED1009" w:rsidR="00D00DF0" w:rsidRPr="003B6C9B" w:rsidRDefault="00D00DF0" w:rsidP="00D00DF0">
      <w:pPr>
        <w:pStyle w:val="Legenda"/>
      </w:pPr>
      <w:bookmarkStart w:id="368" w:name="_Ref156901249"/>
      <w:bookmarkStart w:id="369" w:name="_Toc202967689"/>
      <w:r>
        <w:t xml:space="preserve">Rysunek </w:t>
      </w:r>
      <w:fldSimple w:instr=" STYLEREF 1 \s ">
        <w:r w:rsidR="00900CA5">
          <w:rPr>
            <w:noProof/>
          </w:rPr>
          <w:t>3</w:t>
        </w:r>
      </w:fldSimple>
      <w:r>
        <w:t>.</w:t>
      </w:r>
      <w:fldSimple w:instr=" SEQ Rysunek \* ARABIC \s 1 ">
        <w:r w:rsidR="00900CA5">
          <w:rPr>
            <w:noProof/>
          </w:rPr>
          <w:t>11</w:t>
        </w:r>
      </w:fldSimple>
      <w:bookmarkEnd w:id="368"/>
      <w:r>
        <w:t xml:space="preserve">. </w:t>
      </w:r>
      <w:r w:rsidRPr="003B6C9B">
        <w:t xml:space="preserve">Moc osiągalna źródeł wytwarzania energii elektrycznej wg technologii (scenariusz </w:t>
      </w:r>
      <w:r>
        <w:t>WEM</w:t>
      </w:r>
      <w:r w:rsidRPr="003B6C9B">
        <w:t>)</w:t>
      </w:r>
      <w:bookmarkEnd w:id="369"/>
    </w:p>
    <w:p w14:paraId="51321F54" w14:textId="77777777" w:rsidR="00433465" w:rsidRDefault="00433465" w:rsidP="00FE790A"/>
    <w:p w14:paraId="767F9266" w14:textId="77777777" w:rsidR="00D00DF0" w:rsidRDefault="00D00DF0" w:rsidP="00FE790A">
      <w:pPr>
        <w:sectPr w:rsidR="00D00DF0" w:rsidSect="002E56AD">
          <w:pgSz w:w="16838" w:h="11906" w:orient="landscape"/>
          <w:pgMar w:top="1417" w:right="1417" w:bottom="1417" w:left="1417" w:header="708" w:footer="708" w:gutter="0"/>
          <w:cols w:space="708"/>
          <w:docGrid w:linePitch="360"/>
        </w:sectPr>
      </w:pPr>
    </w:p>
    <w:p w14:paraId="59823831" w14:textId="77777777" w:rsidR="00947ECB" w:rsidRDefault="00947ECB" w:rsidP="00947ECB">
      <w:r w:rsidRPr="008034A9">
        <w:t>Poziom mocy węglowych</w:t>
      </w:r>
      <w:r>
        <w:t xml:space="preserve"> w </w:t>
      </w:r>
      <w:r w:rsidRPr="008034A9">
        <w:t>KSE będzie spadał</w:t>
      </w:r>
      <w:r>
        <w:t xml:space="preserve"> z </w:t>
      </w:r>
      <w:r w:rsidRPr="008034A9">
        <w:t>przyczyn technicznych</w:t>
      </w:r>
      <w:r>
        <w:t xml:space="preserve"> i </w:t>
      </w:r>
      <w:r w:rsidRPr="008034A9">
        <w:t>ekonomicznych,</w:t>
      </w:r>
      <w:r>
        <w:t xml:space="preserve"> w </w:t>
      </w:r>
      <w:r w:rsidRPr="008034A9">
        <w:t>tym ze względu na wyeksploatowanie jednostek wytwórczych, niespełnianie wymogów dotyczących generowanych emisji zanieczyszczeń</w:t>
      </w:r>
      <w:r>
        <w:t xml:space="preserve"> i </w:t>
      </w:r>
      <w:r w:rsidRPr="008034A9">
        <w:t>potrzebę dekarbonizacji sektora.</w:t>
      </w:r>
      <w:r>
        <w:t xml:space="preserve"> W </w:t>
      </w:r>
      <w:r w:rsidRPr="008034A9">
        <w:t>najbliższych latach moce węglowe będą niezbędne</w:t>
      </w:r>
      <w:r>
        <w:t xml:space="preserve"> w </w:t>
      </w:r>
      <w:r w:rsidRPr="008034A9">
        <w:t>systemie dla zagwarantowania pewności dostaw energii elektrycznej do odbiorców</w:t>
      </w:r>
      <w:r>
        <w:t xml:space="preserve"> w </w:t>
      </w:r>
      <w:r w:rsidRPr="008034A9">
        <w:t xml:space="preserve">sytuacji dużego wzrostu mocy </w:t>
      </w:r>
      <w:r>
        <w:t>osiągalnej w </w:t>
      </w:r>
      <w:r w:rsidRPr="008034A9">
        <w:t>technologiach zeroemisyjnych, lecz zależnych od warunków atmosferycznych. Co najmniej do 2030</w:t>
      </w:r>
      <w:r>
        <w:t> r.</w:t>
      </w:r>
      <w:r w:rsidRPr="008034A9">
        <w:t xml:space="preserve"> źródła węglowe będą pełnić rolę </w:t>
      </w:r>
      <w:r>
        <w:t>technologii zapewniającej stabilne</w:t>
      </w:r>
      <w:r w:rsidRPr="008034A9">
        <w:t xml:space="preserve"> dostaw</w:t>
      </w:r>
      <w:r>
        <w:t>y</w:t>
      </w:r>
      <w:r w:rsidRPr="008034A9">
        <w:t xml:space="preserve"> energii, choć energia wytworzona</w:t>
      </w:r>
      <w:r>
        <w:t xml:space="preserve"> w </w:t>
      </w:r>
      <w:r w:rsidRPr="008034A9">
        <w:t>tych źródłach nie będzie miała już dominującego charak</w:t>
      </w:r>
      <w:r>
        <w:t>teru</w:t>
      </w:r>
      <w:r w:rsidRPr="008034A9">
        <w:t>. Utrzymanie mocy węglowych do czasu dostatecznego rozwoju innych rozwiązań zapewniających stabilność dostaw jest niezbędne dla rozwoju OZE</w:t>
      </w:r>
      <w:r>
        <w:t>,</w:t>
      </w:r>
      <w:r w:rsidRPr="008034A9">
        <w:t xml:space="preserve"> ze względu na realny brak możliwości pokrycia potrzeb KSE przez alternatywne rozwiązania. </w:t>
      </w:r>
    </w:p>
    <w:p w14:paraId="73B2A117" w14:textId="77777777" w:rsidR="00947ECB" w:rsidRDefault="00FA3B10" w:rsidP="00947ECB">
      <w:r w:rsidRPr="008034A9">
        <w:t>W 2030</w:t>
      </w:r>
      <w:r>
        <w:t> r.</w:t>
      </w:r>
      <w:r w:rsidRPr="008034A9">
        <w:t xml:space="preserve"> moce oparte na węglu kamiennym (elektrownie</w:t>
      </w:r>
      <w:r>
        <w:t xml:space="preserve"> i </w:t>
      </w:r>
      <w:r w:rsidRPr="008034A9">
        <w:t>el</w:t>
      </w:r>
      <w:r>
        <w:t xml:space="preserve">ektrociepłownie) wynosić będą ok. </w:t>
      </w:r>
      <w:r w:rsidR="00947ECB">
        <w:t>13</w:t>
      </w:r>
      <w:r>
        <w:t xml:space="preserve"> GW, natomiast na węglu brunatnym 6,6</w:t>
      </w:r>
      <w:r w:rsidRPr="008034A9">
        <w:t xml:space="preserve"> GW,</w:t>
      </w:r>
      <w:r>
        <w:t xml:space="preserve"> co łącznie stanowić będzie </w:t>
      </w:r>
      <w:r w:rsidR="00947ECB">
        <w:t>21</w:t>
      </w:r>
      <w:r w:rsidRPr="008034A9">
        <w:t>%</w:t>
      </w:r>
      <w:r>
        <w:t xml:space="preserve"> w </w:t>
      </w:r>
      <w:r w:rsidRPr="008034A9">
        <w:t>strukturze KSE.</w:t>
      </w:r>
      <w:r>
        <w:t xml:space="preserve"> W </w:t>
      </w:r>
      <w:r w:rsidRPr="008034A9">
        <w:t>kolejnej dekadzie następować będzie dalsza sukcesywna redukcja mocy węglowych</w:t>
      </w:r>
      <w:r w:rsidR="00947ECB" w:rsidRPr="008034A9">
        <w:t>,</w:t>
      </w:r>
      <w:r w:rsidR="00947ECB">
        <w:t xml:space="preserve"> prowadząca do tego, że w 2040 r. stanowić będą one ok 7</w:t>
      </w:r>
      <w:r w:rsidR="00947ECB" w:rsidRPr="008034A9">
        <w:t xml:space="preserve">% mocy </w:t>
      </w:r>
      <w:r w:rsidR="00947ECB">
        <w:t>osiągalnej w </w:t>
      </w:r>
      <w:r w:rsidR="00947ECB" w:rsidRPr="008034A9">
        <w:t>KSE.</w:t>
      </w:r>
      <w:r w:rsidR="00947ECB">
        <w:t xml:space="preserve"> W </w:t>
      </w:r>
      <w:r w:rsidR="00947ECB" w:rsidRPr="008034A9">
        <w:t>2040</w:t>
      </w:r>
      <w:r w:rsidR="00947ECB">
        <w:t> r.</w:t>
      </w:r>
      <w:r w:rsidR="00947ECB" w:rsidRPr="008034A9">
        <w:t xml:space="preserve"> moce </w:t>
      </w:r>
      <w:r w:rsidRPr="008034A9">
        <w:t xml:space="preserve">na węgiel kamienny </w:t>
      </w:r>
      <w:r>
        <w:t xml:space="preserve">wynosić </w:t>
      </w:r>
      <w:r w:rsidR="00947ECB">
        <w:t>będą ok. 9</w:t>
      </w:r>
      <w:r w:rsidR="00947ECB" w:rsidRPr="008034A9">
        <w:t xml:space="preserve"> GW, na co składać się będą elektrownie</w:t>
      </w:r>
      <w:r w:rsidR="00947ECB">
        <w:t xml:space="preserve"> o </w:t>
      </w:r>
      <w:r w:rsidR="00947ECB" w:rsidRPr="008034A9">
        <w:t>akt</w:t>
      </w:r>
      <w:r w:rsidR="00947ECB">
        <w:t xml:space="preserve">ualnie najlepszych parametrach. </w:t>
      </w:r>
    </w:p>
    <w:p w14:paraId="1518DB7F" w14:textId="382415DA" w:rsidR="00FA3B10" w:rsidRDefault="0013467A" w:rsidP="00FA3B10">
      <w:r w:rsidRPr="00893BE6">
        <w:t>Harmonogram wycofań jednostek opalanych węglem brunatnym oraz brak opłacalności inwestowania</w:t>
      </w:r>
      <w:r>
        <w:t xml:space="preserve"> w </w:t>
      </w:r>
      <w:r w:rsidRPr="00893BE6">
        <w:t>nowe moce wytwórcze powoduje, że po 2030</w:t>
      </w:r>
      <w:r>
        <w:t> r.</w:t>
      </w:r>
      <w:r w:rsidRPr="00893BE6">
        <w:t xml:space="preserve"> następuje dynamiczny proces zmniejszania mocy zainstalowanej</w:t>
      </w:r>
      <w:r>
        <w:t xml:space="preserve"> w </w:t>
      </w:r>
      <w:r w:rsidRPr="00893BE6">
        <w:t>tej technologii</w:t>
      </w:r>
      <w:r>
        <w:t xml:space="preserve"> w </w:t>
      </w:r>
      <w:r w:rsidRPr="00893BE6">
        <w:t>KSE, co jednocześnie przekłada się na znaczący spadek produkcji energii elektrycznej ze źródeł opartych</w:t>
      </w:r>
      <w:r>
        <w:t xml:space="preserve"> o </w:t>
      </w:r>
      <w:r w:rsidRPr="00893BE6">
        <w:t>ten surowiec.</w:t>
      </w:r>
      <w:r>
        <w:t xml:space="preserve"> </w:t>
      </w:r>
      <w:r w:rsidR="00FA3B10" w:rsidRPr="008034A9">
        <w:t>Do 20</w:t>
      </w:r>
      <w:r w:rsidR="00285442">
        <w:t xml:space="preserve">4 </w:t>
      </w:r>
      <w:r w:rsidR="00FA3B10" w:rsidRPr="008034A9">
        <w:t>0</w:t>
      </w:r>
      <w:r w:rsidR="00FA3B10">
        <w:t> r.</w:t>
      </w:r>
      <w:r w:rsidR="00FA3B10" w:rsidRPr="008034A9">
        <w:t xml:space="preserve"> </w:t>
      </w:r>
      <w:r w:rsidR="00FA3B10">
        <w:t xml:space="preserve">moc elektrowni na węgiel brunatny ulegnie obniżeniu </w:t>
      </w:r>
      <w:r w:rsidR="00285442">
        <w:t>d</w:t>
      </w:r>
      <w:r w:rsidR="00FA3B10">
        <w:t xml:space="preserve">o ok. </w:t>
      </w:r>
      <w:r w:rsidR="00285442">
        <w:t>0,7 G</w:t>
      </w:r>
      <w:r w:rsidR="00FA3B10">
        <w:t>W</w:t>
      </w:r>
      <w:r w:rsidR="00FA3B10" w:rsidRPr="008034A9">
        <w:t>.</w:t>
      </w:r>
    </w:p>
    <w:p w14:paraId="75A955B3" w14:textId="32A8C5DA" w:rsidR="00FA3B10" w:rsidRDefault="00FA3B10" w:rsidP="00FA3B10"/>
    <w:p w14:paraId="7C49A790" w14:textId="77777777" w:rsidR="00FA3B10" w:rsidRPr="00DC1A13" w:rsidRDefault="00FA3B10" w:rsidP="003F2E52">
      <w:pPr>
        <w:pStyle w:val="Nagwek1"/>
      </w:pPr>
      <w:bookmarkStart w:id="370" w:name="_Toc171580758"/>
      <w:bookmarkStart w:id="371" w:name="_Toc197959063"/>
      <w:bookmarkStart w:id="372" w:name="_Toc202967552"/>
      <w:r>
        <w:t>Wymiar „wewnętrzny rynek energii”</w:t>
      </w:r>
      <w:bookmarkEnd w:id="370"/>
      <w:bookmarkEnd w:id="371"/>
      <w:bookmarkEnd w:id="372"/>
    </w:p>
    <w:p w14:paraId="30AE431D" w14:textId="53711893" w:rsidR="00FA3B10" w:rsidRPr="00DC1A13" w:rsidRDefault="00FA3B10" w:rsidP="006841F3">
      <w:pPr>
        <w:pStyle w:val="Nagwek2"/>
        <w:ind w:left="567"/>
      </w:pPr>
      <w:bookmarkStart w:id="373" w:name="_Toc171580759"/>
      <w:bookmarkStart w:id="374" w:name="_Toc197959064"/>
      <w:bookmarkStart w:id="375" w:name="_Toc202967553"/>
      <w:r>
        <w:t xml:space="preserve">Międzysystemowe połączenia </w:t>
      </w:r>
      <w:bookmarkEnd w:id="373"/>
      <w:bookmarkEnd w:id="374"/>
      <w:r>
        <w:t>energetyczne</w:t>
      </w:r>
      <w:bookmarkEnd w:id="375"/>
    </w:p>
    <w:p w14:paraId="2851767E" w14:textId="77777777" w:rsidR="00FA3B10" w:rsidRDefault="00FA3B10" w:rsidP="006B030A">
      <w:pPr>
        <w:pStyle w:val="Nagwek3"/>
        <w:spacing w:before="360"/>
      </w:pPr>
      <w:bookmarkStart w:id="376" w:name="_Toc171580760"/>
      <w:bookmarkStart w:id="377" w:name="_Toc197959065"/>
      <w:bookmarkStart w:id="378" w:name="_Toc202967554"/>
      <w:r>
        <w:t>Energia elektryczna</w:t>
      </w:r>
      <w:bookmarkEnd w:id="376"/>
      <w:bookmarkEnd w:id="377"/>
      <w:bookmarkEnd w:id="378"/>
    </w:p>
    <w:p w14:paraId="3E4AE4F2" w14:textId="77777777" w:rsidR="00FA3B10" w:rsidRPr="003B6C9B" w:rsidRDefault="00FA3B10" w:rsidP="00FA3B10">
      <w:pPr>
        <w:pStyle w:val="podtytu2"/>
      </w:pPr>
      <w:r w:rsidRPr="003B6C9B">
        <w:t>Obecny poziom połączeń wzajemnych (transgranicznych)</w:t>
      </w:r>
      <w:r>
        <w:t xml:space="preserve"> i </w:t>
      </w:r>
      <w:r w:rsidRPr="003B6C9B">
        <w:t>główne połączenia międzysystemowe</w:t>
      </w:r>
    </w:p>
    <w:p w14:paraId="70114256" w14:textId="77777777" w:rsidR="0075751F" w:rsidRPr="0075751F" w:rsidRDefault="0075751F" w:rsidP="0075751F"/>
    <w:p w14:paraId="5A3DFAAB" w14:textId="15C9CAF2" w:rsidR="00FA3B10" w:rsidRPr="00F85B97" w:rsidRDefault="00FA3B10" w:rsidP="00FA3B10">
      <w:r w:rsidRPr="00F85B97">
        <w:t xml:space="preserve">Transgraniczną wymianę energii elektrycznej </w:t>
      </w:r>
      <w:r w:rsidR="002C7D62">
        <w:t>z </w:t>
      </w:r>
      <w:r w:rsidR="002C7D62" w:rsidRPr="00F85B97">
        <w:t xml:space="preserve">systemami elektroenergetycznymi sąsiednich krajów </w:t>
      </w:r>
      <w:r w:rsidRPr="00F85B97">
        <w:t>umożliwiają połączenia najwyższych, wysokich</w:t>
      </w:r>
      <w:r>
        <w:t xml:space="preserve"> i </w:t>
      </w:r>
      <w:r w:rsidRPr="00F85B97">
        <w:t xml:space="preserve">średnich napięć. </w:t>
      </w:r>
    </w:p>
    <w:p w14:paraId="16C65B66" w14:textId="0C32623A" w:rsidR="00FA3B10" w:rsidRPr="00F85B97" w:rsidRDefault="00FA3B10" w:rsidP="00FA3B10">
      <w:r>
        <w:t>O</w:t>
      </w:r>
      <w:r w:rsidRPr="00F85B97">
        <w:t>becn</w:t>
      </w:r>
      <w:r>
        <w:t>ie</w:t>
      </w:r>
      <w:r w:rsidRPr="00F85B97">
        <w:t xml:space="preserve"> Krajowy System Przesyłowy (KSP) </w:t>
      </w:r>
      <w:r w:rsidR="002C7D62">
        <w:t xml:space="preserve">posiada połączenia </w:t>
      </w:r>
      <w:r w:rsidRPr="00F85B97">
        <w:t>:</w:t>
      </w:r>
    </w:p>
    <w:p w14:paraId="52AD1366" w14:textId="03EF0BBD" w:rsidR="00FA3B10" w:rsidRPr="00AB4A5E" w:rsidRDefault="00FA3B10" w:rsidP="003B0775">
      <w:pPr>
        <w:pStyle w:val="Akapitzlist"/>
        <w:numPr>
          <w:ilvl w:val="0"/>
          <w:numId w:val="13"/>
        </w:numPr>
      </w:pPr>
      <w:r w:rsidRPr="00F85B97">
        <w:t>synchroniczne</w:t>
      </w:r>
      <w:r>
        <w:t xml:space="preserve"> z </w:t>
      </w:r>
      <w:r w:rsidRPr="00F85B97">
        <w:t xml:space="preserve">systemami krajów Europy kontynentalnej ENTSO-E (dawniej </w:t>
      </w:r>
      <w:r w:rsidRPr="00E83CA8">
        <w:t>UCTE),</w:t>
      </w:r>
      <w:r w:rsidRPr="00B07BAB">
        <w:t xml:space="preserve"> tj.</w:t>
      </w:r>
      <w:r>
        <w:t> </w:t>
      </w:r>
      <w:r w:rsidRPr="00B07BAB">
        <w:t>niemieckim, czeskim</w:t>
      </w:r>
      <w:r>
        <w:t>,</w:t>
      </w:r>
      <w:r w:rsidRPr="00B12D23">
        <w:t xml:space="preserve"> słowackim</w:t>
      </w:r>
      <w:r>
        <w:t xml:space="preserve"> i </w:t>
      </w:r>
      <w:r w:rsidRPr="00AB4A5E">
        <w:t>ukraińskim</w:t>
      </w:r>
      <w:r>
        <w:t xml:space="preserve"> (</w:t>
      </w:r>
      <w:r w:rsidRPr="00AB4A5E">
        <w:t>od 2023</w:t>
      </w:r>
      <w:r>
        <w:t> r.)</w:t>
      </w:r>
      <w:r w:rsidR="002C7D62">
        <w:t xml:space="preserve"> oraz litewskim (od lutego 2025 r.)</w:t>
      </w:r>
    </w:p>
    <w:p w14:paraId="54CE047F" w14:textId="04A1FBC6" w:rsidR="00FA3B10" w:rsidRPr="00F85B97" w:rsidRDefault="00FA3B10" w:rsidP="003B0775">
      <w:pPr>
        <w:pStyle w:val="Akapitzlist"/>
        <w:numPr>
          <w:ilvl w:val="0"/>
          <w:numId w:val="13"/>
        </w:numPr>
      </w:pPr>
      <w:r w:rsidRPr="00F85B97">
        <w:t>asynchroniczne</w:t>
      </w:r>
      <w:r>
        <w:t xml:space="preserve"> z </w:t>
      </w:r>
      <w:r w:rsidRPr="00F85B97">
        <w:t>systemem szwedzkim poprzez kabel podmorski prądu stałego,</w:t>
      </w:r>
    </w:p>
    <w:p w14:paraId="7E8F712C" w14:textId="40A8F6E4" w:rsidR="00FA3B10" w:rsidRPr="00F85B97" w:rsidRDefault="00FA3B10" w:rsidP="003B0775">
      <w:pPr>
        <w:pStyle w:val="Akapitzlist"/>
        <w:numPr>
          <w:ilvl w:val="0"/>
          <w:numId w:val="13"/>
        </w:numPr>
      </w:pPr>
    </w:p>
    <w:p w14:paraId="5FF59A8C" w14:textId="77777777" w:rsidR="00FA3B10" w:rsidRPr="003B6C9B" w:rsidRDefault="00FA3B10" w:rsidP="00FA3B10">
      <w:pPr>
        <w:spacing w:before="240" w:after="0" w:line="360" w:lineRule="auto"/>
      </w:pPr>
      <w:r w:rsidRPr="003B6C9B">
        <w:t xml:space="preserve">Aktualny stan połączeń transgranicznych </w:t>
      </w:r>
      <w:r w:rsidRPr="003B6C9B">
        <w:rPr>
          <w:b/>
        </w:rPr>
        <w:t>sieci przesyłowej na przekroju synchronicznym</w:t>
      </w:r>
      <w:r w:rsidRPr="003B6C9B">
        <w:t>,</w:t>
      </w:r>
      <w:r w:rsidRPr="00F85B97">
        <w:rPr>
          <w:rFonts w:eastAsia="Calibri"/>
          <w:sz w:val="24"/>
        </w:rPr>
        <w:t xml:space="preserve"> </w:t>
      </w:r>
      <w:r w:rsidRPr="003B6C9B">
        <w:t>przedstawia się następująco:</w:t>
      </w:r>
    </w:p>
    <w:p w14:paraId="6C36C68C" w14:textId="77777777" w:rsidR="00FA3B10" w:rsidRPr="003B6C9B" w:rsidRDefault="00FA3B10" w:rsidP="00FA3B10">
      <w:pPr>
        <w:rPr>
          <w:u w:val="single"/>
        </w:rPr>
      </w:pPr>
      <w:r w:rsidRPr="003B6C9B">
        <w:rPr>
          <w:u w:val="single"/>
        </w:rPr>
        <w:t>granica zachodnia (Polska – Niemcy):</w:t>
      </w:r>
    </w:p>
    <w:p w14:paraId="0C6BD2F6" w14:textId="77777777" w:rsidR="00FA3B10" w:rsidRPr="00F85B97" w:rsidRDefault="00FA3B10" w:rsidP="003B0775">
      <w:pPr>
        <w:pStyle w:val="Akapitzlist"/>
        <w:numPr>
          <w:ilvl w:val="0"/>
          <w:numId w:val="14"/>
        </w:numPr>
      </w:pPr>
      <w:r w:rsidRPr="00F85B97">
        <w:t xml:space="preserve">2-torowa linia 400 </w:t>
      </w:r>
      <w:proofErr w:type="spellStart"/>
      <w:r w:rsidRPr="00F85B97">
        <w:t>kV</w:t>
      </w:r>
      <w:proofErr w:type="spellEnd"/>
      <w:r w:rsidRPr="00F85B97">
        <w:t xml:space="preserve"> Krajnik – </w:t>
      </w:r>
      <w:proofErr w:type="spellStart"/>
      <w:r w:rsidRPr="00F85B97">
        <w:t>Vierraden</w:t>
      </w:r>
      <w:proofErr w:type="spellEnd"/>
      <w:r w:rsidRPr="00F85B97">
        <w:t>,</w:t>
      </w:r>
      <w:r>
        <w:t xml:space="preserve"> z </w:t>
      </w:r>
      <w:r w:rsidRPr="00F85B97">
        <w:t>wykorzystaniem przesuwnik</w:t>
      </w:r>
      <w:r>
        <w:t>a</w:t>
      </w:r>
      <w:r w:rsidRPr="00F85B97">
        <w:t xml:space="preserve"> fazow</w:t>
      </w:r>
      <w:r>
        <w:t>ego;</w:t>
      </w:r>
    </w:p>
    <w:p w14:paraId="1F88E2A3" w14:textId="77777777" w:rsidR="00FA3B10" w:rsidRPr="00F85B97" w:rsidRDefault="00FA3B10" w:rsidP="003B0775">
      <w:pPr>
        <w:pStyle w:val="Akapitzlist"/>
        <w:numPr>
          <w:ilvl w:val="0"/>
          <w:numId w:val="14"/>
        </w:numPr>
      </w:pPr>
      <w:r w:rsidRPr="00F85B97">
        <w:t xml:space="preserve">2-torowa linia 400 </w:t>
      </w:r>
      <w:proofErr w:type="spellStart"/>
      <w:r w:rsidRPr="00F85B97">
        <w:t>kV</w:t>
      </w:r>
      <w:proofErr w:type="spellEnd"/>
      <w:r w:rsidRPr="00F85B97">
        <w:t xml:space="preserve"> Mikułowa – </w:t>
      </w:r>
      <w:proofErr w:type="spellStart"/>
      <w:r w:rsidRPr="00F85B97">
        <w:t>Hagenwerder</w:t>
      </w:r>
      <w:proofErr w:type="spellEnd"/>
      <w:r w:rsidRPr="00F85B97">
        <w:t>,</w:t>
      </w:r>
      <w:r>
        <w:t xml:space="preserve"> z </w:t>
      </w:r>
      <w:r w:rsidRPr="00F85B97">
        <w:t>wykorzystaniem przesuwnik</w:t>
      </w:r>
      <w:r>
        <w:t>a</w:t>
      </w:r>
      <w:r w:rsidRPr="00F85B97">
        <w:t xml:space="preserve"> fazow</w:t>
      </w:r>
      <w:r>
        <w:t>ego</w:t>
      </w:r>
      <w:r w:rsidRPr="00F85B97">
        <w:t>.</w:t>
      </w:r>
    </w:p>
    <w:p w14:paraId="616B54B0" w14:textId="77777777" w:rsidR="00FA3B10" w:rsidRPr="003B6C9B" w:rsidRDefault="00FA3B10" w:rsidP="00FA3B10">
      <w:pPr>
        <w:rPr>
          <w:u w:val="single"/>
        </w:rPr>
      </w:pPr>
      <w:r w:rsidRPr="003B6C9B">
        <w:rPr>
          <w:u w:val="single"/>
        </w:rPr>
        <w:t>granica południowa (Polska – Czechy):</w:t>
      </w:r>
    </w:p>
    <w:p w14:paraId="6D9CDD18" w14:textId="77777777" w:rsidR="00FA3B10" w:rsidRPr="00F85B97" w:rsidRDefault="00FA3B10" w:rsidP="003B0775">
      <w:pPr>
        <w:pStyle w:val="Akapitzlist"/>
        <w:numPr>
          <w:ilvl w:val="0"/>
          <w:numId w:val="15"/>
        </w:numPr>
      </w:pPr>
      <w:r w:rsidRPr="00F85B97">
        <w:t xml:space="preserve">2-torowa linia 400 </w:t>
      </w:r>
      <w:proofErr w:type="spellStart"/>
      <w:r w:rsidRPr="00F85B97">
        <w:t>kV</w:t>
      </w:r>
      <w:proofErr w:type="spellEnd"/>
      <w:r w:rsidRPr="00F85B97">
        <w:t xml:space="preserve"> Wielopole/Dobrzeń – </w:t>
      </w:r>
      <w:proofErr w:type="spellStart"/>
      <w:r w:rsidRPr="00F85B97">
        <w:t>Nosovice</w:t>
      </w:r>
      <w:proofErr w:type="spellEnd"/>
      <w:r w:rsidRPr="00F85B97">
        <w:t>/</w:t>
      </w:r>
      <w:proofErr w:type="spellStart"/>
      <w:r w:rsidRPr="00F85B97">
        <w:t>Albrechtice</w:t>
      </w:r>
      <w:proofErr w:type="spellEnd"/>
      <w:r w:rsidRPr="00F85B97">
        <w:t>,</w:t>
      </w:r>
    </w:p>
    <w:p w14:paraId="35DAD6E8" w14:textId="77777777" w:rsidR="00FA3B10" w:rsidRPr="00F85B97" w:rsidRDefault="00FA3B10" w:rsidP="003B0775">
      <w:pPr>
        <w:pStyle w:val="Akapitzlist"/>
        <w:numPr>
          <w:ilvl w:val="0"/>
          <w:numId w:val="15"/>
        </w:numPr>
      </w:pPr>
      <w:r w:rsidRPr="00F85B97">
        <w:t xml:space="preserve">2-torowa linia 220 </w:t>
      </w:r>
      <w:proofErr w:type="spellStart"/>
      <w:r w:rsidRPr="00F85B97">
        <w:t>kV</w:t>
      </w:r>
      <w:proofErr w:type="spellEnd"/>
      <w:r w:rsidRPr="00F85B97">
        <w:t xml:space="preserve"> Kopanina/Bujaków – </w:t>
      </w:r>
      <w:proofErr w:type="spellStart"/>
      <w:r w:rsidRPr="00F85B97">
        <w:t>Liskovec</w:t>
      </w:r>
      <w:proofErr w:type="spellEnd"/>
      <w:r w:rsidRPr="00F85B97">
        <w:t>.</w:t>
      </w:r>
    </w:p>
    <w:p w14:paraId="27735F6B" w14:textId="77777777" w:rsidR="00FA3B10" w:rsidRPr="003B6C9B" w:rsidRDefault="00FA3B10" w:rsidP="00FA3B10">
      <w:pPr>
        <w:rPr>
          <w:u w:val="single"/>
        </w:rPr>
      </w:pPr>
      <w:r w:rsidRPr="003B6C9B">
        <w:rPr>
          <w:u w:val="single"/>
        </w:rPr>
        <w:t>granica południowa (Polska – Słowacja):</w:t>
      </w:r>
    </w:p>
    <w:p w14:paraId="10205D3F" w14:textId="77777777" w:rsidR="00FA3B10" w:rsidRPr="00F85B97" w:rsidRDefault="00FA3B10" w:rsidP="003B0775">
      <w:pPr>
        <w:pStyle w:val="Akapitzlist"/>
        <w:numPr>
          <w:ilvl w:val="0"/>
          <w:numId w:val="16"/>
        </w:numPr>
      </w:pPr>
      <w:r w:rsidRPr="00F85B97">
        <w:t xml:space="preserve">2-torowa linia 400 </w:t>
      </w:r>
      <w:proofErr w:type="spellStart"/>
      <w:r w:rsidRPr="00F85B97">
        <w:t>kV</w:t>
      </w:r>
      <w:proofErr w:type="spellEnd"/>
      <w:r w:rsidRPr="00F85B97">
        <w:t xml:space="preserve"> Krosno Iskrzynia – </w:t>
      </w:r>
      <w:proofErr w:type="spellStart"/>
      <w:r w:rsidRPr="00F85B97">
        <w:t>Leměšany</w:t>
      </w:r>
      <w:proofErr w:type="spellEnd"/>
      <w:r w:rsidRPr="00F85B97">
        <w:t>.</w:t>
      </w:r>
    </w:p>
    <w:p w14:paraId="1B191019" w14:textId="77777777" w:rsidR="002C7D62" w:rsidRPr="003B6C9B" w:rsidRDefault="002C7D62" w:rsidP="002C7D62">
      <w:pPr>
        <w:rPr>
          <w:u w:val="single"/>
        </w:rPr>
      </w:pPr>
      <w:r w:rsidRPr="003B6C9B">
        <w:rPr>
          <w:u w:val="single"/>
        </w:rPr>
        <w:t>granica wschodnia (Polska – Litwa):</w:t>
      </w:r>
    </w:p>
    <w:p w14:paraId="2B8B5212" w14:textId="2E8ED166" w:rsidR="002C7D62" w:rsidRPr="00F85B97" w:rsidRDefault="002C7D62" w:rsidP="002C7D62">
      <w:pPr>
        <w:pStyle w:val="Akapitzlist"/>
        <w:numPr>
          <w:ilvl w:val="0"/>
          <w:numId w:val="16"/>
        </w:numPr>
      </w:pPr>
      <w:r w:rsidRPr="00F85B97">
        <w:t xml:space="preserve">2-torowa linia 400 </w:t>
      </w:r>
      <w:proofErr w:type="spellStart"/>
      <w:r w:rsidRPr="00F85B97">
        <w:t>kV</w:t>
      </w:r>
      <w:proofErr w:type="spellEnd"/>
      <w:r w:rsidRPr="00F85B97">
        <w:t xml:space="preserve"> </w:t>
      </w:r>
      <w:r>
        <w:t xml:space="preserve">Ełk – </w:t>
      </w:r>
      <w:proofErr w:type="spellStart"/>
      <w:r>
        <w:t>Alytus</w:t>
      </w:r>
      <w:proofErr w:type="spellEnd"/>
      <w:r>
        <w:t>,, współpraca synchroniczna od lutego 2025 r.</w:t>
      </w:r>
    </w:p>
    <w:p w14:paraId="63844847" w14:textId="38041524" w:rsidR="002C7D62" w:rsidRPr="003B6C9B" w:rsidRDefault="002C7D62" w:rsidP="002C7D62">
      <w:pPr>
        <w:rPr>
          <w:u w:val="single"/>
        </w:rPr>
      </w:pPr>
      <w:r w:rsidRPr="003B6C9B">
        <w:rPr>
          <w:u w:val="single"/>
        </w:rPr>
        <w:t>granica wschodnia (Polska – Ukraina):</w:t>
      </w:r>
    </w:p>
    <w:p w14:paraId="64D5B478" w14:textId="3C864D46" w:rsidR="002C7D62" w:rsidRPr="00E66888" w:rsidRDefault="002C7D62" w:rsidP="002C7D62">
      <w:pPr>
        <w:pStyle w:val="Akapitzlist"/>
        <w:numPr>
          <w:ilvl w:val="0"/>
          <w:numId w:val="16"/>
        </w:numPr>
        <w:ind w:left="714" w:hanging="357"/>
        <w:contextualSpacing w:val="0"/>
      </w:pPr>
      <w:r w:rsidRPr="00E66888">
        <w:t xml:space="preserve">1-torowa linia 400 </w:t>
      </w:r>
      <w:proofErr w:type="spellStart"/>
      <w:r w:rsidRPr="00E66888">
        <w:t>kV</w:t>
      </w:r>
      <w:proofErr w:type="spellEnd"/>
      <w:r w:rsidRPr="00E66888">
        <w:t xml:space="preserve"> Rzeszów – Chmielnicka, włączona do eksploatacji w układzie synchronicznym w 2023 r., </w:t>
      </w:r>
      <w:r>
        <w:t xml:space="preserve">współpraca synchroniczna od </w:t>
      </w:r>
      <w:r w:rsidR="00313E03">
        <w:t>maja</w:t>
      </w:r>
      <w:r>
        <w:t xml:space="preserve"> 2023 r.</w:t>
      </w:r>
    </w:p>
    <w:p w14:paraId="30973A5D" w14:textId="77777777" w:rsidR="002C7D62" w:rsidRPr="00E66888" w:rsidRDefault="002C7D62" w:rsidP="002C7D62">
      <w:pPr>
        <w:pStyle w:val="Akapitzlist"/>
        <w:numPr>
          <w:ilvl w:val="0"/>
          <w:numId w:val="16"/>
        </w:numPr>
      </w:pPr>
      <w:r w:rsidRPr="00E66888">
        <w:t xml:space="preserve">1-torowa linia 220 </w:t>
      </w:r>
      <w:proofErr w:type="spellStart"/>
      <w:r w:rsidRPr="00E66888">
        <w:t>kV</w:t>
      </w:r>
      <w:proofErr w:type="spellEnd"/>
      <w:r w:rsidRPr="00E66888">
        <w:t xml:space="preserve"> Zamość – </w:t>
      </w:r>
      <w:proofErr w:type="spellStart"/>
      <w:r w:rsidRPr="00E66888">
        <w:t>Dobrotwór</w:t>
      </w:r>
      <w:proofErr w:type="spellEnd"/>
      <w:r w:rsidRPr="00E66888">
        <w:t xml:space="preserve">, współpracująca z wydzielonymi po stronie ukraińskiej jednostkami wytwórczymi Elektrowni </w:t>
      </w:r>
      <w:proofErr w:type="spellStart"/>
      <w:r w:rsidRPr="00E66888">
        <w:t>Dobrotwór</w:t>
      </w:r>
      <w:proofErr w:type="spellEnd"/>
      <w:r w:rsidRPr="00E66888">
        <w:t xml:space="preserve"> (połączenie umożliwia wyłącznie import energii do Polski). </w:t>
      </w:r>
    </w:p>
    <w:p w14:paraId="32A364F9" w14:textId="77777777" w:rsidR="002C7D62" w:rsidRPr="00F85B97" w:rsidRDefault="002C7D62" w:rsidP="003B0775">
      <w:pPr>
        <w:pStyle w:val="Akapitzlist"/>
        <w:numPr>
          <w:ilvl w:val="0"/>
          <w:numId w:val="16"/>
        </w:numPr>
      </w:pPr>
    </w:p>
    <w:p w14:paraId="44A5F767" w14:textId="77777777" w:rsidR="00FA3B10" w:rsidRPr="00F85B97" w:rsidRDefault="00FA3B10" w:rsidP="00FA3B10">
      <w:r w:rsidRPr="00F85B97">
        <w:t xml:space="preserve">Aktualny stan połączeń transgranicznych </w:t>
      </w:r>
      <w:r w:rsidRPr="00F85B97">
        <w:rPr>
          <w:b/>
        </w:rPr>
        <w:t>sieci przesyłowej na</w:t>
      </w:r>
      <w:r w:rsidRPr="00F85B97">
        <w:t xml:space="preserve"> </w:t>
      </w:r>
      <w:r w:rsidRPr="00F85B97">
        <w:rPr>
          <w:b/>
        </w:rPr>
        <w:t>przekroju asynchronicznym</w:t>
      </w:r>
      <w:r w:rsidRPr="00F85B97">
        <w:t>, przedstawia się następująco:</w:t>
      </w:r>
    </w:p>
    <w:p w14:paraId="2E110921" w14:textId="77777777" w:rsidR="00FA3B10" w:rsidRPr="003B6C9B" w:rsidRDefault="00FA3B10" w:rsidP="00FA3B10">
      <w:pPr>
        <w:rPr>
          <w:u w:val="single"/>
        </w:rPr>
      </w:pPr>
      <w:r w:rsidRPr="003B6C9B">
        <w:rPr>
          <w:u w:val="single"/>
        </w:rPr>
        <w:t>granica północna (Polska – Szwecja):</w:t>
      </w:r>
    </w:p>
    <w:p w14:paraId="5E98013E" w14:textId="0FABCCD0" w:rsidR="00FA3B10" w:rsidRPr="00F85B97" w:rsidRDefault="00FA3B10" w:rsidP="003B0775">
      <w:pPr>
        <w:pStyle w:val="Akapitzlist"/>
        <w:numPr>
          <w:ilvl w:val="0"/>
          <w:numId w:val="16"/>
        </w:numPr>
      </w:pPr>
      <w:r w:rsidRPr="00F85B97">
        <w:t xml:space="preserve">linia kablowa </w:t>
      </w:r>
      <w:r w:rsidR="00313E03">
        <w:t>prądu</w:t>
      </w:r>
      <w:r w:rsidR="002C7D62">
        <w:t xml:space="preserve"> stałego</w:t>
      </w:r>
      <w:r w:rsidRPr="00F85B97">
        <w:t xml:space="preserve"> 450 </w:t>
      </w:r>
      <w:proofErr w:type="spellStart"/>
      <w:r w:rsidRPr="00F85B97">
        <w:t>kV</w:t>
      </w:r>
      <w:proofErr w:type="spellEnd"/>
      <w:r w:rsidRPr="00F85B97">
        <w:t xml:space="preserve"> Słupsk </w:t>
      </w:r>
      <w:proofErr w:type="spellStart"/>
      <w:r w:rsidRPr="00F85B97">
        <w:t>Wierzbięcino</w:t>
      </w:r>
      <w:proofErr w:type="spellEnd"/>
      <w:r w:rsidRPr="00F85B97">
        <w:t xml:space="preserve"> – </w:t>
      </w:r>
      <w:proofErr w:type="spellStart"/>
      <w:r w:rsidRPr="00F85B97">
        <w:t>Stärno</w:t>
      </w:r>
      <w:proofErr w:type="spellEnd"/>
      <w:r w:rsidRPr="00F85B97">
        <w:t xml:space="preserve">, </w:t>
      </w:r>
    </w:p>
    <w:p w14:paraId="23A0CCD3" w14:textId="77777777" w:rsidR="00FA3B10" w:rsidRPr="00F85B97" w:rsidRDefault="00FA3B10" w:rsidP="00FA3B10">
      <w:r w:rsidRPr="00F85B97">
        <w:t xml:space="preserve">Aktualny stan połączeń transgranicznych </w:t>
      </w:r>
      <w:r w:rsidRPr="00F85B97">
        <w:rPr>
          <w:b/>
        </w:rPr>
        <w:t>sieci dystrybucyjnej na przekroju synchronicznym</w:t>
      </w:r>
      <w:r w:rsidRPr="00F85B97">
        <w:t xml:space="preserve"> przedstawia się następująco:</w:t>
      </w:r>
    </w:p>
    <w:p w14:paraId="6ADE7ACA" w14:textId="77777777" w:rsidR="00FA3B10" w:rsidRPr="003B6C9B" w:rsidRDefault="00FA3B10" w:rsidP="00FA3B10">
      <w:pPr>
        <w:rPr>
          <w:u w:val="single"/>
        </w:rPr>
      </w:pPr>
      <w:r w:rsidRPr="003B6C9B">
        <w:rPr>
          <w:u w:val="single"/>
        </w:rPr>
        <w:t>granica południowa (Polska – Czechy):</w:t>
      </w:r>
    </w:p>
    <w:p w14:paraId="741983CD" w14:textId="77777777" w:rsidR="00FA3B10" w:rsidRPr="00F85B97" w:rsidRDefault="00FA3B10" w:rsidP="003B0775">
      <w:pPr>
        <w:pStyle w:val="Akapitzlist"/>
        <w:numPr>
          <w:ilvl w:val="0"/>
          <w:numId w:val="17"/>
        </w:numPr>
      </w:pPr>
      <w:r w:rsidRPr="00F85B97">
        <w:t xml:space="preserve">2-torowa linia 110 </w:t>
      </w:r>
      <w:proofErr w:type="spellStart"/>
      <w:r w:rsidRPr="00F85B97">
        <w:t>kV</w:t>
      </w:r>
      <w:proofErr w:type="spellEnd"/>
      <w:r w:rsidRPr="00F85B97">
        <w:t xml:space="preserve"> Boguszów – </w:t>
      </w:r>
      <w:proofErr w:type="spellStart"/>
      <w:r w:rsidRPr="00F85B97">
        <w:t>Porici</w:t>
      </w:r>
      <w:proofErr w:type="spellEnd"/>
      <w:r w:rsidRPr="00F85B97">
        <w:t>,</w:t>
      </w:r>
    </w:p>
    <w:p w14:paraId="11E24962" w14:textId="77777777" w:rsidR="00FA3B10" w:rsidRPr="00F85B97" w:rsidRDefault="00FA3B10" w:rsidP="003B0775">
      <w:pPr>
        <w:pStyle w:val="Akapitzlist"/>
        <w:numPr>
          <w:ilvl w:val="0"/>
          <w:numId w:val="17"/>
        </w:numPr>
      </w:pPr>
      <w:r w:rsidRPr="00F85B97">
        <w:t xml:space="preserve">1-torowa linia 110 </w:t>
      </w:r>
      <w:proofErr w:type="spellStart"/>
      <w:r w:rsidRPr="00F85B97">
        <w:t>kV</w:t>
      </w:r>
      <w:proofErr w:type="spellEnd"/>
      <w:r w:rsidRPr="00F85B97">
        <w:t xml:space="preserve"> Kudowa – Nachod,</w:t>
      </w:r>
    </w:p>
    <w:p w14:paraId="3125FC76" w14:textId="77777777" w:rsidR="00FA3B10" w:rsidRPr="00F85B97" w:rsidRDefault="00FA3B10" w:rsidP="003B0775">
      <w:pPr>
        <w:pStyle w:val="Akapitzlist"/>
        <w:numPr>
          <w:ilvl w:val="0"/>
          <w:numId w:val="17"/>
        </w:numPr>
      </w:pPr>
      <w:r w:rsidRPr="00F85B97">
        <w:t xml:space="preserve">2-torowa linia Pogwizdów – </w:t>
      </w:r>
      <w:proofErr w:type="spellStart"/>
      <w:r w:rsidRPr="00F85B97">
        <w:t>Darkov</w:t>
      </w:r>
      <w:proofErr w:type="spellEnd"/>
      <w:r w:rsidRPr="00F85B97">
        <w:t>,</w:t>
      </w:r>
    </w:p>
    <w:p w14:paraId="1952F5C3" w14:textId="77777777" w:rsidR="00FA3B10" w:rsidRPr="00F85B97" w:rsidRDefault="00FA3B10" w:rsidP="003B0775">
      <w:pPr>
        <w:pStyle w:val="Akapitzlist"/>
        <w:numPr>
          <w:ilvl w:val="0"/>
          <w:numId w:val="17"/>
        </w:numPr>
      </w:pPr>
      <w:r w:rsidRPr="00F85B97">
        <w:t xml:space="preserve">2-torowa linia Ustroń/ </w:t>
      </w:r>
      <w:proofErr w:type="spellStart"/>
      <w:r w:rsidRPr="00F85B97">
        <w:t>Mnisztno</w:t>
      </w:r>
      <w:proofErr w:type="spellEnd"/>
      <w:r w:rsidRPr="00F85B97">
        <w:t xml:space="preserve"> – Trzyniec,</w:t>
      </w:r>
    </w:p>
    <w:p w14:paraId="1EAB0AD7" w14:textId="77777777" w:rsidR="00FA3B10" w:rsidRPr="003B6C9B" w:rsidRDefault="00FA3B10" w:rsidP="00FA3B10">
      <w:pPr>
        <w:rPr>
          <w:u w:val="single"/>
        </w:rPr>
      </w:pPr>
      <w:r w:rsidRPr="003B6C9B">
        <w:rPr>
          <w:u w:val="single"/>
        </w:rPr>
        <w:t>granica zachodnia (Polska – Niemcy):</w:t>
      </w:r>
    </w:p>
    <w:p w14:paraId="22CB9B25" w14:textId="77777777" w:rsidR="00FA3B10" w:rsidRPr="00F85B97" w:rsidRDefault="00FA3B10" w:rsidP="003B0775">
      <w:pPr>
        <w:pStyle w:val="Akapitzlist"/>
        <w:numPr>
          <w:ilvl w:val="0"/>
          <w:numId w:val="18"/>
        </w:numPr>
      </w:pPr>
      <w:r w:rsidRPr="00F85B97">
        <w:t xml:space="preserve">1-torowa linia 110 </w:t>
      </w:r>
      <w:proofErr w:type="spellStart"/>
      <w:r w:rsidRPr="00F85B97">
        <w:t>kV</w:t>
      </w:r>
      <w:proofErr w:type="spellEnd"/>
      <w:r w:rsidRPr="00F85B97">
        <w:t xml:space="preserve"> Turów1 – </w:t>
      </w:r>
      <w:proofErr w:type="spellStart"/>
      <w:r w:rsidRPr="00F85B97">
        <w:t>Neueibau</w:t>
      </w:r>
      <w:proofErr w:type="spellEnd"/>
      <w:r w:rsidRPr="00F85B97">
        <w:t>.</w:t>
      </w:r>
    </w:p>
    <w:p w14:paraId="780BA764" w14:textId="77777777" w:rsidR="00FA3B10" w:rsidRPr="00F85B97" w:rsidRDefault="00FA3B10" w:rsidP="00FA3B10">
      <w:r w:rsidRPr="00F85B97">
        <w:t xml:space="preserve">Aktualny stan połączeń transgranicznych </w:t>
      </w:r>
      <w:r w:rsidRPr="00F85B97">
        <w:rPr>
          <w:b/>
        </w:rPr>
        <w:t>sieci dystrybucyjnej na przekroju asynchronicznym</w:t>
      </w:r>
      <w:r w:rsidRPr="00F85B97">
        <w:t xml:space="preserve"> przedstawia się następująco:</w:t>
      </w:r>
    </w:p>
    <w:p w14:paraId="72219612" w14:textId="77777777" w:rsidR="00FA3B10" w:rsidRPr="003B6C9B" w:rsidRDefault="00FA3B10" w:rsidP="00FA3B10">
      <w:pPr>
        <w:rPr>
          <w:u w:val="single"/>
        </w:rPr>
      </w:pPr>
      <w:r w:rsidRPr="003B6C9B">
        <w:rPr>
          <w:u w:val="single"/>
        </w:rPr>
        <w:t>granica wschodnia (Polska – Białoruś):</w:t>
      </w:r>
    </w:p>
    <w:p w14:paraId="0D871C5D" w14:textId="77777777" w:rsidR="00FA3B10" w:rsidRPr="00F85B97" w:rsidRDefault="00FA3B10" w:rsidP="003B0775">
      <w:pPr>
        <w:pStyle w:val="Akapitzlist"/>
        <w:numPr>
          <w:ilvl w:val="0"/>
          <w:numId w:val="18"/>
        </w:numPr>
      </w:pPr>
      <w:r w:rsidRPr="00F85B97">
        <w:t xml:space="preserve">2-torowa linia 110 </w:t>
      </w:r>
      <w:proofErr w:type="spellStart"/>
      <w:r w:rsidRPr="00F85B97">
        <w:t>kV</w:t>
      </w:r>
      <w:proofErr w:type="spellEnd"/>
      <w:r w:rsidRPr="00F85B97">
        <w:t xml:space="preserve"> Wólka Dobryńska – Brześć 2.</w:t>
      </w:r>
      <w:r w:rsidR="00313E03">
        <w:t xml:space="preserve"> (linia nieeksploatowana)</w:t>
      </w:r>
    </w:p>
    <w:p w14:paraId="3120B3F6" w14:textId="46823160" w:rsidR="00FA3B10" w:rsidRPr="00F85B97" w:rsidRDefault="00FA3B10" w:rsidP="00FA3B10">
      <w:r w:rsidRPr="00F85B97">
        <w:t>Podstawowe informacje na temat poszczególnych połączeń wzajemnych, p</w:t>
      </w:r>
      <w:r>
        <w:t>rzedstawiono w tabeli poniżej (</w:t>
      </w:r>
      <w:r>
        <w:fldChar w:fldCharType="begin"/>
      </w:r>
      <w:r>
        <w:instrText xml:space="preserve"> REF _Ref156901927 \h </w:instrText>
      </w:r>
      <w:r>
        <w:fldChar w:fldCharType="separate"/>
      </w:r>
      <w:r w:rsidR="00900CA5">
        <w:t xml:space="preserve">Tabela </w:t>
      </w:r>
      <w:r w:rsidR="00900CA5">
        <w:rPr>
          <w:noProof/>
        </w:rPr>
        <w:t>4</w:t>
      </w:r>
      <w:r w:rsidR="00900CA5">
        <w:t>.</w:t>
      </w:r>
      <w:r w:rsidR="00900CA5">
        <w:rPr>
          <w:noProof/>
        </w:rPr>
        <w:t>1</w:t>
      </w:r>
      <w:r>
        <w:fldChar w:fldCharType="end"/>
      </w:r>
      <w:r>
        <w:t>).</w:t>
      </w:r>
    </w:p>
    <w:p w14:paraId="6880BE18" w14:textId="48ECE60A" w:rsidR="00FA3B10" w:rsidRPr="00F85B97" w:rsidRDefault="00FA3B10" w:rsidP="00FA3B10">
      <w:pPr>
        <w:pStyle w:val="Legenda"/>
        <w:rPr>
          <w:rFonts w:eastAsia="Calibri"/>
          <w:bCs/>
          <w:i w:val="0"/>
          <w:noProof/>
          <w:color w:val="000000"/>
        </w:rPr>
      </w:pPr>
      <w:bookmarkStart w:id="379" w:name="_Ref156901927"/>
      <w:bookmarkStart w:id="380" w:name="_Toc171580587"/>
      <w:bookmarkStart w:id="381" w:name="_Toc202967629"/>
      <w:r>
        <w:t xml:space="preserve">Tabela </w:t>
      </w:r>
      <w:fldSimple w:instr=" STYLEREF 1 \s ">
        <w:r w:rsidR="00900CA5">
          <w:rPr>
            <w:noProof/>
          </w:rPr>
          <w:t>4</w:t>
        </w:r>
      </w:fldSimple>
      <w:r>
        <w:t>.</w:t>
      </w:r>
      <w:fldSimple w:instr=" SEQ Tabela \* ARABIC \s 1 ">
        <w:r w:rsidR="00900CA5">
          <w:rPr>
            <w:noProof/>
          </w:rPr>
          <w:t>1</w:t>
        </w:r>
      </w:fldSimple>
      <w:bookmarkEnd w:id="379"/>
      <w:r>
        <w:t xml:space="preserve">. </w:t>
      </w:r>
      <w:r w:rsidRPr="008C6488">
        <w:t>Charakterystyka polskich połączeń transgranicznych systemu elektroenergetycznego</w:t>
      </w:r>
      <w:bookmarkEnd w:id="380"/>
      <w:bookmarkEnd w:id="381"/>
    </w:p>
    <w:tbl>
      <w:tblPr>
        <w:tblStyle w:val="KPEiK"/>
        <w:tblW w:w="5000" w:type="pct"/>
        <w:tblLook w:val="04A0" w:firstRow="1" w:lastRow="0" w:firstColumn="1" w:lastColumn="0" w:noHBand="0" w:noVBand="1"/>
      </w:tblPr>
      <w:tblGrid>
        <w:gridCol w:w="994"/>
        <w:gridCol w:w="2120"/>
        <w:gridCol w:w="992"/>
        <w:gridCol w:w="1418"/>
        <w:gridCol w:w="568"/>
        <w:gridCol w:w="2970"/>
      </w:tblGrid>
      <w:tr w:rsidR="00BE14F7" w:rsidRPr="00BE14F7" w14:paraId="78214616"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994" w:type="dxa"/>
          </w:tcPr>
          <w:p w14:paraId="2E097C61" w14:textId="77777777" w:rsidR="00FA3B10" w:rsidRPr="008C6488" w:rsidRDefault="00FA3B10" w:rsidP="004E4143">
            <w:pPr>
              <w:pStyle w:val="Tabele"/>
              <w:jc w:val="center"/>
              <w:rPr>
                <w:b w:val="0"/>
              </w:rPr>
            </w:pPr>
            <w:r w:rsidRPr="008C6488">
              <w:t>Kraj</w:t>
            </w:r>
            <w:r>
              <w:t xml:space="preserve"> </w:t>
            </w:r>
            <w:r w:rsidRPr="008C6488">
              <w:t>graniczny</w:t>
            </w:r>
          </w:p>
        </w:tc>
        <w:tc>
          <w:tcPr>
            <w:tcW w:w="2120" w:type="dxa"/>
          </w:tcPr>
          <w:p w14:paraId="3CF57107" w14:textId="77777777" w:rsidR="00FA3B10" w:rsidRPr="008C6488" w:rsidRDefault="00FA3B10" w:rsidP="004E4143">
            <w:pPr>
              <w:pStyle w:val="Tabele"/>
              <w:jc w:val="center"/>
              <w:rPr>
                <w:b w:val="0"/>
              </w:rPr>
            </w:pPr>
            <w:r w:rsidRPr="008C6488">
              <w:t>Połączenie</w:t>
            </w:r>
          </w:p>
        </w:tc>
        <w:tc>
          <w:tcPr>
            <w:tcW w:w="992" w:type="dxa"/>
          </w:tcPr>
          <w:p w14:paraId="2EFDE094" w14:textId="77777777" w:rsidR="00FA3B10" w:rsidRPr="008C6488" w:rsidRDefault="00FA3B10" w:rsidP="004E4143">
            <w:pPr>
              <w:pStyle w:val="Tabele"/>
              <w:jc w:val="center"/>
              <w:rPr>
                <w:b w:val="0"/>
              </w:rPr>
            </w:pPr>
            <w:r w:rsidRPr="008C6488">
              <w:t>Napięcie [</w:t>
            </w:r>
            <w:proofErr w:type="spellStart"/>
            <w:r w:rsidRPr="008C6488">
              <w:t>kV</w:t>
            </w:r>
            <w:proofErr w:type="spellEnd"/>
            <w:r w:rsidRPr="008C6488">
              <w:t>]</w:t>
            </w:r>
          </w:p>
        </w:tc>
        <w:tc>
          <w:tcPr>
            <w:tcW w:w="1418" w:type="dxa"/>
          </w:tcPr>
          <w:p w14:paraId="5C9D48BC" w14:textId="77777777" w:rsidR="00FA3B10" w:rsidRPr="008C6488" w:rsidRDefault="00FA3B10" w:rsidP="004E4143">
            <w:pPr>
              <w:pStyle w:val="Tabele"/>
              <w:jc w:val="center"/>
              <w:rPr>
                <w:b w:val="0"/>
              </w:rPr>
            </w:pPr>
            <w:r w:rsidRPr="008C6488">
              <w:t>Dopuszczalne obciążenie</w:t>
            </w:r>
          </w:p>
        </w:tc>
        <w:tc>
          <w:tcPr>
            <w:tcW w:w="568" w:type="dxa"/>
          </w:tcPr>
          <w:p w14:paraId="18FC2C44" w14:textId="77777777" w:rsidR="00FA3B10" w:rsidRPr="008C6488" w:rsidRDefault="00FA3B10" w:rsidP="004E4143">
            <w:pPr>
              <w:pStyle w:val="Tabele"/>
              <w:jc w:val="center"/>
              <w:rPr>
                <w:b w:val="0"/>
              </w:rPr>
            </w:pPr>
            <w:r w:rsidRPr="008C6488">
              <w:t>Ilość</w:t>
            </w:r>
            <w:r>
              <w:t xml:space="preserve"> </w:t>
            </w:r>
            <w:r w:rsidRPr="008C6488">
              <w:t>torów</w:t>
            </w:r>
          </w:p>
        </w:tc>
        <w:tc>
          <w:tcPr>
            <w:tcW w:w="2970" w:type="dxa"/>
          </w:tcPr>
          <w:p w14:paraId="1D3AE99F" w14:textId="77777777" w:rsidR="00FA3B10" w:rsidRPr="008C6488" w:rsidRDefault="00FA3B10" w:rsidP="004E4143">
            <w:pPr>
              <w:pStyle w:val="Tabele"/>
              <w:jc w:val="center"/>
              <w:rPr>
                <w:b w:val="0"/>
              </w:rPr>
            </w:pPr>
            <w:r w:rsidRPr="008C6488">
              <w:t>Informacje dodatkowe</w:t>
            </w:r>
          </w:p>
        </w:tc>
      </w:tr>
      <w:tr w:rsidR="00BE14F7" w:rsidRPr="00BE14F7" w14:paraId="4BEE8F31" w14:textId="77777777" w:rsidTr="004E4143">
        <w:trPr>
          <w:trHeight w:val="227"/>
        </w:trPr>
        <w:tc>
          <w:tcPr>
            <w:tcW w:w="994" w:type="dxa"/>
            <w:vMerge w:val="restart"/>
          </w:tcPr>
          <w:p w14:paraId="2F8AA537" w14:textId="77777777" w:rsidR="00FA3B10" w:rsidRPr="00BE14F7" w:rsidRDefault="00FA3B10" w:rsidP="004E4143">
            <w:pPr>
              <w:pStyle w:val="Tabele"/>
              <w:rPr>
                <w:noProof/>
                <w:color w:val="auto"/>
              </w:rPr>
            </w:pPr>
            <w:r w:rsidRPr="00BE14F7">
              <w:rPr>
                <w:noProof/>
                <w:color w:val="auto"/>
              </w:rPr>
              <w:t>Niemcy</w:t>
            </w:r>
          </w:p>
        </w:tc>
        <w:tc>
          <w:tcPr>
            <w:tcW w:w="2120" w:type="dxa"/>
          </w:tcPr>
          <w:p w14:paraId="74F1061F" w14:textId="77777777" w:rsidR="00FA3B10" w:rsidRPr="00BE14F7" w:rsidRDefault="00FA3B10" w:rsidP="004E4143">
            <w:pPr>
              <w:pStyle w:val="Tabele"/>
              <w:rPr>
                <w:noProof/>
                <w:color w:val="auto"/>
              </w:rPr>
            </w:pPr>
            <w:r w:rsidRPr="00BE14F7">
              <w:rPr>
                <w:color w:val="auto"/>
              </w:rPr>
              <w:t xml:space="preserve">Krajnik - </w:t>
            </w:r>
            <w:proofErr w:type="spellStart"/>
            <w:r w:rsidRPr="00BE14F7">
              <w:rPr>
                <w:color w:val="auto"/>
              </w:rPr>
              <w:t>Vierraden</w:t>
            </w:r>
            <w:proofErr w:type="spellEnd"/>
          </w:p>
        </w:tc>
        <w:tc>
          <w:tcPr>
            <w:tcW w:w="992" w:type="dxa"/>
          </w:tcPr>
          <w:p w14:paraId="5D84B69D" w14:textId="77777777" w:rsidR="00FA3B10" w:rsidRPr="00BE14F7" w:rsidRDefault="00FA3B10" w:rsidP="004E4143">
            <w:pPr>
              <w:pStyle w:val="Tabele"/>
              <w:jc w:val="right"/>
              <w:rPr>
                <w:noProof/>
                <w:color w:val="auto"/>
              </w:rPr>
            </w:pPr>
            <w:r w:rsidRPr="00BE14F7">
              <w:rPr>
                <w:noProof/>
                <w:color w:val="auto"/>
              </w:rPr>
              <w:t>400</w:t>
            </w:r>
          </w:p>
        </w:tc>
        <w:tc>
          <w:tcPr>
            <w:tcW w:w="1418" w:type="dxa"/>
          </w:tcPr>
          <w:p w14:paraId="475E9FD8" w14:textId="77777777" w:rsidR="00FA3B10" w:rsidRPr="00BE14F7" w:rsidRDefault="00FA3B10" w:rsidP="004E4143">
            <w:pPr>
              <w:pStyle w:val="Tabele"/>
              <w:jc w:val="right"/>
              <w:rPr>
                <w:noProof/>
                <w:color w:val="auto"/>
              </w:rPr>
            </w:pPr>
            <w:r w:rsidRPr="00BE14F7">
              <w:rPr>
                <w:color w:val="auto"/>
              </w:rPr>
              <w:t>2 078 MW</w:t>
            </w:r>
          </w:p>
        </w:tc>
        <w:tc>
          <w:tcPr>
            <w:tcW w:w="568" w:type="dxa"/>
          </w:tcPr>
          <w:p w14:paraId="1426F025" w14:textId="77777777" w:rsidR="00FA3B10" w:rsidRPr="00BE14F7" w:rsidRDefault="00FA3B10" w:rsidP="004E4143">
            <w:pPr>
              <w:pStyle w:val="Tabele"/>
              <w:jc w:val="right"/>
              <w:rPr>
                <w:noProof/>
                <w:color w:val="auto"/>
              </w:rPr>
            </w:pPr>
            <w:r w:rsidRPr="00BE14F7">
              <w:rPr>
                <w:noProof/>
                <w:color w:val="auto"/>
              </w:rPr>
              <w:t>2</w:t>
            </w:r>
          </w:p>
        </w:tc>
        <w:tc>
          <w:tcPr>
            <w:tcW w:w="2970" w:type="dxa"/>
          </w:tcPr>
          <w:p w14:paraId="34D78AA4" w14:textId="77777777" w:rsidR="00FA3B10" w:rsidRPr="00BE14F7" w:rsidRDefault="00FA3B10" w:rsidP="004E4143">
            <w:pPr>
              <w:pStyle w:val="Tabele"/>
              <w:rPr>
                <w:noProof/>
                <w:color w:val="auto"/>
              </w:rPr>
            </w:pPr>
            <w:r w:rsidRPr="00BE14F7">
              <w:rPr>
                <w:noProof/>
                <w:color w:val="auto"/>
              </w:rPr>
              <w:t>W 2018 r. połączenie zostało wyposażone w przesuwniki fazowe</w:t>
            </w:r>
          </w:p>
        </w:tc>
      </w:tr>
      <w:tr w:rsidR="00BE14F7" w:rsidRPr="00BE14F7" w14:paraId="2A14EF6A" w14:textId="77777777" w:rsidTr="004E4143">
        <w:trPr>
          <w:trHeight w:val="227"/>
        </w:trPr>
        <w:tc>
          <w:tcPr>
            <w:tcW w:w="994" w:type="dxa"/>
            <w:vMerge/>
          </w:tcPr>
          <w:p w14:paraId="19F82DEF" w14:textId="77777777" w:rsidR="00FA3B10" w:rsidRPr="00BE14F7" w:rsidRDefault="00FA3B10" w:rsidP="004E4143">
            <w:pPr>
              <w:pStyle w:val="Tabele"/>
              <w:rPr>
                <w:noProof/>
                <w:color w:val="auto"/>
              </w:rPr>
            </w:pPr>
          </w:p>
        </w:tc>
        <w:tc>
          <w:tcPr>
            <w:tcW w:w="2120" w:type="dxa"/>
          </w:tcPr>
          <w:p w14:paraId="6106E936" w14:textId="77777777" w:rsidR="00FA3B10" w:rsidRPr="00BE14F7" w:rsidRDefault="00FA3B10" w:rsidP="004E4143">
            <w:pPr>
              <w:pStyle w:val="Tabele"/>
              <w:rPr>
                <w:noProof/>
                <w:color w:val="auto"/>
                <w:lang w:val="de-DE"/>
              </w:rPr>
            </w:pPr>
            <w:proofErr w:type="spellStart"/>
            <w:r w:rsidRPr="00BE14F7">
              <w:rPr>
                <w:color w:val="auto"/>
                <w:lang w:val="de-DE"/>
              </w:rPr>
              <w:t>Mikułowa</w:t>
            </w:r>
            <w:proofErr w:type="spellEnd"/>
            <w:r w:rsidRPr="00BE14F7">
              <w:rPr>
                <w:color w:val="auto"/>
                <w:lang w:val="de-DE"/>
              </w:rPr>
              <w:t xml:space="preserve"> - </w:t>
            </w:r>
            <w:proofErr w:type="spellStart"/>
            <w:r w:rsidRPr="00BE14F7">
              <w:rPr>
                <w:color w:val="auto"/>
                <w:lang w:val="de-DE"/>
              </w:rPr>
              <w:t>Hagenverder</w:t>
            </w:r>
            <w:proofErr w:type="spellEnd"/>
          </w:p>
        </w:tc>
        <w:tc>
          <w:tcPr>
            <w:tcW w:w="992" w:type="dxa"/>
          </w:tcPr>
          <w:p w14:paraId="612DB014" w14:textId="77777777" w:rsidR="00FA3B10" w:rsidRPr="00BE14F7" w:rsidRDefault="00FA3B10" w:rsidP="004E4143">
            <w:pPr>
              <w:pStyle w:val="Tabele"/>
              <w:jc w:val="right"/>
              <w:rPr>
                <w:noProof/>
                <w:color w:val="auto"/>
                <w:lang w:val="de-DE"/>
              </w:rPr>
            </w:pPr>
            <w:r w:rsidRPr="00BE14F7">
              <w:rPr>
                <w:noProof/>
                <w:color w:val="auto"/>
                <w:lang w:val="de-DE"/>
              </w:rPr>
              <w:t>400</w:t>
            </w:r>
          </w:p>
        </w:tc>
        <w:tc>
          <w:tcPr>
            <w:tcW w:w="1418" w:type="dxa"/>
          </w:tcPr>
          <w:p w14:paraId="30C8EBF3" w14:textId="77777777" w:rsidR="00FA3B10" w:rsidRPr="00BE14F7" w:rsidRDefault="00FA3B10" w:rsidP="004E4143">
            <w:pPr>
              <w:pStyle w:val="Tabele"/>
              <w:jc w:val="right"/>
              <w:rPr>
                <w:noProof/>
                <w:color w:val="auto"/>
                <w:lang w:val="de-DE"/>
              </w:rPr>
            </w:pPr>
            <w:r w:rsidRPr="00BE14F7">
              <w:rPr>
                <w:color w:val="auto"/>
                <w:lang w:val="de-DE"/>
              </w:rPr>
              <w:t>2 640 MW</w:t>
            </w:r>
          </w:p>
        </w:tc>
        <w:tc>
          <w:tcPr>
            <w:tcW w:w="568" w:type="dxa"/>
          </w:tcPr>
          <w:p w14:paraId="27108659" w14:textId="77777777" w:rsidR="00FA3B10" w:rsidRPr="00BE14F7" w:rsidRDefault="00FA3B10" w:rsidP="004E4143">
            <w:pPr>
              <w:pStyle w:val="Tabele"/>
              <w:jc w:val="right"/>
              <w:rPr>
                <w:noProof/>
                <w:color w:val="auto"/>
              </w:rPr>
            </w:pPr>
            <w:r w:rsidRPr="00BE14F7">
              <w:rPr>
                <w:noProof/>
                <w:color w:val="auto"/>
              </w:rPr>
              <w:t>2</w:t>
            </w:r>
          </w:p>
        </w:tc>
        <w:tc>
          <w:tcPr>
            <w:tcW w:w="2970" w:type="dxa"/>
          </w:tcPr>
          <w:p w14:paraId="3FFEB93B" w14:textId="77777777" w:rsidR="00FA3B10" w:rsidRPr="00BE14F7" w:rsidRDefault="00FA3B10" w:rsidP="004E4143">
            <w:pPr>
              <w:pStyle w:val="Tabele"/>
              <w:rPr>
                <w:noProof/>
                <w:color w:val="auto"/>
              </w:rPr>
            </w:pPr>
            <w:r w:rsidRPr="00BE14F7">
              <w:rPr>
                <w:noProof/>
                <w:color w:val="auto"/>
              </w:rPr>
              <w:t>W 2016 r. połączenie zostało wyposażone w przesuwniki fazowe</w:t>
            </w:r>
          </w:p>
        </w:tc>
      </w:tr>
      <w:tr w:rsidR="00BE14F7" w:rsidRPr="00BE14F7" w14:paraId="15CA7DF3" w14:textId="77777777" w:rsidTr="004E4143">
        <w:trPr>
          <w:trHeight w:val="227"/>
        </w:trPr>
        <w:tc>
          <w:tcPr>
            <w:tcW w:w="994" w:type="dxa"/>
            <w:vMerge w:val="restart"/>
          </w:tcPr>
          <w:p w14:paraId="00318D54" w14:textId="77777777" w:rsidR="00FA3B10" w:rsidRPr="00BE14F7" w:rsidRDefault="00FA3B10" w:rsidP="004E4143">
            <w:pPr>
              <w:pStyle w:val="Tabele"/>
              <w:rPr>
                <w:noProof/>
                <w:color w:val="auto"/>
              </w:rPr>
            </w:pPr>
            <w:r w:rsidRPr="00BE14F7">
              <w:rPr>
                <w:noProof/>
                <w:color w:val="auto"/>
              </w:rPr>
              <w:t>Czechy</w:t>
            </w:r>
          </w:p>
        </w:tc>
        <w:tc>
          <w:tcPr>
            <w:tcW w:w="2120" w:type="dxa"/>
          </w:tcPr>
          <w:p w14:paraId="08077E80" w14:textId="77777777" w:rsidR="00FA3B10" w:rsidRPr="00BE14F7" w:rsidRDefault="00FA3B10" w:rsidP="004E4143">
            <w:pPr>
              <w:pStyle w:val="Tabele"/>
              <w:rPr>
                <w:noProof/>
                <w:color w:val="auto"/>
              </w:rPr>
            </w:pPr>
            <w:r w:rsidRPr="00BE14F7">
              <w:rPr>
                <w:noProof/>
                <w:color w:val="auto"/>
              </w:rPr>
              <w:t>Wielopole/Dobrzeń – Nosovice/Albrechtice</w:t>
            </w:r>
          </w:p>
        </w:tc>
        <w:tc>
          <w:tcPr>
            <w:tcW w:w="992" w:type="dxa"/>
          </w:tcPr>
          <w:p w14:paraId="228CA3B5" w14:textId="77777777" w:rsidR="00FA3B10" w:rsidRPr="00BE14F7" w:rsidRDefault="00FA3B10" w:rsidP="004E4143">
            <w:pPr>
              <w:pStyle w:val="Tabele"/>
              <w:jc w:val="right"/>
              <w:rPr>
                <w:noProof/>
                <w:color w:val="auto"/>
              </w:rPr>
            </w:pPr>
            <w:r w:rsidRPr="00BE14F7">
              <w:rPr>
                <w:noProof/>
                <w:color w:val="auto"/>
              </w:rPr>
              <w:t>400</w:t>
            </w:r>
          </w:p>
        </w:tc>
        <w:tc>
          <w:tcPr>
            <w:tcW w:w="1418" w:type="dxa"/>
          </w:tcPr>
          <w:p w14:paraId="0871293F" w14:textId="77777777" w:rsidR="00FA3B10" w:rsidRPr="00BE14F7" w:rsidRDefault="00FA3B10" w:rsidP="004E4143">
            <w:pPr>
              <w:pStyle w:val="Tabele"/>
              <w:jc w:val="right"/>
              <w:rPr>
                <w:noProof/>
                <w:color w:val="auto"/>
              </w:rPr>
            </w:pPr>
            <w:r w:rsidRPr="00BE14F7">
              <w:rPr>
                <w:noProof/>
                <w:color w:val="auto"/>
              </w:rPr>
              <w:t>2 772/2 480 MW</w:t>
            </w:r>
          </w:p>
        </w:tc>
        <w:tc>
          <w:tcPr>
            <w:tcW w:w="568" w:type="dxa"/>
          </w:tcPr>
          <w:p w14:paraId="7847F996" w14:textId="77777777" w:rsidR="00FA3B10" w:rsidRPr="00BE14F7" w:rsidRDefault="00FA3B10" w:rsidP="004E4143">
            <w:pPr>
              <w:pStyle w:val="Tabele"/>
              <w:jc w:val="right"/>
              <w:rPr>
                <w:noProof/>
                <w:color w:val="auto"/>
              </w:rPr>
            </w:pPr>
            <w:r w:rsidRPr="00BE14F7">
              <w:rPr>
                <w:noProof/>
                <w:color w:val="auto"/>
              </w:rPr>
              <w:t>2</w:t>
            </w:r>
          </w:p>
        </w:tc>
        <w:tc>
          <w:tcPr>
            <w:tcW w:w="2970" w:type="dxa"/>
          </w:tcPr>
          <w:p w14:paraId="7C3EF1AD" w14:textId="77777777" w:rsidR="00FA3B10" w:rsidRPr="00BE14F7" w:rsidRDefault="00FA3B10" w:rsidP="004E4143">
            <w:pPr>
              <w:pStyle w:val="Tabele"/>
              <w:rPr>
                <w:noProof/>
                <w:color w:val="auto"/>
              </w:rPr>
            </w:pPr>
            <w:r w:rsidRPr="00BE14F7">
              <w:rPr>
                <w:noProof/>
                <w:color w:val="auto"/>
              </w:rPr>
              <w:t>-</w:t>
            </w:r>
          </w:p>
        </w:tc>
      </w:tr>
      <w:tr w:rsidR="00BE14F7" w:rsidRPr="00BE14F7" w14:paraId="74FA13A0" w14:textId="77777777" w:rsidTr="004E4143">
        <w:trPr>
          <w:trHeight w:val="227"/>
        </w:trPr>
        <w:tc>
          <w:tcPr>
            <w:tcW w:w="994" w:type="dxa"/>
            <w:vMerge/>
          </w:tcPr>
          <w:p w14:paraId="144E8FBF" w14:textId="77777777" w:rsidR="00FA3B10" w:rsidRPr="00BE14F7" w:rsidRDefault="00FA3B10" w:rsidP="004E4143">
            <w:pPr>
              <w:pStyle w:val="Tabele"/>
              <w:rPr>
                <w:noProof/>
                <w:color w:val="auto"/>
              </w:rPr>
            </w:pPr>
          </w:p>
        </w:tc>
        <w:tc>
          <w:tcPr>
            <w:tcW w:w="2120" w:type="dxa"/>
          </w:tcPr>
          <w:p w14:paraId="24ED5C45" w14:textId="77777777" w:rsidR="00FA3B10" w:rsidRPr="00BE14F7" w:rsidRDefault="00FA3B10" w:rsidP="004E4143">
            <w:pPr>
              <w:pStyle w:val="Tabele"/>
              <w:rPr>
                <w:noProof/>
                <w:color w:val="auto"/>
              </w:rPr>
            </w:pPr>
            <w:r w:rsidRPr="00BE14F7">
              <w:rPr>
                <w:noProof/>
                <w:color w:val="auto"/>
              </w:rPr>
              <w:t>Kopanina/Bujaków - Liskovec</w:t>
            </w:r>
          </w:p>
        </w:tc>
        <w:tc>
          <w:tcPr>
            <w:tcW w:w="992" w:type="dxa"/>
          </w:tcPr>
          <w:p w14:paraId="40F97A4A" w14:textId="77777777" w:rsidR="00FA3B10" w:rsidRPr="00BE14F7" w:rsidRDefault="00FA3B10" w:rsidP="004E4143">
            <w:pPr>
              <w:pStyle w:val="Tabele"/>
              <w:jc w:val="right"/>
              <w:rPr>
                <w:noProof/>
                <w:color w:val="auto"/>
              </w:rPr>
            </w:pPr>
            <w:r w:rsidRPr="00BE14F7">
              <w:rPr>
                <w:noProof/>
                <w:color w:val="auto"/>
              </w:rPr>
              <w:t>220</w:t>
            </w:r>
          </w:p>
        </w:tc>
        <w:tc>
          <w:tcPr>
            <w:tcW w:w="1418" w:type="dxa"/>
          </w:tcPr>
          <w:p w14:paraId="3DD53DB4" w14:textId="77777777" w:rsidR="00FA3B10" w:rsidRPr="00BE14F7" w:rsidRDefault="00FA3B10" w:rsidP="004E4143">
            <w:pPr>
              <w:pStyle w:val="Tabele"/>
              <w:jc w:val="right"/>
              <w:rPr>
                <w:noProof/>
                <w:color w:val="auto"/>
              </w:rPr>
            </w:pPr>
            <w:r w:rsidRPr="00BE14F7">
              <w:rPr>
                <w:noProof/>
                <w:color w:val="auto"/>
              </w:rPr>
              <w:t>800/794 MW</w:t>
            </w:r>
          </w:p>
        </w:tc>
        <w:tc>
          <w:tcPr>
            <w:tcW w:w="568" w:type="dxa"/>
          </w:tcPr>
          <w:p w14:paraId="38ACED8B" w14:textId="77777777" w:rsidR="00FA3B10" w:rsidRPr="00BE14F7" w:rsidRDefault="00FA3B10" w:rsidP="004E4143">
            <w:pPr>
              <w:pStyle w:val="Tabele"/>
              <w:jc w:val="right"/>
              <w:rPr>
                <w:noProof/>
                <w:color w:val="auto"/>
              </w:rPr>
            </w:pPr>
            <w:r w:rsidRPr="00BE14F7">
              <w:rPr>
                <w:noProof/>
                <w:color w:val="auto"/>
              </w:rPr>
              <w:t>1</w:t>
            </w:r>
          </w:p>
        </w:tc>
        <w:tc>
          <w:tcPr>
            <w:tcW w:w="2970" w:type="dxa"/>
          </w:tcPr>
          <w:p w14:paraId="5D21CE74" w14:textId="77777777" w:rsidR="00FA3B10" w:rsidRPr="00BE14F7" w:rsidRDefault="00FA3B10" w:rsidP="004E4143">
            <w:pPr>
              <w:pStyle w:val="Tabele"/>
              <w:rPr>
                <w:noProof/>
                <w:color w:val="auto"/>
              </w:rPr>
            </w:pPr>
            <w:r w:rsidRPr="00BE14F7">
              <w:rPr>
                <w:noProof/>
                <w:color w:val="auto"/>
              </w:rPr>
              <w:t>-</w:t>
            </w:r>
          </w:p>
        </w:tc>
      </w:tr>
      <w:tr w:rsidR="00BE14F7" w:rsidRPr="00BE14F7" w14:paraId="41D8F861" w14:textId="77777777" w:rsidTr="004E4143">
        <w:trPr>
          <w:trHeight w:val="227"/>
        </w:trPr>
        <w:tc>
          <w:tcPr>
            <w:tcW w:w="994" w:type="dxa"/>
          </w:tcPr>
          <w:p w14:paraId="38CFD903" w14:textId="77777777" w:rsidR="00FA3B10" w:rsidRPr="00BE14F7" w:rsidRDefault="00FA3B10" w:rsidP="004E4143">
            <w:pPr>
              <w:pStyle w:val="Tabele"/>
              <w:rPr>
                <w:noProof/>
                <w:color w:val="auto"/>
              </w:rPr>
            </w:pPr>
            <w:r w:rsidRPr="00BE14F7">
              <w:rPr>
                <w:noProof/>
                <w:color w:val="auto"/>
              </w:rPr>
              <w:t>Litwa</w:t>
            </w:r>
          </w:p>
        </w:tc>
        <w:tc>
          <w:tcPr>
            <w:tcW w:w="2120" w:type="dxa"/>
          </w:tcPr>
          <w:p w14:paraId="18C5138C" w14:textId="77777777" w:rsidR="00FA3B10" w:rsidRPr="00BE14F7" w:rsidRDefault="00FA3B10" w:rsidP="004E4143">
            <w:pPr>
              <w:pStyle w:val="Tabele"/>
              <w:rPr>
                <w:noProof/>
                <w:color w:val="auto"/>
              </w:rPr>
            </w:pPr>
            <w:r w:rsidRPr="00BE14F7">
              <w:rPr>
                <w:noProof/>
                <w:color w:val="auto"/>
              </w:rPr>
              <w:t>Ełk Bis- Alytus</w:t>
            </w:r>
          </w:p>
        </w:tc>
        <w:tc>
          <w:tcPr>
            <w:tcW w:w="992" w:type="dxa"/>
          </w:tcPr>
          <w:p w14:paraId="5B8B91F6" w14:textId="77777777" w:rsidR="00FA3B10" w:rsidRPr="00BE14F7" w:rsidRDefault="00FA3B10" w:rsidP="004E4143">
            <w:pPr>
              <w:pStyle w:val="Tabele"/>
              <w:jc w:val="right"/>
              <w:rPr>
                <w:noProof/>
                <w:color w:val="auto"/>
              </w:rPr>
            </w:pPr>
            <w:r w:rsidRPr="00BE14F7">
              <w:rPr>
                <w:noProof/>
                <w:color w:val="auto"/>
              </w:rPr>
              <w:t>400</w:t>
            </w:r>
          </w:p>
        </w:tc>
        <w:tc>
          <w:tcPr>
            <w:tcW w:w="1418" w:type="dxa"/>
          </w:tcPr>
          <w:p w14:paraId="146B7BBD" w14:textId="77777777" w:rsidR="00FA3B10" w:rsidRPr="00BE14F7" w:rsidRDefault="00FA3B10" w:rsidP="004E4143">
            <w:pPr>
              <w:pStyle w:val="Tabele"/>
              <w:jc w:val="right"/>
              <w:rPr>
                <w:noProof/>
                <w:color w:val="auto"/>
              </w:rPr>
            </w:pPr>
            <w:r w:rsidRPr="00BE14F7">
              <w:rPr>
                <w:noProof/>
                <w:color w:val="auto"/>
              </w:rPr>
              <w:t>488 MW</w:t>
            </w:r>
          </w:p>
        </w:tc>
        <w:tc>
          <w:tcPr>
            <w:tcW w:w="568" w:type="dxa"/>
          </w:tcPr>
          <w:p w14:paraId="7A76AE50" w14:textId="77777777" w:rsidR="00FA3B10" w:rsidRPr="00BE14F7" w:rsidRDefault="00FA3B10" w:rsidP="004E4143">
            <w:pPr>
              <w:pStyle w:val="Tabele"/>
              <w:jc w:val="right"/>
              <w:rPr>
                <w:noProof/>
                <w:color w:val="auto"/>
              </w:rPr>
            </w:pPr>
            <w:r w:rsidRPr="00BE14F7">
              <w:rPr>
                <w:noProof/>
                <w:color w:val="auto"/>
              </w:rPr>
              <w:t>2</w:t>
            </w:r>
          </w:p>
        </w:tc>
        <w:tc>
          <w:tcPr>
            <w:tcW w:w="2970" w:type="dxa"/>
          </w:tcPr>
          <w:p w14:paraId="360A3D28" w14:textId="77777777" w:rsidR="00FA3B10" w:rsidRPr="00BE14F7" w:rsidRDefault="00FA3B10" w:rsidP="004E4143">
            <w:pPr>
              <w:pStyle w:val="Tabele"/>
              <w:rPr>
                <w:noProof/>
                <w:color w:val="auto"/>
              </w:rPr>
            </w:pPr>
            <w:r w:rsidRPr="00BE14F7">
              <w:rPr>
                <w:noProof/>
                <w:color w:val="auto"/>
              </w:rPr>
              <w:t>prąd przemienny ze wstawką pr. stałego</w:t>
            </w:r>
          </w:p>
        </w:tc>
      </w:tr>
      <w:tr w:rsidR="00BE14F7" w:rsidRPr="00BE14F7" w14:paraId="6F508C6D" w14:textId="77777777" w:rsidTr="004E4143">
        <w:trPr>
          <w:trHeight w:val="227"/>
        </w:trPr>
        <w:tc>
          <w:tcPr>
            <w:tcW w:w="994" w:type="dxa"/>
          </w:tcPr>
          <w:p w14:paraId="3BBD7AB4" w14:textId="77777777" w:rsidR="00FA3B10" w:rsidRPr="00BE14F7" w:rsidRDefault="00FA3B10" w:rsidP="004E4143">
            <w:pPr>
              <w:pStyle w:val="Tabele"/>
              <w:rPr>
                <w:noProof/>
                <w:color w:val="auto"/>
              </w:rPr>
            </w:pPr>
            <w:r w:rsidRPr="00BE14F7">
              <w:rPr>
                <w:noProof/>
                <w:color w:val="auto"/>
              </w:rPr>
              <w:t>Słowacja</w:t>
            </w:r>
          </w:p>
        </w:tc>
        <w:tc>
          <w:tcPr>
            <w:tcW w:w="2120" w:type="dxa"/>
          </w:tcPr>
          <w:p w14:paraId="6F192095" w14:textId="77777777" w:rsidR="00FA3B10" w:rsidRPr="00BE14F7" w:rsidRDefault="00FA3B10" w:rsidP="004E4143">
            <w:pPr>
              <w:pStyle w:val="Tabele"/>
              <w:rPr>
                <w:noProof/>
                <w:color w:val="auto"/>
              </w:rPr>
            </w:pPr>
            <w:r w:rsidRPr="00BE14F7">
              <w:rPr>
                <w:noProof/>
                <w:color w:val="auto"/>
              </w:rPr>
              <w:t>Krosno Iskrzynia - Lem</w:t>
            </w:r>
            <w:r w:rsidRPr="00BE14F7">
              <w:rPr>
                <w:rFonts w:ascii="Calibri" w:hAnsi="Calibri" w:cs="Calibri"/>
                <w:noProof/>
                <w:color w:val="auto"/>
              </w:rPr>
              <w:t>ě</w:t>
            </w:r>
            <w:r w:rsidRPr="00BE14F7">
              <w:rPr>
                <w:rFonts w:cs="Lato"/>
                <w:noProof/>
                <w:color w:val="auto"/>
              </w:rPr>
              <w:t>š</w:t>
            </w:r>
            <w:r w:rsidRPr="00BE14F7">
              <w:rPr>
                <w:noProof/>
                <w:color w:val="auto"/>
              </w:rPr>
              <w:t>any</w:t>
            </w:r>
          </w:p>
        </w:tc>
        <w:tc>
          <w:tcPr>
            <w:tcW w:w="992" w:type="dxa"/>
          </w:tcPr>
          <w:p w14:paraId="3203E220" w14:textId="77777777" w:rsidR="00FA3B10" w:rsidRPr="00BE14F7" w:rsidRDefault="00FA3B10" w:rsidP="004E4143">
            <w:pPr>
              <w:pStyle w:val="Tabele"/>
              <w:jc w:val="right"/>
              <w:rPr>
                <w:noProof/>
                <w:color w:val="auto"/>
              </w:rPr>
            </w:pPr>
            <w:r w:rsidRPr="00BE14F7">
              <w:rPr>
                <w:noProof/>
                <w:color w:val="auto"/>
              </w:rPr>
              <w:t>400</w:t>
            </w:r>
          </w:p>
        </w:tc>
        <w:tc>
          <w:tcPr>
            <w:tcW w:w="1418" w:type="dxa"/>
          </w:tcPr>
          <w:p w14:paraId="5A06B1FA" w14:textId="77777777" w:rsidR="00FA3B10" w:rsidRPr="00BE14F7" w:rsidRDefault="00FA3B10" w:rsidP="004E4143">
            <w:pPr>
              <w:pStyle w:val="Tabele"/>
              <w:jc w:val="right"/>
              <w:rPr>
                <w:noProof/>
                <w:color w:val="auto"/>
              </w:rPr>
            </w:pPr>
            <w:r w:rsidRPr="00BE14F7">
              <w:rPr>
                <w:noProof/>
                <w:color w:val="auto"/>
              </w:rPr>
              <w:t>2 078 MW</w:t>
            </w:r>
          </w:p>
        </w:tc>
        <w:tc>
          <w:tcPr>
            <w:tcW w:w="568" w:type="dxa"/>
          </w:tcPr>
          <w:p w14:paraId="4DE6A12E" w14:textId="77777777" w:rsidR="00FA3B10" w:rsidRPr="00BE14F7" w:rsidRDefault="00FA3B10" w:rsidP="004E4143">
            <w:pPr>
              <w:pStyle w:val="Tabele"/>
              <w:jc w:val="right"/>
              <w:rPr>
                <w:noProof/>
                <w:color w:val="auto"/>
              </w:rPr>
            </w:pPr>
            <w:r w:rsidRPr="00BE14F7">
              <w:rPr>
                <w:noProof/>
                <w:color w:val="auto"/>
              </w:rPr>
              <w:t>2</w:t>
            </w:r>
          </w:p>
        </w:tc>
        <w:tc>
          <w:tcPr>
            <w:tcW w:w="2970" w:type="dxa"/>
          </w:tcPr>
          <w:p w14:paraId="23C247FD" w14:textId="77777777" w:rsidR="00FA3B10" w:rsidRPr="00BE14F7" w:rsidRDefault="00FA3B10" w:rsidP="004E4143">
            <w:pPr>
              <w:pStyle w:val="Tabele"/>
              <w:rPr>
                <w:noProof/>
                <w:color w:val="auto"/>
              </w:rPr>
            </w:pPr>
            <w:r w:rsidRPr="00BE14F7">
              <w:rPr>
                <w:noProof/>
                <w:color w:val="auto"/>
              </w:rPr>
              <w:t>-</w:t>
            </w:r>
          </w:p>
        </w:tc>
      </w:tr>
      <w:tr w:rsidR="00BE14F7" w:rsidRPr="00BE14F7" w14:paraId="22559C61" w14:textId="77777777" w:rsidTr="004E4143">
        <w:trPr>
          <w:trHeight w:val="227"/>
        </w:trPr>
        <w:tc>
          <w:tcPr>
            <w:tcW w:w="994" w:type="dxa"/>
          </w:tcPr>
          <w:p w14:paraId="0028116F" w14:textId="77777777" w:rsidR="00FA3B10" w:rsidRPr="00BE14F7" w:rsidRDefault="00FA3B10" w:rsidP="004E4143">
            <w:pPr>
              <w:pStyle w:val="Tabele"/>
              <w:rPr>
                <w:noProof/>
                <w:color w:val="auto"/>
              </w:rPr>
            </w:pPr>
            <w:r w:rsidRPr="00BE14F7">
              <w:rPr>
                <w:noProof/>
                <w:color w:val="auto"/>
              </w:rPr>
              <w:t>Szwecja</w:t>
            </w:r>
          </w:p>
        </w:tc>
        <w:tc>
          <w:tcPr>
            <w:tcW w:w="2120" w:type="dxa"/>
          </w:tcPr>
          <w:p w14:paraId="1C318F17" w14:textId="77777777" w:rsidR="00FA3B10" w:rsidRPr="00BE14F7" w:rsidRDefault="00FA3B10" w:rsidP="004E4143">
            <w:pPr>
              <w:pStyle w:val="Tabele"/>
              <w:rPr>
                <w:noProof/>
                <w:color w:val="auto"/>
              </w:rPr>
            </w:pPr>
            <w:r w:rsidRPr="00BE14F7">
              <w:rPr>
                <w:noProof/>
                <w:color w:val="auto"/>
              </w:rPr>
              <w:t>Słupsk - Stärno</w:t>
            </w:r>
          </w:p>
        </w:tc>
        <w:tc>
          <w:tcPr>
            <w:tcW w:w="992" w:type="dxa"/>
          </w:tcPr>
          <w:p w14:paraId="344B2EF0" w14:textId="77777777" w:rsidR="00FA3B10" w:rsidRPr="00BE14F7" w:rsidRDefault="00FA3B10" w:rsidP="004E4143">
            <w:pPr>
              <w:pStyle w:val="Tabele"/>
              <w:jc w:val="right"/>
              <w:rPr>
                <w:noProof/>
                <w:color w:val="auto"/>
              </w:rPr>
            </w:pPr>
            <w:r w:rsidRPr="00BE14F7">
              <w:rPr>
                <w:noProof/>
                <w:color w:val="auto"/>
              </w:rPr>
              <w:t>450</w:t>
            </w:r>
          </w:p>
        </w:tc>
        <w:tc>
          <w:tcPr>
            <w:tcW w:w="1418" w:type="dxa"/>
          </w:tcPr>
          <w:p w14:paraId="43547D49" w14:textId="77777777" w:rsidR="00FA3B10" w:rsidRPr="00BE14F7" w:rsidRDefault="00FA3B10" w:rsidP="004E4143">
            <w:pPr>
              <w:pStyle w:val="Tabele"/>
              <w:jc w:val="right"/>
              <w:rPr>
                <w:noProof/>
                <w:color w:val="auto"/>
              </w:rPr>
            </w:pPr>
            <w:r w:rsidRPr="00BE14F7">
              <w:rPr>
                <w:noProof/>
                <w:color w:val="auto"/>
              </w:rPr>
              <w:t>600 MW</w:t>
            </w:r>
          </w:p>
        </w:tc>
        <w:tc>
          <w:tcPr>
            <w:tcW w:w="568" w:type="dxa"/>
          </w:tcPr>
          <w:p w14:paraId="1B573A08" w14:textId="77777777" w:rsidR="00FA3B10" w:rsidRPr="00BE14F7" w:rsidRDefault="00FA3B10" w:rsidP="004E4143">
            <w:pPr>
              <w:pStyle w:val="Tabele"/>
              <w:jc w:val="right"/>
              <w:rPr>
                <w:noProof/>
                <w:color w:val="auto"/>
              </w:rPr>
            </w:pPr>
            <w:r w:rsidRPr="00BE14F7">
              <w:rPr>
                <w:noProof/>
                <w:color w:val="auto"/>
              </w:rPr>
              <w:t>1</w:t>
            </w:r>
          </w:p>
        </w:tc>
        <w:tc>
          <w:tcPr>
            <w:tcW w:w="2970" w:type="dxa"/>
          </w:tcPr>
          <w:p w14:paraId="7C59F695" w14:textId="77777777" w:rsidR="00FA3B10" w:rsidRPr="00BE14F7" w:rsidRDefault="00FA3B10" w:rsidP="004E4143">
            <w:pPr>
              <w:pStyle w:val="Tabele"/>
              <w:rPr>
                <w:noProof/>
                <w:color w:val="auto"/>
              </w:rPr>
            </w:pPr>
            <w:r w:rsidRPr="00BE14F7">
              <w:rPr>
                <w:noProof/>
                <w:color w:val="auto"/>
              </w:rPr>
              <w:t>(prąd stały)</w:t>
            </w:r>
          </w:p>
        </w:tc>
      </w:tr>
      <w:tr w:rsidR="00BE14F7" w:rsidRPr="00BE14F7" w14:paraId="415C3932" w14:textId="77777777" w:rsidTr="004E4143">
        <w:trPr>
          <w:trHeight w:val="227"/>
        </w:trPr>
        <w:tc>
          <w:tcPr>
            <w:tcW w:w="994" w:type="dxa"/>
          </w:tcPr>
          <w:p w14:paraId="547A3726" w14:textId="77777777" w:rsidR="00FA3B10" w:rsidRPr="00BE14F7" w:rsidRDefault="00313E03" w:rsidP="004E4143">
            <w:pPr>
              <w:pStyle w:val="Tabele"/>
              <w:rPr>
                <w:noProof/>
                <w:color w:val="auto"/>
              </w:rPr>
            </w:pPr>
            <w:r>
              <w:rPr>
                <w:noProof/>
                <w:color w:val="auto"/>
              </w:rPr>
              <w:t xml:space="preserve">Białoruś </w:t>
            </w:r>
          </w:p>
        </w:tc>
        <w:tc>
          <w:tcPr>
            <w:tcW w:w="2120" w:type="dxa"/>
          </w:tcPr>
          <w:p w14:paraId="6FA292A1" w14:textId="0DA5E5A1" w:rsidR="00FA3B10" w:rsidRPr="00BE14F7" w:rsidRDefault="00FA3B10" w:rsidP="004E4143">
            <w:pPr>
              <w:pStyle w:val="Tabele"/>
              <w:rPr>
                <w:noProof/>
                <w:color w:val="auto"/>
              </w:rPr>
            </w:pPr>
            <w:r w:rsidRPr="00BE14F7">
              <w:rPr>
                <w:noProof/>
                <w:color w:val="auto"/>
              </w:rPr>
              <w:t>Wólka Dobryńska – Brześć</w:t>
            </w:r>
            <w:r w:rsidR="00313E03">
              <w:rPr>
                <w:noProof/>
                <w:color w:val="auto"/>
              </w:rPr>
              <w:t xml:space="preserve"> 2</w:t>
            </w:r>
          </w:p>
        </w:tc>
        <w:tc>
          <w:tcPr>
            <w:tcW w:w="992" w:type="dxa"/>
          </w:tcPr>
          <w:p w14:paraId="4AE024EC" w14:textId="77777777" w:rsidR="00FA3B10" w:rsidRPr="00BE14F7" w:rsidRDefault="00FA3B10" w:rsidP="004E4143">
            <w:pPr>
              <w:pStyle w:val="Tabele"/>
              <w:jc w:val="right"/>
              <w:rPr>
                <w:noProof/>
                <w:color w:val="auto"/>
              </w:rPr>
            </w:pPr>
            <w:r w:rsidRPr="00BE14F7">
              <w:rPr>
                <w:noProof/>
                <w:color w:val="auto"/>
              </w:rPr>
              <w:t>110</w:t>
            </w:r>
          </w:p>
        </w:tc>
        <w:tc>
          <w:tcPr>
            <w:tcW w:w="1418" w:type="dxa"/>
          </w:tcPr>
          <w:p w14:paraId="13F54415" w14:textId="77777777" w:rsidR="00FA3B10" w:rsidRPr="00BE14F7" w:rsidRDefault="00FA3B10" w:rsidP="004E4143">
            <w:pPr>
              <w:pStyle w:val="Tabele"/>
              <w:jc w:val="right"/>
              <w:rPr>
                <w:noProof/>
                <w:color w:val="auto"/>
              </w:rPr>
            </w:pPr>
            <w:r w:rsidRPr="00BE14F7">
              <w:rPr>
                <w:noProof/>
                <w:color w:val="auto"/>
              </w:rPr>
              <w:t>120 MW</w:t>
            </w:r>
          </w:p>
        </w:tc>
        <w:tc>
          <w:tcPr>
            <w:tcW w:w="568" w:type="dxa"/>
          </w:tcPr>
          <w:p w14:paraId="4341A502" w14:textId="77777777" w:rsidR="00FA3B10" w:rsidRPr="00BE14F7" w:rsidRDefault="00FA3B10" w:rsidP="004E4143">
            <w:pPr>
              <w:pStyle w:val="Tabele"/>
              <w:jc w:val="right"/>
              <w:rPr>
                <w:noProof/>
                <w:color w:val="auto"/>
              </w:rPr>
            </w:pPr>
            <w:r w:rsidRPr="00BE14F7">
              <w:rPr>
                <w:noProof/>
                <w:color w:val="auto"/>
              </w:rPr>
              <w:t>1</w:t>
            </w:r>
          </w:p>
        </w:tc>
        <w:tc>
          <w:tcPr>
            <w:tcW w:w="2970" w:type="dxa"/>
          </w:tcPr>
          <w:p w14:paraId="48640D3A" w14:textId="77777777" w:rsidR="00FA3B10" w:rsidRPr="00BE14F7" w:rsidRDefault="00313E03" w:rsidP="004E4143">
            <w:pPr>
              <w:pStyle w:val="Tabele"/>
              <w:rPr>
                <w:noProof/>
                <w:color w:val="auto"/>
              </w:rPr>
            </w:pPr>
            <w:r>
              <w:rPr>
                <w:noProof/>
                <w:color w:val="auto"/>
              </w:rPr>
              <w:t>Linia nieeksploatowana</w:t>
            </w:r>
          </w:p>
        </w:tc>
      </w:tr>
      <w:tr w:rsidR="00BE14F7" w:rsidRPr="00BE14F7" w14:paraId="07350E85" w14:textId="77777777" w:rsidTr="004E4143">
        <w:trPr>
          <w:trHeight w:val="227"/>
        </w:trPr>
        <w:tc>
          <w:tcPr>
            <w:tcW w:w="994" w:type="dxa"/>
            <w:vMerge w:val="restart"/>
          </w:tcPr>
          <w:p w14:paraId="0A0B05D0" w14:textId="77777777" w:rsidR="00FA3B10" w:rsidRPr="00BE14F7" w:rsidRDefault="00FA3B10" w:rsidP="004E4143">
            <w:pPr>
              <w:pStyle w:val="Tabele"/>
              <w:rPr>
                <w:noProof/>
                <w:color w:val="auto"/>
              </w:rPr>
            </w:pPr>
            <w:r w:rsidRPr="00BE14F7">
              <w:rPr>
                <w:noProof/>
                <w:color w:val="auto"/>
              </w:rPr>
              <w:t>Ukraina</w:t>
            </w:r>
          </w:p>
        </w:tc>
        <w:tc>
          <w:tcPr>
            <w:tcW w:w="2120" w:type="dxa"/>
          </w:tcPr>
          <w:p w14:paraId="63EABD73" w14:textId="77777777" w:rsidR="00FA3B10" w:rsidRPr="00BE14F7" w:rsidRDefault="00FA3B10" w:rsidP="004E4143">
            <w:pPr>
              <w:pStyle w:val="Tabele"/>
              <w:rPr>
                <w:noProof/>
                <w:color w:val="auto"/>
              </w:rPr>
            </w:pPr>
            <w:r w:rsidRPr="00BE14F7">
              <w:rPr>
                <w:noProof/>
                <w:color w:val="auto"/>
              </w:rPr>
              <w:t>Dobrotwór – Zamość</w:t>
            </w:r>
          </w:p>
        </w:tc>
        <w:tc>
          <w:tcPr>
            <w:tcW w:w="992" w:type="dxa"/>
          </w:tcPr>
          <w:p w14:paraId="3F72CA28" w14:textId="77777777" w:rsidR="00FA3B10" w:rsidRPr="00BE14F7" w:rsidRDefault="00FA3B10" w:rsidP="004E4143">
            <w:pPr>
              <w:pStyle w:val="Tabele"/>
              <w:jc w:val="right"/>
              <w:rPr>
                <w:noProof/>
                <w:color w:val="auto"/>
              </w:rPr>
            </w:pPr>
            <w:r w:rsidRPr="00BE14F7">
              <w:rPr>
                <w:noProof/>
                <w:color w:val="auto"/>
              </w:rPr>
              <w:t>220</w:t>
            </w:r>
          </w:p>
        </w:tc>
        <w:tc>
          <w:tcPr>
            <w:tcW w:w="1418" w:type="dxa"/>
          </w:tcPr>
          <w:p w14:paraId="31C23128" w14:textId="77777777" w:rsidR="00FA3B10" w:rsidRPr="00BE14F7" w:rsidRDefault="00FA3B10" w:rsidP="004E4143">
            <w:pPr>
              <w:pStyle w:val="Tabele"/>
              <w:jc w:val="right"/>
              <w:rPr>
                <w:noProof/>
                <w:color w:val="auto"/>
              </w:rPr>
            </w:pPr>
            <w:r w:rsidRPr="00BE14F7">
              <w:rPr>
                <w:noProof/>
                <w:color w:val="auto"/>
              </w:rPr>
              <w:t>381/310 MW</w:t>
            </w:r>
          </w:p>
        </w:tc>
        <w:tc>
          <w:tcPr>
            <w:tcW w:w="568" w:type="dxa"/>
          </w:tcPr>
          <w:p w14:paraId="01E49018" w14:textId="77777777" w:rsidR="00FA3B10" w:rsidRPr="00BE14F7" w:rsidRDefault="00FA3B10" w:rsidP="004E4143">
            <w:pPr>
              <w:pStyle w:val="Tabele"/>
              <w:jc w:val="right"/>
              <w:rPr>
                <w:noProof/>
                <w:color w:val="auto"/>
              </w:rPr>
            </w:pPr>
            <w:r w:rsidRPr="00BE14F7">
              <w:rPr>
                <w:noProof/>
                <w:color w:val="auto"/>
              </w:rPr>
              <w:t>1</w:t>
            </w:r>
          </w:p>
        </w:tc>
        <w:tc>
          <w:tcPr>
            <w:tcW w:w="2970" w:type="dxa"/>
          </w:tcPr>
          <w:p w14:paraId="3878A3EA" w14:textId="77777777" w:rsidR="00FA3B10" w:rsidRPr="00BE14F7" w:rsidRDefault="00FA3B10" w:rsidP="004E4143">
            <w:pPr>
              <w:pStyle w:val="Tabele"/>
              <w:rPr>
                <w:noProof/>
                <w:color w:val="auto"/>
              </w:rPr>
            </w:pPr>
            <w:r w:rsidRPr="00BE14F7">
              <w:rPr>
                <w:noProof/>
                <w:color w:val="auto"/>
              </w:rPr>
              <w:t>Linia pracuje w układzie promieniowym</w:t>
            </w:r>
          </w:p>
        </w:tc>
      </w:tr>
      <w:tr w:rsidR="00BE14F7" w:rsidRPr="00BE14F7" w14:paraId="78541476" w14:textId="77777777" w:rsidTr="004E4143">
        <w:trPr>
          <w:trHeight w:val="227"/>
        </w:trPr>
        <w:tc>
          <w:tcPr>
            <w:tcW w:w="994" w:type="dxa"/>
            <w:vMerge/>
          </w:tcPr>
          <w:p w14:paraId="197ACBE0" w14:textId="77777777" w:rsidR="00FA3B10" w:rsidRPr="00BE14F7" w:rsidRDefault="00FA3B10" w:rsidP="004E4143">
            <w:pPr>
              <w:pStyle w:val="Tabele"/>
              <w:rPr>
                <w:noProof/>
                <w:color w:val="auto"/>
              </w:rPr>
            </w:pPr>
          </w:p>
        </w:tc>
        <w:tc>
          <w:tcPr>
            <w:tcW w:w="2120" w:type="dxa"/>
          </w:tcPr>
          <w:p w14:paraId="16EC15C3" w14:textId="77777777" w:rsidR="00FA3B10" w:rsidRPr="00BE14F7" w:rsidRDefault="00FA3B10" w:rsidP="004E4143">
            <w:pPr>
              <w:pStyle w:val="Tabele"/>
              <w:rPr>
                <w:noProof/>
                <w:color w:val="auto"/>
              </w:rPr>
            </w:pPr>
            <w:r w:rsidRPr="00BE14F7">
              <w:rPr>
                <w:noProof/>
                <w:color w:val="auto"/>
              </w:rPr>
              <w:t>Rzeszów - Chmielnicka</w:t>
            </w:r>
          </w:p>
        </w:tc>
        <w:tc>
          <w:tcPr>
            <w:tcW w:w="992" w:type="dxa"/>
          </w:tcPr>
          <w:p w14:paraId="7A0B94F4" w14:textId="77777777" w:rsidR="00FA3B10" w:rsidRPr="00BE14F7" w:rsidRDefault="00FA3B10" w:rsidP="004E4143">
            <w:pPr>
              <w:pStyle w:val="Tabele"/>
              <w:jc w:val="right"/>
              <w:rPr>
                <w:noProof/>
                <w:color w:val="auto"/>
              </w:rPr>
            </w:pPr>
            <w:r w:rsidRPr="00BE14F7">
              <w:rPr>
                <w:noProof/>
                <w:color w:val="auto"/>
              </w:rPr>
              <w:t>400</w:t>
            </w:r>
          </w:p>
        </w:tc>
        <w:tc>
          <w:tcPr>
            <w:tcW w:w="1418" w:type="dxa"/>
          </w:tcPr>
          <w:p w14:paraId="295E60E8" w14:textId="77777777" w:rsidR="00FA3B10" w:rsidRPr="00BE14F7" w:rsidRDefault="00FA3B10" w:rsidP="004E4143">
            <w:pPr>
              <w:pStyle w:val="Tabele"/>
              <w:jc w:val="right"/>
              <w:rPr>
                <w:noProof/>
                <w:color w:val="auto"/>
              </w:rPr>
            </w:pPr>
            <w:r w:rsidRPr="00BE14F7">
              <w:rPr>
                <w:noProof/>
                <w:color w:val="auto"/>
              </w:rPr>
              <w:t>1 300 MW</w:t>
            </w:r>
          </w:p>
        </w:tc>
        <w:tc>
          <w:tcPr>
            <w:tcW w:w="568" w:type="dxa"/>
          </w:tcPr>
          <w:p w14:paraId="24B87F52" w14:textId="77777777" w:rsidR="00FA3B10" w:rsidRPr="00BE14F7" w:rsidRDefault="00FA3B10" w:rsidP="004E4143">
            <w:pPr>
              <w:pStyle w:val="Tabele"/>
              <w:jc w:val="right"/>
              <w:rPr>
                <w:noProof/>
                <w:color w:val="auto"/>
              </w:rPr>
            </w:pPr>
            <w:r w:rsidRPr="00BE14F7">
              <w:rPr>
                <w:noProof/>
                <w:color w:val="auto"/>
              </w:rPr>
              <w:t>1</w:t>
            </w:r>
          </w:p>
        </w:tc>
        <w:tc>
          <w:tcPr>
            <w:tcW w:w="2970" w:type="dxa"/>
          </w:tcPr>
          <w:p w14:paraId="54F93ADD" w14:textId="30670351" w:rsidR="00FA3B10" w:rsidRPr="00BE14F7" w:rsidRDefault="00FA3B10" w:rsidP="004E4143">
            <w:pPr>
              <w:pStyle w:val="Tabele"/>
              <w:rPr>
                <w:noProof/>
                <w:color w:val="auto"/>
              </w:rPr>
            </w:pPr>
            <w:r w:rsidRPr="00BE14F7">
              <w:rPr>
                <w:noProof/>
                <w:color w:val="auto"/>
              </w:rPr>
              <w:t>Linia pracuje jako synchroniczna od maja 2023 r. (wcześniej nieczynna</w:t>
            </w:r>
            <w:r w:rsidR="00313E03">
              <w:rPr>
                <w:noProof/>
                <w:color w:val="auto"/>
              </w:rPr>
              <w:t xml:space="preserve"> od 19</w:t>
            </w:r>
            <w:r w:rsidR="00D41C68">
              <w:rPr>
                <w:noProof/>
                <w:color w:val="auto"/>
              </w:rPr>
              <w:t>93</w:t>
            </w:r>
            <w:r w:rsidR="00313E03">
              <w:rPr>
                <w:noProof/>
                <w:color w:val="auto"/>
              </w:rPr>
              <w:t xml:space="preserve"> r.</w:t>
            </w:r>
            <w:r w:rsidRPr="00BE14F7">
              <w:rPr>
                <w:noProof/>
                <w:color w:val="auto"/>
              </w:rPr>
              <w:t>)</w:t>
            </w:r>
          </w:p>
        </w:tc>
      </w:tr>
    </w:tbl>
    <w:p w14:paraId="0E248178" w14:textId="6058B2DC" w:rsidR="00FA3B10" w:rsidRPr="00D159EF" w:rsidRDefault="00FA3B10" w:rsidP="001A716B">
      <w:pPr>
        <w:pStyle w:val="Legenda"/>
      </w:pPr>
      <w:r w:rsidRPr="00D159EF">
        <w:t>przy różnych dostępnościach</w:t>
      </w:r>
      <w:r>
        <w:t xml:space="preserve"> w </w:t>
      </w:r>
      <w:r w:rsidRPr="00D159EF">
        <w:t>okresie zimowym</w:t>
      </w:r>
      <w:r>
        <w:t xml:space="preserve"> i </w:t>
      </w:r>
      <w:r w:rsidRPr="00D159EF">
        <w:t>letnim oznaczono: okres zimowy/okres letni</w:t>
      </w:r>
    </w:p>
    <w:p w14:paraId="298783FB" w14:textId="5F4B06B7" w:rsidR="00FA3B10" w:rsidRPr="00F85B97" w:rsidRDefault="00FA3B10" w:rsidP="00FA3B10">
      <w:r w:rsidRPr="00F85B97">
        <w:t xml:space="preserve">Obecny stan połączeń transgranicznych przedstawiony jest na rysunku </w:t>
      </w:r>
      <w:r>
        <w:t>(</w:t>
      </w:r>
      <w:r>
        <w:fldChar w:fldCharType="begin"/>
      </w:r>
      <w:r>
        <w:instrText xml:space="preserve"> REF _Ref158368695 \h </w:instrText>
      </w:r>
      <w:r>
        <w:fldChar w:fldCharType="separate"/>
      </w:r>
      <w:r w:rsidR="00900CA5">
        <w:t xml:space="preserve">Rysunek </w:t>
      </w:r>
      <w:r w:rsidR="00900CA5">
        <w:rPr>
          <w:noProof/>
        </w:rPr>
        <w:t>4</w:t>
      </w:r>
      <w:r w:rsidR="00900CA5">
        <w:t>.</w:t>
      </w:r>
      <w:r w:rsidR="00900CA5">
        <w:rPr>
          <w:noProof/>
        </w:rPr>
        <w:t>1</w:t>
      </w:r>
      <w:r>
        <w:fldChar w:fldCharType="end"/>
      </w:r>
      <w:r>
        <w:t>)</w:t>
      </w:r>
      <w:r w:rsidRPr="00F85B97">
        <w:t>.</w:t>
      </w:r>
    </w:p>
    <w:p w14:paraId="4EDEEE2D" w14:textId="77777777" w:rsidR="00FA3B10" w:rsidRDefault="00FA3B10" w:rsidP="00FA3B10">
      <w:pPr>
        <w:pStyle w:val="NormalnyWeb"/>
        <w:spacing w:before="0" w:beforeAutospacing="0" w:after="0" w:afterAutospacing="0"/>
      </w:pPr>
      <w:r>
        <w:rPr>
          <w:noProof/>
          <w:sz w:val="28"/>
          <w:szCs w:val="28"/>
        </w:rPr>
        <w:drawing>
          <wp:inline distT="0" distB="0" distL="0" distR="0" wp14:anchorId="70B7622B" wp14:editId="463DFCD6">
            <wp:extent cx="5152446" cy="4328918"/>
            <wp:effectExtent l="0" t="0" r="0" b="0"/>
            <wp:docPr id="907524475" name="Obraz 1" descr="Obraz zawierający tekst, diagram, map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24475" name="Obraz 1" descr="Obraz zawierający tekst, diagram, mapa, Czcionka&#10;&#10;Opis wygenerowany automatyczni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72100" cy="4345430"/>
                    </a:xfrm>
                    <a:prstGeom prst="rect">
                      <a:avLst/>
                    </a:prstGeom>
                    <a:noFill/>
                  </pic:spPr>
                </pic:pic>
              </a:graphicData>
            </a:graphic>
          </wp:inline>
        </w:drawing>
      </w:r>
    </w:p>
    <w:p w14:paraId="596424D0" w14:textId="25E1BED4" w:rsidR="00FA3B10" w:rsidRDefault="00FA3B10" w:rsidP="00FA3B10">
      <w:pPr>
        <w:pStyle w:val="Legenda"/>
      </w:pPr>
      <w:bookmarkStart w:id="382" w:name="_Ref158368695"/>
      <w:bookmarkStart w:id="383" w:name="_Toc171580660"/>
      <w:bookmarkStart w:id="384" w:name="_Toc202967690"/>
      <w:r>
        <w:t xml:space="preserve">Rysunek </w:t>
      </w:r>
      <w:fldSimple w:instr=" STYLEREF 1 \s ">
        <w:r w:rsidR="00900CA5">
          <w:rPr>
            <w:noProof/>
          </w:rPr>
          <w:t>4</w:t>
        </w:r>
      </w:fldSimple>
      <w:r w:rsidR="00913E79">
        <w:t>.</w:t>
      </w:r>
      <w:fldSimple w:instr=" SEQ Rysunek \* ARABIC \s 1 ">
        <w:r w:rsidR="00900CA5">
          <w:rPr>
            <w:noProof/>
          </w:rPr>
          <w:t>1</w:t>
        </w:r>
      </w:fldSimple>
      <w:bookmarkEnd w:id="382"/>
      <w:r>
        <w:t xml:space="preserve">. </w:t>
      </w:r>
      <w:r w:rsidRPr="003E7BE8">
        <w:t>Ogólny schemat połączeń transgranicznych systemu elektroenergetycznego</w:t>
      </w:r>
      <w:bookmarkEnd w:id="383"/>
      <w:bookmarkEnd w:id="384"/>
    </w:p>
    <w:p w14:paraId="71E5320D" w14:textId="77777777" w:rsidR="00FA3B10" w:rsidRPr="008C6488" w:rsidRDefault="00FA3B10" w:rsidP="00FA3B10">
      <w:pPr>
        <w:pStyle w:val="ardo"/>
      </w:pPr>
      <w:r w:rsidRPr="008C6488">
        <w:t>Źródło: PSE S.A.</w:t>
      </w:r>
    </w:p>
    <w:p w14:paraId="00BE0B8C" w14:textId="21E0ADB5" w:rsidR="00FA3B10" w:rsidRDefault="00FA3B10" w:rsidP="00FA3B10">
      <w:r w:rsidRPr="008C6488">
        <w:t>Przykładowy bilans handlowy wymiany międzysystemowej energii elektrycznej oraz rzeczywiste przepływy energii</w:t>
      </w:r>
      <w:r>
        <w:t xml:space="preserve"> z </w:t>
      </w:r>
      <w:r w:rsidRPr="008C6488">
        <w:t>poszczególnych krajów do Polski</w:t>
      </w:r>
      <w:r>
        <w:t xml:space="preserve"> i z </w:t>
      </w:r>
      <w:r w:rsidRPr="008C6488">
        <w:t>Polski do innych krajów</w:t>
      </w:r>
      <w:r>
        <w:t xml:space="preserve"> w 202</w:t>
      </w:r>
      <w:r w:rsidR="0086799E">
        <w:t>3</w:t>
      </w:r>
      <w:r>
        <w:t xml:space="preserve"> r.</w:t>
      </w:r>
      <w:r w:rsidRPr="008C6488">
        <w:t xml:space="preserve">, zostały przedstawione na rysunku </w:t>
      </w:r>
      <w:r>
        <w:t>(</w:t>
      </w:r>
      <w:r>
        <w:fldChar w:fldCharType="begin"/>
      </w:r>
      <w:r>
        <w:instrText xml:space="preserve"> REF _Ref156902184 \h </w:instrText>
      </w:r>
      <w:r>
        <w:fldChar w:fldCharType="separate"/>
      </w:r>
      <w:r w:rsidR="00900CA5">
        <w:t xml:space="preserve">Rysunek </w:t>
      </w:r>
      <w:r w:rsidR="00900CA5">
        <w:rPr>
          <w:noProof/>
        </w:rPr>
        <w:t>4</w:t>
      </w:r>
      <w:r w:rsidR="00900CA5">
        <w:t>.</w:t>
      </w:r>
      <w:r w:rsidR="00900CA5">
        <w:rPr>
          <w:noProof/>
        </w:rPr>
        <w:t>2</w:t>
      </w:r>
      <w:r>
        <w:fldChar w:fldCharType="end"/>
      </w:r>
      <w:r>
        <w:t>)</w:t>
      </w:r>
      <w:r w:rsidRPr="008C6488">
        <w:t>.</w:t>
      </w:r>
      <w:r w:rsidRPr="004F2E51">
        <w:t xml:space="preserve"> </w:t>
      </w:r>
    </w:p>
    <w:p w14:paraId="5BDD1803" w14:textId="145270DA" w:rsidR="00A67BCC" w:rsidRDefault="00A67BCC" w:rsidP="00FA3B10">
      <w:r w:rsidRPr="00A67BCC">
        <w:rPr>
          <w:noProof/>
        </w:rPr>
        <w:drawing>
          <wp:inline distT="0" distB="0" distL="0" distR="0" wp14:anchorId="39C0278C" wp14:editId="701ECBA0">
            <wp:extent cx="5760720" cy="2298065"/>
            <wp:effectExtent l="0" t="0" r="0" b="6985"/>
            <wp:docPr id="328480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80062" name=""/>
                    <pic:cNvPicPr/>
                  </pic:nvPicPr>
                  <pic:blipFill>
                    <a:blip r:embed="rId46"/>
                    <a:stretch>
                      <a:fillRect/>
                    </a:stretch>
                  </pic:blipFill>
                  <pic:spPr>
                    <a:xfrm>
                      <a:off x="0" y="0"/>
                      <a:ext cx="5760720" cy="2298065"/>
                    </a:xfrm>
                    <a:prstGeom prst="rect">
                      <a:avLst/>
                    </a:prstGeom>
                  </pic:spPr>
                </pic:pic>
              </a:graphicData>
            </a:graphic>
          </wp:inline>
        </w:drawing>
      </w:r>
    </w:p>
    <w:p w14:paraId="15CD9FDA" w14:textId="61B7616D" w:rsidR="00FA3B10" w:rsidRPr="00F85B97" w:rsidRDefault="00FA3B10" w:rsidP="00FA3B10"/>
    <w:p w14:paraId="0C7A2533" w14:textId="0DFD544D" w:rsidR="00FA3B10" w:rsidRDefault="00FA3B10" w:rsidP="00FA3B10">
      <w:pPr>
        <w:pStyle w:val="Legenda"/>
      </w:pPr>
      <w:bookmarkStart w:id="385" w:name="_Ref156902184"/>
      <w:bookmarkStart w:id="386" w:name="_Toc171580661"/>
      <w:bookmarkStart w:id="387" w:name="_Toc202967691"/>
      <w:r>
        <w:t xml:space="preserve">Rysunek </w:t>
      </w:r>
      <w:fldSimple w:instr=" STYLEREF 1 \s ">
        <w:r w:rsidR="00900CA5">
          <w:rPr>
            <w:noProof/>
          </w:rPr>
          <w:t>4</w:t>
        </w:r>
      </w:fldSimple>
      <w:r w:rsidR="00913E79">
        <w:t>.</w:t>
      </w:r>
      <w:fldSimple w:instr=" SEQ Rysunek \* ARABIC \s 1 ">
        <w:r w:rsidR="00900CA5">
          <w:rPr>
            <w:noProof/>
          </w:rPr>
          <w:t>2</w:t>
        </w:r>
      </w:fldSimple>
      <w:bookmarkEnd w:id="385"/>
      <w:r>
        <w:t xml:space="preserve">. </w:t>
      </w:r>
      <w:r w:rsidRPr="008C6488">
        <w:t>Bilans handlowych</w:t>
      </w:r>
      <w:r>
        <w:t xml:space="preserve"> i </w:t>
      </w:r>
      <w:r w:rsidRPr="008C6488">
        <w:t>rzeczywistych przepływów energii elektrycznej na połączeniach</w:t>
      </w:r>
      <w:r>
        <w:t xml:space="preserve"> z </w:t>
      </w:r>
      <w:r w:rsidRPr="008C6488">
        <w:t>innymi krajami</w:t>
      </w:r>
      <w:r>
        <w:t xml:space="preserve"> w 202</w:t>
      </w:r>
      <w:r w:rsidR="00B858B7">
        <w:t>3</w:t>
      </w:r>
      <w:r>
        <w:t> r.</w:t>
      </w:r>
      <w:r w:rsidRPr="008C6488">
        <w:t xml:space="preserve"> [</w:t>
      </w:r>
      <w:proofErr w:type="spellStart"/>
      <w:r w:rsidRPr="008C6488">
        <w:t>GWh</w:t>
      </w:r>
      <w:proofErr w:type="spellEnd"/>
      <w:r w:rsidRPr="008C6488">
        <w:t>]</w:t>
      </w:r>
      <w:bookmarkEnd w:id="386"/>
      <w:bookmarkEnd w:id="387"/>
    </w:p>
    <w:p w14:paraId="44F1BA94" w14:textId="1BFBB4F3" w:rsidR="00FA3B10" w:rsidRPr="008C6488" w:rsidRDefault="00FA3B10" w:rsidP="00FA3B10">
      <w:pPr>
        <w:pStyle w:val="ardo"/>
      </w:pPr>
      <w:r w:rsidRPr="008C6488">
        <w:t xml:space="preserve">Źródło: </w:t>
      </w:r>
      <w:r w:rsidR="00B126DA" w:rsidRPr="00B126DA">
        <w:t>URE na podstawie danych PSE S.A</w:t>
      </w:r>
      <w:r w:rsidR="00B126DA">
        <w:t>.</w:t>
      </w:r>
    </w:p>
    <w:p w14:paraId="0E3DB3E4" w14:textId="6B1941D0" w:rsidR="00FC674B" w:rsidRDefault="0092155C" w:rsidP="00FA3B10">
      <w:r>
        <w:t xml:space="preserve">Bilans handlowy – saldo na granicach Polski w 2023 r. – wyniósł 4 053,8 </w:t>
      </w:r>
      <w:proofErr w:type="spellStart"/>
      <w:r>
        <w:t>GWh</w:t>
      </w:r>
      <w:proofErr w:type="spellEnd"/>
      <w:r>
        <w:t xml:space="preserve"> (import). Eksport</w:t>
      </w:r>
      <w:r w:rsidR="00763AED">
        <w:t xml:space="preserve"> </w:t>
      </w:r>
      <w:r>
        <w:t xml:space="preserve">energii elektrycznej wyniósł łącznie 9 773,5 </w:t>
      </w:r>
      <w:proofErr w:type="spellStart"/>
      <w:r>
        <w:t>GWh</w:t>
      </w:r>
      <w:proofErr w:type="spellEnd"/>
      <w:r>
        <w:t xml:space="preserve"> i spadł o 17 proc. w porównaniu do roku</w:t>
      </w:r>
      <w:r w:rsidR="00763AED">
        <w:t xml:space="preserve"> </w:t>
      </w:r>
      <w:r>
        <w:t xml:space="preserve">poprzedniego. Wzrósł dość znacznie import – wyniósł łącznie 13 827,3 </w:t>
      </w:r>
      <w:proofErr w:type="spellStart"/>
      <w:r>
        <w:t>GWh</w:t>
      </w:r>
      <w:proofErr w:type="spellEnd"/>
      <w:r>
        <w:t xml:space="preserve"> względem 9 911,3 </w:t>
      </w:r>
      <w:proofErr w:type="spellStart"/>
      <w:r>
        <w:t>GWh</w:t>
      </w:r>
      <w:proofErr w:type="spellEnd"/>
      <w:r w:rsidR="00763AED">
        <w:t xml:space="preserve"> </w:t>
      </w:r>
      <w:r>
        <w:t>w 2022 r. (wzrost o prawie 40 proc. w porównaniu do roku poprzedniego).</w:t>
      </w:r>
      <w:r w:rsidR="0071497F">
        <w:t xml:space="preserve"> </w:t>
      </w:r>
      <w:r>
        <w:t>Tak wysoki wzrost importu oraz fakt, że po okresie 2 lat Polska znów stała się importerem energii</w:t>
      </w:r>
      <w:r w:rsidR="0071497F">
        <w:t xml:space="preserve"> </w:t>
      </w:r>
      <w:r>
        <w:t>netto, był wynikiem powrotu do trendów obserwowanych przed 2021 r., które zostały zakłócone</w:t>
      </w:r>
      <w:r w:rsidR="0071497F">
        <w:t xml:space="preserve"> </w:t>
      </w:r>
      <w:r>
        <w:t>w 2021 i 2022 r. w związku z inwazją Rosji na Ukrainę.</w:t>
      </w:r>
      <w:r w:rsidR="0071497F">
        <w:t xml:space="preserve"> </w:t>
      </w:r>
      <w:r>
        <w:t>Jednocześnie należy zwrócić uwagę na utrzymującą się od wielu lat istotną różnicę pomiędzy</w:t>
      </w:r>
      <w:r w:rsidR="0071497F">
        <w:t xml:space="preserve"> </w:t>
      </w:r>
      <w:r>
        <w:t>handlowymi i rzeczywistymi przepływami energii elektrycznej na granicach synchronicznych (Niemcy,</w:t>
      </w:r>
      <w:r w:rsidR="0071497F">
        <w:t xml:space="preserve"> </w:t>
      </w:r>
      <w:r>
        <w:t>Czechy, Słowacja), która jest skutkiem nieplanowych przepływów energii elektrycznej, przyczyniających się</w:t>
      </w:r>
      <w:r w:rsidR="0071497F">
        <w:t xml:space="preserve"> </w:t>
      </w:r>
      <w:r>
        <w:t>do ograniczenia zdolności przesyłowych oferowanych uczestnikom na tych granicach.</w:t>
      </w:r>
      <w:r w:rsidR="00437A3C">
        <w:t xml:space="preserve"> Przy zestawieniu przepływów handlowych dotyczących importu oraz przepływów rzeczywistych na połączeniach z Ukrainą, </w:t>
      </w:r>
      <w:r w:rsidR="00D11517">
        <w:t>zauważalna jest</w:t>
      </w:r>
      <w:r w:rsidR="00437A3C">
        <w:t xml:space="preserve"> duża różnica pomiędzy przepływami handlowymi a rzeczywistymi, które nie występowały w poprzednich latach. Jeżeli chodzi o przyczyny zaistnienia powyższych zjawisk, należy wskazać, że w maju 2023 r. uruchomiono połączenie synchronicznie 400 </w:t>
      </w:r>
      <w:proofErr w:type="spellStart"/>
      <w:r w:rsidR="00437A3C">
        <w:t>kV</w:t>
      </w:r>
      <w:proofErr w:type="spellEnd"/>
      <w:r w:rsidR="00437A3C">
        <w:t xml:space="preserve"> relacji Rzeszów-Chmielnicka, na którym występują przepływy kołowe w obu kierunkach, głównie przez Słowację oraz w mniejszym stopniu przez Czechy, a więc występują tu podobne zależności jak na pozostałych połączeniach synchronicznych. Na różnice w przepływach handlowych i rzeczywistych pomiędzy Polska a Ukrainą w 2023 r. wpływ miały także zawarte dostawy pomocy awaryjnej: w kierunku importowym 5,1 </w:t>
      </w:r>
      <w:proofErr w:type="spellStart"/>
      <w:r w:rsidR="00437A3C">
        <w:t>GWh</w:t>
      </w:r>
      <w:proofErr w:type="spellEnd"/>
      <w:r w:rsidR="00437A3C">
        <w:t xml:space="preserve">, a w kierunku eksportowym 28,2 </w:t>
      </w:r>
      <w:proofErr w:type="spellStart"/>
      <w:r w:rsidR="00437A3C">
        <w:t>GWh</w:t>
      </w:r>
      <w:proofErr w:type="spellEnd"/>
      <w:r w:rsidR="00437A3C">
        <w:t>.</w:t>
      </w:r>
    </w:p>
    <w:p w14:paraId="3272AD51" w14:textId="176DA24A" w:rsidR="00FA3B10" w:rsidRPr="00F85B97" w:rsidRDefault="00FA3B10" w:rsidP="00FA3B10"/>
    <w:p w14:paraId="746FBA77" w14:textId="77777777" w:rsidR="00FA3B10" w:rsidRDefault="00FA3B10" w:rsidP="00FA3B10">
      <w:pPr>
        <w:rPr>
          <w:b/>
          <w:bCs/>
          <w:sz w:val="22"/>
        </w:rPr>
      </w:pPr>
      <w:r w:rsidRPr="006C3EC4">
        <w:rPr>
          <w:b/>
          <w:bCs/>
          <w:sz w:val="22"/>
        </w:rPr>
        <w:t>Połączenia wzajemne elektroenergetyczne – stan obecny</w:t>
      </w:r>
      <w:r>
        <w:rPr>
          <w:b/>
          <w:bCs/>
          <w:sz w:val="22"/>
        </w:rPr>
        <w:t xml:space="preserve"> i </w:t>
      </w:r>
      <w:r w:rsidRPr="006C3EC4">
        <w:rPr>
          <w:b/>
          <w:bCs/>
          <w:sz w:val="22"/>
        </w:rPr>
        <w:t xml:space="preserve">perspektywy rozwoju </w:t>
      </w:r>
    </w:p>
    <w:p w14:paraId="10DE31A8" w14:textId="7F0605EA" w:rsidR="00FA3B10" w:rsidRDefault="00FA3B10" w:rsidP="00FA3B10">
      <w:r w:rsidRPr="006F05D8">
        <w:t>Zgodnie</w:t>
      </w:r>
      <w:r>
        <w:t xml:space="preserve"> z </w:t>
      </w:r>
      <w:r w:rsidRPr="006F05D8">
        <w:t>Traktatem</w:t>
      </w:r>
      <w:r>
        <w:t xml:space="preserve"> o </w:t>
      </w:r>
      <w:r w:rsidRPr="006F05D8">
        <w:t>funkcjonowaniu Unii Europejskiej, rynek energii jest częścią rynku wewnętrznego. Ma więc do niego zastosowanie traktatowa zasada swobody przepływu towarów.</w:t>
      </w:r>
      <w:r>
        <w:t xml:space="preserve"> W </w:t>
      </w:r>
      <w:r w:rsidRPr="006F05D8">
        <w:t>2019</w:t>
      </w:r>
      <w:r>
        <w:t> r.</w:t>
      </w:r>
      <w:r w:rsidRPr="006F05D8">
        <w:t xml:space="preserve"> został uchwalony pakiet legislacyjny regulujący funkcjonowanie sektora energii elektrycznej</w:t>
      </w:r>
      <w:r>
        <w:t xml:space="preserve"> w </w:t>
      </w:r>
      <w:r w:rsidRPr="006F05D8">
        <w:t xml:space="preserve">Unii Europejskiej </w:t>
      </w:r>
      <w:r>
        <w:t>–</w:t>
      </w:r>
      <w:r w:rsidRPr="006F05D8">
        <w:t xml:space="preserve"> „Czysta Energia dla wszystkich Europejczyków” (</w:t>
      </w:r>
      <w:proofErr w:type="spellStart"/>
      <w:r w:rsidRPr="006F05D8">
        <w:t>Clean</w:t>
      </w:r>
      <w:proofErr w:type="spellEnd"/>
      <w:r w:rsidRPr="006F05D8">
        <w:t xml:space="preserve"> Energy </w:t>
      </w:r>
      <w:proofErr w:type="spellStart"/>
      <w:r w:rsidRPr="006F05D8">
        <w:t>Package</w:t>
      </w:r>
      <w:proofErr w:type="spellEnd"/>
      <w:r w:rsidRPr="006F05D8">
        <w:t>)</w:t>
      </w:r>
      <w:r w:rsidR="003435A9">
        <w:rPr>
          <w:rStyle w:val="Odwoanieprzypisudolnego"/>
        </w:rPr>
        <w:footnoteReference w:id="24"/>
      </w:r>
      <w:r w:rsidRPr="006F05D8">
        <w:t>. Wchodzące</w:t>
      </w:r>
      <w:r>
        <w:t xml:space="preserve"> w </w:t>
      </w:r>
      <w:r w:rsidRPr="006F05D8">
        <w:t>skład pakietu rozporządzenie PE</w:t>
      </w:r>
      <w:r>
        <w:t xml:space="preserve"> i </w:t>
      </w:r>
      <w:r w:rsidRPr="006F05D8">
        <w:t>Rady (UE) 2019/943 określa m.in. obowiązki operatorów systemów przesyłowych (OSP)</w:t>
      </w:r>
      <w:r>
        <w:t xml:space="preserve"> w </w:t>
      </w:r>
      <w:r w:rsidRPr="006F05D8">
        <w:t>zakresie udostępniania zdolności przesyłowych na połączeniach transgranicznych. Zgodnie</w:t>
      </w:r>
      <w:r>
        <w:t xml:space="preserve"> z </w:t>
      </w:r>
      <w:r w:rsidRPr="006F05D8">
        <w:t>jego zapisami,</w:t>
      </w:r>
      <w:r>
        <w:t xml:space="preserve"> </w:t>
      </w:r>
      <w:r w:rsidRPr="006F05D8">
        <w:t>OSP są zobowiązani do udostępniania zdolności połączeń transgranicznych</w:t>
      </w:r>
      <w:r>
        <w:t xml:space="preserve"> w </w:t>
      </w:r>
      <w:r w:rsidRPr="006F05D8">
        <w:t>wielkościach maksymalnych, jednak dopuszczalnych ze względu na bezpieczeństwo pracy sieci.</w:t>
      </w:r>
      <w:r>
        <w:t xml:space="preserve"> W </w:t>
      </w:r>
      <w:r w:rsidRPr="006F05D8">
        <w:t>tym kontekście wprowadzony został wymóg udostępniania od 1 stycznia 2020</w:t>
      </w:r>
      <w:r>
        <w:t> r.</w:t>
      </w:r>
      <w:r w:rsidRPr="006F05D8">
        <w:t xml:space="preserve"> nie mniej niż 70%. technicznej zdolności przesyłowych połączeń międzysystemowych dla realizacji wymiany transgranicznej (tzw. wymóg CEP70). Kraje, które nie były</w:t>
      </w:r>
      <w:r>
        <w:t xml:space="preserve"> w </w:t>
      </w:r>
      <w:r w:rsidRPr="006F05D8">
        <w:t>stanie wypełnić tego wymagania zgodnie</w:t>
      </w:r>
      <w:r>
        <w:t xml:space="preserve"> z </w:t>
      </w:r>
      <w:r w:rsidRPr="006F05D8">
        <w:t>terminem wskazanym</w:t>
      </w:r>
      <w:r>
        <w:t xml:space="preserve"> w </w:t>
      </w:r>
      <w:r w:rsidRPr="006F05D8">
        <w:t>rozporządzeniu mają prawo do jego czasowego odroczenia, podejmując jednak działania zaradcze. Polska przyjęła</w:t>
      </w:r>
      <w:r>
        <w:t xml:space="preserve"> w </w:t>
      </w:r>
      <w:r w:rsidRPr="006F05D8">
        <w:t>2019</w:t>
      </w:r>
      <w:r>
        <w:t> r.</w:t>
      </w:r>
      <w:r w:rsidRPr="006F05D8">
        <w:t xml:space="preserve"> Plan działania, który zakłada dojście do udostępniania minimalnego poziomu 70 proc. technicznej zdolności przesyłowych na połączeniach synchronicznych do końca 2025</w:t>
      </w:r>
      <w:r>
        <w:t> r.</w:t>
      </w:r>
      <w:r w:rsidRPr="006F05D8">
        <w:t xml:space="preserve"> Natomiast na połączeni</w:t>
      </w:r>
      <w:r w:rsidR="00313E03">
        <w:t>u</w:t>
      </w:r>
      <w:r w:rsidRPr="006F05D8">
        <w:t xml:space="preserve"> asynchroniczny</w:t>
      </w:r>
      <w:r w:rsidR="00313E03">
        <w:t>m ze Szwecją</w:t>
      </w:r>
      <w:r w:rsidRPr="006F05D8">
        <w:t xml:space="preserve"> </w:t>
      </w:r>
      <w:r w:rsidR="00313E03">
        <w:t>realizowana jest liniowa trajektoria, a na połączeniu z Litwą</w:t>
      </w:r>
      <w:r w:rsidRPr="006F05D8">
        <w:t xml:space="preserve"> wymagany poziom 70% </w:t>
      </w:r>
      <w:r w:rsidR="00313E03">
        <w:t xml:space="preserve">został </w:t>
      </w:r>
      <w:r w:rsidRPr="006F05D8">
        <w:t>już</w:t>
      </w:r>
      <w:r w:rsidR="00313E03">
        <w:t xml:space="preserve"> </w:t>
      </w:r>
      <w:r w:rsidRPr="006F05D8">
        <w:t>osiągnięty.</w:t>
      </w:r>
    </w:p>
    <w:p w14:paraId="4B18B8FF" w14:textId="77777777" w:rsidR="00FA3B10" w:rsidRPr="00E529AA" w:rsidRDefault="00FA3B10" w:rsidP="003B0775">
      <w:pPr>
        <w:pStyle w:val="Akapitzlist"/>
        <w:numPr>
          <w:ilvl w:val="0"/>
          <w:numId w:val="19"/>
        </w:numPr>
        <w:rPr>
          <w:b/>
          <w:iCs/>
        </w:rPr>
      </w:pPr>
      <w:r w:rsidRPr="00E529AA">
        <w:rPr>
          <w:b/>
          <w:iCs/>
        </w:rPr>
        <w:t>Połączenia transgraniczne synchroniczne</w:t>
      </w:r>
    </w:p>
    <w:p w14:paraId="0E7DF8BD" w14:textId="77777777" w:rsidR="00FA3B10" w:rsidRDefault="00FA3B10" w:rsidP="00FA3B10">
      <w:r>
        <w:t xml:space="preserve">Alokacja zdolności przesyłowych na przekroju synchronicznym realizowana była w ramach skoordynowanych przetargów typu </w:t>
      </w:r>
      <w:proofErr w:type="spellStart"/>
      <w:r>
        <w:t>explicit</w:t>
      </w:r>
      <w:proofErr w:type="spellEnd"/>
      <w:r>
        <w:t xml:space="preserve"> do dnia 8 czerwca 2022 r. Natomiast od dnia 9 czerwca 2022 r., po kilkuletnim okresie przygotowawczym, w Polsce i pozostałych państwach regionu Europy Środkowo-Wschodniej, wprowadzono metodę alokacji opartą na przepływach fizycznych, tzw. </w:t>
      </w:r>
      <w:proofErr w:type="spellStart"/>
      <w:r>
        <w:t>Flow</w:t>
      </w:r>
      <w:proofErr w:type="spellEnd"/>
      <w:r>
        <w:t xml:space="preserve"> </w:t>
      </w:r>
      <w:proofErr w:type="spellStart"/>
      <w:r>
        <w:t>Based</w:t>
      </w:r>
      <w:proofErr w:type="spellEnd"/>
      <w:r>
        <w:t xml:space="preserve"> </w:t>
      </w:r>
      <w:proofErr w:type="spellStart"/>
      <w:r>
        <w:t>Allocation</w:t>
      </w:r>
      <w:proofErr w:type="spellEnd"/>
      <w:r>
        <w:t xml:space="preserve"> – FBA), która obowiązuje już w całym </w:t>
      </w:r>
      <w:proofErr w:type="spellStart"/>
      <w:r>
        <w:t>Core</w:t>
      </w:r>
      <w:proofErr w:type="spellEnd"/>
      <w:r>
        <w:t xml:space="preserve"> CCR</w:t>
      </w:r>
      <w:r w:rsidR="00313E03">
        <w:t xml:space="preserve"> dla rynku dnia następnego</w:t>
      </w:r>
      <w:r>
        <w:t>.</w:t>
      </w:r>
    </w:p>
    <w:p w14:paraId="11BC25EE" w14:textId="10CA83A6" w:rsidR="00FA3B10" w:rsidRDefault="00FA3B10" w:rsidP="00FA3B10">
      <w:r>
        <w:t>Na transgranicznych połączeniach synchronicznych odbywa się alokacja zdolności przesyłowych na rynku dnia następnego oraz na rynku dnia bieżącego. Zachodzi ona w oparciu o mechanizmy odpowiednio: jednolite łączenie rynków dnia następnego (Single Day-</w:t>
      </w:r>
      <w:proofErr w:type="spellStart"/>
      <w:r>
        <w:t>ahead</w:t>
      </w:r>
      <w:proofErr w:type="spellEnd"/>
      <w:r>
        <w:t xml:space="preserve"> </w:t>
      </w:r>
      <w:proofErr w:type="spellStart"/>
      <w:r>
        <w:t>Coupling</w:t>
      </w:r>
      <w:proofErr w:type="spellEnd"/>
      <w:r>
        <w:t xml:space="preserve">) i jednolite łączenie rynków dnia bieżącego (Single </w:t>
      </w:r>
      <w:proofErr w:type="spellStart"/>
      <w:r>
        <w:t>Intraday</w:t>
      </w:r>
      <w:proofErr w:type="spellEnd"/>
      <w:r>
        <w:t xml:space="preserve"> </w:t>
      </w:r>
      <w:proofErr w:type="spellStart"/>
      <w:r>
        <w:t>Coupling</w:t>
      </w:r>
      <w:proofErr w:type="spellEnd"/>
      <w:r w:rsidR="0040560A">
        <w:t>)</w:t>
      </w:r>
      <w:r w:rsidR="00650C2D">
        <w:t>.</w:t>
      </w:r>
    </w:p>
    <w:p w14:paraId="7A07E8EF" w14:textId="77777777" w:rsidR="00FA3B10" w:rsidRDefault="00FA3B10" w:rsidP="00FA3B10">
      <w:r>
        <w:t xml:space="preserve">Wymiana międzysystemowa w ramach Jednolitego łączenia Rynków Dnia Następnego oraz Jednolitego łączenia Rynku Dnia Bieżącego organizowana jest przez Nominowanych Operatorów Rynku Energii Elektrycznej (ang. </w:t>
      </w:r>
      <w:proofErr w:type="spellStart"/>
      <w:r>
        <w:t>Nominated</w:t>
      </w:r>
      <w:proofErr w:type="spellEnd"/>
      <w:r>
        <w:t xml:space="preserve"> </w:t>
      </w:r>
      <w:proofErr w:type="spellStart"/>
      <w:r>
        <w:t>Electricity</w:t>
      </w:r>
      <w:proofErr w:type="spellEnd"/>
      <w:r>
        <w:t xml:space="preserve"> Market Operator, NEMO), których warunki współpracy z OSP określa umowa MNA OA (Multi-NEMO </w:t>
      </w:r>
      <w:proofErr w:type="spellStart"/>
      <w:r>
        <w:t>Arrangements</w:t>
      </w:r>
      <w:proofErr w:type="spellEnd"/>
      <w:r>
        <w:t xml:space="preserve"> </w:t>
      </w:r>
      <w:proofErr w:type="spellStart"/>
      <w:r>
        <w:t>Operational</w:t>
      </w:r>
      <w:proofErr w:type="spellEnd"/>
      <w:r>
        <w:t xml:space="preserve"> Agreement). Organem wyznaczającym NEMO na polskim rynku jest Prezes Urzędu Regulacji Energetyki.</w:t>
      </w:r>
    </w:p>
    <w:p w14:paraId="1C8011FC" w14:textId="77777777" w:rsidR="00FA3B10" w:rsidRDefault="00FA3B10" w:rsidP="00FA3B10">
      <w:r>
        <w:t xml:space="preserve">Natomiast w kontraktach długoterminowych mają miejsce aukcje skoordynowany organizowane przez Biuro Przetargów Joint </w:t>
      </w:r>
      <w:proofErr w:type="spellStart"/>
      <w:r>
        <w:t>Allocation</w:t>
      </w:r>
      <w:proofErr w:type="spellEnd"/>
      <w:r>
        <w:t xml:space="preserve"> Office (JAO), tj. platformę aukcyjną, której udziałowcami jest 25 OSP z Europy (również spoza UE).</w:t>
      </w:r>
    </w:p>
    <w:p w14:paraId="783EBF71" w14:textId="77777777" w:rsidR="00FA3B10" w:rsidRPr="00E529AA" w:rsidRDefault="00FA3B10" w:rsidP="003B0775">
      <w:pPr>
        <w:pStyle w:val="Akapitzlist"/>
        <w:numPr>
          <w:ilvl w:val="0"/>
          <w:numId w:val="19"/>
        </w:numPr>
        <w:rPr>
          <w:b/>
          <w:iCs/>
        </w:rPr>
      </w:pPr>
      <w:r w:rsidRPr="00E529AA">
        <w:rPr>
          <w:b/>
          <w:iCs/>
        </w:rPr>
        <w:t>Połączenia transgraniczne asynchroniczne</w:t>
      </w:r>
    </w:p>
    <w:p w14:paraId="1A435C85" w14:textId="77777777" w:rsidR="00FA3B10" w:rsidRPr="00F85B97" w:rsidRDefault="00FA3B10" w:rsidP="00FA3B10">
      <w:pPr>
        <w:rPr>
          <w:b/>
          <w:i/>
          <w:u w:val="single"/>
        </w:rPr>
      </w:pPr>
      <w:r w:rsidRPr="00F85B97">
        <w:rPr>
          <w:b/>
          <w:i/>
          <w:u w:val="single"/>
        </w:rPr>
        <w:t>Połączenie Polska – Szwecja</w:t>
      </w:r>
    </w:p>
    <w:p w14:paraId="25412792" w14:textId="77777777" w:rsidR="00FA3B10" w:rsidRPr="00F85B97" w:rsidRDefault="00FA3B10" w:rsidP="00FA3B10">
      <w:r>
        <w:t>Ważnym z </w:t>
      </w:r>
      <w:r w:rsidRPr="00F85B97">
        <w:t xml:space="preserve">punktu widzenia wymiany transgranicznej połączeniem krajowego systemu elektroenergetycznego jest </w:t>
      </w:r>
      <w:r>
        <w:t>kabel prądu stałego o nazwie</w:t>
      </w:r>
      <w:r w:rsidRPr="00F85B97">
        <w:t xml:space="preserve"> </w:t>
      </w:r>
      <w:proofErr w:type="spellStart"/>
      <w:r w:rsidRPr="00F85B97">
        <w:t>S</w:t>
      </w:r>
      <w:r>
        <w:t>we</w:t>
      </w:r>
      <w:r w:rsidRPr="00F85B97">
        <w:t>P</w:t>
      </w:r>
      <w:r>
        <w:t>ol</w:t>
      </w:r>
      <w:proofErr w:type="spellEnd"/>
      <w:r w:rsidRPr="00F85B97">
        <w:t xml:space="preserve"> Link, biegnący pod dnem Morza Bałtyckiego </w:t>
      </w:r>
      <w:r>
        <w:t>pomiędzy Polską i Szwecją</w:t>
      </w:r>
      <w:r w:rsidRPr="00F85B97">
        <w:t>. Od grudnia 2010</w:t>
      </w:r>
      <w:r>
        <w:t> r.</w:t>
      </w:r>
      <w:r w:rsidRPr="00F85B97">
        <w:t xml:space="preserve"> alokacja zdolności przesyłowych na tym połączeniu</w:t>
      </w:r>
      <w:r>
        <w:t xml:space="preserve"> pomiędzy </w:t>
      </w:r>
      <w:r w:rsidRPr="00F85B97">
        <w:t>obszar</w:t>
      </w:r>
      <w:r>
        <w:t>em</w:t>
      </w:r>
      <w:r w:rsidRPr="00F85B97">
        <w:t xml:space="preserve"> regulacyjny</w:t>
      </w:r>
      <w:r>
        <w:t>m</w:t>
      </w:r>
      <w:r w:rsidRPr="00F85B97">
        <w:t xml:space="preserve"> PSE S.A. oraz </w:t>
      </w:r>
      <w:proofErr w:type="spellStart"/>
      <w:r w:rsidRPr="00F85B97">
        <w:t>Affärsverket</w:t>
      </w:r>
      <w:proofErr w:type="spellEnd"/>
      <w:r w:rsidRPr="00F85B97">
        <w:t xml:space="preserve"> </w:t>
      </w:r>
      <w:proofErr w:type="spellStart"/>
      <w:r w:rsidRPr="00F85B97">
        <w:t>Svenska</w:t>
      </w:r>
      <w:proofErr w:type="spellEnd"/>
      <w:r w:rsidRPr="00F85B97">
        <w:t xml:space="preserve"> </w:t>
      </w:r>
      <w:proofErr w:type="spellStart"/>
      <w:r w:rsidRPr="00F85B97">
        <w:t>Kraftnat</w:t>
      </w:r>
      <w:proofErr w:type="spellEnd"/>
      <w:r w:rsidRPr="00F85B97">
        <w:t xml:space="preserve"> (OSP Szwecji), realizowana jest</w:t>
      </w:r>
      <w:r>
        <w:t xml:space="preserve"> w </w:t>
      </w:r>
      <w:r w:rsidRPr="00F85B97">
        <w:t xml:space="preserve">trybie aukcji typu </w:t>
      </w:r>
      <w:r w:rsidRPr="00F85B97">
        <w:rPr>
          <w:i/>
        </w:rPr>
        <w:t>implicite</w:t>
      </w:r>
      <w:r>
        <w:t xml:space="preserve"> w </w:t>
      </w:r>
      <w:r w:rsidRPr="00F85B97">
        <w:t>ramach mechanizmu łączenia rynków dnia następnego (</w:t>
      </w:r>
      <w:r w:rsidRPr="00F85B97">
        <w:rPr>
          <w:i/>
        </w:rPr>
        <w:t>ang.</w:t>
      </w:r>
      <w:r w:rsidRPr="00F85B97">
        <w:t xml:space="preserve"> </w:t>
      </w:r>
      <w:r w:rsidRPr="00F85B97">
        <w:rPr>
          <w:i/>
        </w:rPr>
        <w:t xml:space="preserve">Market </w:t>
      </w:r>
      <w:proofErr w:type="spellStart"/>
      <w:r w:rsidRPr="00F85B97">
        <w:rPr>
          <w:i/>
        </w:rPr>
        <w:t>Coupling</w:t>
      </w:r>
      <w:proofErr w:type="spellEnd"/>
      <w:r w:rsidRPr="00F85B97">
        <w:t>), organizowanych przez Towarową Giełdę Energii S.A. (TGE)</w:t>
      </w:r>
      <w:r>
        <w:t xml:space="preserve"> i </w:t>
      </w:r>
      <w:proofErr w:type="spellStart"/>
      <w:r w:rsidRPr="00F85B97">
        <w:t>Nord</w:t>
      </w:r>
      <w:proofErr w:type="spellEnd"/>
      <w:r w:rsidRPr="00F85B97">
        <w:t xml:space="preserve"> </w:t>
      </w:r>
      <w:proofErr w:type="spellStart"/>
      <w:r w:rsidRPr="00F85B97">
        <w:t>Pool</w:t>
      </w:r>
      <w:proofErr w:type="spellEnd"/>
      <w:r w:rsidRPr="00F85B97">
        <w:t xml:space="preserve"> Spot AS (NPS). Zasady alokacji zdolności przesyłowych na połączeniu Polska - Szwecja oraz rozliczeń</w:t>
      </w:r>
      <w:r>
        <w:t xml:space="preserve"> z </w:t>
      </w:r>
      <w:r w:rsidRPr="00F85B97">
        <w:t>tego tytułu zostały określone</w:t>
      </w:r>
      <w:r>
        <w:t xml:space="preserve"> w </w:t>
      </w:r>
      <w:r w:rsidRPr="00F85B97">
        <w:t xml:space="preserve">czterostronnej umowie </w:t>
      </w:r>
      <w:r w:rsidRPr="00F85B97">
        <w:rPr>
          <w:i/>
        </w:rPr>
        <w:t xml:space="preserve">Market </w:t>
      </w:r>
      <w:proofErr w:type="spellStart"/>
      <w:r w:rsidRPr="00F85B97">
        <w:rPr>
          <w:i/>
        </w:rPr>
        <w:t>Coupling</w:t>
      </w:r>
      <w:proofErr w:type="spellEnd"/>
      <w:r w:rsidRPr="00F85B97">
        <w:rPr>
          <w:i/>
        </w:rPr>
        <w:t xml:space="preserve"> Agreement</w:t>
      </w:r>
      <w:r w:rsidRPr="00F85B97">
        <w:t>, której sygnatariuszami są giełdy energii elektrycznej: Towarowa Giełda Energii S.A.</w:t>
      </w:r>
      <w:r>
        <w:t xml:space="preserve"> i </w:t>
      </w:r>
      <w:proofErr w:type="spellStart"/>
      <w:r w:rsidRPr="00F85B97">
        <w:t>Nordpool</w:t>
      </w:r>
      <w:proofErr w:type="spellEnd"/>
      <w:r w:rsidRPr="00F85B97">
        <w:t xml:space="preserve"> Spot AS oraz operatorz</w:t>
      </w:r>
      <w:r>
        <w:t>y systemów przesyłowych Polski i </w:t>
      </w:r>
      <w:r w:rsidRPr="00F85B97">
        <w:t>Szwecji</w:t>
      </w:r>
      <w:r>
        <w:t>.</w:t>
      </w:r>
    </w:p>
    <w:p w14:paraId="4F97C9EE" w14:textId="77777777" w:rsidR="00FA3B10" w:rsidRPr="00F85B97" w:rsidRDefault="00FA3B10" w:rsidP="00FA3B10">
      <w:r>
        <w:t>Oferowane w </w:t>
      </w:r>
      <w:r w:rsidRPr="00F85B97">
        <w:t xml:space="preserve">latach </w:t>
      </w:r>
      <w:r>
        <w:t>2021 i 2022</w:t>
      </w:r>
      <w:r w:rsidRPr="00F85B97">
        <w:t xml:space="preserve"> zdolności przesyłowe </w:t>
      </w:r>
      <w:r>
        <w:t>na tym połączeniu w </w:t>
      </w:r>
      <w:r w:rsidRPr="00F85B97">
        <w:t>kierunku eksportu</w:t>
      </w:r>
      <w:r>
        <w:t xml:space="preserve"> i </w:t>
      </w:r>
      <w:r w:rsidRPr="00F85B97">
        <w:t>importu wynikały</w:t>
      </w:r>
      <w:r>
        <w:t xml:space="preserve"> z </w:t>
      </w:r>
      <w:r w:rsidRPr="00F85B97">
        <w:t>dopuszczalnego obciążenia kabla DC</w:t>
      </w:r>
      <w:r>
        <w:t xml:space="preserve"> i </w:t>
      </w:r>
      <w:r w:rsidRPr="00F85B97">
        <w:t>stacji konwert</w:t>
      </w:r>
      <w:r>
        <w:t>e</w:t>
      </w:r>
      <w:r w:rsidRPr="00F85B97">
        <w:t>rowych oraz</w:t>
      </w:r>
      <w:r>
        <w:t xml:space="preserve"> z </w:t>
      </w:r>
      <w:r w:rsidRPr="00F85B97">
        <w:t>ograniczeń wynikających ze standardów bezpieczeństwa oraz zasad prowadzenia ruchu</w:t>
      </w:r>
      <w:r>
        <w:t xml:space="preserve"> i </w:t>
      </w:r>
      <w:r w:rsidRPr="00F85B97">
        <w:t>planowania pracy KSE,</w:t>
      </w:r>
      <w:r w:rsidRPr="00F85B97" w:rsidDel="001A6BAF">
        <w:t xml:space="preserve"> </w:t>
      </w:r>
      <w:r w:rsidRPr="00F85B97">
        <w:t>określonych</w:t>
      </w:r>
      <w:r>
        <w:t xml:space="preserve"> w </w:t>
      </w:r>
      <w:proofErr w:type="spellStart"/>
      <w:r w:rsidRPr="00F85B97">
        <w:t>IRiESP</w:t>
      </w:r>
      <w:proofErr w:type="spellEnd"/>
      <w:r w:rsidRPr="00F85B97">
        <w:t xml:space="preserve">. </w:t>
      </w:r>
      <w:r>
        <w:rPr>
          <w:rStyle w:val="Odwoanieprzypisudolnego"/>
        </w:rPr>
        <w:footnoteReference w:id="25"/>
      </w:r>
      <w:r w:rsidRPr="00F85B97">
        <w:t>.</w:t>
      </w:r>
      <w:r>
        <w:t xml:space="preserve"> W </w:t>
      </w:r>
      <w:r w:rsidRPr="00F85B97">
        <w:t>kierunku eksportu zdolności przesyłowe</w:t>
      </w:r>
      <w:r>
        <w:t xml:space="preserve"> w </w:t>
      </w:r>
      <w:r w:rsidRPr="00F85B97">
        <w:t>dniach roboczych oferowano głównie</w:t>
      </w:r>
      <w:r>
        <w:t xml:space="preserve"> w </w:t>
      </w:r>
      <w:r w:rsidRPr="00F85B97">
        <w:t>strefie nocnej.</w:t>
      </w:r>
      <w:r>
        <w:t xml:space="preserve"> W </w:t>
      </w:r>
      <w:r w:rsidRPr="00F85B97">
        <w:t xml:space="preserve">układzie sieci bez </w:t>
      </w:r>
      <w:proofErr w:type="spellStart"/>
      <w:r w:rsidRPr="00F85B97">
        <w:t>wyłączeń</w:t>
      </w:r>
      <w:proofErr w:type="spellEnd"/>
      <w:r w:rsidRPr="00F85B97">
        <w:t>, oferowane moce wynosiły na ogół 300 MW.</w:t>
      </w:r>
      <w:r>
        <w:t xml:space="preserve"> W </w:t>
      </w:r>
      <w:r w:rsidRPr="00F85B97">
        <w:t>kierunku importu moce oferowane były głównie</w:t>
      </w:r>
      <w:r>
        <w:t xml:space="preserve"> w </w:t>
      </w:r>
      <w:r w:rsidRPr="00F85B97">
        <w:t>strefie dziennej.</w:t>
      </w:r>
      <w:r>
        <w:t xml:space="preserve"> W </w:t>
      </w:r>
      <w:r w:rsidRPr="00F85B97">
        <w:t xml:space="preserve">układzie sieci bez </w:t>
      </w:r>
      <w:proofErr w:type="spellStart"/>
      <w:r w:rsidRPr="00F85B97">
        <w:t>wyłączeń</w:t>
      </w:r>
      <w:proofErr w:type="spellEnd"/>
      <w:r w:rsidRPr="00F85B97">
        <w:t xml:space="preserve"> oferowane moce wynosiły na ogół 600 MW. Oferowane przez PSE S.A. zdolności przesyłowe, niższe niż nominalna zdolność przesyłowa samego połączenia stałoprądowego, wynikały</w:t>
      </w:r>
      <w:r>
        <w:t xml:space="preserve"> z </w:t>
      </w:r>
      <w:r w:rsidRPr="00F85B97">
        <w:t>występujących ograniczeń sieciowych oraz ograniczeń związanych</w:t>
      </w:r>
      <w:r>
        <w:t xml:space="preserve"> z </w:t>
      </w:r>
      <w:r w:rsidRPr="00F85B97">
        <w:t>koniecznością spełnienia kryteriów bezpieczeństwa pracy KSE, określonych</w:t>
      </w:r>
      <w:r>
        <w:t xml:space="preserve"> w </w:t>
      </w:r>
      <w:proofErr w:type="spellStart"/>
      <w:r w:rsidRPr="00F85B97">
        <w:t>IRiESP</w:t>
      </w:r>
      <w:proofErr w:type="spellEnd"/>
      <w:r w:rsidRPr="00F85B97">
        <w:t>.</w:t>
      </w:r>
    </w:p>
    <w:p w14:paraId="0D2A8AA7" w14:textId="77777777" w:rsidR="00FA3B10" w:rsidRPr="00F85B97" w:rsidRDefault="00FA3B10" w:rsidP="00FA3B10">
      <w:r w:rsidRPr="00F85B97">
        <w:t>Kierunek</w:t>
      </w:r>
      <w:r>
        <w:t xml:space="preserve"> i </w:t>
      </w:r>
      <w:r w:rsidRPr="00F85B97">
        <w:t xml:space="preserve">wolumen przepływu energii elektrycznej na połączeniu </w:t>
      </w:r>
      <w:proofErr w:type="spellStart"/>
      <w:r w:rsidRPr="00F85B97">
        <w:t>S</w:t>
      </w:r>
      <w:r>
        <w:t>we</w:t>
      </w:r>
      <w:r w:rsidRPr="00F85B97">
        <w:t>P</w:t>
      </w:r>
      <w:r>
        <w:t>ol</w:t>
      </w:r>
      <w:proofErr w:type="spellEnd"/>
      <w:r w:rsidRPr="00F85B97">
        <w:t xml:space="preserve"> Link wynika</w:t>
      </w:r>
      <w:r>
        <w:t xml:space="preserve"> z </w:t>
      </w:r>
      <w:r w:rsidRPr="00F85B97">
        <w:t xml:space="preserve">bieżących relacji cenowych pomiędzy </w:t>
      </w:r>
      <w:r>
        <w:t xml:space="preserve">rynkiem </w:t>
      </w:r>
      <w:r w:rsidRPr="00F85B97">
        <w:t>skandynawsk</w:t>
      </w:r>
      <w:r>
        <w:t xml:space="preserve">im i polskim. </w:t>
      </w:r>
      <w:r w:rsidRPr="00F85B97">
        <w:t>Kierunek przepływu energii elektrycznej, wyznaczany jest na podstawie cen rozliczeniowych wyznaczonych na obu giełdach - od ceny niższej do wyższej.</w:t>
      </w:r>
    </w:p>
    <w:p w14:paraId="3415DE51" w14:textId="77777777" w:rsidR="00FA3B10" w:rsidRPr="00F85B97" w:rsidRDefault="00FA3B10" w:rsidP="00FA3B10">
      <w:pPr>
        <w:rPr>
          <w:b/>
          <w:i/>
          <w:u w:val="single"/>
        </w:rPr>
      </w:pPr>
      <w:r w:rsidRPr="00F85B97">
        <w:rPr>
          <w:b/>
          <w:i/>
          <w:u w:val="single"/>
        </w:rPr>
        <w:t>Połączenie Polska – Litwa</w:t>
      </w:r>
      <w:r w:rsidR="002A4FC8">
        <w:rPr>
          <w:b/>
          <w:i/>
          <w:u w:val="single"/>
        </w:rPr>
        <w:t xml:space="preserve"> (linia pracująca jako asynchroniczna do lutego 2025 r.)</w:t>
      </w:r>
    </w:p>
    <w:p w14:paraId="45FEA55D" w14:textId="5673D014" w:rsidR="00FA3B10" w:rsidRDefault="00FA3B10" w:rsidP="00FA3B10">
      <w:r w:rsidRPr="00B07BAB">
        <w:t>W 2023</w:t>
      </w:r>
      <w:r>
        <w:t> r.</w:t>
      </w:r>
      <w:r w:rsidRPr="00B07BAB">
        <w:t xml:space="preserve"> zakończono budowę </w:t>
      </w:r>
      <w:r>
        <w:t xml:space="preserve">linii 400 </w:t>
      </w:r>
      <w:proofErr w:type="spellStart"/>
      <w:r>
        <w:t>kV</w:t>
      </w:r>
      <w:proofErr w:type="spellEnd"/>
      <w:r>
        <w:t xml:space="preserve"> Ostrołęka – Stanisławów, która była ostatnim elementem </w:t>
      </w:r>
      <w:r w:rsidR="00971D0E">
        <w:t xml:space="preserve">drugiego etapu </w:t>
      </w:r>
      <w:r>
        <w:t>projektu “</w:t>
      </w:r>
      <w:proofErr w:type="spellStart"/>
      <w:r>
        <w:t>LitPol</w:t>
      </w:r>
      <w:proofErr w:type="spellEnd"/>
      <w:r>
        <w:t xml:space="preserve"> Link</w:t>
      </w:r>
      <w:r w:rsidR="00971D0E">
        <w:t>”</w:t>
      </w:r>
      <w:r>
        <w:t xml:space="preserve">, ujętego </w:t>
      </w:r>
      <w:r w:rsidR="00971D0E">
        <w:t xml:space="preserve">na </w:t>
      </w:r>
      <w:r>
        <w:t xml:space="preserve">liście projektów wspólnego zainteresowania (PCI), związanym budową połączenia </w:t>
      </w:r>
      <w:proofErr w:type="spellStart"/>
      <w:r>
        <w:t>LitPol</w:t>
      </w:r>
      <w:proofErr w:type="spellEnd"/>
      <w:r>
        <w:t xml:space="preserve"> Link oddanego do użytku w grudniu 2015 r. Linia ta </w:t>
      </w:r>
      <w:r w:rsidR="00971D0E">
        <w:t>po przeprowadzeniu synchronizacji państw bałtyckich z obszarem synchronicznym Europy kontynentalnej (CESA)</w:t>
      </w:r>
      <w:r>
        <w:t xml:space="preserve"> ma znaczenie dla bezpieczeństwa pracy synchronicznej systemów państw bałtyckich </w:t>
      </w:r>
      <w:r w:rsidR="00971D0E">
        <w:t>.</w:t>
      </w:r>
    </w:p>
    <w:p w14:paraId="551AB5C1" w14:textId="0CF884A0" w:rsidR="00FA3B10" w:rsidRDefault="00FA3B10" w:rsidP="00FA3B10">
      <w:pPr>
        <w:rPr>
          <w:rFonts w:cs="Calibri"/>
        </w:rPr>
      </w:pPr>
      <w:r>
        <w:t xml:space="preserve">Drugim, obecnie planowanym i przygotowywanym połączeniem </w:t>
      </w:r>
      <w:r w:rsidR="002A4FC8">
        <w:t>Polska -Litwa</w:t>
      </w:r>
      <w:r>
        <w:t xml:space="preserve"> jest linia o nazwie </w:t>
      </w:r>
      <w:proofErr w:type="spellStart"/>
      <w:r>
        <w:t>Harmony</w:t>
      </w:r>
      <w:proofErr w:type="spellEnd"/>
      <w:r>
        <w:t xml:space="preserve"> Link. Jest to gł</w:t>
      </w:r>
      <w:r w:rsidRPr="00623597">
        <w:rPr>
          <w:rFonts w:cs="Calibri"/>
        </w:rPr>
        <w:t xml:space="preserve">ówny </w:t>
      </w:r>
      <w:r w:rsidR="00971D0E">
        <w:rPr>
          <w:rFonts w:cs="Calibri"/>
        </w:rPr>
        <w:t>projekt inwestycyjny procesu</w:t>
      </w:r>
      <w:r w:rsidR="00971D0E" w:rsidRPr="00623597">
        <w:rPr>
          <w:rFonts w:cs="Calibri"/>
        </w:rPr>
        <w:t xml:space="preserve"> </w:t>
      </w:r>
      <w:r w:rsidRPr="00623597">
        <w:rPr>
          <w:rFonts w:cs="Calibri"/>
        </w:rPr>
        <w:t>synchronizacji</w:t>
      </w:r>
      <w:r>
        <w:rPr>
          <w:rFonts w:cs="Calibri"/>
        </w:rPr>
        <w:t xml:space="preserve"> i </w:t>
      </w:r>
      <w:r w:rsidRPr="00623597">
        <w:rPr>
          <w:rFonts w:cs="Calibri"/>
        </w:rPr>
        <w:t>b</w:t>
      </w:r>
      <w:r w:rsidR="002A4FC8">
        <w:rPr>
          <w:rFonts w:cs="Calibri"/>
        </w:rPr>
        <w:t xml:space="preserve">ędzie realizowany </w:t>
      </w:r>
      <w:r>
        <w:rPr>
          <w:rFonts w:cs="Calibri"/>
        </w:rPr>
        <w:t>jako</w:t>
      </w:r>
      <w:r w:rsidRPr="00623597">
        <w:rPr>
          <w:rFonts w:cs="Calibri"/>
        </w:rPr>
        <w:t xml:space="preserve"> pod</w:t>
      </w:r>
      <w:r w:rsidR="002A4FC8">
        <w:rPr>
          <w:rFonts w:cs="Calibri"/>
        </w:rPr>
        <w:t xml:space="preserve">ziemny </w:t>
      </w:r>
      <w:r w:rsidRPr="00623597">
        <w:rPr>
          <w:rFonts w:cs="Calibri"/>
        </w:rPr>
        <w:t>kab</w:t>
      </w:r>
      <w:r>
        <w:rPr>
          <w:rFonts w:cs="Calibri"/>
        </w:rPr>
        <w:t>e</w:t>
      </w:r>
      <w:r w:rsidRPr="00623597">
        <w:rPr>
          <w:rFonts w:cs="Calibri"/>
        </w:rPr>
        <w:t>l</w:t>
      </w:r>
      <w:r>
        <w:rPr>
          <w:rFonts w:cs="Calibri"/>
        </w:rPr>
        <w:t xml:space="preserve"> prądu </w:t>
      </w:r>
      <w:r w:rsidR="002A4FC8">
        <w:rPr>
          <w:rFonts w:cs="Calibri"/>
        </w:rPr>
        <w:t>przemiennego</w:t>
      </w:r>
      <w:r w:rsidRPr="00623597">
        <w:rPr>
          <w:rFonts w:cs="Calibri"/>
        </w:rPr>
        <w:t xml:space="preserve"> (HV</w:t>
      </w:r>
      <w:r w:rsidR="002A4FC8">
        <w:rPr>
          <w:rFonts w:cs="Calibri"/>
        </w:rPr>
        <w:t>A</w:t>
      </w:r>
      <w:r w:rsidRPr="00623597">
        <w:rPr>
          <w:rFonts w:cs="Calibri"/>
        </w:rPr>
        <w:t xml:space="preserve">C) </w:t>
      </w:r>
      <w:r>
        <w:rPr>
          <w:rFonts w:cs="Calibri"/>
        </w:rPr>
        <w:t>w</w:t>
      </w:r>
      <w:r w:rsidRPr="00623597">
        <w:rPr>
          <w:rFonts w:cs="Calibri"/>
        </w:rPr>
        <w:t>raz</w:t>
      </w:r>
      <w:r>
        <w:rPr>
          <w:rFonts w:cs="Calibri"/>
        </w:rPr>
        <w:t xml:space="preserve"> z </w:t>
      </w:r>
      <w:r w:rsidRPr="00623597">
        <w:rPr>
          <w:rFonts w:cs="Calibri"/>
        </w:rPr>
        <w:t>inwestycj</w:t>
      </w:r>
      <w:r>
        <w:rPr>
          <w:rFonts w:cs="Calibri"/>
        </w:rPr>
        <w:t>ami</w:t>
      </w:r>
      <w:r w:rsidRPr="00623597">
        <w:rPr>
          <w:rFonts w:cs="Calibri"/>
        </w:rPr>
        <w:t xml:space="preserve"> towarzysząc</w:t>
      </w:r>
      <w:r>
        <w:rPr>
          <w:rFonts w:cs="Calibri"/>
        </w:rPr>
        <w:t>ymi</w:t>
      </w:r>
      <w:r w:rsidRPr="00623597">
        <w:rPr>
          <w:rFonts w:cs="Calibri"/>
        </w:rPr>
        <w:t xml:space="preserve"> w</w:t>
      </w:r>
      <w:r w:rsidR="002A4FC8">
        <w:rPr>
          <w:rFonts w:cs="Calibri"/>
        </w:rPr>
        <w:t xml:space="preserve"> Polsce </w:t>
      </w:r>
      <w:r>
        <w:rPr>
          <w:rFonts w:cs="Calibri"/>
        </w:rPr>
        <w:t>i </w:t>
      </w:r>
      <w:r w:rsidR="002A4FC8">
        <w:rPr>
          <w:rFonts w:cs="Calibri"/>
        </w:rPr>
        <w:t>Litwie</w:t>
      </w:r>
      <w:r w:rsidRPr="00623597">
        <w:rPr>
          <w:rFonts w:cs="Calibri"/>
        </w:rPr>
        <w:t xml:space="preserve">. </w:t>
      </w:r>
      <w:r w:rsidR="00971D0E">
        <w:rPr>
          <w:rFonts w:cs="Calibri"/>
        </w:rPr>
        <w:t>Zmiana technologii i trasy nastąpiła z</w:t>
      </w:r>
      <w:r w:rsidRPr="00623597">
        <w:rPr>
          <w:rFonts w:cs="Calibri"/>
        </w:rPr>
        <w:t>e względu na znaczny wzrost kosztów</w:t>
      </w:r>
      <w:r>
        <w:rPr>
          <w:rFonts w:cs="Calibri"/>
        </w:rPr>
        <w:t xml:space="preserve"> i </w:t>
      </w:r>
      <w:r w:rsidRPr="00623597">
        <w:rPr>
          <w:rFonts w:cs="Calibri"/>
        </w:rPr>
        <w:t xml:space="preserve">dużą liczbę zamówień </w:t>
      </w:r>
      <w:r w:rsidR="002A4FC8">
        <w:rPr>
          <w:rFonts w:cs="Calibri"/>
        </w:rPr>
        <w:t>na urządzenia</w:t>
      </w:r>
      <w:r w:rsidR="002A4FC8" w:rsidRPr="00623597">
        <w:rPr>
          <w:rFonts w:cs="Calibri"/>
        </w:rPr>
        <w:t xml:space="preserve"> </w:t>
      </w:r>
      <w:r w:rsidRPr="00623597">
        <w:rPr>
          <w:rFonts w:cs="Calibri"/>
        </w:rPr>
        <w:t>prądu stałego</w:t>
      </w:r>
      <w:r w:rsidR="00971D0E">
        <w:rPr>
          <w:rFonts w:cs="Calibri"/>
        </w:rPr>
        <w:t xml:space="preserve"> oraz kwestie bezpieczeństwa eksploatacji. P</w:t>
      </w:r>
      <w:r w:rsidRPr="00623597">
        <w:rPr>
          <w:rFonts w:cs="Calibri"/>
        </w:rPr>
        <w:t xml:space="preserve">rzetargi na planowane połączenie HVDC </w:t>
      </w:r>
      <w:proofErr w:type="spellStart"/>
      <w:r w:rsidRPr="00623597">
        <w:rPr>
          <w:rFonts w:cs="Calibri"/>
          <w:i/>
          <w:iCs/>
        </w:rPr>
        <w:t>Harmony</w:t>
      </w:r>
      <w:proofErr w:type="spellEnd"/>
      <w:r w:rsidRPr="00623597">
        <w:rPr>
          <w:rFonts w:cs="Calibri"/>
          <w:i/>
          <w:iCs/>
        </w:rPr>
        <w:t xml:space="preserve"> Link</w:t>
      </w:r>
      <w:r w:rsidRPr="00623597">
        <w:rPr>
          <w:rFonts w:cs="Calibri"/>
        </w:rPr>
        <w:t xml:space="preserve"> zostały anulowane</w:t>
      </w:r>
      <w:r>
        <w:rPr>
          <w:rFonts w:cs="Calibri"/>
        </w:rPr>
        <w:t xml:space="preserve"> w </w:t>
      </w:r>
      <w:r w:rsidRPr="00623597">
        <w:rPr>
          <w:rFonts w:cs="Calibri"/>
        </w:rPr>
        <w:t>kwietniu 2023</w:t>
      </w:r>
      <w:r>
        <w:rPr>
          <w:rFonts w:cs="Calibri"/>
        </w:rPr>
        <w:t> r.</w:t>
      </w:r>
      <w:r w:rsidRPr="00623597">
        <w:rPr>
          <w:rFonts w:cs="Calibri"/>
        </w:rPr>
        <w:t xml:space="preserve"> </w:t>
      </w:r>
      <w:r w:rsidR="002A4FC8">
        <w:rPr>
          <w:rFonts w:cs="Calibri"/>
        </w:rPr>
        <w:t>W roku 2024 i 2025</w:t>
      </w:r>
      <w:r>
        <w:t xml:space="preserve"> trwa</w:t>
      </w:r>
      <w:r w:rsidR="002A4FC8">
        <w:t>ły</w:t>
      </w:r>
      <w:r>
        <w:t xml:space="preserve"> </w:t>
      </w:r>
      <w:r w:rsidRPr="00623597">
        <w:rPr>
          <w:rFonts w:cs="Calibri"/>
        </w:rPr>
        <w:t>anali</w:t>
      </w:r>
      <w:r>
        <w:rPr>
          <w:rFonts w:cs="Calibri"/>
        </w:rPr>
        <w:t xml:space="preserve">zy </w:t>
      </w:r>
      <w:r w:rsidR="002A4FC8">
        <w:rPr>
          <w:rFonts w:cs="Calibri"/>
        </w:rPr>
        <w:t>możliwych</w:t>
      </w:r>
      <w:r>
        <w:rPr>
          <w:rFonts w:cs="Calibri"/>
        </w:rPr>
        <w:t xml:space="preserve"> </w:t>
      </w:r>
      <w:r w:rsidRPr="00623597">
        <w:rPr>
          <w:rFonts w:cs="Calibri"/>
        </w:rPr>
        <w:t>rozwiąza</w:t>
      </w:r>
      <w:r>
        <w:rPr>
          <w:rFonts w:cs="Calibri"/>
        </w:rPr>
        <w:t>ń</w:t>
      </w:r>
      <w:r w:rsidRPr="00623597">
        <w:rPr>
          <w:rFonts w:cs="Calibri"/>
        </w:rPr>
        <w:t xml:space="preserve">, które umożliwiłyby uruchomienie </w:t>
      </w:r>
      <w:r>
        <w:rPr>
          <w:rFonts w:cs="Calibri"/>
        </w:rPr>
        <w:t xml:space="preserve">drugiego </w:t>
      </w:r>
      <w:r w:rsidRPr="00623597">
        <w:rPr>
          <w:rFonts w:cs="Calibri"/>
        </w:rPr>
        <w:t>połączenia</w:t>
      </w:r>
      <w:r>
        <w:rPr>
          <w:rFonts w:cs="Calibri"/>
        </w:rPr>
        <w:t xml:space="preserve"> w </w:t>
      </w:r>
      <w:r w:rsidRPr="00623597">
        <w:rPr>
          <w:rFonts w:cs="Calibri"/>
        </w:rPr>
        <w:t xml:space="preserve">najkrótszym możliwym czasie. </w:t>
      </w:r>
    </w:p>
    <w:p w14:paraId="7CBB8633" w14:textId="290DD3E2" w:rsidR="00FA3B10" w:rsidRPr="00DD6BEA" w:rsidRDefault="002A4FC8" w:rsidP="00FA3B10">
      <w:pPr>
        <w:rPr>
          <w:rFonts w:cs="Calibri"/>
        </w:rPr>
      </w:pPr>
      <w:r>
        <w:rPr>
          <w:rFonts w:cs="Calibri"/>
        </w:rPr>
        <w:t xml:space="preserve">Wariantem, który będzie realizowany </w:t>
      </w:r>
      <w:r w:rsidR="00FA3B10" w:rsidRPr="00B07BAB">
        <w:rPr>
          <w:rFonts w:cs="Calibri"/>
        </w:rPr>
        <w:t>przez PSE</w:t>
      </w:r>
      <w:r w:rsidR="00FA3B10">
        <w:rPr>
          <w:rFonts w:cs="Calibri"/>
        </w:rPr>
        <w:t xml:space="preserve"> i </w:t>
      </w:r>
      <w:proofErr w:type="spellStart"/>
      <w:r w:rsidR="00FA3B10" w:rsidRPr="00B07BAB">
        <w:rPr>
          <w:rFonts w:cs="Calibri"/>
        </w:rPr>
        <w:t>Litgrid</w:t>
      </w:r>
      <w:proofErr w:type="spellEnd"/>
      <w:r w:rsidR="00FA3B10" w:rsidRPr="00B07BAB">
        <w:rPr>
          <w:rFonts w:cs="Calibri"/>
        </w:rPr>
        <w:t xml:space="preserve"> jest kabel </w:t>
      </w:r>
      <w:r>
        <w:rPr>
          <w:rFonts w:cs="Calibri"/>
        </w:rPr>
        <w:t xml:space="preserve">podziemny </w:t>
      </w:r>
      <w:r w:rsidR="00FA3B10">
        <w:rPr>
          <w:rFonts w:cs="Calibri"/>
        </w:rPr>
        <w:t>o</w:t>
      </w:r>
      <w:r w:rsidR="00971D0E">
        <w:rPr>
          <w:rFonts w:cs="Calibri"/>
        </w:rPr>
        <w:t xml:space="preserve"> </w:t>
      </w:r>
      <w:r w:rsidR="00FA3B10" w:rsidRPr="00B07BAB">
        <w:rPr>
          <w:rFonts w:cs="Calibri"/>
        </w:rPr>
        <w:t xml:space="preserve">napięciu 220kV, </w:t>
      </w:r>
      <w:r>
        <w:rPr>
          <w:rFonts w:cs="Calibri"/>
        </w:rPr>
        <w:t xml:space="preserve">poprowadzony </w:t>
      </w:r>
      <w:r w:rsidR="00971D0E">
        <w:rPr>
          <w:rFonts w:cs="Calibri"/>
        </w:rPr>
        <w:t xml:space="preserve">częściowo wzdłuż </w:t>
      </w:r>
      <w:r w:rsidR="00FA3B10" w:rsidRPr="00B07BAB">
        <w:rPr>
          <w:rFonts w:cs="Calibri"/>
        </w:rPr>
        <w:t>tras</w:t>
      </w:r>
      <w:r w:rsidR="00971D0E">
        <w:rPr>
          <w:rFonts w:cs="Calibri"/>
        </w:rPr>
        <w:t>y</w:t>
      </w:r>
      <w:r w:rsidR="00FA3B10" w:rsidRPr="00B07BAB">
        <w:rPr>
          <w:rFonts w:cs="Calibri"/>
        </w:rPr>
        <w:t xml:space="preserve"> </w:t>
      </w:r>
      <w:r>
        <w:rPr>
          <w:rFonts w:cs="Calibri"/>
        </w:rPr>
        <w:t>drogow</w:t>
      </w:r>
      <w:r w:rsidR="00971D0E">
        <w:rPr>
          <w:rFonts w:cs="Calibri"/>
        </w:rPr>
        <w:t>ej</w:t>
      </w:r>
      <w:r>
        <w:rPr>
          <w:rFonts w:cs="Calibri"/>
        </w:rPr>
        <w:t xml:space="preserve"> Via</w:t>
      </w:r>
      <w:r w:rsidR="00FA3B10" w:rsidRPr="00B07BAB">
        <w:rPr>
          <w:rFonts w:cs="Calibri"/>
        </w:rPr>
        <w:t xml:space="preserve"> Baltica</w:t>
      </w:r>
      <w:r w:rsidR="00FA3B10">
        <w:rPr>
          <w:rFonts w:cs="Calibri"/>
        </w:rPr>
        <w:t xml:space="preserve"> </w:t>
      </w:r>
      <w:r w:rsidR="00FA3B10" w:rsidRPr="00F54EAB">
        <w:rPr>
          <w:rFonts w:cs="Calibri"/>
        </w:rPr>
        <w:t>między</w:t>
      </w:r>
      <w:r w:rsidR="00FA3B10" w:rsidRPr="00623597">
        <w:rPr>
          <w:rFonts w:cs="Calibri"/>
        </w:rPr>
        <w:t xml:space="preserve"> Polską</w:t>
      </w:r>
      <w:r w:rsidR="00FA3B10">
        <w:rPr>
          <w:rFonts w:cs="Calibri"/>
        </w:rPr>
        <w:t xml:space="preserve"> a </w:t>
      </w:r>
      <w:r w:rsidR="00FA3B10" w:rsidRPr="00623597">
        <w:rPr>
          <w:rFonts w:cs="Calibri"/>
        </w:rPr>
        <w:t>Litwą.</w:t>
      </w:r>
      <w:r w:rsidR="00FA3B10">
        <w:rPr>
          <w:rFonts w:cs="Calibri"/>
        </w:rPr>
        <w:t xml:space="preserve"> </w:t>
      </w:r>
    </w:p>
    <w:p w14:paraId="4118519B" w14:textId="77777777" w:rsidR="00FA3B10" w:rsidRPr="00861CCA" w:rsidRDefault="00FA3B10" w:rsidP="00FA3B10">
      <w:pPr>
        <w:rPr>
          <w:b/>
        </w:rPr>
      </w:pPr>
      <w:r w:rsidRPr="00E83CA8">
        <w:rPr>
          <w:b/>
          <w:bCs/>
        </w:rPr>
        <w:t xml:space="preserve">Synchronizacja </w:t>
      </w:r>
      <w:r w:rsidRPr="00C3693D">
        <w:rPr>
          <w:b/>
          <w:bCs/>
        </w:rPr>
        <w:t>systemów</w:t>
      </w:r>
      <w:r w:rsidRPr="00E83CA8">
        <w:rPr>
          <w:b/>
          <w:bCs/>
        </w:rPr>
        <w:t xml:space="preserve"> </w:t>
      </w:r>
      <w:r>
        <w:rPr>
          <w:b/>
          <w:bCs/>
        </w:rPr>
        <w:t>p</w:t>
      </w:r>
      <w:r w:rsidRPr="00E83CA8">
        <w:rPr>
          <w:b/>
          <w:bCs/>
        </w:rPr>
        <w:t xml:space="preserve">aństw </w:t>
      </w:r>
      <w:r>
        <w:rPr>
          <w:b/>
          <w:bCs/>
        </w:rPr>
        <w:t>b</w:t>
      </w:r>
      <w:r w:rsidRPr="00E83CA8">
        <w:rPr>
          <w:b/>
          <w:bCs/>
        </w:rPr>
        <w:t>ałtyckich</w:t>
      </w:r>
      <w:r>
        <w:rPr>
          <w:b/>
          <w:bCs/>
        </w:rPr>
        <w:t xml:space="preserve"> z Europą kontynentalną</w:t>
      </w:r>
    </w:p>
    <w:p w14:paraId="5CFF838B" w14:textId="4FCBB3C4" w:rsidR="00FA3B10" w:rsidRDefault="00971D0E" w:rsidP="00FA3B10">
      <w:r>
        <w:t xml:space="preserve">Polityczna Mapa drogowa w sprawie synchronizacji systemów elektroenergetycznych państw bałtyckich z systemem Europy kontynentalnej za pośrednictwem systemu polskiego przez istniejące połączenie </w:t>
      </w:r>
      <w:proofErr w:type="spellStart"/>
      <w:r>
        <w:t>LitPol</w:t>
      </w:r>
      <w:proofErr w:type="spellEnd"/>
      <w:r>
        <w:t xml:space="preserve"> Link została podpisana dnia</w:t>
      </w:r>
      <w:r w:rsidR="00FA3B10">
        <w:t xml:space="preserve"> 28 czerwca 2018 r. na szczeblu premierów Polski, Łotwy i Estonii, Prezydent Litwy i Przewodniczącego Komisji Europejskiej </w:t>
      </w:r>
    </w:p>
    <w:p w14:paraId="51665C56" w14:textId="431C501B" w:rsidR="00FA3B10" w:rsidRDefault="00FA3B10" w:rsidP="00FA3B10">
      <w:r>
        <w:t xml:space="preserve">Kolejnym krokiem </w:t>
      </w:r>
      <w:r w:rsidR="00971D0E">
        <w:t xml:space="preserve">politycznym </w:t>
      </w:r>
      <w:r>
        <w:t xml:space="preserve">była </w:t>
      </w:r>
      <w:r w:rsidR="00971D0E">
        <w:t>M</w:t>
      </w:r>
      <w:r>
        <w:t>apa drogowa wdrożenia procesu synchronizacji podpisana na takim samym szczeblu dnia 20 czerwca 2019 r.</w:t>
      </w:r>
      <w:r w:rsidR="00971D0E">
        <w:t>,</w:t>
      </w:r>
      <w:r>
        <w:t xml:space="preserve"> w której doprecyzowano działania inwestycyjne związane z synchronizacją, w tym budową drugiego połączenia Polska – Litwa, jako kabel podmorski </w:t>
      </w:r>
      <w:proofErr w:type="spellStart"/>
      <w:r>
        <w:t>Harmony</w:t>
      </w:r>
      <w:proofErr w:type="spellEnd"/>
      <w:r>
        <w:t xml:space="preserve"> Link uzupełniający połączenie poprzez </w:t>
      </w:r>
      <w:proofErr w:type="spellStart"/>
      <w:r>
        <w:t>LitPol</w:t>
      </w:r>
      <w:proofErr w:type="spellEnd"/>
      <w:r>
        <w:t xml:space="preserve"> Link. Dokument wskazywał </w:t>
      </w:r>
      <w:r w:rsidR="00971D0E">
        <w:t xml:space="preserve">też </w:t>
      </w:r>
      <w:r>
        <w:t xml:space="preserve">na znaczne zaangażowanie </w:t>
      </w:r>
      <w:r w:rsidR="00971D0E">
        <w:t>Komisji Europejskiej,</w:t>
      </w:r>
      <w:r>
        <w:t xml:space="preserve"> w tym finansowe z budżetu funduszu Łącząc Europę (</w:t>
      </w:r>
      <w:proofErr w:type="spellStart"/>
      <w:r>
        <w:t>Connecting</w:t>
      </w:r>
      <w:proofErr w:type="spellEnd"/>
      <w:r>
        <w:t xml:space="preserve"> Europe </w:t>
      </w:r>
      <w:proofErr w:type="spellStart"/>
      <w:r>
        <w:t>Facility</w:t>
      </w:r>
      <w:proofErr w:type="spellEnd"/>
      <w:r>
        <w:t>).</w:t>
      </w:r>
    </w:p>
    <w:p w14:paraId="5EF13E36" w14:textId="109FA4E6" w:rsidR="00FA3B10" w:rsidRPr="00F85B97" w:rsidRDefault="00971D0E" w:rsidP="00FA3B10">
      <w:r>
        <w:t>N</w:t>
      </w:r>
      <w:r w:rsidR="00FA3B10" w:rsidRPr="00A36B57">
        <w:t>a szczeblu ministrów ds. energii państw bałtyckich i Polski</w:t>
      </w:r>
      <w:r w:rsidR="00FA3B10" w:rsidRPr="00A36B57">
        <w:rPr>
          <w:rFonts w:cs="Calibri"/>
        </w:rPr>
        <w:t xml:space="preserve"> oraz Komisarz UE ds. Energii</w:t>
      </w:r>
      <w:r>
        <w:t xml:space="preserve"> </w:t>
      </w:r>
      <w:r>
        <w:rPr>
          <w:rFonts w:cs="Calibri"/>
        </w:rPr>
        <w:t>pr</w:t>
      </w:r>
      <w:r w:rsidRPr="004A1015">
        <w:rPr>
          <w:rFonts w:cs="Calibri"/>
        </w:rPr>
        <w:t>zyjęt</w:t>
      </w:r>
      <w:r>
        <w:rPr>
          <w:rFonts w:cs="Calibri"/>
        </w:rPr>
        <w:t>o</w:t>
      </w:r>
      <w:r w:rsidRPr="004A1015">
        <w:rPr>
          <w:rFonts w:cs="Calibri"/>
        </w:rPr>
        <w:t xml:space="preserve"> </w:t>
      </w:r>
      <w:r w:rsidRPr="00A36B57">
        <w:t xml:space="preserve">dnia 19 grudnia 2023 r. </w:t>
      </w:r>
      <w:r w:rsidR="00FA3B10" w:rsidRPr="00A36B57">
        <w:t>deklaracj</w:t>
      </w:r>
      <w:r>
        <w:t>ę</w:t>
      </w:r>
      <w:r w:rsidR="00FA3B10" w:rsidRPr="00A36B57">
        <w:t xml:space="preserve"> polityczn</w:t>
      </w:r>
      <w:r>
        <w:t>ą</w:t>
      </w:r>
      <w:r w:rsidR="00FA3B10" w:rsidRPr="00A36B57">
        <w:t xml:space="preserve"> potwierdz</w:t>
      </w:r>
      <w:r>
        <w:t>ając</w:t>
      </w:r>
      <w:r w:rsidR="006B67FC">
        <w:t>ą</w:t>
      </w:r>
      <w:r w:rsidR="00FA3B10" w:rsidRPr="00A36B57">
        <w:t xml:space="preserve"> przyspieszoną datę synchronizacji, tj. </w:t>
      </w:r>
      <w:r>
        <w:t xml:space="preserve">w </w:t>
      </w:r>
      <w:r w:rsidR="00FA3B10" w:rsidRPr="00A36B57">
        <w:t>luty</w:t>
      </w:r>
      <w:r>
        <w:t>m</w:t>
      </w:r>
      <w:r w:rsidR="00FA3B10" w:rsidRPr="00A36B57">
        <w:t xml:space="preserve"> 2025 r. oraz wskaz</w:t>
      </w:r>
      <w:r w:rsidR="006B67FC">
        <w:t>ująca</w:t>
      </w:r>
      <w:r w:rsidR="00FA3B10">
        <w:t xml:space="preserve"> możliwe alternatywy realizacji dodatkowego połączenia pomiędzy Polską i Litwą, tj. </w:t>
      </w:r>
      <w:proofErr w:type="spellStart"/>
      <w:r w:rsidR="00FA3B10">
        <w:t>Harmony</w:t>
      </w:r>
      <w:proofErr w:type="spellEnd"/>
      <w:r w:rsidR="00FA3B10">
        <w:t xml:space="preserve"> Link. Możliwe warianty to stałoprądowe połączenie podmorskie bądź lądowe połączenie wzdłuż </w:t>
      </w:r>
      <w:r w:rsidR="006B67FC">
        <w:t xml:space="preserve">komunikacyjnego </w:t>
      </w:r>
      <w:r w:rsidR="00FA3B10">
        <w:t xml:space="preserve">korytarza </w:t>
      </w:r>
      <w:r w:rsidR="006B67FC">
        <w:t>lądowego</w:t>
      </w:r>
      <w:r w:rsidR="00FA3B10">
        <w:t>.</w:t>
      </w:r>
    </w:p>
    <w:p w14:paraId="67EC77D4" w14:textId="77777777" w:rsidR="00FA3B10" w:rsidRPr="00756646" w:rsidRDefault="00FA3B10" w:rsidP="00FA3B10">
      <w:pPr>
        <w:rPr>
          <w:b/>
        </w:rPr>
      </w:pPr>
      <w:r w:rsidRPr="00756646">
        <w:rPr>
          <w:b/>
        </w:rPr>
        <w:t>Połączenie</w:t>
      </w:r>
      <w:r>
        <w:rPr>
          <w:b/>
        </w:rPr>
        <w:t xml:space="preserve"> z </w:t>
      </w:r>
      <w:r w:rsidRPr="00756646">
        <w:rPr>
          <w:b/>
        </w:rPr>
        <w:t xml:space="preserve">Ukrainą </w:t>
      </w:r>
    </w:p>
    <w:p w14:paraId="75BDF487" w14:textId="15B72761" w:rsidR="00FA3B10" w:rsidRDefault="00FA3B10" w:rsidP="00FA3B10">
      <w:r>
        <w:t>Polsk</w:t>
      </w:r>
      <w:r w:rsidR="006B67FC">
        <w:t>i system elektroenerg</w:t>
      </w:r>
      <w:r w:rsidR="0062096C">
        <w:t>e</w:t>
      </w:r>
      <w:r w:rsidR="006B67FC">
        <w:t>tyczny</w:t>
      </w:r>
      <w:r>
        <w:t xml:space="preserve"> posiada dwa połączenia z Ukrainą: lini</w:t>
      </w:r>
      <w:r w:rsidR="006B67FC">
        <w:t>ę</w:t>
      </w:r>
      <w:r>
        <w:t xml:space="preserve"> 400 </w:t>
      </w:r>
      <w:proofErr w:type="spellStart"/>
      <w:r>
        <w:t>kV</w:t>
      </w:r>
      <w:proofErr w:type="spellEnd"/>
      <w:r>
        <w:t xml:space="preserve"> Rzeszów – Chmielnicka EJ oraz </w:t>
      </w:r>
      <w:r w:rsidR="006B67FC">
        <w:t xml:space="preserve">linię </w:t>
      </w:r>
      <w:r>
        <w:t>220 </w:t>
      </w:r>
      <w:proofErr w:type="spellStart"/>
      <w:r>
        <w:t>kV</w:t>
      </w:r>
      <w:proofErr w:type="spellEnd"/>
      <w:r>
        <w:t xml:space="preserve"> Zamość–</w:t>
      </w:r>
      <w:proofErr w:type="spellStart"/>
      <w:r>
        <w:t>Dobrotwór</w:t>
      </w:r>
      <w:proofErr w:type="spellEnd"/>
      <w:r>
        <w:t xml:space="preserve">. </w:t>
      </w:r>
    </w:p>
    <w:p w14:paraId="135ACA32" w14:textId="5FCC63C7" w:rsidR="00FA3B10" w:rsidRDefault="00FA3B10" w:rsidP="00FA3B10">
      <w:r>
        <w:t xml:space="preserve">Pierwsze z nich ma możliwość </w:t>
      </w:r>
      <w:proofErr w:type="spellStart"/>
      <w:r>
        <w:t>przesyłu</w:t>
      </w:r>
      <w:proofErr w:type="spellEnd"/>
      <w:r>
        <w:t xml:space="preserve"> energii</w:t>
      </w:r>
      <w:r w:rsidR="006B67FC">
        <w:t xml:space="preserve"> w obu kierunkach</w:t>
      </w:r>
      <w:r>
        <w:t xml:space="preserve">, </w:t>
      </w:r>
      <w:r w:rsidR="006B67FC">
        <w:t>a</w:t>
      </w:r>
      <w:r>
        <w:t xml:space="preserve"> zdolności przesyłowe na </w:t>
      </w:r>
      <w:r w:rsidR="006B67FC">
        <w:t xml:space="preserve">tym </w:t>
      </w:r>
      <w:r>
        <w:t xml:space="preserve">połączeniu są od stycznia 2024 r. udostępniane w ramach przetargów skoordynowanych przez Biuro Aukcyjne JAO, na kontraktach dnia następnego. </w:t>
      </w:r>
      <w:r w:rsidRPr="008D365B">
        <w:t>Wymiana handlowa jest realizowana w ramach wielkości wynikających z technicznych możliwości przesyłowych i warunków rynkowych uzgodnionych na szczeblu ENTSO-E.</w:t>
      </w:r>
      <w:r>
        <w:t xml:space="preserve"> </w:t>
      </w:r>
    </w:p>
    <w:p w14:paraId="1D0B8A0D" w14:textId="4857C4C6" w:rsidR="00FA3B10" w:rsidRDefault="00FA3B10" w:rsidP="00FA3B10">
      <w:r>
        <w:t xml:space="preserve">Zdolności przesyłowe drugiego z połączeń służą wyłącznie do importu energii z Ukrainy, z wydzielonych bloków w elektrowni </w:t>
      </w:r>
      <w:proofErr w:type="spellStart"/>
      <w:r>
        <w:t>Dobrotwór</w:t>
      </w:r>
      <w:proofErr w:type="spellEnd"/>
      <w:r>
        <w:t xml:space="preserve"> i są udostępniane w ramach jednostronnych </w:t>
      </w:r>
      <w:r w:rsidR="006B67FC">
        <w:t xml:space="preserve">przetargów </w:t>
      </w:r>
      <w:r>
        <w:t xml:space="preserve">miesięcznych organizowanych przez PSE SA. Import jest realizowany w ramach dostępności bloków wytwórczych i warunków rynkowych.. </w:t>
      </w:r>
    </w:p>
    <w:p w14:paraId="5EBBDCCD" w14:textId="017AD217" w:rsidR="00FA3B10" w:rsidRDefault="00FA3B10" w:rsidP="00FA3B10">
      <w:r>
        <w:t xml:space="preserve">Połączenie Rzeszów–Chmielnicka było wyłączone z eksploatacji od 1993 r. W 2022 r. po </w:t>
      </w:r>
      <w:r w:rsidR="006B67FC">
        <w:t xml:space="preserve">agresji Rosji na </w:t>
      </w:r>
      <w:r>
        <w:t>Ukrain</w:t>
      </w:r>
      <w:r w:rsidR="006B67FC">
        <w:t>ę</w:t>
      </w:r>
      <w:r>
        <w:t xml:space="preserve"> podjęto decyzję o rozpoczęciu prac nad wznowieniem funkcjonowania połączenia Rzeszów-Chmielnicka na napięciu 400 </w:t>
      </w:r>
      <w:proofErr w:type="spellStart"/>
      <w:r>
        <w:t>kV</w:t>
      </w:r>
      <w:proofErr w:type="spellEnd"/>
      <w:r>
        <w:t xml:space="preserve">. Dzięki wspólnemu zaangażowaniu Polskich Sieci Elektroenergetycznych (PSE) oraz OSP Ukrainy </w:t>
      </w:r>
      <w:proofErr w:type="spellStart"/>
      <w:r>
        <w:t>Ukrenergo</w:t>
      </w:r>
      <w:proofErr w:type="spellEnd"/>
      <w:r>
        <w:t xml:space="preserve">, w maju 2023 r. nastąpiło uruchomienie linii Rzeszów-Chmielnicka jako połączenia synchronicznego. Połączenie to umożliwia wymianę energii elektrycznej w obu kierunkach. Po okresie oferowania zdolności w procesie jednostronnego przetargu na zdolności przesyłowe, od 16 stycznia </w:t>
      </w:r>
      <w:r w:rsidR="006B67FC">
        <w:t>2023 r.</w:t>
      </w:r>
      <w:r>
        <w:t xml:space="preserve"> zdolności oferowane są przez Biuro Przetargowe JAO.</w:t>
      </w:r>
    </w:p>
    <w:p w14:paraId="68129AA2" w14:textId="77777777" w:rsidR="00FA3B10" w:rsidRPr="00756646" w:rsidRDefault="00FA3B10" w:rsidP="00FA3B10">
      <w:pPr>
        <w:rPr>
          <w:b/>
        </w:rPr>
      </w:pPr>
      <w:r w:rsidRPr="00756646">
        <w:rPr>
          <w:b/>
        </w:rPr>
        <w:t>Połączenia</w:t>
      </w:r>
      <w:r>
        <w:rPr>
          <w:b/>
        </w:rPr>
        <w:t xml:space="preserve"> w </w:t>
      </w:r>
      <w:r w:rsidRPr="00756646">
        <w:rPr>
          <w:b/>
        </w:rPr>
        <w:t>zachodniej części Polski</w:t>
      </w:r>
    </w:p>
    <w:p w14:paraId="1514A491" w14:textId="7CE6FCD6" w:rsidR="00FA3B10" w:rsidRPr="00F85B97" w:rsidRDefault="00FA3B10" w:rsidP="00FA3B10">
      <w:r>
        <w:t xml:space="preserve">Projekty rozbudowy KSE </w:t>
      </w:r>
      <w:r w:rsidR="009C3449">
        <w:t>dotyczą</w:t>
      </w:r>
      <w:r>
        <w:t xml:space="preserve"> m.in. zwiększeni</w:t>
      </w:r>
      <w:r w:rsidR="009C3449">
        <w:t>a</w:t>
      </w:r>
      <w:r>
        <w:t xml:space="preserve"> zdolności przesyłowych na połączeniach Polski z Niemcami. Obejmują rozbudowę systemu przesyłowego w zachodniej części kraju: budowę 2-torowej linii 400 </w:t>
      </w:r>
      <w:proofErr w:type="spellStart"/>
      <w:r>
        <w:t>kV</w:t>
      </w:r>
      <w:proofErr w:type="spellEnd"/>
      <w:r>
        <w:t xml:space="preserve"> Krajnik – Baczyna – Plewiska oraz 2-torowej linii 400 </w:t>
      </w:r>
      <w:proofErr w:type="spellStart"/>
      <w:r>
        <w:t>kV</w:t>
      </w:r>
      <w:proofErr w:type="spellEnd"/>
      <w:r>
        <w:t xml:space="preserve"> Mikułowa – Czarna – Pasikurowice i 2-torowej linii 400 </w:t>
      </w:r>
      <w:proofErr w:type="spellStart"/>
      <w:r>
        <w:t>kV</w:t>
      </w:r>
      <w:proofErr w:type="spellEnd"/>
      <w:r>
        <w:t xml:space="preserve"> Mikułowa – Świebodzice. Realizacja projektów planowana </w:t>
      </w:r>
      <w:r w:rsidR="009C3449">
        <w:t xml:space="preserve">była </w:t>
      </w:r>
      <w:r>
        <w:t xml:space="preserve">do końca 2024 r. </w:t>
      </w:r>
      <w:r w:rsidR="009C3449">
        <w:t xml:space="preserve">Wskazany </w:t>
      </w:r>
      <w:r>
        <w:t>zakres rozbudowy pozwoli na osiągnięcie zdolności przesyłowych</w:t>
      </w:r>
      <w:r w:rsidR="009C3449">
        <w:t xml:space="preserve"> na poziomie 2000 MW</w:t>
      </w:r>
      <w:r>
        <w:t xml:space="preserve">. Rozbudowa sieci przesyłowych umożliwi </w:t>
      </w:r>
      <w:r w:rsidR="009C3449">
        <w:t xml:space="preserve">także </w:t>
      </w:r>
      <w:r>
        <w:t xml:space="preserve">wypełnienie wymogu CEP70 </w:t>
      </w:r>
      <w:r w:rsidR="009C3449">
        <w:t>wynikającego z</w:t>
      </w:r>
      <w:r>
        <w:t xml:space="preserve"> Rozporządzenia Parlamentu Europejskiego i Rady (UE) 2019/943, w zakresie obowiązku udostępniania uczestnikom rynku między obszarowych zdolności przesyłowych na poziomie nie niższym niż 70% zdolności przesyłowych dla danej granicy lub krytycznego elementu sieci wyznaczonych z uwzględnieniem granic bezpieczeństwa pracy systemu. </w:t>
      </w:r>
    </w:p>
    <w:p w14:paraId="53F9FDF4" w14:textId="77777777" w:rsidR="00FA3B10" w:rsidRPr="00F85B97" w:rsidRDefault="00FA3B10" w:rsidP="00FA3B10">
      <w:pPr>
        <w:pStyle w:val="podtytu2"/>
      </w:pPr>
      <w:r w:rsidRPr="00F85B97">
        <w:t>Rozwój połączeń transgranicznych- prognoza</w:t>
      </w:r>
    </w:p>
    <w:p w14:paraId="38906B15" w14:textId="6E5CBFB2" w:rsidR="00FA3B10" w:rsidRPr="00F85B97" w:rsidRDefault="00FA3B10" w:rsidP="00FA3B10">
      <w:r w:rsidRPr="00F94C77">
        <w:t>Podstawowe informacje na temat obecnej</w:t>
      </w:r>
      <w:r>
        <w:t xml:space="preserve"> i </w:t>
      </w:r>
      <w:r w:rsidRPr="00F94C77">
        <w:t>prognozowanej sytuacji</w:t>
      </w:r>
      <w:r>
        <w:t xml:space="preserve"> w </w:t>
      </w:r>
      <w:r w:rsidRPr="00F94C77">
        <w:t>zakresie połączeń wzajemnych, przedstawiono</w:t>
      </w:r>
      <w:r>
        <w:t xml:space="preserve"> w </w:t>
      </w:r>
      <w:r w:rsidRPr="00F94C77">
        <w:t>tabeli (</w:t>
      </w:r>
      <w:r w:rsidR="006B177E">
        <w:fldChar w:fldCharType="begin"/>
      </w:r>
      <w:r w:rsidR="006B177E">
        <w:instrText xml:space="preserve"> REF _Ref195689576 \h </w:instrText>
      </w:r>
      <w:r w:rsidR="006B177E">
        <w:fldChar w:fldCharType="separate"/>
      </w:r>
      <w:r w:rsidR="00900CA5">
        <w:t xml:space="preserve">Tabela </w:t>
      </w:r>
      <w:r w:rsidR="00900CA5">
        <w:rPr>
          <w:noProof/>
        </w:rPr>
        <w:t>4</w:t>
      </w:r>
      <w:r w:rsidR="00900CA5">
        <w:t>.</w:t>
      </w:r>
      <w:r w:rsidR="00900CA5">
        <w:rPr>
          <w:noProof/>
        </w:rPr>
        <w:t>2</w:t>
      </w:r>
      <w:r w:rsidR="006B177E">
        <w:fldChar w:fldCharType="end"/>
      </w:r>
      <w:r w:rsidRPr="00F94C77">
        <w:t xml:space="preserve">). Sumaryczna moc </w:t>
      </w:r>
      <w:r w:rsidR="00C545C2">
        <w:t xml:space="preserve">znamionowa (maksymalna techniczna zdolność przesyłowa) </w:t>
      </w:r>
      <w:r w:rsidRPr="00F94C77">
        <w:t>na wszystkich połączeniach transgranicznych</w:t>
      </w:r>
      <w:r>
        <w:t xml:space="preserve"> w </w:t>
      </w:r>
      <w:r w:rsidRPr="00F94C77">
        <w:t>2020</w:t>
      </w:r>
      <w:r>
        <w:t> r.</w:t>
      </w:r>
      <w:r w:rsidRPr="00F94C77">
        <w:t xml:space="preserve"> wyniosła ok. 11 </w:t>
      </w:r>
      <w:r w:rsidR="00ED5441">
        <w:t>849</w:t>
      </w:r>
      <w:r w:rsidRPr="00F94C77">
        <w:t xml:space="preserve"> MW</w:t>
      </w:r>
      <w:r>
        <w:t xml:space="preserve"> w sezonie zimowym i 11 </w:t>
      </w:r>
      <w:r w:rsidR="00ED5441">
        <w:t>468</w:t>
      </w:r>
      <w:r>
        <w:t xml:space="preserve"> MW w sezonie letnim.</w:t>
      </w:r>
    </w:p>
    <w:p w14:paraId="6E1801F5" w14:textId="54F575D8" w:rsidR="00FA3B10" w:rsidRDefault="00FA3B10" w:rsidP="00FA3B10">
      <w:pPr>
        <w:pStyle w:val="Legenda"/>
      </w:pPr>
      <w:bookmarkStart w:id="388" w:name="_Ref195689576"/>
      <w:bookmarkStart w:id="389" w:name="_Toc195280169"/>
      <w:bookmarkStart w:id="390" w:name="_Toc202967630"/>
      <w:r>
        <w:t xml:space="preserve">Tabela </w:t>
      </w:r>
      <w:fldSimple w:instr=" STYLEREF 1 \s ">
        <w:r w:rsidR="00900CA5">
          <w:rPr>
            <w:noProof/>
          </w:rPr>
          <w:t>4</w:t>
        </w:r>
      </w:fldSimple>
      <w:r>
        <w:t>.</w:t>
      </w:r>
      <w:fldSimple w:instr=" SEQ Tabela \* ARABIC \s 1 ">
        <w:r w:rsidR="00900CA5">
          <w:rPr>
            <w:noProof/>
          </w:rPr>
          <w:t>2</w:t>
        </w:r>
      </w:fldSimple>
      <w:bookmarkEnd w:id="388"/>
      <w:r>
        <w:t xml:space="preserve">. </w:t>
      </w:r>
      <w:r w:rsidRPr="008B008E">
        <w:t>Transgraniczna przepustowość połączeń międzysystemowych energii elektrycznej na występujących</w:t>
      </w:r>
      <w:r>
        <w:t xml:space="preserve"> i </w:t>
      </w:r>
      <w:r w:rsidRPr="008B008E">
        <w:t>planowanych połączeniach [MW]</w:t>
      </w:r>
      <w:bookmarkEnd w:id="389"/>
      <w:bookmarkEnd w:id="390"/>
    </w:p>
    <w:tbl>
      <w:tblPr>
        <w:tblStyle w:val="KPEiK"/>
        <w:tblW w:w="4925" w:type="pct"/>
        <w:tblLayout w:type="fixed"/>
        <w:tblLook w:val="04A0" w:firstRow="1" w:lastRow="0" w:firstColumn="1" w:lastColumn="0" w:noHBand="0" w:noVBand="1"/>
      </w:tblPr>
      <w:tblGrid>
        <w:gridCol w:w="704"/>
        <w:gridCol w:w="1559"/>
        <w:gridCol w:w="1110"/>
        <w:gridCol w:w="1111"/>
        <w:gridCol w:w="1110"/>
        <w:gridCol w:w="1111"/>
        <w:gridCol w:w="1110"/>
        <w:gridCol w:w="1111"/>
      </w:tblGrid>
      <w:tr w:rsidR="00BE14F7" w:rsidRPr="00BE14F7" w14:paraId="4A416DB9"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704" w:type="dxa"/>
            <w:noWrap/>
            <w:hideMark/>
          </w:tcPr>
          <w:p w14:paraId="2A100333" w14:textId="77777777" w:rsidR="00FA3B10" w:rsidRPr="0093416F" w:rsidRDefault="00FA3B10" w:rsidP="004E4143">
            <w:pPr>
              <w:pStyle w:val="Tabele"/>
              <w:jc w:val="center"/>
              <w:rPr>
                <w:b w:val="0"/>
              </w:rPr>
            </w:pPr>
          </w:p>
        </w:tc>
        <w:tc>
          <w:tcPr>
            <w:tcW w:w="1559" w:type="dxa"/>
            <w:noWrap/>
            <w:hideMark/>
          </w:tcPr>
          <w:p w14:paraId="43578448" w14:textId="77777777" w:rsidR="00FA3B10" w:rsidRPr="0093416F" w:rsidRDefault="00FA3B10" w:rsidP="004E4143">
            <w:pPr>
              <w:pStyle w:val="Tabele"/>
              <w:jc w:val="center"/>
              <w:rPr>
                <w:b w:val="0"/>
              </w:rPr>
            </w:pPr>
            <w:r w:rsidRPr="0093416F">
              <w:t>Połączenie</w:t>
            </w:r>
          </w:p>
        </w:tc>
        <w:tc>
          <w:tcPr>
            <w:tcW w:w="1110" w:type="dxa"/>
            <w:noWrap/>
            <w:hideMark/>
          </w:tcPr>
          <w:p w14:paraId="0F7AA64F" w14:textId="77777777" w:rsidR="00FA3B10" w:rsidRPr="0093416F" w:rsidRDefault="00FA3B10" w:rsidP="004E4143">
            <w:pPr>
              <w:pStyle w:val="Tabele"/>
              <w:jc w:val="center"/>
              <w:rPr>
                <w:b w:val="0"/>
              </w:rPr>
            </w:pPr>
            <w:r w:rsidRPr="0093416F">
              <w:t>2005</w:t>
            </w:r>
          </w:p>
        </w:tc>
        <w:tc>
          <w:tcPr>
            <w:tcW w:w="1111" w:type="dxa"/>
            <w:noWrap/>
            <w:hideMark/>
          </w:tcPr>
          <w:p w14:paraId="6F4AEA9B" w14:textId="77777777" w:rsidR="00FA3B10" w:rsidRPr="0093416F" w:rsidRDefault="00FA3B10" w:rsidP="004E4143">
            <w:pPr>
              <w:pStyle w:val="Tabele"/>
              <w:jc w:val="center"/>
              <w:rPr>
                <w:b w:val="0"/>
              </w:rPr>
            </w:pPr>
            <w:r w:rsidRPr="0093416F">
              <w:t>2010</w:t>
            </w:r>
          </w:p>
        </w:tc>
        <w:tc>
          <w:tcPr>
            <w:tcW w:w="1110" w:type="dxa"/>
            <w:noWrap/>
            <w:hideMark/>
          </w:tcPr>
          <w:p w14:paraId="28172835" w14:textId="77777777" w:rsidR="00FA3B10" w:rsidRPr="0093416F" w:rsidRDefault="00FA3B10" w:rsidP="004E4143">
            <w:pPr>
              <w:pStyle w:val="Tabele"/>
              <w:jc w:val="center"/>
              <w:rPr>
                <w:b w:val="0"/>
              </w:rPr>
            </w:pPr>
            <w:r w:rsidRPr="0093416F">
              <w:t>2015</w:t>
            </w:r>
          </w:p>
        </w:tc>
        <w:tc>
          <w:tcPr>
            <w:tcW w:w="1111" w:type="dxa"/>
            <w:noWrap/>
            <w:hideMark/>
          </w:tcPr>
          <w:p w14:paraId="1B6E4250" w14:textId="77777777" w:rsidR="00FA3B10" w:rsidRPr="0093416F" w:rsidRDefault="00FA3B10" w:rsidP="004E4143">
            <w:pPr>
              <w:pStyle w:val="Tabele"/>
              <w:jc w:val="center"/>
              <w:rPr>
                <w:b w:val="0"/>
              </w:rPr>
            </w:pPr>
            <w:r w:rsidRPr="0093416F">
              <w:t>2020</w:t>
            </w:r>
          </w:p>
        </w:tc>
        <w:tc>
          <w:tcPr>
            <w:tcW w:w="1110" w:type="dxa"/>
            <w:noWrap/>
            <w:hideMark/>
          </w:tcPr>
          <w:p w14:paraId="6FF2AE5B" w14:textId="77777777" w:rsidR="00FA3B10" w:rsidRPr="0093416F" w:rsidRDefault="00FA3B10" w:rsidP="004E4143">
            <w:pPr>
              <w:pStyle w:val="Tabele"/>
              <w:jc w:val="center"/>
              <w:rPr>
                <w:b w:val="0"/>
              </w:rPr>
            </w:pPr>
            <w:r w:rsidRPr="0093416F">
              <w:t>2025</w:t>
            </w:r>
          </w:p>
        </w:tc>
        <w:tc>
          <w:tcPr>
            <w:tcW w:w="1111" w:type="dxa"/>
            <w:noWrap/>
            <w:hideMark/>
          </w:tcPr>
          <w:p w14:paraId="4C17DB35" w14:textId="350BB5A0" w:rsidR="00FA3B10" w:rsidRPr="0093416F" w:rsidRDefault="00FA3B10" w:rsidP="004E4143">
            <w:pPr>
              <w:pStyle w:val="Tabele"/>
              <w:jc w:val="center"/>
              <w:rPr>
                <w:b w:val="0"/>
              </w:rPr>
            </w:pPr>
            <w:r w:rsidRPr="0093416F">
              <w:t>2030</w:t>
            </w:r>
            <w:r>
              <w:t>-20</w:t>
            </w:r>
            <w:r w:rsidR="00BE14F7">
              <w:t>4</w:t>
            </w:r>
            <w:r>
              <w:t>0</w:t>
            </w:r>
          </w:p>
        </w:tc>
      </w:tr>
      <w:tr w:rsidR="00BE14F7" w:rsidRPr="00BE14F7" w14:paraId="4A4D5CC4" w14:textId="77777777" w:rsidTr="004E4143">
        <w:trPr>
          <w:trHeight w:val="227"/>
        </w:trPr>
        <w:tc>
          <w:tcPr>
            <w:tcW w:w="704" w:type="dxa"/>
            <w:noWrap/>
            <w:hideMark/>
          </w:tcPr>
          <w:p w14:paraId="4B1B3A82" w14:textId="77777777" w:rsidR="00FA3B10" w:rsidRPr="00BE14F7" w:rsidRDefault="00FA3B10" w:rsidP="004E4143">
            <w:pPr>
              <w:pStyle w:val="Tabele"/>
              <w:rPr>
                <w:color w:val="auto"/>
                <w:sz w:val="14"/>
                <w:szCs w:val="14"/>
              </w:rPr>
            </w:pPr>
            <w:r w:rsidRPr="00BE14F7">
              <w:rPr>
                <w:color w:val="auto"/>
                <w:sz w:val="14"/>
                <w:szCs w:val="14"/>
              </w:rPr>
              <w:t>Niemcy</w:t>
            </w:r>
          </w:p>
        </w:tc>
        <w:tc>
          <w:tcPr>
            <w:tcW w:w="1559" w:type="dxa"/>
            <w:noWrap/>
            <w:hideMark/>
          </w:tcPr>
          <w:p w14:paraId="6EA06112" w14:textId="77777777" w:rsidR="00FA3B10" w:rsidRPr="00BE14F7" w:rsidRDefault="00FA3B10" w:rsidP="004E4143">
            <w:pPr>
              <w:pStyle w:val="Tabele"/>
              <w:rPr>
                <w:color w:val="auto"/>
                <w:sz w:val="14"/>
                <w:szCs w:val="14"/>
              </w:rPr>
            </w:pPr>
            <w:r w:rsidRPr="00BE14F7">
              <w:rPr>
                <w:color w:val="auto"/>
                <w:sz w:val="14"/>
                <w:szCs w:val="14"/>
              </w:rPr>
              <w:t>Krajnik-</w:t>
            </w:r>
            <w:proofErr w:type="spellStart"/>
            <w:r w:rsidRPr="00BE14F7">
              <w:rPr>
                <w:color w:val="auto"/>
                <w:sz w:val="14"/>
                <w:szCs w:val="14"/>
              </w:rPr>
              <w:t>Vierraden</w:t>
            </w:r>
            <w:proofErr w:type="spellEnd"/>
          </w:p>
        </w:tc>
        <w:tc>
          <w:tcPr>
            <w:tcW w:w="1110" w:type="dxa"/>
            <w:shd w:val="clear" w:color="auto" w:fill="C5E0B3"/>
            <w:noWrap/>
            <w:hideMark/>
          </w:tcPr>
          <w:p w14:paraId="19B8D332" w14:textId="77777777" w:rsidR="00FA3B10" w:rsidRPr="00BE14F7" w:rsidRDefault="00FA3B10" w:rsidP="004E4143">
            <w:pPr>
              <w:pStyle w:val="Tabele"/>
              <w:jc w:val="right"/>
              <w:rPr>
                <w:color w:val="auto"/>
                <w:sz w:val="14"/>
                <w:szCs w:val="14"/>
              </w:rPr>
            </w:pPr>
            <w:r w:rsidRPr="00BE14F7">
              <w:rPr>
                <w:color w:val="auto"/>
                <w:sz w:val="14"/>
                <w:szCs w:val="14"/>
              </w:rPr>
              <w:t>592</w:t>
            </w:r>
          </w:p>
        </w:tc>
        <w:tc>
          <w:tcPr>
            <w:tcW w:w="1111" w:type="dxa"/>
            <w:shd w:val="clear" w:color="auto" w:fill="C5E0B3"/>
            <w:noWrap/>
            <w:hideMark/>
          </w:tcPr>
          <w:p w14:paraId="628AEF1E" w14:textId="77777777" w:rsidR="00FA3B10" w:rsidRPr="00BE14F7" w:rsidRDefault="00FA3B10" w:rsidP="004E4143">
            <w:pPr>
              <w:pStyle w:val="Tabele"/>
              <w:jc w:val="right"/>
              <w:rPr>
                <w:color w:val="auto"/>
                <w:sz w:val="14"/>
                <w:szCs w:val="14"/>
              </w:rPr>
            </w:pPr>
            <w:r w:rsidRPr="00BE14F7">
              <w:rPr>
                <w:color w:val="auto"/>
                <w:sz w:val="14"/>
                <w:szCs w:val="14"/>
              </w:rPr>
              <w:t>592</w:t>
            </w:r>
          </w:p>
        </w:tc>
        <w:tc>
          <w:tcPr>
            <w:tcW w:w="1110" w:type="dxa"/>
            <w:shd w:val="clear" w:color="auto" w:fill="C5E0B3"/>
            <w:noWrap/>
            <w:hideMark/>
          </w:tcPr>
          <w:p w14:paraId="07043675" w14:textId="77777777" w:rsidR="00FA3B10" w:rsidRPr="00BE14F7" w:rsidRDefault="00FA3B10" w:rsidP="004E4143">
            <w:pPr>
              <w:pStyle w:val="Tabele"/>
              <w:jc w:val="right"/>
              <w:rPr>
                <w:color w:val="auto"/>
                <w:sz w:val="14"/>
                <w:szCs w:val="14"/>
              </w:rPr>
            </w:pPr>
            <w:r w:rsidRPr="00BE14F7">
              <w:rPr>
                <w:color w:val="auto"/>
                <w:sz w:val="14"/>
                <w:szCs w:val="14"/>
              </w:rPr>
              <w:t>592</w:t>
            </w:r>
          </w:p>
        </w:tc>
        <w:tc>
          <w:tcPr>
            <w:tcW w:w="1111" w:type="dxa"/>
            <w:shd w:val="clear" w:color="auto" w:fill="C5E0B3"/>
            <w:noWrap/>
            <w:hideMark/>
          </w:tcPr>
          <w:p w14:paraId="47A9D0D7" w14:textId="77777777" w:rsidR="00FA3B10" w:rsidRPr="00BE14F7" w:rsidRDefault="00FA3B10" w:rsidP="004E4143">
            <w:pPr>
              <w:pStyle w:val="Tabele"/>
              <w:jc w:val="right"/>
              <w:rPr>
                <w:color w:val="auto"/>
                <w:sz w:val="14"/>
                <w:szCs w:val="14"/>
              </w:rPr>
            </w:pPr>
            <w:r w:rsidRPr="00BE14F7">
              <w:rPr>
                <w:color w:val="auto"/>
                <w:sz w:val="14"/>
                <w:szCs w:val="14"/>
              </w:rPr>
              <w:t>2 078</w:t>
            </w:r>
          </w:p>
        </w:tc>
        <w:tc>
          <w:tcPr>
            <w:tcW w:w="1110" w:type="dxa"/>
            <w:noWrap/>
            <w:hideMark/>
          </w:tcPr>
          <w:p w14:paraId="58BD93A2" w14:textId="77777777" w:rsidR="00FA3B10" w:rsidRPr="00BE14F7" w:rsidRDefault="00FA3B10" w:rsidP="004E4143">
            <w:pPr>
              <w:pStyle w:val="Tabele"/>
              <w:jc w:val="right"/>
              <w:rPr>
                <w:color w:val="auto"/>
                <w:sz w:val="14"/>
                <w:szCs w:val="14"/>
              </w:rPr>
            </w:pPr>
            <w:r w:rsidRPr="00BE14F7">
              <w:rPr>
                <w:color w:val="auto"/>
                <w:sz w:val="14"/>
                <w:szCs w:val="14"/>
              </w:rPr>
              <w:t>3492/ 2744</w:t>
            </w:r>
          </w:p>
        </w:tc>
        <w:tc>
          <w:tcPr>
            <w:tcW w:w="1111" w:type="dxa"/>
            <w:noWrap/>
            <w:hideMark/>
          </w:tcPr>
          <w:p w14:paraId="7BD58B49" w14:textId="77777777" w:rsidR="00FA3B10" w:rsidRPr="00BE14F7" w:rsidRDefault="00FA3B10" w:rsidP="004E4143">
            <w:pPr>
              <w:pStyle w:val="Tabele"/>
              <w:jc w:val="right"/>
              <w:rPr>
                <w:color w:val="auto"/>
                <w:sz w:val="14"/>
                <w:szCs w:val="14"/>
              </w:rPr>
            </w:pPr>
            <w:r w:rsidRPr="00BE14F7">
              <w:rPr>
                <w:color w:val="auto"/>
                <w:sz w:val="14"/>
                <w:szCs w:val="14"/>
              </w:rPr>
              <w:t>3492/ 2744</w:t>
            </w:r>
          </w:p>
        </w:tc>
      </w:tr>
      <w:tr w:rsidR="00BE14F7" w:rsidRPr="00BE14F7" w14:paraId="5604451B" w14:textId="77777777" w:rsidTr="004E4143">
        <w:trPr>
          <w:trHeight w:val="227"/>
        </w:trPr>
        <w:tc>
          <w:tcPr>
            <w:tcW w:w="704" w:type="dxa"/>
            <w:noWrap/>
            <w:hideMark/>
          </w:tcPr>
          <w:p w14:paraId="14EC9EC0" w14:textId="77777777" w:rsidR="00FA3B10" w:rsidRPr="00BE14F7" w:rsidRDefault="00FA3B10" w:rsidP="004E4143">
            <w:pPr>
              <w:pStyle w:val="Tabele"/>
              <w:rPr>
                <w:color w:val="auto"/>
                <w:sz w:val="14"/>
                <w:szCs w:val="14"/>
              </w:rPr>
            </w:pPr>
            <w:r w:rsidRPr="00BE14F7">
              <w:rPr>
                <w:color w:val="auto"/>
                <w:sz w:val="14"/>
                <w:szCs w:val="14"/>
              </w:rPr>
              <w:t>Niemcy</w:t>
            </w:r>
          </w:p>
        </w:tc>
        <w:tc>
          <w:tcPr>
            <w:tcW w:w="1559" w:type="dxa"/>
            <w:noWrap/>
            <w:hideMark/>
          </w:tcPr>
          <w:p w14:paraId="5492F388" w14:textId="77777777" w:rsidR="00FA3B10" w:rsidRPr="00BE14F7" w:rsidRDefault="00FA3B10" w:rsidP="004E4143">
            <w:pPr>
              <w:pStyle w:val="Tabele"/>
              <w:rPr>
                <w:color w:val="auto"/>
                <w:sz w:val="14"/>
                <w:szCs w:val="14"/>
              </w:rPr>
            </w:pPr>
            <w:proofErr w:type="spellStart"/>
            <w:r w:rsidRPr="00BE14F7">
              <w:rPr>
                <w:color w:val="auto"/>
                <w:sz w:val="14"/>
                <w:szCs w:val="14"/>
              </w:rPr>
              <w:t>Mikułowa-Hagenverder</w:t>
            </w:r>
            <w:proofErr w:type="spellEnd"/>
          </w:p>
        </w:tc>
        <w:tc>
          <w:tcPr>
            <w:tcW w:w="1110" w:type="dxa"/>
            <w:shd w:val="clear" w:color="auto" w:fill="C5E0B3"/>
            <w:noWrap/>
            <w:hideMark/>
          </w:tcPr>
          <w:p w14:paraId="249582B2" w14:textId="77777777" w:rsidR="00FA3B10" w:rsidRPr="00BE14F7" w:rsidRDefault="00FA3B10" w:rsidP="004E4143">
            <w:pPr>
              <w:pStyle w:val="Tabele"/>
              <w:jc w:val="right"/>
              <w:rPr>
                <w:color w:val="auto"/>
                <w:sz w:val="14"/>
                <w:szCs w:val="14"/>
              </w:rPr>
            </w:pPr>
            <w:r w:rsidRPr="00BE14F7">
              <w:rPr>
                <w:color w:val="auto"/>
                <w:sz w:val="14"/>
                <w:szCs w:val="14"/>
              </w:rPr>
              <w:t>2 730</w:t>
            </w:r>
          </w:p>
        </w:tc>
        <w:tc>
          <w:tcPr>
            <w:tcW w:w="1111" w:type="dxa"/>
            <w:shd w:val="clear" w:color="auto" w:fill="C5E0B3"/>
            <w:noWrap/>
            <w:hideMark/>
          </w:tcPr>
          <w:p w14:paraId="16C3BBC9" w14:textId="77777777" w:rsidR="00FA3B10" w:rsidRPr="00BE14F7" w:rsidRDefault="00FA3B10" w:rsidP="004E4143">
            <w:pPr>
              <w:pStyle w:val="Tabele"/>
              <w:jc w:val="right"/>
              <w:rPr>
                <w:color w:val="auto"/>
                <w:sz w:val="14"/>
                <w:szCs w:val="14"/>
              </w:rPr>
            </w:pPr>
            <w:r w:rsidRPr="00BE14F7">
              <w:rPr>
                <w:color w:val="auto"/>
                <w:sz w:val="14"/>
                <w:szCs w:val="14"/>
              </w:rPr>
              <w:t>2 730</w:t>
            </w:r>
          </w:p>
        </w:tc>
        <w:tc>
          <w:tcPr>
            <w:tcW w:w="1110" w:type="dxa"/>
            <w:shd w:val="clear" w:color="auto" w:fill="C5E0B3"/>
            <w:noWrap/>
            <w:hideMark/>
          </w:tcPr>
          <w:p w14:paraId="6E07CEAE" w14:textId="77777777" w:rsidR="00FA3B10" w:rsidRPr="00BE14F7" w:rsidRDefault="00FA3B10" w:rsidP="004E4143">
            <w:pPr>
              <w:pStyle w:val="Tabele"/>
              <w:jc w:val="right"/>
              <w:rPr>
                <w:color w:val="auto"/>
                <w:sz w:val="14"/>
                <w:szCs w:val="14"/>
              </w:rPr>
            </w:pPr>
            <w:r w:rsidRPr="00BE14F7">
              <w:rPr>
                <w:color w:val="auto"/>
                <w:sz w:val="14"/>
                <w:szCs w:val="14"/>
              </w:rPr>
              <w:t>2 730</w:t>
            </w:r>
          </w:p>
        </w:tc>
        <w:tc>
          <w:tcPr>
            <w:tcW w:w="1111" w:type="dxa"/>
            <w:shd w:val="clear" w:color="auto" w:fill="C5E0B3"/>
            <w:noWrap/>
            <w:hideMark/>
          </w:tcPr>
          <w:p w14:paraId="3C90E00C" w14:textId="77777777" w:rsidR="00FA3B10" w:rsidRPr="00BE14F7" w:rsidRDefault="00FA3B10" w:rsidP="004E4143">
            <w:pPr>
              <w:pStyle w:val="Tabele"/>
              <w:jc w:val="right"/>
              <w:rPr>
                <w:color w:val="auto"/>
                <w:sz w:val="14"/>
                <w:szCs w:val="14"/>
              </w:rPr>
            </w:pPr>
            <w:r w:rsidRPr="00BE14F7">
              <w:rPr>
                <w:color w:val="auto"/>
                <w:sz w:val="14"/>
                <w:szCs w:val="14"/>
              </w:rPr>
              <w:t>2 640</w:t>
            </w:r>
          </w:p>
        </w:tc>
        <w:tc>
          <w:tcPr>
            <w:tcW w:w="1110" w:type="dxa"/>
            <w:noWrap/>
            <w:hideMark/>
          </w:tcPr>
          <w:p w14:paraId="1CF0097F" w14:textId="77777777" w:rsidR="00FA3B10" w:rsidRPr="00BE14F7" w:rsidRDefault="00FA3B10" w:rsidP="004E4143">
            <w:pPr>
              <w:pStyle w:val="Tabele"/>
              <w:jc w:val="right"/>
              <w:rPr>
                <w:color w:val="auto"/>
                <w:sz w:val="14"/>
                <w:szCs w:val="14"/>
              </w:rPr>
            </w:pPr>
            <w:r w:rsidRPr="00BE14F7">
              <w:rPr>
                <w:color w:val="auto"/>
                <w:sz w:val="14"/>
                <w:szCs w:val="14"/>
              </w:rPr>
              <w:t>2 640</w:t>
            </w:r>
          </w:p>
        </w:tc>
        <w:tc>
          <w:tcPr>
            <w:tcW w:w="1111" w:type="dxa"/>
            <w:noWrap/>
            <w:hideMark/>
          </w:tcPr>
          <w:p w14:paraId="3FA91E82" w14:textId="77777777" w:rsidR="00FA3B10" w:rsidRPr="00BE14F7" w:rsidRDefault="00FA3B10" w:rsidP="004E4143">
            <w:pPr>
              <w:pStyle w:val="Tabele"/>
              <w:jc w:val="right"/>
              <w:rPr>
                <w:color w:val="auto"/>
                <w:sz w:val="14"/>
                <w:szCs w:val="14"/>
              </w:rPr>
            </w:pPr>
            <w:r w:rsidRPr="00BE14F7">
              <w:rPr>
                <w:color w:val="auto"/>
                <w:sz w:val="14"/>
                <w:szCs w:val="14"/>
              </w:rPr>
              <w:t>2 640</w:t>
            </w:r>
          </w:p>
        </w:tc>
      </w:tr>
      <w:tr w:rsidR="00BE14F7" w:rsidRPr="00BE14F7" w14:paraId="10DE0BD7" w14:textId="77777777" w:rsidTr="004E4143">
        <w:trPr>
          <w:trHeight w:val="227"/>
        </w:trPr>
        <w:tc>
          <w:tcPr>
            <w:tcW w:w="704" w:type="dxa"/>
            <w:noWrap/>
            <w:hideMark/>
          </w:tcPr>
          <w:p w14:paraId="7CDBFB84" w14:textId="77777777" w:rsidR="00FA3B10" w:rsidRPr="00BE14F7" w:rsidRDefault="00FA3B10" w:rsidP="004E4143">
            <w:pPr>
              <w:pStyle w:val="Tabele"/>
              <w:rPr>
                <w:color w:val="auto"/>
                <w:sz w:val="14"/>
                <w:szCs w:val="14"/>
              </w:rPr>
            </w:pPr>
            <w:r w:rsidRPr="00BE14F7">
              <w:rPr>
                <w:color w:val="auto"/>
                <w:sz w:val="14"/>
                <w:szCs w:val="14"/>
              </w:rPr>
              <w:t>Czechy</w:t>
            </w:r>
          </w:p>
        </w:tc>
        <w:tc>
          <w:tcPr>
            <w:tcW w:w="1559" w:type="dxa"/>
            <w:noWrap/>
            <w:hideMark/>
          </w:tcPr>
          <w:p w14:paraId="1E4CE793" w14:textId="77777777" w:rsidR="00FA3B10" w:rsidRPr="00BE14F7" w:rsidRDefault="00FA3B10" w:rsidP="004E4143">
            <w:pPr>
              <w:pStyle w:val="Tabele"/>
              <w:rPr>
                <w:color w:val="auto"/>
                <w:sz w:val="14"/>
                <w:szCs w:val="14"/>
              </w:rPr>
            </w:pPr>
            <w:r w:rsidRPr="00BE14F7">
              <w:rPr>
                <w:color w:val="auto"/>
                <w:sz w:val="14"/>
                <w:szCs w:val="14"/>
              </w:rPr>
              <w:t xml:space="preserve">Wielopole/Dobrzeń – </w:t>
            </w:r>
            <w:proofErr w:type="spellStart"/>
            <w:r w:rsidRPr="00BE14F7">
              <w:rPr>
                <w:color w:val="auto"/>
                <w:sz w:val="14"/>
                <w:szCs w:val="14"/>
              </w:rPr>
              <w:t>Nosovice</w:t>
            </w:r>
            <w:proofErr w:type="spellEnd"/>
            <w:r w:rsidRPr="00BE14F7">
              <w:rPr>
                <w:color w:val="auto"/>
                <w:sz w:val="14"/>
                <w:szCs w:val="14"/>
              </w:rPr>
              <w:t>/</w:t>
            </w:r>
            <w:proofErr w:type="spellStart"/>
            <w:r w:rsidRPr="00BE14F7">
              <w:rPr>
                <w:color w:val="auto"/>
                <w:sz w:val="14"/>
                <w:szCs w:val="14"/>
              </w:rPr>
              <w:t>Albrechtice</w:t>
            </w:r>
            <w:proofErr w:type="spellEnd"/>
          </w:p>
        </w:tc>
        <w:tc>
          <w:tcPr>
            <w:tcW w:w="1110" w:type="dxa"/>
            <w:shd w:val="clear" w:color="auto" w:fill="C5E0B3"/>
            <w:noWrap/>
            <w:hideMark/>
          </w:tcPr>
          <w:p w14:paraId="075CA62E" w14:textId="77777777" w:rsidR="00FA3B10" w:rsidRPr="00BE14F7" w:rsidRDefault="00FA3B10" w:rsidP="004E4143">
            <w:pPr>
              <w:pStyle w:val="Tabele"/>
              <w:jc w:val="right"/>
              <w:rPr>
                <w:color w:val="auto"/>
                <w:sz w:val="14"/>
                <w:szCs w:val="14"/>
              </w:rPr>
            </w:pPr>
            <w:r w:rsidRPr="00BE14F7">
              <w:rPr>
                <w:color w:val="auto"/>
                <w:sz w:val="14"/>
                <w:szCs w:val="14"/>
              </w:rPr>
              <w:t>2 772/ 2 480</w:t>
            </w:r>
          </w:p>
        </w:tc>
        <w:tc>
          <w:tcPr>
            <w:tcW w:w="1111" w:type="dxa"/>
            <w:shd w:val="clear" w:color="auto" w:fill="C5E0B3"/>
            <w:noWrap/>
            <w:hideMark/>
          </w:tcPr>
          <w:p w14:paraId="085FF9E6" w14:textId="77777777" w:rsidR="00FA3B10" w:rsidRPr="00BE14F7" w:rsidRDefault="00FA3B10" w:rsidP="004E4143">
            <w:pPr>
              <w:pStyle w:val="Tabele"/>
              <w:jc w:val="right"/>
              <w:rPr>
                <w:color w:val="auto"/>
                <w:sz w:val="14"/>
                <w:szCs w:val="14"/>
              </w:rPr>
            </w:pPr>
            <w:r w:rsidRPr="00BE14F7">
              <w:rPr>
                <w:color w:val="auto"/>
                <w:sz w:val="14"/>
                <w:szCs w:val="14"/>
              </w:rPr>
              <w:t>2 772/2 480</w:t>
            </w:r>
          </w:p>
        </w:tc>
        <w:tc>
          <w:tcPr>
            <w:tcW w:w="1110" w:type="dxa"/>
            <w:shd w:val="clear" w:color="auto" w:fill="C5E0B3"/>
            <w:noWrap/>
            <w:hideMark/>
          </w:tcPr>
          <w:p w14:paraId="65028F18" w14:textId="77777777" w:rsidR="00FA3B10" w:rsidRPr="00BE14F7" w:rsidRDefault="00FA3B10" w:rsidP="004E4143">
            <w:pPr>
              <w:pStyle w:val="Tabele"/>
              <w:jc w:val="right"/>
              <w:rPr>
                <w:color w:val="auto"/>
                <w:sz w:val="14"/>
                <w:szCs w:val="14"/>
              </w:rPr>
            </w:pPr>
            <w:r w:rsidRPr="00BE14F7">
              <w:rPr>
                <w:color w:val="auto"/>
                <w:sz w:val="14"/>
                <w:szCs w:val="14"/>
              </w:rPr>
              <w:t>2 772/2 480</w:t>
            </w:r>
          </w:p>
        </w:tc>
        <w:tc>
          <w:tcPr>
            <w:tcW w:w="1111" w:type="dxa"/>
            <w:shd w:val="clear" w:color="auto" w:fill="C5E0B3"/>
            <w:noWrap/>
            <w:hideMark/>
          </w:tcPr>
          <w:p w14:paraId="2E3881CF" w14:textId="77777777" w:rsidR="00FA3B10" w:rsidRPr="00BE14F7" w:rsidRDefault="00FA3B10" w:rsidP="004E4143">
            <w:pPr>
              <w:pStyle w:val="Tabele"/>
              <w:jc w:val="right"/>
              <w:rPr>
                <w:color w:val="auto"/>
                <w:sz w:val="14"/>
                <w:szCs w:val="14"/>
              </w:rPr>
            </w:pPr>
            <w:r w:rsidRPr="00BE14F7">
              <w:rPr>
                <w:color w:val="auto"/>
                <w:sz w:val="14"/>
                <w:szCs w:val="14"/>
              </w:rPr>
              <w:t>2 772/2 480</w:t>
            </w:r>
          </w:p>
        </w:tc>
        <w:tc>
          <w:tcPr>
            <w:tcW w:w="1110" w:type="dxa"/>
            <w:noWrap/>
            <w:hideMark/>
          </w:tcPr>
          <w:p w14:paraId="48D89FDD" w14:textId="77777777" w:rsidR="00FA3B10" w:rsidRPr="00BE14F7" w:rsidRDefault="00FA3B10" w:rsidP="004E4143">
            <w:pPr>
              <w:pStyle w:val="Tabele"/>
              <w:jc w:val="right"/>
              <w:rPr>
                <w:color w:val="auto"/>
                <w:sz w:val="14"/>
                <w:szCs w:val="14"/>
              </w:rPr>
            </w:pPr>
            <w:r w:rsidRPr="00BE14F7">
              <w:rPr>
                <w:color w:val="auto"/>
                <w:sz w:val="14"/>
                <w:szCs w:val="14"/>
              </w:rPr>
              <w:t>2 772/2 480</w:t>
            </w:r>
          </w:p>
        </w:tc>
        <w:tc>
          <w:tcPr>
            <w:tcW w:w="1111" w:type="dxa"/>
            <w:noWrap/>
            <w:hideMark/>
          </w:tcPr>
          <w:p w14:paraId="3979CDEF" w14:textId="77777777" w:rsidR="00FA3B10" w:rsidRPr="00BE14F7" w:rsidRDefault="00FA3B10" w:rsidP="004E4143">
            <w:pPr>
              <w:pStyle w:val="Tabele"/>
              <w:jc w:val="right"/>
              <w:rPr>
                <w:color w:val="auto"/>
                <w:sz w:val="14"/>
                <w:szCs w:val="14"/>
              </w:rPr>
            </w:pPr>
            <w:r w:rsidRPr="00BE14F7">
              <w:rPr>
                <w:color w:val="auto"/>
                <w:sz w:val="14"/>
                <w:szCs w:val="14"/>
              </w:rPr>
              <w:t>2 772/2 480</w:t>
            </w:r>
          </w:p>
        </w:tc>
      </w:tr>
      <w:tr w:rsidR="00BE14F7" w:rsidRPr="00BE14F7" w14:paraId="6D2986DF" w14:textId="77777777" w:rsidTr="004E4143">
        <w:trPr>
          <w:trHeight w:val="227"/>
        </w:trPr>
        <w:tc>
          <w:tcPr>
            <w:tcW w:w="704" w:type="dxa"/>
            <w:noWrap/>
            <w:hideMark/>
          </w:tcPr>
          <w:p w14:paraId="3178EB8E" w14:textId="77777777" w:rsidR="00FA3B10" w:rsidRPr="00BE14F7" w:rsidRDefault="00FA3B10" w:rsidP="004E4143">
            <w:pPr>
              <w:pStyle w:val="Tabele"/>
              <w:rPr>
                <w:color w:val="auto"/>
                <w:sz w:val="14"/>
                <w:szCs w:val="14"/>
              </w:rPr>
            </w:pPr>
            <w:r w:rsidRPr="00BE14F7">
              <w:rPr>
                <w:color w:val="auto"/>
                <w:sz w:val="14"/>
                <w:szCs w:val="14"/>
              </w:rPr>
              <w:t>Czechy</w:t>
            </w:r>
          </w:p>
        </w:tc>
        <w:tc>
          <w:tcPr>
            <w:tcW w:w="1559" w:type="dxa"/>
            <w:noWrap/>
            <w:hideMark/>
          </w:tcPr>
          <w:p w14:paraId="06F18620" w14:textId="77777777" w:rsidR="00FA3B10" w:rsidRPr="00BE14F7" w:rsidRDefault="00FA3B10" w:rsidP="004E4143">
            <w:pPr>
              <w:pStyle w:val="Tabele"/>
              <w:rPr>
                <w:color w:val="auto"/>
                <w:sz w:val="14"/>
                <w:szCs w:val="14"/>
              </w:rPr>
            </w:pPr>
            <w:r w:rsidRPr="00BE14F7">
              <w:rPr>
                <w:color w:val="auto"/>
                <w:sz w:val="14"/>
                <w:szCs w:val="14"/>
              </w:rPr>
              <w:t xml:space="preserve">Kopanina/Bujaków - </w:t>
            </w:r>
            <w:proofErr w:type="spellStart"/>
            <w:r w:rsidRPr="00BE14F7">
              <w:rPr>
                <w:color w:val="auto"/>
                <w:sz w:val="14"/>
                <w:szCs w:val="14"/>
              </w:rPr>
              <w:t>Liskovec</w:t>
            </w:r>
            <w:proofErr w:type="spellEnd"/>
          </w:p>
        </w:tc>
        <w:tc>
          <w:tcPr>
            <w:tcW w:w="1110" w:type="dxa"/>
            <w:shd w:val="clear" w:color="auto" w:fill="C5E0B3"/>
            <w:noWrap/>
            <w:hideMark/>
          </w:tcPr>
          <w:p w14:paraId="7AB31D70" w14:textId="77777777" w:rsidR="00FA3B10" w:rsidRPr="00BE14F7" w:rsidRDefault="00FA3B10" w:rsidP="004E4143">
            <w:pPr>
              <w:pStyle w:val="Tabele"/>
              <w:jc w:val="right"/>
              <w:rPr>
                <w:color w:val="auto"/>
                <w:sz w:val="14"/>
                <w:szCs w:val="14"/>
              </w:rPr>
            </w:pPr>
            <w:r w:rsidRPr="00BE14F7">
              <w:rPr>
                <w:color w:val="auto"/>
                <w:sz w:val="14"/>
                <w:szCs w:val="14"/>
              </w:rPr>
              <w:t>800/794</w:t>
            </w:r>
          </w:p>
        </w:tc>
        <w:tc>
          <w:tcPr>
            <w:tcW w:w="1111" w:type="dxa"/>
            <w:shd w:val="clear" w:color="auto" w:fill="C5E0B3"/>
            <w:noWrap/>
            <w:hideMark/>
          </w:tcPr>
          <w:p w14:paraId="447D4B25" w14:textId="77777777" w:rsidR="00FA3B10" w:rsidRPr="00BE14F7" w:rsidRDefault="00FA3B10" w:rsidP="004E4143">
            <w:pPr>
              <w:pStyle w:val="Tabele"/>
              <w:jc w:val="right"/>
              <w:rPr>
                <w:color w:val="auto"/>
                <w:sz w:val="14"/>
                <w:szCs w:val="14"/>
              </w:rPr>
            </w:pPr>
            <w:r w:rsidRPr="00BE14F7">
              <w:rPr>
                <w:color w:val="auto"/>
                <w:sz w:val="14"/>
                <w:szCs w:val="14"/>
              </w:rPr>
              <w:t>800/794</w:t>
            </w:r>
          </w:p>
        </w:tc>
        <w:tc>
          <w:tcPr>
            <w:tcW w:w="1110" w:type="dxa"/>
            <w:shd w:val="clear" w:color="auto" w:fill="C5E0B3"/>
            <w:noWrap/>
            <w:hideMark/>
          </w:tcPr>
          <w:p w14:paraId="15B8B538" w14:textId="77777777" w:rsidR="00FA3B10" w:rsidRPr="00BE14F7" w:rsidRDefault="00FA3B10" w:rsidP="004E4143">
            <w:pPr>
              <w:pStyle w:val="Tabele"/>
              <w:jc w:val="right"/>
              <w:rPr>
                <w:color w:val="auto"/>
                <w:sz w:val="14"/>
                <w:szCs w:val="14"/>
              </w:rPr>
            </w:pPr>
            <w:r w:rsidRPr="00BE14F7">
              <w:rPr>
                <w:color w:val="auto"/>
                <w:sz w:val="14"/>
                <w:szCs w:val="14"/>
              </w:rPr>
              <w:t>800/794</w:t>
            </w:r>
          </w:p>
        </w:tc>
        <w:tc>
          <w:tcPr>
            <w:tcW w:w="1111" w:type="dxa"/>
            <w:shd w:val="clear" w:color="auto" w:fill="C5E0B3"/>
            <w:noWrap/>
            <w:hideMark/>
          </w:tcPr>
          <w:p w14:paraId="6A0CD299" w14:textId="77777777" w:rsidR="00FA3B10" w:rsidRPr="00BE14F7" w:rsidRDefault="00FA3B10" w:rsidP="004E4143">
            <w:pPr>
              <w:pStyle w:val="Tabele"/>
              <w:jc w:val="right"/>
              <w:rPr>
                <w:color w:val="auto"/>
                <w:sz w:val="14"/>
                <w:szCs w:val="14"/>
              </w:rPr>
            </w:pPr>
            <w:r w:rsidRPr="00BE14F7">
              <w:rPr>
                <w:color w:val="auto"/>
                <w:sz w:val="14"/>
                <w:szCs w:val="14"/>
              </w:rPr>
              <w:t>800/794</w:t>
            </w:r>
          </w:p>
        </w:tc>
        <w:tc>
          <w:tcPr>
            <w:tcW w:w="1110" w:type="dxa"/>
            <w:noWrap/>
            <w:hideMark/>
          </w:tcPr>
          <w:p w14:paraId="08F82CB3" w14:textId="77777777" w:rsidR="00FA3B10" w:rsidRPr="00BE14F7" w:rsidRDefault="00FA3B10" w:rsidP="004E4143">
            <w:pPr>
              <w:pStyle w:val="Tabele"/>
              <w:jc w:val="right"/>
              <w:rPr>
                <w:color w:val="auto"/>
                <w:sz w:val="14"/>
                <w:szCs w:val="14"/>
              </w:rPr>
            </w:pPr>
            <w:r w:rsidRPr="00BE14F7">
              <w:rPr>
                <w:color w:val="auto"/>
                <w:sz w:val="14"/>
                <w:szCs w:val="14"/>
              </w:rPr>
              <w:t>800/774</w:t>
            </w:r>
          </w:p>
        </w:tc>
        <w:tc>
          <w:tcPr>
            <w:tcW w:w="1111" w:type="dxa"/>
            <w:noWrap/>
            <w:hideMark/>
          </w:tcPr>
          <w:p w14:paraId="33D77ED5" w14:textId="77777777" w:rsidR="00FA3B10" w:rsidRPr="00BE14F7" w:rsidRDefault="00FA3B10" w:rsidP="004E4143">
            <w:pPr>
              <w:pStyle w:val="Tabele"/>
              <w:jc w:val="right"/>
              <w:rPr>
                <w:color w:val="auto"/>
                <w:sz w:val="14"/>
                <w:szCs w:val="14"/>
              </w:rPr>
            </w:pPr>
            <w:r w:rsidRPr="00BE14F7">
              <w:rPr>
                <w:color w:val="auto"/>
                <w:sz w:val="14"/>
                <w:szCs w:val="14"/>
              </w:rPr>
              <w:t>800/774</w:t>
            </w:r>
          </w:p>
        </w:tc>
      </w:tr>
      <w:tr w:rsidR="00BE14F7" w:rsidRPr="00BE14F7" w14:paraId="5EC0FB99" w14:textId="77777777" w:rsidTr="004E4143">
        <w:trPr>
          <w:trHeight w:val="227"/>
        </w:trPr>
        <w:tc>
          <w:tcPr>
            <w:tcW w:w="704" w:type="dxa"/>
            <w:noWrap/>
            <w:hideMark/>
          </w:tcPr>
          <w:p w14:paraId="6D27FC84" w14:textId="77777777" w:rsidR="00FA3B10" w:rsidRPr="00BE14F7" w:rsidRDefault="00FA3B10" w:rsidP="004E4143">
            <w:pPr>
              <w:pStyle w:val="Tabele"/>
              <w:rPr>
                <w:color w:val="auto"/>
                <w:sz w:val="14"/>
                <w:szCs w:val="14"/>
              </w:rPr>
            </w:pPr>
            <w:r w:rsidRPr="00BE14F7">
              <w:rPr>
                <w:color w:val="auto"/>
                <w:sz w:val="14"/>
                <w:szCs w:val="14"/>
              </w:rPr>
              <w:t>Słowacja</w:t>
            </w:r>
          </w:p>
        </w:tc>
        <w:tc>
          <w:tcPr>
            <w:tcW w:w="1559" w:type="dxa"/>
            <w:noWrap/>
            <w:hideMark/>
          </w:tcPr>
          <w:p w14:paraId="320F362F" w14:textId="77777777" w:rsidR="00FA3B10" w:rsidRPr="00BE14F7" w:rsidRDefault="00FA3B10" w:rsidP="004E4143">
            <w:pPr>
              <w:pStyle w:val="Tabele"/>
              <w:rPr>
                <w:color w:val="auto"/>
                <w:sz w:val="14"/>
                <w:szCs w:val="14"/>
              </w:rPr>
            </w:pPr>
            <w:r w:rsidRPr="00BE14F7">
              <w:rPr>
                <w:color w:val="auto"/>
                <w:sz w:val="14"/>
                <w:szCs w:val="14"/>
              </w:rPr>
              <w:t xml:space="preserve">Krosno Iskrzynia - </w:t>
            </w:r>
            <w:proofErr w:type="spellStart"/>
            <w:r w:rsidRPr="00BE14F7">
              <w:rPr>
                <w:color w:val="auto"/>
                <w:sz w:val="14"/>
                <w:szCs w:val="14"/>
              </w:rPr>
              <w:t>Lem</w:t>
            </w:r>
            <w:r w:rsidRPr="00BE14F7">
              <w:rPr>
                <w:rFonts w:ascii="Calibri" w:hAnsi="Calibri" w:cs="Calibri"/>
                <w:color w:val="auto"/>
                <w:sz w:val="14"/>
                <w:szCs w:val="14"/>
              </w:rPr>
              <w:t>ě</w:t>
            </w:r>
            <w:r w:rsidRPr="00BE14F7">
              <w:rPr>
                <w:rFonts w:cs="Lato"/>
                <w:color w:val="auto"/>
                <w:sz w:val="14"/>
                <w:szCs w:val="14"/>
              </w:rPr>
              <w:t>š</w:t>
            </w:r>
            <w:r w:rsidRPr="00BE14F7">
              <w:rPr>
                <w:color w:val="auto"/>
                <w:sz w:val="14"/>
                <w:szCs w:val="14"/>
              </w:rPr>
              <w:t>any</w:t>
            </w:r>
            <w:proofErr w:type="spellEnd"/>
          </w:p>
        </w:tc>
        <w:tc>
          <w:tcPr>
            <w:tcW w:w="1110" w:type="dxa"/>
            <w:shd w:val="clear" w:color="auto" w:fill="C5E0B3"/>
            <w:noWrap/>
            <w:hideMark/>
          </w:tcPr>
          <w:p w14:paraId="0C9E8803" w14:textId="77777777" w:rsidR="00FA3B10" w:rsidRPr="00BE14F7" w:rsidRDefault="00FA3B10" w:rsidP="004E4143">
            <w:pPr>
              <w:pStyle w:val="Tabele"/>
              <w:jc w:val="right"/>
              <w:rPr>
                <w:color w:val="auto"/>
                <w:sz w:val="14"/>
                <w:szCs w:val="14"/>
              </w:rPr>
            </w:pPr>
            <w:r w:rsidRPr="00BE14F7">
              <w:rPr>
                <w:color w:val="auto"/>
                <w:sz w:val="14"/>
                <w:szCs w:val="14"/>
              </w:rPr>
              <w:t>2 078</w:t>
            </w:r>
          </w:p>
        </w:tc>
        <w:tc>
          <w:tcPr>
            <w:tcW w:w="1111" w:type="dxa"/>
            <w:shd w:val="clear" w:color="auto" w:fill="C5E0B3"/>
            <w:noWrap/>
            <w:hideMark/>
          </w:tcPr>
          <w:p w14:paraId="38D493E3" w14:textId="77777777" w:rsidR="00FA3B10" w:rsidRPr="00BE14F7" w:rsidRDefault="00FA3B10" w:rsidP="004E4143">
            <w:pPr>
              <w:pStyle w:val="Tabele"/>
              <w:jc w:val="right"/>
              <w:rPr>
                <w:color w:val="auto"/>
                <w:sz w:val="14"/>
                <w:szCs w:val="14"/>
              </w:rPr>
            </w:pPr>
            <w:r w:rsidRPr="00BE14F7">
              <w:rPr>
                <w:color w:val="auto"/>
                <w:sz w:val="14"/>
                <w:szCs w:val="14"/>
              </w:rPr>
              <w:t>2 078</w:t>
            </w:r>
          </w:p>
        </w:tc>
        <w:tc>
          <w:tcPr>
            <w:tcW w:w="1110" w:type="dxa"/>
            <w:shd w:val="clear" w:color="auto" w:fill="C5E0B3"/>
            <w:noWrap/>
            <w:hideMark/>
          </w:tcPr>
          <w:p w14:paraId="4E3A392A" w14:textId="77777777" w:rsidR="00FA3B10" w:rsidRPr="00BE14F7" w:rsidRDefault="00FA3B10" w:rsidP="004E4143">
            <w:pPr>
              <w:pStyle w:val="Tabele"/>
              <w:jc w:val="right"/>
              <w:rPr>
                <w:color w:val="auto"/>
                <w:sz w:val="14"/>
                <w:szCs w:val="14"/>
              </w:rPr>
            </w:pPr>
            <w:r w:rsidRPr="00BE14F7">
              <w:rPr>
                <w:color w:val="auto"/>
                <w:sz w:val="14"/>
                <w:szCs w:val="14"/>
              </w:rPr>
              <w:t>2 078</w:t>
            </w:r>
          </w:p>
        </w:tc>
        <w:tc>
          <w:tcPr>
            <w:tcW w:w="1111" w:type="dxa"/>
            <w:shd w:val="clear" w:color="auto" w:fill="C5E0B3"/>
            <w:noWrap/>
            <w:hideMark/>
          </w:tcPr>
          <w:p w14:paraId="2AAFE7F6" w14:textId="77777777" w:rsidR="00FA3B10" w:rsidRPr="00BE14F7" w:rsidRDefault="00FA3B10" w:rsidP="004E4143">
            <w:pPr>
              <w:pStyle w:val="Tabele"/>
              <w:jc w:val="right"/>
              <w:rPr>
                <w:color w:val="auto"/>
                <w:sz w:val="14"/>
                <w:szCs w:val="14"/>
              </w:rPr>
            </w:pPr>
            <w:r w:rsidRPr="00BE14F7">
              <w:rPr>
                <w:color w:val="auto"/>
                <w:sz w:val="14"/>
                <w:szCs w:val="14"/>
              </w:rPr>
              <w:t>2 078</w:t>
            </w:r>
          </w:p>
        </w:tc>
        <w:tc>
          <w:tcPr>
            <w:tcW w:w="1110" w:type="dxa"/>
            <w:noWrap/>
            <w:hideMark/>
          </w:tcPr>
          <w:p w14:paraId="39628AD4" w14:textId="77777777" w:rsidR="00FA3B10" w:rsidRPr="00BE14F7" w:rsidRDefault="00FA3B10" w:rsidP="004E4143">
            <w:pPr>
              <w:pStyle w:val="Tabele"/>
              <w:jc w:val="right"/>
              <w:rPr>
                <w:color w:val="auto"/>
                <w:sz w:val="14"/>
                <w:szCs w:val="14"/>
              </w:rPr>
            </w:pPr>
            <w:r w:rsidRPr="00BE14F7">
              <w:rPr>
                <w:color w:val="auto"/>
                <w:sz w:val="14"/>
                <w:szCs w:val="14"/>
              </w:rPr>
              <w:t>2772</w:t>
            </w:r>
          </w:p>
        </w:tc>
        <w:tc>
          <w:tcPr>
            <w:tcW w:w="1111" w:type="dxa"/>
            <w:noWrap/>
            <w:hideMark/>
          </w:tcPr>
          <w:p w14:paraId="1474C547" w14:textId="77777777" w:rsidR="00FA3B10" w:rsidRPr="00BE14F7" w:rsidRDefault="00FA3B10" w:rsidP="004E4143">
            <w:pPr>
              <w:pStyle w:val="Tabele"/>
              <w:jc w:val="right"/>
              <w:rPr>
                <w:color w:val="auto"/>
                <w:sz w:val="14"/>
                <w:szCs w:val="14"/>
              </w:rPr>
            </w:pPr>
            <w:r w:rsidRPr="00BE14F7">
              <w:rPr>
                <w:color w:val="auto"/>
                <w:sz w:val="14"/>
                <w:szCs w:val="14"/>
              </w:rPr>
              <w:t>2772</w:t>
            </w:r>
          </w:p>
        </w:tc>
      </w:tr>
      <w:tr w:rsidR="00BE14F7" w:rsidRPr="00BE14F7" w14:paraId="3C404ED7" w14:textId="77777777" w:rsidTr="004E4143">
        <w:trPr>
          <w:trHeight w:val="227"/>
        </w:trPr>
        <w:tc>
          <w:tcPr>
            <w:tcW w:w="704" w:type="dxa"/>
            <w:noWrap/>
            <w:hideMark/>
          </w:tcPr>
          <w:p w14:paraId="2C810F60" w14:textId="77777777" w:rsidR="00FA3B10" w:rsidRPr="00BE14F7" w:rsidRDefault="00FA3B10" w:rsidP="004E4143">
            <w:pPr>
              <w:pStyle w:val="Tabele"/>
              <w:rPr>
                <w:color w:val="auto"/>
                <w:sz w:val="14"/>
                <w:szCs w:val="14"/>
              </w:rPr>
            </w:pPr>
            <w:r w:rsidRPr="00BE14F7">
              <w:rPr>
                <w:color w:val="auto"/>
                <w:sz w:val="14"/>
                <w:szCs w:val="14"/>
              </w:rPr>
              <w:t>Szwecja</w:t>
            </w:r>
          </w:p>
        </w:tc>
        <w:tc>
          <w:tcPr>
            <w:tcW w:w="1559" w:type="dxa"/>
            <w:noWrap/>
            <w:hideMark/>
          </w:tcPr>
          <w:p w14:paraId="6E3793D7" w14:textId="77777777" w:rsidR="00FA3B10" w:rsidRPr="00BE14F7" w:rsidRDefault="00FA3B10" w:rsidP="004E4143">
            <w:pPr>
              <w:pStyle w:val="Tabele"/>
              <w:rPr>
                <w:color w:val="auto"/>
                <w:sz w:val="14"/>
                <w:szCs w:val="14"/>
              </w:rPr>
            </w:pPr>
            <w:r w:rsidRPr="00BE14F7">
              <w:rPr>
                <w:color w:val="auto"/>
                <w:sz w:val="14"/>
                <w:szCs w:val="14"/>
              </w:rPr>
              <w:t xml:space="preserve">Słupsk - </w:t>
            </w:r>
            <w:proofErr w:type="spellStart"/>
            <w:r w:rsidRPr="00BE14F7">
              <w:rPr>
                <w:color w:val="auto"/>
                <w:sz w:val="14"/>
                <w:szCs w:val="14"/>
              </w:rPr>
              <w:t>Stärno</w:t>
            </w:r>
            <w:proofErr w:type="spellEnd"/>
          </w:p>
        </w:tc>
        <w:tc>
          <w:tcPr>
            <w:tcW w:w="1110" w:type="dxa"/>
            <w:shd w:val="clear" w:color="auto" w:fill="C5E0B3"/>
            <w:noWrap/>
            <w:hideMark/>
          </w:tcPr>
          <w:p w14:paraId="652F8142" w14:textId="77777777" w:rsidR="00FA3B10" w:rsidRPr="00BE14F7" w:rsidRDefault="00FA3B10" w:rsidP="004E4143">
            <w:pPr>
              <w:pStyle w:val="Tabele"/>
              <w:jc w:val="right"/>
              <w:rPr>
                <w:color w:val="auto"/>
                <w:sz w:val="14"/>
                <w:szCs w:val="14"/>
              </w:rPr>
            </w:pPr>
            <w:r w:rsidRPr="00BE14F7">
              <w:rPr>
                <w:color w:val="auto"/>
                <w:sz w:val="14"/>
                <w:szCs w:val="14"/>
              </w:rPr>
              <w:t>600</w:t>
            </w:r>
          </w:p>
        </w:tc>
        <w:tc>
          <w:tcPr>
            <w:tcW w:w="1111" w:type="dxa"/>
            <w:shd w:val="clear" w:color="auto" w:fill="C5E0B3"/>
            <w:noWrap/>
            <w:hideMark/>
          </w:tcPr>
          <w:p w14:paraId="6A7EBF61" w14:textId="77777777" w:rsidR="00FA3B10" w:rsidRPr="00BE14F7" w:rsidRDefault="00FA3B10" w:rsidP="004E4143">
            <w:pPr>
              <w:pStyle w:val="Tabele"/>
              <w:jc w:val="right"/>
              <w:rPr>
                <w:color w:val="auto"/>
                <w:sz w:val="14"/>
                <w:szCs w:val="14"/>
              </w:rPr>
            </w:pPr>
            <w:r w:rsidRPr="00BE14F7">
              <w:rPr>
                <w:color w:val="auto"/>
                <w:sz w:val="14"/>
                <w:szCs w:val="14"/>
              </w:rPr>
              <w:t>600</w:t>
            </w:r>
          </w:p>
        </w:tc>
        <w:tc>
          <w:tcPr>
            <w:tcW w:w="1110" w:type="dxa"/>
            <w:shd w:val="clear" w:color="auto" w:fill="C5E0B3"/>
            <w:noWrap/>
            <w:hideMark/>
          </w:tcPr>
          <w:p w14:paraId="1B80D67D" w14:textId="77777777" w:rsidR="00FA3B10" w:rsidRPr="00BE14F7" w:rsidRDefault="00FA3B10" w:rsidP="004E4143">
            <w:pPr>
              <w:pStyle w:val="Tabele"/>
              <w:jc w:val="right"/>
              <w:rPr>
                <w:color w:val="auto"/>
                <w:sz w:val="14"/>
                <w:szCs w:val="14"/>
              </w:rPr>
            </w:pPr>
            <w:r w:rsidRPr="00BE14F7">
              <w:rPr>
                <w:color w:val="auto"/>
                <w:sz w:val="14"/>
                <w:szCs w:val="14"/>
              </w:rPr>
              <w:t>600</w:t>
            </w:r>
          </w:p>
        </w:tc>
        <w:tc>
          <w:tcPr>
            <w:tcW w:w="1111" w:type="dxa"/>
            <w:shd w:val="clear" w:color="auto" w:fill="C5E0B3"/>
            <w:noWrap/>
            <w:hideMark/>
          </w:tcPr>
          <w:p w14:paraId="38B1429E" w14:textId="77777777" w:rsidR="00FA3B10" w:rsidRPr="00BE14F7" w:rsidRDefault="00FA3B10" w:rsidP="004E4143">
            <w:pPr>
              <w:pStyle w:val="Tabele"/>
              <w:jc w:val="right"/>
              <w:rPr>
                <w:color w:val="auto"/>
                <w:sz w:val="14"/>
                <w:szCs w:val="14"/>
              </w:rPr>
            </w:pPr>
            <w:r w:rsidRPr="00BE14F7">
              <w:rPr>
                <w:color w:val="auto"/>
                <w:sz w:val="14"/>
                <w:szCs w:val="14"/>
              </w:rPr>
              <w:t>600</w:t>
            </w:r>
          </w:p>
        </w:tc>
        <w:tc>
          <w:tcPr>
            <w:tcW w:w="1110" w:type="dxa"/>
            <w:noWrap/>
            <w:hideMark/>
          </w:tcPr>
          <w:p w14:paraId="03556CA3" w14:textId="77777777" w:rsidR="00FA3B10" w:rsidRPr="00BE14F7" w:rsidRDefault="00FA3B10" w:rsidP="004E4143">
            <w:pPr>
              <w:pStyle w:val="Tabele"/>
              <w:jc w:val="right"/>
              <w:rPr>
                <w:color w:val="auto"/>
                <w:sz w:val="14"/>
                <w:szCs w:val="14"/>
              </w:rPr>
            </w:pPr>
            <w:r w:rsidRPr="00BE14F7">
              <w:rPr>
                <w:color w:val="auto"/>
                <w:sz w:val="14"/>
                <w:szCs w:val="14"/>
              </w:rPr>
              <w:t>600</w:t>
            </w:r>
          </w:p>
        </w:tc>
        <w:tc>
          <w:tcPr>
            <w:tcW w:w="1111" w:type="dxa"/>
            <w:noWrap/>
            <w:hideMark/>
          </w:tcPr>
          <w:p w14:paraId="7F355665" w14:textId="77777777" w:rsidR="00FA3B10" w:rsidRPr="00BE14F7" w:rsidRDefault="00FA3B10" w:rsidP="004E4143">
            <w:pPr>
              <w:pStyle w:val="Tabele"/>
              <w:jc w:val="right"/>
              <w:rPr>
                <w:color w:val="auto"/>
                <w:sz w:val="14"/>
                <w:szCs w:val="14"/>
              </w:rPr>
            </w:pPr>
            <w:r w:rsidRPr="00BE14F7">
              <w:rPr>
                <w:color w:val="auto"/>
                <w:sz w:val="14"/>
                <w:szCs w:val="14"/>
              </w:rPr>
              <w:t>600</w:t>
            </w:r>
          </w:p>
        </w:tc>
      </w:tr>
      <w:tr w:rsidR="00BE14F7" w:rsidRPr="00BE14F7" w14:paraId="44195655" w14:textId="77777777" w:rsidTr="004E4143">
        <w:trPr>
          <w:trHeight w:val="227"/>
        </w:trPr>
        <w:tc>
          <w:tcPr>
            <w:tcW w:w="704" w:type="dxa"/>
            <w:noWrap/>
            <w:hideMark/>
          </w:tcPr>
          <w:p w14:paraId="0A1D591D" w14:textId="77777777" w:rsidR="00FA3B10" w:rsidRPr="00BE14F7" w:rsidRDefault="00FA3B10" w:rsidP="004E4143">
            <w:pPr>
              <w:pStyle w:val="Tabele"/>
              <w:rPr>
                <w:color w:val="auto"/>
                <w:sz w:val="14"/>
                <w:szCs w:val="14"/>
              </w:rPr>
            </w:pPr>
            <w:r w:rsidRPr="00BE14F7">
              <w:rPr>
                <w:color w:val="auto"/>
                <w:sz w:val="14"/>
                <w:szCs w:val="14"/>
              </w:rPr>
              <w:t>Ukraina</w:t>
            </w:r>
          </w:p>
        </w:tc>
        <w:tc>
          <w:tcPr>
            <w:tcW w:w="1559" w:type="dxa"/>
            <w:noWrap/>
            <w:hideMark/>
          </w:tcPr>
          <w:p w14:paraId="22F05A32" w14:textId="77777777" w:rsidR="00FA3B10" w:rsidRPr="00BE14F7" w:rsidRDefault="00FA3B10" w:rsidP="004E4143">
            <w:pPr>
              <w:pStyle w:val="Tabele"/>
              <w:rPr>
                <w:color w:val="auto"/>
                <w:sz w:val="14"/>
                <w:szCs w:val="14"/>
              </w:rPr>
            </w:pPr>
            <w:r w:rsidRPr="00BE14F7">
              <w:rPr>
                <w:color w:val="auto"/>
                <w:sz w:val="14"/>
                <w:szCs w:val="14"/>
              </w:rPr>
              <w:t>Rzeszów – Chmielnicka</w:t>
            </w:r>
          </w:p>
        </w:tc>
        <w:tc>
          <w:tcPr>
            <w:tcW w:w="1110" w:type="dxa"/>
            <w:shd w:val="clear" w:color="auto" w:fill="C5E0B3"/>
            <w:noWrap/>
            <w:hideMark/>
          </w:tcPr>
          <w:p w14:paraId="79C0ED87"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shd w:val="clear" w:color="auto" w:fill="C5E0B3"/>
            <w:noWrap/>
            <w:hideMark/>
          </w:tcPr>
          <w:p w14:paraId="79654B2D"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0" w:type="dxa"/>
            <w:shd w:val="clear" w:color="auto" w:fill="C5E0B3"/>
            <w:noWrap/>
            <w:hideMark/>
          </w:tcPr>
          <w:p w14:paraId="3E01F65B"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shd w:val="clear" w:color="auto" w:fill="C5E0B3"/>
            <w:noWrap/>
            <w:hideMark/>
          </w:tcPr>
          <w:p w14:paraId="6C54E862"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0" w:type="dxa"/>
            <w:noWrap/>
            <w:hideMark/>
          </w:tcPr>
          <w:p w14:paraId="1063E3F3" w14:textId="77777777" w:rsidR="00FA3B10" w:rsidRPr="00BE14F7" w:rsidRDefault="00FA3B10" w:rsidP="004E4143">
            <w:pPr>
              <w:pStyle w:val="Tabele"/>
              <w:jc w:val="right"/>
              <w:rPr>
                <w:color w:val="auto"/>
                <w:sz w:val="14"/>
                <w:szCs w:val="14"/>
              </w:rPr>
            </w:pPr>
            <w:r w:rsidRPr="00BE14F7">
              <w:rPr>
                <w:color w:val="auto"/>
                <w:sz w:val="14"/>
                <w:szCs w:val="14"/>
              </w:rPr>
              <w:t>1039</w:t>
            </w:r>
          </w:p>
        </w:tc>
        <w:tc>
          <w:tcPr>
            <w:tcW w:w="1111" w:type="dxa"/>
            <w:noWrap/>
            <w:hideMark/>
          </w:tcPr>
          <w:p w14:paraId="632CADED" w14:textId="77777777" w:rsidR="00FA3B10" w:rsidRPr="00BE14F7" w:rsidRDefault="00FA3B10" w:rsidP="004E4143">
            <w:pPr>
              <w:pStyle w:val="Tabele"/>
              <w:jc w:val="right"/>
              <w:rPr>
                <w:color w:val="auto"/>
                <w:sz w:val="14"/>
                <w:szCs w:val="14"/>
              </w:rPr>
            </w:pPr>
            <w:r w:rsidRPr="00BE14F7">
              <w:rPr>
                <w:color w:val="auto"/>
                <w:sz w:val="14"/>
                <w:szCs w:val="14"/>
              </w:rPr>
              <w:t>1039</w:t>
            </w:r>
          </w:p>
        </w:tc>
      </w:tr>
      <w:tr w:rsidR="00BE14F7" w:rsidRPr="00BE14F7" w14:paraId="181C5337" w14:textId="77777777" w:rsidTr="004E4143">
        <w:trPr>
          <w:trHeight w:val="227"/>
        </w:trPr>
        <w:tc>
          <w:tcPr>
            <w:tcW w:w="704" w:type="dxa"/>
            <w:noWrap/>
            <w:hideMark/>
          </w:tcPr>
          <w:p w14:paraId="1B11D0AD" w14:textId="77777777" w:rsidR="00FA3B10" w:rsidRPr="00BE14F7" w:rsidRDefault="00FA3B10" w:rsidP="004E4143">
            <w:pPr>
              <w:pStyle w:val="Tabele"/>
              <w:rPr>
                <w:color w:val="auto"/>
                <w:sz w:val="14"/>
                <w:szCs w:val="14"/>
              </w:rPr>
            </w:pPr>
            <w:r w:rsidRPr="00BE14F7">
              <w:rPr>
                <w:color w:val="auto"/>
                <w:sz w:val="14"/>
                <w:szCs w:val="14"/>
              </w:rPr>
              <w:t>Ukraina</w:t>
            </w:r>
          </w:p>
        </w:tc>
        <w:tc>
          <w:tcPr>
            <w:tcW w:w="1559" w:type="dxa"/>
            <w:noWrap/>
            <w:hideMark/>
          </w:tcPr>
          <w:p w14:paraId="157F2F81" w14:textId="77777777" w:rsidR="00FA3B10" w:rsidRPr="00BE14F7" w:rsidRDefault="00FA3B10" w:rsidP="004E4143">
            <w:pPr>
              <w:pStyle w:val="Tabele"/>
              <w:rPr>
                <w:color w:val="auto"/>
                <w:sz w:val="14"/>
                <w:szCs w:val="14"/>
              </w:rPr>
            </w:pPr>
            <w:r w:rsidRPr="00BE14F7">
              <w:rPr>
                <w:color w:val="auto"/>
                <w:sz w:val="14"/>
                <w:szCs w:val="14"/>
              </w:rPr>
              <w:t xml:space="preserve">Zamość - </w:t>
            </w:r>
            <w:proofErr w:type="spellStart"/>
            <w:r w:rsidRPr="00BE14F7">
              <w:rPr>
                <w:color w:val="auto"/>
                <w:sz w:val="14"/>
                <w:szCs w:val="14"/>
              </w:rPr>
              <w:t>Dobrotwór</w:t>
            </w:r>
            <w:proofErr w:type="spellEnd"/>
          </w:p>
        </w:tc>
        <w:tc>
          <w:tcPr>
            <w:tcW w:w="1110" w:type="dxa"/>
            <w:shd w:val="clear" w:color="auto" w:fill="C5E0B3"/>
            <w:noWrap/>
            <w:hideMark/>
          </w:tcPr>
          <w:p w14:paraId="4B4E133F" w14:textId="77777777" w:rsidR="00FA3B10" w:rsidRPr="00BE14F7" w:rsidRDefault="00FA3B10" w:rsidP="004E4143">
            <w:pPr>
              <w:pStyle w:val="Tabele"/>
              <w:jc w:val="right"/>
              <w:rPr>
                <w:color w:val="auto"/>
                <w:sz w:val="14"/>
                <w:szCs w:val="14"/>
              </w:rPr>
            </w:pPr>
            <w:r w:rsidRPr="00BE14F7">
              <w:rPr>
                <w:color w:val="auto"/>
                <w:sz w:val="14"/>
                <w:szCs w:val="14"/>
              </w:rPr>
              <w:t>381/310</w:t>
            </w:r>
          </w:p>
        </w:tc>
        <w:tc>
          <w:tcPr>
            <w:tcW w:w="1111" w:type="dxa"/>
            <w:shd w:val="clear" w:color="auto" w:fill="C5E0B3"/>
            <w:noWrap/>
            <w:hideMark/>
          </w:tcPr>
          <w:p w14:paraId="0D45383F" w14:textId="77777777" w:rsidR="00FA3B10" w:rsidRPr="00BE14F7" w:rsidRDefault="00FA3B10" w:rsidP="004E4143">
            <w:pPr>
              <w:pStyle w:val="Tabele"/>
              <w:jc w:val="right"/>
              <w:rPr>
                <w:color w:val="auto"/>
                <w:sz w:val="14"/>
                <w:szCs w:val="14"/>
              </w:rPr>
            </w:pPr>
            <w:r w:rsidRPr="00BE14F7">
              <w:rPr>
                <w:color w:val="auto"/>
                <w:sz w:val="14"/>
                <w:szCs w:val="14"/>
              </w:rPr>
              <w:t>381/310</w:t>
            </w:r>
          </w:p>
        </w:tc>
        <w:tc>
          <w:tcPr>
            <w:tcW w:w="1110" w:type="dxa"/>
            <w:shd w:val="clear" w:color="auto" w:fill="C5E0B3"/>
            <w:noWrap/>
            <w:hideMark/>
          </w:tcPr>
          <w:p w14:paraId="338B92FE" w14:textId="77777777" w:rsidR="00FA3B10" w:rsidRPr="00BE14F7" w:rsidRDefault="00FA3B10" w:rsidP="004E4143">
            <w:pPr>
              <w:pStyle w:val="Tabele"/>
              <w:jc w:val="right"/>
              <w:rPr>
                <w:color w:val="auto"/>
                <w:sz w:val="14"/>
                <w:szCs w:val="14"/>
              </w:rPr>
            </w:pPr>
            <w:r w:rsidRPr="00BE14F7">
              <w:rPr>
                <w:color w:val="auto"/>
                <w:sz w:val="14"/>
                <w:szCs w:val="14"/>
              </w:rPr>
              <w:t>381/310</w:t>
            </w:r>
          </w:p>
        </w:tc>
        <w:tc>
          <w:tcPr>
            <w:tcW w:w="1111" w:type="dxa"/>
            <w:shd w:val="clear" w:color="auto" w:fill="C5E0B3"/>
            <w:noWrap/>
            <w:hideMark/>
          </w:tcPr>
          <w:p w14:paraId="0C92E667" w14:textId="77777777" w:rsidR="00FA3B10" w:rsidRPr="00BE14F7" w:rsidRDefault="00FA3B10" w:rsidP="004E4143">
            <w:pPr>
              <w:pStyle w:val="Tabele"/>
              <w:jc w:val="right"/>
              <w:rPr>
                <w:color w:val="auto"/>
                <w:sz w:val="14"/>
                <w:szCs w:val="14"/>
              </w:rPr>
            </w:pPr>
            <w:r w:rsidRPr="00BE14F7">
              <w:rPr>
                <w:color w:val="auto"/>
                <w:sz w:val="14"/>
                <w:szCs w:val="14"/>
              </w:rPr>
              <w:t>381/310</w:t>
            </w:r>
          </w:p>
        </w:tc>
        <w:tc>
          <w:tcPr>
            <w:tcW w:w="1110" w:type="dxa"/>
            <w:noWrap/>
            <w:hideMark/>
          </w:tcPr>
          <w:p w14:paraId="7A9DC5DF" w14:textId="77777777" w:rsidR="00FA3B10" w:rsidRPr="00BE14F7" w:rsidRDefault="00FA3B10" w:rsidP="004E4143">
            <w:pPr>
              <w:pStyle w:val="Tabele"/>
              <w:jc w:val="right"/>
              <w:rPr>
                <w:color w:val="auto"/>
                <w:sz w:val="14"/>
                <w:szCs w:val="14"/>
              </w:rPr>
            </w:pPr>
            <w:r w:rsidRPr="00BE14F7">
              <w:rPr>
                <w:color w:val="auto"/>
                <w:sz w:val="14"/>
                <w:szCs w:val="14"/>
              </w:rPr>
              <w:t>265/248</w:t>
            </w:r>
          </w:p>
        </w:tc>
        <w:tc>
          <w:tcPr>
            <w:tcW w:w="1111" w:type="dxa"/>
            <w:noWrap/>
            <w:hideMark/>
          </w:tcPr>
          <w:p w14:paraId="11BCEEA8" w14:textId="77777777" w:rsidR="00FA3B10" w:rsidRPr="00BE14F7" w:rsidRDefault="00FA3B10" w:rsidP="004E4143">
            <w:pPr>
              <w:pStyle w:val="Tabele"/>
              <w:jc w:val="right"/>
              <w:rPr>
                <w:color w:val="auto"/>
                <w:sz w:val="14"/>
                <w:szCs w:val="14"/>
              </w:rPr>
            </w:pPr>
            <w:r w:rsidRPr="00BE14F7">
              <w:rPr>
                <w:color w:val="auto"/>
                <w:sz w:val="14"/>
                <w:szCs w:val="14"/>
              </w:rPr>
              <w:t>265/248</w:t>
            </w:r>
          </w:p>
        </w:tc>
      </w:tr>
      <w:tr w:rsidR="00BE14F7" w:rsidRPr="00BE14F7" w14:paraId="28A09D3C" w14:textId="77777777" w:rsidTr="004E4143">
        <w:trPr>
          <w:trHeight w:val="227"/>
        </w:trPr>
        <w:tc>
          <w:tcPr>
            <w:tcW w:w="704" w:type="dxa"/>
            <w:noWrap/>
            <w:hideMark/>
          </w:tcPr>
          <w:p w14:paraId="11B11098" w14:textId="77777777" w:rsidR="00FA3B10" w:rsidRPr="00BE14F7" w:rsidRDefault="00FA3B10" w:rsidP="004E4143">
            <w:pPr>
              <w:pStyle w:val="Tabele"/>
              <w:rPr>
                <w:color w:val="auto"/>
                <w:sz w:val="14"/>
                <w:szCs w:val="14"/>
              </w:rPr>
            </w:pPr>
            <w:r w:rsidRPr="00BE14F7">
              <w:rPr>
                <w:color w:val="auto"/>
                <w:sz w:val="14"/>
                <w:szCs w:val="14"/>
              </w:rPr>
              <w:t xml:space="preserve">Litwa </w:t>
            </w:r>
          </w:p>
        </w:tc>
        <w:tc>
          <w:tcPr>
            <w:tcW w:w="1559" w:type="dxa"/>
            <w:noWrap/>
            <w:hideMark/>
          </w:tcPr>
          <w:p w14:paraId="50D63FC1" w14:textId="77777777" w:rsidR="00FA3B10" w:rsidRPr="00BE14F7" w:rsidRDefault="00FA3B10" w:rsidP="004E4143">
            <w:pPr>
              <w:pStyle w:val="Tabele"/>
              <w:rPr>
                <w:color w:val="auto"/>
                <w:sz w:val="14"/>
                <w:szCs w:val="14"/>
              </w:rPr>
            </w:pPr>
            <w:r w:rsidRPr="00BE14F7">
              <w:rPr>
                <w:color w:val="auto"/>
                <w:sz w:val="14"/>
                <w:szCs w:val="14"/>
              </w:rPr>
              <w:t xml:space="preserve">Ełk - </w:t>
            </w:r>
            <w:proofErr w:type="spellStart"/>
            <w:r w:rsidRPr="00BE14F7">
              <w:rPr>
                <w:color w:val="auto"/>
                <w:sz w:val="14"/>
                <w:szCs w:val="14"/>
              </w:rPr>
              <w:t>Alytus</w:t>
            </w:r>
            <w:proofErr w:type="spellEnd"/>
          </w:p>
        </w:tc>
        <w:tc>
          <w:tcPr>
            <w:tcW w:w="1110" w:type="dxa"/>
            <w:shd w:val="clear" w:color="auto" w:fill="C5E0B3"/>
            <w:noWrap/>
            <w:hideMark/>
          </w:tcPr>
          <w:p w14:paraId="4658B338"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shd w:val="clear" w:color="auto" w:fill="C5E0B3"/>
            <w:noWrap/>
            <w:hideMark/>
          </w:tcPr>
          <w:p w14:paraId="53E03898"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0" w:type="dxa"/>
            <w:shd w:val="clear" w:color="auto" w:fill="C5E0B3"/>
            <w:noWrap/>
            <w:hideMark/>
          </w:tcPr>
          <w:p w14:paraId="5BE80379" w14:textId="77777777" w:rsidR="00FA3B10" w:rsidRPr="00BE14F7" w:rsidRDefault="00FA3B10" w:rsidP="004E4143">
            <w:pPr>
              <w:pStyle w:val="Tabele"/>
              <w:jc w:val="right"/>
              <w:rPr>
                <w:color w:val="auto"/>
                <w:sz w:val="14"/>
                <w:szCs w:val="14"/>
              </w:rPr>
            </w:pPr>
            <w:r w:rsidRPr="00BE14F7">
              <w:rPr>
                <w:color w:val="auto"/>
                <w:sz w:val="14"/>
                <w:szCs w:val="14"/>
              </w:rPr>
              <w:t>488</w:t>
            </w:r>
          </w:p>
        </w:tc>
        <w:tc>
          <w:tcPr>
            <w:tcW w:w="1111" w:type="dxa"/>
            <w:shd w:val="clear" w:color="auto" w:fill="C5E0B3"/>
            <w:noWrap/>
            <w:hideMark/>
          </w:tcPr>
          <w:p w14:paraId="6EDA1424" w14:textId="77777777" w:rsidR="00FA3B10" w:rsidRPr="00BE14F7" w:rsidRDefault="00FA3B10" w:rsidP="004E4143">
            <w:pPr>
              <w:pStyle w:val="Tabele"/>
              <w:jc w:val="right"/>
              <w:rPr>
                <w:color w:val="auto"/>
                <w:sz w:val="14"/>
                <w:szCs w:val="14"/>
              </w:rPr>
            </w:pPr>
            <w:r w:rsidRPr="00BE14F7">
              <w:rPr>
                <w:color w:val="auto"/>
                <w:sz w:val="14"/>
                <w:szCs w:val="14"/>
              </w:rPr>
              <w:t>488</w:t>
            </w:r>
          </w:p>
        </w:tc>
        <w:tc>
          <w:tcPr>
            <w:tcW w:w="1110" w:type="dxa"/>
            <w:noWrap/>
            <w:hideMark/>
          </w:tcPr>
          <w:p w14:paraId="3F43AB74"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noWrap/>
            <w:hideMark/>
          </w:tcPr>
          <w:p w14:paraId="22155D14" w14:textId="77777777" w:rsidR="00FA3B10" w:rsidRPr="00BE14F7" w:rsidRDefault="00FA3B10" w:rsidP="004E4143">
            <w:pPr>
              <w:pStyle w:val="Tabele"/>
              <w:jc w:val="right"/>
              <w:rPr>
                <w:color w:val="auto"/>
                <w:sz w:val="14"/>
                <w:szCs w:val="14"/>
              </w:rPr>
            </w:pPr>
            <w:r w:rsidRPr="00BE14F7">
              <w:rPr>
                <w:color w:val="auto"/>
                <w:sz w:val="14"/>
                <w:szCs w:val="14"/>
              </w:rPr>
              <w:t>0</w:t>
            </w:r>
          </w:p>
        </w:tc>
      </w:tr>
      <w:tr w:rsidR="00BE14F7" w:rsidRPr="00BE14F7" w14:paraId="586798F5" w14:textId="77777777" w:rsidTr="004E4143">
        <w:trPr>
          <w:trHeight w:val="227"/>
        </w:trPr>
        <w:tc>
          <w:tcPr>
            <w:tcW w:w="704" w:type="dxa"/>
            <w:noWrap/>
          </w:tcPr>
          <w:p w14:paraId="34BCDFE3" w14:textId="77777777" w:rsidR="00FA3B10" w:rsidRPr="00BE14F7" w:rsidRDefault="00FA3B10" w:rsidP="004E4143">
            <w:pPr>
              <w:pStyle w:val="Tabele"/>
              <w:rPr>
                <w:color w:val="auto"/>
                <w:sz w:val="14"/>
                <w:szCs w:val="14"/>
              </w:rPr>
            </w:pPr>
            <w:r w:rsidRPr="00BE14F7">
              <w:rPr>
                <w:color w:val="auto"/>
                <w:sz w:val="14"/>
                <w:szCs w:val="14"/>
              </w:rPr>
              <w:t>Litwa</w:t>
            </w:r>
          </w:p>
        </w:tc>
        <w:tc>
          <w:tcPr>
            <w:tcW w:w="1559" w:type="dxa"/>
            <w:noWrap/>
          </w:tcPr>
          <w:p w14:paraId="4CE5E02E" w14:textId="77777777" w:rsidR="00FA3B10" w:rsidRPr="00BE14F7" w:rsidRDefault="00FA3B10" w:rsidP="004E4143">
            <w:pPr>
              <w:pStyle w:val="Tabele"/>
              <w:rPr>
                <w:color w:val="auto"/>
                <w:sz w:val="14"/>
                <w:szCs w:val="14"/>
              </w:rPr>
            </w:pPr>
            <w:r w:rsidRPr="00BE14F7">
              <w:rPr>
                <w:color w:val="auto"/>
                <w:sz w:val="14"/>
                <w:szCs w:val="14"/>
              </w:rPr>
              <w:t>Żarnowiec-</w:t>
            </w:r>
            <w:proofErr w:type="spellStart"/>
            <w:r w:rsidRPr="00BE14F7">
              <w:rPr>
                <w:color w:val="auto"/>
                <w:sz w:val="14"/>
                <w:szCs w:val="14"/>
              </w:rPr>
              <w:t>Darbenai</w:t>
            </w:r>
            <w:proofErr w:type="spellEnd"/>
            <w:r w:rsidRPr="00BE14F7">
              <w:rPr>
                <w:color w:val="auto"/>
                <w:sz w:val="14"/>
                <w:szCs w:val="14"/>
              </w:rPr>
              <w:t xml:space="preserve"> lub Ełk </w:t>
            </w:r>
            <w:proofErr w:type="spellStart"/>
            <w:r w:rsidRPr="00BE14F7">
              <w:rPr>
                <w:color w:val="auto"/>
                <w:sz w:val="14"/>
                <w:szCs w:val="14"/>
              </w:rPr>
              <w:t>Gizai</w:t>
            </w:r>
            <w:proofErr w:type="spellEnd"/>
            <w:r w:rsidRPr="00BE14F7">
              <w:rPr>
                <w:color w:val="auto"/>
                <w:sz w:val="14"/>
                <w:szCs w:val="14"/>
              </w:rPr>
              <w:t xml:space="preserve"> (</w:t>
            </w:r>
            <w:proofErr w:type="spellStart"/>
            <w:r w:rsidRPr="00BE14F7">
              <w:rPr>
                <w:color w:val="auto"/>
                <w:sz w:val="14"/>
                <w:szCs w:val="14"/>
              </w:rPr>
              <w:t>Harmony</w:t>
            </w:r>
            <w:proofErr w:type="spellEnd"/>
            <w:r w:rsidRPr="00BE14F7">
              <w:rPr>
                <w:color w:val="auto"/>
                <w:sz w:val="14"/>
                <w:szCs w:val="14"/>
              </w:rPr>
              <w:t xml:space="preserve"> Link)</w:t>
            </w:r>
          </w:p>
        </w:tc>
        <w:tc>
          <w:tcPr>
            <w:tcW w:w="1110" w:type="dxa"/>
            <w:shd w:val="clear" w:color="auto" w:fill="C5E0B3"/>
            <w:noWrap/>
          </w:tcPr>
          <w:p w14:paraId="29D620F3"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shd w:val="clear" w:color="auto" w:fill="C5E0B3"/>
            <w:noWrap/>
          </w:tcPr>
          <w:p w14:paraId="16BAD4C2"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0" w:type="dxa"/>
            <w:shd w:val="clear" w:color="auto" w:fill="C5E0B3"/>
            <w:noWrap/>
          </w:tcPr>
          <w:p w14:paraId="1880DF16"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shd w:val="clear" w:color="auto" w:fill="C5E0B3"/>
            <w:noWrap/>
          </w:tcPr>
          <w:p w14:paraId="22FB02D8"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0" w:type="dxa"/>
            <w:noWrap/>
          </w:tcPr>
          <w:p w14:paraId="12A8E69F" w14:textId="77777777" w:rsidR="00FA3B10" w:rsidRPr="00BE14F7" w:rsidRDefault="00FA3B10" w:rsidP="004E4143">
            <w:pPr>
              <w:pStyle w:val="Tabele"/>
              <w:jc w:val="right"/>
              <w:rPr>
                <w:color w:val="auto"/>
                <w:sz w:val="14"/>
                <w:szCs w:val="14"/>
              </w:rPr>
            </w:pPr>
            <w:r w:rsidRPr="00BE14F7">
              <w:rPr>
                <w:color w:val="auto"/>
                <w:sz w:val="14"/>
                <w:szCs w:val="14"/>
              </w:rPr>
              <w:t>0</w:t>
            </w:r>
          </w:p>
        </w:tc>
        <w:tc>
          <w:tcPr>
            <w:tcW w:w="1111" w:type="dxa"/>
            <w:noWrap/>
          </w:tcPr>
          <w:p w14:paraId="74A4268B" w14:textId="77777777" w:rsidR="00FA3B10" w:rsidRPr="00BE14F7" w:rsidRDefault="00FA3B10" w:rsidP="004E4143">
            <w:pPr>
              <w:pStyle w:val="Tabele"/>
              <w:jc w:val="right"/>
              <w:rPr>
                <w:color w:val="auto"/>
                <w:sz w:val="14"/>
                <w:szCs w:val="14"/>
              </w:rPr>
            </w:pPr>
            <w:r w:rsidRPr="00BE14F7">
              <w:rPr>
                <w:color w:val="auto"/>
                <w:sz w:val="14"/>
                <w:szCs w:val="14"/>
              </w:rPr>
              <w:t>700</w:t>
            </w:r>
          </w:p>
        </w:tc>
      </w:tr>
      <w:tr w:rsidR="00BE14F7" w:rsidRPr="00BE14F7" w14:paraId="2305FE05" w14:textId="77777777" w:rsidTr="004E4143">
        <w:trPr>
          <w:trHeight w:val="227"/>
        </w:trPr>
        <w:tc>
          <w:tcPr>
            <w:tcW w:w="704" w:type="dxa"/>
            <w:noWrap/>
            <w:hideMark/>
          </w:tcPr>
          <w:p w14:paraId="1963CF97" w14:textId="77777777" w:rsidR="00FA3B10" w:rsidRPr="00BE14F7" w:rsidRDefault="00FA3B10" w:rsidP="004E4143">
            <w:pPr>
              <w:pStyle w:val="Tabele"/>
              <w:rPr>
                <w:b/>
                <w:bCs/>
                <w:color w:val="auto"/>
                <w:sz w:val="14"/>
                <w:szCs w:val="14"/>
              </w:rPr>
            </w:pPr>
            <w:r w:rsidRPr="00BE14F7">
              <w:rPr>
                <w:b/>
                <w:bCs/>
                <w:color w:val="auto"/>
                <w:sz w:val="14"/>
                <w:szCs w:val="14"/>
              </w:rPr>
              <w:t>SUMA</w:t>
            </w:r>
          </w:p>
        </w:tc>
        <w:tc>
          <w:tcPr>
            <w:tcW w:w="1559" w:type="dxa"/>
            <w:noWrap/>
            <w:hideMark/>
          </w:tcPr>
          <w:p w14:paraId="251F8C81" w14:textId="77777777" w:rsidR="00FA3B10" w:rsidRPr="00BE14F7" w:rsidRDefault="00FA3B10" w:rsidP="004E4143">
            <w:pPr>
              <w:pStyle w:val="Tabele"/>
              <w:rPr>
                <w:b/>
                <w:bCs/>
                <w:color w:val="auto"/>
                <w:sz w:val="14"/>
                <w:szCs w:val="14"/>
              </w:rPr>
            </w:pPr>
            <w:r w:rsidRPr="00BE14F7">
              <w:rPr>
                <w:b/>
                <w:bCs/>
                <w:color w:val="auto"/>
                <w:sz w:val="14"/>
                <w:szCs w:val="14"/>
              </w:rPr>
              <w:t> </w:t>
            </w:r>
          </w:p>
        </w:tc>
        <w:tc>
          <w:tcPr>
            <w:tcW w:w="1110" w:type="dxa"/>
            <w:shd w:val="clear" w:color="auto" w:fill="C5E0B3"/>
            <w:noWrap/>
            <w:hideMark/>
          </w:tcPr>
          <w:p w14:paraId="465DF0A1" w14:textId="77777777" w:rsidR="00FA3B10" w:rsidRPr="00BE14F7" w:rsidRDefault="00FA3B10" w:rsidP="004E4143">
            <w:pPr>
              <w:pStyle w:val="Tabele"/>
              <w:jc w:val="right"/>
              <w:rPr>
                <w:b/>
                <w:bCs/>
                <w:color w:val="auto"/>
                <w:sz w:val="14"/>
                <w:szCs w:val="14"/>
              </w:rPr>
            </w:pPr>
            <w:r w:rsidRPr="00BE14F7">
              <w:rPr>
                <w:b/>
                <w:bCs/>
                <w:color w:val="auto"/>
                <w:sz w:val="14"/>
                <w:szCs w:val="14"/>
              </w:rPr>
              <w:t>9953/9584</w:t>
            </w:r>
          </w:p>
        </w:tc>
        <w:tc>
          <w:tcPr>
            <w:tcW w:w="1111" w:type="dxa"/>
            <w:shd w:val="clear" w:color="auto" w:fill="C5E0B3"/>
            <w:noWrap/>
            <w:hideMark/>
          </w:tcPr>
          <w:p w14:paraId="1CE51A12" w14:textId="77777777" w:rsidR="00FA3B10" w:rsidRPr="00BE14F7" w:rsidRDefault="00FA3B10" w:rsidP="004E4143">
            <w:pPr>
              <w:pStyle w:val="Tabele"/>
              <w:jc w:val="right"/>
              <w:rPr>
                <w:b/>
                <w:bCs/>
                <w:color w:val="auto"/>
                <w:sz w:val="14"/>
                <w:szCs w:val="14"/>
              </w:rPr>
            </w:pPr>
            <w:r w:rsidRPr="00BE14F7">
              <w:rPr>
                <w:b/>
                <w:bCs/>
                <w:color w:val="auto"/>
                <w:sz w:val="14"/>
                <w:szCs w:val="14"/>
              </w:rPr>
              <w:t>9953/9584</w:t>
            </w:r>
          </w:p>
        </w:tc>
        <w:tc>
          <w:tcPr>
            <w:tcW w:w="1110" w:type="dxa"/>
            <w:shd w:val="clear" w:color="auto" w:fill="C5E0B3"/>
            <w:noWrap/>
            <w:hideMark/>
          </w:tcPr>
          <w:p w14:paraId="1C25E641" w14:textId="77777777" w:rsidR="00FA3B10" w:rsidRPr="00BE14F7" w:rsidRDefault="00FA3B10" w:rsidP="004E4143">
            <w:pPr>
              <w:pStyle w:val="Tabele"/>
              <w:jc w:val="right"/>
              <w:rPr>
                <w:b/>
                <w:bCs/>
                <w:color w:val="auto"/>
                <w:sz w:val="14"/>
                <w:szCs w:val="14"/>
              </w:rPr>
            </w:pPr>
            <w:r w:rsidRPr="00BE14F7">
              <w:rPr>
                <w:b/>
                <w:bCs/>
                <w:color w:val="auto"/>
                <w:sz w:val="14"/>
                <w:szCs w:val="14"/>
              </w:rPr>
              <w:t>10441/10072</w:t>
            </w:r>
          </w:p>
        </w:tc>
        <w:tc>
          <w:tcPr>
            <w:tcW w:w="1111" w:type="dxa"/>
            <w:shd w:val="clear" w:color="auto" w:fill="C5E0B3"/>
            <w:noWrap/>
            <w:hideMark/>
          </w:tcPr>
          <w:p w14:paraId="74FF0A8D" w14:textId="77777777" w:rsidR="00FA3B10" w:rsidRPr="00BE14F7" w:rsidRDefault="00FA3B10" w:rsidP="004E4143">
            <w:pPr>
              <w:pStyle w:val="Tabele"/>
              <w:jc w:val="right"/>
              <w:rPr>
                <w:b/>
                <w:bCs/>
                <w:color w:val="auto"/>
                <w:sz w:val="14"/>
                <w:szCs w:val="14"/>
              </w:rPr>
            </w:pPr>
            <w:r w:rsidRPr="00BE14F7">
              <w:rPr>
                <w:b/>
                <w:bCs/>
                <w:color w:val="auto"/>
                <w:sz w:val="14"/>
                <w:szCs w:val="14"/>
              </w:rPr>
              <w:t>11849/11468</w:t>
            </w:r>
          </w:p>
        </w:tc>
        <w:tc>
          <w:tcPr>
            <w:tcW w:w="1110" w:type="dxa"/>
            <w:noWrap/>
            <w:hideMark/>
          </w:tcPr>
          <w:p w14:paraId="7744B33D" w14:textId="77777777" w:rsidR="00FA3B10" w:rsidRPr="00BE14F7" w:rsidRDefault="00FA3B10" w:rsidP="004E4143">
            <w:pPr>
              <w:pStyle w:val="Tabele"/>
              <w:jc w:val="right"/>
              <w:rPr>
                <w:b/>
                <w:bCs/>
                <w:color w:val="auto"/>
                <w:sz w:val="14"/>
                <w:szCs w:val="14"/>
              </w:rPr>
            </w:pPr>
            <w:r w:rsidRPr="00BE14F7">
              <w:rPr>
                <w:b/>
                <w:bCs/>
                <w:color w:val="auto"/>
                <w:sz w:val="14"/>
                <w:szCs w:val="14"/>
              </w:rPr>
              <w:t>14380/13297</w:t>
            </w:r>
          </w:p>
        </w:tc>
        <w:tc>
          <w:tcPr>
            <w:tcW w:w="1111" w:type="dxa"/>
            <w:noWrap/>
            <w:hideMark/>
          </w:tcPr>
          <w:p w14:paraId="219D1A48" w14:textId="77777777" w:rsidR="00FA3B10" w:rsidRPr="00BE14F7" w:rsidRDefault="00FA3B10" w:rsidP="004E4143">
            <w:pPr>
              <w:pStyle w:val="Tabele"/>
              <w:jc w:val="right"/>
              <w:rPr>
                <w:b/>
                <w:bCs/>
                <w:color w:val="auto"/>
                <w:sz w:val="14"/>
                <w:szCs w:val="14"/>
              </w:rPr>
            </w:pPr>
            <w:r w:rsidRPr="00BE14F7">
              <w:rPr>
                <w:b/>
                <w:bCs/>
                <w:color w:val="auto"/>
                <w:sz w:val="14"/>
                <w:szCs w:val="14"/>
              </w:rPr>
              <w:t>15080/13 997</w:t>
            </w:r>
          </w:p>
        </w:tc>
      </w:tr>
    </w:tbl>
    <w:p w14:paraId="37EED2B2" w14:textId="77777777" w:rsidR="00FA3B10" w:rsidRDefault="00FA3B10" w:rsidP="00FA3B10">
      <w:pPr>
        <w:pStyle w:val="adnotacje"/>
      </w:pPr>
      <w:r w:rsidRPr="00C34974">
        <w:t>przy różnych dostępnościach</w:t>
      </w:r>
      <w:r>
        <w:t xml:space="preserve"> w </w:t>
      </w:r>
      <w:r w:rsidRPr="00C34974">
        <w:t>okresie zimowym</w:t>
      </w:r>
      <w:r>
        <w:t xml:space="preserve"> i </w:t>
      </w:r>
      <w:r w:rsidRPr="00C34974">
        <w:t>letnim oznaczono: okres zimowy/okres letni</w:t>
      </w:r>
    </w:p>
    <w:p w14:paraId="6E97D8EC" w14:textId="6015B813" w:rsidR="00FA3B10" w:rsidRPr="0093416F" w:rsidRDefault="00FA3B10" w:rsidP="0063502D">
      <w:pPr>
        <w:pStyle w:val="Legenda"/>
      </w:pPr>
      <w:r w:rsidRPr="0093416F">
        <w:t>Źródło: PSE S.A., Opracowanie własne ARE S.A.</w:t>
      </w:r>
    </w:p>
    <w:p w14:paraId="5269CA19" w14:textId="66F6D285" w:rsidR="00FA3B10" w:rsidRPr="00F85B97" w:rsidRDefault="00FA3B10" w:rsidP="00FA3B10">
      <w:bookmarkStart w:id="391" w:name="_Ref158208199"/>
      <w:r w:rsidRPr="00F7052E">
        <w:t xml:space="preserve">Transgraniczna infrastruktura elektroenergetyczna pozwala na realizację handlu transgranicznego energią elektryczną. </w:t>
      </w:r>
      <w:r w:rsidRPr="008D365B">
        <w:t xml:space="preserve">Cechą pracy systemów elektroenergetycznych, szczególnie w dobie dynamicznego rozwoju </w:t>
      </w:r>
      <w:r w:rsidR="000B471D">
        <w:t xml:space="preserve">niesterowalnych </w:t>
      </w:r>
      <w:r w:rsidRPr="008D365B">
        <w:t xml:space="preserve">źródeł odnawialnych, jest okresowe występowanie nadwyżek </w:t>
      </w:r>
      <w:r w:rsidR="000B471D">
        <w:t>(</w:t>
      </w:r>
      <w:r w:rsidRPr="008D365B">
        <w:t>lub niedoborów</w:t>
      </w:r>
      <w:r w:rsidR="000B471D">
        <w:t>)</w:t>
      </w:r>
      <w:r w:rsidRPr="008D365B">
        <w:t xml:space="preserve"> energii, </w:t>
      </w:r>
      <w:r w:rsidR="000B471D">
        <w:t xml:space="preserve">które </w:t>
      </w:r>
      <w:r w:rsidRPr="008D365B">
        <w:t>prowadzić mo</w:t>
      </w:r>
      <w:r w:rsidR="000B471D">
        <w:t>gą</w:t>
      </w:r>
      <w:r w:rsidRPr="008D365B">
        <w:t xml:space="preserve"> między innymi do </w:t>
      </w:r>
      <w:r w:rsidR="000B471D">
        <w:t xml:space="preserve">przepływów kołowych pomiędzy obszarami rynkowymi, powodując </w:t>
      </w:r>
      <w:r w:rsidRPr="008D365B">
        <w:t>ogranicze</w:t>
      </w:r>
      <w:r w:rsidR="000B471D">
        <w:t>nia</w:t>
      </w:r>
      <w:r w:rsidRPr="008D365B">
        <w:t xml:space="preserve"> w przesyle energii elektrycznej pomiędzy sąsiednimi systemami elektroenergetycznymi</w:t>
      </w:r>
      <w:r w:rsidR="000B471D">
        <w:t xml:space="preserve"> przekładającymi się na </w:t>
      </w:r>
      <w:r w:rsidRPr="008D365B">
        <w:t>czasowe ograniczenia wymiany handlowej. Ograniczenia w przesyle mogą być także związane z pracami remontowymi,</w:t>
      </w:r>
      <w:r>
        <w:t xml:space="preserve"> </w:t>
      </w:r>
      <w:r w:rsidRPr="008D365B">
        <w:t>awariami sieciowymi czy ograniczeniami wprowadzanymi przez operatorów systemów przesyłowych w celu zapewnienia bezpieczeństwa pracy sieci</w:t>
      </w:r>
      <w:r>
        <w:t>. W </w:t>
      </w:r>
      <w:r w:rsidRPr="00F7052E">
        <w:t>poniższej tabeli (</w:t>
      </w:r>
      <w:r>
        <w:fldChar w:fldCharType="begin"/>
      </w:r>
      <w:r>
        <w:instrText xml:space="preserve"> REF _Ref160181967 \h </w:instrText>
      </w:r>
      <w:r>
        <w:fldChar w:fldCharType="separate"/>
      </w:r>
      <w:r w:rsidR="00900CA5">
        <w:t xml:space="preserve">Tabela </w:t>
      </w:r>
      <w:r w:rsidR="00900CA5">
        <w:rPr>
          <w:noProof/>
        </w:rPr>
        <w:t>4</w:t>
      </w:r>
      <w:r w:rsidR="00900CA5">
        <w:t>.</w:t>
      </w:r>
      <w:r w:rsidR="00900CA5">
        <w:rPr>
          <w:noProof/>
        </w:rPr>
        <w:t>3</w:t>
      </w:r>
      <w:r>
        <w:fldChar w:fldCharType="end"/>
      </w:r>
      <w:r w:rsidRPr="00F7052E">
        <w:t xml:space="preserve">) </w:t>
      </w:r>
      <w:r>
        <w:t>przedstawione</w:t>
      </w:r>
      <w:r w:rsidRPr="00F7052E">
        <w:t xml:space="preserve"> zostały zdolności przesyłowe netto (całkowite zdolności przesyłowe pomniejszone</w:t>
      </w:r>
      <w:r>
        <w:t xml:space="preserve"> o </w:t>
      </w:r>
      <w:r w:rsidRPr="00F7052E">
        <w:t xml:space="preserve">margines bezpieczeństwa wyznaczany przez </w:t>
      </w:r>
      <w:r>
        <w:t>o</w:t>
      </w:r>
      <w:r w:rsidRPr="00F7052E">
        <w:t xml:space="preserve">peratora </w:t>
      </w:r>
      <w:r>
        <w:t>s</w:t>
      </w:r>
      <w:r w:rsidRPr="00F7052E">
        <w:t xml:space="preserve">ystemu </w:t>
      </w:r>
      <w:r>
        <w:t>p</w:t>
      </w:r>
      <w:r w:rsidRPr="00F7052E">
        <w:t>rzesyłowego).</w:t>
      </w:r>
    </w:p>
    <w:p w14:paraId="04DA3929" w14:textId="32112BD3" w:rsidR="00FA3B10" w:rsidRPr="00623CBA" w:rsidRDefault="00FA3B10" w:rsidP="00FA3B10">
      <w:pPr>
        <w:pStyle w:val="Legenda"/>
      </w:pPr>
      <w:bookmarkStart w:id="392" w:name="tab469"/>
      <w:bookmarkStart w:id="393" w:name="_Ref160181967"/>
      <w:bookmarkStart w:id="394" w:name="_Toc171580589"/>
      <w:bookmarkStart w:id="395" w:name="_Toc202967631"/>
      <w:bookmarkEnd w:id="392"/>
      <w:r>
        <w:t xml:space="preserve">Tabela </w:t>
      </w:r>
      <w:fldSimple w:instr=" STYLEREF 1 \s ">
        <w:r w:rsidR="00900CA5">
          <w:rPr>
            <w:noProof/>
          </w:rPr>
          <w:t>4</w:t>
        </w:r>
      </w:fldSimple>
      <w:r>
        <w:t>.</w:t>
      </w:r>
      <w:fldSimple w:instr=" SEQ Tabela \* ARABIC \s 1 ">
        <w:r w:rsidR="00900CA5">
          <w:rPr>
            <w:noProof/>
          </w:rPr>
          <w:t>3</w:t>
        </w:r>
      </w:fldSimple>
      <w:bookmarkEnd w:id="391"/>
      <w:bookmarkEnd w:id="393"/>
      <w:r>
        <w:t xml:space="preserve">. </w:t>
      </w:r>
      <w:r w:rsidRPr="00623CBA">
        <w:t>Zdolności przesyłowe netto połączeń międzysystemowych energii elektrycznej na występujących</w:t>
      </w:r>
      <w:r>
        <w:t xml:space="preserve"> i </w:t>
      </w:r>
      <w:r w:rsidRPr="00623CBA">
        <w:t>planowanych połączeniach [MW]</w:t>
      </w:r>
      <w:bookmarkEnd w:id="394"/>
      <w:bookmarkEnd w:id="395"/>
    </w:p>
    <w:tbl>
      <w:tblPr>
        <w:tblStyle w:val="KPEiK"/>
        <w:tblW w:w="5000" w:type="pct"/>
        <w:tblLook w:val="04A0" w:firstRow="1" w:lastRow="0" w:firstColumn="1" w:lastColumn="0" w:noHBand="0" w:noVBand="1"/>
      </w:tblPr>
      <w:tblGrid>
        <w:gridCol w:w="2080"/>
        <w:gridCol w:w="1280"/>
        <w:gridCol w:w="1406"/>
        <w:gridCol w:w="1408"/>
        <w:gridCol w:w="1479"/>
        <w:gridCol w:w="1409"/>
      </w:tblGrid>
      <w:tr w:rsidR="00752E43" w:rsidRPr="00752E43" w14:paraId="13DB7C99"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080" w:type="dxa"/>
          </w:tcPr>
          <w:p w14:paraId="42CF9E01" w14:textId="77777777" w:rsidR="00FA3B10" w:rsidRPr="00623CBA" w:rsidRDefault="00FA3B10" w:rsidP="004E4143">
            <w:pPr>
              <w:pStyle w:val="Tabele"/>
              <w:jc w:val="center"/>
            </w:pPr>
          </w:p>
        </w:tc>
        <w:tc>
          <w:tcPr>
            <w:tcW w:w="1280" w:type="dxa"/>
          </w:tcPr>
          <w:p w14:paraId="31ED6A79" w14:textId="77777777" w:rsidR="00FA3B10" w:rsidRPr="00623CBA" w:rsidRDefault="00FA3B10" w:rsidP="004E4143">
            <w:pPr>
              <w:pStyle w:val="Tabele"/>
              <w:jc w:val="center"/>
            </w:pPr>
            <w:r w:rsidRPr="00623CBA">
              <w:t>2010</w:t>
            </w:r>
          </w:p>
        </w:tc>
        <w:tc>
          <w:tcPr>
            <w:tcW w:w="1406" w:type="dxa"/>
          </w:tcPr>
          <w:p w14:paraId="7C1A8330" w14:textId="77777777" w:rsidR="00FA3B10" w:rsidRPr="00623CBA" w:rsidRDefault="00FA3B10" w:rsidP="004E4143">
            <w:pPr>
              <w:pStyle w:val="Tabele"/>
              <w:jc w:val="center"/>
            </w:pPr>
            <w:r w:rsidRPr="00623CBA">
              <w:t>2015</w:t>
            </w:r>
          </w:p>
        </w:tc>
        <w:tc>
          <w:tcPr>
            <w:tcW w:w="1408" w:type="dxa"/>
          </w:tcPr>
          <w:p w14:paraId="2027C379" w14:textId="77777777" w:rsidR="00FA3B10" w:rsidRPr="00623CBA" w:rsidRDefault="00FA3B10" w:rsidP="004E4143">
            <w:pPr>
              <w:pStyle w:val="Tabele"/>
              <w:jc w:val="center"/>
            </w:pPr>
            <w:r w:rsidRPr="00623CBA">
              <w:t>2020</w:t>
            </w:r>
          </w:p>
        </w:tc>
        <w:tc>
          <w:tcPr>
            <w:tcW w:w="1479" w:type="dxa"/>
          </w:tcPr>
          <w:p w14:paraId="3082B653" w14:textId="77777777" w:rsidR="00FA3B10" w:rsidRPr="00623CBA" w:rsidRDefault="00FA3B10" w:rsidP="004E4143">
            <w:pPr>
              <w:pStyle w:val="Tabele"/>
              <w:jc w:val="center"/>
            </w:pPr>
            <w:r w:rsidRPr="00623CBA">
              <w:t>2025</w:t>
            </w:r>
          </w:p>
        </w:tc>
        <w:tc>
          <w:tcPr>
            <w:tcW w:w="1409" w:type="dxa"/>
          </w:tcPr>
          <w:p w14:paraId="21995EED" w14:textId="1AB1E40D" w:rsidR="00FA3B10" w:rsidRPr="00623CBA" w:rsidRDefault="00FA3B10" w:rsidP="004E4143">
            <w:pPr>
              <w:pStyle w:val="Tabele"/>
              <w:jc w:val="center"/>
            </w:pPr>
            <w:r w:rsidRPr="00623CBA">
              <w:t>2030</w:t>
            </w:r>
            <w:r>
              <w:t>-20</w:t>
            </w:r>
            <w:r w:rsidR="00752E43">
              <w:t>4</w:t>
            </w:r>
            <w:r>
              <w:t>0</w:t>
            </w:r>
          </w:p>
        </w:tc>
      </w:tr>
      <w:tr w:rsidR="00752E43" w:rsidRPr="00752E43" w14:paraId="52EF4785" w14:textId="77777777" w:rsidTr="004E4143">
        <w:trPr>
          <w:trHeight w:val="227"/>
        </w:trPr>
        <w:tc>
          <w:tcPr>
            <w:tcW w:w="2080" w:type="dxa"/>
          </w:tcPr>
          <w:p w14:paraId="6647AC88" w14:textId="77777777" w:rsidR="00FA3B10" w:rsidRPr="00752E43" w:rsidRDefault="00FA3B10" w:rsidP="004E4143">
            <w:pPr>
              <w:pStyle w:val="Tabele"/>
              <w:rPr>
                <w:b/>
                <w:color w:val="auto"/>
              </w:rPr>
            </w:pPr>
            <w:r w:rsidRPr="00752E43">
              <w:rPr>
                <w:b/>
                <w:color w:val="auto"/>
              </w:rPr>
              <w:t>PL</w:t>
            </w:r>
            <w:r w:rsidRPr="00752E43">
              <w:rPr>
                <w:rFonts w:ascii="Wingdings" w:eastAsia="Wingdings" w:hAnsi="Wingdings" w:cs="Wingdings"/>
                <w:b/>
                <w:color w:val="auto"/>
              </w:rPr>
              <w:sym w:font="Wingdings" w:char="F0E0"/>
            </w:r>
            <w:r w:rsidRPr="00752E43">
              <w:rPr>
                <w:b/>
                <w:color w:val="auto"/>
              </w:rPr>
              <w:t>DE/CZ/SK</w:t>
            </w:r>
          </w:p>
        </w:tc>
        <w:tc>
          <w:tcPr>
            <w:tcW w:w="1280" w:type="dxa"/>
            <w:shd w:val="clear" w:color="auto" w:fill="C5E0B3"/>
          </w:tcPr>
          <w:p w14:paraId="66B2CB06" w14:textId="77777777" w:rsidR="00FA3B10" w:rsidRPr="00752E43" w:rsidRDefault="00FA3B10" w:rsidP="004E4143">
            <w:pPr>
              <w:pStyle w:val="Tabele"/>
              <w:jc w:val="right"/>
              <w:rPr>
                <w:color w:val="auto"/>
              </w:rPr>
            </w:pPr>
            <w:r w:rsidRPr="00752E43">
              <w:rPr>
                <w:color w:val="auto"/>
              </w:rPr>
              <w:t>900</w:t>
            </w:r>
          </w:p>
        </w:tc>
        <w:tc>
          <w:tcPr>
            <w:tcW w:w="1406" w:type="dxa"/>
            <w:shd w:val="clear" w:color="auto" w:fill="C5E0B3"/>
          </w:tcPr>
          <w:p w14:paraId="74239B6A" w14:textId="77777777" w:rsidR="00FA3B10" w:rsidRPr="00752E43" w:rsidRDefault="00FA3B10" w:rsidP="004E4143">
            <w:pPr>
              <w:pStyle w:val="Tabele"/>
              <w:jc w:val="right"/>
              <w:rPr>
                <w:color w:val="auto"/>
              </w:rPr>
            </w:pPr>
            <w:r w:rsidRPr="00752E43">
              <w:rPr>
                <w:color w:val="auto"/>
              </w:rPr>
              <w:t>1000</w:t>
            </w:r>
          </w:p>
        </w:tc>
        <w:tc>
          <w:tcPr>
            <w:tcW w:w="1408" w:type="dxa"/>
            <w:shd w:val="clear" w:color="auto" w:fill="C5E0B3"/>
          </w:tcPr>
          <w:p w14:paraId="150E237A" w14:textId="77777777" w:rsidR="00FA3B10" w:rsidRPr="00752E43" w:rsidRDefault="00FA3B10" w:rsidP="004E4143">
            <w:pPr>
              <w:pStyle w:val="Tabele"/>
              <w:jc w:val="right"/>
              <w:rPr>
                <w:color w:val="auto"/>
              </w:rPr>
            </w:pPr>
            <w:r w:rsidRPr="00752E43">
              <w:rPr>
                <w:color w:val="auto"/>
              </w:rPr>
              <w:t>3899/3847</w:t>
            </w:r>
          </w:p>
        </w:tc>
        <w:tc>
          <w:tcPr>
            <w:tcW w:w="1479" w:type="dxa"/>
          </w:tcPr>
          <w:p w14:paraId="5A73BD6F" w14:textId="77777777" w:rsidR="00FA3B10" w:rsidRPr="00752E43" w:rsidRDefault="00FA3B10" w:rsidP="004E4143">
            <w:pPr>
              <w:pStyle w:val="Tabele"/>
              <w:jc w:val="right"/>
              <w:rPr>
                <w:color w:val="auto"/>
              </w:rPr>
            </w:pPr>
            <w:r w:rsidRPr="00752E43">
              <w:rPr>
                <w:color w:val="auto"/>
              </w:rPr>
              <w:t>3899/3847</w:t>
            </w:r>
          </w:p>
        </w:tc>
        <w:tc>
          <w:tcPr>
            <w:tcW w:w="1409" w:type="dxa"/>
          </w:tcPr>
          <w:p w14:paraId="25373B6B" w14:textId="77777777" w:rsidR="00FA3B10" w:rsidRPr="00752E43" w:rsidRDefault="00FA3B10" w:rsidP="004E4143">
            <w:pPr>
              <w:pStyle w:val="Tabele"/>
              <w:jc w:val="right"/>
              <w:rPr>
                <w:color w:val="auto"/>
              </w:rPr>
            </w:pPr>
            <w:r w:rsidRPr="00752E43">
              <w:rPr>
                <w:color w:val="auto"/>
              </w:rPr>
              <w:t>3899/3847</w:t>
            </w:r>
          </w:p>
        </w:tc>
      </w:tr>
      <w:tr w:rsidR="00752E43" w:rsidRPr="00752E43" w14:paraId="22752DCC" w14:textId="77777777" w:rsidTr="004E4143">
        <w:trPr>
          <w:trHeight w:val="227"/>
        </w:trPr>
        <w:tc>
          <w:tcPr>
            <w:tcW w:w="2080" w:type="dxa"/>
          </w:tcPr>
          <w:p w14:paraId="40979661" w14:textId="77777777" w:rsidR="00FA3B10" w:rsidRPr="00752E43" w:rsidRDefault="00FA3B10" w:rsidP="004E4143">
            <w:pPr>
              <w:pStyle w:val="Tabele"/>
              <w:rPr>
                <w:b/>
                <w:color w:val="auto"/>
              </w:rPr>
            </w:pPr>
            <w:r w:rsidRPr="00752E43">
              <w:rPr>
                <w:b/>
                <w:color w:val="auto"/>
              </w:rPr>
              <w:t>DE/CZ/SK</w:t>
            </w:r>
            <w:r w:rsidRPr="00752E43">
              <w:rPr>
                <w:rFonts w:ascii="Wingdings" w:eastAsia="Wingdings" w:hAnsi="Wingdings" w:cs="Wingdings"/>
                <w:b/>
                <w:color w:val="auto"/>
              </w:rPr>
              <w:sym w:font="Wingdings" w:char="F0E0"/>
            </w:r>
            <w:r w:rsidRPr="00752E43">
              <w:rPr>
                <w:b/>
                <w:color w:val="auto"/>
              </w:rPr>
              <w:t>PL</w:t>
            </w:r>
          </w:p>
        </w:tc>
        <w:tc>
          <w:tcPr>
            <w:tcW w:w="1280" w:type="dxa"/>
            <w:shd w:val="clear" w:color="auto" w:fill="C5E0B3"/>
          </w:tcPr>
          <w:p w14:paraId="1270D1A5" w14:textId="77777777" w:rsidR="00FA3B10" w:rsidRPr="00752E43" w:rsidRDefault="00FA3B10" w:rsidP="004E4143">
            <w:pPr>
              <w:pStyle w:val="Tabele"/>
              <w:jc w:val="right"/>
              <w:rPr>
                <w:color w:val="auto"/>
              </w:rPr>
            </w:pPr>
            <w:r w:rsidRPr="00752E43">
              <w:rPr>
                <w:color w:val="auto"/>
              </w:rPr>
              <w:t>0</w:t>
            </w:r>
          </w:p>
        </w:tc>
        <w:tc>
          <w:tcPr>
            <w:tcW w:w="1406" w:type="dxa"/>
            <w:shd w:val="clear" w:color="auto" w:fill="C5E0B3"/>
          </w:tcPr>
          <w:p w14:paraId="0D276895" w14:textId="77777777" w:rsidR="00FA3B10" w:rsidRPr="00752E43" w:rsidRDefault="00FA3B10" w:rsidP="004E4143">
            <w:pPr>
              <w:pStyle w:val="Tabele"/>
              <w:jc w:val="right"/>
              <w:rPr>
                <w:color w:val="auto"/>
              </w:rPr>
            </w:pPr>
            <w:r w:rsidRPr="00752E43">
              <w:rPr>
                <w:color w:val="auto"/>
              </w:rPr>
              <w:t>0</w:t>
            </w:r>
          </w:p>
        </w:tc>
        <w:tc>
          <w:tcPr>
            <w:tcW w:w="1408" w:type="dxa"/>
            <w:shd w:val="clear" w:color="auto" w:fill="C5E0B3"/>
          </w:tcPr>
          <w:p w14:paraId="3BE3D41A" w14:textId="77777777" w:rsidR="00FA3B10" w:rsidRPr="00752E43" w:rsidRDefault="00FA3B10" w:rsidP="004E4143">
            <w:pPr>
              <w:pStyle w:val="Tabele"/>
              <w:jc w:val="right"/>
              <w:rPr>
                <w:color w:val="auto"/>
              </w:rPr>
            </w:pPr>
            <w:r w:rsidRPr="00752E43">
              <w:rPr>
                <w:color w:val="auto"/>
              </w:rPr>
              <w:t>3 890</w:t>
            </w:r>
          </w:p>
        </w:tc>
        <w:tc>
          <w:tcPr>
            <w:tcW w:w="1479" w:type="dxa"/>
          </w:tcPr>
          <w:p w14:paraId="2E4CB739" w14:textId="77777777" w:rsidR="00FA3B10" w:rsidRPr="00752E43" w:rsidRDefault="00FA3B10" w:rsidP="004E4143">
            <w:pPr>
              <w:pStyle w:val="Tabele"/>
              <w:jc w:val="right"/>
              <w:rPr>
                <w:color w:val="auto"/>
              </w:rPr>
            </w:pPr>
            <w:r w:rsidRPr="00752E43">
              <w:rPr>
                <w:color w:val="auto"/>
              </w:rPr>
              <w:t>4758/4632</w:t>
            </w:r>
          </w:p>
        </w:tc>
        <w:tc>
          <w:tcPr>
            <w:tcW w:w="1409" w:type="dxa"/>
          </w:tcPr>
          <w:p w14:paraId="501DCE03" w14:textId="77777777" w:rsidR="00FA3B10" w:rsidRPr="00752E43" w:rsidRDefault="00FA3B10" w:rsidP="004E4143">
            <w:pPr>
              <w:pStyle w:val="Tabele"/>
              <w:jc w:val="right"/>
              <w:rPr>
                <w:color w:val="auto"/>
              </w:rPr>
            </w:pPr>
            <w:r w:rsidRPr="00752E43">
              <w:rPr>
                <w:color w:val="auto"/>
              </w:rPr>
              <w:t>4758/4632</w:t>
            </w:r>
          </w:p>
        </w:tc>
      </w:tr>
      <w:tr w:rsidR="00752E43" w:rsidRPr="00752E43" w14:paraId="6C346EED" w14:textId="77777777" w:rsidTr="004E4143">
        <w:trPr>
          <w:trHeight w:val="227"/>
        </w:trPr>
        <w:tc>
          <w:tcPr>
            <w:tcW w:w="2080" w:type="dxa"/>
          </w:tcPr>
          <w:p w14:paraId="046AA362" w14:textId="77777777" w:rsidR="00FA3B10" w:rsidRPr="00752E43" w:rsidRDefault="00FA3B10" w:rsidP="004E4143">
            <w:pPr>
              <w:pStyle w:val="Tabele"/>
              <w:rPr>
                <w:b/>
                <w:color w:val="auto"/>
              </w:rPr>
            </w:pPr>
            <w:r w:rsidRPr="00752E43">
              <w:rPr>
                <w:b/>
                <w:color w:val="auto"/>
              </w:rPr>
              <w:t>PL</w:t>
            </w:r>
            <w:r w:rsidRPr="00752E43">
              <w:rPr>
                <w:rFonts w:ascii="Wingdings" w:eastAsia="Wingdings" w:hAnsi="Wingdings" w:cs="Wingdings"/>
                <w:b/>
                <w:color w:val="auto"/>
              </w:rPr>
              <w:sym w:font="Wingdings" w:char="F0E0"/>
            </w:r>
            <w:r w:rsidRPr="00752E43">
              <w:rPr>
                <w:b/>
                <w:color w:val="auto"/>
              </w:rPr>
              <w:t>SE</w:t>
            </w:r>
          </w:p>
        </w:tc>
        <w:tc>
          <w:tcPr>
            <w:tcW w:w="1280" w:type="dxa"/>
            <w:shd w:val="clear" w:color="auto" w:fill="C5E0B3"/>
          </w:tcPr>
          <w:p w14:paraId="0A0AA9E4" w14:textId="77777777" w:rsidR="00FA3B10" w:rsidRPr="00752E43" w:rsidRDefault="00FA3B10" w:rsidP="004E4143">
            <w:pPr>
              <w:pStyle w:val="Tabele"/>
              <w:jc w:val="right"/>
              <w:rPr>
                <w:color w:val="auto"/>
              </w:rPr>
            </w:pPr>
            <w:r w:rsidRPr="00752E43">
              <w:rPr>
                <w:color w:val="auto"/>
              </w:rPr>
              <w:t>100</w:t>
            </w:r>
          </w:p>
        </w:tc>
        <w:tc>
          <w:tcPr>
            <w:tcW w:w="1406" w:type="dxa"/>
            <w:shd w:val="clear" w:color="auto" w:fill="C5E0B3"/>
          </w:tcPr>
          <w:p w14:paraId="562447A6" w14:textId="77777777" w:rsidR="00FA3B10" w:rsidRPr="00752E43" w:rsidRDefault="00FA3B10" w:rsidP="004E4143">
            <w:pPr>
              <w:pStyle w:val="Tabele"/>
              <w:jc w:val="right"/>
              <w:rPr>
                <w:color w:val="auto"/>
              </w:rPr>
            </w:pPr>
            <w:r w:rsidRPr="00752E43">
              <w:rPr>
                <w:color w:val="auto"/>
              </w:rPr>
              <w:t>100</w:t>
            </w:r>
          </w:p>
        </w:tc>
        <w:tc>
          <w:tcPr>
            <w:tcW w:w="1408" w:type="dxa"/>
            <w:shd w:val="clear" w:color="auto" w:fill="C5E0B3"/>
          </w:tcPr>
          <w:p w14:paraId="48DD9182" w14:textId="77777777" w:rsidR="00FA3B10" w:rsidRPr="00752E43" w:rsidRDefault="00FA3B10" w:rsidP="004E4143">
            <w:pPr>
              <w:pStyle w:val="Tabele"/>
              <w:jc w:val="right"/>
              <w:rPr>
                <w:color w:val="auto"/>
              </w:rPr>
            </w:pPr>
            <w:r w:rsidRPr="00752E43">
              <w:rPr>
                <w:color w:val="auto"/>
              </w:rPr>
              <w:t>600</w:t>
            </w:r>
          </w:p>
        </w:tc>
        <w:tc>
          <w:tcPr>
            <w:tcW w:w="1479" w:type="dxa"/>
          </w:tcPr>
          <w:p w14:paraId="7723F8C5" w14:textId="77777777" w:rsidR="00FA3B10" w:rsidRPr="00752E43" w:rsidRDefault="00FA3B10" w:rsidP="004E4143">
            <w:pPr>
              <w:pStyle w:val="Tabele"/>
              <w:jc w:val="right"/>
              <w:rPr>
                <w:color w:val="auto"/>
              </w:rPr>
            </w:pPr>
            <w:r w:rsidRPr="00752E43">
              <w:rPr>
                <w:color w:val="auto"/>
              </w:rPr>
              <w:t>600</w:t>
            </w:r>
          </w:p>
        </w:tc>
        <w:tc>
          <w:tcPr>
            <w:tcW w:w="1409" w:type="dxa"/>
          </w:tcPr>
          <w:p w14:paraId="3A0BA7E2" w14:textId="77777777" w:rsidR="00FA3B10" w:rsidRPr="00752E43" w:rsidRDefault="00FA3B10" w:rsidP="004E4143">
            <w:pPr>
              <w:pStyle w:val="Tabele"/>
              <w:jc w:val="right"/>
              <w:rPr>
                <w:color w:val="auto"/>
              </w:rPr>
            </w:pPr>
            <w:r w:rsidRPr="00752E43">
              <w:rPr>
                <w:color w:val="auto"/>
              </w:rPr>
              <w:t>600</w:t>
            </w:r>
          </w:p>
        </w:tc>
      </w:tr>
      <w:tr w:rsidR="00752E43" w:rsidRPr="00752E43" w14:paraId="777BA3D4" w14:textId="77777777" w:rsidTr="004E4143">
        <w:trPr>
          <w:trHeight w:val="227"/>
        </w:trPr>
        <w:tc>
          <w:tcPr>
            <w:tcW w:w="2080" w:type="dxa"/>
          </w:tcPr>
          <w:p w14:paraId="32907488" w14:textId="77777777" w:rsidR="00FA3B10" w:rsidRPr="00752E43" w:rsidRDefault="00FA3B10" w:rsidP="004E4143">
            <w:pPr>
              <w:pStyle w:val="Tabele"/>
              <w:rPr>
                <w:b/>
                <w:color w:val="auto"/>
              </w:rPr>
            </w:pPr>
            <w:r w:rsidRPr="00752E43">
              <w:rPr>
                <w:b/>
                <w:color w:val="auto"/>
              </w:rPr>
              <w:t>SE</w:t>
            </w:r>
            <w:r w:rsidRPr="00752E43">
              <w:rPr>
                <w:rFonts w:ascii="Wingdings" w:eastAsia="Wingdings" w:hAnsi="Wingdings" w:cs="Wingdings"/>
                <w:b/>
                <w:color w:val="auto"/>
              </w:rPr>
              <w:sym w:font="Wingdings" w:char="F0E0"/>
            </w:r>
            <w:r w:rsidRPr="00752E43">
              <w:rPr>
                <w:b/>
                <w:color w:val="auto"/>
              </w:rPr>
              <w:t>PL</w:t>
            </w:r>
          </w:p>
        </w:tc>
        <w:tc>
          <w:tcPr>
            <w:tcW w:w="1280" w:type="dxa"/>
            <w:shd w:val="clear" w:color="auto" w:fill="C5E0B3"/>
          </w:tcPr>
          <w:p w14:paraId="6AD357C0" w14:textId="77777777" w:rsidR="00FA3B10" w:rsidRPr="00752E43" w:rsidRDefault="00FA3B10" w:rsidP="004E4143">
            <w:pPr>
              <w:pStyle w:val="Tabele"/>
              <w:jc w:val="right"/>
              <w:rPr>
                <w:color w:val="auto"/>
              </w:rPr>
            </w:pPr>
            <w:r w:rsidRPr="00752E43">
              <w:rPr>
                <w:color w:val="auto"/>
              </w:rPr>
              <w:t>600</w:t>
            </w:r>
          </w:p>
        </w:tc>
        <w:tc>
          <w:tcPr>
            <w:tcW w:w="1406" w:type="dxa"/>
            <w:shd w:val="clear" w:color="auto" w:fill="C5E0B3"/>
          </w:tcPr>
          <w:p w14:paraId="48DA527E" w14:textId="77777777" w:rsidR="00FA3B10" w:rsidRPr="00752E43" w:rsidRDefault="00FA3B10" w:rsidP="004E4143">
            <w:pPr>
              <w:pStyle w:val="Tabele"/>
              <w:jc w:val="right"/>
              <w:rPr>
                <w:color w:val="auto"/>
              </w:rPr>
            </w:pPr>
            <w:r w:rsidRPr="00752E43">
              <w:rPr>
                <w:color w:val="auto"/>
              </w:rPr>
              <w:t>600</w:t>
            </w:r>
          </w:p>
        </w:tc>
        <w:tc>
          <w:tcPr>
            <w:tcW w:w="1408" w:type="dxa"/>
            <w:shd w:val="clear" w:color="auto" w:fill="C5E0B3"/>
          </w:tcPr>
          <w:p w14:paraId="7A9B7B6B" w14:textId="77777777" w:rsidR="00FA3B10" w:rsidRPr="00752E43" w:rsidRDefault="00FA3B10" w:rsidP="004E4143">
            <w:pPr>
              <w:pStyle w:val="Tabele"/>
              <w:jc w:val="right"/>
              <w:rPr>
                <w:color w:val="auto"/>
              </w:rPr>
            </w:pPr>
            <w:r w:rsidRPr="00752E43">
              <w:rPr>
                <w:color w:val="auto"/>
              </w:rPr>
              <w:t>600</w:t>
            </w:r>
          </w:p>
        </w:tc>
        <w:tc>
          <w:tcPr>
            <w:tcW w:w="1479" w:type="dxa"/>
          </w:tcPr>
          <w:p w14:paraId="39DABB4C" w14:textId="77777777" w:rsidR="00FA3B10" w:rsidRPr="00752E43" w:rsidRDefault="00FA3B10" w:rsidP="004E4143">
            <w:pPr>
              <w:pStyle w:val="Tabele"/>
              <w:jc w:val="right"/>
              <w:rPr>
                <w:color w:val="auto"/>
              </w:rPr>
            </w:pPr>
            <w:r w:rsidRPr="00752E43">
              <w:rPr>
                <w:color w:val="auto"/>
              </w:rPr>
              <w:t>600</w:t>
            </w:r>
          </w:p>
        </w:tc>
        <w:tc>
          <w:tcPr>
            <w:tcW w:w="1409" w:type="dxa"/>
          </w:tcPr>
          <w:p w14:paraId="17501D2A" w14:textId="77777777" w:rsidR="00FA3B10" w:rsidRPr="00752E43" w:rsidRDefault="00FA3B10" w:rsidP="004E4143">
            <w:pPr>
              <w:pStyle w:val="Tabele"/>
              <w:jc w:val="right"/>
              <w:rPr>
                <w:color w:val="auto"/>
              </w:rPr>
            </w:pPr>
            <w:r w:rsidRPr="00752E43">
              <w:rPr>
                <w:color w:val="auto"/>
              </w:rPr>
              <w:t>600</w:t>
            </w:r>
          </w:p>
        </w:tc>
      </w:tr>
      <w:tr w:rsidR="00752E43" w:rsidRPr="00752E43" w14:paraId="7C57A4A3" w14:textId="77777777" w:rsidTr="004E4143">
        <w:trPr>
          <w:trHeight w:val="227"/>
        </w:trPr>
        <w:tc>
          <w:tcPr>
            <w:tcW w:w="2080" w:type="dxa"/>
          </w:tcPr>
          <w:p w14:paraId="5D48F878" w14:textId="77777777" w:rsidR="00FA3B10" w:rsidRPr="00752E43" w:rsidRDefault="00FA3B10" w:rsidP="004E4143">
            <w:pPr>
              <w:pStyle w:val="Tabele"/>
              <w:rPr>
                <w:b/>
                <w:color w:val="auto"/>
              </w:rPr>
            </w:pPr>
            <w:r w:rsidRPr="00752E43">
              <w:rPr>
                <w:b/>
                <w:color w:val="auto"/>
              </w:rPr>
              <w:t>PL</w:t>
            </w:r>
            <w:r w:rsidRPr="00752E43">
              <w:rPr>
                <w:rFonts w:ascii="Wingdings" w:eastAsia="Wingdings" w:hAnsi="Wingdings" w:cs="Wingdings"/>
                <w:b/>
                <w:color w:val="auto"/>
              </w:rPr>
              <w:sym w:font="Wingdings" w:char="F0E0"/>
            </w:r>
            <w:r w:rsidRPr="00752E43">
              <w:rPr>
                <w:b/>
                <w:color w:val="auto"/>
              </w:rPr>
              <w:t>UA</w:t>
            </w:r>
          </w:p>
        </w:tc>
        <w:tc>
          <w:tcPr>
            <w:tcW w:w="1280" w:type="dxa"/>
            <w:shd w:val="clear" w:color="auto" w:fill="C5E0B3"/>
          </w:tcPr>
          <w:p w14:paraId="5371088E" w14:textId="77777777" w:rsidR="00FA3B10" w:rsidRPr="00752E43" w:rsidRDefault="00FA3B10" w:rsidP="004E4143">
            <w:pPr>
              <w:pStyle w:val="Tabele"/>
              <w:jc w:val="right"/>
              <w:rPr>
                <w:color w:val="auto"/>
              </w:rPr>
            </w:pPr>
            <w:r w:rsidRPr="00752E43">
              <w:rPr>
                <w:color w:val="auto"/>
              </w:rPr>
              <w:t>0</w:t>
            </w:r>
          </w:p>
        </w:tc>
        <w:tc>
          <w:tcPr>
            <w:tcW w:w="1406" w:type="dxa"/>
            <w:shd w:val="clear" w:color="auto" w:fill="C5E0B3"/>
          </w:tcPr>
          <w:p w14:paraId="32621E2E" w14:textId="77777777" w:rsidR="00FA3B10" w:rsidRPr="00752E43" w:rsidRDefault="00FA3B10" w:rsidP="004E4143">
            <w:pPr>
              <w:pStyle w:val="Tabele"/>
              <w:jc w:val="right"/>
              <w:rPr>
                <w:color w:val="auto"/>
              </w:rPr>
            </w:pPr>
            <w:r w:rsidRPr="00752E43">
              <w:rPr>
                <w:color w:val="auto"/>
              </w:rPr>
              <w:t>0</w:t>
            </w:r>
          </w:p>
        </w:tc>
        <w:tc>
          <w:tcPr>
            <w:tcW w:w="1408" w:type="dxa"/>
            <w:shd w:val="clear" w:color="auto" w:fill="C5E0B3"/>
          </w:tcPr>
          <w:p w14:paraId="792CA871" w14:textId="77777777" w:rsidR="00FA3B10" w:rsidRPr="00752E43" w:rsidRDefault="00FA3B10" w:rsidP="004E4143">
            <w:pPr>
              <w:pStyle w:val="Tabele"/>
              <w:jc w:val="right"/>
              <w:rPr>
                <w:color w:val="auto"/>
              </w:rPr>
            </w:pPr>
            <w:r w:rsidRPr="00752E43">
              <w:rPr>
                <w:color w:val="auto"/>
              </w:rPr>
              <w:t>0</w:t>
            </w:r>
          </w:p>
        </w:tc>
        <w:tc>
          <w:tcPr>
            <w:tcW w:w="1479" w:type="dxa"/>
          </w:tcPr>
          <w:p w14:paraId="4147002B" w14:textId="77777777" w:rsidR="00FA3B10" w:rsidRPr="00752E43" w:rsidRDefault="00FA3B10" w:rsidP="004E4143">
            <w:pPr>
              <w:pStyle w:val="Tabele"/>
              <w:jc w:val="right"/>
              <w:rPr>
                <w:color w:val="auto"/>
              </w:rPr>
            </w:pPr>
            <w:r w:rsidRPr="00752E43">
              <w:rPr>
                <w:color w:val="auto"/>
              </w:rPr>
              <w:t>425</w:t>
            </w:r>
          </w:p>
        </w:tc>
        <w:tc>
          <w:tcPr>
            <w:tcW w:w="1409" w:type="dxa"/>
          </w:tcPr>
          <w:p w14:paraId="5BDE5B0B" w14:textId="77777777" w:rsidR="00FA3B10" w:rsidRPr="00752E43" w:rsidRDefault="00FA3B10" w:rsidP="004E4143">
            <w:pPr>
              <w:pStyle w:val="Tabele"/>
              <w:jc w:val="right"/>
              <w:rPr>
                <w:color w:val="auto"/>
              </w:rPr>
            </w:pPr>
            <w:r w:rsidRPr="00752E43">
              <w:rPr>
                <w:color w:val="auto"/>
              </w:rPr>
              <w:t>425</w:t>
            </w:r>
          </w:p>
        </w:tc>
      </w:tr>
      <w:tr w:rsidR="00752E43" w:rsidRPr="00752E43" w14:paraId="5E6AC27E" w14:textId="77777777" w:rsidTr="004E4143">
        <w:trPr>
          <w:trHeight w:val="227"/>
        </w:trPr>
        <w:tc>
          <w:tcPr>
            <w:tcW w:w="2080" w:type="dxa"/>
          </w:tcPr>
          <w:p w14:paraId="4953F3C8" w14:textId="77777777" w:rsidR="00FA3B10" w:rsidRPr="00752E43" w:rsidRDefault="00FA3B10" w:rsidP="004E4143">
            <w:pPr>
              <w:pStyle w:val="Tabele"/>
              <w:rPr>
                <w:b/>
                <w:color w:val="auto"/>
              </w:rPr>
            </w:pPr>
            <w:r w:rsidRPr="00752E43">
              <w:rPr>
                <w:b/>
                <w:color w:val="auto"/>
              </w:rPr>
              <w:t>UA</w:t>
            </w:r>
            <w:r w:rsidRPr="00752E43">
              <w:rPr>
                <w:rFonts w:ascii="Wingdings" w:eastAsia="Wingdings" w:hAnsi="Wingdings" w:cs="Wingdings"/>
                <w:b/>
                <w:color w:val="auto"/>
              </w:rPr>
              <w:sym w:font="Wingdings" w:char="F0E0"/>
            </w:r>
            <w:r w:rsidRPr="00752E43">
              <w:rPr>
                <w:b/>
                <w:color w:val="auto"/>
              </w:rPr>
              <w:t>PL</w:t>
            </w:r>
          </w:p>
        </w:tc>
        <w:tc>
          <w:tcPr>
            <w:tcW w:w="1280" w:type="dxa"/>
            <w:shd w:val="clear" w:color="auto" w:fill="C5E0B3"/>
          </w:tcPr>
          <w:p w14:paraId="34BC0F28" w14:textId="77777777" w:rsidR="00FA3B10" w:rsidRPr="00752E43" w:rsidRDefault="00FA3B10" w:rsidP="004E4143">
            <w:pPr>
              <w:pStyle w:val="Tabele"/>
              <w:jc w:val="right"/>
              <w:rPr>
                <w:color w:val="auto"/>
              </w:rPr>
            </w:pPr>
            <w:r w:rsidRPr="00752E43">
              <w:rPr>
                <w:color w:val="auto"/>
              </w:rPr>
              <w:t>220</w:t>
            </w:r>
          </w:p>
        </w:tc>
        <w:tc>
          <w:tcPr>
            <w:tcW w:w="1406" w:type="dxa"/>
            <w:shd w:val="clear" w:color="auto" w:fill="C5E0B3"/>
          </w:tcPr>
          <w:p w14:paraId="2D9E40A8" w14:textId="77777777" w:rsidR="00FA3B10" w:rsidRPr="00752E43" w:rsidRDefault="00FA3B10" w:rsidP="004E4143">
            <w:pPr>
              <w:pStyle w:val="Tabele"/>
              <w:jc w:val="right"/>
              <w:rPr>
                <w:color w:val="auto"/>
              </w:rPr>
            </w:pPr>
            <w:r w:rsidRPr="00752E43">
              <w:rPr>
                <w:color w:val="auto"/>
              </w:rPr>
              <w:t>220</w:t>
            </w:r>
          </w:p>
        </w:tc>
        <w:tc>
          <w:tcPr>
            <w:tcW w:w="1408" w:type="dxa"/>
            <w:shd w:val="clear" w:color="auto" w:fill="C5E0B3"/>
          </w:tcPr>
          <w:p w14:paraId="2B233FAE" w14:textId="77777777" w:rsidR="00FA3B10" w:rsidRPr="00752E43" w:rsidRDefault="00FA3B10" w:rsidP="004E4143">
            <w:pPr>
              <w:pStyle w:val="Tabele"/>
              <w:jc w:val="right"/>
              <w:rPr>
                <w:color w:val="auto"/>
              </w:rPr>
            </w:pPr>
            <w:r w:rsidRPr="00752E43">
              <w:rPr>
                <w:color w:val="auto"/>
              </w:rPr>
              <w:t>220</w:t>
            </w:r>
          </w:p>
        </w:tc>
        <w:tc>
          <w:tcPr>
            <w:tcW w:w="1479" w:type="dxa"/>
            <w:vAlign w:val="top"/>
          </w:tcPr>
          <w:p w14:paraId="024EB71A" w14:textId="77777777" w:rsidR="00FA3B10" w:rsidRPr="00752E43" w:rsidRDefault="00FA3B10" w:rsidP="004E4143">
            <w:pPr>
              <w:pStyle w:val="Tabele"/>
              <w:jc w:val="right"/>
              <w:rPr>
                <w:color w:val="auto"/>
              </w:rPr>
            </w:pPr>
            <w:r w:rsidRPr="00752E43">
              <w:rPr>
                <w:color w:val="auto"/>
              </w:rPr>
              <w:t>365/348</w:t>
            </w:r>
          </w:p>
        </w:tc>
        <w:tc>
          <w:tcPr>
            <w:tcW w:w="1409" w:type="dxa"/>
            <w:vAlign w:val="top"/>
          </w:tcPr>
          <w:p w14:paraId="20D31F76" w14:textId="77777777" w:rsidR="00FA3B10" w:rsidRPr="00752E43" w:rsidRDefault="00FA3B10" w:rsidP="004E4143">
            <w:pPr>
              <w:pStyle w:val="Tabele"/>
              <w:jc w:val="right"/>
              <w:rPr>
                <w:color w:val="auto"/>
              </w:rPr>
            </w:pPr>
            <w:r w:rsidRPr="00752E43">
              <w:rPr>
                <w:color w:val="auto"/>
              </w:rPr>
              <w:t>365/348</w:t>
            </w:r>
          </w:p>
        </w:tc>
      </w:tr>
      <w:tr w:rsidR="00752E43" w:rsidRPr="00752E43" w14:paraId="6E6A1821" w14:textId="77777777" w:rsidTr="004E4143">
        <w:trPr>
          <w:trHeight w:val="227"/>
        </w:trPr>
        <w:tc>
          <w:tcPr>
            <w:tcW w:w="2080" w:type="dxa"/>
          </w:tcPr>
          <w:p w14:paraId="40B43756" w14:textId="77777777" w:rsidR="00FA3B10" w:rsidRPr="00752E43" w:rsidRDefault="00FA3B10" w:rsidP="004E4143">
            <w:pPr>
              <w:pStyle w:val="Tabele"/>
              <w:rPr>
                <w:b/>
                <w:color w:val="auto"/>
              </w:rPr>
            </w:pPr>
            <w:r w:rsidRPr="00752E43">
              <w:rPr>
                <w:b/>
                <w:color w:val="auto"/>
              </w:rPr>
              <w:t>PL</w:t>
            </w:r>
            <w:r w:rsidRPr="00752E43">
              <w:rPr>
                <w:rFonts w:ascii="Wingdings" w:eastAsia="Wingdings" w:hAnsi="Wingdings" w:cs="Wingdings"/>
                <w:b/>
                <w:color w:val="auto"/>
              </w:rPr>
              <w:sym w:font="Wingdings" w:char="F0E0"/>
            </w:r>
            <w:r w:rsidRPr="00752E43">
              <w:rPr>
                <w:b/>
                <w:color w:val="auto"/>
              </w:rPr>
              <w:t>LT</w:t>
            </w:r>
          </w:p>
        </w:tc>
        <w:tc>
          <w:tcPr>
            <w:tcW w:w="1280" w:type="dxa"/>
            <w:shd w:val="clear" w:color="auto" w:fill="C5E0B3"/>
          </w:tcPr>
          <w:p w14:paraId="5CBBB6BB" w14:textId="77777777" w:rsidR="00FA3B10" w:rsidRPr="00752E43" w:rsidRDefault="00FA3B10" w:rsidP="004E4143">
            <w:pPr>
              <w:pStyle w:val="Tabele"/>
              <w:jc w:val="right"/>
              <w:rPr>
                <w:color w:val="auto"/>
              </w:rPr>
            </w:pPr>
            <w:r w:rsidRPr="00752E43">
              <w:rPr>
                <w:color w:val="auto"/>
              </w:rPr>
              <w:t>0</w:t>
            </w:r>
          </w:p>
        </w:tc>
        <w:tc>
          <w:tcPr>
            <w:tcW w:w="1406" w:type="dxa"/>
            <w:shd w:val="clear" w:color="auto" w:fill="C5E0B3"/>
          </w:tcPr>
          <w:p w14:paraId="285E11A1" w14:textId="77777777" w:rsidR="00FA3B10" w:rsidRPr="00752E43" w:rsidRDefault="00FA3B10" w:rsidP="004E4143">
            <w:pPr>
              <w:pStyle w:val="Tabele"/>
              <w:jc w:val="right"/>
              <w:rPr>
                <w:color w:val="auto"/>
              </w:rPr>
            </w:pPr>
            <w:r w:rsidRPr="00752E43">
              <w:rPr>
                <w:color w:val="auto"/>
              </w:rPr>
              <w:t>500</w:t>
            </w:r>
          </w:p>
        </w:tc>
        <w:tc>
          <w:tcPr>
            <w:tcW w:w="1408" w:type="dxa"/>
            <w:shd w:val="clear" w:color="auto" w:fill="C5E0B3"/>
          </w:tcPr>
          <w:p w14:paraId="3BD72455" w14:textId="77777777" w:rsidR="00FA3B10" w:rsidRPr="00752E43" w:rsidRDefault="00FA3B10" w:rsidP="004E4143">
            <w:pPr>
              <w:pStyle w:val="Tabele"/>
              <w:jc w:val="right"/>
              <w:rPr>
                <w:color w:val="auto"/>
              </w:rPr>
            </w:pPr>
            <w:r w:rsidRPr="00752E43">
              <w:rPr>
                <w:color w:val="auto"/>
              </w:rPr>
              <w:t>500</w:t>
            </w:r>
          </w:p>
        </w:tc>
        <w:tc>
          <w:tcPr>
            <w:tcW w:w="1479" w:type="dxa"/>
          </w:tcPr>
          <w:p w14:paraId="4799985C" w14:textId="77777777" w:rsidR="00FA3B10" w:rsidRPr="00752E43" w:rsidRDefault="00FA3B10" w:rsidP="004E4143">
            <w:pPr>
              <w:pStyle w:val="Tabele"/>
              <w:jc w:val="right"/>
              <w:rPr>
                <w:color w:val="auto"/>
              </w:rPr>
            </w:pPr>
            <w:r w:rsidRPr="00752E43">
              <w:rPr>
                <w:color w:val="auto"/>
              </w:rPr>
              <w:t>0</w:t>
            </w:r>
          </w:p>
        </w:tc>
        <w:tc>
          <w:tcPr>
            <w:tcW w:w="1409" w:type="dxa"/>
          </w:tcPr>
          <w:p w14:paraId="6A76E633" w14:textId="77777777" w:rsidR="00FA3B10" w:rsidRPr="00752E43" w:rsidRDefault="00FA3B10" w:rsidP="004E4143">
            <w:pPr>
              <w:pStyle w:val="Tabele"/>
              <w:jc w:val="right"/>
              <w:rPr>
                <w:color w:val="auto"/>
              </w:rPr>
            </w:pPr>
            <w:r w:rsidRPr="00752E43">
              <w:rPr>
                <w:color w:val="auto"/>
              </w:rPr>
              <w:t>700</w:t>
            </w:r>
          </w:p>
        </w:tc>
      </w:tr>
      <w:tr w:rsidR="00752E43" w:rsidRPr="00752E43" w14:paraId="13A80DF9" w14:textId="77777777" w:rsidTr="004E4143">
        <w:trPr>
          <w:trHeight w:val="227"/>
        </w:trPr>
        <w:tc>
          <w:tcPr>
            <w:tcW w:w="2080" w:type="dxa"/>
          </w:tcPr>
          <w:p w14:paraId="772C8F83" w14:textId="77777777" w:rsidR="00FA3B10" w:rsidRPr="00752E43" w:rsidRDefault="00FA3B10" w:rsidP="004E4143">
            <w:pPr>
              <w:pStyle w:val="Tabele"/>
              <w:rPr>
                <w:b/>
                <w:color w:val="auto"/>
              </w:rPr>
            </w:pPr>
            <w:r w:rsidRPr="00752E43">
              <w:rPr>
                <w:b/>
                <w:color w:val="auto"/>
              </w:rPr>
              <w:t>LT</w:t>
            </w:r>
            <w:r w:rsidRPr="00752E43">
              <w:rPr>
                <w:rFonts w:ascii="Wingdings" w:eastAsia="Wingdings" w:hAnsi="Wingdings" w:cs="Wingdings"/>
                <w:b/>
                <w:color w:val="auto"/>
              </w:rPr>
              <w:sym w:font="Wingdings" w:char="F0E0"/>
            </w:r>
            <w:r w:rsidRPr="00752E43">
              <w:rPr>
                <w:b/>
                <w:color w:val="auto"/>
              </w:rPr>
              <w:t>PL</w:t>
            </w:r>
          </w:p>
        </w:tc>
        <w:tc>
          <w:tcPr>
            <w:tcW w:w="1280" w:type="dxa"/>
            <w:shd w:val="clear" w:color="auto" w:fill="C5E0B3"/>
          </w:tcPr>
          <w:p w14:paraId="038A9997" w14:textId="77777777" w:rsidR="00FA3B10" w:rsidRPr="00752E43" w:rsidRDefault="00FA3B10" w:rsidP="004E4143">
            <w:pPr>
              <w:pStyle w:val="Tabele"/>
              <w:jc w:val="right"/>
              <w:rPr>
                <w:color w:val="auto"/>
              </w:rPr>
            </w:pPr>
            <w:r w:rsidRPr="00752E43">
              <w:rPr>
                <w:color w:val="auto"/>
              </w:rPr>
              <w:t>0</w:t>
            </w:r>
          </w:p>
        </w:tc>
        <w:tc>
          <w:tcPr>
            <w:tcW w:w="1406" w:type="dxa"/>
            <w:shd w:val="clear" w:color="auto" w:fill="C5E0B3"/>
          </w:tcPr>
          <w:p w14:paraId="7732F937" w14:textId="77777777" w:rsidR="00FA3B10" w:rsidRPr="00752E43" w:rsidRDefault="00FA3B10" w:rsidP="004E4143">
            <w:pPr>
              <w:pStyle w:val="Tabele"/>
              <w:jc w:val="right"/>
              <w:rPr>
                <w:color w:val="auto"/>
              </w:rPr>
            </w:pPr>
            <w:r w:rsidRPr="00752E43">
              <w:rPr>
                <w:color w:val="auto"/>
              </w:rPr>
              <w:t>500</w:t>
            </w:r>
          </w:p>
        </w:tc>
        <w:tc>
          <w:tcPr>
            <w:tcW w:w="1408" w:type="dxa"/>
            <w:shd w:val="clear" w:color="auto" w:fill="C5E0B3"/>
          </w:tcPr>
          <w:p w14:paraId="798F9821" w14:textId="77777777" w:rsidR="00FA3B10" w:rsidRPr="00752E43" w:rsidRDefault="00FA3B10" w:rsidP="004E4143">
            <w:pPr>
              <w:pStyle w:val="Tabele"/>
              <w:jc w:val="right"/>
              <w:rPr>
                <w:color w:val="auto"/>
              </w:rPr>
            </w:pPr>
            <w:r w:rsidRPr="00752E43">
              <w:rPr>
                <w:color w:val="auto"/>
              </w:rPr>
              <w:t>500</w:t>
            </w:r>
          </w:p>
        </w:tc>
        <w:tc>
          <w:tcPr>
            <w:tcW w:w="1479" w:type="dxa"/>
          </w:tcPr>
          <w:p w14:paraId="14CC3296" w14:textId="77777777" w:rsidR="00FA3B10" w:rsidRPr="00752E43" w:rsidRDefault="00FA3B10" w:rsidP="004E4143">
            <w:pPr>
              <w:pStyle w:val="Tabele"/>
              <w:jc w:val="right"/>
              <w:rPr>
                <w:color w:val="auto"/>
              </w:rPr>
            </w:pPr>
            <w:r w:rsidRPr="00752E43">
              <w:rPr>
                <w:color w:val="auto"/>
              </w:rPr>
              <w:t>0</w:t>
            </w:r>
          </w:p>
        </w:tc>
        <w:tc>
          <w:tcPr>
            <w:tcW w:w="1409" w:type="dxa"/>
          </w:tcPr>
          <w:p w14:paraId="78BD5D0F" w14:textId="77777777" w:rsidR="00FA3B10" w:rsidRPr="00752E43" w:rsidRDefault="00FA3B10" w:rsidP="004E4143">
            <w:pPr>
              <w:pStyle w:val="Tabele"/>
              <w:jc w:val="right"/>
              <w:rPr>
                <w:color w:val="auto"/>
              </w:rPr>
            </w:pPr>
            <w:r w:rsidRPr="00752E43">
              <w:rPr>
                <w:color w:val="auto"/>
              </w:rPr>
              <w:t>700</w:t>
            </w:r>
          </w:p>
        </w:tc>
      </w:tr>
      <w:tr w:rsidR="00752E43" w:rsidRPr="00752E43" w14:paraId="2B66E1F5" w14:textId="77777777" w:rsidTr="004E4143">
        <w:trPr>
          <w:trHeight w:val="227"/>
        </w:trPr>
        <w:tc>
          <w:tcPr>
            <w:tcW w:w="2080" w:type="dxa"/>
          </w:tcPr>
          <w:p w14:paraId="312CD74F" w14:textId="77777777" w:rsidR="00FA3B10" w:rsidRPr="00752E43" w:rsidRDefault="00FA3B10" w:rsidP="004E4143">
            <w:pPr>
              <w:pStyle w:val="Tabele"/>
              <w:rPr>
                <w:b/>
                <w:color w:val="auto"/>
              </w:rPr>
            </w:pPr>
            <w:r w:rsidRPr="00752E43">
              <w:rPr>
                <w:b/>
                <w:color w:val="auto"/>
              </w:rPr>
              <w:t>PL export</w:t>
            </w:r>
          </w:p>
        </w:tc>
        <w:tc>
          <w:tcPr>
            <w:tcW w:w="1280" w:type="dxa"/>
            <w:shd w:val="clear" w:color="auto" w:fill="C5E0B3"/>
          </w:tcPr>
          <w:p w14:paraId="204CC0FA" w14:textId="77777777" w:rsidR="00FA3B10" w:rsidRPr="00752E43" w:rsidRDefault="00FA3B10" w:rsidP="004E4143">
            <w:pPr>
              <w:pStyle w:val="Tabele"/>
              <w:jc w:val="right"/>
              <w:rPr>
                <w:b/>
                <w:color w:val="auto"/>
              </w:rPr>
            </w:pPr>
            <w:r w:rsidRPr="00752E43">
              <w:rPr>
                <w:b/>
                <w:color w:val="auto"/>
              </w:rPr>
              <w:t>1 000</w:t>
            </w:r>
          </w:p>
        </w:tc>
        <w:tc>
          <w:tcPr>
            <w:tcW w:w="1406" w:type="dxa"/>
            <w:shd w:val="clear" w:color="auto" w:fill="C5E0B3"/>
          </w:tcPr>
          <w:p w14:paraId="3B93F10A" w14:textId="77777777" w:rsidR="00FA3B10" w:rsidRPr="00752E43" w:rsidRDefault="00FA3B10" w:rsidP="004E4143">
            <w:pPr>
              <w:pStyle w:val="Tabele"/>
              <w:jc w:val="right"/>
              <w:rPr>
                <w:b/>
                <w:color w:val="auto"/>
              </w:rPr>
            </w:pPr>
            <w:r w:rsidRPr="00752E43">
              <w:rPr>
                <w:b/>
                <w:color w:val="auto"/>
              </w:rPr>
              <w:t>1 600</w:t>
            </w:r>
          </w:p>
        </w:tc>
        <w:tc>
          <w:tcPr>
            <w:tcW w:w="1408" w:type="dxa"/>
            <w:shd w:val="clear" w:color="auto" w:fill="C5E0B3"/>
          </w:tcPr>
          <w:p w14:paraId="3592EBA5" w14:textId="77777777" w:rsidR="00FA3B10" w:rsidRPr="00752E43" w:rsidRDefault="00FA3B10" w:rsidP="004E4143">
            <w:pPr>
              <w:pStyle w:val="Tabele"/>
              <w:jc w:val="right"/>
              <w:rPr>
                <w:b/>
                <w:color w:val="auto"/>
              </w:rPr>
            </w:pPr>
            <w:r w:rsidRPr="00752E43">
              <w:rPr>
                <w:b/>
                <w:color w:val="auto"/>
              </w:rPr>
              <w:t>4999/4947</w:t>
            </w:r>
          </w:p>
        </w:tc>
        <w:tc>
          <w:tcPr>
            <w:tcW w:w="1479" w:type="dxa"/>
          </w:tcPr>
          <w:p w14:paraId="6066D8B4" w14:textId="77777777" w:rsidR="00FA3B10" w:rsidRPr="00752E43" w:rsidRDefault="00FA3B10" w:rsidP="004E4143">
            <w:pPr>
              <w:pStyle w:val="Tabele"/>
              <w:jc w:val="right"/>
              <w:rPr>
                <w:b/>
                <w:color w:val="auto"/>
              </w:rPr>
            </w:pPr>
            <w:r w:rsidRPr="00752E43">
              <w:rPr>
                <w:b/>
                <w:color w:val="auto"/>
              </w:rPr>
              <w:t>4 924/4 872</w:t>
            </w:r>
          </w:p>
        </w:tc>
        <w:tc>
          <w:tcPr>
            <w:tcW w:w="1409" w:type="dxa"/>
          </w:tcPr>
          <w:p w14:paraId="64946155" w14:textId="77777777" w:rsidR="00FA3B10" w:rsidRPr="00752E43" w:rsidRDefault="00FA3B10" w:rsidP="004E4143">
            <w:pPr>
              <w:pStyle w:val="Tabele"/>
              <w:jc w:val="right"/>
              <w:rPr>
                <w:b/>
                <w:color w:val="auto"/>
              </w:rPr>
            </w:pPr>
            <w:r w:rsidRPr="00752E43">
              <w:rPr>
                <w:b/>
                <w:color w:val="auto"/>
              </w:rPr>
              <w:t>5 624/ 5 572</w:t>
            </w:r>
          </w:p>
        </w:tc>
      </w:tr>
      <w:tr w:rsidR="00752E43" w:rsidRPr="00752E43" w14:paraId="2E57AAE4" w14:textId="77777777" w:rsidTr="004E4143">
        <w:trPr>
          <w:trHeight w:val="227"/>
        </w:trPr>
        <w:tc>
          <w:tcPr>
            <w:tcW w:w="2080" w:type="dxa"/>
          </w:tcPr>
          <w:p w14:paraId="24F732F2" w14:textId="77777777" w:rsidR="00FA3B10" w:rsidRPr="00752E43" w:rsidRDefault="00FA3B10" w:rsidP="004E4143">
            <w:pPr>
              <w:pStyle w:val="Tabele"/>
              <w:rPr>
                <w:b/>
                <w:color w:val="auto"/>
              </w:rPr>
            </w:pPr>
            <w:r w:rsidRPr="00752E43">
              <w:rPr>
                <w:b/>
                <w:color w:val="auto"/>
              </w:rPr>
              <w:t>PL import</w:t>
            </w:r>
          </w:p>
        </w:tc>
        <w:tc>
          <w:tcPr>
            <w:tcW w:w="1280" w:type="dxa"/>
            <w:shd w:val="clear" w:color="auto" w:fill="C5E0B3"/>
          </w:tcPr>
          <w:p w14:paraId="3A6A3792" w14:textId="77777777" w:rsidR="00FA3B10" w:rsidRPr="00752E43" w:rsidRDefault="00FA3B10" w:rsidP="004E4143">
            <w:pPr>
              <w:pStyle w:val="Tabele"/>
              <w:jc w:val="right"/>
              <w:rPr>
                <w:b/>
                <w:color w:val="auto"/>
              </w:rPr>
            </w:pPr>
            <w:r w:rsidRPr="00752E43">
              <w:rPr>
                <w:b/>
                <w:color w:val="auto"/>
              </w:rPr>
              <w:t>820</w:t>
            </w:r>
          </w:p>
        </w:tc>
        <w:tc>
          <w:tcPr>
            <w:tcW w:w="1406" w:type="dxa"/>
            <w:shd w:val="clear" w:color="auto" w:fill="C5E0B3"/>
          </w:tcPr>
          <w:p w14:paraId="17E2A4B9" w14:textId="77777777" w:rsidR="00FA3B10" w:rsidRPr="00752E43" w:rsidRDefault="00FA3B10" w:rsidP="004E4143">
            <w:pPr>
              <w:pStyle w:val="Tabele"/>
              <w:jc w:val="right"/>
              <w:rPr>
                <w:b/>
                <w:color w:val="auto"/>
              </w:rPr>
            </w:pPr>
            <w:r w:rsidRPr="00752E43">
              <w:rPr>
                <w:b/>
                <w:color w:val="auto"/>
              </w:rPr>
              <w:t>1 320</w:t>
            </w:r>
          </w:p>
        </w:tc>
        <w:tc>
          <w:tcPr>
            <w:tcW w:w="1408" w:type="dxa"/>
            <w:shd w:val="clear" w:color="auto" w:fill="C5E0B3"/>
          </w:tcPr>
          <w:p w14:paraId="6CD60806" w14:textId="77777777" w:rsidR="00FA3B10" w:rsidRPr="00752E43" w:rsidRDefault="00FA3B10" w:rsidP="004E4143">
            <w:pPr>
              <w:pStyle w:val="Tabele"/>
              <w:jc w:val="right"/>
              <w:rPr>
                <w:b/>
                <w:color w:val="auto"/>
              </w:rPr>
            </w:pPr>
            <w:r w:rsidRPr="00752E43">
              <w:rPr>
                <w:b/>
                <w:color w:val="auto"/>
              </w:rPr>
              <w:t>5210/5158</w:t>
            </w:r>
          </w:p>
        </w:tc>
        <w:tc>
          <w:tcPr>
            <w:tcW w:w="1479" w:type="dxa"/>
          </w:tcPr>
          <w:p w14:paraId="69FEBE92" w14:textId="77777777" w:rsidR="00FA3B10" w:rsidRPr="00752E43" w:rsidRDefault="00FA3B10" w:rsidP="004E4143">
            <w:pPr>
              <w:pStyle w:val="Tabele"/>
              <w:jc w:val="right"/>
              <w:rPr>
                <w:b/>
                <w:color w:val="auto"/>
              </w:rPr>
            </w:pPr>
            <w:r w:rsidRPr="00752E43">
              <w:rPr>
                <w:b/>
                <w:color w:val="auto"/>
              </w:rPr>
              <w:t>5 723/ 5 580</w:t>
            </w:r>
          </w:p>
        </w:tc>
        <w:tc>
          <w:tcPr>
            <w:tcW w:w="1409" w:type="dxa"/>
          </w:tcPr>
          <w:p w14:paraId="6CE1D28F" w14:textId="77777777" w:rsidR="00FA3B10" w:rsidRPr="00752E43" w:rsidRDefault="00FA3B10" w:rsidP="004E4143">
            <w:pPr>
              <w:pStyle w:val="Tabele"/>
              <w:jc w:val="right"/>
              <w:rPr>
                <w:b/>
                <w:color w:val="auto"/>
              </w:rPr>
            </w:pPr>
            <w:r w:rsidRPr="00752E43">
              <w:rPr>
                <w:b/>
                <w:color w:val="auto"/>
              </w:rPr>
              <w:t>6 423/ 6 280</w:t>
            </w:r>
          </w:p>
        </w:tc>
      </w:tr>
    </w:tbl>
    <w:p w14:paraId="7443B8E1" w14:textId="77777777" w:rsidR="00FA3B10" w:rsidRPr="00623CBA" w:rsidRDefault="00FA3B10" w:rsidP="00FA3B10">
      <w:pPr>
        <w:pStyle w:val="adnotacje"/>
      </w:pPr>
      <w:r w:rsidRPr="00623CBA">
        <w:t>*sezon zimowy/sezon letni</w:t>
      </w:r>
    </w:p>
    <w:p w14:paraId="791568FD" w14:textId="358683CA" w:rsidR="00FA3B10" w:rsidRDefault="00FA3B10" w:rsidP="004A6848">
      <w:pPr>
        <w:pStyle w:val="Legenda"/>
        <w:rPr>
          <w:lang w:val="en-US"/>
        </w:rPr>
      </w:pPr>
      <w:proofErr w:type="spellStart"/>
      <w:r w:rsidRPr="00623CBA">
        <w:rPr>
          <w:lang w:val="en-US"/>
        </w:rPr>
        <w:t>Źródło</w:t>
      </w:r>
      <w:proofErr w:type="spellEnd"/>
      <w:r w:rsidRPr="00623CBA">
        <w:rPr>
          <w:lang w:val="en-US"/>
        </w:rPr>
        <w:t>: Scenario outlook and adequacy forecast, Mid-term Adequacy Forecast, ENTSOE</w:t>
      </w:r>
    </w:p>
    <w:p w14:paraId="02323D5B" w14:textId="77777777" w:rsidR="00983394" w:rsidRPr="00EB572F" w:rsidRDefault="00983394" w:rsidP="00FA3B10">
      <w:pPr>
        <w:rPr>
          <w:lang w:val="en-GB"/>
        </w:rPr>
      </w:pPr>
    </w:p>
    <w:p w14:paraId="58B916C4" w14:textId="0FA921E0" w:rsidR="00FA3B10" w:rsidRPr="00623CBA" w:rsidRDefault="00FA3B10" w:rsidP="00FA3B10">
      <w:r w:rsidRPr="00397793">
        <w:t>W uzgodnionych</w:t>
      </w:r>
      <w:r>
        <w:t xml:space="preserve"> w </w:t>
      </w:r>
      <w:r w:rsidRPr="00397793">
        <w:t>dniu 24 października 2014</w:t>
      </w:r>
      <w:r>
        <w:t> r.</w:t>
      </w:r>
      <w:r w:rsidRPr="00397793">
        <w:t xml:space="preserve"> przez Radę Europejską ramach polityki energetyczno-klimatycznej zna</w:t>
      </w:r>
      <w:r w:rsidR="000B471D">
        <w:t xml:space="preserve">jduje się </w:t>
      </w:r>
      <w:r w:rsidRPr="00397793">
        <w:t xml:space="preserve">kwestia elektroenergetycznych połączeń </w:t>
      </w:r>
      <w:r w:rsidR="000B471D">
        <w:t xml:space="preserve">między </w:t>
      </w:r>
      <w:r w:rsidRPr="00397793">
        <w:t>systemowych, dla których przyjęto poziom docelowy</w:t>
      </w:r>
      <w:r>
        <w:t xml:space="preserve"> </w:t>
      </w:r>
      <w:r w:rsidR="000B471D">
        <w:t xml:space="preserve">przepustowości (ang. </w:t>
      </w:r>
      <w:proofErr w:type="spellStart"/>
      <w:r w:rsidR="000B471D">
        <w:t>interconnectivity</w:t>
      </w:r>
      <w:proofErr w:type="spellEnd"/>
      <w:r w:rsidR="000B471D">
        <w:t xml:space="preserve">) </w:t>
      </w:r>
      <w:r>
        <w:t>w</w:t>
      </w:r>
      <w:r w:rsidR="000B471D">
        <w:t xml:space="preserve"> </w:t>
      </w:r>
      <w:r w:rsidR="00D81DC0" w:rsidRPr="00397793">
        <w:t xml:space="preserve">wysokości 15%. </w:t>
      </w:r>
      <w:r w:rsidRPr="00397793">
        <w:t>Ponadto,</w:t>
      </w:r>
      <w:r>
        <w:t xml:space="preserve"> w</w:t>
      </w:r>
      <w:r w:rsidR="00D81DC0">
        <w:t> </w:t>
      </w:r>
      <w:r w:rsidRPr="00397793">
        <w:rPr>
          <w:i/>
        </w:rPr>
        <w:t>Dyrektywie 2005/89/WE Parlamentu Europejskiego</w:t>
      </w:r>
      <w:r>
        <w:rPr>
          <w:i/>
        </w:rPr>
        <w:t xml:space="preserve"> i </w:t>
      </w:r>
      <w:r w:rsidRPr="00397793">
        <w:rPr>
          <w:i/>
        </w:rPr>
        <w:t>Rady</w:t>
      </w:r>
      <w:r>
        <w:rPr>
          <w:i/>
        </w:rPr>
        <w:t xml:space="preserve"> z </w:t>
      </w:r>
      <w:r w:rsidRPr="00397793">
        <w:rPr>
          <w:i/>
        </w:rPr>
        <w:t>dnia 18 stycznia 2006</w:t>
      </w:r>
      <w:r>
        <w:rPr>
          <w:i/>
        </w:rPr>
        <w:t> r.</w:t>
      </w:r>
      <w:r w:rsidRPr="00397793">
        <w:rPr>
          <w:i/>
        </w:rPr>
        <w:t xml:space="preserve"> dotyczącej działań na rzecz</w:t>
      </w:r>
      <w:r w:rsidRPr="00397793">
        <w:t xml:space="preserve"> </w:t>
      </w:r>
      <w:r w:rsidRPr="00397793">
        <w:rPr>
          <w:i/>
        </w:rPr>
        <w:t>zagwarantowania bezpieczeństwa dostaw energii elektrycznej</w:t>
      </w:r>
      <w:r>
        <w:rPr>
          <w:i/>
        </w:rPr>
        <w:t xml:space="preserve"> i </w:t>
      </w:r>
      <w:r w:rsidRPr="00397793">
        <w:rPr>
          <w:i/>
        </w:rPr>
        <w:t>inwestycji infrastrukturalnych</w:t>
      </w:r>
      <w:r w:rsidRPr="00397793">
        <w:t>, ustanowiono środki służące zagwarantowaniu bezpieczeństwa dostaw energii elektrycznej, tak aby zapewnić właściwe funkcjonowanie rynku wewnętrznego energii elektrycznej oraz odpowiedniego zakresu połączeń międzysystemowych między państwami członkowskimi</w:t>
      </w:r>
      <w:r>
        <w:t xml:space="preserve"> i </w:t>
      </w:r>
      <w:r w:rsidRPr="00397793">
        <w:t>równowagę między podażą</w:t>
      </w:r>
      <w:r>
        <w:t xml:space="preserve"> a </w:t>
      </w:r>
      <w:r w:rsidRPr="00397793">
        <w:t>popytem.</w:t>
      </w:r>
      <w:r>
        <w:t xml:space="preserve"> W </w:t>
      </w:r>
      <w:r w:rsidRPr="00397793">
        <w:t xml:space="preserve">dyrektywie tej zapisano: „(13) </w:t>
      </w:r>
      <w:r w:rsidRPr="00397793">
        <w:rPr>
          <w:i/>
        </w:rPr>
        <w:t>Rada Europejska</w:t>
      </w:r>
      <w:r>
        <w:rPr>
          <w:i/>
        </w:rPr>
        <w:t xml:space="preserve"> w </w:t>
      </w:r>
      <w:r w:rsidRPr="00397793">
        <w:rPr>
          <w:i/>
        </w:rPr>
        <w:t>Barcelonie</w:t>
      </w:r>
      <w:r>
        <w:rPr>
          <w:i/>
        </w:rPr>
        <w:t xml:space="preserve"> w </w:t>
      </w:r>
      <w:r w:rsidRPr="00397793">
        <w:rPr>
          <w:i/>
        </w:rPr>
        <w:t>dniach 15</w:t>
      </w:r>
      <w:r>
        <w:rPr>
          <w:i/>
        </w:rPr>
        <w:t xml:space="preserve"> i </w:t>
      </w:r>
      <w:r w:rsidRPr="00397793">
        <w:rPr>
          <w:i/>
        </w:rPr>
        <w:t>16 marca 2002</w:t>
      </w:r>
      <w:r>
        <w:rPr>
          <w:i/>
        </w:rPr>
        <w:t> r.</w:t>
      </w:r>
      <w:r w:rsidRPr="00397793">
        <w:rPr>
          <w:i/>
        </w:rPr>
        <w:t xml:space="preserve"> uzgodniła poziom przesyłowych połączeń międzysystemowych pomiędzy Państwami Członkowskimi. (...) Istnienie odpowiedniej fizycznej zdolności przesyłowej połączeń międzysystemowych, niezależnie od tego, czy są to połączenia transgraniczne, czy nie, jest sprawą kluczową, ale nie jest warunkiem wystarczającym dla pełnego rozwoju konkurencji. (…).</w:t>
      </w:r>
      <w:r w:rsidRPr="00397793">
        <w:t>”</w:t>
      </w:r>
    </w:p>
    <w:p w14:paraId="7FD7D740" w14:textId="764D9394" w:rsidR="00FA3B10" w:rsidRPr="00995511" w:rsidRDefault="00FA3B10" w:rsidP="00FA3B10">
      <w:r w:rsidRPr="002E6FD4">
        <w:t>Współczynnik połączeń międzysystemowych wyznaczany jest jako iloraz zdolności przesyłowych netto połączeń międzysystemowych</w:t>
      </w:r>
      <w:r>
        <w:t xml:space="preserve"> w </w:t>
      </w:r>
      <w:r w:rsidRPr="002E6FD4">
        <w:t>kierunku importu oraz całkowitej mocy zainstalowanej netto</w:t>
      </w:r>
      <w:r>
        <w:t xml:space="preserve"> w </w:t>
      </w:r>
      <w:r w:rsidRPr="002E6FD4">
        <w:t>krajowym systemie elektroenergetycznym. Zgodnie</w:t>
      </w:r>
      <w:r>
        <w:t xml:space="preserve"> z </w:t>
      </w:r>
      <w:r w:rsidRPr="002E6FD4">
        <w:t xml:space="preserve">przytoczoną definicją, </w:t>
      </w:r>
      <w:r w:rsidR="000B471D">
        <w:t xml:space="preserve">wskaźnik przepustowości </w:t>
      </w:r>
      <w:r w:rsidRPr="002E6FD4">
        <w:t>połączeń międzysystemowych wyniósł</w:t>
      </w:r>
      <w:r>
        <w:t xml:space="preserve"> w </w:t>
      </w:r>
      <w:r w:rsidRPr="002E6FD4">
        <w:t>2020</w:t>
      </w:r>
      <w:r>
        <w:t xml:space="preserve"> r.</w:t>
      </w:r>
      <w:r w:rsidRPr="002E6FD4">
        <w:t xml:space="preserve"> ok. 1</w:t>
      </w:r>
      <w:r>
        <w:t>2</w:t>
      </w:r>
      <w:r w:rsidRPr="002E6FD4">
        <w:t>,</w:t>
      </w:r>
      <w:r>
        <w:t>6</w:t>
      </w:r>
      <w:r w:rsidRPr="002E6FD4">
        <w:t>%.</w:t>
      </w:r>
      <w:r>
        <w:t xml:space="preserve"> W </w:t>
      </w:r>
      <w:r w:rsidRPr="002E6FD4">
        <w:t>scenariuszu WEM poziom tego wskaźnika wynosi</w:t>
      </w:r>
      <w:r>
        <w:t xml:space="preserve"> w </w:t>
      </w:r>
      <w:r w:rsidRPr="002E6FD4">
        <w:t>2030</w:t>
      </w:r>
      <w:r>
        <w:t> r.</w:t>
      </w:r>
      <w:r w:rsidRPr="002E6FD4">
        <w:t xml:space="preserve"> </w:t>
      </w:r>
      <w:r>
        <w:t>5,9</w:t>
      </w:r>
      <w:r w:rsidRPr="002E6FD4">
        <w:t>%</w:t>
      </w:r>
      <w:r>
        <w:t xml:space="preserve"> a w </w:t>
      </w:r>
      <w:r w:rsidRPr="002E6FD4">
        <w:t>2040 4,</w:t>
      </w:r>
      <w:r>
        <w:t>7</w:t>
      </w:r>
      <w:r w:rsidRPr="002E6FD4">
        <w:t>% (</w:t>
      </w:r>
      <w:r w:rsidRPr="002E6FD4">
        <w:fldChar w:fldCharType="begin"/>
      </w:r>
      <w:r w:rsidRPr="002E6FD4">
        <w:instrText xml:space="preserve"> REF _Ref156906490 \h  \* MERGEFORMAT </w:instrText>
      </w:r>
      <w:r w:rsidRPr="002E6FD4">
        <w:fldChar w:fldCharType="separate"/>
      </w:r>
      <w:r w:rsidR="00900CA5">
        <w:t>Tabela 4.4</w:t>
      </w:r>
      <w:r w:rsidRPr="002E6FD4">
        <w:fldChar w:fldCharType="end"/>
      </w:r>
      <w:r w:rsidRPr="002E6FD4">
        <w:t>).</w:t>
      </w:r>
    </w:p>
    <w:p w14:paraId="4E030DCF" w14:textId="77777777" w:rsidR="000B471D" w:rsidRPr="00995511" w:rsidRDefault="000B471D" w:rsidP="00FA3B10"/>
    <w:p w14:paraId="1669B647" w14:textId="471CFF22" w:rsidR="00FA3B10" w:rsidRDefault="00FA3B10" w:rsidP="00FA3B10">
      <w:pPr>
        <w:pStyle w:val="Legenda"/>
      </w:pPr>
      <w:bookmarkStart w:id="396" w:name="_Ref156906490"/>
      <w:bookmarkStart w:id="397" w:name="_Toc171580590"/>
      <w:bookmarkStart w:id="398" w:name="_Toc202967632"/>
      <w:r>
        <w:t xml:space="preserve">Tabela </w:t>
      </w:r>
      <w:fldSimple w:instr=" STYLEREF 1 \s ">
        <w:r w:rsidR="00900CA5">
          <w:rPr>
            <w:noProof/>
          </w:rPr>
          <w:t>4</w:t>
        </w:r>
      </w:fldSimple>
      <w:r>
        <w:t>.</w:t>
      </w:r>
      <w:fldSimple w:instr=" SEQ Tabela \* ARABIC \s 1 ">
        <w:r w:rsidR="00900CA5">
          <w:rPr>
            <w:noProof/>
          </w:rPr>
          <w:t>4</w:t>
        </w:r>
      </w:fldSimple>
      <w:bookmarkEnd w:id="396"/>
      <w:r>
        <w:t xml:space="preserve">. </w:t>
      </w:r>
      <w:r w:rsidRPr="00623CBA">
        <w:t>Poziom połączeń międzysystemowych</w:t>
      </w:r>
      <w:bookmarkEnd w:id="397"/>
      <w:bookmarkEnd w:id="398"/>
    </w:p>
    <w:tbl>
      <w:tblPr>
        <w:tblStyle w:val="KPEiK"/>
        <w:tblW w:w="5000" w:type="pct"/>
        <w:tblLook w:val="04A0" w:firstRow="1" w:lastRow="0" w:firstColumn="1" w:lastColumn="0" w:noHBand="0" w:noVBand="1"/>
      </w:tblPr>
      <w:tblGrid>
        <w:gridCol w:w="3349"/>
        <w:gridCol w:w="817"/>
        <w:gridCol w:w="816"/>
        <w:gridCol w:w="816"/>
        <w:gridCol w:w="816"/>
        <w:gridCol w:w="816"/>
        <w:gridCol w:w="816"/>
        <w:gridCol w:w="816"/>
      </w:tblGrid>
      <w:tr w:rsidR="00983394" w:rsidRPr="00983394" w14:paraId="035B3F57"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3349" w:type="dxa"/>
            <w:noWrap/>
            <w:hideMark/>
          </w:tcPr>
          <w:p w14:paraId="7082775D" w14:textId="77777777" w:rsidR="00FA3B10" w:rsidRPr="00983394" w:rsidRDefault="00FA3B10" w:rsidP="004E4143">
            <w:pPr>
              <w:pStyle w:val="Tabele"/>
              <w:jc w:val="center"/>
              <w:rPr>
                <w:color w:val="auto"/>
              </w:rPr>
            </w:pPr>
          </w:p>
        </w:tc>
        <w:tc>
          <w:tcPr>
            <w:tcW w:w="817" w:type="dxa"/>
            <w:noWrap/>
            <w:hideMark/>
          </w:tcPr>
          <w:p w14:paraId="582A261E" w14:textId="77777777" w:rsidR="00FA3B10" w:rsidRPr="00D81DC0" w:rsidRDefault="00FA3B10" w:rsidP="004E4143">
            <w:pPr>
              <w:pStyle w:val="Tabele"/>
              <w:jc w:val="center"/>
            </w:pPr>
            <w:r w:rsidRPr="00D81DC0">
              <w:t>2010</w:t>
            </w:r>
          </w:p>
        </w:tc>
        <w:tc>
          <w:tcPr>
            <w:tcW w:w="816" w:type="dxa"/>
            <w:noWrap/>
            <w:hideMark/>
          </w:tcPr>
          <w:p w14:paraId="64052623" w14:textId="77777777" w:rsidR="00FA3B10" w:rsidRPr="00D81DC0" w:rsidRDefault="00FA3B10" w:rsidP="004E4143">
            <w:pPr>
              <w:pStyle w:val="Tabele"/>
              <w:jc w:val="center"/>
            </w:pPr>
            <w:r w:rsidRPr="00D81DC0">
              <w:t>2015</w:t>
            </w:r>
          </w:p>
        </w:tc>
        <w:tc>
          <w:tcPr>
            <w:tcW w:w="816" w:type="dxa"/>
            <w:noWrap/>
            <w:hideMark/>
          </w:tcPr>
          <w:p w14:paraId="3494F35E" w14:textId="77777777" w:rsidR="00FA3B10" w:rsidRPr="00D81DC0" w:rsidRDefault="00FA3B10" w:rsidP="004E4143">
            <w:pPr>
              <w:pStyle w:val="Tabele"/>
              <w:jc w:val="center"/>
            </w:pPr>
            <w:r w:rsidRPr="00D81DC0">
              <w:t>2020</w:t>
            </w:r>
          </w:p>
        </w:tc>
        <w:tc>
          <w:tcPr>
            <w:tcW w:w="816" w:type="dxa"/>
            <w:noWrap/>
            <w:hideMark/>
          </w:tcPr>
          <w:p w14:paraId="51493124" w14:textId="77777777" w:rsidR="00FA3B10" w:rsidRPr="00D81DC0" w:rsidRDefault="00FA3B10" w:rsidP="004E4143">
            <w:pPr>
              <w:pStyle w:val="Tabele"/>
              <w:jc w:val="center"/>
            </w:pPr>
            <w:r w:rsidRPr="00D81DC0">
              <w:t>2025</w:t>
            </w:r>
          </w:p>
        </w:tc>
        <w:tc>
          <w:tcPr>
            <w:tcW w:w="816" w:type="dxa"/>
            <w:noWrap/>
            <w:hideMark/>
          </w:tcPr>
          <w:p w14:paraId="7FEF23AA" w14:textId="77777777" w:rsidR="00FA3B10" w:rsidRPr="00D81DC0" w:rsidRDefault="00FA3B10" w:rsidP="004E4143">
            <w:pPr>
              <w:pStyle w:val="Tabele"/>
              <w:jc w:val="center"/>
            </w:pPr>
            <w:r w:rsidRPr="00D81DC0">
              <w:t>2030</w:t>
            </w:r>
          </w:p>
        </w:tc>
        <w:tc>
          <w:tcPr>
            <w:tcW w:w="816" w:type="dxa"/>
            <w:noWrap/>
            <w:hideMark/>
          </w:tcPr>
          <w:p w14:paraId="14383F0D" w14:textId="77777777" w:rsidR="00FA3B10" w:rsidRPr="00D81DC0" w:rsidRDefault="00FA3B10" w:rsidP="004E4143">
            <w:pPr>
              <w:pStyle w:val="Tabele"/>
              <w:jc w:val="center"/>
            </w:pPr>
            <w:r w:rsidRPr="00D81DC0">
              <w:t>2035</w:t>
            </w:r>
          </w:p>
        </w:tc>
        <w:tc>
          <w:tcPr>
            <w:tcW w:w="816" w:type="dxa"/>
            <w:hideMark/>
          </w:tcPr>
          <w:p w14:paraId="4CD786CD" w14:textId="77777777" w:rsidR="00FA3B10" w:rsidRPr="00D81DC0" w:rsidRDefault="00FA3B10" w:rsidP="004E4143">
            <w:pPr>
              <w:pStyle w:val="Tabele"/>
              <w:jc w:val="center"/>
            </w:pPr>
            <w:r w:rsidRPr="00D81DC0">
              <w:t>2040</w:t>
            </w:r>
          </w:p>
        </w:tc>
      </w:tr>
      <w:tr w:rsidR="00983394" w:rsidRPr="00983394" w14:paraId="006F29D7" w14:textId="77777777" w:rsidTr="004E4143">
        <w:trPr>
          <w:trHeight w:val="227"/>
        </w:trPr>
        <w:tc>
          <w:tcPr>
            <w:tcW w:w="3349" w:type="dxa"/>
            <w:noWrap/>
            <w:hideMark/>
          </w:tcPr>
          <w:p w14:paraId="5E99B06A" w14:textId="77777777" w:rsidR="00FA3B10" w:rsidRPr="00983394" w:rsidRDefault="00FA3B10" w:rsidP="004E4143">
            <w:pPr>
              <w:pStyle w:val="Tabele"/>
              <w:rPr>
                <w:b/>
                <w:bCs/>
                <w:color w:val="auto"/>
              </w:rPr>
            </w:pPr>
            <w:r w:rsidRPr="00983394">
              <w:rPr>
                <w:b/>
                <w:bCs/>
                <w:color w:val="auto"/>
              </w:rPr>
              <w:t>Moc zainstalowana MW</w:t>
            </w:r>
          </w:p>
        </w:tc>
        <w:tc>
          <w:tcPr>
            <w:tcW w:w="817" w:type="dxa"/>
            <w:shd w:val="clear" w:color="auto" w:fill="C5E0B3"/>
            <w:noWrap/>
          </w:tcPr>
          <w:p w14:paraId="4911BB1C" w14:textId="77777777" w:rsidR="00FA3B10" w:rsidRPr="00983394" w:rsidRDefault="00FA3B10" w:rsidP="004E4143">
            <w:pPr>
              <w:pStyle w:val="Tabele"/>
              <w:jc w:val="right"/>
              <w:rPr>
                <w:bCs/>
                <w:color w:val="auto"/>
              </w:rPr>
            </w:pPr>
            <w:r w:rsidRPr="00983394">
              <w:rPr>
                <w:bCs/>
                <w:color w:val="auto"/>
              </w:rPr>
              <w:t>33 200</w:t>
            </w:r>
          </w:p>
        </w:tc>
        <w:tc>
          <w:tcPr>
            <w:tcW w:w="816" w:type="dxa"/>
            <w:shd w:val="clear" w:color="auto" w:fill="C5E0B3"/>
            <w:noWrap/>
            <w:hideMark/>
          </w:tcPr>
          <w:p w14:paraId="4843EA87" w14:textId="77777777" w:rsidR="00FA3B10" w:rsidRPr="00983394" w:rsidRDefault="00FA3B10" w:rsidP="004E4143">
            <w:pPr>
              <w:pStyle w:val="Tabele"/>
              <w:jc w:val="right"/>
              <w:rPr>
                <w:b/>
                <w:bCs/>
                <w:color w:val="auto"/>
              </w:rPr>
            </w:pPr>
            <w:r w:rsidRPr="00983394">
              <w:rPr>
                <w:color w:val="auto"/>
              </w:rPr>
              <w:t>37 290</w:t>
            </w:r>
          </w:p>
        </w:tc>
        <w:tc>
          <w:tcPr>
            <w:tcW w:w="816" w:type="dxa"/>
            <w:shd w:val="clear" w:color="auto" w:fill="C5E0B3"/>
            <w:noWrap/>
            <w:hideMark/>
          </w:tcPr>
          <w:p w14:paraId="70891036" w14:textId="77777777" w:rsidR="00FA3B10" w:rsidRPr="00983394" w:rsidRDefault="00FA3B10" w:rsidP="004E4143">
            <w:pPr>
              <w:pStyle w:val="Tabele"/>
              <w:jc w:val="right"/>
              <w:rPr>
                <w:b/>
                <w:bCs/>
                <w:color w:val="auto"/>
              </w:rPr>
            </w:pPr>
            <w:r w:rsidRPr="00983394">
              <w:rPr>
                <w:color w:val="auto"/>
              </w:rPr>
              <w:t>39 535</w:t>
            </w:r>
          </w:p>
        </w:tc>
        <w:tc>
          <w:tcPr>
            <w:tcW w:w="816" w:type="dxa"/>
            <w:noWrap/>
          </w:tcPr>
          <w:p w14:paraId="553FD948" w14:textId="77777777" w:rsidR="00FA3B10" w:rsidRPr="00983394" w:rsidRDefault="00FA3B10" w:rsidP="004E4143">
            <w:pPr>
              <w:pStyle w:val="Tabele"/>
              <w:jc w:val="right"/>
              <w:rPr>
                <w:b/>
                <w:bCs/>
                <w:color w:val="auto"/>
              </w:rPr>
            </w:pPr>
            <w:r w:rsidRPr="00983394">
              <w:rPr>
                <w:b/>
                <w:bCs/>
                <w:color w:val="auto"/>
              </w:rPr>
              <w:t>69 634</w:t>
            </w:r>
          </w:p>
        </w:tc>
        <w:tc>
          <w:tcPr>
            <w:tcW w:w="816" w:type="dxa"/>
            <w:noWrap/>
          </w:tcPr>
          <w:p w14:paraId="0D7F8E21" w14:textId="77777777" w:rsidR="00FA3B10" w:rsidRPr="00983394" w:rsidRDefault="00FA3B10" w:rsidP="004E4143">
            <w:pPr>
              <w:pStyle w:val="Tabele"/>
              <w:jc w:val="right"/>
              <w:rPr>
                <w:b/>
                <w:bCs/>
                <w:color w:val="auto"/>
              </w:rPr>
            </w:pPr>
            <w:r w:rsidRPr="00983394">
              <w:rPr>
                <w:b/>
                <w:bCs/>
                <w:color w:val="auto"/>
              </w:rPr>
              <w:t>96 131</w:t>
            </w:r>
          </w:p>
        </w:tc>
        <w:tc>
          <w:tcPr>
            <w:tcW w:w="816" w:type="dxa"/>
            <w:noWrap/>
          </w:tcPr>
          <w:p w14:paraId="717C3BD6" w14:textId="77777777" w:rsidR="00FA3B10" w:rsidRPr="00983394" w:rsidRDefault="00FA3B10" w:rsidP="004E4143">
            <w:pPr>
              <w:pStyle w:val="Tabele"/>
              <w:jc w:val="right"/>
              <w:rPr>
                <w:b/>
                <w:bCs/>
                <w:color w:val="auto"/>
              </w:rPr>
            </w:pPr>
            <w:r w:rsidRPr="00983394">
              <w:rPr>
                <w:b/>
                <w:bCs/>
                <w:color w:val="auto"/>
              </w:rPr>
              <w:t>111 201</w:t>
            </w:r>
          </w:p>
        </w:tc>
        <w:tc>
          <w:tcPr>
            <w:tcW w:w="816" w:type="dxa"/>
            <w:noWrap/>
          </w:tcPr>
          <w:p w14:paraId="46107541" w14:textId="77777777" w:rsidR="00FA3B10" w:rsidRPr="00983394" w:rsidRDefault="00FA3B10" w:rsidP="004E4143">
            <w:pPr>
              <w:pStyle w:val="Tabele"/>
              <w:jc w:val="right"/>
              <w:rPr>
                <w:b/>
                <w:bCs/>
                <w:color w:val="auto"/>
              </w:rPr>
            </w:pPr>
            <w:r w:rsidRPr="00983394">
              <w:rPr>
                <w:b/>
                <w:bCs/>
                <w:color w:val="auto"/>
              </w:rPr>
              <w:t>135 724</w:t>
            </w:r>
          </w:p>
        </w:tc>
      </w:tr>
      <w:tr w:rsidR="00983394" w:rsidRPr="00983394" w14:paraId="792B2133" w14:textId="77777777" w:rsidTr="004E4143">
        <w:trPr>
          <w:trHeight w:val="227"/>
        </w:trPr>
        <w:tc>
          <w:tcPr>
            <w:tcW w:w="3349" w:type="dxa"/>
            <w:noWrap/>
          </w:tcPr>
          <w:p w14:paraId="43A4CDCF" w14:textId="77777777" w:rsidR="00FA3B10" w:rsidRPr="00983394" w:rsidRDefault="00FA3B10" w:rsidP="004E4143">
            <w:pPr>
              <w:pStyle w:val="Tabele"/>
              <w:rPr>
                <w:b/>
                <w:bCs/>
                <w:color w:val="auto"/>
              </w:rPr>
            </w:pPr>
            <w:r w:rsidRPr="00983394">
              <w:rPr>
                <w:b/>
                <w:bCs/>
                <w:color w:val="auto"/>
              </w:rPr>
              <w:t xml:space="preserve">NTC import/ </w:t>
            </w:r>
            <w:proofErr w:type="spellStart"/>
            <w:r w:rsidRPr="00983394">
              <w:rPr>
                <w:b/>
                <w:bCs/>
                <w:color w:val="auto"/>
              </w:rPr>
              <w:t>eksportMW</w:t>
            </w:r>
            <w:proofErr w:type="spellEnd"/>
          </w:p>
        </w:tc>
        <w:tc>
          <w:tcPr>
            <w:tcW w:w="817" w:type="dxa"/>
            <w:shd w:val="clear" w:color="auto" w:fill="C5E0B3"/>
            <w:noWrap/>
          </w:tcPr>
          <w:p w14:paraId="24785A97" w14:textId="77777777" w:rsidR="00FA3B10" w:rsidRPr="00983394" w:rsidRDefault="00FA3B10" w:rsidP="004E4143">
            <w:pPr>
              <w:pStyle w:val="Tabele"/>
              <w:jc w:val="right"/>
              <w:rPr>
                <w:bCs/>
                <w:color w:val="auto"/>
              </w:rPr>
            </w:pPr>
            <w:r w:rsidRPr="00983394">
              <w:rPr>
                <w:bCs/>
                <w:color w:val="auto"/>
              </w:rPr>
              <w:t>820/</w:t>
            </w:r>
          </w:p>
          <w:p w14:paraId="3838105F" w14:textId="77777777" w:rsidR="00FA3B10" w:rsidRPr="00983394" w:rsidRDefault="00FA3B10" w:rsidP="004E4143">
            <w:pPr>
              <w:pStyle w:val="Tabele"/>
              <w:jc w:val="right"/>
              <w:rPr>
                <w:bCs/>
                <w:color w:val="auto"/>
              </w:rPr>
            </w:pPr>
            <w:r w:rsidRPr="00983394">
              <w:rPr>
                <w:bCs/>
                <w:color w:val="auto"/>
              </w:rPr>
              <w:t>1 000</w:t>
            </w:r>
          </w:p>
        </w:tc>
        <w:tc>
          <w:tcPr>
            <w:tcW w:w="816" w:type="dxa"/>
            <w:shd w:val="clear" w:color="auto" w:fill="C5E0B3"/>
            <w:noWrap/>
          </w:tcPr>
          <w:p w14:paraId="59D8EB38" w14:textId="77777777" w:rsidR="00FA3B10" w:rsidRPr="00983394" w:rsidRDefault="00FA3B10" w:rsidP="004E4143">
            <w:pPr>
              <w:pStyle w:val="Tabele"/>
              <w:jc w:val="right"/>
              <w:rPr>
                <w:color w:val="auto"/>
              </w:rPr>
            </w:pPr>
            <w:r w:rsidRPr="00983394">
              <w:rPr>
                <w:color w:val="auto"/>
              </w:rPr>
              <w:t>1 320/</w:t>
            </w:r>
          </w:p>
          <w:p w14:paraId="71C4B3F5" w14:textId="77777777" w:rsidR="00FA3B10" w:rsidRPr="00983394" w:rsidRDefault="00FA3B10" w:rsidP="004E4143">
            <w:pPr>
              <w:pStyle w:val="Tabele"/>
              <w:jc w:val="right"/>
              <w:rPr>
                <w:color w:val="auto"/>
              </w:rPr>
            </w:pPr>
            <w:r w:rsidRPr="00983394">
              <w:rPr>
                <w:color w:val="auto"/>
              </w:rPr>
              <w:t>1 600</w:t>
            </w:r>
          </w:p>
        </w:tc>
        <w:tc>
          <w:tcPr>
            <w:tcW w:w="816" w:type="dxa"/>
            <w:shd w:val="clear" w:color="auto" w:fill="C5E0B3"/>
            <w:noWrap/>
          </w:tcPr>
          <w:p w14:paraId="2238BE6F" w14:textId="77777777" w:rsidR="00FA3B10" w:rsidRPr="00983394" w:rsidRDefault="00FA3B10" w:rsidP="004E4143">
            <w:pPr>
              <w:pStyle w:val="Tabele"/>
              <w:jc w:val="right"/>
              <w:rPr>
                <w:color w:val="auto"/>
              </w:rPr>
            </w:pPr>
            <w:r w:rsidRPr="00983394">
              <w:rPr>
                <w:b/>
                <w:color w:val="auto"/>
              </w:rPr>
              <w:t>5210</w:t>
            </w:r>
            <w:r w:rsidRPr="00983394">
              <w:rPr>
                <w:color w:val="auto"/>
              </w:rPr>
              <w:t>/</w:t>
            </w:r>
          </w:p>
          <w:p w14:paraId="75EE68AF" w14:textId="77777777" w:rsidR="00FA3B10" w:rsidRPr="00983394" w:rsidRDefault="00FA3B10" w:rsidP="004E4143">
            <w:pPr>
              <w:pStyle w:val="Tabele"/>
              <w:jc w:val="right"/>
              <w:rPr>
                <w:color w:val="auto"/>
              </w:rPr>
            </w:pPr>
            <w:r w:rsidRPr="00983394">
              <w:rPr>
                <w:color w:val="auto"/>
              </w:rPr>
              <w:t xml:space="preserve">4 999 </w:t>
            </w:r>
          </w:p>
        </w:tc>
        <w:tc>
          <w:tcPr>
            <w:tcW w:w="816" w:type="dxa"/>
            <w:noWrap/>
          </w:tcPr>
          <w:p w14:paraId="563302E6" w14:textId="77777777" w:rsidR="00FA3B10" w:rsidRPr="00983394" w:rsidRDefault="00FA3B10" w:rsidP="004E4143">
            <w:pPr>
              <w:pStyle w:val="Tabele"/>
              <w:jc w:val="right"/>
              <w:rPr>
                <w:color w:val="auto"/>
              </w:rPr>
            </w:pPr>
            <w:r w:rsidRPr="00983394">
              <w:rPr>
                <w:color w:val="auto"/>
              </w:rPr>
              <w:t>5 723/</w:t>
            </w:r>
          </w:p>
          <w:p w14:paraId="7E031F2C" w14:textId="77777777" w:rsidR="00FA3B10" w:rsidRPr="00983394" w:rsidRDefault="00FA3B10" w:rsidP="004E4143">
            <w:pPr>
              <w:pStyle w:val="Tabele"/>
              <w:jc w:val="right"/>
              <w:rPr>
                <w:color w:val="auto"/>
              </w:rPr>
            </w:pPr>
            <w:r w:rsidRPr="00983394">
              <w:rPr>
                <w:color w:val="auto"/>
              </w:rPr>
              <w:t>4 924</w:t>
            </w:r>
          </w:p>
        </w:tc>
        <w:tc>
          <w:tcPr>
            <w:tcW w:w="816" w:type="dxa"/>
            <w:noWrap/>
          </w:tcPr>
          <w:p w14:paraId="58CFD138" w14:textId="77777777" w:rsidR="00FA3B10" w:rsidRPr="00983394" w:rsidRDefault="00FA3B10" w:rsidP="004E4143">
            <w:pPr>
              <w:pStyle w:val="Tabele"/>
              <w:jc w:val="right"/>
              <w:rPr>
                <w:color w:val="auto"/>
              </w:rPr>
            </w:pPr>
            <w:r w:rsidRPr="00983394">
              <w:rPr>
                <w:color w:val="auto"/>
              </w:rPr>
              <w:t>6 423/</w:t>
            </w:r>
          </w:p>
          <w:p w14:paraId="379A4376" w14:textId="77777777" w:rsidR="00FA3B10" w:rsidRPr="00983394" w:rsidRDefault="00FA3B10" w:rsidP="004E4143">
            <w:pPr>
              <w:pStyle w:val="Tabele"/>
              <w:jc w:val="right"/>
              <w:rPr>
                <w:color w:val="auto"/>
              </w:rPr>
            </w:pPr>
            <w:r w:rsidRPr="00983394">
              <w:rPr>
                <w:color w:val="auto"/>
              </w:rPr>
              <w:t>5 624</w:t>
            </w:r>
          </w:p>
        </w:tc>
        <w:tc>
          <w:tcPr>
            <w:tcW w:w="816" w:type="dxa"/>
            <w:noWrap/>
          </w:tcPr>
          <w:p w14:paraId="341AD1D8" w14:textId="77777777" w:rsidR="00FA3B10" w:rsidRPr="00983394" w:rsidRDefault="00FA3B10" w:rsidP="004E4143">
            <w:pPr>
              <w:pStyle w:val="Tabele"/>
              <w:jc w:val="right"/>
              <w:rPr>
                <w:color w:val="auto"/>
              </w:rPr>
            </w:pPr>
            <w:r w:rsidRPr="00983394">
              <w:rPr>
                <w:color w:val="auto"/>
              </w:rPr>
              <w:t>6 423/</w:t>
            </w:r>
          </w:p>
          <w:p w14:paraId="03F12C5B" w14:textId="77777777" w:rsidR="00FA3B10" w:rsidRPr="00983394" w:rsidRDefault="00FA3B10" w:rsidP="004E4143">
            <w:pPr>
              <w:pStyle w:val="Tabele"/>
              <w:jc w:val="right"/>
              <w:rPr>
                <w:color w:val="auto"/>
              </w:rPr>
            </w:pPr>
            <w:r w:rsidRPr="00983394">
              <w:rPr>
                <w:color w:val="auto"/>
              </w:rPr>
              <w:t>5 624</w:t>
            </w:r>
          </w:p>
        </w:tc>
        <w:tc>
          <w:tcPr>
            <w:tcW w:w="816" w:type="dxa"/>
            <w:noWrap/>
          </w:tcPr>
          <w:p w14:paraId="563F4D37" w14:textId="77777777" w:rsidR="00FA3B10" w:rsidRPr="00983394" w:rsidRDefault="00FA3B10" w:rsidP="004E4143">
            <w:pPr>
              <w:pStyle w:val="Tabele"/>
              <w:jc w:val="right"/>
              <w:rPr>
                <w:color w:val="auto"/>
              </w:rPr>
            </w:pPr>
            <w:r w:rsidRPr="00983394">
              <w:rPr>
                <w:color w:val="auto"/>
              </w:rPr>
              <w:t>6 423/</w:t>
            </w:r>
          </w:p>
          <w:p w14:paraId="55820C9F" w14:textId="77777777" w:rsidR="00FA3B10" w:rsidRPr="00983394" w:rsidRDefault="00FA3B10" w:rsidP="004E4143">
            <w:pPr>
              <w:pStyle w:val="Tabele"/>
              <w:jc w:val="right"/>
              <w:rPr>
                <w:color w:val="auto"/>
              </w:rPr>
            </w:pPr>
            <w:r w:rsidRPr="00983394">
              <w:rPr>
                <w:color w:val="auto"/>
              </w:rPr>
              <w:t>5 624</w:t>
            </w:r>
          </w:p>
        </w:tc>
      </w:tr>
      <w:tr w:rsidR="00983394" w:rsidRPr="00983394" w14:paraId="5A1D85FB" w14:textId="77777777" w:rsidTr="004E4143">
        <w:trPr>
          <w:trHeight w:val="227"/>
        </w:trPr>
        <w:tc>
          <w:tcPr>
            <w:tcW w:w="3349" w:type="dxa"/>
            <w:noWrap/>
          </w:tcPr>
          <w:p w14:paraId="06A5A1E2" w14:textId="77777777" w:rsidR="00FA3B10" w:rsidRPr="00983394" w:rsidRDefault="00FA3B10" w:rsidP="004E4143">
            <w:pPr>
              <w:pStyle w:val="Tabele"/>
              <w:rPr>
                <w:b/>
                <w:bCs/>
                <w:color w:val="auto"/>
              </w:rPr>
            </w:pPr>
            <w:r w:rsidRPr="00983394">
              <w:rPr>
                <w:b/>
                <w:bCs/>
                <w:color w:val="auto"/>
              </w:rPr>
              <w:t>Wskaźnik połączeń import/eksport</w:t>
            </w:r>
            <w:r w:rsidRPr="00983394" w:rsidDel="00A77498">
              <w:rPr>
                <w:b/>
                <w:bCs/>
                <w:color w:val="auto"/>
              </w:rPr>
              <w:t xml:space="preserve"> </w:t>
            </w:r>
            <w:r w:rsidRPr="00983394">
              <w:rPr>
                <w:b/>
                <w:bCs/>
                <w:color w:val="auto"/>
              </w:rPr>
              <w:t>%</w:t>
            </w:r>
          </w:p>
        </w:tc>
        <w:tc>
          <w:tcPr>
            <w:tcW w:w="817" w:type="dxa"/>
            <w:shd w:val="clear" w:color="auto" w:fill="C5E0B3"/>
            <w:noWrap/>
          </w:tcPr>
          <w:p w14:paraId="1B40146D" w14:textId="77777777" w:rsidR="00FA3B10" w:rsidRPr="00983394" w:rsidRDefault="00FA3B10" w:rsidP="004E4143">
            <w:pPr>
              <w:pStyle w:val="Tabele"/>
              <w:jc w:val="right"/>
              <w:rPr>
                <w:b/>
                <w:bCs/>
                <w:color w:val="auto"/>
              </w:rPr>
            </w:pPr>
            <w:r w:rsidRPr="00983394">
              <w:rPr>
                <w:b/>
                <w:bCs/>
                <w:color w:val="auto"/>
              </w:rPr>
              <w:t>2,5/</w:t>
            </w:r>
          </w:p>
          <w:p w14:paraId="045C4B5B" w14:textId="77777777" w:rsidR="00FA3B10" w:rsidRPr="00983394" w:rsidRDefault="00FA3B10" w:rsidP="004E4143">
            <w:pPr>
              <w:pStyle w:val="Tabele"/>
              <w:jc w:val="right"/>
              <w:rPr>
                <w:b/>
                <w:bCs/>
                <w:color w:val="auto"/>
              </w:rPr>
            </w:pPr>
            <w:r w:rsidRPr="00983394">
              <w:rPr>
                <w:b/>
                <w:bCs/>
                <w:color w:val="auto"/>
              </w:rPr>
              <w:t>3,0%</w:t>
            </w:r>
          </w:p>
        </w:tc>
        <w:tc>
          <w:tcPr>
            <w:tcW w:w="816" w:type="dxa"/>
            <w:shd w:val="clear" w:color="auto" w:fill="C5E0B3"/>
            <w:noWrap/>
          </w:tcPr>
          <w:p w14:paraId="63C3868C" w14:textId="77777777" w:rsidR="00FA3B10" w:rsidRPr="00983394" w:rsidRDefault="00FA3B10" w:rsidP="004E4143">
            <w:pPr>
              <w:pStyle w:val="Tabele"/>
              <w:jc w:val="right"/>
              <w:rPr>
                <w:b/>
                <w:color w:val="auto"/>
              </w:rPr>
            </w:pPr>
            <w:r w:rsidRPr="00983394">
              <w:rPr>
                <w:b/>
                <w:color w:val="auto"/>
              </w:rPr>
              <w:t>3,5/</w:t>
            </w:r>
          </w:p>
          <w:p w14:paraId="5F0D944E" w14:textId="77777777" w:rsidR="00FA3B10" w:rsidRPr="00983394" w:rsidRDefault="00FA3B10" w:rsidP="004E4143">
            <w:pPr>
              <w:pStyle w:val="Tabele"/>
              <w:jc w:val="right"/>
              <w:rPr>
                <w:b/>
                <w:color w:val="auto"/>
              </w:rPr>
            </w:pPr>
            <w:r w:rsidRPr="00983394">
              <w:rPr>
                <w:b/>
                <w:color w:val="auto"/>
              </w:rPr>
              <w:t>4,3</w:t>
            </w:r>
          </w:p>
        </w:tc>
        <w:tc>
          <w:tcPr>
            <w:tcW w:w="816" w:type="dxa"/>
            <w:shd w:val="clear" w:color="auto" w:fill="C5E0B3"/>
            <w:noWrap/>
          </w:tcPr>
          <w:p w14:paraId="26FF604F" w14:textId="77777777" w:rsidR="00FA3B10" w:rsidRPr="00983394" w:rsidRDefault="00FA3B10" w:rsidP="004E4143">
            <w:pPr>
              <w:pStyle w:val="Tabele"/>
              <w:jc w:val="right"/>
              <w:rPr>
                <w:b/>
                <w:color w:val="auto"/>
              </w:rPr>
            </w:pPr>
            <w:r w:rsidRPr="00983394">
              <w:rPr>
                <w:b/>
                <w:color w:val="auto"/>
              </w:rPr>
              <w:t>13,2/</w:t>
            </w:r>
          </w:p>
          <w:p w14:paraId="2E1E86B9" w14:textId="77777777" w:rsidR="00FA3B10" w:rsidRPr="00983394" w:rsidRDefault="00FA3B10" w:rsidP="004E4143">
            <w:pPr>
              <w:pStyle w:val="Tabele"/>
              <w:jc w:val="right"/>
              <w:rPr>
                <w:b/>
                <w:color w:val="auto"/>
              </w:rPr>
            </w:pPr>
            <w:r w:rsidRPr="00983394">
              <w:rPr>
                <w:b/>
                <w:color w:val="auto"/>
              </w:rPr>
              <w:t>12,6</w:t>
            </w:r>
          </w:p>
        </w:tc>
        <w:tc>
          <w:tcPr>
            <w:tcW w:w="816" w:type="dxa"/>
            <w:noWrap/>
          </w:tcPr>
          <w:p w14:paraId="642340BF" w14:textId="77777777" w:rsidR="00FA3B10" w:rsidRPr="00983394" w:rsidRDefault="00FA3B10" w:rsidP="004E4143">
            <w:pPr>
              <w:pStyle w:val="Tabele"/>
              <w:jc w:val="right"/>
              <w:rPr>
                <w:b/>
                <w:color w:val="auto"/>
              </w:rPr>
            </w:pPr>
            <w:r w:rsidRPr="00983394">
              <w:rPr>
                <w:b/>
                <w:color w:val="auto"/>
              </w:rPr>
              <w:t xml:space="preserve">8,2/ </w:t>
            </w:r>
          </w:p>
          <w:p w14:paraId="3777BB8D" w14:textId="77777777" w:rsidR="00FA3B10" w:rsidRPr="00983394" w:rsidRDefault="00FA3B10" w:rsidP="004E4143">
            <w:pPr>
              <w:pStyle w:val="Tabele"/>
              <w:jc w:val="right"/>
              <w:rPr>
                <w:b/>
                <w:color w:val="auto"/>
              </w:rPr>
            </w:pPr>
            <w:r w:rsidRPr="00983394">
              <w:rPr>
                <w:b/>
                <w:color w:val="auto"/>
              </w:rPr>
              <w:t>7,1</w:t>
            </w:r>
          </w:p>
        </w:tc>
        <w:tc>
          <w:tcPr>
            <w:tcW w:w="816" w:type="dxa"/>
            <w:noWrap/>
          </w:tcPr>
          <w:p w14:paraId="0762D3BD" w14:textId="77777777" w:rsidR="00FA3B10" w:rsidRPr="00983394" w:rsidRDefault="00FA3B10" w:rsidP="004E4143">
            <w:pPr>
              <w:pStyle w:val="Tabele"/>
              <w:jc w:val="right"/>
              <w:rPr>
                <w:b/>
                <w:color w:val="auto"/>
              </w:rPr>
            </w:pPr>
            <w:r w:rsidRPr="00983394">
              <w:rPr>
                <w:b/>
                <w:color w:val="auto"/>
              </w:rPr>
              <w:t>6,7/</w:t>
            </w:r>
          </w:p>
          <w:p w14:paraId="7561A005" w14:textId="77777777" w:rsidR="00FA3B10" w:rsidRPr="00983394" w:rsidRDefault="00FA3B10" w:rsidP="004E4143">
            <w:pPr>
              <w:pStyle w:val="Tabele"/>
              <w:jc w:val="right"/>
              <w:rPr>
                <w:b/>
                <w:color w:val="auto"/>
              </w:rPr>
            </w:pPr>
            <w:r w:rsidRPr="00983394">
              <w:rPr>
                <w:b/>
                <w:color w:val="auto"/>
              </w:rPr>
              <w:t>5,9</w:t>
            </w:r>
          </w:p>
        </w:tc>
        <w:tc>
          <w:tcPr>
            <w:tcW w:w="816" w:type="dxa"/>
            <w:noWrap/>
          </w:tcPr>
          <w:p w14:paraId="3D44E005" w14:textId="77777777" w:rsidR="00FA3B10" w:rsidRPr="00983394" w:rsidRDefault="00FA3B10" w:rsidP="004E4143">
            <w:pPr>
              <w:pStyle w:val="Tabele"/>
              <w:jc w:val="right"/>
              <w:rPr>
                <w:b/>
                <w:color w:val="auto"/>
              </w:rPr>
            </w:pPr>
            <w:r w:rsidRPr="00983394">
              <w:rPr>
                <w:b/>
                <w:color w:val="auto"/>
              </w:rPr>
              <w:t>5,8/</w:t>
            </w:r>
          </w:p>
          <w:p w14:paraId="1652F191" w14:textId="77777777" w:rsidR="00FA3B10" w:rsidRPr="00983394" w:rsidRDefault="00FA3B10" w:rsidP="004E4143">
            <w:pPr>
              <w:pStyle w:val="Tabele"/>
              <w:jc w:val="right"/>
              <w:rPr>
                <w:b/>
                <w:color w:val="auto"/>
              </w:rPr>
            </w:pPr>
            <w:r w:rsidRPr="00983394">
              <w:rPr>
                <w:b/>
                <w:color w:val="auto"/>
              </w:rPr>
              <w:t>5,1</w:t>
            </w:r>
          </w:p>
        </w:tc>
        <w:tc>
          <w:tcPr>
            <w:tcW w:w="816" w:type="dxa"/>
            <w:noWrap/>
          </w:tcPr>
          <w:p w14:paraId="070A01AD" w14:textId="77777777" w:rsidR="00FA3B10" w:rsidRPr="00983394" w:rsidRDefault="00FA3B10" w:rsidP="004E4143">
            <w:pPr>
              <w:pStyle w:val="Tabele"/>
              <w:jc w:val="right"/>
              <w:rPr>
                <w:b/>
                <w:color w:val="auto"/>
              </w:rPr>
            </w:pPr>
            <w:r w:rsidRPr="00983394">
              <w:rPr>
                <w:b/>
                <w:color w:val="auto"/>
              </w:rPr>
              <w:t>4,1/</w:t>
            </w:r>
          </w:p>
          <w:p w14:paraId="25EEED97" w14:textId="77777777" w:rsidR="00FA3B10" w:rsidRPr="00983394" w:rsidRDefault="00FA3B10" w:rsidP="004E4143">
            <w:pPr>
              <w:pStyle w:val="Tabele"/>
              <w:jc w:val="right"/>
              <w:rPr>
                <w:b/>
                <w:color w:val="auto"/>
              </w:rPr>
            </w:pPr>
            <w:r w:rsidRPr="00983394">
              <w:rPr>
                <w:b/>
                <w:color w:val="auto"/>
              </w:rPr>
              <w:t>4,7</w:t>
            </w:r>
          </w:p>
        </w:tc>
      </w:tr>
    </w:tbl>
    <w:p w14:paraId="39A9DD01" w14:textId="77777777" w:rsidR="00FA3B10" w:rsidRPr="00623CBA" w:rsidRDefault="00FA3B10" w:rsidP="00FA3B10">
      <w:pPr>
        <w:pStyle w:val="ardo"/>
        <w:rPr>
          <w:bCs/>
        </w:rPr>
      </w:pPr>
      <w:r w:rsidRPr="00623CBA">
        <w:t>Źródło: Prognozy ARE S.A.</w:t>
      </w:r>
      <w:r>
        <w:t xml:space="preserve"> i </w:t>
      </w:r>
      <w:r w:rsidRPr="00623CBA">
        <w:t>PSE S.A.</w:t>
      </w:r>
    </w:p>
    <w:p w14:paraId="44903BA4" w14:textId="77777777" w:rsidR="00FA3B10" w:rsidRDefault="00FA3B10" w:rsidP="00983394">
      <w:pPr>
        <w:pStyle w:val="Nagwek3"/>
      </w:pPr>
      <w:bookmarkStart w:id="399" w:name="_Toc161333897"/>
      <w:bookmarkStart w:id="400" w:name="_Toc161333898"/>
      <w:bookmarkStart w:id="401" w:name="_Toc161333899"/>
      <w:bookmarkStart w:id="402" w:name="_Toc161333900"/>
      <w:bookmarkStart w:id="403" w:name="_Toc161333901"/>
      <w:bookmarkStart w:id="404" w:name="_Toc171580761"/>
      <w:bookmarkStart w:id="405" w:name="_Toc197959066"/>
      <w:bookmarkStart w:id="406" w:name="_Toc202967555"/>
      <w:bookmarkEnd w:id="399"/>
      <w:bookmarkEnd w:id="400"/>
      <w:bookmarkEnd w:id="401"/>
      <w:bookmarkEnd w:id="402"/>
      <w:bookmarkEnd w:id="403"/>
      <w:r>
        <w:t>Gaz ziemny</w:t>
      </w:r>
      <w:bookmarkEnd w:id="404"/>
      <w:bookmarkEnd w:id="405"/>
      <w:bookmarkEnd w:id="406"/>
    </w:p>
    <w:p w14:paraId="6C4CD8F8" w14:textId="77777777" w:rsidR="00FA3B10" w:rsidRPr="002B4671" w:rsidRDefault="00FA3B10" w:rsidP="00FA3B10">
      <w:pPr>
        <w:pStyle w:val="Podtytu"/>
        <w:rPr>
          <w:color w:val="auto"/>
        </w:rPr>
      </w:pPr>
      <w:bookmarkStart w:id="407" w:name="_Toc500937540"/>
      <w:r w:rsidRPr="002B4671">
        <w:rPr>
          <w:color w:val="auto"/>
        </w:rPr>
        <w:t>Obecny poziom połączeń transgranicznych i główne połączenia międzysystemowe</w:t>
      </w:r>
      <w:bookmarkEnd w:id="407"/>
    </w:p>
    <w:p w14:paraId="0818FA05" w14:textId="77777777" w:rsidR="00FA3B10" w:rsidRPr="00F85B97" w:rsidRDefault="00FA3B10" w:rsidP="00FA3B10">
      <w:r w:rsidRPr="00F85B97">
        <w:t>Transgraniczną wymianę gazu ziemnego umożliwiają połączenia międzysystemowe pomiędzy Krajowym Systemem Przesyłowym (KSP)</w:t>
      </w:r>
      <w:r>
        <w:t xml:space="preserve"> a </w:t>
      </w:r>
      <w:r w:rsidRPr="00F85B97">
        <w:t>systemami krajów ościennych. Dodatkowo KSP jest połączony</w:t>
      </w:r>
      <w:r>
        <w:t xml:space="preserve"> z </w:t>
      </w:r>
      <w:r w:rsidRPr="00F85B97">
        <w:t>Systemem Gazociągów Tranzytowych (SGT)</w:t>
      </w:r>
      <w:r>
        <w:t xml:space="preserve"> w </w:t>
      </w:r>
      <w:r w:rsidRPr="00F85B97">
        <w:t>dwóch Punktach Wzajemnego Połączenia we Włocławku</w:t>
      </w:r>
      <w:r>
        <w:t xml:space="preserve"> i </w:t>
      </w:r>
      <w:r w:rsidRPr="00F85B97">
        <w:t xml:space="preserve">Lwówku. </w:t>
      </w:r>
    </w:p>
    <w:p w14:paraId="413C509B" w14:textId="77777777" w:rsidR="00FA3B10" w:rsidRDefault="00FA3B10" w:rsidP="00FA3B10">
      <w:r w:rsidRPr="00710897">
        <w:t>Zgodnie</w:t>
      </w:r>
      <w:r>
        <w:t xml:space="preserve"> z </w:t>
      </w:r>
      <w:r w:rsidRPr="00710897">
        <w:t>art. 9h ust. 2</w:t>
      </w:r>
      <w:r>
        <w:t xml:space="preserve"> i </w:t>
      </w:r>
      <w:r w:rsidRPr="00710897">
        <w:t>art. 9k ustawy – Prawo energetyczne na terytorium RP wyznacza się jednego operatora systemu przesyłowego gazowego albo jednego operatora systemu połączonego gazowego, działającego</w:t>
      </w:r>
      <w:r>
        <w:t xml:space="preserve"> w </w:t>
      </w:r>
      <w:r w:rsidRPr="00710897">
        <w:t>formie spółki akcyjnej, której jedynym akcjonariuszem jest Skarb Państwa. Funkcję OSP, zarówno dla krajowego systemu przesyłowego, jak</w:t>
      </w:r>
      <w:r>
        <w:t xml:space="preserve"> i </w:t>
      </w:r>
      <w:r w:rsidRPr="00710897">
        <w:t xml:space="preserve">polskiego odcinka gazociągu </w:t>
      </w:r>
      <w:proofErr w:type="spellStart"/>
      <w:r w:rsidRPr="00710897">
        <w:t>Jamał</w:t>
      </w:r>
      <w:proofErr w:type="spellEnd"/>
      <w:r w:rsidRPr="00710897">
        <w:t xml:space="preserve">-Europa, </w:t>
      </w:r>
      <w:r>
        <w:t xml:space="preserve">na mocy decyzji Prezesa URE, do dnia 6 grudnia 2068 r. </w:t>
      </w:r>
      <w:r w:rsidRPr="00710897">
        <w:t xml:space="preserve">pełni OGP GAZ-SYSTEM S.A. </w:t>
      </w:r>
    </w:p>
    <w:p w14:paraId="41ED2C64" w14:textId="77777777" w:rsidR="001E5A29" w:rsidRDefault="001E5A29" w:rsidP="001E5A29">
      <w:pPr>
        <w:autoSpaceDE w:val="0"/>
        <w:autoSpaceDN w:val="0"/>
        <w:adjustRightInd w:val="0"/>
        <w:spacing w:after="120" w:line="240" w:lineRule="auto"/>
      </w:pPr>
      <w:r w:rsidRPr="00F85B97">
        <w:t xml:space="preserve">Właścicielem polskiego odcinka SGT jest spółka </w:t>
      </w:r>
      <w:r>
        <w:t>ORLEN S.A</w:t>
      </w:r>
      <w:r w:rsidRPr="00F85B97">
        <w:t>.</w:t>
      </w:r>
    </w:p>
    <w:p w14:paraId="42CCC940" w14:textId="77777777" w:rsidR="001E5A29" w:rsidRDefault="00FA3B10" w:rsidP="001E5A29">
      <w:pPr>
        <w:autoSpaceDE w:val="0"/>
        <w:autoSpaceDN w:val="0"/>
        <w:adjustRightInd w:val="0"/>
        <w:spacing w:after="120" w:line="240" w:lineRule="auto"/>
      </w:pPr>
      <w:r>
        <w:t xml:space="preserve">Krajowy System Przesyłowy zarządzany przez OGP GAZ-SYSTEM S.A. zasilany jest przez punkty wejścia związane z: </w:t>
      </w:r>
    </w:p>
    <w:p w14:paraId="11BC9C15" w14:textId="00681C21" w:rsidR="00FA3B10" w:rsidRDefault="00FA3B10" w:rsidP="00FA3B10">
      <w:pPr>
        <w:autoSpaceDE w:val="0"/>
        <w:autoSpaceDN w:val="0"/>
        <w:adjustRightInd w:val="0"/>
        <w:spacing w:after="120" w:line="240" w:lineRule="auto"/>
      </w:pPr>
    </w:p>
    <w:p w14:paraId="0BBC925F" w14:textId="77777777" w:rsidR="00FA3B10" w:rsidRDefault="00FA3B10" w:rsidP="00FA3B10">
      <w:r w:rsidRPr="006D094F">
        <w:rPr>
          <w:b/>
          <w:bCs/>
        </w:rPr>
        <w:t>1.</w:t>
      </w:r>
      <w:r w:rsidRPr="00D502BD">
        <w:t xml:space="preserve"> </w:t>
      </w:r>
      <w:r w:rsidRPr="006D094F">
        <w:rPr>
          <w:b/>
          <w:bCs/>
        </w:rPr>
        <w:t>Przywozem paliwa gazowego</w:t>
      </w:r>
      <w:r>
        <w:rPr>
          <w:rStyle w:val="Odwoanieprzypisudolnego"/>
          <w:b/>
          <w:bCs/>
        </w:rPr>
        <w:footnoteReference w:id="26"/>
      </w:r>
      <w:r w:rsidRPr="00D502BD">
        <w:t xml:space="preserve">: </w:t>
      </w:r>
    </w:p>
    <w:p w14:paraId="1BFB95DC" w14:textId="77777777" w:rsidR="00FA3B10" w:rsidRPr="00D502BD" w:rsidRDefault="00FA3B10" w:rsidP="003B0775">
      <w:pPr>
        <w:pStyle w:val="Akapitzlist"/>
        <w:numPr>
          <w:ilvl w:val="0"/>
          <w:numId w:val="34"/>
        </w:numPr>
      </w:pPr>
      <w:r w:rsidRPr="00D502BD">
        <w:t>Punkt GCP GAZ-SYSTEM/UA TSO (</w:t>
      </w:r>
      <w:proofErr w:type="spellStart"/>
      <w:r w:rsidRPr="00D502BD">
        <w:t>Drozdowicze</w:t>
      </w:r>
      <w:proofErr w:type="spellEnd"/>
      <w:r w:rsidRPr="00D502BD">
        <w:t xml:space="preserve"> </w:t>
      </w:r>
      <w:r>
        <w:t>–</w:t>
      </w:r>
      <w:r w:rsidRPr="00D502BD">
        <w:t xml:space="preserve"> granica polsko-ukraińska), </w:t>
      </w:r>
    </w:p>
    <w:p w14:paraId="1DB0E2A7" w14:textId="77777777" w:rsidR="00FA3B10" w:rsidRPr="00D502BD" w:rsidRDefault="00FA3B10" w:rsidP="003B0775">
      <w:pPr>
        <w:pStyle w:val="Akapitzlist"/>
        <w:numPr>
          <w:ilvl w:val="0"/>
          <w:numId w:val="34"/>
        </w:numPr>
      </w:pPr>
      <w:proofErr w:type="spellStart"/>
      <w:r w:rsidRPr="00D502BD">
        <w:t>Faxe</w:t>
      </w:r>
      <w:proofErr w:type="spellEnd"/>
      <w:r w:rsidRPr="00D502BD">
        <w:t xml:space="preserve"> – </w:t>
      </w:r>
      <w:proofErr w:type="spellStart"/>
      <w:r w:rsidRPr="00D502BD">
        <w:t>Baltic</w:t>
      </w:r>
      <w:proofErr w:type="spellEnd"/>
      <w:r w:rsidRPr="00D502BD">
        <w:t xml:space="preserve"> </w:t>
      </w:r>
      <w:proofErr w:type="spellStart"/>
      <w:r w:rsidRPr="00D502BD">
        <w:t>Pipe</w:t>
      </w:r>
      <w:proofErr w:type="spellEnd"/>
      <w:r w:rsidRPr="00D502BD">
        <w:t xml:space="preserve"> (połączenie Polska – Dania), </w:t>
      </w:r>
    </w:p>
    <w:p w14:paraId="25F3F052" w14:textId="77777777" w:rsidR="00FA3B10" w:rsidRPr="00D502BD" w:rsidRDefault="00FA3B10" w:rsidP="003B0775">
      <w:pPr>
        <w:pStyle w:val="Akapitzlist"/>
        <w:numPr>
          <w:ilvl w:val="0"/>
          <w:numId w:val="34"/>
        </w:numPr>
      </w:pPr>
      <w:proofErr w:type="spellStart"/>
      <w:r w:rsidRPr="00D502BD">
        <w:t>Santaka</w:t>
      </w:r>
      <w:proofErr w:type="spellEnd"/>
      <w:r w:rsidRPr="00D502BD">
        <w:t xml:space="preserve"> (granica polsko-litewska), </w:t>
      </w:r>
    </w:p>
    <w:p w14:paraId="1A57307D" w14:textId="77777777" w:rsidR="00FA3B10" w:rsidRPr="00D502BD" w:rsidRDefault="00FA3B10" w:rsidP="003B0775">
      <w:pPr>
        <w:pStyle w:val="Akapitzlist"/>
        <w:numPr>
          <w:ilvl w:val="0"/>
          <w:numId w:val="34"/>
        </w:numPr>
      </w:pPr>
      <w:proofErr w:type="spellStart"/>
      <w:r w:rsidRPr="00D502BD">
        <w:t>Vyrava</w:t>
      </w:r>
      <w:proofErr w:type="spellEnd"/>
      <w:r w:rsidRPr="00D502BD">
        <w:t xml:space="preserve"> (granica polsko-słowacka), </w:t>
      </w:r>
    </w:p>
    <w:p w14:paraId="1DEBF5D1" w14:textId="77777777" w:rsidR="00FA3B10" w:rsidRPr="00D502BD" w:rsidRDefault="00FA3B10" w:rsidP="003B0775">
      <w:pPr>
        <w:pStyle w:val="Akapitzlist"/>
        <w:numPr>
          <w:ilvl w:val="0"/>
          <w:numId w:val="34"/>
        </w:numPr>
      </w:pPr>
      <w:r w:rsidRPr="00D502BD">
        <w:t>Punkt GCP GAZ-SYSTEM/ONTRAS (Lasów</w:t>
      </w:r>
      <w:r>
        <w:rPr>
          <w:rStyle w:val="Odwoanieprzypisudolnego"/>
        </w:rPr>
        <w:footnoteReference w:id="27"/>
      </w:r>
      <w:r w:rsidRPr="00D502BD">
        <w:t xml:space="preserve">– granica polsko-niemiecka), </w:t>
      </w:r>
    </w:p>
    <w:p w14:paraId="00421491" w14:textId="77777777" w:rsidR="00FA3B10" w:rsidRPr="00D502BD" w:rsidRDefault="00FA3B10" w:rsidP="003B0775">
      <w:pPr>
        <w:pStyle w:val="Akapitzlist"/>
        <w:numPr>
          <w:ilvl w:val="0"/>
          <w:numId w:val="34"/>
        </w:numPr>
      </w:pPr>
      <w:r w:rsidRPr="00D502BD">
        <w:t xml:space="preserve">Cieszyn (granica polsko-czeska), </w:t>
      </w:r>
    </w:p>
    <w:p w14:paraId="021BB6A7" w14:textId="77777777" w:rsidR="00FA3B10" w:rsidRDefault="00FA3B10" w:rsidP="003B0775">
      <w:pPr>
        <w:pStyle w:val="Akapitzlist"/>
        <w:numPr>
          <w:ilvl w:val="0"/>
          <w:numId w:val="34"/>
        </w:numPr>
      </w:pPr>
      <w:r w:rsidRPr="00D502BD">
        <w:t xml:space="preserve">System Gazociągów Tranzytowych (polski odcinek gazociągu </w:t>
      </w:r>
      <w:proofErr w:type="spellStart"/>
      <w:r w:rsidRPr="00D502BD">
        <w:t>Jamał</w:t>
      </w:r>
      <w:proofErr w:type="spellEnd"/>
      <w:r w:rsidRPr="00D502BD">
        <w:t xml:space="preserve">-Europa): </w:t>
      </w:r>
    </w:p>
    <w:p w14:paraId="7C3ACC14" w14:textId="77777777" w:rsidR="00FA3B10" w:rsidRDefault="00FA3B10" w:rsidP="003B0775">
      <w:pPr>
        <w:pStyle w:val="Akapitzlist"/>
        <w:numPr>
          <w:ilvl w:val="1"/>
          <w:numId w:val="35"/>
        </w:numPr>
        <w:ind w:left="1134"/>
      </w:pPr>
      <w:r w:rsidRPr="00D502BD">
        <w:t>Punkt Wzajemnego Połączenia (fizyczne punkty wejścia we Włocławku</w:t>
      </w:r>
      <w:r>
        <w:t xml:space="preserve"> i </w:t>
      </w:r>
      <w:r w:rsidRPr="00D502BD">
        <w:t xml:space="preserve">Lwówku), </w:t>
      </w:r>
    </w:p>
    <w:p w14:paraId="76B4184E" w14:textId="77777777" w:rsidR="00FA3B10" w:rsidRPr="00D502BD" w:rsidRDefault="00FA3B10" w:rsidP="003B0775">
      <w:pPr>
        <w:pStyle w:val="Akapitzlist"/>
        <w:numPr>
          <w:ilvl w:val="1"/>
          <w:numId w:val="35"/>
        </w:numPr>
        <w:ind w:left="1134"/>
      </w:pPr>
      <w:proofErr w:type="spellStart"/>
      <w:r w:rsidRPr="00D502BD">
        <w:t>Mallnow</w:t>
      </w:r>
      <w:proofErr w:type="spellEnd"/>
      <w:r w:rsidRPr="00D502BD">
        <w:t xml:space="preserve"> (punkt wejścia do SGT</w:t>
      </w:r>
      <w:r>
        <w:t xml:space="preserve"> z </w:t>
      </w:r>
      <w:r w:rsidRPr="00D502BD">
        <w:t xml:space="preserve">kierunku Niemiec), </w:t>
      </w:r>
    </w:p>
    <w:p w14:paraId="76156ED4" w14:textId="77777777" w:rsidR="00FA3B10" w:rsidRPr="00D502BD" w:rsidRDefault="00FA3B10" w:rsidP="003B0775">
      <w:pPr>
        <w:pStyle w:val="Akapitzlist"/>
        <w:numPr>
          <w:ilvl w:val="0"/>
          <w:numId w:val="31"/>
        </w:numPr>
        <w:autoSpaceDE w:val="0"/>
        <w:autoSpaceDN w:val="0"/>
        <w:adjustRightInd w:val="0"/>
        <w:spacing w:after="0" w:line="240" w:lineRule="auto"/>
      </w:pPr>
      <w:r w:rsidRPr="00D502BD">
        <w:t xml:space="preserve">połączenia realizujące import lokalny: </w:t>
      </w:r>
    </w:p>
    <w:p w14:paraId="2F49BD04" w14:textId="77777777" w:rsidR="00FA3B10" w:rsidRPr="00D502BD" w:rsidRDefault="00FA3B10" w:rsidP="003B0775">
      <w:pPr>
        <w:pStyle w:val="Akapitzlist"/>
        <w:numPr>
          <w:ilvl w:val="0"/>
          <w:numId w:val="36"/>
        </w:numPr>
        <w:autoSpaceDE w:val="0"/>
        <w:autoSpaceDN w:val="0"/>
        <w:adjustRightInd w:val="0"/>
        <w:spacing w:after="0" w:line="240" w:lineRule="auto"/>
        <w:ind w:left="1134"/>
      </w:pPr>
      <w:r w:rsidRPr="00D502BD">
        <w:t xml:space="preserve">Punkt GCP GAZ-SYSTEM/ONTRAS (Gubin - granica polsko-niemiecka), </w:t>
      </w:r>
    </w:p>
    <w:p w14:paraId="3AE521FD" w14:textId="77777777" w:rsidR="00FA3B10" w:rsidRDefault="00FA3B10" w:rsidP="003B0775">
      <w:pPr>
        <w:pStyle w:val="Akapitzlist"/>
        <w:numPr>
          <w:ilvl w:val="0"/>
          <w:numId w:val="36"/>
        </w:numPr>
        <w:autoSpaceDE w:val="0"/>
        <w:autoSpaceDN w:val="0"/>
        <w:adjustRightInd w:val="0"/>
        <w:spacing w:after="0" w:line="240" w:lineRule="auto"/>
        <w:ind w:left="1134"/>
      </w:pPr>
      <w:r w:rsidRPr="00D502BD">
        <w:t xml:space="preserve">Branice (granica polsko-czeska), </w:t>
      </w:r>
    </w:p>
    <w:p w14:paraId="6EA14AF3" w14:textId="0355B118" w:rsidR="00FA3B10" w:rsidRPr="00D502BD" w:rsidRDefault="00FA3B10" w:rsidP="003B0775">
      <w:pPr>
        <w:pStyle w:val="Akapitzlist"/>
        <w:numPr>
          <w:ilvl w:val="0"/>
          <w:numId w:val="31"/>
        </w:numPr>
        <w:autoSpaceDE w:val="0"/>
        <w:autoSpaceDN w:val="0"/>
        <w:adjustRightInd w:val="0"/>
        <w:spacing w:after="0" w:line="240" w:lineRule="auto"/>
      </w:pPr>
      <w:r w:rsidRPr="00D502BD">
        <w:t>punkt wejścia</w:t>
      </w:r>
      <w:r>
        <w:t xml:space="preserve"> z </w:t>
      </w:r>
      <w:r w:rsidRPr="00D502BD">
        <w:t>Terminalu LNG</w:t>
      </w:r>
      <w:r>
        <w:t xml:space="preserve"> w </w:t>
      </w:r>
      <w:r w:rsidRPr="00D502BD">
        <w:t xml:space="preserve">Świnoujściu. </w:t>
      </w:r>
    </w:p>
    <w:p w14:paraId="3CC548CF" w14:textId="77777777" w:rsidR="00FA3B10" w:rsidRPr="00D502BD" w:rsidRDefault="00FA3B10" w:rsidP="00FA3B10">
      <w:pPr>
        <w:pStyle w:val="Akapitzlist"/>
        <w:autoSpaceDE w:val="0"/>
        <w:autoSpaceDN w:val="0"/>
        <w:adjustRightInd w:val="0"/>
        <w:spacing w:after="0" w:line="240" w:lineRule="auto"/>
      </w:pPr>
    </w:p>
    <w:p w14:paraId="778702D7" w14:textId="77777777" w:rsidR="00FA3B10" w:rsidRPr="008A10C0" w:rsidRDefault="00FA3B10" w:rsidP="00FA3B10">
      <w:pPr>
        <w:rPr>
          <w:rFonts w:cstheme="minorHAnsi"/>
          <w:b/>
          <w:bCs/>
          <w:color w:val="000000"/>
        </w:rPr>
      </w:pPr>
      <w:r w:rsidRPr="008A10C0">
        <w:rPr>
          <w:b/>
          <w:bCs/>
        </w:rPr>
        <w:t xml:space="preserve">2. Złożami krajowymi: </w:t>
      </w:r>
    </w:p>
    <w:p w14:paraId="1184E38D" w14:textId="77777777" w:rsidR="00FA3B10" w:rsidRDefault="00FA3B10" w:rsidP="003B0775">
      <w:pPr>
        <w:pStyle w:val="Akapitzlist"/>
        <w:numPr>
          <w:ilvl w:val="0"/>
          <w:numId w:val="37"/>
        </w:numPr>
      </w:pPr>
      <w:r>
        <w:t xml:space="preserve">kopalnie w systemie gazu ziemnego wysokometanowego, </w:t>
      </w:r>
    </w:p>
    <w:p w14:paraId="321A4C00" w14:textId="77777777" w:rsidR="00FA3B10" w:rsidRDefault="00FA3B10" w:rsidP="003B0775">
      <w:pPr>
        <w:pStyle w:val="Akapitzlist"/>
        <w:numPr>
          <w:ilvl w:val="0"/>
          <w:numId w:val="37"/>
        </w:numPr>
      </w:pPr>
      <w:proofErr w:type="spellStart"/>
      <w:r>
        <w:t>odazotownie</w:t>
      </w:r>
      <w:proofErr w:type="spellEnd"/>
      <w:r>
        <w:t xml:space="preserve"> Odolanów i Grodzisk, </w:t>
      </w:r>
    </w:p>
    <w:p w14:paraId="35E2632F" w14:textId="77777777" w:rsidR="00FA3B10" w:rsidRDefault="00FA3B10" w:rsidP="003B0775">
      <w:pPr>
        <w:pStyle w:val="Akapitzlist"/>
        <w:numPr>
          <w:ilvl w:val="0"/>
          <w:numId w:val="37"/>
        </w:numPr>
      </w:pPr>
      <w:r>
        <w:t xml:space="preserve">kopalnie w systemie gazu ziemnego zaazotowanego. </w:t>
      </w:r>
    </w:p>
    <w:p w14:paraId="4903CAFB" w14:textId="77777777" w:rsidR="00FA3B10" w:rsidRDefault="00FA3B10" w:rsidP="00FA3B10">
      <w:pPr>
        <w:autoSpaceDE w:val="0"/>
        <w:autoSpaceDN w:val="0"/>
        <w:adjustRightInd w:val="0"/>
        <w:spacing w:after="120" w:line="240" w:lineRule="auto"/>
      </w:pPr>
      <w:r>
        <w:rPr>
          <w:b/>
          <w:bCs/>
        </w:rPr>
        <w:t xml:space="preserve">3. </w:t>
      </w:r>
      <w:r w:rsidRPr="005427FC">
        <w:rPr>
          <w:b/>
        </w:rPr>
        <w:t>Podziemn</w:t>
      </w:r>
      <w:r>
        <w:rPr>
          <w:b/>
        </w:rPr>
        <w:t>ymi</w:t>
      </w:r>
      <w:r w:rsidRPr="005427FC">
        <w:rPr>
          <w:b/>
        </w:rPr>
        <w:t xml:space="preserve"> magazyn</w:t>
      </w:r>
      <w:r>
        <w:rPr>
          <w:b/>
        </w:rPr>
        <w:t>ami</w:t>
      </w:r>
      <w:r w:rsidRPr="005427FC">
        <w:rPr>
          <w:b/>
        </w:rPr>
        <w:t xml:space="preserve"> </w:t>
      </w:r>
      <w:r>
        <w:rPr>
          <w:b/>
        </w:rPr>
        <w:t>g</w:t>
      </w:r>
      <w:r w:rsidRPr="005427FC">
        <w:rPr>
          <w:b/>
        </w:rPr>
        <w:t>azu (PMG)</w:t>
      </w:r>
      <w:r>
        <w:t xml:space="preserve"> – 7 instalacji magazynowych w systemie gazu wysokometanowego, które podczas realizacji odbioru gazu stanowią punkty wejścia do systemu przesyłowego: </w:t>
      </w:r>
    </w:p>
    <w:p w14:paraId="318ECEE9" w14:textId="77777777" w:rsidR="00FA3B10" w:rsidRDefault="00FA3B10" w:rsidP="003B0775">
      <w:pPr>
        <w:pStyle w:val="Akapitzlist"/>
        <w:numPr>
          <w:ilvl w:val="0"/>
          <w:numId w:val="38"/>
        </w:numPr>
      </w:pPr>
      <w:r>
        <w:t xml:space="preserve">Grupa Instalacji Magazynowych Sanok (GIM Sanok) – obejmująca instalacje magazynowe PMG Husów, PMG Strachocina, PMG Swarzów i PMG Brzeźnica, </w:t>
      </w:r>
    </w:p>
    <w:p w14:paraId="4EA47E4F" w14:textId="77777777" w:rsidR="00FA3B10" w:rsidRDefault="00FA3B10" w:rsidP="003B0775">
      <w:pPr>
        <w:pStyle w:val="Akapitzlist"/>
        <w:numPr>
          <w:ilvl w:val="0"/>
          <w:numId w:val="38"/>
        </w:numPr>
      </w:pPr>
      <w:r>
        <w:t xml:space="preserve">Grupa Instalacji Magazynowych Kawerna (GIM Kawerna) – obejmująca instalacje magazynowe KPMG Mogilno oraz KPMG Kosakowo, </w:t>
      </w:r>
    </w:p>
    <w:p w14:paraId="178E8959" w14:textId="77777777" w:rsidR="00FA3B10" w:rsidRPr="008A10C0" w:rsidRDefault="00FA3B10" w:rsidP="003B0775">
      <w:pPr>
        <w:pStyle w:val="Akapitzlist"/>
        <w:numPr>
          <w:ilvl w:val="0"/>
          <w:numId w:val="38"/>
        </w:numPr>
        <w:rPr>
          <w:rFonts w:cstheme="minorHAnsi"/>
          <w:color w:val="000000"/>
        </w:rPr>
      </w:pPr>
      <w:r>
        <w:t>PMG Wierzchowice.</w:t>
      </w:r>
    </w:p>
    <w:p w14:paraId="5237DD58" w14:textId="77777777" w:rsidR="00FA3B10" w:rsidRDefault="00FA3B10" w:rsidP="00FA3B10">
      <w:pPr>
        <w:pStyle w:val="NormalnyWeb"/>
        <w:spacing w:before="0" w:beforeAutospacing="0" w:after="0" w:afterAutospacing="0"/>
        <w:rPr>
          <w:rFonts w:eastAsia="Calibri"/>
        </w:rPr>
      </w:pPr>
      <w:r>
        <w:rPr>
          <w:noProof/>
        </w:rPr>
        <w:drawing>
          <wp:inline distT="0" distB="0" distL="0" distR="0" wp14:anchorId="2C31100F" wp14:editId="7141E95C">
            <wp:extent cx="5760720" cy="4584700"/>
            <wp:effectExtent l="0" t="0" r="0" b="6350"/>
            <wp:docPr id="919307654" name="Obraz 8"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07654" name="Obraz 8" descr="Obraz zawierający mapa, tekst, atlas&#10;&#10;Opis wygenerowany automatyczni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4584700"/>
                    </a:xfrm>
                    <a:prstGeom prst="rect">
                      <a:avLst/>
                    </a:prstGeom>
                    <a:noFill/>
                    <a:ln>
                      <a:noFill/>
                    </a:ln>
                  </pic:spPr>
                </pic:pic>
              </a:graphicData>
            </a:graphic>
          </wp:inline>
        </w:drawing>
      </w:r>
    </w:p>
    <w:p w14:paraId="589F19FB" w14:textId="77777777" w:rsidR="0074093A" w:rsidRDefault="0074093A" w:rsidP="00FA3B10">
      <w:pPr>
        <w:pStyle w:val="Legenda"/>
      </w:pPr>
      <w:bookmarkStart w:id="408" w:name="_Toc171580662"/>
    </w:p>
    <w:p w14:paraId="443353C8" w14:textId="2ACC237A" w:rsidR="00FA3B10" w:rsidRPr="008B59EE" w:rsidRDefault="00FA3B10" w:rsidP="00FA3B10">
      <w:pPr>
        <w:pStyle w:val="Legenda"/>
      </w:pPr>
      <w:bookmarkStart w:id="409" w:name="_Toc202967692"/>
      <w:r>
        <w:t xml:space="preserve">Rysunek </w:t>
      </w:r>
      <w:fldSimple w:instr=" STYLEREF 1 \s ">
        <w:r w:rsidR="00900CA5">
          <w:rPr>
            <w:noProof/>
          </w:rPr>
          <w:t>4</w:t>
        </w:r>
      </w:fldSimple>
      <w:r w:rsidR="00913E79">
        <w:t>.</w:t>
      </w:r>
      <w:fldSimple w:instr=" SEQ Rysunek \* ARABIC \s 1 ">
        <w:r w:rsidR="00900CA5">
          <w:rPr>
            <w:noProof/>
          </w:rPr>
          <w:t>3</w:t>
        </w:r>
      </w:fldSimple>
      <w:bookmarkEnd w:id="408"/>
      <w:r>
        <w:t>.</w:t>
      </w:r>
      <w:r>
        <w:rPr>
          <w:rFonts w:eastAsia="Calibri"/>
          <w:bCs/>
          <w:i w:val="0"/>
          <w:szCs w:val="20"/>
        </w:rPr>
        <w:t xml:space="preserve"> </w:t>
      </w:r>
      <w:r w:rsidRPr="008B59EE">
        <w:t>Krajowy system przesyłowy gazu</w:t>
      </w:r>
      <w:bookmarkEnd w:id="409"/>
    </w:p>
    <w:p w14:paraId="0021FF32" w14:textId="77777777" w:rsidR="00FA3B10" w:rsidRPr="00127F23" w:rsidRDefault="00FA3B10" w:rsidP="00FA3B10">
      <w:pPr>
        <w:pStyle w:val="ardo"/>
      </w:pPr>
      <w:r w:rsidRPr="00127F23">
        <w:t>Źródło: Krajowy dziesięcioletni plan rozwoju systemu przesyłowego na lata 2024-2033, GAZ-SYSTEM S.A.</w:t>
      </w:r>
    </w:p>
    <w:p w14:paraId="1663CD48" w14:textId="77777777" w:rsidR="008B5571" w:rsidRDefault="008B5571" w:rsidP="008B5571">
      <w:pPr>
        <w:pStyle w:val="Legenda"/>
        <w:rPr>
          <w:i w:val="0"/>
          <w:iCs w:val="0"/>
          <w:color w:val="auto"/>
          <w:sz w:val="20"/>
          <w:szCs w:val="20"/>
        </w:rPr>
      </w:pPr>
    </w:p>
    <w:p w14:paraId="319EAC97" w14:textId="77777777" w:rsidR="00900CA5" w:rsidRPr="00900CA5" w:rsidRDefault="00FA3B10" w:rsidP="00FA3B10">
      <w:pPr>
        <w:pStyle w:val="Legenda"/>
        <w:rPr>
          <w:i w:val="0"/>
          <w:iCs w:val="0"/>
          <w:color w:val="auto"/>
          <w:sz w:val="20"/>
          <w:szCs w:val="20"/>
        </w:rPr>
      </w:pPr>
      <w:r w:rsidRPr="008B5571">
        <w:rPr>
          <w:i w:val="0"/>
          <w:color w:val="auto"/>
          <w:sz w:val="20"/>
          <w:szCs w:val="20"/>
        </w:rPr>
        <w:t xml:space="preserve">Obecnie PMG pozwalają zmagazynować łącznie </w:t>
      </w:r>
      <w:r w:rsidR="00593BF9" w:rsidRPr="008B5571">
        <w:rPr>
          <w:i w:val="0"/>
          <w:color w:val="auto"/>
          <w:sz w:val="20"/>
          <w:szCs w:val="20"/>
        </w:rPr>
        <w:t xml:space="preserve">ponad </w:t>
      </w:r>
      <w:r w:rsidRPr="008B5571" w:rsidDel="00593BF9">
        <w:rPr>
          <w:i w:val="0"/>
          <w:color w:val="auto"/>
          <w:sz w:val="20"/>
          <w:szCs w:val="20"/>
        </w:rPr>
        <w:t>3</w:t>
      </w:r>
      <w:r w:rsidR="00593BF9" w:rsidRPr="008B5571">
        <w:rPr>
          <w:i w:val="0"/>
          <w:color w:val="auto"/>
          <w:sz w:val="20"/>
          <w:szCs w:val="20"/>
        </w:rPr>
        <w:t>,3 mld</w:t>
      </w:r>
      <w:r w:rsidRPr="008B5571">
        <w:rPr>
          <w:i w:val="0"/>
          <w:color w:val="auto"/>
          <w:sz w:val="20"/>
          <w:szCs w:val="20"/>
        </w:rPr>
        <w:t xml:space="preserve"> m</w:t>
      </w:r>
      <w:r w:rsidRPr="008B5571">
        <w:rPr>
          <w:i w:val="0"/>
          <w:color w:val="auto"/>
          <w:sz w:val="20"/>
          <w:szCs w:val="20"/>
          <w:vertAlign w:val="superscript"/>
        </w:rPr>
        <w:t>3</w:t>
      </w:r>
      <w:r w:rsidRPr="008B5571">
        <w:rPr>
          <w:i w:val="0"/>
          <w:color w:val="auto"/>
          <w:sz w:val="20"/>
          <w:szCs w:val="20"/>
        </w:rPr>
        <w:t>. Po zakończeniu rozbudowy największego magazynu gazu w Polsce (PMG Wierzchowice), łączna pojemność magazynów podziemnych w kraju zwiększy się do ok. 4,1 mld m</w:t>
      </w:r>
      <w:r w:rsidRPr="008B5571">
        <w:rPr>
          <w:i w:val="0"/>
          <w:color w:val="auto"/>
          <w:sz w:val="20"/>
          <w:szCs w:val="20"/>
          <w:vertAlign w:val="superscript"/>
        </w:rPr>
        <w:t>3</w:t>
      </w:r>
      <w:r w:rsidRPr="008B5571">
        <w:rPr>
          <w:i w:val="0"/>
          <w:color w:val="auto"/>
          <w:sz w:val="20"/>
          <w:szCs w:val="20"/>
        </w:rPr>
        <w:t xml:space="preserve">. </w:t>
      </w:r>
      <w:r w:rsidRPr="008B5571">
        <w:rPr>
          <w:i w:val="0"/>
          <w:iCs w:val="0"/>
          <w:color w:val="auto"/>
          <w:sz w:val="20"/>
          <w:szCs w:val="20"/>
        </w:rPr>
        <w:t>Na rysunku poniżej (</w:t>
      </w:r>
      <w:r w:rsidRPr="008B5571">
        <w:rPr>
          <w:i w:val="0"/>
          <w:iCs w:val="0"/>
          <w:color w:val="auto"/>
          <w:sz w:val="20"/>
          <w:szCs w:val="20"/>
        </w:rPr>
        <w:fldChar w:fldCharType="begin"/>
      </w:r>
      <w:r w:rsidRPr="008B5571">
        <w:rPr>
          <w:i w:val="0"/>
          <w:iCs w:val="0"/>
          <w:color w:val="auto"/>
          <w:sz w:val="20"/>
          <w:szCs w:val="20"/>
        </w:rPr>
        <w:instrText xml:space="preserve"> REF _Ref160182084 \h </w:instrText>
      </w:r>
      <w:r w:rsidR="008B5571" w:rsidRPr="008B5571">
        <w:rPr>
          <w:i w:val="0"/>
          <w:iCs w:val="0"/>
          <w:color w:val="auto"/>
          <w:sz w:val="20"/>
          <w:szCs w:val="20"/>
        </w:rPr>
        <w:instrText xml:space="preserve"> \* MERGEFORMAT </w:instrText>
      </w:r>
      <w:r w:rsidRPr="008B5571">
        <w:rPr>
          <w:i w:val="0"/>
          <w:iCs w:val="0"/>
          <w:color w:val="auto"/>
          <w:sz w:val="20"/>
          <w:szCs w:val="20"/>
        </w:rPr>
      </w:r>
      <w:r w:rsidRPr="008B5571">
        <w:rPr>
          <w:i w:val="0"/>
          <w:iCs w:val="0"/>
          <w:color w:val="auto"/>
          <w:sz w:val="20"/>
          <w:szCs w:val="20"/>
        </w:rPr>
        <w:fldChar w:fldCharType="separate"/>
      </w:r>
    </w:p>
    <w:p w14:paraId="3347C4FB" w14:textId="21AEC094" w:rsidR="00FA3B10" w:rsidRPr="008B5571" w:rsidRDefault="00900CA5" w:rsidP="008B5571">
      <w:pPr>
        <w:pStyle w:val="Legenda"/>
        <w:rPr>
          <w:i w:val="0"/>
          <w:color w:val="auto"/>
          <w:sz w:val="20"/>
          <w:szCs w:val="20"/>
        </w:rPr>
      </w:pPr>
      <w:r w:rsidRPr="00900CA5">
        <w:rPr>
          <w:i w:val="0"/>
          <w:iCs w:val="0"/>
          <w:color w:val="auto"/>
          <w:sz w:val="20"/>
          <w:szCs w:val="20"/>
        </w:rPr>
        <w:t>Rysunek</w:t>
      </w:r>
      <w:r w:rsidRPr="00900CA5">
        <w:rPr>
          <w:i w:val="0"/>
          <w:iCs w:val="0"/>
          <w:noProof/>
          <w:color w:val="auto"/>
          <w:sz w:val="20"/>
          <w:szCs w:val="20"/>
        </w:rPr>
        <w:t xml:space="preserve"> </w:t>
      </w:r>
      <w:r w:rsidRPr="00900CA5">
        <w:rPr>
          <w:i w:val="0"/>
          <w:iCs w:val="0"/>
          <w:color w:val="auto"/>
          <w:sz w:val="20"/>
          <w:szCs w:val="20"/>
        </w:rPr>
        <w:t>4</w:t>
      </w:r>
      <w:r w:rsidRPr="00900CA5">
        <w:rPr>
          <w:i w:val="0"/>
          <w:iCs w:val="0"/>
          <w:noProof/>
          <w:color w:val="auto"/>
          <w:sz w:val="20"/>
          <w:szCs w:val="20"/>
        </w:rPr>
        <w:t>.</w:t>
      </w:r>
      <w:r>
        <w:rPr>
          <w:noProof/>
        </w:rPr>
        <w:t>4</w:t>
      </w:r>
      <w:r w:rsidR="00FA3B10" w:rsidRPr="008B5571">
        <w:rPr>
          <w:i w:val="0"/>
          <w:iCs w:val="0"/>
          <w:color w:val="auto"/>
          <w:sz w:val="20"/>
          <w:szCs w:val="20"/>
        </w:rPr>
        <w:fldChar w:fldCharType="end"/>
      </w:r>
      <w:r w:rsidR="00FA3B10" w:rsidRPr="008B5571">
        <w:rPr>
          <w:i w:val="0"/>
          <w:color w:val="auto"/>
          <w:sz w:val="20"/>
          <w:szCs w:val="20"/>
        </w:rPr>
        <w:t>) przedstawiono magazyny wysokometanowego gazu ziemnego grupy E wraz z ich lokalizacją (stan na 31.12.2023 r.).</w:t>
      </w:r>
    </w:p>
    <w:p w14:paraId="635CA447" w14:textId="77777777" w:rsidR="00FA3B10" w:rsidRDefault="00FA3B10" w:rsidP="00FA3B10">
      <w:pPr>
        <w:pStyle w:val="NormalnyWeb"/>
        <w:spacing w:before="0" w:beforeAutospacing="0" w:after="0" w:afterAutospacing="0"/>
      </w:pPr>
      <w:r>
        <w:rPr>
          <w:noProof/>
        </w:rPr>
        <w:drawing>
          <wp:inline distT="0" distB="0" distL="0" distR="0" wp14:anchorId="08A26D6E" wp14:editId="5F053312">
            <wp:extent cx="5403531" cy="4505325"/>
            <wp:effectExtent l="0" t="0" r="6985" b="0"/>
            <wp:docPr id="823352558" name="Obraz 9"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52558" name="Obraz 9" descr="Obraz zawierający mapa, tekst, atlas, diagram&#10;&#10;Opis wygenerowany automatyczni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5638" cy="4507082"/>
                    </a:xfrm>
                    <a:prstGeom prst="rect">
                      <a:avLst/>
                    </a:prstGeom>
                    <a:noFill/>
                    <a:ln>
                      <a:noFill/>
                    </a:ln>
                  </pic:spPr>
                </pic:pic>
              </a:graphicData>
            </a:graphic>
          </wp:inline>
        </w:drawing>
      </w:r>
    </w:p>
    <w:p w14:paraId="4D398561" w14:textId="77777777" w:rsidR="0074093A" w:rsidRDefault="0074093A" w:rsidP="00FA3B10">
      <w:pPr>
        <w:pStyle w:val="Legenda"/>
      </w:pPr>
      <w:bookmarkStart w:id="410" w:name="_Ref160182084"/>
      <w:bookmarkStart w:id="411" w:name="_Toc171580663"/>
    </w:p>
    <w:p w14:paraId="741730E0" w14:textId="3B49C29F" w:rsidR="00FA3B10" w:rsidRDefault="00FA3B10" w:rsidP="00FA3B10">
      <w:pPr>
        <w:pStyle w:val="Legenda"/>
      </w:pPr>
      <w:bookmarkStart w:id="412" w:name="_Toc202967693"/>
      <w:r>
        <w:t xml:space="preserve">Rysunek </w:t>
      </w:r>
      <w:fldSimple w:instr=" STYLEREF 1 \s ">
        <w:r w:rsidR="00900CA5">
          <w:rPr>
            <w:noProof/>
          </w:rPr>
          <w:t>4</w:t>
        </w:r>
      </w:fldSimple>
      <w:r w:rsidR="00913E79">
        <w:t>.</w:t>
      </w:r>
      <w:fldSimple w:instr=" SEQ Rysunek \* ARABIC \s 1 ">
        <w:r w:rsidR="00900CA5">
          <w:rPr>
            <w:noProof/>
          </w:rPr>
          <w:t>4</w:t>
        </w:r>
      </w:fldSimple>
      <w:bookmarkEnd w:id="410"/>
      <w:r>
        <w:t xml:space="preserve">. </w:t>
      </w:r>
      <w:r w:rsidRPr="00252871">
        <w:t xml:space="preserve">Poglądowy schemat </w:t>
      </w:r>
      <w:r>
        <w:t>lokalizacji podziemnych magazynów gazu ziemnego wysokometanowego</w:t>
      </w:r>
      <w:bookmarkEnd w:id="411"/>
      <w:bookmarkEnd w:id="412"/>
    </w:p>
    <w:p w14:paraId="38BAEF98" w14:textId="77777777" w:rsidR="00FA3B10" w:rsidRPr="00252871" w:rsidRDefault="00FA3B10" w:rsidP="00FA3B10">
      <w:pPr>
        <w:pStyle w:val="ardo"/>
      </w:pPr>
      <w:r w:rsidRPr="00252871">
        <w:t>Źródło: GAZ-SYSTEM S.A.</w:t>
      </w:r>
    </w:p>
    <w:p w14:paraId="76867B8C" w14:textId="5AA05D78" w:rsidR="00FA3B10" w:rsidRDefault="00FA3B10" w:rsidP="00FA3B10">
      <w:r w:rsidRPr="00F85B97">
        <w:t xml:space="preserve">W poniższej tabeli </w:t>
      </w:r>
      <w:r w:rsidRPr="008B59EE">
        <w:t>(</w:t>
      </w:r>
      <w:r>
        <w:fldChar w:fldCharType="begin"/>
      </w:r>
      <w:r>
        <w:instrText xml:space="preserve"> REF _Ref156907041 \h </w:instrText>
      </w:r>
      <w:r>
        <w:fldChar w:fldCharType="separate"/>
      </w:r>
      <w:r w:rsidR="00900CA5">
        <w:t xml:space="preserve">Tabela </w:t>
      </w:r>
      <w:r w:rsidR="00900CA5">
        <w:rPr>
          <w:noProof/>
        </w:rPr>
        <w:t>4</w:t>
      </w:r>
      <w:r w:rsidR="00900CA5">
        <w:t>.</w:t>
      </w:r>
      <w:r w:rsidR="00900CA5">
        <w:rPr>
          <w:noProof/>
        </w:rPr>
        <w:t>5</w:t>
      </w:r>
      <w:r>
        <w:fldChar w:fldCharType="end"/>
      </w:r>
      <w:r w:rsidRPr="008B59EE">
        <w:t>)</w:t>
      </w:r>
      <w:r>
        <w:t xml:space="preserve"> </w:t>
      </w:r>
      <w:r w:rsidRPr="00F85B97">
        <w:t>przedstawiono zdolności przesyłowe międzysystemowych punktów wejścia</w:t>
      </w:r>
      <w:r>
        <w:t xml:space="preserve"> i wyjścia</w:t>
      </w:r>
      <w:r w:rsidRPr="00F85B97">
        <w:t xml:space="preserve"> do polskiego systemu gazowego.</w:t>
      </w:r>
    </w:p>
    <w:p w14:paraId="066F4DE4" w14:textId="7F5DF61A" w:rsidR="00F06D67" w:rsidRDefault="00FA3B10" w:rsidP="00F06D67">
      <w:pPr>
        <w:pStyle w:val="Legenda"/>
      </w:pPr>
      <w:bookmarkStart w:id="413" w:name="_Ref156907041"/>
      <w:bookmarkStart w:id="414" w:name="_Toc158373603"/>
      <w:bookmarkStart w:id="415" w:name="_Toc171580591"/>
      <w:bookmarkStart w:id="416" w:name="_Toc202967633"/>
      <w:r>
        <w:t xml:space="preserve">Tabela </w:t>
      </w:r>
      <w:fldSimple w:instr=" STYLEREF 1 \s ">
        <w:r w:rsidR="00900CA5">
          <w:rPr>
            <w:noProof/>
          </w:rPr>
          <w:t>4</w:t>
        </w:r>
      </w:fldSimple>
      <w:r>
        <w:t>.</w:t>
      </w:r>
      <w:fldSimple w:instr=" SEQ Tabela \* ARABIC \s 1 ">
        <w:r w:rsidR="00900CA5">
          <w:rPr>
            <w:noProof/>
          </w:rPr>
          <w:t>5</w:t>
        </w:r>
      </w:fldSimple>
      <w:bookmarkEnd w:id="413"/>
      <w:bookmarkEnd w:id="414"/>
      <w:bookmarkEnd w:id="415"/>
      <w:r>
        <w:t xml:space="preserve">. </w:t>
      </w:r>
      <w:r w:rsidR="00F06D67" w:rsidRPr="008B59EE">
        <w:t xml:space="preserve">Parametry transgranicznych punktów wejścia </w:t>
      </w:r>
      <w:r w:rsidR="00F06D67">
        <w:t xml:space="preserve">i wyjścia </w:t>
      </w:r>
      <w:r w:rsidR="00F06D67" w:rsidRPr="008B59EE">
        <w:t xml:space="preserve">do </w:t>
      </w:r>
      <w:r w:rsidR="00F06D67">
        <w:t>s</w:t>
      </w:r>
      <w:r w:rsidR="00F06D67" w:rsidRPr="008B59EE">
        <w:t xml:space="preserve">ystemu </w:t>
      </w:r>
      <w:r w:rsidR="00F06D67">
        <w:t>p</w:t>
      </w:r>
      <w:r w:rsidR="00F06D67" w:rsidRPr="008B59EE">
        <w:t>rzesyłowego</w:t>
      </w:r>
      <w:r w:rsidR="00F06D67">
        <w:t xml:space="preserve"> gazowego</w:t>
      </w:r>
      <w:bookmarkEnd w:id="416"/>
    </w:p>
    <w:tbl>
      <w:tblPr>
        <w:tblStyle w:val="KPEiK"/>
        <w:tblW w:w="5000" w:type="pct"/>
        <w:tblLook w:val="04A0" w:firstRow="1" w:lastRow="0" w:firstColumn="1" w:lastColumn="0" w:noHBand="0" w:noVBand="1"/>
      </w:tblPr>
      <w:tblGrid>
        <w:gridCol w:w="2263"/>
        <w:gridCol w:w="3415"/>
        <w:gridCol w:w="1230"/>
        <w:gridCol w:w="1150"/>
        <w:gridCol w:w="1004"/>
      </w:tblGrid>
      <w:tr w:rsidR="00F06D67" w:rsidRPr="00CD6414" w14:paraId="1CC0019A" w14:textId="77777777" w:rsidTr="0074586E">
        <w:trPr>
          <w:cnfStyle w:val="100000000000" w:firstRow="1" w:lastRow="0" w:firstColumn="0" w:lastColumn="0" w:oddVBand="0" w:evenVBand="0" w:oddHBand="0" w:evenHBand="0" w:firstRowFirstColumn="0" w:firstRowLastColumn="0" w:lastRowFirstColumn="0" w:lastRowLastColumn="0"/>
          <w:trHeight w:val="227"/>
          <w:tblHeader/>
        </w:trPr>
        <w:tc>
          <w:tcPr>
            <w:tcW w:w="2263" w:type="dxa"/>
            <w:vMerge w:val="restart"/>
          </w:tcPr>
          <w:p w14:paraId="770BD1FB" w14:textId="77777777" w:rsidR="00F06D67" w:rsidRPr="00CD6414" w:rsidRDefault="00F06D67">
            <w:pPr>
              <w:pStyle w:val="Tabele"/>
              <w:jc w:val="center"/>
            </w:pPr>
            <w:r w:rsidRPr="00CD6414">
              <w:t>Punkt wejścia</w:t>
            </w:r>
          </w:p>
        </w:tc>
        <w:tc>
          <w:tcPr>
            <w:tcW w:w="3415" w:type="dxa"/>
            <w:vMerge w:val="restart"/>
          </w:tcPr>
          <w:p w14:paraId="1B838631" w14:textId="77777777" w:rsidR="00F06D67" w:rsidRPr="00CD6414" w:rsidRDefault="00F06D67">
            <w:pPr>
              <w:pStyle w:val="Tabele"/>
              <w:jc w:val="center"/>
            </w:pPr>
            <w:r w:rsidRPr="00CD6414">
              <w:t>Operator</w:t>
            </w:r>
          </w:p>
        </w:tc>
        <w:tc>
          <w:tcPr>
            <w:tcW w:w="3384" w:type="dxa"/>
            <w:gridSpan w:val="3"/>
          </w:tcPr>
          <w:p w14:paraId="1FBFD0F5" w14:textId="77777777" w:rsidR="00F06D67" w:rsidRPr="00CD6414" w:rsidRDefault="00F06D67">
            <w:pPr>
              <w:pStyle w:val="Tabele"/>
              <w:jc w:val="center"/>
            </w:pPr>
            <w:r w:rsidRPr="00CD6414">
              <w:t>Przepustowość techniczna</w:t>
            </w:r>
          </w:p>
        </w:tc>
      </w:tr>
      <w:tr w:rsidR="00F06D67" w:rsidRPr="00CD6414" w14:paraId="48B0BCEE" w14:textId="77777777" w:rsidTr="0074586E">
        <w:trPr>
          <w:cnfStyle w:val="100000000000" w:firstRow="1" w:lastRow="0" w:firstColumn="0" w:lastColumn="0" w:oddVBand="0" w:evenVBand="0" w:oddHBand="0" w:evenHBand="0" w:firstRowFirstColumn="0" w:firstRowLastColumn="0" w:lastRowFirstColumn="0" w:lastRowLastColumn="0"/>
          <w:trHeight w:val="227"/>
          <w:tblHeader/>
        </w:trPr>
        <w:tc>
          <w:tcPr>
            <w:tcW w:w="2263" w:type="dxa"/>
            <w:vMerge/>
          </w:tcPr>
          <w:p w14:paraId="0D0A2613" w14:textId="77777777" w:rsidR="00F06D67" w:rsidRPr="00CD6414" w:rsidRDefault="00F06D67">
            <w:pPr>
              <w:pStyle w:val="Tabele"/>
              <w:jc w:val="center"/>
            </w:pPr>
          </w:p>
        </w:tc>
        <w:tc>
          <w:tcPr>
            <w:tcW w:w="3415" w:type="dxa"/>
            <w:vMerge/>
          </w:tcPr>
          <w:p w14:paraId="5963520F" w14:textId="77777777" w:rsidR="00F06D67" w:rsidRPr="00CD6414" w:rsidRDefault="00F06D67">
            <w:pPr>
              <w:pStyle w:val="Tabele"/>
              <w:jc w:val="center"/>
            </w:pPr>
          </w:p>
        </w:tc>
        <w:tc>
          <w:tcPr>
            <w:tcW w:w="1230" w:type="dxa"/>
          </w:tcPr>
          <w:p w14:paraId="524FFB44" w14:textId="77777777" w:rsidR="00F06D67" w:rsidRPr="00CD6414" w:rsidRDefault="00F06D67">
            <w:pPr>
              <w:pStyle w:val="Tabele"/>
              <w:jc w:val="center"/>
            </w:pPr>
            <w:r w:rsidRPr="00CD6414">
              <w:t>mld m</w:t>
            </w:r>
            <w:r w:rsidRPr="00CD6414">
              <w:rPr>
                <w:vertAlign w:val="superscript"/>
              </w:rPr>
              <w:t>3</w:t>
            </w:r>
            <w:r w:rsidRPr="00CD6414">
              <w:t>/rok</w:t>
            </w:r>
          </w:p>
        </w:tc>
        <w:tc>
          <w:tcPr>
            <w:tcW w:w="1150" w:type="dxa"/>
          </w:tcPr>
          <w:p w14:paraId="6167362B" w14:textId="77777777" w:rsidR="00F06D67" w:rsidRPr="00CD6414" w:rsidRDefault="00F06D67">
            <w:pPr>
              <w:pStyle w:val="Tabele"/>
              <w:jc w:val="center"/>
            </w:pPr>
            <w:r>
              <w:t xml:space="preserve">mln </w:t>
            </w:r>
            <w:r w:rsidRPr="00CD6414">
              <w:t>m</w:t>
            </w:r>
            <w:r w:rsidRPr="00CD6414">
              <w:rPr>
                <w:vertAlign w:val="superscript"/>
              </w:rPr>
              <w:t>3</w:t>
            </w:r>
            <w:r w:rsidRPr="00CD6414">
              <w:t>/</w:t>
            </w:r>
            <w:r>
              <w:t>d</w:t>
            </w:r>
          </w:p>
        </w:tc>
        <w:tc>
          <w:tcPr>
            <w:tcW w:w="1004" w:type="dxa"/>
          </w:tcPr>
          <w:p w14:paraId="4F9600FD" w14:textId="77777777" w:rsidR="00F06D67" w:rsidRPr="00CD6414" w:rsidRDefault="00F06D67">
            <w:pPr>
              <w:pStyle w:val="Tabele"/>
              <w:jc w:val="center"/>
            </w:pPr>
            <w:proofErr w:type="spellStart"/>
            <w:r w:rsidRPr="00CD6414">
              <w:t>GWh</w:t>
            </w:r>
            <w:proofErr w:type="spellEnd"/>
            <w:r w:rsidRPr="00CD6414">
              <w:t>/</w:t>
            </w:r>
            <w:r>
              <w:t>d</w:t>
            </w:r>
          </w:p>
        </w:tc>
      </w:tr>
      <w:tr w:rsidR="00F06D67" w:rsidRPr="00F85B97" w14:paraId="59F3F443" w14:textId="77777777" w:rsidTr="0074586E">
        <w:trPr>
          <w:trHeight w:val="227"/>
        </w:trPr>
        <w:tc>
          <w:tcPr>
            <w:tcW w:w="2263" w:type="dxa"/>
          </w:tcPr>
          <w:p w14:paraId="3F4CDA31" w14:textId="77777777" w:rsidR="00F06D67" w:rsidRPr="00F06D67" w:rsidRDefault="00F06D67">
            <w:pPr>
              <w:pStyle w:val="Tabele"/>
              <w:rPr>
                <w:color w:val="auto"/>
              </w:rPr>
            </w:pPr>
            <w:proofErr w:type="spellStart"/>
            <w:r w:rsidRPr="00F06D67">
              <w:rPr>
                <w:color w:val="auto"/>
              </w:rPr>
              <w:t>Faxe</w:t>
            </w:r>
            <w:proofErr w:type="spellEnd"/>
          </w:p>
        </w:tc>
        <w:tc>
          <w:tcPr>
            <w:tcW w:w="3415" w:type="dxa"/>
          </w:tcPr>
          <w:p w14:paraId="025B5A94" w14:textId="77777777" w:rsidR="00F06D67" w:rsidRPr="00F06D67" w:rsidRDefault="00F06D67">
            <w:pPr>
              <w:pStyle w:val="Tabele"/>
              <w:rPr>
                <w:color w:val="auto"/>
              </w:rPr>
            </w:pPr>
            <w:proofErr w:type="spellStart"/>
            <w:r w:rsidRPr="00F06D67">
              <w:rPr>
                <w:color w:val="auto"/>
              </w:rPr>
              <w:t>Energinet</w:t>
            </w:r>
            <w:proofErr w:type="spellEnd"/>
            <w:r w:rsidRPr="00F06D67">
              <w:rPr>
                <w:color w:val="auto"/>
              </w:rPr>
              <w:t xml:space="preserve"> / GAZ-SYSTEM</w:t>
            </w:r>
          </w:p>
        </w:tc>
        <w:tc>
          <w:tcPr>
            <w:tcW w:w="1230" w:type="dxa"/>
          </w:tcPr>
          <w:p w14:paraId="05AE8BE7" w14:textId="77777777" w:rsidR="00F06D67" w:rsidRPr="00F06D67" w:rsidDel="00B44D53" w:rsidRDefault="00F06D67">
            <w:pPr>
              <w:pStyle w:val="Tabele"/>
              <w:jc w:val="right"/>
              <w:rPr>
                <w:color w:val="auto"/>
                <w:szCs w:val="16"/>
              </w:rPr>
            </w:pPr>
            <w:r w:rsidRPr="00F06D67">
              <w:rPr>
                <w:color w:val="auto"/>
                <w:szCs w:val="16"/>
              </w:rPr>
              <w:t>10,0</w:t>
            </w:r>
          </w:p>
        </w:tc>
        <w:tc>
          <w:tcPr>
            <w:tcW w:w="1150" w:type="dxa"/>
          </w:tcPr>
          <w:p w14:paraId="1439CFE0" w14:textId="77777777" w:rsidR="00F06D67" w:rsidRPr="00F06D67" w:rsidDel="00B44D53" w:rsidRDefault="00F06D67">
            <w:pPr>
              <w:pStyle w:val="Tabele"/>
              <w:jc w:val="right"/>
              <w:rPr>
                <w:color w:val="auto"/>
                <w:szCs w:val="16"/>
              </w:rPr>
            </w:pPr>
            <w:r w:rsidRPr="00F06D67">
              <w:rPr>
                <w:color w:val="auto"/>
                <w:szCs w:val="16"/>
              </w:rPr>
              <w:t>27,4</w:t>
            </w:r>
          </w:p>
        </w:tc>
        <w:tc>
          <w:tcPr>
            <w:tcW w:w="1004" w:type="dxa"/>
          </w:tcPr>
          <w:p w14:paraId="08E87C44" w14:textId="77777777" w:rsidR="00F06D67" w:rsidRPr="00F06D67" w:rsidDel="00B44D53" w:rsidRDefault="00F06D67">
            <w:pPr>
              <w:pStyle w:val="Tabele"/>
              <w:jc w:val="right"/>
              <w:rPr>
                <w:color w:val="auto"/>
                <w:szCs w:val="16"/>
              </w:rPr>
            </w:pPr>
            <w:r w:rsidRPr="00F06D67">
              <w:rPr>
                <w:color w:val="auto"/>
                <w:szCs w:val="16"/>
              </w:rPr>
              <w:t>321,9</w:t>
            </w:r>
          </w:p>
        </w:tc>
      </w:tr>
      <w:tr w:rsidR="00F06D67" w:rsidRPr="0006728F" w14:paraId="4EEC30D7" w14:textId="77777777" w:rsidTr="0074586E">
        <w:trPr>
          <w:trHeight w:val="227"/>
        </w:trPr>
        <w:tc>
          <w:tcPr>
            <w:tcW w:w="2263" w:type="dxa"/>
          </w:tcPr>
          <w:p w14:paraId="7EEE8F55" w14:textId="77777777" w:rsidR="00F06D67" w:rsidRPr="00F06D67" w:rsidRDefault="00F06D67">
            <w:pPr>
              <w:pStyle w:val="Tabele"/>
              <w:rPr>
                <w:color w:val="auto"/>
              </w:rPr>
            </w:pPr>
            <w:proofErr w:type="spellStart"/>
            <w:r w:rsidRPr="00F06D67">
              <w:rPr>
                <w:color w:val="auto"/>
              </w:rPr>
              <w:t>Santaka</w:t>
            </w:r>
            <w:proofErr w:type="spellEnd"/>
          </w:p>
        </w:tc>
        <w:tc>
          <w:tcPr>
            <w:tcW w:w="3415" w:type="dxa"/>
          </w:tcPr>
          <w:p w14:paraId="20FDA212" w14:textId="77777777" w:rsidR="00F06D67" w:rsidRPr="00F06D67" w:rsidRDefault="00F06D67">
            <w:pPr>
              <w:pStyle w:val="Tabele"/>
              <w:rPr>
                <w:color w:val="auto"/>
                <w:lang w:val="en-US"/>
              </w:rPr>
            </w:pPr>
            <w:r w:rsidRPr="00F06D67">
              <w:rPr>
                <w:color w:val="auto"/>
                <w:lang w:val="en-US"/>
              </w:rPr>
              <w:t>AB Amber Grid / GAZ-SYSTEM</w:t>
            </w:r>
          </w:p>
        </w:tc>
        <w:tc>
          <w:tcPr>
            <w:tcW w:w="1230" w:type="dxa"/>
          </w:tcPr>
          <w:p w14:paraId="3D3F5F7C" w14:textId="77777777" w:rsidR="00F06D67" w:rsidRPr="00F06D67" w:rsidDel="00B44D53" w:rsidRDefault="00F06D67">
            <w:pPr>
              <w:pStyle w:val="Tabele"/>
              <w:jc w:val="right"/>
              <w:rPr>
                <w:color w:val="auto"/>
                <w:szCs w:val="16"/>
                <w:lang w:val="en-US"/>
              </w:rPr>
            </w:pPr>
            <w:r w:rsidRPr="00F06D67">
              <w:rPr>
                <w:color w:val="auto"/>
                <w:szCs w:val="16"/>
                <w:lang w:val="en-US"/>
              </w:rPr>
              <w:t>1,9</w:t>
            </w:r>
          </w:p>
        </w:tc>
        <w:tc>
          <w:tcPr>
            <w:tcW w:w="1150" w:type="dxa"/>
          </w:tcPr>
          <w:p w14:paraId="433EF4CF" w14:textId="77777777" w:rsidR="00F06D67" w:rsidRPr="00F06D67" w:rsidDel="00B44D53" w:rsidRDefault="00F06D67">
            <w:pPr>
              <w:pStyle w:val="Tabele"/>
              <w:jc w:val="right"/>
              <w:rPr>
                <w:color w:val="auto"/>
                <w:szCs w:val="16"/>
                <w:lang w:val="en-US"/>
              </w:rPr>
            </w:pPr>
            <w:r w:rsidRPr="00F06D67">
              <w:rPr>
                <w:color w:val="auto"/>
                <w:szCs w:val="16"/>
                <w:lang w:val="en-US"/>
              </w:rPr>
              <w:t>5,2</w:t>
            </w:r>
          </w:p>
        </w:tc>
        <w:tc>
          <w:tcPr>
            <w:tcW w:w="1004" w:type="dxa"/>
          </w:tcPr>
          <w:p w14:paraId="61427E17" w14:textId="77777777" w:rsidR="00F06D67" w:rsidRPr="00F06D67" w:rsidDel="00B44D53" w:rsidRDefault="00F06D67">
            <w:pPr>
              <w:pStyle w:val="Tabele"/>
              <w:jc w:val="right"/>
              <w:rPr>
                <w:color w:val="auto"/>
                <w:szCs w:val="16"/>
                <w:lang w:val="en-US"/>
              </w:rPr>
            </w:pPr>
            <w:r w:rsidRPr="00F06D67">
              <w:rPr>
                <w:color w:val="auto"/>
                <w:szCs w:val="16"/>
                <w:lang w:val="en-US"/>
              </w:rPr>
              <w:t>58,1</w:t>
            </w:r>
          </w:p>
        </w:tc>
      </w:tr>
      <w:tr w:rsidR="00F06D67" w:rsidRPr="0006728F" w14:paraId="1FCA6E4E" w14:textId="77777777" w:rsidTr="0074586E">
        <w:trPr>
          <w:trHeight w:val="227"/>
        </w:trPr>
        <w:tc>
          <w:tcPr>
            <w:tcW w:w="2263" w:type="dxa"/>
          </w:tcPr>
          <w:p w14:paraId="561A84F1" w14:textId="77777777" w:rsidR="00F06D67" w:rsidRPr="00F06D67" w:rsidRDefault="00F06D67">
            <w:pPr>
              <w:pStyle w:val="Tabele"/>
              <w:rPr>
                <w:color w:val="auto"/>
                <w:lang w:val="en-US"/>
              </w:rPr>
            </w:pPr>
            <w:proofErr w:type="spellStart"/>
            <w:r w:rsidRPr="00F06D67">
              <w:rPr>
                <w:color w:val="auto"/>
                <w:lang w:val="en-US"/>
              </w:rPr>
              <w:t>Vyrava</w:t>
            </w:r>
            <w:proofErr w:type="spellEnd"/>
          </w:p>
        </w:tc>
        <w:tc>
          <w:tcPr>
            <w:tcW w:w="3415" w:type="dxa"/>
          </w:tcPr>
          <w:p w14:paraId="526AED69" w14:textId="77777777" w:rsidR="00F06D67" w:rsidRPr="00F06D67" w:rsidRDefault="00F06D67">
            <w:pPr>
              <w:pStyle w:val="Tabele"/>
              <w:rPr>
                <w:color w:val="auto"/>
                <w:lang w:val="en-US"/>
              </w:rPr>
            </w:pPr>
            <w:proofErr w:type="spellStart"/>
            <w:r w:rsidRPr="00F06D67">
              <w:rPr>
                <w:color w:val="auto"/>
                <w:lang w:val="en-US"/>
              </w:rPr>
              <w:t>Eustream</w:t>
            </w:r>
            <w:proofErr w:type="spellEnd"/>
            <w:r w:rsidRPr="00F06D67">
              <w:rPr>
                <w:color w:val="auto"/>
                <w:lang w:val="en-US"/>
              </w:rPr>
              <w:t xml:space="preserve"> </w:t>
            </w:r>
            <w:proofErr w:type="spellStart"/>
            <w:r w:rsidRPr="00F06D67">
              <w:rPr>
                <w:color w:val="auto"/>
                <w:lang w:val="en-US"/>
              </w:rPr>
              <w:t>a.s.</w:t>
            </w:r>
            <w:proofErr w:type="spellEnd"/>
            <w:r w:rsidRPr="00F06D67">
              <w:rPr>
                <w:color w:val="auto"/>
                <w:lang w:val="en-US"/>
              </w:rPr>
              <w:t xml:space="preserve"> / GAZ-SYSTEM</w:t>
            </w:r>
          </w:p>
        </w:tc>
        <w:tc>
          <w:tcPr>
            <w:tcW w:w="1230" w:type="dxa"/>
          </w:tcPr>
          <w:p w14:paraId="6B22C981" w14:textId="77777777" w:rsidR="00F06D67" w:rsidRPr="00F06D67" w:rsidDel="00B44D53" w:rsidRDefault="00F06D67">
            <w:pPr>
              <w:pStyle w:val="Tabele"/>
              <w:jc w:val="right"/>
              <w:rPr>
                <w:color w:val="auto"/>
                <w:szCs w:val="16"/>
                <w:lang w:val="en-US"/>
              </w:rPr>
            </w:pPr>
            <w:r w:rsidRPr="00F06D67">
              <w:rPr>
                <w:color w:val="auto"/>
                <w:szCs w:val="16"/>
                <w:lang w:val="en-US"/>
              </w:rPr>
              <w:t>5,7</w:t>
            </w:r>
          </w:p>
        </w:tc>
        <w:tc>
          <w:tcPr>
            <w:tcW w:w="1150" w:type="dxa"/>
          </w:tcPr>
          <w:p w14:paraId="30995D70" w14:textId="77777777" w:rsidR="00F06D67" w:rsidRPr="00F06D67" w:rsidDel="00B44D53" w:rsidRDefault="00F06D67">
            <w:pPr>
              <w:pStyle w:val="Tabele"/>
              <w:jc w:val="right"/>
              <w:rPr>
                <w:color w:val="auto"/>
                <w:szCs w:val="16"/>
                <w:lang w:val="en-US"/>
              </w:rPr>
            </w:pPr>
            <w:r w:rsidRPr="00F06D67">
              <w:rPr>
                <w:color w:val="auto"/>
                <w:szCs w:val="16"/>
                <w:lang w:val="en-US"/>
              </w:rPr>
              <w:t>15,6</w:t>
            </w:r>
          </w:p>
        </w:tc>
        <w:tc>
          <w:tcPr>
            <w:tcW w:w="1004" w:type="dxa"/>
          </w:tcPr>
          <w:p w14:paraId="06A26A08" w14:textId="77777777" w:rsidR="00F06D67" w:rsidRPr="00F06D67" w:rsidDel="00B44D53" w:rsidRDefault="00F06D67">
            <w:pPr>
              <w:pStyle w:val="Tabele"/>
              <w:jc w:val="right"/>
              <w:rPr>
                <w:color w:val="auto"/>
                <w:szCs w:val="16"/>
                <w:lang w:val="en-US"/>
              </w:rPr>
            </w:pPr>
            <w:r w:rsidRPr="00F06D67">
              <w:rPr>
                <w:color w:val="auto"/>
                <w:szCs w:val="16"/>
                <w:lang w:val="en-US"/>
              </w:rPr>
              <w:t>173,9</w:t>
            </w:r>
          </w:p>
        </w:tc>
      </w:tr>
      <w:tr w:rsidR="00F06D67" w:rsidRPr="00F85B97" w14:paraId="09B82619" w14:textId="77777777" w:rsidTr="0074586E">
        <w:trPr>
          <w:trHeight w:val="227"/>
        </w:trPr>
        <w:tc>
          <w:tcPr>
            <w:tcW w:w="2263" w:type="dxa"/>
          </w:tcPr>
          <w:p w14:paraId="33F65F0F" w14:textId="77777777" w:rsidR="00F06D67" w:rsidRPr="00F06D67" w:rsidRDefault="00F06D67">
            <w:pPr>
              <w:pStyle w:val="Tabele"/>
              <w:rPr>
                <w:color w:val="auto"/>
              </w:rPr>
            </w:pPr>
            <w:proofErr w:type="spellStart"/>
            <w:r w:rsidRPr="00F06D67">
              <w:rPr>
                <w:color w:val="auto"/>
              </w:rPr>
              <w:t>Drozdowicze</w:t>
            </w:r>
            <w:proofErr w:type="spellEnd"/>
          </w:p>
        </w:tc>
        <w:tc>
          <w:tcPr>
            <w:tcW w:w="3415" w:type="dxa"/>
          </w:tcPr>
          <w:p w14:paraId="0DA9892F" w14:textId="77777777" w:rsidR="00F06D67" w:rsidRPr="00F06D67" w:rsidRDefault="00F06D67">
            <w:pPr>
              <w:pStyle w:val="Tabele"/>
              <w:rPr>
                <w:color w:val="auto"/>
              </w:rPr>
            </w:pPr>
            <w:r w:rsidRPr="00F06D67">
              <w:rPr>
                <w:color w:val="auto"/>
              </w:rPr>
              <w:t>GCP GAZ-SYSTEM /UA TSO</w:t>
            </w:r>
          </w:p>
        </w:tc>
        <w:tc>
          <w:tcPr>
            <w:tcW w:w="1230" w:type="dxa"/>
          </w:tcPr>
          <w:p w14:paraId="3C009589" w14:textId="77777777" w:rsidR="00F06D67" w:rsidRPr="00F06D67" w:rsidRDefault="00F06D67">
            <w:pPr>
              <w:pStyle w:val="Tabele"/>
              <w:jc w:val="right"/>
              <w:rPr>
                <w:color w:val="auto"/>
              </w:rPr>
            </w:pPr>
            <w:r w:rsidRPr="00F06D67">
              <w:rPr>
                <w:color w:val="auto"/>
                <w:szCs w:val="16"/>
              </w:rPr>
              <w:t>4,4</w:t>
            </w:r>
          </w:p>
        </w:tc>
        <w:tc>
          <w:tcPr>
            <w:tcW w:w="1150" w:type="dxa"/>
          </w:tcPr>
          <w:p w14:paraId="7D756ADA" w14:textId="77777777" w:rsidR="00F06D67" w:rsidRPr="00F06D67" w:rsidRDefault="00F06D67">
            <w:pPr>
              <w:pStyle w:val="Tabele"/>
              <w:jc w:val="right"/>
              <w:rPr>
                <w:color w:val="auto"/>
              </w:rPr>
            </w:pPr>
            <w:r w:rsidRPr="00F06D67">
              <w:rPr>
                <w:color w:val="auto"/>
                <w:szCs w:val="16"/>
              </w:rPr>
              <w:t>12,0</w:t>
            </w:r>
          </w:p>
        </w:tc>
        <w:tc>
          <w:tcPr>
            <w:tcW w:w="1004" w:type="dxa"/>
          </w:tcPr>
          <w:p w14:paraId="1C913558" w14:textId="77777777" w:rsidR="00F06D67" w:rsidRPr="00F06D67" w:rsidRDefault="00F06D67">
            <w:pPr>
              <w:pStyle w:val="Tabele"/>
              <w:jc w:val="right"/>
              <w:rPr>
                <w:color w:val="auto"/>
              </w:rPr>
            </w:pPr>
            <w:r w:rsidRPr="00F06D67">
              <w:rPr>
                <w:color w:val="auto"/>
                <w:szCs w:val="16"/>
              </w:rPr>
              <w:t>134,6</w:t>
            </w:r>
          </w:p>
        </w:tc>
      </w:tr>
      <w:tr w:rsidR="00F06D67" w:rsidRPr="00F85B97" w14:paraId="1ABA0AFB" w14:textId="77777777" w:rsidTr="0074586E">
        <w:trPr>
          <w:trHeight w:val="227"/>
        </w:trPr>
        <w:tc>
          <w:tcPr>
            <w:tcW w:w="2263" w:type="dxa"/>
          </w:tcPr>
          <w:p w14:paraId="789A383D" w14:textId="77777777" w:rsidR="00F06D67" w:rsidRPr="00F06D67" w:rsidRDefault="00F06D67">
            <w:pPr>
              <w:pStyle w:val="Tabele"/>
              <w:rPr>
                <w:color w:val="auto"/>
              </w:rPr>
            </w:pPr>
            <w:proofErr w:type="spellStart"/>
            <w:r w:rsidRPr="00F06D67">
              <w:rPr>
                <w:color w:val="auto"/>
              </w:rPr>
              <w:t>Mallnow</w:t>
            </w:r>
            <w:proofErr w:type="spellEnd"/>
          </w:p>
        </w:tc>
        <w:tc>
          <w:tcPr>
            <w:tcW w:w="3415" w:type="dxa"/>
          </w:tcPr>
          <w:p w14:paraId="4F6C6DFA" w14:textId="77777777" w:rsidR="00F06D67" w:rsidRPr="00F06114" w:rsidRDefault="00F06D67">
            <w:pPr>
              <w:pStyle w:val="Tabele"/>
              <w:rPr>
                <w:color w:val="auto"/>
                <w:lang w:val="pt-BR"/>
              </w:rPr>
            </w:pPr>
            <w:r w:rsidRPr="00F06114">
              <w:rPr>
                <w:color w:val="auto"/>
                <w:lang w:val="pt-BR"/>
              </w:rPr>
              <w:t>GASCADE Gastransport GmbH / GAZ-SYSTEM S.A.</w:t>
            </w:r>
          </w:p>
        </w:tc>
        <w:tc>
          <w:tcPr>
            <w:tcW w:w="1230" w:type="dxa"/>
          </w:tcPr>
          <w:p w14:paraId="0DC3E65E" w14:textId="77777777" w:rsidR="00F06D67" w:rsidRPr="00F06D67" w:rsidRDefault="00F06D67">
            <w:pPr>
              <w:pStyle w:val="Tabele"/>
              <w:jc w:val="right"/>
              <w:rPr>
                <w:color w:val="auto"/>
              </w:rPr>
            </w:pPr>
            <w:r w:rsidRPr="00F06D67">
              <w:rPr>
                <w:color w:val="auto"/>
                <w:szCs w:val="16"/>
              </w:rPr>
              <w:t>9,1</w:t>
            </w:r>
          </w:p>
        </w:tc>
        <w:tc>
          <w:tcPr>
            <w:tcW w:w="1150" w:type="dxa"/>
          </w:tcPr>
          <w:p w14:paraId="2F694FC2" w14:textId="77777777" w:rsidR="00F06D67" w:rsidRPr="00F06D67" w:rsidRDefault="00F06D67">
            <w:pPr>
              <w:pStyle w:val="Tabele"/>
              <w:jc w:val="right"/>
              <w:rPr>
                <w:color w:val="auto"/>
              </w:rPr>
            </w:pPr>
            <w:r w:rsidRPr="00F06D67">
              <w:rPr>
                <w:color w:val="auto"/>
              </w:rPr>
              <w:t>25,0</w:t>
            </w:r>
          </w:p>
        </w:tc>
        <w:tc>
          <w:tcPr>
            <w:tcW w:w="1004" w:type="dxa"/>
          </w:tcPr>
          <w:p w14:paraId="76259460" w14:textId="77777777" w:rsidR="00F06D67" w:rsidRPr="00F06D67" w:rsidRDefault="00F06D67">
            <w:pPr>
              <w:pStyle w:val="Tabele"/>
              <w:jc w:val="right"/>
              <w:rPr>
                <w:color w:val="auto"/>
              </w:rPr>
            </w:pPr>
            <w:r w:rsidRPr="00F06D67">
              <w:rPr>
                <w:color w:val="auto"/>
                <w:szCs w:val="16"/>
              </w:rPr>
              <w:t>277,6</w:t>
            </w:r>
          </w:p>
        </w:tc>
      </w:tr>
      <w:tr w:rsidR="00F06D67" w:rsidRPr="00F85B97" w14:paraId="00583FC3" w14:textId="77777777" w:rsidTr="0074586E">
        <w:trPr>
          <w:trHeight w:val="227"/>
        </w:trPr>
        <w:tc>
          <w:tcPr>
            <w:tcW w:w="2263" w:type="dxa"/>
          </w:tcPr>
          <w:p w14:paraId="6E440C6F" w14:textId="77777777" w:rsidR="00F06D67" w:rsidRPr="00F06D67" w:rsidRDefault="00F06D67">
            <w:pPr>
              <w:pStyle w:val="Tabele"/>
              <w:rPr>
                <w:color w:val="auto"/>
              </w:rPr>
            </w:pPr>
            <w:r w:rsidRPr="00F06D67">
              <w:rPr>
                <w:color w:val="auto"/>
              </w:rPr>
              <w:t>Lasów</w:t>
            </w:r>
          </w:p>
        </w:tc>
        <w:tc>
          <w:tcPr>
            <w:tcW w:w="3415" w:type="dxa"/>
          </w:tcPr>
          <w:p w14:paraId="439DE294" w14:textId="77777777" w:rsidR="00F06D67" w:rsidRPr="00F06D67" w:rsidRDefault="00F06D67">
            <w:pPr>
              <w:pStyle w:val="Tabele"/>
              <w:rPr>
                <w:color w:val="auto"/>
              </w:rPr>
            </w:pPr>
            <w:r w:rsidRPr="00F06D67">
              <w:rPr>
                <w:color w:val="auto"/>
              </w:rPr>
              <w:t>ONTRAS / GAZ-SYSTEM S.A.</w:t>
            </w:r>
          </w:p>
        </w:tc>
        <w:tc>
          <w:tcPr>
            <w:tcW w:w="1230" w:type="dxa"/>
          </w:tcPr>
          <w:p w14:paraId="1B0A231B" w14:textId="77777777" w:rsidR="00F06D67" w:rsidRPr="00F06D67" w:rsidRDefault="00F06D67">
            <w:pPr>
              <w:pStyle w:val="Tabele"/>
              <w:jc w:val="right"/>
              <w:rPr>
                <w:color w:val="auto"/>
              </w:rPr>
            </w:pPr>
            <w:r w:rsidRPr="00F06D67">
              <w:rPr>
                <w:color w:val="auto"/>
                <w:szCs w:val="16"/>
              </w:rPr>
              <w:t>1,6</w:t>
            </w:r>
          </w:p>
        </w:tc>
        <w:tc>
          <w:tcPr>
            <w:tcW w:w="1150" w:type="dxa"/>
          </w:tcPr>
          <w:p w14:paraId="6EF18664" w14:textId="77777777" w:rsidR="00F06D67" w:rsidRPr="00F06D67" w:rsidRDefault="00F06D67">
            <w:pPr>
              <w:pStyle w:val="Tabele"/>
              <w:jc w:val="right"/>
              <w:rPr>
                <w:color w:val="auto"/>
              </w:rPr>
            </w:pPr>
            <w:r w:rsidRPr="00F06D67">
              <w:rPr>
                <w:color w:val="auto"/>
                <w:szCs w:val="16"/>
              </w:rPr>
              <w:t>4,4</w:t>
            </w:r>
          </w:p>
        </w:tc>
        <w:tc>
          <w:tcPr>
            <w:tcW w:w="1004" w:type="dxa"/>
          </w:tcPr>
          <w:p w14:paraId="42BDA463" w14:textId="77777777" w:rsidR="00F06D67" w:rsidRPr="00F06D67" w:rsidRDefault="00F06D67">
            <w:pPr>
              <w:pStyle w:val="Tabele"/>
              <w:jc w:val="right"/>
              <w:rPr>
                <w:color w:val="auto"/>
              </w:rPr>
            </w:pPr>
            <w:r w:rsidRPr="00F06D67">
              <w:rPr>
                <w:color w:val="auto"/>
                <w:szCs w:val="16"/>
              </w:rPr>
              <w:t>48,7</w:t>
            </w:r>
          </w:p>
        </w:tc>
      </w:tr>
      <w:tr w:rsidR="00F06D67" w:rsidRPr="00F85B97" w14:paraId="506AA5F4" w14:textId="77777777" w:rsidTr="0074586E">
        <w:trPr>
          <w:trHeight w:val="227"/>
        </w:trPr>
        <w:tc>
          <w:tcPr>
            <w:tcW w:w="2263" w:type="dxa"/>
          </w:tcPr>
          <w:p w14:paraId="5492CE7E" w14:textId="77777777" w:rsidR="00F06D67" w:rsidRPr="00F06D67" w:rsidRDefault="00F06D67">
            <w:pPr>
              <w:pStyle w:val="Tabele"/>
              <w:rPr>
                <w:color w:val="auto"/>
              </w:rPr>
            </w:pPr>
            <w:r w:rsidRPr="00F06D67">
              <w:rPr>
                <w:color w:val="auto"/>
              </w:rPr>
              <w:t>Cieszyn</w:t>
            </w:r>
          </w:p>
        </w:tc>
        <w:tc>
          <w:tcPr>
            <w:tcW w:w="3415" w:type="dxa"/>
          </w:tcPr>
          <w:p w14:paraId="1F088986" w14:textId="77777777" w:rsidR="00F06D67" w:rsidRPr="00F06D67" w:rsidRDefault="00F06D67">
            <w:pPr>
              <w:pStyle w:val="Tabele"/>
              <w:rPr>
                <w:color w:val="auto"/>
              </w:rPr>
            </w:pPr>
            <w:r w:rsidRPr="00F06D67">
              <w:rPr>
                <w:color w:val="auto"/>
              </w:rPr>
              <w:t>NET4GAS / GAZ-SYSTEM S.A.</w:t>
            </w:r>
          </w:p>
        </w:tc>
        <w:tc>
          <w:tcPr>
            <w:tcW w:w="1230" w:type="dxa"/>
          </w:tcPr>
          <w:p w14:paraId="2590A210" w14:textId="77777777" w:rsidR="00F06D67" w:rsidRPr="00F06D67" w:rsidRDefault="00F06D67">
            <w:pPr>
              <w:pStyle w:val="Tabele"/>
              <w:jc w:val="right"/>
              <w:rPr>
                <w:color w:val="auto"/>
              </w:rPr>
            </w:pPr>
            <w:r w:rsidRPr="00F06D67">
              <w:rPr>
                <w:color w:val="auto"/>
                <w:szCs w:val="16"/>
              </w:rPr>
              <w:t>0,6</w:t>
            </w:r>
          </w:p>
        </w:tc>
        <w:tc>
          <w:tcPr>
            <w:tcW w:w="1150" w:type="dxa"/>
          </w:tcPr>
          <w:p w14:paraId="38A6051F" w14:textId="77777777" w:rsidR="00F06D67" w:rsidRPr="00F06D67" w:rsidRDefault="00F06D67">
            <w:pPr>
              <w:pStyle w:val="Tabele"/>
              <w:jc w:val="right"/>
              <w:rPr>
                <w:color w:val="auto"/>
              </w:rPr>
            </w:pPr>
            <w:r w:rsidRPr="00F06D67">
              <w:rPr>
                <w:color w:val="auto"/>
                <w:szCs w:val="16"/>
              </w:rPr>
              <w:t>2,5/0,4</w:t>
            </w:r>
          </w:p>
        </w:tc>
        <w:tc>
          <w:tcPr>
            <w:tcW w:w="1004" w:type="dxa"/>
          </w:tcPr>
          <w:p w14:paraId="541F50C6" w14:textId="77777777" w:rsidR="00F06D67" w:rsidRPr="00F06D67" w:rsidRDefault="00F06D67">
            <w:pPr>
              <w:pStyle w:val="Tabele"/>
              <w:jc w:val="right"/>
              <w:rPr>
                <w:color w:val="auto"/>
              </w:rPr>
            </w:pPr>
            <w:r w:rsidRPr="00F06D67">
              <w:rPr>
                <w:color w:val="auto"/>
                <w:szCs w:val="16"/>
              </w:rPr>
              <w:t>28,0/4,3</w:t>
            </w:r>
          </w:p>
        </w:tc>
      </w:tr>
      <w:tr w:rsidR="00F06D67" w:rsidRPr="00F85B97" w14:paraId="44C6D9D9" w14:textId="77777777" w:rsidTr="0074586E">
        <w:trPr>
          <w:trHeight w:val="227"/>
        </w:trPr>
        <w:tc>
          <w:tcPr>
            <w:tcW w:w="2263" w:type="dxa"/>
            <w:tcBorders>
              <w:bottom w:val="single" w:sz="4" w:space="0" w:color="808080"/>
            </w:tcBorders>
          </w:tcPr>
          <w:p w14:paraId="266D5C4E" w14:textId="77777777" w:rsidR="00F06D67" w:rsidRPr="00F06D67" w:rsidRDefault="00F06D67">
            <w:pPr>
              <w:pStyle w:val="Tabele"/>
              <w:rPr>
                <w:color w:val="auto"/>
              </w:rPr>
            </w:pPr>
            <w:r w:rsidRPr="00F06D67">
              <w:rPr>
                <w:color w:val="auto"/>
              </w:rPr>
              <w:t>Terminal LNG</w:t>
            </w:r>
          </w:p>
        </w:tc>
        <w:tc>
          <w:tcPr>
            <w:tcW w:w="3415" w:type="dxa"/>
            <w:tcBorders>
              <w:bottom w:val="single" w:sz="4" w:space="0" w:color="808080"/>
            </w:tcBorders>
          </w:tcPr>
          <w:p w14:paraId="4C7AEDEF" w14:textId="77777777" w:rsidR="00F06D67" w:rsidRPr="00F06D67" w:rsidRDefault="00F06D67">
            <w:pPr>
              <w:pStyle w:val="Tabele"/>
              <w:rPr>
                <w:color w:val="auto"/>
              </w:rPr>
            </w:pPr>
            <w:r w:rsidRPr="00F06D67">
              <w:rPr>
                <w:color w:val="auto"/>
              </w:rPr>
              <w:t>GAZ-SYSTEM S.A.</w:t>
            </w:r>
          </w:p>
        </w:tc>
        <w:tc>
          <w:tcPr>
            <w:tcW w:w="1230" w:type="dxa"/>
            <w:tcBorders>
              <w:bottom w:val="single" w:sz="4" w:space="0" w:color="808080"/>
            </w:tcBorders>
          </w:tcPr>
          <w:p w14:paraId="2306BC3F" w14:textId="77777777" w:rsidR="00F06D67" w:rsidRPr="00F06D67" w:rsidRDefault="00F06D67">
            <w:pPr>
              <w:pStyle w:val="Tabele"/>
              <w:jc w:val="right"/>
              <w:rPr>
                <w:color w:val="auto"/>
              </w:rPr>
            </w:pPr>
            <w:r w:rsidRPr="00F06D67">
              <w:rPr>
                <w:color w:val="auto"/>
              </w:rPr>
              <w:t>6,2</w:t>
            </w:r>
          </w:p>
        </w:tc>
        <w:tc>
          <w:tcPr>
            <w:tcW w:w="1150" w:type="dxa"/>
            <w:tcBorders>
              <w:bottom w:val="single" w:sz="4" w:space="0" w:color="808080"/>
            </w:tcBorders>
          </w:tcPr>
          <w:p w14:paraId="54708F3B" w14:textId="77777777" w:rsidR="00F06D67" w:rsidRPr="00F06D67" w:rsidRDefault="00F06D67">
            <w:pPr>
              <w:pStyle w:val="Tabele"/>
              <w:jc w:val="right"/>
              <w:rPr>
                <w:color w:val="auto"/>
              </w:rPr>
            </w:pPr>
            <w:r w:rsidRPr="00F06D67">
              <w:rPr>
                <w:color w:val="auto"/>
              </w:rPr>
              <w:t>19,7</w:t>
            </w:r>
          </w:p>
        </w:tc>
        <w:tc>
          <w:tcPr>
            <w:tcW w:w="1004" w:type="dxa"/>
            <w:tcBorders>
              <w:bottom w:val="single" w:sz="4" w:space="0" w:color="808080"/>
            </w:tcBorders>
          </w:tcPr>
          <w:p w14:paraId="7D33BC2C" w14:textId="77777777" w:rsidR="00F06D67" w:rsidRPr="00F06D67" w:rsidRDefault="00F06D67">
            <w:pPr>
              <w:pStyle w:val="Tabele"/>
              <w:jc w:val="right"/>
              <w:rPr>
                <w:color w:val="auto"/>
              </w:rPr>
            </w:pPr>
            <w:r w:rsidRPr="00F06D67">
              <w:rPr>
                <w:color w:val="auto"/>
                <w:szCs w:val="16"/>
              </w:rPr>
              <w:t>227,3</w:t>
            </w:r>
          </w:p>
        </w:tc>
      </w:tr>
      <w:tr w:rsidR="00F06D67" w:rsidRPr="00F85B97" w14:paraId="38CCFE86" w14:textId="77777777" w:rsidTr="0074586E">
        <w:trPr>
          <w:trHeight w:val="227"/>
        </w:trPr>
        <w:tc>
          <w:tcPr>
            <w:tcW w:w="2263" w:type="dxa"/>
            <w:shd w:val="clear" w:color="auto" w:fill="83BC5C"/>
          </w:tcPr>
          <w:p w14:paraId="1BA02909" w14:textId="77777777" w:rsidR="00F06D67" w:rsidRPr="00842A69" w:rsidRDefault="00F06D67">
            <w:pPr>
              <w:pStyle w:val="Tabele"/>
              <w:jc w:val="center"/>
              <w:rPr>
                <w:b/>
              </w:rPr>
            </w:pPr>
            <w:r w:rsidRPr="00842A69">
              <w:rPr>
                <w:b/>
              </w:rPr>
              <w:t>Punkt w</w:t>
            </w:r>
            <w:r>
              <w:rPr>
                <w:b/>
              </w:rPr>
              <w:t>y</w:t>
            </w:r>
            <w:r w:rsidRPr="00842A69">
              <w:rPr>
                <w:b/>
              </w:rPr>
              <w:t>jścia</w:t>
            </w:r>
          </w:p>
        </w:tc>
        <w:tc>
          <w:tcPr>
            <w:tcW w:w="3415" w:type="dxa"/>
            <w:shd w:val="clear" w:color="auto" w:fill="83BC5C"/>
          </w:tcPr>
          <w:p w14:paraId="6A52F185" w14:textId="77777777" w:rsidR="00F06D67" w:rsidRPr="00842A69" w:rsidRDefault="00F06D67">
            <w:pPr>
              <w:pStyle w:val="Tabele"/>
              <w:jc w:val="center"/>
              <w:rPr>
                <w:b/>
              </w:rPr>
            </w:pPr>
            <w:r w:rsidRPr="00842A69">
              <w:rPr>
                <w:b/>
              </w:rPr>
              <w:t>Operator</w:t>
            </w:r>
          </w:p>
        </w:tc>
        <w:tc>
          <w:tcPr>
            <w:tcW w:w="1230" w:type="dxa"/>
            <w:shd w:val="clear" w:color="auto" w:fill="83BC5C"/>
          </w:tcPr>
          <w:p w14:paraId="0B085E73" w14:textId="77777777" w:rsidR="00F06D67" w:rsidRPr="00842A69" w:rsidRDefault="00F06D67">
            <w:pPr>
              <w:pStyle w:val="Tabele"/>
              <w:jc w:val="center"/>
              <w:rPr>
                <w:b/>
              </w:rPr>
            </w:pPr>
            <w:r w:rsidRPr="00842A69">
              <w:rPr>
                <w:b/>
              </w:rPr>
              <w:t>Przepustowość techniczna</w:t>
            </w:r>
          </w:p>
        </w:tc>
        <w:tc>
          <w:tcPr>
            <w:tcW w:w="1150" w:type="dxa"/>
            <w:shd w:val="clear" w:color="auto" w:fill="83BC5C"/>
          </w:tcPr>
          <w:p w14:paraId="5B1C212A" w14:textId="77777777" w:rsidR="00F06D67" w:rsidRPr="00842A69" w:rsidRDefault="00F06D67">
            <w:pPr>
              <w:pStyle w:val="Tabele"/>
              <w:jc w:val="center"/>
              <w:rPr>
                <w:b/>
              </w:rPr>
            </w:pPr>
            <w:r w:rsidRPr="00842A69">
              <w:rPr>
                <w:b/>
              </w:rPr>
              <w:t>Punkt wejścia</w:t>
            </w:r>
          </w:p>
        </w:tc>
        <w:tc>
          <w:tcPr>
            <w:tcW w:w="1004" w:type="dxa"/>
            <w:shd w:val="clear" w:color="auto" w:fill="83BC5C"/>
          </w:tcPr>
          <w:p w14:paraId="61313BB8" w14:textId="77777777" w:rsidR="00F06D67" w:rsidRPr="00842A69" w:rsidRDefault="00F06D67">
            <w:pPr>
              <w:pStyle w:val="Tabele"/>
              <w:jc w:val="center"/>
              <w:rPr>
                <w:b/>
              </w:rPr>
            </w:pPr>
            <w:r w:rsidRPr="00842A69">
              <w:rPr>
                <w:b/>
              </w:rPr>
              <w:t>Operator</w:t>
            </w:r>
          </w:p>
        </w:tc>
      </w:tr>
      <w:tr w:rsidR="00F06D67" w:rsidRPr="00F85B97" w14:paraId="50EEB428" w14:textId="77777777" w:rsidTr="0074586E">
        <w:trPr>
          <w:trHeight w:val="227"/>
        </w:trPr>
        <w:tc>
          <w:tcPr>
            <w:tcW w:w="2263" w:type="dxa"/>
          </w:tcPr>
          <w:p w14:paraId="2B4D3E1C" w14:textId="77777777" w:rsidR="00F06D67" w:rsidRPr="00F06D67" w:rsidRDefault="00F06D67">
            <w:pPr>
              <w:pStyle w:val="Tabele"/>
              <w:rPr>
                <w:color w:val="auto"/>
              </w:rPr>
            </w:pPr>
            <w:proofErr w:type="spellStart"/>
            <w:r w:rsidRPr="00F06D67">
              <w:rPr>
                <w:color w:val="auto"/>
              </w:rPr>
              <w:t>Faxe</w:t>
            </w:r>
            <w:proofErr w:type="spellEnd"/>
          </w:p>
        </w:tc>
        <w:tc>
          <w:tcPr>
            <w:tcW w:w="3415" w:type="dxa"/>
          </w:tcPr>
          <w:p w14:paraId="4D54936F" w14:textId="77777777" w:rsidR="00F06D67" w:rsidRPr="00F06D67" w:rsidRDefault="00F06D67">
            <w:pPr>
              <w:pStyle w:val="Tabele"/>
              <w:rPr>
                <w:color w:val="auto"/>
              </w:rPr>
            </w:pPr>
            <w:proofErr w:type="spellStart"/>
            <w:r w:rsidRPr="00F06D67">
              <w:rPr>
                <w:color w:val="auto"/>
              </w:rPr>
              <w:t>Energinet</w:t>
            </w:r>
            <w:proofErr w:type="spellEnd"/>
            <w:r w:rsidRPr="00F06D67">
              <w:rPr>
                <w:color w:val="auto"/>
              </w:rPr>
              <w:t xml:space="preserve"> / GAZ-SYSTEM</w:t>
            </w:r>
          </w:p>
        </w:tc>
        <w:tc>
          <w:tcPr>
            <w:tcW w:w="1230" w:type="dxa"/>
          </w:tcPr>
          <w:p w14:paraId="40A8EC4E" w14:textId="77777777" w:rsidR="00F06D67" w:rsidRPr="00F06D67" w:rsidRDefault="00F06D67">
            <w:pPr>
              <w:pStyle w:val="Tabele"/>
              <w:jc w:val="right"/>
              <w:rPr>
                <w:color w:val="auto"/>
              </w:rPr>
            </w:pPr>
            <w:r w:rsidRPr="00F06D67">
              <w:rPr>
                <w:color w:val="auto"/>
                <w:szCs w:val="16"/>
              </w:rPr>
              <w:t>3</w:t>
            </w:r>
          </w:p>
        </w:tc>
        <w:tc>
          <w:tcPr>
            <w:tcW w:w="1150" w:type="dxa"/>
          </w:tcPr>
          <w:p w14:paraId="2B7E4427" w14:textId="77777777" w:rsidR="00F06D67" w:rsidRPr="00F06D67" w:rsidRDefault="00F06D67">
            <w:pPr>
              <w:pStyle w:val="Tabele"/>
              <w:jc w:val="right"/>
              <w:rPr>
                <w:color w:val="auto"/>
              </w:rPr>
            </w:pPr>
            <w:r w:rsidRPr="00F06D67">
              <w:rPr>
                <w:color w:val="auto"/>
                <w:szCs w:val="16"/>
              </w:rPr>
              <w:t>8,2</w:t>
            </w:r>
          </w:p>
        </w:tc>
        <w:tc>
          <w:tcPr>
            <w:tcW w:w="1004" w:type="dxa"/>
          </w:tcPr>
          <w:p w14:paraId="26096183" w14:textId="77777777" w:rsidR="00F06D67" w:rsidRPr="00F06D67" w:rsidRDefault="00F06D67">
            <w:pPr>
              <w:pStyle w:val="Tabele"/>
              <w:jc w:val="right"/>
              <w:rPr>
                <w:color w:val="auto"/>
                <w:szCs w:val="16"/>
              </w:rPr>
            </w:pPr>
            <w:r w:rsidRPr="00F06D67">
              <w:rPr>
                <w:color w:val="auto"/>
                <w:szCs w:val="16"/>
              </w:rPr>
              <w:t>321,9</w:t>
            </w:r>
          </w:p>
        </w:tc>
      </w:tr>
      <w:tr w:rsidR="00F06D67" w:rsidRPr="00F85B97" w14:paraId="1A83A230" w14:textId="77777777" w:rsidTr="0074586E">
        <w:trPr>
          <w:trHeight w:val="227"/>
        </w:trPr>
        <w:tc>
          <w:tcPr>
            <w:tcW w:w="2263" w:type="dxa"/>
          </w:tcPr>
          <w:p w14:paraId="70824D00" w14:textId="77777777" w:rsidR="00F06D67" w:rsidRPr="00F06D67" w:rsidRDefault="00F06D67">
            <w:pPr>
              <w:pStyle w:val="Tabele"/>
              <w:rPr>
                <w:color w:val="auto"/>
              </w:rPr>
            </w:pPr>
            <w:proofErr w:type="spellStart"/>
            <w:r w:rsidRPr="00F06D67">
              <w:rPr>
                <w:color w:val="auto"/>
              </w:rPr>
              <w:t>Santaka</w:t>
            </w:r>
            <w:proofErr w:type="spellEnd"/>
          </w:p>
        </w:tc>
        <w:tc>
          <w:tcPr>
            <w:tcW w:w="3415" w:type="dxa"/>
          </w:tcPr>
          <w:p w14:paraId="51D0FD79" w14:textId="77777777" w:rsidR="00F06D67" w:rsidRPr="00F06D67" w:rsidRDefault="00F06D67">
            <w:pPr>
              <w:pStyle w:val="Tabele"/>
              <w:rPr>
                <w:color w:val="auto"/>
                <w:lang w:val="en-GB"/>
              </w:rPr>
            </w:pPr>
            <w:r w:rsidRPr="00F06D67">
              <w:rPr>
                <w:color w:val="auto"/>
                <w:lang w:val="en-US"/>
              </w:rPr>
              <w:t>AB Amber Grid / GAZ-SYSTEM</w:t>
            </w:r>
          </w:p>
        </w:tc>
        <w:tc>
          <w:tcPr>
            <w:tcW w:w="1230" w:type="dxa"/>
          </w:tcPr>
          <w:p w14:paraId="5998EA31" w14:textId="77777777" w:rsidR="00F06D67" w:rsidRPr="00F06D67" w:rsidRDefault="00F06D67">
            <w:pPr>
              <w:pStyle w:val="Tabele"/>
              <w:jc w:val="right"/>
              <w:rPr>
                <w:color w:val="auto"/>
              </w:rPr>
            </w:pPr>
            <w:r w:rsidRPr="00F06D67">
              <w:rPr>
                <w:color w:val="auto"/>
                <w:szCs w:val="16"/>
                <w:lang w:val="en-US"/>
              </w:rPr>
              <w:t>2,4</w:t>
            </w:r>
          </w:p>
        </w:tc>
        <w:tc>
          <w:tcPr>
            <w:tcW w:w="1150" w:type="dxa"/>
          </w:tcPr>
          <w:p w14:paraId="5A5D2E78" w14:textId="77777777" w:rsidR="00F06D67" w:rsidRPr="00F06D67" w:rsidRDefault="00F06D67">
            <w:pPr>
              <w:pStyle w:val="Tabele"/>
              <w:jc w:val="right"/>
              <w:rPr>
                <w:color w:val="auto"/>
              </w:rPr>
            </w:pPr>
            <w:r w:rsidRPr="00F06D67">
              <w:rPr>
                <w:color w:val="auto"/>
                <w:szCs w:val="16"/>
                <w:lang w:val="en-US"/>
              </w:rPr>
              <w:t>6,6</w:t>
            </w:r>
          </w:p>
        </w:tc>
        <w:tc>
          <w:tcPr>
            <w:tcW w:w="1004" w:type="dxa"/>
          </w:tcPr>
          <w:p w14:paraId="43CC952C" w14:textId="77777777" w:rsidR="00F06D67" w:rsidRPr="00F06D67" w:rsidRDefault="00F06D67">
            <w:pPr>
              <w:pStyle w:val="Tabele"/>
              <w:jc w:val="right"/>
              <w:rPr>
                <w:color w:val="auto"/>
                <w:szCs w:val="16"/>
              </w:rPr>
            </w:pPr>
            <w:r w:rsidRPr="00F06D67">
              <w:rPr>
                <w:color w:val="auto"/>
                <w:szCs w:val="16"/>
                <w:lang w:val="en-US"/>
              </w:rPr>
              <w:t>58,1</w:t>
            </w:r>
          </w:p>
        </w:tc>
      </w:tr>
      <w:tr w:rsidR="00F06D67" w:rsidRPr="00F85B97" w14:paraId="2534AE84" w14:textId="77777777" w:rsidTr="0074586E">
        <w:trPr>
          <w:trHeight w:val="227"/>
        </w:trPr>
        <w:tc>
          <w:tcPr>
            <w:tcW w:w="2263" w:type="dxa"/>
          </w:tcPr>
          <w:p w14:paraId="46F1BFD0" w14:textId="77777777" w:rsidR="00F06D67" w:rsidRPr="00F06D67" w:rsidRDefault="00F06D67">
            <w:pPr>
              <w:pStyle w:val="Tabele"/>
              <w:rPr>
                <w:color w:val="auto"/>
              </w:rPr>
            </w:pPr>
            <w:proofErr w:type="spellStart"/>
            <w:r w:rsidRPr="00F06D67">
              <w:rPr>
                <w:color w:val="auto"/>
                <w:lang w:val="en-US"/>
              </w:rPr>
              <w:t>Vyrava</w:t>
            </w:r>
            <w:proofErr w:type="spellEnd"/>
          </w:p>
        </w:tc>
        <w:tc>
          <w:tcPr>
            <w:tcW w:w="3415" w:type="dxa"/>
          </w:tcPr>
          <w:p w14:paraId="43586721" w14:textId="77777777" w:rsidR="00F06D67" w:rsidRPr="00F06D67" w:rsidRDefault="00F06D67">
            <w:pPr>
              <w:pStyle w:val="Tabele"/>
              <w:rPr>
                <w:color w:val="auto"/>
                <w:lang w:val="en-GB"/>
              </w:rPr>
            </w:pPr>
            <w:proofErr w:type="spellStart"/>
            <w:r w:rsidRPr="00F06D67">
              <w:rPr>
                <w:color w:val="auto"/>
                <w:lang w:val="en-US"/>
              </w:rPr>
              <w:t>Eustream</w:t>
            </w:r>
            <w:proofErr w:type="spellEnd"/>
            <w:r w:rsidRPr="00F06D67">
              <w:rPr>
                <w:color w:val="auto"/>
                <w:lang w:val="en-US"/>
              </w:rPr>
              <w:t xml:space="preserve"> </w:t>
            </w:r>
            <w:proofErr w:type="spellStart"/>
            <w:r w:rsidRPr="00F06D67">
              <w:rPr>
                <w:color w:val="auto"/>
                <w:lang w:val="en-US"/>
              </w:rPr>
              <w:t>a.s.</w:t>
            </w:r>
            <w:proofErr w:type="spellEnd"/>
            <w:r w:rsidRPr="00F06D67">
              <w:rPr>
                <w:color w:val="auto"/>
                <w:lang w:val="en-US"/>
              </w:rPr>
              <w:t xml:space="preserve"> / GAZ-SYSTEM</w:t>
            </w:r>
          </w:p>
        </w:tc>
        <w:tc>
          <w:tcPr>
            <w:tcW w:w="1230" w:type="dxa"/>
          </w:tcPr>
          <w:p w14:paraId="31792B4A" w14:textId="77777777" w:rsidR="00F06D67" w:rsidRPr="00F06D67" w:rsidRDefault="00F06D67">
            <w:pPr>
              <w:pStyle w:val="Tabele"/>
              <w:jc w:val="right"/>
              <w:rPr>
                <w:color w:val="auto"/>
              </w:rPr>
            </w:pPr>
            <w:r w:rsidRPr="00F06D67">
              <w:rPr>
                <w:color w:val="auto"/>
                <w:szCs w:val="16"/>
                <w:lang w:val="en-US"/>
              </w:rPr>
              <w:t>4,7</w:t>
            </w:r>
          </w:p>
        </w:tc>
        <w:tc>
          <w:tcPr>
            <w:tcW w:w="1150" w:type="dxa"/>
          </w:tcPr>
          <w:p w14:paraId="107E889B" w14:textId="77777777" w:rsidR="00F06D67" w:rsidRPr="00F06D67" w:rsidRDefault="00F06D67">
            <w:pPr>
              <w:pStyle w:val="Tabele"/>
              <w:jc w:val="right"/>
              <w:rPr>
                <w:color w:val="auto"/>
              </w:rPr>
            </w:pPr>
            <w:r w:rsidRPr="00F06D67">
              <w:rPr>
                <w:color w:val="auto"/>
                <w:szCs w:val="16"/>
                <w:lang w:val="en-US"/>
              </w:rPr>
              <w:t>12,9</w:t>
            </w:r>
          </w:p>
        </w:tc>
        <w:tc>
          <w:tcPr>
            <w:tcW w:w="1004" w:type="dxa"/>
          </w:tcPr>
          <w:p w14:paraId="614B6A2A" w14:textId="77777777" w:rsidR="00F06D67" w:rsidRPr="00F06D67" w:rsidRDefault="00F06D67">
            <w:pPr>
              <w:pStyle w:val="Tabele"/>
              <w:jc w:val="right"/>
              <w:rPr>
                <w:color w:val="auto"/>
                <w:szCs w:val="16"/>
              </w:rPr>
            </w:pPr>
            <w:r w:rsidRPr="00F06D67">
              <w:rPr>
                <w:color w:val="auto"/>
                <w:szCs w:val="16"/>
                <w:lang w:val="en-US"/>
              </w:rPr>
              <w:t>173,9</w:t>
            </w:r>
          </w:p>
        </w:tc>
      </w:tr>
      <w:tr w:rsidR="00F06D67" w:rsidRPr="00F85B97" w14:paraId="6ABEF8FA" w14:textId="77777777" w:rsidTr="0074586E">
        <w:trPr>
          <w:trHeight w:val="227"/>
        </w:trPr>
        <w:tc>
          <w:tcPr>
            <w:tcW w:w="2263" w:type="dxa"/>
          </w:tcPr>
          <w:p w14:paraId="7117CEF3" w14:textId="77777777" w:rsidR="00F06D67" w:rsidRPr="00F06D67" w:rsidRDefault="00F06D67">
            <w:pPr>
              <w:pStyle w:val="Tabele"/>
              <w:rPr>
                <w:color w:val="auto"/>
              </w:rPr>
            </w:pPr>
            <w:r w:rsidRPr="00F06D67">
              <w:rPr>
                <w:color w:val="auto"/>
                <w:lang w:val="en-GB"/>
              </w:rPr>
              <w:t>GCP GAZ-SYSTEM / ONTRAS</w:t>
            </w:r>
          </w:p>
        </w:tc>
        <w:tc>
          <w:tcPr>
            <w:tcW w:w="3415" w:type="dxa"/>
          </w:tcPr>
          <w:p w14:paraId="396B27AE" w14:textId="77777777" w:rsidR="00F06D67" w:rsidRPr="00F06D67" w:rsidRDefault="00F06D67">
            <w:pPr>
              <w:pStyle w:val="Tabele"/>
              <w:rPr>
                <w:color w:val="auto"/>
              </w:rPr>
            </w:pPr>
            <w:r w:rsidRPr="00F06D67">
              <w:rPr>
                <w:color w:val="auto"/>
                <w:lang w:val="en-GB"/>
              </w:rPr>
              <w:t>ONTRAS / GAZ-SYSTEM</w:t>
            </w:r>
          </w:p>
        </w:tc>
        <w:tc>
          <w:tcPr>
            <w:tcW w:w="1230" w:type="dxa"/>
          </w:tcPr>
          <w:p w14:paraId="5EDE0B29" w14:textId="77777777" w:rsidR="00F06D67" w:rsidRPr="00F06D67" w:rsidRDefault="00F06D67">
            <w:pPr>
              <w:pStyle w:val="Tabele"/>
              <w:jc w:val="right"/>
              <w:rPr>
                <w:color w:val="auto"/>
              </w:rPr>
            </w:pPr>
            <w:r w:rsidRPr="00F06D67">
              <w:rPr>
                <w:color w:val="auto"/>
                <w:lang w:val="en-GB"/>
              </w:rPr>
              <w:t>0,003</w:t>
            </w:r>
          </w:p>
        </w:tc>
        <w:tc>
          <w:tcPr>
            <w:tcW w:w="1150" w:type="dxa"/>
          </w:tcPr>
          <w:p w14:paraId="075F12A4" w14:textId="77777777" w:rsidR="00F06D67" w:rsidRPr="00F06D67" w:rsidRDefault="00F06D67">
            <w:pPr>
              <w:pStyle w:val="Tabele"/>
              <w:jc w:val="right"/>
              <w:rPr>
                <w:color w:val="auto"/>
              </w:rPr>
            </w:pPr>
            <w:r w:rsidRPr="00F06D67">
              <w:rPr>
                <w:color w:val="auto"/>
                <w:lang w:val="en-GB"/>
              </w:rPr>
              <w:t>0,008</w:t>
            </w:r>
          </w:p>
        </w:tc>
        <w:tc>
          <w:tcPr>
            <w:tcW w:w="1004" w:type="dxa"/>
          </w:tcPr>
          <w:p w14:paraId="655AE2E3" w14:textId="77777777" w:rsidR="00F06D67" w:rsidRPr="00F06D67" w:rsidRDefault="00F06D67">
            <w:pPr>
              <w:pStyle w:val="Tabele"/>
              <w:jc w:val="right"/>
              <w:rPr>
                <w:color w:val="auto"/>
                <w:szCs w:val="16"/>
              </w:rPr>
            </w:pPr>
            <w:r w:rsidRPr="00F06D67">
              <w:rPr>
                <w:color w:val="auto"/>
                <w:lang w:val="en-GB"/>
              </w:rPr>
              <w:t>0,08</w:t>
            </w:r>
          </w:p>
        </w:tc>
      </w:tr>
    </w:tbl>
    <w:p w14:paraId="66E4AA37" w14:textId="3B6278D8" w:rsidR="00FA3B10" w:rsidRPr="008B59EE" w:rsidRDefault="00FA3B10" w:rsidP="00F06D67">
      <w:pPr>
        <w:pStyle w:val="Legenda"/>
      </w:pPr>
      <w:r w:rsidRPr="008B59EE">
        <w:t xml:space="preserve">Źródło: </w:t>
      </w:r>
      <w:r w:rsidR="00F06D67">
        <w:t>OGP</w:t>
      </w:r>
      <w:r w:rsidRPr="008B59EE">
        <w:t xml:space="preserve"> GAZ-SYSTEM S.A.</w:t>
      </w:r>
    </w:p>
    <w:p w14:paraId="6D62DF23" w14:textId="77777777" w:rsidR="00FA3B10" w:rsidRPr="008B59EE" w:rsidRDefault="00FA3B10" w:rsidP="00FA3B10">
      <w:pPr>
        <w:pStyle w:val="podtytu2"/>
      </w:pPr>
      <w:bookmarkStart w:id="417" w:name="_Toc500937541"/>
      <w:r w:rsidRPr="008B59EE">
        <w:t>Terminal LNG</w:t>
      </w:r>
      <w:r>
        <w:t xml:space="preserve"> w </w:t>
      </w:r>
      <w:r w:rsidRPr="008B59EE">
        <w:t>Świnoujściu</w:t>
      </w:r>
      <w:bookmarkEnd w:id="417"/>
    </w:p>
    <w:p w14:paraId="78DBBAD6" w14:textId="7FEEB7B3" w:rsidR="00A41D80" w:rsidRPr="00F85B97" w:rsidRDefault="00A41D80" w:rsidP="00A41D80">
      <w:r w:rsidRPr="00F85B97">
        <w:t>W sierpniu 2008</w:t>
      </w:r>
      <w:r>
        <w:t xml:space="preserve"> r.</w:t>
      </w:r>
      <w:r w:rsidRPr="00F85B97">
        <w:t xml:space="preserve"> Rada Ministrów uznała budowę terminalu LNG za inwestycję strategiczną dla interesu kraju. Prace nad projektem technicznym zostały zakończone</w:t>
      </w:r>
      <w:r>
        <w:t xml:space="preserve"> w </w:t>
      </w:r>
      <w:r w:rsidRPr="00F85B97">
        <w:t>2009</w:t>
      </w:r>
      <w:r>
        <w:t xml:space="preserve"> r.</w:t>
      </w:r>
      <w:r w:rsidRPr="00F85B97">
        <w:t>,</w:t>
      </w:r>
      <w:r>
        <w:t xml:space="preserve"> a </w:t>
      </w:r>
      <w:r w:rsidRPr="00F85B97">
        <w:t>sama budowa</w:t>
      </w:r>
      <w:r>
        <w:t xml:space="preserve"> w 2015 r.</w:t>
      </w:r>
      <w:r w:rsidRPr="00F85B97">
        <w:t xml:space="preserve"> Koszt budowy terminalu wyniósł około 3 mld PLN. </w:t>
      </w:r>
      <w:r>
        <w:t xml:space="preserve">Zdolności </w:t>
      </w:r>
      <w:proofErr w:type="spellStart"/>
      <w:r>
        <w:t>reg</w:t>
      </w:r>
      <w:r w:rsidR="00363B7E">
        <w:t>a</w:t>
      </w:r>
      <w:r>
        <w:t>zyfikacyjne</w:t>
      </w:r>
      <w:proofErr w:type="spellEnd"/>
      <w:r>
        <w:t xml:space="preserve"> terminalu były wówczas na poziomie 5 mld m</w:t>
      </w:r>
      <w:r>
        <w:rPr>
          <w:vertAlign w:val="superscript"/>
        </w:rPr>
        <w:t>3</w:t>
      </w:r>
      <w:r>
        <w:t xml:space="preserve">/rok. </w:t>
      </w:r>
      <w:r w:rsidRPr="00F85B97">
        <w:t>Pierwsza dostawa gazu została zrealizowana</w:t>
      </w:r>
      <w:r>
        <w:t xml:space="preserve"> w </w:t>
      </w:r>
      <w:r w:rsidRPr="00F85B97">
        <w:t>czerwc</w:t>
      </w:r>
      <w:r>
        <w:t>u</w:t>
      </w:r>
      <w:r w:rsidRPr="00F85B97">
        <w:t xml:space="preserve"> 2016</w:t>
      </w:r>
      <w:r>
        <w:t xml:space="preserve"> r. Na skutek trwającej rozbudowy Terminala (więcej poniżej) w 2022 r. jego nominalna moc </w:t>
      </w:r>
      <w:proofErr w:type="spellStart"/>
      <w:r>
        <w:t>regazyfikacyjna</w:t>
      </w:r>
      <w:proofErr w:type="spellEnd"/>
      <w:r>
        <w:t xml:space="preserve"> zwiększyła się do poziomu ok. 6,2 mld m</w:t>
      </w:r>
      <w:r w:rsidRPr="004D32B5">
        <w:rPr>
          <w:vertAlign w:val="superscript"/>
        </w:rPr>
        <w:t>3</w:t>
      </w:r>
      <w:r>
        <w:t>/rok.</w:t>
      </w:r>
    </w:p>
    <w:p w14:paraId="209B8B38" w14:textId="77777777" w:rsidR="00FA3B10" w:rsidRPr="008B59EE" w:rsidRDefault="00FA3B10" w:rsidP="00FA3B10">
      <w:r w:rsidRPr="00F85B97">
        <w:t>Od 1 stycznia 2018</w:t>
      </w:r>
      <w:r>
        <w:t xml:space="preserve"> r.</w:t>
      </w:r>
      <w:r w:rsidRPr="00F85B97">
        <w:t xml:space="preserve"> do 2034</w:t>
      </w:r>
      <w:r>
        <w:t xml:space="preserve"> r.</w:t>
      </w:r>
      <w:r w:rsidRPr="00F85B97">
        <w:t xml:space="preserve"> </w:t>
      </w:r>
      <w:r>
        <w:t xml:space="preserve">ORLEN S.A. (dawniej </w:t>
      </w:r>
      <w:r w:rsidRPr="00F85B97">
        <w:t xml:space="preserve">PGNiG </w:t>
      </w:r>
      <w:r>
        <w:t>S.A.)</w:t>
      </w:r>
      <w:r w:rsidRPr="00F85B97">
        <w:t xml:space="preserve"> posiada zakontraktowane 100% mocy infrastruktury </w:t>
      </w:r>
      <w:proofErr w:type="spellStart"/>
      <w:r w:rsidRPr="00F85B97">
        <w:t>regazyfikacyjnej</w:t>
      </w:r>
      <w:proofErr w:type="spellEnd"/>
      <w:r>
        <w:t xml:space="preserve"> terminalu w Świnoujściu</w:t>
      </w:r>
      <w:r w:rsidRPr="00F85B97">
        <w:t xml:space="preserve">. </w:t>
      </w:r>
      <w:r>
        <w:t>Dostawy LNG do Polski realizowane są przez ORLEN S.A.</w:t>
      </w:r>
      <w:r w:rsidRPr="00F85B97">
        <w:t xml:space="preserve"> na mocy następujących </w:t>
      </w:r>
      <w:r>
        <w:t>kontraktów z</w:t>
      </w:r>
      <w:r w:rsidRPr="00F85B97">
        <w:t>:</w:t>
      </w:r>
    </w:p>
    <w:p w14:paraId="0A38B758" w14:textId="77777777" w:rsidR="00FA3B10" w:rsidRDefault="00FA3B10" w:rsidP="003B0775">
      <w:pPr>
        <w:pStyle w:val="Akapitzlist"/>
        <w:numPr>
          <w:ilvl w:val="0"/>
          <w:numId w:val="32"/>
        </w:numPr>
        <w:ind w:left="426"/>
      </w:pPr>
      <w:proofErr w:type="spellStart"/>
      <w:r>
        <w:t>Qatar</w:t>
      </w:r>
      <w:proofErr w:type="spellEnd"/>
      <w:r>
        <w:t xml:space="preserve"> </w:t>
      </w:r>
      <w:proofErr w:type="spellStart"/>
      <w:r>
        <w:t>Liqefied</w:t>
      </w:r>
      <w:proofErr w:type="spellEnd"/>
      <w:r>
        <w:t xml:space="preserve"> </w:t>
      </w:r>
      <w:proofErr w:type="spellStart"/>
      <w:r>
        <w:t>Gas</w:t>
      </w:r>
      <w:proofErr w:type="spellEnd"/>
      <w:r>
        <w:t xml:space="preserve"> Company – z dnia 29 czerwca 2009 r. oraz z dnia 14 marca 2017 r. na dostawy 2 mln ton LNG rocznie, obowiązującego do 2034 r.;</w:t>
      </w:r>
    </w:p>
    <w:p w14:paraId="3CDE4FD6" w14:textId="77777777" w:rsidR="00FA3B10" w:rsidRDefault="00FA3B10" w:rsidP="003B0775">
      <w:pPr>
        <w:pStyle w:val="Akapitzlist"/>
        <w:numPr>
          <w:ilvl w:val="0"/>
          <w:numId w:val="32"/>
        </w:numPr>
        <w:ind w:left="426"/>
      </w:pPr>
      <w:proofErr w:type="spellStart"/>
      <w:r>
        <w:t>Cheniere</w:t>
      </w:r>
      <w:proofErr w:type="spellEnd"/>
      <w:r>
        <w:t xml:space="preserve"> Marketing International LLP z dnia 8 listopada 2018 r. na dostawy 1,45 mln ton LNG rocznie na okres od 2023 r. do 2042 r. i ok. 0,5 mln ton łącznie w latach 2019-2022;</w:t>
      </w:r>
    </w:p>
    <w:p w14:paraId="37A9864E" w14:textId="77777777" w:rsidR="00FA3B10" w:rsidRDefault="00FA3B10" w:rsidP="00FA3B10">
      <w:r>
        <w:t>Dodatkowo ORLEN S.A. posiada zawarte kontrakty na dostawy LNG z:</w:t>
      </w:r>
    </w:p>
    <w:p w14:paraId="7D9235B3" w14:textId="77777777" w:rsidR="00FA3B10" w:rsidRDefault="00FA3B10" w:rsidP="003B0775">
      <w:pPr>
        <w:pStyle w:val="Akapitzlist"/>
        <w:numPr>
          <w:ilvl w:val="1"/>
          <w:numId w:val="32"/>
        </w:numPr>
        <w:ind w:left="284" w:hanging="225"/>
      </w:pPr>
      <w:r>
        <w:t xml:space="preserve">Venture Global </w:t>
      </w:r>
      <w:proofErr w:type="spellStart"/>
      <w:r>
        <w:t>Calcasieu</w:t>
      </w:r>
      <w:proofErr w:type="spellEnd"/>
      <w:r>
        <w:t xml:space="preserve"> Pass LLC z dnia 28 września 2018 r., na dostawy 1,5 mln ton LNG rocznie przez okres 20 lat od 2023 r. Dodatkowo na mocy zawartego w dniu 2 września 2021 r. aneksu dostawy LNG zwiększone zostały do poziomu 1,5 mln ton LNG rocznie; </w:t>
      </w:r>
    </w:p>
    <w:p w14:paraId="6D230C49" w14:textId="77777777" w:rsidR="00FA3B10" w:rsidRDefault="00FA3B10" w:rsidP="003B0775">
      <w:pPr>
        <w:pStyle w:val="Akapitzlist"/>
        <w:numPr>
          <w:ilvl w:val="1"/>
          <w:numId w:val="32"/>
        </w:numPr>
        <w:ind w:left="284" w:hanging="225"/>
      </w:pPr>
      <w:r>
        <w:t xml:space="preserve">Venture Global </w:t>
      </w:r>
      <w:proofErr w:type="spellStart"/>
      <w:r>
        <w:t>Plaquemines</w:t>
      </w:r>
      <w:proofErr w:type="spellEnd"/>
      <w:r>
        <w:t xml:space="preserve"> LNG LLC z dnia 28 września 2018 r., wraz z aneksem z dnia 12 czerwca 2019 r. na dostawy 2,5 mln ton LNG przez okres 20 lat od uruchomienia terminalu przewidzianego na przełomie 2025 i 2026 r. Dodatkowo na mocy zawartego w dniu 2 września 2021 r. aneksu do umowy, dostawy LNG zwiększone zostały do poziomu 4 mln ton LNG rocznie.</w:t>
      </w:r>
    </w:p>
    <w:p w14:paraId="749B3AE3" w14:textId="77777777" w:rsidR="00FA3B10" w:rsidRDefault="00FA3B10" w:rsidP="003B0775">
      <w:pPr>
        <w:pStyle w:val="Akapitzlist"/>
        <w:numPr>
          <w:ilvl w:val="1"/>
          <w:numId w:val="32"/>
        </w:numPr>
        <w:ind w:left="284" w:hanging="225"/>
      </w:pPr>
      <w:proofErr w:type="spellStart"/>
      <w:r>
        <w:t>Sempra</w:t>
      </w:r>
      <w:proofErr w:type="spellEnd"/>
      <w:r>
        <w:t xml:space="preserve"> </w:t>
      </w:r>
      <w:proofErr w:type="spellStart"/>
      <w:r>
        <w:t>Infrastructure</w:t>
      </w:r>
      <w:proofErr w:type="spellEnd"/>
      <w:r>
        <w:t xml:space="preserve"> z dnia 25 stycznia 2023 r. na dostawy 1 mln ton LNG rocznie z terminalu Port Arthur w Teksasie przez okres 20 lat od 2027 r.</w:t>
      </w:r>
    </w:p>
    <w:p w14:paraId="022F05BD" w14:textId="77777777" w:rsidR="00FA3B10" w:rsidRDefault="00FA3B10" w:rsidP="00FA3B10">
      <w:r>
        <w:t xml:space="preserve">W 2022 r. przekazano do eksploatacji trzy ważne z punktu widzenia funkcjonowania systemu przesyłowego połączenia międzynarodowe. Połączenia z Danią, Słowacją oraz Litwą, pozwoliły na integrację rynków, zapewniając nowe przepustowości w systemie przesyłowym zarówno na kierunku importowym, jak i eksportowym. </w:t>
      </w:r>
    </w:p>
    <w:p w14:paraId="60FBCD18" w14:textId="77777777" w:rsidR="00FA3B10" w:rsidRPr="006125E2" w:rsidRDefault="00FA3B10" w:rsidP="00FA3B10">
      <w:pPr>
        <w:rPr>
          <w:b/>
          <w:bCs/>
        </w:rPr>
      </w:pPr>
      <w:r w:rsidRPr="006125E2">
        <w:rPr>
          <w:b/>
          <w:bCs/>
        </w:rPr>
        <w:t>Polska – Dania (</w:t>
      </w:r>
      <w:proofErr w:type="spellStart"/>
      <w:r w:rsidRPr="006125E2">
        <w:rPr>
          <w:b/>
          <w:bCs/>
        </w:rPr>
        <w:t>Baltic</w:t>
      </w:r>
      <w:proofErr w:type="spellEnd"/>
      <w:r w:rsidRPr="006125E2">
        <w:rPr>
          <w:b/>
          <w:bCs/>
        </w:rPr>
        <w:t xml:space="preserve"> </w:t>
      </w:r>
      <w:proofErr w:type="spellStart"/>
      <w:r w:rsidRPr="006125E2">
        <w:rPr>
          <w:b/>
          <w:bCs/>
        </w:rPr>
        <w:t>Pipe</w:t>
      </w:r>
      <w:proofErr w:type="spellEnd"/>
      <w:r w:rsidRPr="006125E2">
        <w:rPr>
          <w:b/>
          <w:bCs/>
        </w:rPr>
        <w:t xml:space="preserve">) </w:t>
      </w:r>
    </w:p>
    <w:p w14:paraId="36F7FCB8" w14:textId="77777777" w:rsidR="00FA3B10" w:rsidRDefault="00FA3B10" w:rsidP="00FA3B10">
      <w:r>
        <w:t xml:space="preserve">To strategiczny projekt infrastrukturalny, którego celem było utworzenie nowego korytarza dostaw paliw gazowych na europejskim rynku. Umożliwia on przesyłanie paliwa gazowego bezpośrednio ze złóż zlokalizowanych w Norwegii na rynki w Danii i w Polsce, a także </w:t>
      </w:r>
      <w:r w:rsidR="00982838">
        <w:t xml:space="preserve">pośrednio </w:t>
      </w:r>
      <w:r>
        <w:t xml:space="preserve">do odbiorców w sąsiednich krajach. Projekt </w:t>
      </w:r>
      <w:proofErr w:type="spellStart"/>
      <w:r>
        <w:t>Baltic</w:t>
      </w:r>
      <w:proofErr w:type="spellEnd"/>
      <w:r>
        <w:t xml:space="preserve"> </w:t>
      </w:r>
      <w:proofErr w:type="spellStart"/>
      <w:r>
        <w:t>Pipe</w:t>
      </w:r>
      <w:proofErr w:type="spellEnd"/>
      <w:r>
        <w:t xml:space="preserve"> umożliwia także dostawy paliw gazowych z Polski na rynek duński i szwedzki. Dywersyfikacja dostaw poprzez umożliwienie dostępu do jego bezpośrednich źródeł w istotny sposób wpływa na poprawę bezpieczeństwa energetycznego całego regionu. </w:t>
      </w:r>
      <w:proofErr w:type="spellStart"/>
      <w:r>
        <w:t>Przesył</w:t>
      </w:r>
      <w:proofErr w:type="spellEnd"/>
      <w:r>
        <w:t xml:space="preserve"> gazociągiem </w:t>
      </w:r>
      <w:proofErr w:type="spellStart"/>
      <w:r>
        <w:t>Baltic</w:t>
      </w:r>
      <w:proofErr w:type="spellEnd"/>
      <w:r>
        <w:t xml:space="preserve"> </w:t>
      </w:r>
      <w:proofErr w:type="spellStart"/>
      <w:r>
        <w:t>Pipe</w:t>
      </w:r>
      <w:proofErr w:type="spellEnd"/>
      <w:r>
        <w:t xml:space="preserve"> uruchomiony został 1 października 2022 r. Gazociągi i tłocznia </w:t>
      </w:r>
      <w:proofErr w:type="spellStart"/>
      <w:r>
        <w:t>Baltic</w:t>
      </w:r>
      <w:proofErr w:type="spellEnd"/>
      <w:r>
        <w:t xml:space="preserve"> </w:t>
      </w:r>
      <w:proofErr w:type="spellStart"/>
      <w:r>
        <w:t>Pipe</w:t>
      </w:r>
      <w:proofErr w:type="spellEnd"/>
      <w:r>
        <w:t xml:space="preserve"> w Danii uzyskały docelowe parametry techniczne i mogą przesyłać 10 mld m</w:t>
      </w:r>
      <w:r w:rsidRPr="00186CD0">
        <w:rPr>
          <w:vertAlign w:val="superscript"/>
        </w:rPr>
        <w:t>3</w:t>
      </w:r>
      <w:r>
        <w:t xml:space="preserve"> rocznie, począwszy od 30 listopada 2022 r. </w:t>
      </w:r>
    </w:p>
    <w:p w14:paraId="62A6F802" w14:textId="77777777" w:rsidR="00FA3B10" w:rsidRPr="006125E2" w:rsidRDefault="00FA3B10" w:rsidP="00FA3B10">
      <w:pPr>
        <w:rPr>
          <w:b/>
          <w:bCs/>
        </w:rPr>
      </w:pPr>
      <w:r w:rsidRPr="006125E2">
        <w:rPr>
          <w:b/>
          <w:bCs/>
        </w:rPr>
        <w:t>Polska – Litwa</w:t>
      </w:r>
      <w:r>
        <w:rPr>
          <w:b/>
          <w:bCs/>
        </w:rPr>
        <w:t xml:space="preserve"> </w:t>
      </w:r>
    </w:p>
    <w:p w14:paraId="3A854469" w14:textId="77777777" w:rsidR="00FA3B10" w:rsidRDefault="00A41D80" w:rsidP="00D14A5C">
      <w:r>
        <w:t>Głównym</w:t>
      </w:r>
      <w:r w:rsidR="00FA3B10">
        <w:t xml:space="preserve"> celem</w:t>
      </w:r>
      <w:r w:rsidR="006854DC">
        <w:t xml:space="preserve"> realizacji</w:t>
      </w:r>
      <w:r w:rsidR="00FA3B10">
        <w:t xml:space="preserve"> tego projektu było połączenie odizolowanych rynków gazu państw bałtyckich (Litwy, Łotwy i Estonii) z rynkami gazu Unii Europejskiej za pośrednictwem nowego dwukierunkowego gazociągu. </w:t>
      </w:r>
      <w:r>
        <w:t>Obecnie gazociąg</w:t>
      </w:r>
      <w:r w:rsidR="00D359E6">
        <w:t xml:space="preserve"> wspiera </w:t>
      </w:r>
      <w:r w:rsidR="00FA3B10">
        <w:t xml:space="preserve">integrację rynków gazu w rejonie Morza Bałtyckiego, </w:t>
      </w:r>
      <w:r w:rsidR="00D14A5C">
        <w:t xml:space="preserve">zwiększa dywersyfikację dostaw gazu do krajów bałtyckich i </w:t>
      </w:r>
      <w:r w:rsidR="00FA3B10" w:rsidDel="00D14A5C">
        <w:t>Finlandii</w:t>
      </w:r>
      <w:r>
        <w:t xml:space="preserve">. </w:t>
      </w:r>
      <w:r w:rsidR="00FA3B10" w:rsidDel="00D14A5C">
        <w:t xml:space="preserve"> </w:t>
      </w:r>
      <w:r w:rsidR="00FA3B10">
        <w:t xml:space="preserve">Połączenie umożliwia dwukierunkowy </w:t>
      </w:r>
      <w:proofErr w:type="spellStart"/>
      <w:r w:rsidR="00FA3B10">
        <w:t>przesył</w:t>
      </w:r>
      <w:proofErr w:type="spellEnd"/>
      <w:r w:rsidR="00FA3B10">
        <w:t xml:space="preserve"> paliw gazowych (przepustowość techniczna: w kierunku Polski 1,9 mld m</w:t>
      </w:r>
      <w:r w:rsidR="00FA3B10" w:rsidRPr="00186CD0">
        <w:rPr>
          <w:vertAlign w:val="superscript"/>
        </w:rPr>
        <w:t>3</w:t>
      </w:r>
      <w:r w:rsidR="00FA3B10">
        <w:t>/rok, w kierunku Litwy 2,4 mld m</w:t>
      </w:r>
      <w:r w:rsidR="00FA3B10" w:rsidRPr="00186CD0">
        <w:rPr>
          <w:vertAlign w:val="superscript"/>
        </w:rPr>
        <w:t>3</w:t>
      </w:r>
      <w:r w:rsidR="00FA3B10">
        <w:t xml:space="preserve">/rok). </w:t>
      </w:r>
    </w:p>
    <w:p w14:paraId="259E4843" w14:textId="77777777" w:rsidR="00FA3B10" w:rsidRPr="006125E2" w:rsidRDefault="00FA3B10" w:rsidP="00FA3B10">
      <w:pPr>
        <w:rPr>
          <w:b/>
          <w:bCs/>
        </w:rPr>
      </w:pPr>
      <w:r w:rsidRPr="006125E2">
        <w:rPr>
          <w:b/>
          <w:bCs/>
        </w:rPr>
        <w:t>Polska – Słowacja</w:t>
      </w:r>
      <w:r>
        <w:rPr>
          <w:b/>
          <w:bCs/>
        </w:rPr>
        <w:t xml:space="preserve"> </w:t>
      </w:r>
    </w:p>
    <w:p w14:paraId="0EFB863B" w14:textId="1F71298B" w:rsidR="00FA3B10" w:rsidRPr="00F85B97" w:rsidRDefault="00FA3B10" w:rsidP="00FA3B10">
      <w:proofErr w:type="spellStart"/>
      <w:r>
        <w:t>Interkonektor</w:t>
      </w:r>
      <w:proofErr w:type="spellEnd"/>
      <w:r>
        <w:t xml:space="preserve"> Polska – Słowacja to część europejskiej inicjatywy związanej z budową Korytarza Północ – Południe. Połączenie to przyczyniło się do zwiększenia regionalnego bezpieczeństwa dostaw oraz integracji rynków gazu w Europie Środkowo-Wschodniej i Południowo-Wschodniej. W wyniku realizacji projektu, kraje regionu uzyskały bezpośredni dostęp do nowych źródeł dostaw gazu z kierunku północnego – takich jak w pełni operacyjne terminale LNG na Morzu Bałtyckim (Terminal LNG w Świnoujściu, Kłajpeda LNG poprzez </w:t>
      </w:r>
      <w:proofErr w:type="spellStart"/>
      <w:r>
        <w:t>Interkonektor</w:t>
      </w:r>
      <w:proofErr w:type="spellEnd"/>
      <w:r>
        <w:t xml:space="preserve"> Polska-Litwa) oraz z Norwegii (</w:t>
      </w:r>
      <w:proofErr w:type="spellStart"/>
      <w:r>
        <w:t>Baltic</w:t>
      </w:r>
      <w:proofErr w:type="spellEnd"/>
      <w:r>
        <w:t xml:space="preserve"> </w:t>
      </w:r>
      <w:proofErr w:type="spellStart"/>
      <w:r>
        <w:t>Pipe</w:t>
      </w:r>
      <w:proofErr w:type="spellEnd"/>
      <w:r>
        <w:t xml:space="preserve">), jak również z kierunku południowego. Pozwala to na poprawę efektywności rynków gazu w regionie Europy Środkowo-Wschodniej. Połączenie Polska – Słowacja komercyjne uruchomiono 12 listopada 2022 r. i umożliwia dwukierunkowy </w:t>
      </w:r>
      <w:proofErr w:type="spellStart"/>
      <w:r>
        <w:t>przesył</w:t>
      </w:r>
      <w:proofErr w:type="spellEnd"/>
      <w:r>
        <w:t xml:space="preserve"> gazu (przepustowość techniczna: w kierunku Polski 5,7 mld m</w:t>
      </w:r>
      <w:r w:rsidRPr="00392F24">
        <w:rPr>
          <w:vertAlign w:val="superscript"/>
        </w:rPr>
        <w:t>3</w:t>
      </w:r>
      <w:r>
        <w:t>/rok, w kierunku Słowacji 4,7 mld m</w:t>
      </w:r>
      <w:r w:rsidRPr="00392F24">
        <w:rPr>
          <w:vertAlign w:val="superscript"/>
        </w:rPr>
        <w:t>3</w:t>
      </w:r>
      <w:r>
        <w:t>/rok)</w:t>
      </w:r>
      <w:r>
        <w:rPr>
          <w:rStyle w:val="Odwoanieprzypisudolnego"/>
        </w:rPr>
        <w:footnoteReference w:id="28"/>
      </w:r>
      <w:r>
        <w:t>.</w:t>
      </w:r>
    </w:p>
    <w:p w14:paraId="62593A68" w14:textId="77777777" w:rsidR="00FA3B10" w:rsidRPr="002B4671" w:rsidRDefault="00FA3B10" w:rsidP="00FA3B10">
      <w:pPr>
        <w:pStyle w:val="Podtytu"/>
        <w:rPr>
          <w:color w:val="auto"/>
        </w:rPr>
      </w:pPr>
      <w:bookmarkStart w:id="418" w:name="_Toc500937543"/>
      <w:r w:rsidRPr="002B4671">
        <w:rPr>
          <w:color w:val="auto"/>
        </w:rPr>
        <w:t>Plany rozbudowy połączeń międzysystemowych</w:t>
      </w:r>
      <w:bookmarkEnd w:id="418"/>
    </w:p>
    <w:p w14:paraId="142291BC" w14:textId="368225C4" w:rsidR="00FA3B10" w:rsidRPr="00252871" w:rsidRDefault="00FA3B10" w:rsidP="00FA3B10">
      <w:pPr>
        <w:pStyle w:val="podtytu2"/>
      </w:pPr>
      <w:r w:rsidRPr="00252871">
        <w:t>Terminal LNG</w:t>
      </w:r>
      <w:r w:rsidR="00F429B1">
        <w:t xml:space="preserve"> w </w:t>
      </w:r>
      <w:r w:rsidR="00996ED3">
        <w:t>Świnoujściu</w:t>
      </w:r>
    </w:p>
    <w:p w14:paraId="704DEF19" w14:textId="74DE2645" w:rsidR="00FA3B10" w:rsidRDefault="00FA3B10" w:rsidP="00FA3B10">
      <w:r>
        <w:t>Celem rozbudowy Terminalu LNG w</w:t>
      </w:r>
      <w:r w:rsidDel="00D937FE">
        <w:t xml:space="preserve"> </w:t>
      </w:r>
      <w:r>
        <w:t xml:space="preserve">jest zwiększenie mocy </w:t>
      </w:r>
      <w:proofErr w:type="spellStart"/>
      <w:r>
        <w:t>regazyfikacyjnej</w:t>
      </w:r>
      <w:proofErr w:type="spellEnd"/>
      <w:r>
        <w:t xml:space="preserve"> do ok. 8,3 mld m</w:t>
      </w:r>
      <w:r w:rsidRPr="003B63E7">
        <w:rPr>
          <w:vertAlign w:val="superscript"/>
        </w:rPr>
        <w:t>3</w:t>
      </w:r>
      <w:r>
        <w:t xml:space="preserve"> gazu ziemnego rocznie oraz wprowadzenie nowych funkcjonalności tej instalacji. Rozbudowa terminalu obejmuje trzy zadania: zwiększenie zdolności </w:t>
      </w:r>
      <w:proofErr w:type="spellStart"/>
      <w:r>
        <w:t>regazyfikacyjnej</w:t>
      </w:r>
      <w:proofErr w:type="spellEnd"/>
      <w:r>
        <w:t xml:space="preserve"> instalacji technologicznej przez dodatkowe urządzenia SCV (</w:t>
      </w:r>
      <w:proofErr w:type="spellStart"/>
      <w:r>
        <w:t>regazyfikatory</w:t>
      </w:r>
      <w:proofErr w:type="spellEnd"/>
      <w:r>
        <w:t xml:space="preserve">); dodatkowe pojemności </w:t>
      </w:r>
      <w:r w:rsidR="00F429B1">
        <w:t xml:space="preserve">magazynowania </w:t>
      </w:r>
      <w:r>
        <w:t>poprzez wybudowanie trzeciego zbiornika na skroplony gaz ziemny; zwiększenie elastyczności dostaw do terminalu dzięki budowie drugiego nabrzeża</w:t>
      </w:r>
      <w:r w:rsidR="00CB3F50">
        <w:t>.</w:t>
      </w:r>
      <w:r>
        <w:t xml:space="preserve"> W 2022 r. zrealizowano I etap prac polegający na rozbudowie infrastruktury o nowe </w:t>
      </w:r>
      <w:proofErr w:type="spellStart"/>
      <w:r>
        <w:t>regazyfikatory</w:t>
      </w:r>
      <w:proofErr w:type="spellEnd"/>
      <w:r>
        <w:t xml:space="preserve"> SCV i pompy LNG pozwalające na zwiększenie nominalnej mocy </w:t>
      </w:r>
      <w:proofErr w:type="spellStart"/>
      <w:r>
        <w:t>regazyfikacyjnej</w:t>
      </w:r>
      <w:proofErr w:type="spellEnd"/>
      <w:r>
        <w:t xml:space="preserve"> terminalu do poziomu ok. 6,2 mld m</w:t>
      </w:r>
      <w:r w:rsidRPr="004D32B5">
        <w:rPr>
          <w:vertAlign w:val="superscript"/>
        </w:rPr>
        <w:t>3</w:t>
      </w:r>
      <w:r>
        <w:t xml:space="preserve">/rok. </w:t>
      </w:r>
    </w:p>
    <w:p w14:paraId="78DA8EC2" w14:textId="77777777" w:rsidR="00FA3B10" w:rsidRPr="00F85B97" w:rsidRDefault="00FA3B10" w:rsidP="00FA3B10">
      <w:r>
        <w:t xml:space="preserve">Drugi etap rozbudowy terminalu ma na celu zwiększenie zdolności </w:t>
      </w:r>
      <w:proofErr w:type="spellStart"/>
      <w:r>
        <w:t>regazyfikacyjnej</w:t>
      </w:r>
      <w:proofErr w:type="spellEnd"/>
      <w:r>
        <w:t xml:space="preserve"> do poziomu ok. 8,3 mld m</w:t>
      </w:r>
      <w:r w:rsidRPr="004D32B5">
        <w:rPr>
          <w:vertAlign w:val="superscript"/>
        </w:rPr>
        <w:t>3</w:t>
      </w:r>
      <w:r>
        <w:t xml:space="preserve">/r, poprzez wybudowanie trzeciego zbiornika na skroplony gaz ziemny (ok. 180 tys. </w:t>
      </w:r>
      <w:r w:rsidR="00CB3F50">
        <w:t>m</w:t>
      </w:r>
      <w:r w:rsidR="00CB3F50" w:rsidRPr="004D32B5">
        <w:rPr>
          <w:vertAlign w:val="superscript"/>
        </w:rPr>
        <w:t>3</w:t>
      </w:r>
      <w:r w:rsidR="00CB3F50">
        <w:t xml:space="preserve"> oraz zwiększenie elastyczności dostaw do terminalu dzięki budowie drugiego nabrzeża wraz z urządzeniami i instalacjami towarzyszącymi.</w:t>
      </w:r>
      <w:r w:rsidR="00CB3F50" w:rsidRPr="002F2830">
        <w:t xml:space="preserve"> Zakończenie inwestycji planowane </w:t>
      </w:r>
      <w:r w:rsidR="00CB3F50">
        <w:t>było</w:t>
      </w:r>
      <w:r w:rsidR="009B2E5A">
        <w:t xml:space="preserve"> na </w:t>
      </w:r>
      <w:r w:rsidR="00996ED3">
        <w:t>2024/</w:t>
      </w:r>
      <w:r w:rsidR="009B2E5A">
        <w:t>2025 r</w:t>
      </w:r>
      <w:r>
        <w:t>.</w:t>
      </w:r>
      <w:r w:rsidR="009576F2">
        <w:rPr>
          <w:rStyle w:val="Odwoanieprzypisudolnego"/>
        </w:rPr>
        <w:footnoteReference w:id="29"/>
      </w:r>
    </w:p>
    <w:p w14:paraId="73A3B244" w14:textId="77777777" w:rsidR="00FA3B10" w:rsidRPr="00252871" w:rsidRDefault="00FA3B10" w:rsidP="00FA3B10">
      <w:pPr>
        <w:pStyle w:val="podtytu2"/>
      </w:pPr>
      <w:r>
        <w:t>FSRU w Zatoce Gdańskiej</w:t>
      </w:r>
    </w:p>
    <w:p w14:paraId="69FADC67" w14:textId="77777777" w:rsidR="00FA3B10" w:rsidRDefault="00FA3B10" w:rsidP="00FA3B10">
      <w:r w:rsidRPr="00CF63AE">
        <w:t xml:space="preserve">Terminal FSRU (ang. </w:t>
      </w:r>
      <w:proofErr w:type="spellStart"/>
      <w:r w:rsidRPr="00916D65">
        <w:t>Floating</w:t>
      </w:r>
      <w:proofErr w:type="spellEnd"/>
      <w:r w:rsidRPr="00916D65">
        <w:t xml:space="preserve"> Storage </w:t>
      </w:r>
      <w:proofErr w:type="spellStart"/>
      <w:r w:rsidRPr="00916D65">
        <w:t>Regasification</w:t>
      </w:r>
      <w:proofErr w:type="spellEnd"/>
      <w:r w:rsidRPr="00916D65">
        <w:t xml:space="preserve"> Unit)</w:t>
      </w:r>
      <w:r>
        <w:t xml:space="preserve"> w </w:t>
      </w:r>
      <w:r w:rsidRPr="00916D65">
        <w:t>Zatoce</w:t>
      </w:r>
      <w:r>
        <w:t xml:space="preserve"> Gdańskiej jest jednym ze strategicznych projektów energetycznych Polski. Celem inwestycji jest stworzenie nowej infrastruktury, która umożliwi odbiór skroplonego gazu ziemnego (ang. </w:t>
      </w:r>
      <w:proofErr w:type="spellStart"/>
      <w:r>
        <w:t>liquef</w:t>
      </w:r>
      <w:proofErr w:type="spellEnd"/>
      <w:r>
        <w:t xml:space="preserve"> </w:t>
      </w:r>
      <w:proofErr w:type="spellStart"/>
      <w:r>
        <w:t>ied</w:t>
      </w:r>
      <w:proofErr w:type="spellEnd"/>
      <w:r>
        <w:t xml:space="preserve"> </w:t>
      </w:r>
      <w:proofErr w:type="spellStart"/>
      <w:r>
        <w:t>natural</w:t>
      </w:r>
      <w:proofErr w:type="spellEnd"/>
      <w:r>
        <w:t xml:space="preserve"> </w:t>
      </w:r>
      <w:proofErr w:type="spellStart"/>
      <w:r>
        <w:t>gas</w:t>
      </w:r>
      <w:proofErr w:type="spellEnd"/>
      <w:r>
        <w:t xml:space="preserve"> – LNG) dostarczanego drogą morską z różnych rejonów świata. Realizacja projektu zwiększy bezpieczeństwo energetyczne kraju oraz państw regionu Europy Środkowo-Wschodniej. Inwestycja obejmuje m.in. zacumowanie w Zatoce Gdańskiej pływającego terminalu FSRU przystosowanego do odbioru i </w:t>
      </w:r>
      <w:proofErr w:type="spellStart"/>
      <w:r>
        <w:t>regazyfikacji</w:t>
      </w:r>
      <w:proofErr w:type="spellEnd"/>
      <w:r>
        <w:t xml:space="preserve"> skroplonego gazu ziemnego oraz świadczenia usług dodatkowych. Elementami przedsięwzięcia są również budowa gazociągu podmorskiego oraz rozbudowa krajowej sieci gazociągów przesyłowych, dzięki czemu możliwy będzie </w:t>
      </w:r>
      <w:proofErr w:type="spellStart"/>
      <w:r>
        <w:t>przesył</w:t>
      </w:r>
      <w:proofErr w:type="spellEnd"/>
      <w:r>
        <w:t xml:space="preserve"> gazu z Gdańska do centralnej Polski. </w:t>
      </w:r>
    </w:p>
    <w:p w14:paraId="57E64571" w14:textId="1EA872DE" w:rsidR="00FA3B10" w:rsidRPr="00F85B97" w:rsidRDefault="00FA3B10" w:rsidP="00FA3B10">
      <w:r>
        <w:t xml:space="preserve">Komisja Europejska przyznała projektowi dofinansowanie bezzwrotne w ramach instrumentu „Łącząc Europę” (ang. </w:t>
      </w:r>
      <w:proofErr w:type="spellStart"/>
      <w:r>
        <w:t>Connecting</w:t>
      </w:r>
      <w:proofErr w:type="spellEnd"/>
      <w:r>
        <w:t xml:space="preserve"> Europe </w:t>
      </w:r>
      <w:proofErr w:type="spellStart"/>
      <w:r>
        <w:t>Facility</w:t>
      </w:r>
      <w:proofErr w:type="spellEnd"/>
      <w:r>
        <w:t xml:space="preserve"> – CEF)</w:t>
      </w:r>
      <w:r w:rsidR="00B37553">
        <w:t xml:space="preserve">. </w:t>
      </w:r>
      <w:r>
        <w:t xml:space="preserve">Terminal FSRU przystosowany będzie do prowadzenia procesu </w:t>
      </w:r>
      <w:proofErr w:type="spellStart"/>
      <w:r>
        <w:t>regazyfikacji</w:t>
      </w:r>
      <w:proofErr w:type="spellEnd"/>
      <w:r>
        <w:t xml:space="preserve"> na poziomie 6,1 mld m</w:t>
      </w:r>
      <w:r w:rsidRPr="008E1B87">
        <w:rPr>
          <w:vertAlign w:val="superscript"/>
        </w:rPr>
        <w:t>3</w:t>
      </w:r>
      <w:r>
        <w:t xml:space="preserve"> gazu ziemnego rocznie. Termin zakończenia inwestycji przewidziany jest na 2027 r., natomiast przyjęcie pierwszej jednostki ma nastąpić w 2028 r.</w:t>
      </w:r>
      <w:r>
        <w:rPr>
          <w:rStyle w:val="Odwoanieprzypisudolnego"/>
        </w:rPr>
        <w:footnoteReference w:id="30"/>
      </w:r>
      <w:r w:rsidR="000F1BBE">
        <w:t>.</w:t>
      </w:r>
      <w:r w:rsidR="00D33B8A" w:rsidRPr="00D33B8A">
        <w:t xml:space="preserve"> </w:t>
      </w:r>
      <w:r w:rsidR="00D33B8A" w:rsidRPr="00B37553">
        <w:t xml:space="preserve">W ramach </w:t>
      </w:r>
      <w:proofErr w:type="spellStart"/>
      <w:r w:rsidR="00D33B8A" w:rsidRPr="00B37553">
        <w:t>REPowerEU</w:t>
      </w:r>
      <w:proofErr w:type="spellEnd"/>
      <w:r w:rsidR="00D33B8A" w:rsidRPr="00B37553">
        <w:t xml:space="preserve"> wdrażana jest</w:t>
      </w:r>
      <w:r w:rsidR="00D33B8A">
        <w:t xml:space="preserve"> również</w:t>
      </w:r>
      <w:r w:rsidR="00D33B8A" w:rsidRPr="00B37553">
        <w:t xml:space="preserve"> inwestycja </w:t>
      </w:r>
      <w:r w:rsidR="00D93CA0" w:rsidRPr="00D93CA0">
        <w:t>umożliwia</w:t>
      </w:r>
      <w:r w:rsidR="00D93CA0">
        <w:t>jąca</w:t>
      </w:r>
      <w:r w:rsidR="00D93CA0" w:rsidRPr="00D93CA0">
        <w:t xml:space="preserve"> transport gazu z Terminalu FSRU</w:t>
      </w:r>
      <w:r w:rsidR="00D93CA0">
        <w:t>,</w:t>
      </w:r>
      <w:r w:rsidR="00D93CA0" w:rsidRPr="00D93CA0">
        <w:t xml:space="preserve"> </w:t>
      </w:r>
      <w:r w:rsidR="00D33B8A" w:rsidRPr="00B37553">
        <w:t>polegająca na budowie gazociągu na odcinku Gdańsk-Gustorzyn, na którą przeznaczone jest 65 mln EUR w formie pożyczki</w:t>
      </w:r>
      <w:r w:rsidR="00F87267">
        <w:t>.</w:t>
      </w:r>
      <w:r w:rsidR="00D93CA0">
        <w:t xml:space="preserve"> </w:t>
      </w:r>
    </w:p>
    <w:p w14:paraId="3802DAB7" w14:textId="74ADEDBC" w:rsidR="00FA3B10" w:rsidRDefault="00FA3B10" w:rsidP="00FA3B10">
      <w:r w:rsidRPr="00F85B97">
        <w:t>Oprócz wymienionych wcześniej projektów, ważnymi dla bezpieczeństwa pokrycia zapotrzebowania na gaz</w:t>
      </w:r>
      <w:r>
        <w:t xml:space="preserve"> ziemny w </w:t>
      </w:r>
      <w:r w:rsidRPr="00F85B97">
        <w:t>kraju jest kontynuacja prac związanych z</w:t>
      </w:r>
      <w:r>
        <w:t xml:space="preserve"> utrzymaniem dotychczasowego poziomu </w:t>
      </w:r>
      <w:r w:rsidRPr="00F85B97">
        <w:t>wydobycia krajowego (według ocen PIG, istnieją przesłanki odkrycia nowych znaczących złóż gazu ziemnego</w:t>
      </w:r>
      <w:r>
        <w:t>.</w:t>
      </w:r>
      <w:r w:rsidR="00822695">
        <w:t xml:space="preserve"> Poniżej przedstawiono połączenia systemowe, wraz ze zdolnościami importowo-</w:t>
      </w:r>
      <w:proofErr w:type="spellStart"/>
      <w:r w:rsidR="00822695">
        <w:t>ekporotwymi</w:t>
      </w:r>
      <w:proofErr w:type="spellEnd"/>
      <w:r w:rsidR="00822695">
        <w:t xml:space="preserve"> oraz terminale LNG.</w:t>
      </w:r>
    </w:p>
    <w:p w14:paraId="06440437" w14:textId="77777777" w:rsidR="006D0BE1" w:rsidRDefault="006D0BE1" w:rsidP="006D0BE1">
      <w:r>
        <w:rPr>
          <w:noProof/>
        </w:rPr>
        <mc:AlternateContent>
          <mc:Choice Requires="wpg">
            <w:drawing>
              <wp:anchor distT="0" distB="0" distL="114300" distR="114300" simplePos="0" relativeHeight="251658247" behindDoc="0" locked="0" layoutInCell="1" allowOverlap="1" wp14:anchorId="7A62629B" wp14:editId="50D921E4">
                <wp:simplePos x="0" y="0"/>
                <wp:positionH relativeFrom="margin">
                  <wp:posOffset>360045</wp:posOffset>
                </wp:positionH>
                <wp:positionV relativeFrom="paragraph">
                  <wp:posOffset>193040</wp:posOffset>
                </wp:positionV>
                <wp:extent cx="4601210" cy="2936240"/>
                <wp:effectExtent l="0" t="0" r="8890" b="16510"/>
                <wp:wrapTopAndBottom/>
                <wp:docPr id="112849844" name="Grupa 17"/>
                <wp:cNvGraphicFramePr/>
                <a:graphic xmlns:a="http://schemas.openxmlformats.org/drawingml/2006/main">
                  <a:graphicData uri="http://schemas.microsoft.com/office/word/2010/wordprocessingGroup">
                    <wpg:wgp>
                      <wpg:cNvGrpSpPr/>
                      <wpg:grpSpPr>
                        <a:xfrm>
                          <a:off x="0" y="0"/>
                          <a:ext cx="4601210" cy="2936240"/>
                          <a:chOff x="279412" y="0"/>
                          <a:chExt cx="4941819" cy="3105788"/>
                        </a:xfrm>
                      </wpg:grpSpPr>
                      <wpg:grpSp>
                        <wpg:cNvPr id="1962677152" name="Grupa 15"/>
                        <wpg:cNvGrpSpPr/>
                        <wpg:grpSpPr>
                          <a:xfrm>
                            <a:off x="279412" y="0"/>
                            <a:ext cx="4941819" cy="3105788"/>
                            <a:chOff x="279412" y="0"/>
                            <a:chExt cx="4941819" cy="3105788"/>
                          </a:xfrm>
                        </wpg:grpSpPr>
                        <wpg:grpSp>
                          <wpg:cNvPr id="1379291609" name="Grupa 14"/>
                          <wpg:cNvGrpSpPr/>
                          <wpg:grpSpPr>
                            <a:xfrm>
                              <a:off x="279412" y="82339"/>
                              <a:ext cx="4941819" cy="3023449"/>
                              <a:chOff x="279412" y="0"/>
                              <a:chExt cx="4941819" cy="3023449"/>
                            </a:xfrm>
                          </wpg:grpSpPr>
                          <wpg:grpSp>
                            <wpg:cNvPr id="1982920808" name="Grupa 9"/>
                            <wpg:cNvGrpSpPr/>
                            <wpg:grpSpPr>
                              <a:xfrm>
                                <a:off x="279412" y="0"/>
                                <a:ext cx="4941819" cy="3023449"/>
                                <a:chOff x="279412" y="0"/>
                                <a:chExt cx="4941819" cy="3023449"/>
                              </a:xfrm>
                            </wpg:grpSpPr>
                            <wpg:grpSp>
                              <wpg:cNvPr id="1263995173" name="Grupa 4"/>
                              <wpg:cNvGrpSpPr/>
                              <wpg:grpSpPr>
                                <a:xfrm>
                                  <a:off x="279412" y="0"/>
                                  <a:ext cx="4941819" cy="3023449"/>
                                  <a:chOff x="-1757213" y="-51590"/>
                                  <a:chExt cx="10895466" cy="5787568"/>
                                </a:xfrm>
                              </wpg:grpSpPr>
                              <wpg:grpSp>
                                <wpg:cNvPr id="1147843159" name="Grupa 1147843159"/>
                                <wpg:cNvGrpSpPr/>
                                <wpg:grpSpPr>
                                  <a:xfrm>
                                    <a:off x="-1757213" y="-51590"/>
                                    <a:ext cx="10895466" cy="5787568"/>
                                    <a:chOff x="-1757213" y="-51590"/>
                                    <a:chExt cx="10895466" cy="5787568"/>
                                  </a:xfrm>
                                </wpg:grpSpPr>
                                <pic:pic xmlns:pic="http://schemas.openxmlformats.org/drawingml/2006/picture">
                                  <pic:nvPicPr>
                                    <pic:cNvPr id="1200337132" name="Obraz 1200337132"/>
                                    <pic:cNvPicPr>
                                      <a:picLocks noChangeAspect="1" noChangeArrowheads="1"/>
                                    </pic:cNvPicPr>
                                  </pic:nvPicPr>
                                  <pic:blipFill>
                                    <a:blip r:embed="rId49">
                                      <a:extLst>
                                        <a:ext uri="{28A0092B-C50C-407E-A947-70E740481C1C}">
                                          <a14:useLocalDpi xmlns:a14="http://schemas.microsoft.com/office/drawing/2010/main" val="0"/>
                                        </a:ext>
                                      </a:extLst>
                                    </a:blip>
                                    <a:srcRect/>
                                    <a:stretch/>
                                  </pic:blipFill>
                                  <pic:spPr bwMode="auto">
                                    <a:xfrm>
                                      <a:off x="844120" y="101073"/>
                                      <a:ext cx="6363808" cy="5545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61047502" name="Grupa 1761047502"/>
                                  <wpg:cNvGrpSpPr/>
                                  <wpg:grpSpPr>
                                    <a:xfrm>
                                      <a:off x="-1403056" y="370326"/>
                                      <a:ext cx="8019878" cy="3858026"/>
                                      <a:chOff x="-1544022" y="368392"/>
                                      <a:chExt cx="8825644" cy="3999797"/>
                                    </a:xfrm>
                                  </wpg:grpSpPr>
                                  <wps:wsp>
                                    <wps:cNvPr id="780277002" name="pole tekstowe 33"/>
                                    <wps:cNvSpPr txBox="1"/>
                                    <wps:spPr>
                                      <a:xfrm>
                                        <a:off x="-1544022" y="3566419"/>
                                        <a:ext cx="2712257" cy="801770"/>
                                      </a:xfrm>
                                      <a:prstGeom prst="rect">
                                        <a:avLst/>
                                      </a:prstGeom>
                                      <a:noFill/>
                                    </wps:spPr>
                                    <wps:txbx>
                                      <w:txbxContent>
                                        <w:p w14:paraId="27CBAC9F"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Niemcy – Lasów</w:t>
                                          </w:r>
                                        </w:p>
                                        <w:p w14:paraId="4BAA12BF" w14:textId="77777777" w:rsidR="006D0BE1" w:rsidRPr="00CF5AB0" w:rsidRDefault="006D0BE1" w:rsidP="006D0BE1">
                                          <w:pPr>
                                            <w:spacing w:after="0"/>
                                            <w:jc w:val="center"/>
                                            <w:textAlignment w:val="baseline"/>
                                            <w:rPr>
                                              <w:b/>
                                              <w:bCs/>
                                              <w:color w:val="002060"/>
                                              <w:kern w:val="24"/>
                                              <w:sz w:val="16"/>
                                              <w:szCs w:val="16"/>
                                            </w:rPr>
                                          </w:pPr>
                                          <w:r>
                                            <w:rPr>
                                              <w:b/>
                                              <w:bCs/>
                                              <w:color w:val="002060"/>
                                              <w:kern w:val="24"/>
                                              <w:sz w:val="16"/>
                                              <w:szCs w:val="16"/>
                                            </w:rPr>
                                            <w:t xml:space="preserve">1,6 </w:t>
                                          </w:r>
                                          <w:r w:rsidRPr="00CF5AB0">
                                            <w:rPr>
                                              <w:b/>
                                              <w:bCs/>
                                              <w:color w:val="002060"/>
                                              <w:kern w:val="24"/>
                                              <w:sz w:val="16"/>
                                              <w:szCs w:val="16"/>
                                            </w:rPr>
                                            <w:t>/ 0,003 mld m</w:t>
                                          </w:r>
                                          <w:r w:rsidRPr="00CF5AB0">
                                            <w:rPr>
                                              <w:b/>
                                              <w:bCs/>
                                              <w:color w:val="002060"/>
                                              <w:kern w:val="24"/>
                                              <w:sz w:val="16"/>
                                              <w:szCs w:val="16"/>
                                              <w:vertAlign w:val="superscript"/>
                                            </w:rPr>
                                            <w:t>3</w:t>
                                          </w:r>
                                        </w:p>
                                      </w:txbxContent>
                                    </wps:txbx>
                                    <wps:bodyPr wrap="square" rtlCol="0">
                                      <a:noAutofit/>
                                    </wps:bodyPr>
                                  </wps:wsp>
                                  <wps:wsp>
                                    <wps:cNvPr id="1426318763" name="Strzałka: w dół 1426318763"/>
                                    <wps:cNvSpPr/>
                                    <wps:spPr>
                                      <a:xfrm rot="8749971">
                                        <a:off x="2076923" y="368392"/>
                                        <a:ext cx="261980" cy="571409"/>
                                      </a:xfrm>
                                      <a:prstGeom prst="downArrow">
                                        <a:avLst>
                                          <a:gd name="adj1" fmla="val 58222"/>
                                          <a:gd name="adj2" fmla="val 55291"/>
                                        </a:avLst>
                                      </a:prstGeom>
                                      <a:solidFill>
                                        <a:schemeClr val="accent2">
                                          <a:alpha val="6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2044091418" name="Strzałka: w dół 2044091418"/>
                                    <wps:cNvSpPr/>
                                    <wps:spPr>
                                      <a:xfrm rot="13024520">
                                        <a:off x="7072037" y="435425"/>
                                        <a:ext cx="209585" cy="480831"/>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264146850" name="pole tekstowe 53"/>
                                    <wps:cNvSpPr txBox="1"/>
                                    <wps:spPr>
                                      <a:xfrm>
                                        <a:off x="1168226" y="962565"/>
                                        <a:ext cx="203291" cy="319086"/>
                                      </a:xfrm>
                                      <a:prstGeom prst="rect">
                                        <a:avLst/>
                                      </a:prstGeom>
                                      <a:noFill/>
                                    </wps:spPr>
                                    <wps:bodyPr wrap="square" rtlCol="0">
                                      <a:noAutofit/>
                                    </wps:bodyPr>
                                  </wps:wsp>
                                </wpg:grpSp>
                                <wps:wsp>
                                  <wps:cNvPr id="682645871" name="Prostokąt 682645871"/>
                                  <wps:cNvSpPr/>
                                  <wps:spPr>
                                    <a:xfrm>
                                      <a:off x="6591523" y="4170422"/>
                                      <a:ext cx="2546730" cy="81076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27C024" w14:textId="77777777" w:rsidR="006D0BE1" w:rsidRPr="00D07426" w:rsidRDefault="006D0BE1" w:rsidP="006D0BE1">
                                        <w:pPr>
                                          <w:spacing w:after="0"/>
                                          <w:jc w:val="center"/>
                                          <w:textAlignment w:val="baseline"/>
                                          <w:rPr>
                                            <w:b/>
                                            <w:color w:val="002060"/>
                                            <w:kern w:val="24"/>
                                            <w:sz w:val="16"/>
                                            <w:szCs w:val="16"/>
                                            <w:lang w:val="en-US"/>
                                            <w14:ligatures w14:val="none"/>
                                          </w:rPr>
                                        </w:pPr>
                                        <w:proofErr w:type="spellStart"/>
                                        <w:r w:rsidRPr="00D07426">
                                          <w:rPr>
                                            <w:b/>
                                            <w:color w:val="002060"/>
                                            <w:kern w:val="24"/>
                                            <w:sz w:val="16"/>
                                            <w:szCs w:val="16"/>
                                            <w:lang w:val="en-US"/>
                                          </w:rPr>
                                          <w:t>Ukraina</w:t>
                                        </w:r>
                                        <w:proofErr w:type="spellEnd"/>
                                        <w:r w:rsidRPr="00D07426">
                                          <w:rPr>
                                            <w:b/>
                                            <w:color w:val="002060"/>
                                            <w:kern w:val="24"/>
                                            <w:sz w:val="16"/>
                                            <w:szCs w:val="16"/>
                                            <w:lang w:val="en-US"/>
                                          </w:rPr>
                                          <w:t xml:space="preserve"> – Gas Connection Point</w:t>
                                        </w:r>
                                      </w:p>
                                      <w:p w14:paraId="5502CDC3" w14:textId="77777777" w:rsidR="006D0BE1" w:rsidRPr="00D07426" w:rsidRDefault="006D0BE1" w:rsidP="006D0BE1">
                                        <w:pPr>
                                          <w:spacing w:after="0"/>
                                          <w:jc w:val="center"/>
                                          <w:rPr>
                                            <w:b/>
                                            <w:color w:val="002060"/>
                                            <w:kern w:val="24"/>
                                            <w:sz w:val="16"/>
                                            <w:szCs w:val="16"/>
                                            <w:lang w:val="en-US"/>
                                          </w:rPr>
                                        </w:pPr>
                                        <w:r w:rsidRPr="00D07426">
                                          <w:rPr>
                                            <w:b/>
                                            <w:color w:val="002060"/>
                                            <w:kern w:val="24"/>
                                            <w:sz w:val="16"/>
                                            <w:szCs w:val="16"/>
                                            <w:lang w:val="en-US"/>
                                          </w:rPr>
                                          <w:t xml:space="preserve">4,4 / 1,75 </w:t>
                                        </w:r>
                                        <w:proofErr w:type="spellStart"/>
                                        <w:r w:rsidRPr="00D07426">
                                          <w:rPr>
                                            <w:b/>
                                            <w:color w:val="002060"/>
                                            <w:kern w:val="24"/>
                                            <w:sz w:val="16"/>
                                            <w:szCs w:val="16"/>
                                            <w:lang w:val="en-US"/>
                                          </w:rPr>
                                          <w:t>mld</w:t>
                                        </w:r>
                                        <w:proofErr w:type="spellEnd"/>
                                        <w:r w:rsidRPr="00D07426">
                                          <w:rPr>
                                            <w:b/>
                                            <w:color w:val="002060"/>
                                            <w:kern w:val="24"/>
                                            <w:sz w:val="16"/>
                                            <w:szCs w:val="16"/>
                                            <w:lang w:val="en-US"/>
                                          </w:rPr>
                                          <w:t xml:space="preserve"> m</w:t>
                                        </w:r>
                                        <w:r w:rsidRPr="00D07426">
                                          <w:rPr>
                                            <w:b/>
                                            <w:color w:val="002060"/>
                                            <w:kern w:val="24"/>
                                            <w:sz w:val="16"/>
                                            <w:szCs w:val="16"/>
                                            <w:vertAlign w:val="superscript"/>
                                            <w:lang w:val="en-US"/>
                                          </w:rPr>
                                          <w:t>3</w:t>
                                        </w:r>
                                        <w:r w:rsidRPr="00D07426">
                                          <w:rPr>
                                            <w:b/>
                                            <w:color w:val="002060"/>
                                            <w:kern w:val="24"/>
                                            <w:sz w:val="16"/>
                                            <w:szCs w:val="16"/>
                                            <w:lang w:val="en-US"/>
                                          </w:rPr>
                                          <w:t>**</w:t>
                                        </w:r>
                                      </w:p>
                                    </w:txbxContent>
                                  </wps:txbx>
                                  <wps:bodyPr wrap="square" lIns="0" tIns="0" rIns="0" bIns="0" rtlCol="0" anchor="ctr">
                                    <a:noAutofit/>
                                  </wps:bodyPr>
                                </wps:wsp>
                                <wps:wsp>
                                  <wps:cNvPr id="213035835" name="Prostokąt 213035835"/>
                                  <wps:cNvSpPr/>
                                  <wps:spPr>
                                    <a:xfrm>
                                      <a:off x="-422044" y="-51590"/>
                                      <a:ext cx="2613933" cy="557929"/>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7DA1B"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 xml:space="preserve">Dania – BALTIC PIPE </w:t>
                                        </w:r>
                                      </w:p>
                                      <w:p w14:paraId="0287492E"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10 / 3 mld m</w:t>
                                        </w:r>
                                        <w:r w:rsidRPr="00CF5AB0">
                                          <w:rPr>
                                            <w:b/>
                                            <w:bCs/>
                                            <w:color w:val="002060"/>
                                            <w:kern w:val="24"/>
                                            <w:sz w:val="16"/>
                                            <w:szCs w:val="16"/>
                                            <w:vertAlign w:val="superscript"/>
                                          </w:rPr>
                                          <w:t>3</w:t>
                                        </w:r>
                                      </w:p>
                                    </w:txbxContent>
                                  </wps:txbx>
                                  <wps:bodyPr wrap="square" lIns="0" tIns="0" rIns="0" bIns="0" rtlCol="0" anchor="ctr">
                                    <a:noAutofit/>
                                  </wps:bodyPr>
                                </wps:wsp>
                                <wps:wsp>
                                  <wps:cNvPr id="386119428" name="Prostokąt 386119428"/>
                                  <wps:cNvSpPr/>
                                  <wps:spPr>
                                    <a:xfrm>
                                      <a:off x="6547616" y="363486"/>
                                      <a:ext cx="2174310" cy="557929"/>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0515F1"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Litwa – GIPL</w:t>
                                        </w:r>
                                      </w:p>
                                      <w:p w14:paraId="37278EE0"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1,9 / 2,4 mld m</w:t>
                                        </w:r>
                                        <w:r w:rsidRPr="00CF5AB0">
                                          <w:rPr>
                                            <w:b/>
                                            <w:bCs/>
                                            <w:color w:val="002060"/>
                                            <w:kern w:val="24"/>
                                            <w:sz w:val="16"/>
                                            <w:szCs w:val="16"/>
                                            <w:vertAlign w:val="superscript"/>
                                          </w:rPr>
                                          <w:t>3</w:t>
                                        </w:r>
                                      </w:p>
                                    </w:txbxContent>
                                  </wps:txbx>
                                  <wps:bodyPr wrap="square" lIns="0" tIns="0" rIns="0" bIns="0" rtlCol="0" anchor="ctr">
                                    <a:noAutofit/>
                                  </wps:bodyPr>
                                </wps:wsp>
                                <wps:wsp>
                                  <wps:cNvPr id="802165370" name="Prostokąt 802165370"/>
                                  <wps:cNvSpPr/>
                                  <wps:spPr>
                                    <a:xfrm>
                                      <a:off x="-1757213" y="1905072"/>
                                      <a:ext cx="2304517" cy="557929"/>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1A7F46"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Niemcy</w:t>
                                        </w:r>
                                        <w:r>
                                          <w:rPr>
                                            <w:b/>
                                            <w:bCs/>
                                            <w:color w:val="002060"/>
                                            <w:kern w:val="24"/>
                                            <w:sz w:val="16"/>
                                            <w:szCs w:val="16"/>
                                          </w:rPr>
                                          <w:t xml:space="preserve"> </w:t>
                                        </w:r>
                                        <w:r w:rsidRPr="00CF5AB0">
                                          <w:rPr>
                                            <w:b/>
                                            <w:bCs/>
                                            <w:color w:val="002060"/>
                                            <w:kern w:val="24"/>
                                            <w:sz w:val="16"/>
                                            <w:szCs w:val="16"/>
                                          </w:rPr>
                                          <w:t xml:space="preserve">– </w:t>
                                        </w:r>
                                        <w:proofErr w:type="spellStart"/>
                                        <w:r w:rsidRPr="00CF5AB0">
                                          <w:rPr>
                                            <w:b/>
                                            <w:bCs/>
                                            <w:color w:val="002060"/>
                                            <w:kern w:val="24"/>
                                            <w:sz w:val="16"/>
                                            <w:szCs w:val="16"/>
                                          </w:rPr>
                                          <w:t>Mallnow</w:t>
                                        </w:r>
                                        <w:proofErr w:type="spellEnd"/>
                                      </w:p>
                                      <w:p w14:paraId="00918BCE"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9,1</w:t>
                                        </w:r>
                                        <w:r>
                                          <w:rPr>
                                            <w:b/>
                                            <w:bCs/>
                                            <w:color w:val="002060"/>
                                            <w:kern w:val="24"/>
                                            <w:sz w:val="16"/>
                                            <w:szCs w:val="16"/>
                                          </w:rPr>
                                          <w:t xml:space="preserve"> /0*</w:t>
                                        </w:r>
                                        <w:r w:rsidRPr="00CF5AB0">
                                          <w:rPr>
                                            <w:b/>
                                            <w:bCs/>
                                            <w:color w:val="002060"/>
                                            <w:kern w:val="24"/>
                                            <w:sz w:val="16"/>
                                            <w:szCs w:val="16"/>
                                          </w:rPr>
                                          <w:t xml:space="preserve"> mld m</w:t>
                                        </w:r>
                                        <w:r w:rsidRPr="00CF5AB0">
                                          <w:rPr>
                                            <w:b/>
                                            <w:bCs/>
                                            <w:color w:val="002060"/>
                                            <w:kern w:val="24"/>
                                            <w:sz w:val="16"/>
                                            <w:szCs w:val="16"/>
                                            <w:vertAlign w:val="superscript"/>
                                          </w:rPr>
                                          <w:t>3</w:t>
                                        </w:r>
                                      </w:p>
                                    </w:txbxContent>
                                  </wps:txbx>
                                  <wps:bodyPr wrap="square" lIns="0" tIns="0" rIns="0" bIns="0" rtlCol="0" anchor="ctr">
                                    <a:noAutofit/>
                                  </wps:bodyPr>
                                </wps:wsp>
                                <wps:wsp>
                                  <wps:cNvPr id="1610534674" name="Prostokąt 1610534674"/>
                                  <wps:cNvSpPr/>
                                  <wps:spPr>
                                    <a:xfrm>
                                      <a:off x="744066" y="4453308"/>
                                      <a:ext cx="2381521" cy="557929"/>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2A4878"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Czechy – Cieszyn</w:t>
                                        </w:r>
                                      </w:p>
                                      <w:p w14:paraId="072AE1DD" w14:textId="77777777" w:rsidR="006D0BE1" w:rsidRPr="00CF5AB0" w:rsidRDefault="006D0BE1" w:rsidP="006D0BE1">
                                        <w:pPr>
                                          <w:spacing w:after="0"/>
                                          <w:jc w:val="center"/>
                                          <w:rPr>
                                            <w:b/>
                                            <w:bCs/>
                                            <w:color w:val="002060"/>
                                            <w:kern w:val="24"/>
                                            <w:sz w:val="16"/>
                                            <w:szCs w:val="16"/>
                                          </w:rPr>
                                        </w:pPr>
                                        <w:r>
                                          <w:rPr>
                                            <w:b/>
                                            <w:bCs/>
                                            <w:color w:val="002060"/>
                                            <w:kern w:val="24"/>
                                            <w:sz w:val="16"/>
                                            <w:szCs w:val="16"/>
                                          </w:rPr>
                                          <w:t xml:space="preserve">0,6 / </w:t>
                                        </w:r>
                                        <w:r w:rsidRPr="00CF5AB0">
                                          <w:rPr>
                                            <w:b/>
                                            <w:bCs/>
                                            <w:color w:val="002060"/>
                                            <w:kern w:val="24"/>
                                            <w:sz w:val="16"/>
                                            <w:szCs w:val="16"/>
                                          </w:rPr>
                                          <w:t>0,45 mld m</w:t>
                                        </w:r>
                                        <w:r w:rsidRPr="00CF5AB0">
                                          <w:rPr>
                                            <w:b/>
                                            <w:bCs/>
                                            <w:color w:val="002060"/>
                                            <w:kern w:val="24"/>
                                            <w:sz w:val="16"/>
                                            <w:szCs w:val="16"/>
                                            <w:vertAlign w:val="superscript"/>
                                          </w:rPr>
                                          <w:t>3</w:t>
                                        </w:r>
                                      </w:p>
                                    </w:txbxContent>
                                  </wps:txbx>
                                  <wps:bodyPr wrap="square" lIns="0" tIns="0" rIns="0" bIns="0" rtlCol="0" anchor="ctr">
                                    <a:noAutofit/>
                                  </wps:bodyPr>
                                </wps:wsp>
                                <wps:wsp>
                                  <wps:cNvPr id="1518139299" name="Prostokąt 1518139299"/>
                                  <wps:cNvSpPr/>
                                  <wps:spPr>
                                    <a:xfrm>
                                      <a:off x="1593028" y="5178049"/>
                                      <a:ext cx="3043756" cy="557929"/>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494442"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 xml:space="preserve">Słowacja – </w:t>
                                        </w:r>
                                        <w:proofErr w:type="spellStart"/>
                                        <w:r w:rsidRPr="00CF5AB0">
                                          <w:rPr>
                                            <w:b/>
                                            <w:bCs/>
                                            <w:color w:val="002060"/>
                                            <w:kern w:val="24"/>
                                            <w:sz w:val="16"/>
                                            <w:szCs w:val="16"/>
                                          </w:rPr>
                                          <w:t>Vyrava</w:t>
                                        </w:r>
                                        <w:proofErr w:type="spellEnd"/>
                                      </w:p>
                                      <w:p w14:paraId="68CC9C26"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5,7 / 4,7 mld m</w:t>
                                        </w:r>
                                        <w:r w:rsidRPr="00CF5AB0">
                                          <w:rPr>
                                            <w:b/>
                                            <w:bCs/>
                                            <w:color w:val="002060"/>
                                            <w:kern w:val="24"/>
                                            <w:sz w:val="16"/>
                                            <w:szCs w:val="16"/>
                                            <w:vertAlign w:val="superscript"/>
                                          </w:rPr>
                                          <w:t>3</w:t>
                                        </w:r>
                                        <w:r w:rsidRPr="00CF5AB0">
                                          <w:rPr>
                                            <w:b/>
                                            <w:bCs/>
                                            <w:color w:val="002060"/>
                                            <w:kern w:val="24"/>
                                            <w:sz w:val="16"/>
                                            <w:szCs w:val="16"/>
                                          </w:rPr>
                                          <w:t xml:space="preserve"> </w:t>
                                        </w:r>
                                      </w:p>
                                    </w:txbxContent>
                                  </wps:txbx>
                                  <wps:bodyPr wrap="square" lIns="0" tIns="0" rIns="0" bIns="0" rtlCol="0" anchor="ctr">
                                    <a:noAutofit/>
                                  </wps:bodyPr>
                                </wps:wsp>
                              </wpg:grpSp>
                              <wps:wsp>
                                <wps:cNvPr id="1590285706" name="Strzałka: w dół 1590285706"/>
                                <wps:cNvSpPr/>
                                <wps:spPr>
                                  <a:xfrm rot="1732187">
                                    <a:off x="4405610" y="5038786"/>
                                    <a:ext cx="372967" cy="545147"/>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g:grpSp>
                            <wps:wsp>
                              <wps:cNvPr id="532333638" name="Strzałka: w dół 5"/>
                              <wps:cNvSpPr/>
                              <wps:spPr>
                                <a:xfrm rot="18157048">
                                  <a:off x="3968433" y="2406332"/>
                                  <a:ext cx="73214" cy="282088"/>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775344694" name="Strzałka: w dół 6"/>
                              <wps:cNvSpPr/>
                              <wps:spPr>
                                <a:xfrm rot="1732187">
                                  <a:off x="2495550" y="2305050"/>
                                  <a:ext cx="17997" cy="240064"/>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195844503" name="Strzałka: w dół 7"/>
                              <wps:cNvSpPr/>
                              <wps:spPr>
                                <a:xfrm rot="3341900">
                                  <a:off x="1568450" y="1790700"/>
                                  <a:ext cx="35997" cy="215960"/>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788404917" name="Strzałka: w dół 8"/>
                              <wps:cNvSpPr/>
                              <wps:spPr>
                                <a:xfrm rot="5196222">
                                  <a:off x="1276032" y="1199833"/>
                                  <a:ext cx="323974" cy="395930"/>
                                </a:xfrm>
                                <a:prstGeom prst="downArrow">
                                  <a:avLst>
                                    <a:gd name="adj1" fmla="val 49472"/>
                                    <a:gd name="adj2" fmla="val 55291"/>
                                  </a:avLst>
                                </a:prstGeom>
                                <a:solidFill>
                                  <a:schemeClr val="accent4">
                                    <a:lumMod val="40000"/>
                                    <a:lumOff val="60000"/>
                                    <a:alpha val="6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g:grpSp>
                          <wpg:grpSp>
                            <wpg:cNvPr id="446232980" name="Grupa 10"/>
                            <wpg:cNvGrpSpPr/>
                            <wpg:grpSpPr>
                              <a:xfrm>
                                <a:off x="1374579" y="185444"/>
                                <a:ext cx="2836238" cy="2608960"/>
                                <a:chOff x="0" y="0"/>
                                <a:chExt cx="2836238" cy="2608960"/>
                              </a:xfrm>
                            </wpg:grpSpPr>
                            <wps:wsp>
                              <wps:cNvPr id="1425442315" name="Strzałka: w dół 1"/>
                              <wps:cNvSpPr/>
                              <wps:spPr>
                                <a:xfrm rot="8794511" flipV="1">
                                  <a:off x="296668" y="114300"/>
                                  <a:ext cx="359410" cy="417830"/>
                                </a:xfrm>
                                <a:prstGeom prst="downArrow">
                                  <a:avLst>
                                    <a:gd name="adj1" fmla="val 58222"/>
                                    <a:gd name="adj2" fmla="val 55291"/>
                                  </a:avLst>
                                </a:prstGeom>
                                <a:solidFill>
                                  <a:schemeClr val="accent2">
                                    <a:alpha val="74902"/>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984681326" name="Strzałka: w dół 1"/>
                              <wps:cNvSpPr/>
                              <wps:spPr>
                                <a:xfrm rot="2280518">
                                  <a:off x="2519168" y="0"/>
                                  <a:ext cx="86360" cy="241935"/>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2065642666" name="Strzałka: w dół 1"/>
                              <wps:cNvSpPr/>
                              <wps:spPr>
                                <a:xfrm rot="7389503">
                                  <a:off x="2658551" y="2158682"/>
                                  <a:ext cx="73233" cy="282140"/>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156443247" name="Strzałka: w dół 1"/>
                              <wps:cNvSpPr/>
                              <wps:spPr>
                                <a:xfrm rot="12973633">
                                  <a:off x="1592068" y="2324100"/>
                                  <a:ext cx="169197" cy="284860"/>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1571668452" name="Strzałka: w dół 1"/>
                              <wps:cNvSpPr/>
                              <wps:spPr>
                                <a:xfrm rot="12625685">
                                  <a:off x="1185668" y="2146300"/>
                                  <a:ext cx="18000" cy="240083"/>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463252305" name="Strzałka: w dół 1"/>
                              <wps:cNvSpPr/>
                              <wps:spPr>
                                <a:xfrm rot="14024232">
                                  <a:off x="264918" y="1670050"/>
                                  <a:ext cx="36000" cy="216000"/>
                                </a:xfrm>
                                <a:prstGeom prst="downArrow">
                                  <a:avLst>
                                    <a:gd name="adj1" fmla="val 49472"/>
                                    <a:gd name="adj2" fmla="val 55291"/>
                                  </a:avLst>
                                </a:prstGeom>
                                <a:solidFill>
                                  <a:schemeClr val="accent2">
                                    <a:alpha val="70000"/>
                                  </a:scheme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s:wsp>
                              <wps:cNvPr id="916365146" name="Strzałka: w dół 1"/>
                              <wps:cNvSpPr/>
                              <wps:spPr>
                                <a:xfrm rot="15996222">
                                  <a:off x="36000" y="774383"/>
                                  <a:ext cx="324000" cy="396000"/>
                                </a:xfrm>
                                <a:prstGeom prst="downArrow">
                                  <a:avLst>
                                    <a:gd name="adj1" fmla="val 49472"/>
                                    <a:gd name="adj2" fmla="val 55291"/>
                                  </a:avLst>
                                </a:prstGeom>
                                <a:solidFill>
                                  <a:srgbClr val="ED7D31">
                                    <a:alpha val="60000"/>
                                  </a:srgbClr>
                                </a:solidFill>
                                <a:ln>
                                  <a:solidFill>
                                    <a:schemeClr val="accent2"/>
                                  </a:solidFill>
                                </a:ln>
                                <a:effectLst>
                                  <a:outerShdw blurRad="50800" dist="38100" dir="2700000" algn="tl" rotWithShape="0">
                                    <a:prstClr val="black">
                                      <a:alpha val="40000"/>
                                    </a:prstClr>
                                  </a:outerShdw>
                                </a:effectLst>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508286" tIns="54674" rIns="398938" bIns="54674" numCol="1" spcCol="1270" rtlCol="0" anchor="ctr" anchorCtr="0">
                                <a:noAutofit/>
                              </wps:bodyPr>
                            </wps:wsp>
                          </wpg:grpSp>
                        </wpg:grpSp>
                        <wpg:grpSp>
                          <wpg:cNvPr id="1587264576" name="Grupa 13"/>
                          <wpg:cNvGrpSpPr/>
                          <wpg:grpSpPr>
                            <a:xfrm>
                              <a:off x="685838" y="0"/>
                              <a:ext cx="3223601" cy="785047"/>
                              <a:chOff x="48792" y="0"/>
                              <a:chExt cx="3223601" cy="785047"/>
                            </a:xfrm>
                          </wpg:grpSpPr>
                          <wps:wsp>
                            <wps:cNvPr id="26322341" name="Prostokąt 1"/>
                            <wps:cNvSpPr/>
                            <wps:spPr>
                              <a:xfrm>
                                <a:off x="48792" y="433319"/>
                                <a:ext cx="772826" cy="291464"/>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B7EB32" w14:textId="77777777" w:rsidR="006D0BE1" w:rsidRPr="00BA045A" w:rsidRDefault="006D0BE1" w:rsidP="006D0BE1">
                                  <w:pPr>
                                    <w:spacing w:after="0"/>
                                    <w:jc w:val="center"/>
                                    <w:textAlignment w:val="baseline"/>
                                    <w:rPr>
                                      <w:b/>
                                      <w:bCs/>
                                      <w:color w:val="002060"/>
                                      <w:kern w:val="24"/>
                                      <w:sz w:val="16"/>
                                      <w:szCs w:val="16"/>
                                      <w14:ligatures w14:val="none"/>
                                    </w:rPr>
                                  </w:pPr>
                                  <w:r w:rsidRPr="00BA045A">
                                    <w:rPr>
                                      <w:b/>
                                      <w:bCs/>
                                      <w:color w:val="002060"/>
                                      <w:kern w:val="24"/>
                                      <w:sz w:val="16"/>
                                      <w:szCs w:val="16"/>
                                    </w:rPr>
                                    <w:t>terminal LNG</w:t>
                                  </w:r>
                                </w:p>
                                <w:p w14:paraId="7DC6BF3E" w14:textId="77777777" w:rsidR="006D0BE1" w:rsidRPr="00BA045A" w:rsidRDefault="006D0BE1" w:rsidP="006D0BE1">
                                  <w:pPr>
                                    <w:spacing w:after="0"/>
                                    <w:jc w:val="center"/>
                                    <w:rPr>
                                      <w:b/>
                                      <w:bCs/>
                                      <w:color w:val="002060"/>
                                      <w:kern w:val="24"/>
                                      <w:sz w:val="16"/>
                                      <w:szCs w:val="16"/>
                                    </w:rPr>
                                  </w:pPr>
                                  <w:r w:rsidRPr="00BA045A">
                                    <w:rPr>
                                      <w:b/>
                                      <w:bCs/>
                                      <w:color w:val="002060"/>
                                      <w:kern w:val="24"/>
                                      <w:sz w:val="16"/>
                                      <w:szCs w:val="16"/>
                                    </w:rPr>
                                    <w:t>8,3 mld m</w:t>
                                  </w:r>
                                  <w:r w:rsidRPr="00BA045A">
                                    <w:rPr>
                                      <w:b/>
                                      <w:bCs/>
                                      <w:color w:val="002060"/>
                                      <w:kern w:val="24"/>
                                      <w:sz w:val="16"/>
                                      <w:szCs w:val="16"/>
                                      <w:vertAlign w:val="superscript"/>
                                    </w:rPr>
                                    <w:t>3</w:t>
                                  </w:r>
                                </w:p>
                              </w:txbxContent>
                            </wps:txbx>
                            <wps:bodyPr wrap="square" lIns="0" tIns="0" rIns="0" bIns="0" rtlCol="0" anchor="ctr">
                              <a:noAutofit/>
                            </wps:bodyPr>
                          </wps:wsp>
                          <wpg:grpSp>
                            <wpg:cNvPr id="191655861" name="Grupa 12"/>
                            <wpg:cNvGrpSpPr/>
                            <wpg:grpSpPr>
                              <a:xfrm>
                                <a:off x="784390" y="0"/>
                                <a:ext cx="2488003" cy="785047"/>
                                <a:chOff x="-1" y="0"/>
                                <a:chExt cx="2488003" cy="785047"/>
                              </a:xfrm>
                            </wpg:grpSpPr>
                            <pic:pic xmlns:pic="http://schemas.openxmlformats.org/drawingml/2006/picture">
                              <pic:nvPicPr>
                                <pic:cNvPr id="928982247" name="Obraz 2" descr="Obraz zawierający czarne, ciemność&#10;&#10;Opis wygenerowany automatycznie"/>
                                <pic:cNvPicPr>
                                  <a:picLocks noChangeAspect="1"/>
                                </pic:cNvPicPr>
                              </pic:nvPicPr>
                              <pic:blipFill>
                                <a:blip r:embed="rId50" cstate="print">
                                  <a:duotone>
                                    <a:schemeClr val="accent2">
                                      <a:shade val="45000"/>
                                      <a:satMod val="135000"/>
                                    </a:schemeClr>
                                    <a:prstClr val="white"/>
                                  </a:duotone>
                                  <a:alphaModFix amt="85000"/>
                                  <a:extLst>
                                    <a:ext uri="{28A0092B-C50C-407E-A947-70E740481C1C}">
                                      <a14:useLocalDpi xmlns:a14="http://schemas.microsoft.com/office/drawing/2010/main" val="0"/>
                                    </a:ext>
                                  </a:extLst>
                                </a:blip>
                                <a:srcRect/>
                                <a:stretch>
                                  <a:fillRect/>
                                </a:stretch>
                              </pic:blipFill>
                              <pic:spPr bwMode="auto">
                                <a:xfrm>
                                  <a:off x="-1" y="533038"/>
                                  <a:ext cx="252010" cy="252009"/>
                                </a:xfrm>
                                <a:prstGeom prst="rect">
                                  <a:avLst/>
                                </a:prstGeom>
                                <a:noFill/>
                                <a:ln>
                                  <a:noFill/>
                                </a:ln>
                              </pic:spPr>
                            </pic:pic>
                            <wps:wsp>
                              <wps:cNvPr id="1391720177" name="Prostokąt 1"/>
                              <wps:cNvSpPr/>
                              <wps:spPr>
                                <a:xfrm>
                                  <a:off x="1152543" y="0"/>
                                  <a:ext cx="1335459" cy="291464"/>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F95994" w14:textId="77777777" w:rsidR="006D0BE1" w:rsidRPr="00BA045A" w:rsidRDefault="006D0BE1" w:rsidP="006D0BE1">
                                    <w:pPr>
                                      <w:spacing w:after="0"/>
                                      <w:jc w:val="center"/>
                                      <w:textAlignment w:val="baseline"/>
                                      <w:rPr>
                                        <w:b/>
                                        <w:bCs/>
                                        <w:color w:val="4472C4" w:themeColor="accent1"/>
                                        <w:kern w:val="24"/>
                                        <w:sz w:val="16"/>
                                        <w:szCs w:val="16"/>
                                        <w14:ligatures w14:val="none"/>
                                      </w:rPr>
                                    </w:pPr>
                                    <w:r w:rsidRPr="00BA045A">
                                      <w:rPr>
                                        <w:b/>
                                        <w:bCs/>
                                        <w:color w:val="4472C4" w:themeColor="accent1"/>
                                        <w:kern w:val="24"/>
                                        <w:sz w:val="16"/>
                                        <w:szCs w:val="16"/>
                                      </w:rPr>
                                      <w:t>terminal FSRU (2027/28)</w:t>
                                    </w:r>
                                  </w:p>
                                  <w:p w14:paraId="44EE56AF" w14:textId="77777777" w:rsidR="006D0BE1" w:rsidRPr="00BA045A" w:rsidRDefault="006D0BE1" w:rsidP="006D0BE1">
                                    <w:pPr>
                                      <w:spacing w:after="0"/>
                                      <w:jc w:val="center"/>
                                      <w:rPr>
                                        <w:b/>
                                        <w:bCs/>
                                        <w:color w:val="4472C4" w:themeColor="accent1"/>
                                        <w:kern w:val="24"/>
                                        <w:sz w:val="16"/>
                                        <w:szCs w:val="16"/>
                                      </w:rPr>
                                    </w:pPr>
                                    <w:r w:rsidRPr="00BA045A">
                                      <w:rPr>
                                        <w:b/>
                                        <w:bCs/>
                                        <w:color w:val="4472C4" w:themeColor="accent1"/>
                                        <w:kern w:val="24"/>
                                        <w:sz w:val="16"/>
                                        <w:szCs w:val="16"/>
                                      </w:rPr>
                                      <w:t>6,1 mld m</w:t>
                                    </w:r>
                                    <w:r w:rsidRPr="00BA045A">
                                      <w:rPr>
                                        <w:b/>
                                        <w:bCs/>
                                        <w:color w:val="4472C4" w:themeColor="accent1"/>
                                        <w:kern w:val="24"/>
                                        <w:sz w:val="16"/>
                                        <w:szCs w:val="16"/>
                                        <w:vertAlign w:val="superscript"/>
                                      </w:rPr>
                                      <w:t>3</w:t>
                                    </w:r>
                                  </w:p>
                                </w:txbxContent>
                              </wps:txbx>
                              <wps:bodyPr wrap="square" lIns="0" tIns="0" rIns="0" bIns="0" rtlCol="0" anchor="ctr">
                                <a:noAutofit/>
                              </wps:bodyPr>
                            </wps:wsp>
                          </wpg:grpSp>
                        </wpg:grpSp>
                      </wpg:grpSp>
                      <pic:pic xmlns:pic="http://schemas.openxmlformats.org/drawingml/2006/picture">
                        <pic:nvPicPr>
                          <pic:cNvPr id="340018757" name="Obraz 3" descr="Obraz zawierający czarne, ciemność&#10;&#10;Opis wygenerowany automatycznie"/>
                          <pic:cNvPicPr>
                            <a:picLocks noChangeAspect="1"/>
                          </pic:cNvPicPr>
                        </pic:nvPicPr>
                        <pic:blipFill>
                          <a:blip r:embed="rId51"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2730275" y="138314"/>
                            <a:ext cx="252010" cy="25200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62629B" id="Grupa 17" o:spid="_x0000_s1029" style="position:absolute;left:0;text-align:left;margin-left:28.35pt;margin-top:15.2pt;width:362.3pt;height:231.2pt;z-index:251658247;mso-position-horizontal-relative:margin;mso-width-relative:margin;mso-height-relative:margin" coordorigin="2794" coordsize="49418,310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">
                <v:group id="Grupa 15" o:spid="_x0000_s1030" style="position:absolute;left:2794;width:49418;height:31057" coordorigin="2794" coordsize="49418,3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">
                  <v:group id="Grupa 14" o:spid="_x0000_s1031" style="position:absolute;left:2794;top:823;width:49418;height:30234" coordorigin="2794" coordsize="49418,30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">
                    <v:group id="Grupa 9" o:spid="_x0000_s1032" style="position:absolute;left:2794;width:49418;height:30234" coordorigin="2794" coordsize="49418,30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">
                      <v:group id="Grupa 4" o:spid="_x0000_s1033" style="position:absolute;left:2794;width:49418;height:30234" coordorigin="-17572,-515" coordsize="108954,5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">
                        <v:group id="Grupa 1147843159" o:spid="_x0000_s1034" style="position:absolute;left:-17572;top:-515;width:108954;height:57874" coordorigin="-17572,-515" coordsize="108954,5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200337132" o:spid="_x0000_s1035" type="#_x0000_t75" style="position:absolute;left:8441;top:1010;width:63638;height:5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">
                            <v:imagedata r:id="rId52" o:title=""/>
                          </v:shape>
                          <v:group id="Grupa 1761047502" o:spid="_x0000_s1036" style="position:absolute;left:-14030;top:3703;width:80198;height:38580" coordorigin="-15440,3683" coordsize="88256,3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">
                            <v:shape id="pole tekstowe 33" o:spid="_x0000_s1037" type="#_x0000_t202" style="position:absolute;left:-15440;top:35664;width:27122;height:8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" filled="f" stroked="f">
                              <v:textbox>
                                <w:txbxContent>
                                  <w:p w14:paraId="27CBAC9F"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Niemcy – Lasów</w:t>
                                    </w:r>
                                  </w:p>
                                  <w:p w14:paraId="4BAA12BF" w14:textId="77777777" w:rsidR="006D0BE1" w:rsidRPr="00CF5AB0" w:rsidRDefault="006D0BE1" w:rsidP="006D0BE1">
                                    <w:pPr>
                                      <w:spacing w:after="0"/>
                                      <w:jc w:val="center"/>
                                      <w:textAlignment w:val="baseline"/>
                                      <w:rPr>
                                        <w:b/>
                                        <w:bCs/>
                                        <w:color w:val="002060"/>
                                        <w:kern w:val="24"/>
                                        <w:sz w:val="16"/>
                                        <w:szCs w:val="16"/>
                                      </w:rPr>
                                    </w:pPr>
                                    <w:r>
                                      <w:rPr>
                                        <w:b/>
                                        <w:bCs/>
                                        <w:color w:val="002060"/>
                                        <w:kern w:val="24"/>
                                        <w:sz w:val="16"/>
                                        <w:szCs w:val="16"/>
                                      </w:rPr>
                                      <w:t xml:space="preserve">1,6 </w:t>
                                    </w:r>
                                    <w:r w:rsidRPr="00CF5AB0">
                                      <w:rPr>
                                        <w:b/>
                                        <w:bCs/>
                                        <w:color w:val="002060"/>
                                        <w:kern w:val="24"/>
                                        <w:sz w:val="16"/>
                                        <w:szCs w:val="16"/>
                                      </w:rPr>
                                      <w:t>/ 0,003 mld m</w:t>
                                    </w:r>
                                    <w:r w:rsidRPr="00CF5AB0">
                                      <w:rPr>
                                        <w:b/>
                                        <w:bCs/>
                                        <w:color w:val="002060"/>
                                        <w:kern w:val="24"/>
                                        <w:sz w:val="16"/>
                                        <w:szCs w:val="16"/>
                                        <w:vertAlign w:val="superscript"/>
                                      </w:rPr>
                                      <w:t>3</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426318763" o:spid="_x0000_s1038" type="#_x0000_t67" style="position:absolute;left:20769;top:3683;width:2620;height:5715;rotation:95573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" adj="16124,4512" fillcolor="#ed7d31 [3205]" strokecolor="#ed7d31 [3205]" strokeweight="1pt">
                              <v:fill opacity="39321f"/>
                              <v:shadow on="t" color="black" opacity="26214f" origin="-.5,-.5" offset=".74836mm,.74836mm"/>
                              <v:textbox inset="14.11906mm,1.51872mm,11.0816mm,1.51872mm"/>
                            </v:shape>
                            <v:shape id="Strzałka: w dół 2044091418" o:spid="_x0000_s1039" type="#_x0000_t67" style="position:absolute;left:70720;top:4354;width:2096;height:4808;rotation:-936671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" adj="16394,5457" fillcolor="#ed7d31 [3205]" strokecolor="#ed7d31 [3205]" strokeweight="1pt">
                              <v:fill opacity="46003f"/>
                              <v:shadow on="t" color="black" opacity="26214f" origin="-.5,-.5" offset=".74836mm,.74836mm"/>
                              <v:textbox inset="14.11906mm,1.51872mm,11.0816mm,1.51872mm"/>
                            </v:shape>
                            <v:shape id="pole tekstowe 53" o:spid="_x0000_s1040" type="#_x0000_t202" style="position:absolute;left:11682;top:9625;width:2033;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" filled="f" stroked="f"/>
                          </v:group>
                          <v:rect id="Prostokąt 682645871" o:spid="_x0000_s1041" style="position:absolute;left:65915;top:41704;width:25467;height: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" filled="f" stroked="f" strokeweight="2.25pt">
                            <v:textbox inset="0,0,0,0">
                              <w:txbxContent>
                                <w:p w14:paraId="0927C024" w14:textId="77777777" w:rsidR="006D0BE1" w:rsidRPr="00D07426" w:rsidRDefault="006D0BE1" w:rsidP="006D0BE1">
                                  <w:pPr>
                                    <w:spacing w:after="0"/>
                                    <w:jc w:val="center"/>
                                    <w:textAlignment w:val="baseline"/>
                                    <w:rPr>
                                      <w:b/>
                                      <w:color w:val="002060"/>
                                      <w:kern w:val="24"/>
                                      <w:sz w:val="16"/>
                                      <w:szCs w:val="16"/>
                                      <w:lang w:val="en-US"/>
                                      <w14:ligatures w14:val="none"/>
                                    </w:rPr>
                                  </w:pPr>
                                  <w:r w:rsidRPr="00D07426">
                                    <w:rPr>
                                      <w:b/>
                                      <w:color w:val="002060"/>
                                      <w:kern w:val="24"/>
                                      <w:sz w:val="16"/>
                                      <w:szCs w:val="16"/>
                                      <w:lang w:val="en-US"/>
                                    </w:rPr>
                                    <w:t>Ukraina – Gas Connection Point</w:t>
                                  </w:r>
                                </w:p>
                                <w:p w14:paraId="5502CDC3" w14:textId="77777777" w:rsidR="006D0BE1" w:rsidRPr="00D07426" w:rsidRDefault="006D0BE1" w:rsidP="006D0BE1">
                                  <w:pPr>
                                    <w:spacing w:after="0"/>
                                    <w:jc w:val="center"/>
                                    <w:rPr>
                                      <w:b/>
                                      <w:color w:val="002060"/>
                                      <w:kern w:val="24"/>
                                      <w:sz w:val="16"/>
                                      <w:szCs w:val="16"/>
                                      <w:lang w:val="en-US"/>
                                    </w:rPr>
                                  </w:pPr>
                                  <w:r w:rsidRPr="00D07426">
                                    <w:rPr>
                                      <w:b/>
                                      <w:color w:val="002060"/>
                                      <w:kern w:val="24"/>
                                      <w:sz w:val="16"/>
                                      <w:szCs w:val="16"/>
                                      <w:lang w:val="en-US"/>
                                    </w:rPr>
                                    <w:t>4,4 / 1,75 mld m</w:t>
                                  </w:r>
                                  <w:r w:rsidRPr="00D07426">
                                    <w:rPr>
                                      <w:b/>
                                      <w:color w:val="002060"/>
                                      <w:kern w:val="24"/>
                                      <w:sz w:val="16"/>
                                      <w:szCs w:val="16"/>
                                      <w:vertAlign w:val="superscript"/>
                                      <w:lang w:val="en-US"/>
                                    </w:rPr>
                                    <w:t>3</w:t>
                                  </w:r>
                                  <w:r w:rsidRPr="00D07426">
                                    <w:rPr>
                                      <w:b/>
                                      <w:color w:val="002060"/>
                                      <w:kern w:val="24"/>
                                      <w:sz w:val="16"/>
                                      <w:szCs w:val="16"/>
                                      <w:lang w:val="en-US"/>
                                    </w:rPr>
                                    <w:t>**</w:t>
                                  </w:r>
                                </w:p>
                              </w:txbxContent>
                            </v:textbox>
                          </v:rect>
                          <v:rect id="Prostokąt 213035835" o:spid="_x0000_s1042" style="position:absolute;left:-4220;top:-515;width:26138;height:5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" filled="f" stroked="f" strokeweight="2.25pt">
                            <v:textbox inset="0,0,0,0">
                              <w:txbxContent>
                                <w:p w14:paraId="7F47DA1B"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 xml:space="preserve">Dania – BALTIC PIPE </w:t>
                                  </w:r>
                                </w:p>
                                <w:p w14:paraId="0287492E"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10 / 3 mld m</w:t>
                                  </w:r>
                                  <w:r w:rsidRPr="00CF5AB0">
                                    <w:rPr>
                                      <w:b/>
                                      <w:bCs/>
                                      <w:color w:val="002060"/>
                                      <w:kern w:val="24"/>
                                      <w:sz w:val="16"/>
                                      <w:szCs w:val="16"/>
                                      <w:vertAlign w:val="superscript"/>
                                    </w:rPr>
                                    <w:t>3</w:t>
                                  </w:r>
                                </w:p>
                              </w:txbxContent>
                            </v:textbox>
                          </v:rect>
                          <v:rect id="Prostokąt 386119428" o:spid="_x0000_s1043" style="position:absolute;left:65476;top:3634;width:21743;height:5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" filled="f" stroked="f" strokeweight="2.25pt">
                            <v:textbox inset="0,0,0,0">
                              <w:txbxContent>
                                <w:p w14:paraId="2D0515F1"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Litwa – GIPL</w:t>
                                  </w:r>
                                </w:p>
                                <w:p w14:paraId="37278EE0"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1,9 / 2,4 mld m</w:t>
                                  </w:r>
                                  <w:r w:rsidRPr="00CF5AB0">
                                    <w:rPr>
                                      <w:b/>
                                      <w:bCs/>
                                      <w:color w:val="002060"/>
                                      <w:kern w:val="24"/>
                                      <w:sz w:val="16"/>
                                      <w:szCs w:val="16"/>
                                      <w:vertAlign w:val="superscript"/>
                                    </w:rPr>
                                    <w:t>3</w:t>
                                  </w:r>
                                </w:p>
                              </w:txbxContent>
                            </v:textbox>
                          </v:rect>
                          <v:rect id="Prostokąt 802165370" o:spid="_x0000_s1044" style="position:absolute;left:-17572;top:19050;width:23045;height:5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" filled="f" stroked="f" strokeweight="2.25pt">
                            <v:textbox inset="0,0,0,0">
                              <w:txbxContent>
                                <w:p w14:paraId="511A7F46"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Niemcy</w:t>
                                  </w:r>
                                  <w:r>
                                    <w:rPr>
                                      <w:b/>
                                      <w:bCs/>
                                      <w:color w:val="002060"/>
                                      <w:kern w:val="24"/>
                                      <w:sz w:val="16"/>
                                      <w:szCs w:val="16"/>
                                    </w:rPr>
                                    <w:t xml:space="preserve"> </w:t>
                                  </w:r>
                                  <w:r w:rsidRPr="00CF5AB0">
                                    <w:rPr>
                                      <w:b/>
                                      <w:bCs/>
                                      <w:color w:val="002060"/>
                                      <w:kern w:val="24"/>
                                      <w:sz w:val="16"/>
                                      <w:szCs w:val="16"/>
                                    </w:rPr>
                                    <w:t>– Mallnow</w:t>
                                  </w:r>
                                </w:p>
                                <w:p w14:paraId="00918BCE"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9,1</w:t>
                                  </w:r>
                                  <w:r>
                                    <w:rPr>
                                      <w:b/>
                                      <w:bCs/>
                                      <w:color w:val="002060"/>
                                      <w:kern w:val="24"/>
                                      <w:sz w:val="16"/>
                                      <w:szCs w:val="16"/>
                                    </w:rPr>
                                    <w:t xml:space="preserve"> /0*</w:t>
                                  </w:r>
                                  <w:r w:rsidRPr="00CF5AB0">
                                    <w:rPr>
                                      <w:b/>
                                      <w:bCs/>
                                      <w:color w:val="002060"/>
                                      <w:kern w:val="24"/>
                                      <w:sz w:val="16"/>
                                      <w:szCs w:val="16"/>
                                    </w:rPr>
                                    <w:t xml:space="preserve"> mld m</w:t>
                                  </w:r>
                                  <w:r w:rsidRPr="00CF5AB0">
                                    <w:rPr>
                                      <w:b/>
                                      <w:bCs/>
                                      <w:color w:val="002060"/>
                                      <w:kern w:val="24"/>
                                      <w:sz w:val="16"/>
                                      <w:szCs w:val="16"/>
                                      <w:vertAlign w:val="superscript"/>
                                    </w:rPr>
                                    <w:t>3</w:t>
                                  </w:r>
                                </w:p>
                              </w:txbxContent>
                            </v:textbox>
                          </v:rect>
                          <v:rect id="Prostokąt 1610534674" o:spid="_x0000_s1045" style="position:absolute;left:7440;top:44533;width:23815;height:5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" filled="f" stroked="f" strokeweight="2.25pt">
                            <v:textbox inset="0,0,0,0">
                              <w:txbxContent>
                                <w:p w14:paraId="0E2A4878"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Czechy – Cieszyn</w:t>
                                  </w:r>
                                </w:p>
                                <w:p w14:paraId="072AE1DD" w14:textId="77777777" w:rsidR="006D0BE1" w:rsidRPr="00CF5AB0" w:rsidRDefault="006D0BE1" w:rsidP="006D0BE1">
                                  <w:pPr>
                                    <w:spacing w:after="0"/>
                                    <w:jc w:val="center"/>
                                    <w:rPr>
                                      <w:b/>
                                      <w:bCs/>
                                      <w:color w:val="002060"/>
                                      <w:kern w:val="24"/>
                                      <w:sz w:val="16"/>
                                      <w:szCs w:val="16"/>
                                    </w:rPr>
                                  </w:pPr>
                                  <w:r>
                                    <w:rPr>
                                      <w:b/>
                                      <w:bCs/>
                                      <w:color w:val="002060"/>
                                      <w:kern w:val="24"/>
                                      <w:sz w:val="16"/>
                                      <w:szCs w:val="16"/>
                                    </w:rPr>
                                    <w:t xml:space="preserve">0,6 / </w:t>
                                  </w:r>
                                  <w:r w:rsidRPr="00CF5AB0">
                                    <w:rPr>
                                      <w:b/>
                                      <w:bCs/>
                                      <w:color w:val="002060"/>
                                      <w:kern w:val="24"/>
                                      <w:sz w:val="16"/>
                                      <w:szCs w:val="16"/>
                                    </w:rPr>
                                    <w:t>0,45 mld m</w:t>
                                  </w:r>
                                  <w:r w:rsidRPr="00CF5AB0">
                                    <w:rPr>
                                      <w:b/>
                                      <w:bCs/>
                                      <w:color w:val="002060"/>
                                      <w:kern w:val="24"/>
                                      <w:sz w:val="16"/>
                                      <w:szCs w:val="16"/>
                                      <w:vertAlign w:val="superscript"/>
                                    </w:rPr>
                                    <w:t>3</w:t>
                                  </w:r>
                                </w:p>
                              </w:txbxContent>
                            </v:textbox>
                          </v:rect>
                          <v:rect id="Prostokąt 1518139299" o:spid="_x0000_s1046" style="position:absolute;left:15930;top:51780;width:30437;height:5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" filled="f" stroked="f" strokeweight="2.25pt">
                            <v:textbox inset="0,0,0,0">
                              <w:txbxContent>
                                <w:p w14:paraId="6F494442" w14:textId="77777777" w:rsidR="006D0BE1" w:rsidRPr="00CF5AB0" w:rsidRDefault="006D0BE1" w:rsidP="006D0BE1">
                                  <w:pPr>
                                    <w:spacing w:after="0"/>
                                    <w:jc w:val="center"/>
                                    <w:textAlignment w:val="baseline"/>
                                    <w:rPr>
                                      <w:b/>
                                      <w:bCs/>
                                      <w:color w:val="002060"/>
                                      <w:kern w:val="24"/>
                                      <w:sz w:val="16"/>
                                      <w:szCs w:val="16"/>
                                      <w14:ligatures w14:val="none"/>
                                    </w:rPr>
                                  </w:pPr>
                                  <w:r w:rsidRPr="00CF5AB0">
                                    <w:rPr>
                                      <w:b/>
                                      <w:bCs/>
                                      <w:color w:val="002060"/>
                                      <w:kern w:val="24"/>
                                      <w:sz w:val="16"/>
                                      <w:szCs w:val="16"/>
                                    </w:rPr>
                                    <w:t>Słowacja – Vyrava</w:t>
                                  </w:r>
                                </w:p>
                                <w:p w14:paraId="68CC9C26" w14:textId="77777777" w:rsidR="006D0BE1" w:rsidRPr="00CF5AB0" w:rsidRDefault="006D0BE1" w:rsidP="006D0BE1">
                                  <w:pPr>
                                    <w:spacing w:after="0"/>
                                    <w:jc w:val="center"/>
                                    <w:rPr>
                                      <w:b/>
                                      <w:bCs/>
                                      <w:color w:val="002060"/>
                                      <w:kern w:val="24"/>
                                      <w:sz w:val="16"/>
                                      <w:szCs w:val="16"/>
                                    </w:rPr>
                                  </w:pPr>
                                  <w:r w:rsidRPr="00CF5AB0">
                                    <w:rPr>
                                      <w:b/>
                                      <w:bCs/>
                                      <w:color w:val="002060"/>
                                      <w:kern w:val="24"/>
                                      <w:sz w:val="16"/>
                                      <w:szCs w:val="16"/>
                                    </w:rPr>
                                    <w:t>5,7 / 4,7 mld m</w:t>
                                  </w:r>
                                  <w:r w:rsidRPr="00CF5AB0">
                                    <w:rPr>
                                      <w:b/>
                                      <w:bCs/>
                                      <w:color w:val="002060"/>
                                      <w:kern w:val="24"/>
                                      <w:sz w:val="16"/>
                                      <w:szCs w:val="16"/>
                                      <w:vertAlign w:val="superscript"/>
                                    </w:rPr>
                                    <w:t>3</w:t>
                                  </w:r>
                                  <w:r w:rsidRPr="00CF5AB0">
                                    <w:rPr>
                                      <w:b/>
                                      <w:bCs/>
                                      <w:color w:val="002060"/>
                                      <w:kern w:val="24"/>
                                      <w:sz w:val="16"/>
                                      <w:szCs w:val="16"/>
                                    </w:rPr>
                                    <w:t xml:space="preserve"> </w:t>
                                  </w:r>
                                </w:p>
                              </w:txbxContent>
                            </v:textbox>
                          </v:rect>
                        </v:group>
                        <v:shape id="Strzałka: w dół 1590285706" o:spid="_x0000_s1047" type="#_x0000_t67" style="position:absolute;left:44056;top:50387;width:3729;height:5452;rotation:18920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" adj="13429,5457" fillcolor="#ed7d31 [3205]" strokecolor="#ed7d31 [3205]" strokeweight="1pt">
                          <v:fill opacity="46003f"/>
                          <v:shadow on="t" color="black" opacity="26214f" origin="-.5,-.5" offset=".74836mm,.74836mm"/>
                          <v:textbox inset="14.11906mm,1.51872mm,11.0816mm,1.51872mm"/>
                        </v:shape>
                      </v:group>
                      <v:shape id="Strzałka: w dół 5" o:spid="_x0000_s1048" type="#_x0000_t67" style="position:absolute;left:39684;top:24062;width:732;height:2821;rotation:-37606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" adj="18500,5457" fillcolor="#ed7d31 [3205]" strokecolor="#ed7d31 [3205]" strokeweight="1pt">
                        <v:fill opacity="46003f"/>
                        <v:shadow on="t" color="black" opacity="26214f" origin="-.5,-.5" offset=".74836mm,.74836mm"/>
                        <v:textbox inset="14.11906mm,1.51872mm,11.0816mm,1.51872mm"/>
                      </v:shape>
                      <v:shape id="Strzałka: w dół 6" o:spid="_x0000_s1049" type="#_x0000_t67" style="position:absolute;left:24955;top:23050;width:180;height:2401;rotation:18920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" adj="20705,5457" fillcolor="#ed7d31 [3205]" strokecolor="#ed7d31 [3205]" strokeweight="1pt">
                        <v:fill opacity="46003f"/>
                        <v:shadow on="t" color="black" opacity="26214f" origin="-.5,-.5" offset=".74836mm,.74836mm"/>
                        <v:textbox inset="14.11906mm,1.51872mm,11.0816mm,1.51872mm"/>
                      </v:shape>
                      <v:shape id="Strzałka: w dół 7" o:spid="_x0000_s1050" type="#_x0000_t67" style="position:absolute;left:15684;top:17906;width:360;height:2160;rotation:36502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" adj="19609,5457" fillcolor="#ed7d31 [3205]" strokecolor="#ed7d31 [3205]" strokeweight="1pt">
                        <v:fill opacity="46003f"/>
                        <v:shadow on="t" color="black" opacity="26214f" origin="-.5,-.5" offset=".74836mm,.74836mm"/>
                        <v:textbox inset="14.11906mm,1.51872mm,11.0816mm,1.51872mm"/>
                      </v:shape>
                      <v:shape id="Strzałka: w dół 8" o:spid="_x0000_s1051" type="#_x0000_t67" style="position:absolute;left:12760;top:11998;width:3239;height:3959;rotation:56756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" adj="11828,5457" fillcolor="#ffe599 [1303]" strokecolor="#ed7d31 [3205]" strokeweight="1pt">
                        <v:fill opacity="39321f"/>
                        <v:shadow on="t" color="black" opacity="26214f" origin="-.5,-.5" offset=".74836mm,.74836mm"/>
                        <v:textbox inset="14.11906mm,1.51872mm,11.0816mm,1.51872mm"/>
                      </v:shape>
                    </v:group>
                    <v:group id="Grupa 10" o:spid="_x0000_s1052" style="position:absolute;left:13745;top:1854;width:28363;height:26090" coordsize="28362,2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">
                      <v:shape id="Strzałka: w dół 1" o:spid="_x0000_s1053" type="#_x0000_t67" style="position:absolute;left:2966;top:1143;width:3594;height:4178;rotation:-9605951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" adj="11327,4512" fillcolor="#ed7d31 [3205]" strokecolor="#ed7d31 [3205]" strokeweight="1pt">
                        <v:fill opacity="49087f"/>
                        <v:shadow on="t" color="black" opacity="26214f" origin="-.5,-.5" offset=".74836mm,.74836mm"/>
                        <v:textbox inset="14.11906mm,1.51872mm,11.0816mm,1.51872mm"/>
                      </v:shape>
                      <v:shape id="Strzałka: w dół 1" o:spid="_x0000_s1054" type="#_x0000_t67" style="position:absolute;left:25191;width:864;height:2419;rotation:24909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" adj="17337,5457" fillcolor="#ed7d31 [3205]" strokecolor="#ed7d31 [3205]" strokeweight="1pt">
                        <v:fill opacity="46003f"/>
                        <v:shadow on="t" color="black" opacity="26214f" origin="-.5,-.5" offset=".74836mm,.74836mm"/>
                        <v:textbox inset="14.11906mm,1.51872mm,11.0816mm,1.51872mm"/>
                      </v:shape>
                      <v:shape id="Strzałka: w dół 1" o:spid="_x0000_s1055" type="#_x0000_t67" style="position:absolute;left:26585;top:21586;width:732;height:2822;rotation:80713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" adj="18500,5457" fillcolor="#ed7d31 [3205]" strokecolor="#ed7d31 [3205]" strokeweight="1pt">
                        <v:fill opacity="46003f"/>
                        <v:shadow on="t" color="black" opacity="26214f" origin="-.5,-.5" offset=".74836mm,.74836mm"/>
                        <v:textbox inset="14.11906mm,1.51872mm,11.0816mm,1.51872mm"/>
                      </v:shape>
                      <v:shape id="Strzałka: w dół 1" o:spid="_x0000_s1056" type="#_x0000_t67" style="position:absolute;left:15920;top:23241;width:1692;height:2848;rotation:-94222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" adj="14506,5457" fillcolor="#ed7d31 [3205]" strokecolor="#ed7d31 [3205]" strokeweight="1pt">
                        <v:fill opacity="46003f"/>
                        <v:shadow on="t" color="black" opacity="26214f" origin="-.5,-.5" offset=".74836mm,.74836mm"/>
                        <v:textbox inset="14.11906mm,1.51872mm,11.0816mm,1.51872mm"/>
                      </v:shape>
                      <v:shape id="Strzałka: w dół 1" o:spid="_x0000_s1057" type="#_x0000_t67" style="position:absolute;left:11856;top:21463;width:180;height:2400;rotation:-98023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" adj="20705,5457" fillcolor="#ed7d31 [3205]" strokecolor="#ed7d31 [3205]" strokeweight="1pt">
                        <v:fill opacity="46003f"/>
                        <v:shadow on="t" color="black" opacity="26214f" origin="-.5,-.5" offset=".74836mm,.74836mm"/>
                        <v:textbox inset="14.11906mm,1.51872mm,11.0816mm,1.51872mm"/>
                      </v:shape>
                      <v:shape id="Strzałka: w dół 1" o:spid="_x0000_s1058" type="#_x0000_t67" style="position:absolute;left:2649;top:16700;width:360;height:2160;rotation:-82747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" adj="19610,5457" fillcolor="#ed7d31 [3205]" strokecolor="#ed7d31 [3205]" strokeweight="1pt">
                        <v:fill opacity="46003f"/>
                        <v:shadow on="t" color="black" opacity="26214f" origin="-.5,-.5" offset=".74836mm,.74836mm"/>
                        <v:textbox inset="14.11906mm,1.51872mm,11.0816mm,1.51872mm"/>
                      </v:shape>
                      <v:shape id="Strzałka: w dół 1" o:spid="_x0000_s1059" type="#_x0000_t67" style="position:absolute;left:360;top:7743;width:3240;height:3960;rotation:-61208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" adj="11829,5457" fillcolor="#ed7d31" strokecolor="#ed7d31 [3205]" strokeweight="1pt">
                        <v:fill opacity="39321f"/>
                        <v:shadow on="t" color="black" opacity="26214f" origin="-.5,-.5" offset=".74836mm,.74836mm"/>
                        <v:textbox inset="14.11906mm,1.51872mm,11.0816mm,1.51872mm"/>
                      </v:shape>
                    </v:group>
                  </v:group>
                  <v:group id="Grupa 13" o:spid="_x0000_s1060" style="position:absolute;left:6858;width:32236;height:7850" coordorigin="487" coordsize="32236,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">
                    <v:rect id="Prostokąt 1" o:spid="_x0000_s1061" style="position:absolute;left:487;top:4333;width:7729;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" filled="f" stroked="f" strokeweight="2.25pt">
                      <v:textbox inset="0,0,0,0">
                        <w:txbxContent>
                          <w:p w14:paraId="6FB7EB32" w14:textId="77777777" w:rsidR="006D0BE1" w:rsidRPr="00BA045A" w:rsidRDefault="006D0BE1" w:rsidP="006D0BE1">
                            <w:pPr>
                              <w:spacing w:after="0"/>
                              <w:jc w:val="center"/>
                              <w:textAlignment w:val="baseline"/>
                              <w:rPr>
                                <w:b/>
                                <w:bCs/>
                                <w:color w:val="002060"/>
                                <w:kern w:val="24"/>
                                <w:sz w:val="16"/>
                                <w:szCs w:val="16"/>
                                <w14:ligatures w14:val="none"/>
                              </w:rPr>
                            </w:pPr>
                            <w:r w:rsidRPr="00BA045A">
                              <w:rPr>
                                <w:b/>
                                <w:bCs/>
                                <w:color w:val="002060"/>
                                <w:kern w:val="24"/>
                                <w:sz w:val="16"/>
                                <w:szCs w:val="16"/>
                              </w:rPr>
                              <w:t>terminal LNG</w:t>
                            </w:r>
                          </w:p>
                          <w:p w14:paraId="7DC6BF3E" w14:textId="77777777" w:rsidR="006D0BE1" w:rsidRPr="00BA045A" w:rsidRDefault="006D0BE1" w:rsidP="006D0BE1">
                            <w:pPr>
                              <w:spacing w:after="0"/>
                              <w:jc w:val="center"/>
                              <w:rPr>
                                <w:b/>
                                <w:bCs/>
                                <w:color w:val="002060"/>
                                <w:kern w:val="24"/>
                                <w:sz w:val="16"/>
                                <w:szCs w:val="16"/>
                              </w:rPr>
                            </w:pPr>
                            <w:r w:rsidRPr="00BA045A">
                              <w:rPr>
                                <w:b/>
                                <w:bCs/>
                                <w:color w:val="002060"/>
                                <w:kern w:val="24"/>
                                <w:sz w:val="16"/>
                                <w:szCs w:val="16"/>
                              </w:rPr>
                              <w:t>8,3 mld m</w:t>
                            </w:r>
                            <w:r w:rsidRPr="00BA045A">
                              <w:rPr>
                                <w:b/>
                                <w:bCs/>
                                <w:color w:val="002060"/>
                                <w:kern w:val="24"/>
                                <w:sz w:val="16"/>
                                <w:szCs w:val="16"/>
                                <w:vertAlign w:val="superscript"/>
                              </w:rPr>
                              <w:t>3</w:t>
                            </w:r>
                          </w:p>
                        </w:txbxContent>
                      </v:textbox>
                    </v:rect>
                    <v:group id="Grupa 12" o:spid="_x0000_s1062" style="position:absolute;left:7843;width:24880;height:7850" coordorigin="" coordsize="24880,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">
                      <v:shape id="Obraz 2" o:spid="_x0000_s1063" type="#_x0000_t75" alt="Obraz zawierający czarne, ciemność&#10;&#10;Opis wygenerowany automatycznie" style="position:absolute;top:5330;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">
                        <v:imagedata r:id="rId53" o:title="Obraz zawierający czarne, ciemność&#10;&#10;Opis wygenerowany automatycznie" recolortarget="#75350a [1445]"/>
                      </v:shape>
                      <v:rect id="Prostokąt 1" o:spid="_x0000_s1064" style="position:absolute;left:11525;width:1335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" filled="f" stroked="f" strokeweight="2.25pt">
                        <v:textbox inset="0,0,0,0">
                          <w:txbxContent>
                            <w:p w14:paraId="3CF95994" w14:textId="77777777" w:rsidR="006D0BE1" w:rsidRPr="00BA045A" w:rsidRDefault="006D0BE1" w:rsidP="006D0BE1">
                              <w:pPr>
                                <w:spacing w:after="0"/>
                                <w:jc w:val="center"/>
                                <w:textAlignment w:val="baseline"/>
                                <w:rPr>
                                  <w:b/>
                                  <w:bCs/>
                                  <w:color w:val="4472C4" w:themeColor="accent1"/>
                                  <w:kern w:val="24"/>
                                  <w:sz w:val="16"/>
                                  <w:szCs w:val="16"/>
                                  <w14:ligatures w14:val="none"/>
                                </w:rPr>
                              </w:pPr>
                              <w:r w:rsidRPr="00BA045A">
                                <w:rPr>
                                  <w:b/>
                                  <w:bCs/>
                                  <w:color w:val="4472C4" w:themeColor="accent1"/>
                                  <w:kern w:val="24"/>
                                  <w:sz w:val="16"/>
                                  <w:szCs w:val="16"/>
                                </w:rPr>
                                <w:t>terminal FSRU (2027/28)</w:t>
                              </w:r>
                            </w:p>
                            <w:p w14:paraId="44EE56AF" w14:textId="77777777" w:rsidR="006D0BE1" w:rsidRPr="00BA045A" w:rsidRDefault="006D0BE1" w:rsidP="006D0BE1">
                              <w:pPr>
                                <w:spacing w:after="0"/>
                                <w:jc w:val="center"/>
                                <w:rPr>
                                  <w:b/>
                                  <w:bCs/>
                                  <w:color w:val="4472C4" w:themeColor="accent1"/>
                                  <w:kern w:val="24"/>
                                  <w:sz w:val="16"/>
                                  <w:szCs w:val="16"/>
                                </w:rPr>
                              </w:pPr>
                              <w:r w:rsidRPr="00BA045A">
                                <w:rPr>
                                  <w:b/>
                                  <w:bCs/>
                                  <w:color w:val="4472C4" w:themeColor="accent1"/>
                                  <w:kern w:val="24"/>
                                  <w:sz w:val="16"/>
                                  <w:szCs w:val="16"/>
                                </w:rPr>
                                <w:t>6,1 mld m</w:t>
                              </w:r>
                              <w:r w:rsidRPr="00BA045A">
                                <w:rPr>
                                  <w:b/>
                                  <w:bCs/>
                                  <w:color w:val="4472C4" w:themeColor="accent1"/>
                                  <w:kern w:val="24"/>
                                  <w:sz w:val="16"/>
                                  <w:szCs w:val="16"/>
                                  <w:vertAlign w:val="superscript"/>
                                </w:rPr>
                                <w:t>3</w:t>
                              </w:r>
                            </w:p>
                          </w:txbxContent>
                        </v:textbox>
                      </v:rect>
                    </v:group>
                  </v:group>
                </v:group>
                <v:shape id="Obraz 3" o:spid="_x0000_s1065" type="#_x0000_t75" alt="Obraz zawierający czarne, ciemność&#10;&#10;Opis wygenerowany automatycznie" style="position:absolute;left:27302;top:1383;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">
                  <v:imagedata r:id="rId54" o:title="Obraz zawierający czarne, ciemność&#10;&#10;Opis wygenerowany automatycznie" recolortarget="#75350a [1445]"/>
                </v:shape>
                <w10:wrap type="topAndBottom" anchorx="margin"/>
              </v:group>
            </w:pict>
          </mc:Fallback>
        </mc:AlternateContent>
      </w:r>
    </w:p>
    <w:p w14:paraId="4971E1F5" w14:textId="77777777" w:rsidR="004F6B0A" w:rsidRDefault="004F6B0A" w:rsidP="004F6B0A">
      <w:pPr>
        <w:pStyle w:val="Legenda"/>
      </w:pPr>
    </w:p>
    <w:p w14:paraId="77996B9E" w14:textId="77777777" w:rsidR="00A14C12" w:rsidRDefault="00A14C12" w:rsidP="00A14C12">
      <w:pPr>
        <w:pStyle w:val="Legenda"/>
        <w:spacing w:after="0"/>
      </w:pPr>
      <w:r w:rsidRPr="00A14C12">
        <w:t>Liczba z lewej – import, liczba z prawej – eksport</w:t>
      </w:r>
    </w:p>
    <w:p w14:paraId="53C287F4" w14:textId="77777777" w:rsidR="00A14C12" w:rsidRDefault="00A14C12" w:rsidP="00A14C12">
      <w:pPr>
        <w:pStyle w:val="Legenda"/>
        <w:spacing w:after="0"/>
      </w:pPr>
      <w:r>
        <w:t>*1 044 tys. m3/h – przepustowość w kierunku Niemiec na zasadach przerywanych.</w:t>
      </w:r>
    </w:p>
    <w:p w14:paraId="68E689B5" w14:textId="77777777" w:rsidR="00A14C12" w:rsidRPr="00822695" w:rsidRDefault="00A14C12" w:rsidP="00A14C12">
      <w:pPr>
        <w:pStyle w:val="Legenda"/>
        <w:spacing w:after="0"/>
      </w:pPr>
      <w:r>
        <w:t>** wartość w przeliczeniu na rok, przepustowość ciągła oferowana do dnia 30.09.2025 r</w:t>
      </w:r>
    </w:p>
    <w:p w14:paraId="367F8A0F" w14:textId="77777777" w:rsidR="00A14C12" w:rsidRDefault="00A14C12" w:rsidP="004F6B0A">
      <w:pPr>
        <w:pStyle w:val="Legenda"/>
      </w:pPr>
    </w:p>
    <w:p w14:paraId="20E59F35" w14:textId="5DF0CD11" w:rsidR="0074586E" w:rsidRDefault="004F6B0A" w:rsidP="004F6B0A">
      <w:pPr>
        <w:pStyle w:val="Legenda"/>
      </w:pPr>
      <w:bookmarkStart w:id="419" w:name="_Toc202967694"/>
      <w:r>
        <w:t xml:space="preserve">Rysunek </w:t>
      </w:r>
      <w:fldSimple w:instr=" STYLEREF 1 \s ">
        <w:r w:rsidR="00900CA5">
          <w:rPr>
            <w:noProof/>
          </w:rPr>
          <w:t>4</w:t>
        </w:r>
      </w:fldSimple>
      <w:r w:rsidR="00913E79">
        <w:t>.</w:t>
      </w:r>
      <w:fldSimple w:instr=" SEQ Rysunek \* ARABIC \s 1 ">
        <w:r w:rsidR="00900CA5">
          <w:rPr>
            <w:noProof/>
          </w:rPr>
          <w:t>5</w:t>
        </w:r>
      </w:fldSimple>
      <w:r>
        <w:t>.</w:t>
      </w:r>
      <w:r w:rsidR="00177C73">
        <w:t xml:space="preserve"> Połączenie </w:t>
      </w:r>
      <w:r w:rsidR="0074586E">
        <w:t>międzysystemowe sieci gazowej</w:t>
      </w:r>
      <w:bookmarkEnd w:id="419"/>
    </w:p>
    <w:p w14:paraId="35B827DD" w14:textId="77777777" w:rsidR="0074586E" w:rsidRDefault="00822695" w:rsidP="0074586E">
      <w:pPr>
        <w:pStyle w:val="Legenda"/>
      </w:pPr>
      <w:r>
        <w:t>Opracowanie własne MKiŚ.</w:t>
      </w:r>
      <w:r w:rsidR="0074586E">
        <w:t xml:space="preserve"> </w:t>
      </w:r>
    </w:p>
    <w:p w14:paraId="7771FAC9" w14:textId="77777777" w:rsidR="00FA3B10" w:rsidRPr="00B96BF9" w:rsidRDefault="00FA3B10" w:rsidP="00822695">
      <w:pPr>
        <w:pStyle w:val="podtytu2"/>
        <w:spacing w:before="360"/>
      </w:pPr>
      <w:r w:rsidRPr="00B96BF9">
        <w:t>Rozwój połączeń transgranicznych</w:t>
      </w:r>
      <w:r>
        <w:t xml:space="preserve"> –</w:t>
      </w:r>
      <w:r w:rsidRPr="00B96BF9">
        <w:t xml:space="preserve"> prognoza</w:t>
      </w:r>
    </w:p>
    <w:p w14:paraId="50E811CE" w14:textId="4C24ADF2" w:rsidR="00FA3B10" w:rsidRDefault="00FA3B10" w:rsidP="00FA3B10">
      <w:r w:rsidRPr="00F85B97">
        <w:t xml:space="preserve">W poniższej tabeli </w:t>
      </w:r>
      <w:r>
        <w:t>(</w:t>
      </w:r>
      <w:r>
        <w:fldChar w:fldCharType="begin"/>
      </w:r>
      <w:r>
        <w:instrText xml:space="preserve"> REF _Ref156908257 \h </w:instrText>
      </w:r>
      <w:r>
        <w:fldChar w:fldCharType="separate"/>
      </w:r>
      <w:r w:rsidR="00900CA5">
        <w:t xml:space="preserve">Tabela </w:t>
      </w:r>
      <w:r w:rsidR="00900CA5">
        <w:rPr>
          <w:noProof/>
        </w:rPr>
        <w:t>4</w:t>
      </w:r>
      <w:r w:rsidR="00900CA5">
        <w:t>.</w:t>
      </w:r>
      <w:r w:rsidR="00900CA5">
        <w:rPr>
          <w:noProof/>
        </w:rPr>
        <w:t>6</w:t>
      </w:r>
      <w:r>
        <w:fldChar w:fldCharType="end"/>
      </w:r>
      <w:r>
        <w:t xml:space="preserve">) </w:t>
      </w:r>
      <w:r w:rsidRPr="00F85B97">
        <w:t>przedstawiono zdolności przesyłowe międzysystemowych punktów wejścia do polskiego systemu gaz</w:t>
      </w:r>
      <w:r>
        <w:t>owego w perspektywie 20</w:t>
      </w:r>
      <w:r w:rsidR="00983394">
        <w:t>4</w:t>
      </w:r>
      <w:r>
        <w:t>0 r.</w:t>
      </w:r>
    </w:p>
    <w:p w14:paraId="71FFD99C" w14:textId="77777777" w:rsidR="00FA3B10" w:rsidRDefault="00FA3B10" w:rsidP="00FA3B10">
      <w:pPr>
        <w:sectPr w:rsidR="00FA3B10" w:rsidSect="00FA3B10">
          <w:pgSz w:w="11906" w:h="16838"/>
          <w:pgMar w:top="1417" w:right="1417" w:bottom="1417" w:left="1417" w:header="708" w:footer="708" w:gutter="0"/>
          <w:cols w:space="708"/>
          <w:docGrid w:linePitch="360"/>
        </w:sectPr>
      </w:pPr>
    </w:p>
    <w:p w14:paraId="7789532E" w14:textId="37449262" w:rsidR="00971205" w:rsidRPr="00B96BF9" w:rsidRDefault="00FA3B10" w:rsidP="00971205">
      <w:pPr>
        <w:pStyle w:val="Legenda"/>
      </w:pPr>
      <w:bookmarkStart w:id="420" w:name="_Ref156908257"/>
      <w:bookmarkStart w:id="421" w:name="_Toc171580592"/>
      <w:bookmarkStart w:id="422" w:name="_Toc202967634"/>
      <w:r>
        <w:t xml:space="preserve">Tabela </w:t>
      </w:r>
      <w:fldSimple w:instr=" STYLEREF 1 \s ">
        <w:r w:rsidR="00900CA5">
          <w:rPr>
            <w:noProof/>
          </w:rPr>
          <w:t>4</w:t>
        </w:r>
      </w:fldSimple>
      <w:r>
        <w:t>.</w:t>
      </w:r>
      <w:fldSimple w:instr=" SEQ Tabela \* ARABIC \s 1 ">
        <w:r w:rsidR="00900CA5">
          <w:rPr>
            <w:noProof/>
          </w:rPr>
          <w:t>6</w:t>
        </w:r>
      </w:fldSimple>
      <w:bookmarkEnd w:id="420"/>
      <w:bookmarkEnd w:id="421"/>
      <w:r w:rsidR="0038360A">
        <w:rPr>
          <w:noProof/>
        </w:rPr>
        <w:t xml:space="preserve"> </w:t>
      </w:r>
      <w:r w:rsidR="00971205" w:rsidRPr="00B96BF9">
        <w:t>P</w:t>
      </w:r>
      <w:r w:rsidR="00971205">
        <w:t>rognoza parametrów</w:t>
      </w:r>
      <w:r w:rsidR="00971205" w:rsidRPr="00B96BF9">
        <w:t xml:space="preserve"> transgranicznych punktów </w:t>
      </w:r>
      <w:r w:rsidR="00971205">
        <w:t>wejścia do systemu przesyłowego gazowego</w:t>
      </w:r>
      <w:bookmarkEnd w:id="422"/>
    </w:p>
    <w:tbl>
      <w:tblPr>
        <w:tblStyle w:val="KPEiK"/>
        <w:tblW w:w="5000" w:type="pct"/>
        <w:tblLayout w:type="fixed"/>
        <w:tblCellMar>
          <w:left w:w="57" w:type="dxa"/>
          <w:right w:w="57" w:type="dxa"/>
        </w:tblCellMar>
        <w:tblLook w:val="04A0" w:firstRow="1" w:lastRow="0" w:firstColumn="1" w:lastColumn="0" w:noHBand="0" w:noVBand="1"/>
      </w:tblPr>
      <w:tblGrid>
        <w:gridCol w:w="1271"/>
        <w:gridCol w:w="992"/>
        <w:gridCol w:w="977"/>
        <w:gridCol w:w="978"/>
        <w:gridCol w:w="977"/>
        <w:gridCol w:w="978"/>
        <w:gridCol w:w="977"/>
        <w:gridCol w:w="978"/>
        <w:gridCol w:w="978"/>
        <w:gridCol w:w="977"/>
        <w:gridCol w:w="978"/>
        <w:gridCol w:w="977"/>
        <w:gridCol w:w="978"/>
        <w:gridCol w:w="978"/>
      </w:tblGrid>
      <w:tr w:rsidR="00971205" w:rsidRPr="003B63E7" w14:paraId="44D399AF"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271" w:type="dxa"/>
            <w:vMerge w:val="restart"/>
            <w:hideMark/>
          </w:tcPr>
          <w:p w14:paraId="6A48FF2C" w14:textId="77777777" w:rsidR="00971205" w:rsidRPr="003B63E7" w:rsidRDefault="00971205">
            <w:pPr>
              <w:pStyle w:val="Tabele"/>
              <w:jc w:val="center"/>
              <w:rPr>
                <w:b w:val="0"/>
                <w:bCs/>
                <w:lang w:eastAsia="pl-PL"/>
              </w:rPr>
            </w:pPr>
            <w:r w:rsidRPr="003B63E7">
              <w:rPr>
                <w:b w:val="0"/>
                <w:bCs/>
                <w:lang w:eastAsia="pl-PL"/>
              </w:rPr>
              <w:t>Punkt graniczny</w:t>
            </w:r>
          </w:p>
        </w:tc>
        <w:tc>
          <w:tcPr>
            <w:tcW w:w="992" w:type="dxa"/>
            <w:vMerge w:val="restart"/>
            <w:hideMark/>
          </w:tcPr>
          <w:p w14:paraId="0D7237BE" w14:textId="77777777" w:rsidR="00971205" w:rsidRPr="003B63E7" w:rsidRDefault="00971205">
            <w:pPr>
              <w:pStyle w:val="Tabele"/>
              <w:jc w:val="center"/>
              <w:rPr>
                <w:b w:val="0"/>
                <w:bCs/>
                <w:lang w:eastAsia="pl-PL"/>
              </w:rPr>
            </w:pPr>
            <w:r w:rsidRPr="003B63E7">
              <w:rPr>
                <w:b w:val="0"/>
                <w:bCs/>
                <w:lang w:eastAsia="pl-PL"/>
              </w:rPr>
              <w:t>Połączenie</w:t>
            </w:r>
          </w:p>
        </w:tc>
        <w:tc>
          <w:tcPr>
            <w:tcW w:w="1955" w:type="dxa"/>
            <w:gridSpan w:val="2"/>
            <w:noWrap/>
            <w:hideMark/>
          </w:tcPr>
          <w:p w14:paraId="71D1380E" w14:textId="77777777" w:rsidR="00971205" w:rsidRPr="003B63E7" w:rsidRDefault="00971205">
            <w:pPr>
              <w:pStyle w:val="Tabele"/>
              <w:jc w:val="center"/>
              <w:rPr>
                <w:b w:val="0"/>
                <w:bCs/>
                <w:lang w:eastAsia="pl-PL"/>
              </w:rPr>
            </w:pPr>
            <w:r w:rsidRPr="003B63E7">
              <w:rPr>
                <w:b w:val="0"/>
                <w:bCs/>
                <w:lang w:eastAsia="pl-PL"/>
              </w:rPr>
              <w:t>2015</w:t>
            </w:r>
          </w:p>
        </w:tc>
        <w:tc>
          <w:tcPr>
            <w:tcW w:w="1955" w:type="dxa"/>
            <w:gridSpan w:val="2"/>
            <w:noWrap/>
            <w:hideMark/>
          </w:tcPr>
          <w:p w14:paraId="02606E98" w14:textId="77777777" w:rsidR="00971205" w:rsidRPr="003B63E7" w:rsidRDefault="00971205">
            <w:pPr>
              <w:pStyle w:val="Tabele"/>
              <w:jc w:val="center"/>
              <w:rPr>
                <w:b w:val="0"/>
                <w:bCs/>
                <w:lang w:eastAsia="pl-PL"/>
              </w:rPr>
            </w:pPr>
            <w:r w:rsidRPr="003B63E7">
              <w:rPr>
                <w:b w:val="0"/>
                <w:bCs/>
                <w:lang w:eastAsia="pl-PL"/>
              </w:rPr>
              <w:t>2020</w:t>
            </w:r>
          </w:p>
        </w:tc>
        <w:tc>
          <w:tcPr>
            <w:tcW w:w="1955" w:type="dxa"/>
            <w:gridSpan w:val="2"/>
            <w:noWrap/>
            <w:hideMark/>
          </w:tcPr>
          <w:p w14:paraId="487F7A49" w14:textId="77777777" w:rsidR="00971205" w:rsidRPr="003B63E7" w:rsidRDefault="00971205">
            <w:pPr>
              <w:pStyle w:val="Tabele"/>
              <w:jc w:val="center"/>
              <w:rPr>
                <w:b w:val="0"/>
                <w:bCs/>
                <w:lang w:eastAsia="pl-PL"/>
              </w:rPr>
            </w:pPr>
            <w:r w:rsidRPr="003B63E7">
              <w:rPr>
                <w:b w:val="0"/>
                <w:bCs/>
                <w:lang w:eastAsia="pl-PL"/>
              </w:rPr>
              <w:t>2025</w:t>
            </w:r>
          </w:p>
        </w:tc>
        <w:tc>
          <w:tcPr>
            <w:tcW w:w="1955" w:type="dxa"/>
            <w:gridSpan w:val="2"/>
            <w:noWrap/>
            <w:hideMark/>
          </w:tcPr>
          <w:p w14:paraId="5D831DC8" w14:textId="77777777" w:rsidR="00971205" w:rsidRPr="003B63E7" w:rsidRDefault="00971205">
            <w:pPr>
              <w:pStyle w:val="Tabele"/>
              <w:jc w:val="center"/>
              <w:rPr>
                <w:b w:val="0"/>
                <w:bCs/>
                <w:lang w:eastAsia="pl-PL"/>
              </w:rPr>
            </w:pPr>
            <w:r w:rsidRPr="003B63E7">
              <w:rPr>
                <w:b w:val="0"/>
                <w:bCs/>
                <w:lang w:eastAsia="pl-PL"/>
              </w:rPr>
              <w:t>2030</w:t>
            </w:r>
          </w:p>
        </w:tc>
        <w:tc>
          <w:tcPr>
            <w:tcW w:w="1955" w:type="dxa"/>
            <w:gridSpan w:val="2"/>
            <w:noWrap/>
            <w:hideMark/>
          </w:tcPr>
          <w:p w14:paraId="0A1A7BA5" w14:textId="77777777" w:rsidR="00971205" w:rsidRPr="003B63E7" w:rsidRDefault="00971205">
            <w:pPr>
              <w:pStyle w:val="Tabele"/>
              <w:jc w:val="center"/>
              <w:rPr>
                <w:b w:val="0"/>
                <w:bCs/>
                <w:lang w:eastAsia="pl-PL"/>
              </w:rPr>
            </w:pPr>
            <w:r w:rsidRPr="003B63E7">
              <w:rPr>
                <w:b w:val="0"/>
                <w:bCs/>
                <w:lang w:eastAsia="pl-PL"/>
              </w:rPr>
              <w:t>2035</w:t>
            </w:r>
          </w:p>
        </w:tc>
        <w:tc>
          <w:tcPr>
            <w:tcW w:w="1956" w:type="dxa"/>
            <w:gridSpan w:val="2"/>
            <w:noWrap/>
            <w:hideMark/>
          </w:tcPr>
          <w:p w14:paraId="35061154" w14:textId="49CE7269" w:rsidR="00971205" w:rsidRPr="003B63E7" w:rsidRDefault="00971205">
            <w:pPr>
              <w:pStyle w:val="Tabele"/>
              <w:jc w:val="center"/>
              <w:rPr>
                <w:b w:val="0"/>
                <w:bCs/>
                <w:lang w:eastAsia="pl-PL"/>
              </w:rPr>
            </w:pPr>
            <w:r w:rsidRPr="003B63E7">
              <w:rPr>
                <w:b w:val="0"/>
                <w:bCs/>
                <w:lang w:eastAsia="pl-PL"/>
              </w:rPr>
              <w:t>2040</w:t>
            </w:r>
          </w:p>
        </w:tc>
      </w:tr>
      <w:tr w:rsidR="00971205" w:rsidRPr="003B63E7" w14:paraId="1BF70ED1"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271" w:type="dxa"/>
            <w:vMerge/>
            <w:hideMark/>
          </w:tcPr>
          <w:p w14:paraId="04BBA412" w14:textId="77777777" w:rsidR="00971205" w:rsidRPr="003B63E7" w:rsidRDefault="00971205">
            <w:pPr>
              <w:pStyle w:val="Tabele"/>
              <w:jc w:val="center"/>
              <w:rPr>
                <w:b w:val="0"/>
                <w:bCs/>
                <w:lang w:eastAsia="pl-PL"/>
              </w:rPr>
            </w:pPr>
          </w:p>
        </w:tc>
        <w:tc>
          <w:tcPr>
            <w:tcW w:w="992" w:type="dxa"/>
            <w:vMerge/>
            <w:hideMark/>
          </w:tcPr>
          <w:p w14:paraId="2D9203AF" w14:textId="77777777" w:rsidR="00971205" w:rsidRPr="003B63E7" w:rsidRDefault="00971205">
            <w:pPr>
              <w:pStyle w:val="Tabele"/>
              <w:jc w:val="center"/>
              <w:rPr>
                <w:b w:val="0"/>
                <w:bCs/>
                <w:lang w:eastAsia="pl-PL"/>
              </w:rPr>
            </w:pPr>
          </w:p>
        </w:tc>
        <w:tc>
          <w:tcPr>
            <w:tcW w:w="1955" w:type="dxa"/>
            <w:gridSpan w:val="2"/>
            <w:hideMark/>
          </w:tcPr>
          <w:p w14:paraId="55A40C71" w14:textId="77777777" w:rsidR="00971205" w:rsidRPr="003B63E7" w:rsidRDefault="00971205">
            <w:pPr>
              <w:pStyle w:val="Tabele"/>
              <w:jc w:val="center"/>
              <w:rPr>
                <w:b w:val="0"/>
                <w:bCs/>
                <w:lang w:eastAsia="pl-PL"/>
              </w:rPr>
            </w:pPr>
            <w:r w:rsidRPr="003B63E7">
              <w:rPr>
                <w:b w:val="0"/>
                <w:bCs/>
                <w:lang w:eastAsia="pl-PL"/>
              </w:rPr>
              <w:t>Zdolność przesyłowa roczna</w:t>
            </w:r>
          </w:p>
        </w:tc>
        <w:tc>
          <w:tcPr>
            <w:tcW w:w="1955" w:type="dxa"/>
            <w:gridSpan w:val="2"/>
            <w:hideMark/>
          </w:tcPr>
          <w:p w14:paraId="117E29EA" w14:textId="77777777" w:rsidR="00971205" w:rsidRPr="003B63E7" w:rsidRDefault="00971205">
            <w:pPr>
              <w:pStyle w:val="Tabele"/>
              <w:jc w:val="center"/>
              <w:rPr>
                <w:b w:val="0"/>
                <w:bCs/>
                <w:lang w:eastAsia="pl-PL"/>
              </w:rPr>
            </w:pPr>
            <w:r w:rsidRPr="003B63E7">
              <w:rPr>
                <w:b w:val="0"/>
                <w:bCs/>
                <w:lang w:eastAsia="pl-PL"/>
              </w:rPr>
              <w:t>Zdolność przesyłowa roczna</w:t>
            </w:r>
          </w:p>
        </w:tc>
        <w:tc>
          <w:tcPr>
            <w:tcW w:w="1955" w:type="dxa"/>
            <w:gridSpan w:val="2"/>
            <w:hideMark/>
          </w:tcPr>
          <w:p w14:paraId="301AA7D6" w14:textId="77777777" w:rsidR="00971205" w:rsidRPr="003B63E7" w:rsidRDefault="00971205">
            <w:pPr>
              <w:pStyle w:val="Tabele"/>
              <w:jc w:val="center"/>
              <w:rPr>
                <w:b w:val="0"/>
                <w:bCs/>
                <w:lang w:eastAsia="pl-PL"/>
              </w:rPr>
            </w:pPr>
            <w:r w:rsidRPr="003B63E7">
              <w:rPr>
                <w:b w:val="0"/>
                <w:bCs/>
                <w:lang w:eastAsia="pl-PL"/>
              </w:rPr>
              <w:t>Zdolność przesyłowa roczna</w:t>
            </w:r>
          </w:p>
        </w:tc>
        <w:tc>
          <w:tcPr>
            <w:tcW w:w="1955" w:type="dxa"/>
            <w:gridSpan w:val="2"/>
            <w:hideMark/>
          </w:tcPr>
          <w:p w14:paraId="09A58E91" w14:textId="77777777" w:rsidR="00971205" w:rsidRPr="003B63E7" w:rsidRDefault="00971205">
            <w:pPr>
              <w:pStyle w:val="Tabele"/>
              <w:jc w:val="center"/>
              <w:rPr>
                <w:b w:val="0"/>
                <w:bCs/>
                <w:lang w:eastAsia="pl-PL"/>
              </w:rPr>
            </w:pPr>
            <w:r w:rsidRPr="003B63E7">
              <w:rPr>
                <w:b w:val="0"/>
                <w:bCs/>
                <w:lang w:eastAsia="pl-PL"/>
              </w:rPr>
              <w:t>Zdolność przesyłowa roczna</w:t>
            </w:r>
          </w:p>
        </w:tc>
        <w:tc>
          <w:tcPr>
            <w:tcW w:w="1955" w:type="dxa"/>
            <w:gridSpan w:val="2"/>
            <w:hideMark/>
          </w:tcPr>
          <w:p w14:paraId="2F5B11A4" w14:textId="77777777" w:rsidR="00971205" w:rsidRPr="003B63E7" w:rsidRDefault="00971205">
            <w:pPr>
              <w:pStyle w:val="Tabele"/>
              <w:jc w:val="center"/>
              <w:rPr>
                <w:b w:val="0"/>
                <w:bCs/>
                <w:lang w:eastAsia="pl-PL"/>
              </w:rPr>
            </w:pPr>
            <w:r w:rsidRPr="003B63E7">
              <w:rPr>
                <w:b w:val="0"/>
                <w:bCs/>
                <w:lang w:eastAsia="pl-PL"/>
              </w:rPr>
              <w:t>Zdolność przesyłowa roczna</w:t>
            </w:r>
          </w:p>
        </w:tc>
        <w:tc>
          <w:tcPr>
            <w:tcW w:w="1956" w:type="dxa"/>
            <w:gridSpan w:val="2"/>
            <w:hideMark/>
          </w:tcPr>
          <w:p w14:paraId="53C0868F" w14:textId="77777777" w:rsidR="00971205" w:rsidRPr="003B63E7" w:rsidRDefault="00971205">
            <w:pPr>
              <w:pStyle w:val="Tabele"/>
              <w:jc w:val="center"/>
              <w:rPr>
                <w:b w:val="0"/>
                <w:bCs/>
                <w:lang w:eastAsia="pl-PL"/>
              </w:rPr>
            </w:pPr>
            <w:r w:rsidRPr="003B63E7">
              <w:rPr>
                <w:b w:val="0"/>
                <w:bCs/>
                <w:lang w:eastAsia="pl-PL"/>
              </w:rPr>
              <w:t>Zdolność przesyłowa roczna</w:t>
            </w:r>
          </w:p>
        </w:tc>
      </w:tr>
      <w:tr w:rsidR="00535C0E" w:rsidRPr="003B63E7" w14:paraId="012F1F35"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271" w:type="dxa"/>
            <w:vMerge/>
            <w:hideMark/>
          </w:tcPr>
          <w:p w14:paraId="70002CDB" w14:textId="77777777" w:rsidR="00971205" w:rsidRPr="003B63E7" w:rsidRDefault="00971205">
            <w:pPr>
              <w:pStyle w:val="Tabele"/>
              <w:jc w:val="center"/>
              <w:rPr>
                <w:b w:val="0"/>
                <w:bCs/>
                <w:lang w:eastAsia="pl-PL"/>
              </w:rPr>
            </w:pPr>
          </w:p>
        </w:tc>
        <w:tc>
          <w:tcPr>
            <w:tcW w:w="992" w:type="dxa"/>
            <w:vMerge/>
            <w:hideMark/>
          </w:tcPr>
          <w:p w14:paraId="51C5D1F5" w14:textId="77777777" w:rsidR="00971205" w:rsidRPr="003B63E7" w:rsidRDefault="00971205">
            <w:pPr>
              <w:pStyle w:val="Tabele"/>
              <w:jc w:val="center"/>
              <w:rPr>
                <w:b w:val="0"/>
                <w:bCs/>
                <w:lang w:eastAsia="pl-PL"/>
              </w:rPr>
            </w:pPr>
          </w:p>
        </w:tc>
        <w:tc>
          <w:tcPr>
            <w:tcW w:w="977" w:type="dxa"/>
            <w:hideMark/>
          </w:tcPr>
          <w:p w14:paraId="2D147C59"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8" w:type="dxa"/>
            <w:hideMark/>
          </w:tcPr>
          <w:p w14:paraId="05F31BBB"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c>
          <w:tcPr>
            <w:tcW w:w="977" w:type="dxa"/>
            <w:hideMark/>
          </w:tcPr>
          <w:p w14:paraId="5A7B8DA7"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8" w:type="dxa"/>
            <w:hideMark/>
          </w:tcPr>
          <w:p w14:paraId="50F62CC3"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c>
          <w:tcPr>
            <w:tcW w:w="977" w:type="dxa"/>
            <w:hideMark/>
          </w:tcPr>
          <w:p w14:paraId="0F2020AA"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8" w:type="dxa"/>
            <w:hideMark/>
          </w:tcPr>
          <w:p w14:paraId="5E91DBD8"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c>
          <w:tcPr>
            <w:tcW w:w="978" w:type="dxa"/>
            <w:hideMark/>
          </w:tcPr>
          <w:p w14:paraId="1CABCF41"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7" w:type="dxa"/>
            <w:hideMark/>
          </w:tcPr>
          <w:p w14:paraId="063AA5AB"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c>
          <w:tcPr>
            <w:tcW w:w="978" w:type="dxa"/>
            <w:hideMark/>
          </w:tcPr>
          <w:p w14:paraId="12F23551"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7" w:type="dxa"/>
            <w:hideMark/>
          </w:tcPr>
          <w:p w14:paraId="70F40DA2"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c>
          <w:tcPr>
            <w:tcW w:w="978" w:type="dxa"/>
            <w:hideMark/>
          </w:tcPr>
          <w:p w14:paraId="5DBBFC4E" w14:textId="77777777" w:rsidR="00971205" w:rsidRPr="003B63E7" w:rsidRDefault="00971205">
            <w:pPr>
              <w:pStyle w:val="Tabele"/>
              <w:jc w:val="center"/>
              <w:rPr>
                <w:b w:val="0"/>
                <w:bCs/>
                <w:lang w:eastAsia="pl-PL"/>
              </w:rPr>
            </w:pPr>
            <w:r w:rsidRPr="003B63E7">
              <w:rPr>
                <w:b w:val="0"/>
                <w:bCs/>
                <w:lang w:eastAsia="pl-PL"/>
              </w:rPr>
              <w:t>bez korekty temp. [mln m</w:t>
            </w:r>
            <w:r w:rsidRPr="003B63E7">
              <w:rPr>
                <w:b w:val="0"/>
                <w:bCs/>
                <w:vertAlign w:val="superscript"/>
                <w:lang w:eastAsia="pl-PL"/>
              </w:rPr>
              <w:t>3</w:t>
            </w:r>
            <w:r>
              <w:rPr>
                <w:b w:val="0"/>
                <w:bCs/>
                <w:lang w:eastAsia="pl-PL"/>
              </w:rPr>
              <w:t xml:space="preserve"> w </w:t>
            </w:r>
            <w:r w:rsidRPr="003B63E7">
              <w:rPr>
                <w:b w:val="0"/>
                <w:bCs/>
                <w:lang w:eastAsia="pl-PL"/>
              </w:rPr>
              <w:t>0ºC]</w:t>
            </w:r>
          </w:p>
        </w:tc>
        <w:tc>
          <w:tcPr>
            <w:tcW w:w="978" w:type="dxa"/>
            <w:hideMark/>
          </w:tcPr>
          <w:p w14:paraId="0FCB314D" w14:textId="77777777" w:rsidR="00971205" w:rsidRPr="003B63E7" w:rsidRDefault="00971205">
            <w:pPr>
              <w:pStyle w:val="Tabele"/>
              <w:jc w:val="center"/>
              <w:rPr>
                <w:b w:val="0"/>
                <w:bCs/>
                <w:lang w:eastAsia="pl-PL"/>
              </w:rPr>
            </w:pPr>
            <w:r w:rsidRPr="003B63E7">
              <w:rPr>
                <w:b w:val="0"/>
                <w:bCs/>
                <w:lang w:eastAsia="pl-PL"/>
              </w:rPr>
              <w:t>po korekcie temp. [mln m</w:t>
            </w:r>
            <w:r w:rsidRPr="003B63E7">
              <w:rPr>
                <w:b w:val="0"/>
                <w:bCs/>
                <w:vertAlign w:val="superscript"/>
                <w:lang w:eastAsia="pl-PL"/>
              </w:rPr>
              <w:t>3</w:t>
            </w:r>
            <w:r>
              <w:rPr>
                <w:b w:val="0"/>
                <w:bCs/>
                <w:lang w:eastAsia="pl-PL"/>
              </w:rPr>
              <w:t xml:space="preserve"> w </w:t>
            </w:r>
            <w:r w:rsidRPr="003B63E7">
              <w:rPr>
                <w:b w:val="0"/>
                <w:bCs/>
                <w:lang w:eastAsia="pl-PL"/>
              </w:rPr>
              <w:t>15ºC]</w:t>
            </w:r>
          </w:p>
        </w:tc>
      </w:tr>
      <w:tr w:rsidR="00971205" w:rsidRPr="00D65302" w14:paraId="11E64FAF" w14:textId="77777777">
        <w:trPr>
          <w:trHeight w:val="227"/>
        </w:trPr>
        <w:tc>
          <w:tcPr>
            <w:tcW w:w="1271" w:type="dxa"/>
            <w:hideMark/>
          </w:tcPr>
          <w:p w14:paraId="07CCEBA1" w14:textId="77777777" w:rsidR="00971205" w:rsidRPr="0038360A" w:rsidRDefault="00971205">
            <w:pPr>
              <w:pStyle w:val="Tabele"/>
              <w:rPr>
                <w:color w:val="auto"/>
                <w:lang w:eastAsia="pl-PL"/>
              </w:rPr>
            </w:pPr>
            <w:r w:rsidRPr="0038360A">
              <w:rPr>
                <w:color w:val="auto"/>
                <w:lang w:eastAsia="pl-PL"/>
              </w:rPr>
              <w:t xml:space="preserve">Świnoujście (zdolność </w:t>
            </w:r>
            <w:proofErr w:type="spellStart"/>
            <w:r w:rsidRPr="0038360A">
              <w:rPr>
                <w:color w:val="auto"/>
                <w:lang w:eastAsia="pl-PL"/>
              </w:rPr>
              <w:t>regazyfikacji</w:t>
            </w:r>
            <w:proofErr w:type="spellEnd"/>
            <w:r w:rsidRPr="0038360A">
              <w:rPr>
                <w:color w:val="auto"/>
                <w:lang w:eastAsia="pl-PL"/>
              </w:rPr>
              <w:t>)</w:t>
            </w:r>
          </w:p>
        </w:tc>
        <w:tc>
          <w:tcPr>
            <w:tcW w:w="992" w:type="dxa"/>
            <w:hideMark/>
          </w:tcPr>
          <w:p w14:paraId="5B783BE1" w14:textId="77777777" w:rsidR="00971205" w:rsidRPr="0038360A" w:rsidRDefault="00971205">
            <w:pPr>
              <w:pStyle w:val="Tabele"/>
              <w:rPr>
                <w:color w:val="auto"/>
                <w:lang w:eastAsia="pl-PL"/>
              </w:rPr>
            </w:pPr>
            <w:r w:rsidRPr="0038360A">
              <w:rPr>
                <w:color w:val="auto"/>
                <w:lang w:eastAsia="pl-PL"/>
              </w:rPr>
              <w:t>Terminal LNG</w:t>
            </w:r>
          </w:p>
        </w:tc>
        <w:tc>
          <w:tcPr>
            <w:tcW w:w="977" w:type="dxa"/>
            <w:hideMark/>
          </w:tcPr>
          <w:p w14:paraId="2E9E1B84" w14:textId="77777777" w:rsidR="00971205" w:rsidRPr="0038360A" w:rsidRDefault="00971205">
            <w:pPr>
              <w:pStyle w:val="Tabele"/>
              <w:jc w:val="right"/>
              <w:rPr>
                <w:color w:val="auto"/>
                <w:lang w:eastAsia="pl-PL"/>
              </w:rPr>
            </w:pPr>
            <w:r w:rsidRPr="0038360A">
              <w:rPr>
                <w:color w:val="auto"/>
                <w:lang w:eastAsia="pl-PL"/>
              </w:rPr>
              <w:t>5 000</w:t>
            </w:r>
          </w:p>
        </w:tc>
        <w:tc>
          <w:tcPr>
            <w:tcW w:w="978" w:type="dxa"/>
            <w:hideMark/>
          </w:tcPr>
          <w:p w14:paraId="029260FD" w14:textId="77777777" w:rsidR="00971205" w:rsidRPr="0038360A" w:rsidRDefault="00971205">
            <w:pPr>
              <w:pStyle w:val="Tabele"/>
              <w:jc w:val="right"/>
              <w:rPr>
                <w:color w:val="auto"/>
                <w:lang w:eastAsia="pl-PL"/>
              </w:rPr>
            </w:pPr>
            <w:r w:rsidRPr="0038360A">
              <w:rPr>
                <w:color w:val="auto"/>
                <w:lang w:eastAsia="pl-PL"/>
              </w:rPr>
              <w:t>5 274</w:t>
            </w:r>
          </w:p>
        </w:tc>
        <w:tc>
          <w:tcPr>
            <w:tcW w:w="977" w:type="dxa"/>
            <w:hideMark/>
          </w:tcPr>
          <w:p w14:paraId="449F68B5" w14:textId="77777777" w:rsidR="00971205" w:rsidRPr="0038360A" w:rsidRDefault="00971205">
            <w:pPr>
              <w:pStyle w:val="Tabele"/>
              <w:jc w:val="right"/>
              <w:rPr>
                <w:color w:val="auto"/>
                <w:lang w:eastAsia="pl-PL"/>
              </w:rPr>
            </w:pPr>
            <w:r w:rsidRPr="0038360A">
              <w:rPr>
                <w:color w:val="auto"/>
                <w:lang w:eastAsia="pl-PL"/>
              </w:rPr>
              <w:t>6 200</w:t>
            </w:r>
          </w:p>
        </w:tc>
        <w:tc>
          <w:tcPr>
            <w:tcW w:w="978" w:type="dxa"/>
            <w:hideMark/>
          </w:tcPr>
          <w:p w14:paraId="3280B456" w14:textId="77777777" w:rsidR="00971205" w:rsidRPr="0038360A" w:rsidRDefault="00971205">
            <w:pPr>
              <w:pStyle w:val="Tabele"/>
              <w:jc w:val="right"/>
              <w:rPr>
                <w:color w:val="auto"/>
                <w:lang w:eastAsia="pl-PL"/>
              </w:rPr>
            </w:pPr>
            <w:r w:rsidRPr="0038360A">
              <w:rPr>
                <w:color w:val="auto"/>
                <w:lang w:eastAsia="pl-PL"/>
              </w:rPr>
              <w:t>6 572</w:t>
            </w:r>
          </w:p>
        </w:tc>
        <w:tc>
          <w:tcPr>
            <w:tcW w:w="977" w:type="dxa"/>
            <w:hideMark/>
          </w:tcPr>
          <w:p w14:paraId="0E9303CA" w14:textId="77777777" w:rsidR="00971205" w:rsidRPr="0038360A" w:rsidRDefault="00971205">
            <w:pPr>
              <w:pStyle w:val="Tabele"/>
              <w:jc w:val="right"/>
              <w:rPr>
                <w:color w:val="auto"/>
                <w:lang w:eastAsia="pl-PL"/>
              </w:rPr>
            </w:pPr>
            <w:r w:rsidRPr="0038360A">
              <w:rPr>
                <w:color w:val="auto"/>
                <w:lang w:eastAsia="pl-PL"/>
              </w:rPr>
              <w:t>8 300</w:t>
            </w:r>
          </w:p>
        </w:tc>
        <w:tc>
          <w:tcPr>
            <w:tcW w:w="978" w:type="dxa"/>
            <w:hideMark/>
          </w:tcPr>
          <w:p w14:paraId="390506DE" w14:textId="77777777" w:rsidR="00971205" w:rsidRPr="0038360A" w:rsidRDefault="00971205">
            <w:pPr>
              <w:pStyle w:val="Tabele"/>
              <w:jc w:val="right"/>
              <w:rPr>
                <w:color w:val="auto"/>
                <w:lang w:eastAsia="pl-PL"/>
              </w:rPr>
            </w:pPr>
            <w:r w:rsidRPr="0038360A">
              <w:rPr>
                <w:color w:val="auto"/>
                <w:lang w:eastAsia="pl-PL"/>
              </w:rPr>
              <w:t>8 798</w:t>
            </w:r>
          </w:p>
        </w:tc>
        <w:tc>
          <w:tcPr>
            <w:tcW w:w="978" w:type="dxa"/>
            <w:hideMark/>
          </w:tcPr>
          <w:p w14:paraId="10E54C1E" w14:textId="77777777" w:rsidR="00971205" w:rsidRPr="0038360A" w:rsidRDefault="00971205">
            <w:pPr>
              <w:pStyle w:val="Tabele"/>
              <w:jc w:val="right"/>
              <w:rPr>
                <w:color w:val="auto"/>
                <w:lang w:eastAsia="pl-PL"/>
              </w:rPr>
            </w:pPr>
            <w:r w:rsidRPr="0038360A">
              <w:rPr>
                <w:color w:val="auto"/>
                <w:lang w:eastAsia="pl-PL"/>
              </w:rPr>
              <w:t>8 300</w:t>
            </w:r>
          </w:p>
        </w:tc>
        <w:tc>
          <w:tcPr>
            <w:tcW w:w="977" w:type="dxa"/>
            <w:hideMark/>
          </w:tcPr>
          <w:p w14:paraId="47A5C9BA" w14:textId="77777777" w:rsidR="00971205" w:rsidRPr="0038360A" w:rsidRDefault="00971205">
            <w:pPr>
              <w:pStyle w:val="Tabele"/>
              <w:jc w:val="right"/>
              <w:rPr>
                <w:color w:val="auto"/>
                <w:lang w:eastAsia="pl-PL"/>
              </w:rPr>
            </w:pPr>
            <w:r w:rsidRPr="0038360A">
              <w:rPr>
                <w:color w:val="auto"/>
                <w:lang w:eastAsia="pl-PL"/>
              </w:rPr>
              <w:t>8 798</w:t>
            </w:r>
          </w:p>
        </w:tc>
        <w:tc>
          <w:tcPr>
            <w:tcW w:w="978" w:type="dxa"/>
            <w:hideMark/>
          </w:tcPr>
          <w:p w14:paraId="3E38D291" w14:textId="77777777" w:rsidR="00971205" w:rsidRPr="0038360A" w:rsidRDefault="00971205">
            <w:pPr>
              <w:pStyle w:val="Tabele"/>
              <w:jc w:val="right"/>
              <w:rPr>
                <w:color w:val="auto"/>
                <w:lang w:eastAsia="pl-PL"/>
              </w:rPr>
            </w:pPr>
            <w:r w:rsidRPr="0038360A">
              <w:rPr>
                <w:color w:val="auto"/>
                <w:lang w:eastAsia="pl-PL"/>
              </w:rPr>
              <w:t>8 300</w:t>
            </w:r>
          </w:p>
        </w:tc>
        <w:tc>
          <w:tcPr>
            <w:tcW w:w="977" w:type="dxa"/>
            <w:hideMark/>
          </w:tcPr>
          <w:p w14:paraId="24F2D108" w14:textId="77777777" w:rsidR="00971205" w:rsidRPr="0038360A" w:rsidRDefault="00971205">
            <w:pPr>
              <w:pStyle w:val="Tabele"/>
              <w:jc w:val="right"/>
              <w:rPr>
                <w:color w:val="auto"/>
                <w:lang w:eastAsia="pl-PL"/>
              </w:rPr>
            </w:pPr>
            <w:r w:rsidRPr="0038360A">
              <w:rPr>
                <w:color w:val="auto"/>
                <w:lang w:eastAsia="pl-PL"/>
              </w:rPr>
              <w:t>8 798</w:t>
            </w:r>
          </w:p>
        </w:tc>
        <w:tc>
          <w:tcPr>
            <w:tcW w:w="978" w:type="dxa"/>
            <w:hideMark/>
          </w:tcPr>
          <w:p w14:paraId="1249D6E8" w14:textId="77777777" w:rsidR="00971205" w:rsidRPr="0038360A" w:rsidRDefault="00971205">
            <w:pPr>
              <w:pStyle w:val="Tabele"/>
              <w:jc w:val="right"/>
              <w:rPr>
                <w:color w:val="auto"/>
                <w:lang w:eastAsia="pl-PL"/>
              </w:rPr>
            </w:pPr>
            <w:r w:rsidRPr="0038360A">
              <w:rPr>
                <w:color w:val="auto"/>
                <w:lang w:eastAsia="pl-PL"/>
              </w:rPr>
              <w:t>8 300</w:t>
            </w:r>
          </w:p>
        </w:tc>
        <w:tc>
          <w:tcPr>
            <w:tcW w:w="978" w:type="dxa"/>
            <w:hideMark/>
          </w:tcPr>
          <w:p w14:paraId="35C64232" w14:textId="77777777" w:rsidR="00971205" w:rsidRPr="0038360A" w:rsidRDefault="00971205">
            <w:pPr>
              <w:pStyle w:val="Tabele"/>
              <w:jc w:val="right"/>
              <w:rPr>
                <w:color w:val="auto"/>
                <w:lang w:eastAsia="pl-PL"/>
              </w:rPr>
            </w:pPr>
            <w:r w:rsidRPr="0038360A">
              <w:rPr>
                <w:color w:val="auto"/>
                <w:lang w:eastAsia="pl-PL"/>
              </w:rPr>
              <w:t>8 798</w:t>
            </w:r>
          </w:p>
        </w:tc>
      </w:tr>
      <w:tr w:rsidR="00971205" w:rsidRPr="00D65302" w14:paraId="751556D0" w14:textId="77777777">
        <w:trPr>
          <w:trHeight w:val="227"/>
        </w:trPr>
        <w:tc>
          <w:tcPr>
            <w:tcW w:w="1271" w:type="dxa"/>
            <w:hideMark/>
          </w:tcPr>
          <w:p w14:paraId="4B8BA60B" w14:textId="77777777" w:rsidR="00971205" w:rsidRPr="0038360A" w:rsidRDefault="00971205">
            <w:pPr>
              <w:pStyle w:val="Tabele"/>
              <w:rPr>
                <w:color w:val="auto"/>
                <w:lang w:eastAsia="pl-PL"/>
              </w:rPr>
            </w:pPr>
            <w:r w:rsidRPr="0038360A">
              <w:rPr>
                <w:color w:val="auto"/>
                <w:lang w:eastAsia="pl-PL"/>
              </w:rPr>
              <w:t xml:space="preserve">Lasów </w:t>
            </w:r>
          </w:p>
        </w:tc>
        <w:tc>
          <w:tcPr>
            <w:tcW w:w="992" w:type="dxa"/>
            <w:hideMark/>
          </w:tcPr>
          <w:p w14:paraId="476DDA0C"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5C52E755" w14:textId="77777777" w:rsidR="00971205" w:rsidRPr="0038360A" w:rsidRDefault="00971205">
            <w:pPr>
              <w:pStyle w:val="Tabele"/>
              <w:jc w:val="right"/>
              <w:rPr>
                <w:color w:val="auto"/>
                <w:lang w:eastAsia="pl-PL"/>
              </w:rPr>
            </w:pPr>
            <w:r w:rsidRPr="0038360A">
              <w:rPr>
                <w:color w:val="auto"/>
                <w:lang w:eastAsia="pl-PL"/>
              </w:rPr>
              <w:t>1 577</w:t>
            </w:r>
          </w:p>
        </w:tc>
        <w:tc>
          <w:tcPr>
            <w:tcW w:w="978" w:type="dxa"/>
            <w:hideMark/>
          </w:tcPr>
          <w:p w14:paraId="73819413" w14:textId="77777777" w:rsidR="00971205" w:rsidRPr="0038360A" w:rsidRDefault="00971205">
            <w:pPr>
              <w:pStyle w:val="Tabele"/>
              <w:jc w:val="right"/>
              <w:rPr>
                <w:color w:val="auto"/>
                <w:lang w:eastAsia="pl-PL"/>
              </w:rPr>
            </w:pPr>
            <w:r w:rsidRPr="0038360A">
              <w:rPr>
                <w:color w:val="auto"/>
                <w:lang w:eastAsia="pl-PL"/>
              </w:rPr>
              <w:t>1 663</w:t>
            </w:r>
          </w:p>
        </w:tc>
        <w:tc>
          <w:tcPr>
            <w:tcW w:w="977" w:type="dxa"/>
            <w:hideMark/>
          </w:tcPr>
          <w:p w14:paraId="4D1A81D5" w14:textId="77777777" w:rsidR="00971205" w:rsidRPr="0038360A" w:rsidRDefault="00971205">
            <w:pPr>
              <w:pStyle w:val="Tabele"/>
              <w:jc w:val="right"/>
              <w:rPr>
                <w:color w:val="auto"/>
                <w:lang w:eastAsia="pl-PL"/>
              </w:rPr>
            </w:pPr>
            <w:r w:rsidRPr="0038360A">
              <w:rPr>
                <w:color w:val="auto"/>
                <w:lang w:eastAsia="pl-PL"/>
              </w:rPr>
              <w:t>1 577</w:t>
            </w:r>
          </w:p>
        </w:tc>
        <w:tc>
          <w:tcPr>
            <w:tcW w:w="978" w:type="dxa"/>
            <w:hideMark/>
          </w:tcPr>
          <w:p w14:paraId="0CF395A2" w14:textId="77777777" w:rsidR="00971205" w:rsidRPr="0038360A" w:rsidRDefault="00971205">
            <w:pPr>
              <w:pStyle w:val="Tabele"/>
              <w:jc w:val="right"/>
              <w:rPr>
                <w:color w:val="auto"/>
                <w:lang w:eastAsia="pl-PL"/>
              </w:rPr>
            </w:pPr>
            <w:r w:rsidRPr="0038360A">
              <w:rPr>
                <w:color w:val="auto"/>
                <w:lang w:eastAsia="pl-PL"/>
              </w:rPr>
              <w:t>1 663</w:t>
            </w:r>
          </w:p>
        </w:tc>
        <w:tc>
          <w:tcPr>
            <w:tcW w:w="977" w:type="dxa"/>
            <w:hideMark/>
          </w:tcPr>
          <w:p w14:paraId="77C025BD" w14:textId="77777777" w:rsidR="00971205" w:rsidRPr="0038360A" w:rsidRDefault="00971205">
            <w:pPr>
              <w:pStyle w:val="Tabele"/>
              <w:jc w:val="right"/>
              <w:rPr>
                <w:color w:val="auto"/>
                <w:lang w:eastAsia="pl-PL"/>
              </w:rPr>
            </w:pPr>
            <w:r w:rsidRPr="0038360A">
              <w:rPr>
                <w:color w:val="auto"/>
                <w:lang w:eastAsia="pl-PL"/>
              </w:rPr>
              <w:t>1 577</w:t>
            </w:r>
          </w:p>
        </w:tc>
        <w:tc>
          <w:tcPr>
            <w:tcW w:w="978" w:type="dxa"/>
            <w:hideMark/>
          </w:tcPr>
          <w:p w14:paraId="2174C537" w14:textId="77777777" w:rsidR="00971205" w:rsidRPr="0038360A" w:rsidRDefault="00971205">
            <w:pPr>
              <w:pStyle w:val="Tabele"/>
              <w:jc w:val="right"/>
              <w:rPr>
                <w:color w:val="auto"/>
                <w:lang w:eastAsia="pl-PL"/>
              </w:rPr>
            </w:pPr>
            <w:r w:rsidRPr="0038360A">
              <w:rPr>
                <w:color w:val="auto"/>
                <w:lang w:eastAsia="pl-PL"/>
              </w:rPr>
              <w:t>1 663</w:t>
            </w:r>
          </w:p>
        </w:tc>
        <w:tc>
          <w:tcPr>
            <w:tcW w:w="978" w:type="dxa"/>
            <w:hideMark/>
          </w:tcPr>
          <w:p w14:paraId="17BE84B5" w14:textId="77777777" w:rsidR="00971205" w:rsidRPr="0038360A" w:rsidRDefault="00971205">
            <w:pPr>
              <w:pStyle w:val="Tabele"/>
              <w:jc w:val="right"/>
              <w:rPr>
                <w:color w:val="auto"/>
                <w:lang w:eastAsia="pl-PL"/>
              </w:rPr>
            </w:pPr>
            <w:r w:rsidRPr="0038360A">
              <w:rPr>
                <w:color w:val="auto"/>
                <w:lang w:eastAsia="pl-PL"/>
              </w:rPr>
              <w:t>1 577</w:t>
            </w:r>
          </w:p>
        </w:tc>
        <w:tc>
          <w:tcPr>
            <w:tcW w:w="977" w:type="dxa"/>
            <w:hideMark/>
          </w:tcPr>
          <w:p w14:paraId="02F5D04D" w14:textId="77777777" w:rsidR="00971205" w:rsidRPr="0038360A" w:rsidRDefault="00971205">
            <w:pPr>
              <w:pStyle w:val="Tabele"/>
              <w:jc w:val="right"/>
              <w:rPr>
                <w:color w:val="auto"/>
                <w:lang w:eastAsia="pl-PL"/>
              </w:rPr>
            </w:pPr>
            <w:r w:rsidRPr="0038360A">
              <w:rPr>
                <w:color w:val="auto"/>
                <w:lang w:eastAsia="pl-PL"/>
              </w:rPr>
              <w:t>1 663</w:t>
            </w:r>
          </w:p>
        </w:tc>
        <w:tc>
          <w:tcPr>
            <w:tcW w:w="978" w:type="dxa"/>
            <w:hideMark/>
          </w:tcPr>
          <w:p w14:paraId="2B44C475" w14:textId="77777777" w:rsidR="00971205" w:rsidRPr="0038360A" w:rsidRDefault="00971205">
            <w:pPr>
              <w:pStyle w:val="Tabele"/>
              <w:jc w:val="right"/>
              <w:rPr>
                <w:color w:val="auto"/>
                <w:lang w:eastAsia="pl-PL"/>
              </w:rPr>
            </w:pPr>
            <w:r w:rsidRPr="0038360A">
              <w:rPr>
                <w:color w:val="auto"/>
                <w:lang w:eastAsia="pl-PL"/>
              </w:rPr>
              <w:t>1 577</w:t>
            </w:r>
          </w:p>
        </w:tc>
        <w:tc>
          <w:tcPr>
            <w:tcW w:w="977" w:type="dxa"/>
            <w:hideMark/>
          </w:tcPr>
          <w:p w14:paraId="083195F9" w14:textId="77777777" w:rsidR="00971205" w:rsidRPr="0038360A" w:rsidRDefault="00971205">
            <w:pPr>
              <w:pStyle w:val="Tabele"/>
              <w:jc w:val="right"/>
              <w:rPr>
                <w:color w:val="auto"/>
                <w:lang w:eastAsia="pl-PL"/>
              </w:rPr>
            </w:pPr>
            <w:r w:rsidRPr="0038360A">
              <w:rPr>
                <w:color w:val="auto"/>
                <w:lang w:eastAsia="pl-PL"/>
              </w:rPr>
              <w:t>1 663</w:t>
            </w:r>
          </w:p>
        </w:tc>
        <w:tc>
          <w:tcPr>
            <w:tcW w:w="978" w:type="dxa"/>
            <w:hideMark/>
          </w:tcPr>
          <w:p w14:paraId="7153374A" w14:textId="77777777" w:rsidR="00971205" w:rsidRPr="0038360A" w:rsidRDefault="00971205">
            <w:pPr>
              <w:pStyle w:val="Tabele"/>
              <w:jc w:val="right"/>
              <w:rPr>
                <w:color w:val="auto"/>
                <w:lang w:eastAsia="pl-PL"/>
              </w:rPr>
            </w:pPr>
            <w:r w:rsidRPr="0038360A">
              <w:rPr>
                <w:color w:val="auto"/>
                <w:lang w:eastAsia="pl-PL"/>
              </w:rPr>
              <w:t>1 577</w:t>
            </w:r>
          </w:p>
        </w:tc>
        <w:tc>
          <w:tcPr>
            <w:tcW w:w="978" w:type="dxa"/>
            <w:hideMark/>
          </w:tcPr>
          <w:p w14:paraId="207CF6D0" w14:textId="77777777" w:rsidR="00971205" w:rsidRPr="0038360A" w:rsidRDefault="00971205">
            <w:pPr>
              <w:pStyle w:val="Tabele"/>
              <w:jc w:val="right"/>
              <w:rPr>
                <w:color w:val="auto"/>
                <w:lang w:eastAsia="pl-PL"/>
              </w:rPr>
            </w:pPr>
            <w:r w:rsidRPr="0038360A">
              <w:rPr>
                <w:color w:val="auto"/>
                <w:lang w:eastAsia="pl-PL"/>
              </w:rPr>
              <w:t>1 663</w:t>
            </w:r>
          </w:p>
        </w:tc>
      </w:tr>
      <w:tr w:rsidR="00971205" w:rsidRPr="00D65302" w14:paraId="4893A528" w14:textId="77777777">
        <w:trPr>
          <w:trHeight w:val="227"/>
        </w:trPr>
        <w:tc>
          <w:tcPr>
            <w:tcW w:w="1271" w:type="dxa"/>
            <w:hideMark/>
          </w:tcPr>
          <w:p w14:paraId="4EB04DD1" w14:textId="77777777" w:rsidR="00971205" w:rsidRPr="0038360A" w:rsidRDefault="00971205">
            <w:pPr>
              <w:pStyle w:val="Tabele"/>
              <w:rPr>
                <w:color w:val="auto"/>
                <w:lang w:eastAsia="pl-PL"/>
              </w:rPr>
            </w:pPr>
            <w:r w:rsidRPr="0038360A">
              <w:rPr>
                <w:color w:val="auto"/>
                <w:lang w:eastAsia="pl-PL"/>
              </w:rPr>
              <w:t>Gubin</w:t>
            </w:r>
          </w:p>
        </w:tc>
        <w:tc>
          <w:tcPr>
            <w:tcW w:w="992" w:type="dxa"/>
            <w:hideMark/>
          </w:tcPr>
          <w:p w14:paraId="5CA62643"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6D16C249"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1D286495" w14:textId="77777777" w:rsidR="00971205" w:rsidRPr="0038360A" w:rsidRDefault="00971205">
            <w:pPr>
              <w:pStyle w:val="Tabele"/>
              <w:jc w:val="right"/>
              <w:rPr>
                <w:color w:val="auto"/>
                <w:lang w:eastAsia="pl-PL"/>
              </w:rPr>
            </w:pPr>
            <w:r w:rsidRPr="0038360A">
              <w:rPr>
                <w:color w:val="auto"/>
                <w:lang w:eastAsia="pl-PL"/>
              </w:rPr>
              <w:t>18</w:t>
            </w:r>
          </w:p>
        </w:tc>
        <w:tc>
          <w:tcPr>
            <w:tcW w:w="977" w:type="dxa"/>
            <w:hideMark/>
          </w:tcPr>
          <w:p w14:paraId="31A7578F"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7BD6E1F6" w14:textId="77777777" w:rsidR="00971205" w:rsidRPr="0038360A" w:rsidRDefault="00971205">
            <w:pPr>
              <w:pStyle w:val="Tabele"/>
              <w:jc w:val="right"/>
              <w:rPr>
                <w:color w:val="auto"/>
                <w:lang w:eastAsia="pl-PL"/>
              </w:rPr>
            </w:pPr>
            <w:r w:rsidRPr="0038360A">
              <w:rPr>
                <w:color w:val="auto"/>
                <w:lang w:eastAsia="pl-PL"/>
              </w:rPr>
              <w:t>18</w:t>
            </w:r>
          </w:p>
        </w:tc>
        <w:tc>
          <w:tcPr>
            <w:tcW w:w="977" w:type="dxa"/>
            <w:hideMark/>
          </w:tcPr>
          <w:p w14:paraId="7DA79279"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20AB32C1"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62C6E742" w14:textId="77777777" w:rsidR="00971205" w:rsidRPr="0038360A" w:rsidRDefault="00971205">
            <w:pPr>
              <w:pStyle w:val="Tabele"/>
              <w:jc w:val="right"/>
              <w:rPr>
                <w:color w:val="auto"/>
                <w:lang w:eastAsia="pl-PL"/>
              </w:rPr>
            </w:pPr>
            <w:r w:rsidRPr="0038360A">
              <w:rPr>
                <w:color w:val="auto"/>
                <w:lang w:eastAsia="pl-PL"/>
              </w:rPr>
              <w:t>18</w:t>
            </w:r>
          </w:p>
        </w:tc>
        <w:tc>
          <w:tcPr>
            <w:tcW w:w="977" w:type="dxa"/>
            <w:hideMark/>
          </w:tcPr>
          <w:p w14:paraId="03A2C451"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16521C23" w14:textId="77777777" w:rsidR="00971205" w:rsidRPr="0038360A" w:rsidRDefault="00971205">
            <w:pPr>
              <w:pStyle w:val="Tabele"/>
              <w:jc w:val="right"/>
              <w:rPr>
                <w:color w:val="auto"/>
                <w:lang w:eastAsia="pl-PL"/>
              </w:rPr>
            </w:pPr>
            <w:r w:rsidRPr="0038360A">
              <w:rPr>
                <w:color w:val="auto"/>
                <w:lang w:eastAsia="pl-PL"/>
              </w:rPr>
              <w:t>18</w:t>
            </w:r>
          </w:p>
        </w:tc>
        <w:tc>
          <w:tcPr>
            <w:tcW w:w="977" w:type="dxa"/>
            <w:hideMark/>
          </w:tcPr>
          <w:p w14:paraId="670E33D8"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26E7CA19" w14:textId="77777777" w:rsidR="00971205" w:rsidRPr="0038360A" w:rsidRDefault="00971205">
            <w:pPr>
              <w:pStyle w:val="Tabele"/>
              <w:jc w:val="right"/>
              <w:rPr>
                <w:color w:val="auto"/>
                <w:lang w:eastAsia="pl-PL"/>
              </w:rPr>
            </w:pPr>
            <w:r w:rsidRPr="0038360A">
              <w:rPr>
                <w:color w:val="auto"/>
                <w:lang w:eastAsia="pl-PL"/>
              </w:rPr>
              <w:t>18</w:t>
            </w:r>
          </w:p>
        </w:tc>
        <w:tc>
          <w:tcPr>
            <w:tcW w:w="978" w:type="dxa"/>
            <w:hideMark/>
          </w:tcPr>
          <w:p w14:paraId="2540F8C0" w14:textId="77777777" w:rsidR="00971205" w:rsidRPr="0038360A" w:rsidRDefault="00971205">
            <w:pPr>
              <w:pStyle w:val="Tabele"/>
              <w:jc w:val="right"/>
              <w:rPr>
                <w:color w:val="auto"/>
                <w:lang w:eastAsia="pl-PL"/>
              </w:rPr>
            </w:pPr>
            <w:r w:rsidRPr="0038360A">
              <w:rPr>
                <w:color w:val="auto"/>
                <w:lang w:eastAsia="pl-PL"/>
              </w:rPr>
              <w:t>18</w:t>
            </w:r>
          </w:p>
        </w:tc>
      </w:tr>
      <w:tr w:rsidR="00971205" w:rsidRPr="00D65302" w14:paraId="3B248DE1" w14:textId="77777777">
        <w:trPr>
          <w:trHeight w:val="227"/>
        </w:trPr>
        <w:tc>
          <w:tcPr>
            <w:tcW w:w="1271" w:type="dxa"/>
            <w:hideMark/>
          </w:tcPr>
          <w:p w14:paraId="6333CD57" w14:textId="77777777" w:rsidR="00971205" w:rsidRPr="0038360A" w:rsidRDefault="00971205">
            <w:pPr>
              <w:pStyle w:val="Tabele"/>
              <w:rPr>
                <w:color w:val="auto"/>
                <w:lang w:eastAsia="pl-PL"/>
              </w:rPr>
            </w:pPr>
            <w:proofErr w:type="spellStart"/>
            <w:r w:rsidRPr="0038360A">
              <w:rPr>
                <w:color w:val="auto"/>
                <w:lang w:eastAsia="pl-PL"/>
              </w:rPr>
              <w:t>Brieskow-Finkenheerd</w:t>
            </w:r>
            <w:proofErr w:type="spellEnd"/>
            <w:r w:rsidRPr="0038360A">
              <w:rPr>
                <w:color w:val="auto"/>
                <w:lang w:eastAsia="pl-PL"/>
              </w:rPr>
              <w:t xml:space="preserve"> / Słubice EWE</w:t>
            </w:r>
          </w:p>
        </w:tc>
        <w:tc>
          <w:tcPr>
            <w:tcW w:w="992" w:type="dxa"/>
            <w:hideMark/>
          </w:tcPr>
          <w:p w14:paraId="55596C54"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629DB7AB" w14:textId="77777777" w:rsidR="00971205" w:rsidRPr="0038360A" w:rsidRDefault="00971205">
            <w:pPr>
              <w:pStyle w:val="Tabele"/>
              <w:jc w:val="right"/>
              <w:rPr>
                <w:color w:val="auto"/>
                <w:lang w:eastAsia="pl-PL"/>
              </w:rPr>
            </w:pPr>
            <w:r w:rsidRPr="0038360A">
              <w:rPr>
                <w:color w:val="auto"/>
                <w:lang w:eastAsia="pl-PL"/>
              </w:rPr>
              <w:t>228</w:t>
            </w:r>
          </w:p>
        </w:tc>
        <w:tc>
          <w:tcPr>
            <w:tcW w:w="978" w:type="dxa"/>
            <w:hideMark/>
          </w:tcPr>
          <w:p w14:paraId="579BFD33" w14:textId="77777777" w:rsidR="00971205" w:rsidRPr="0038360A" w:rsidRDefault="00971205">
            <w:pPr>
              <w:pStyle w:val="Tabele"/>
              <w:jc w:val="right"/>
              <w:rPr>
                <w:color w:val="auto"/>
                <w:lang w:eastAsia="pl-PL"/>
              </w:rPr>
            </w:pPr>
            <w:r w:rsidRPr="0038360A">
              <w:rPr>
                <w:color w:val="auto"/>
                <w:lang w:eastAsia="pl-PL"/>
              </w:rPr>
              <w:t>240</w:t>
            </w:r>
          </w:p>
        </w:tc>
        <w:tc>
          <w:tcPr>
            <w:tcW w:w="977" w:type="dxa"/>
            <w:hideMark/>
          </w:tcPr>
          <w:p w14:paraId="164D84D1" w14:textId="77777777" w:rsidR="00971205" w:rsidRPr="0038360A" w:rsidRDefault="00971205">
            <w:pPr>
              <w:pStyle w:val="Tabele"/>
              <w:jc w:val="right"/>
              <w:rPr>
                <w:color w:val="auto"/>
                <w:lang w:eastAsia="pl-PL"/>
              </w:rPr>
            </w:pPr>
            <w:r w:rsidRPr="0038360A">
              <w:rPr>
                <w:color w:val="auto"/>
                <w:lang w:eastAsia="pl-PL"/>
              </w:rPr>
              <w:t>228</w:t>
            </w:r>
          </w:p>
        </w:tc>
        <w:tc>
          <w:tcPr>
            <w:tcW w:w="978" w:type="dxa"/>
            <w:hideMark/>
          </w:tcPr>
          <w:p w14:paraId="36ECFFFF" w14:textId="77777777" w:rsidR="00971205" w:rsidRPr="0038360A" w:rsidRDefault="00971205">
            <w:pPr>
              <w:pStyle w:val="Tabele"/>
              <w:jc w:val="right"/>
              <w:rPr>
                <w:color w:val="auto"/>
                <w:lang w:eastAsia="pl-PL"/>
              </w:rPr>
            </w:pPr>
            <w:r w:rsidRPr="0038360A">
              <w:rPr>
                <w:color w:val="auto"/>
                <w:lang w:eastAsia="pl-PL"/>
              </w:rPr>
              <w:t>240</w:t>
            </w:r>
          </w:p>
        </w:tc>
        <w:tc>
          <w:tcPr>
            <w:tcW w:w="977" w:type="dxa"/>
            <w:hideMark/>
          </w:tcPr>
          <w:p w14:paraId="3D25AAB6" w14:textId="77777777" w:rsidR="00971205" w:rsidRPr="0038360A" w:rsidRDefault="00971205">
            <w:pPr>
              <w:pStyle w:val="Tabele"/>
              <w:jc w:val="right"/>
              <w:rPr>
                <w:color w:val="auto"/>
                <w:lang w:eastAsia="pl-PL"/>
              </w:rPr>
            </w:pPr>
            <w:r w:rsidRPr="0038360A">
              <w:rPr>
                <w:color w:val="auto"/>
                <w:lang w:eastAsia="pl-PL"/>
              </w:rPr>
              <w:t>228</w:t>
            </w:r>
          </w:p>
        </w:tc>
        <w:tc>
          <w:tcPr>
            <w:tcW w:w="978" w:type="dxa"/>
            <w:hideMark/>
          </w:tcPr>
          <w:p w14:paraId="6912D01F" w14:textId="77777777" w:rsidR="00971205" w:rsidRPr="0038360A" w:rsidRDefault="00971205">
            <w:pPr>
              <w:pStyle w:val="Tabele"/>
              <w:jc w:val="right"/>
              <w:rPr>
                <w:color w:val="auto"/>
                <w:lang w:eastAsia="pl-PL"/>
              </w:rPr>
            </w:pPr>
            <w:r w:rsidRPr="0038360A">
              <w:rPr>
                <w:color w:val="auto"/>
                <w:lang w:eastAsia="pl-PL"/>
              </w:rPr>
              <w:t>240</w:t>
            </w:r>
          </w:p>
        </w:tc>
        <w:tc>
          <w:tcPr>
            <w:tcW w:w="978" w:type="dxa"/>
            <w:hideMark/>
          </w:tcPr>
          <w:p w14:paraId="11C72475" w14:textId="77777777" w:rsidR="00971205" w:rsidRPr="0038360A" w:rsidRDefault="00971205">
            <w:pPr>
              <w:pStyle w:val="Tabele"/>
              <w:jc w:val="right"/>
              <w:rPr>
                <w:color w:val="auto"/>
                <w:lang w:eastAsia="pl-PL"/>
              </w:rPr>
            </w:pPr>
            <w:r w:rsidRPr="0038360A">
              <w:rPr>
                <w:color w:val="auto"/>
                <w:lang w:eastAsia="pl-PL"/>
              </w:rPr>
              <w:t>228</w:t>
            </w:r>
          </w:p>
        </w:tc>
        <w:tc>
          <w:tcPr>
            <w:tcW w:w="977" w:type="dxa"/>
            <w:hideMark/>
          </w:tcPr>
          <w:p w14:paraId="1FCE6543" w14:textId="77777777" w:rsidR="00971205" w:rsidRPr="0038360A" w:rsidRDefault="00971205">
            <w:pPr>
              <w:pStyle w:val="Tabele"/>
              <w:jc w:val="right"/>
              <w:rPr>
                <w:color w:val="auto"/>
                <w:lang w:eastAsia="pl-PL"/>
              </w:rPr>
            </w:pPr>
            <w:r w:rsidRPr="0038360A">
              <w:rPr>
                <w:color w:val="auto"/>
                <w:lang w:eastAsia="pl-PL"/>
              </w:rPr>
              <w:t>240</w:t>
            </w:r>
          </w:p>
        </w:tc>
        <w:tc>
          <w:tcPr>
            <w:tcW w:w="978" w:type="dxa"/>
            <w:hideMark/>
          </w:tcPr>
          <w:p w14:paraId="4C0F7D20" w14:textId="77777777" w:rsidR="00971205" w:rsidRPr="0038360A" w:rsidRDefault="00971205">
            <w:pPr>
              <w:pStyle w:val="Tabele"/>
              <w:jc w:val="right"/>
              <w:rPr>
                <w:color w:val="auto"/>
                <w:lang w:eastAsia="pl-PL"/>
              </w:rPr>
            </w:pPr>
            <w:r w:rsidRPr="0038360A">
              <w:rPr>
                <w:color w:val="auto"/>
                <w:lang w:eastAsia="pl-PL"/>
              </w:rPr>
              <w:t>228</w:t>
            </w:r>
          </w:p>
        </w:tc>
        <w:tc>
          <w:tcPr>
            <w:tcW w:w="977" w:type="dxa"/>
            <w:hideMark/>
          </w:tcPr>
          <w:p w14:paraId="094020E6" w14:textId="77777777" w:rsidR="00971205" w:rsidRPr="0038360A" w:rsidRDefault="00971205">
            <w:pPr>
              <w:pStyle w:val="Tabele"/>
              <w:jc w:val="right"/>
              <w:rPr>
                <w:color w:val="auto"/>
                <w:lang w:eastAsia="pl-PL"/>
              </w:rPr>
            </w:pPr>
            <w:r w:rsidRPr="0038360A">
              <w:rPr>
                <w:color w:val="auto"/>
                <w:lang w:eastAsia="pl-PL"/>
              </w:rPr>
              <w:t>240</w:t>
            </w:r>
          </w:p>
        </w:tc>
        <w:tc>
          <w:tcPr>
            <w:tcW w:w="978" w:type="dxa"/>
            <w:hideMark/>
          </w:tcPr>
          <w:p w14:paraId="7C3ADD16" w14:textId="77777777" w:rsidR="00971205" w:rsidRPr="0038360A" w:rsidRDefault="00971205">
            <w:pPr>
              <w:pStyle w:val="Tabele"/>
              <w:jc w:val="right"/>
              <w:rPr>
                <w:color w:val="auto"/>
                <w:lang w:eastAsia="pl-PL"/>
              </w:rPr>
            </w:pPr>
            <w:r w:rsidRPr="0038360A">
              <w:rPr>
                <w:color w:val="auto"/>
                <w:lang w:eastAsia="pl-PL"/>
              </w:rPr>
              <w:t>228</w:t>
            </w:r>
          </w:p>
        </w:tc>
        <w:tc>
          <w:tcPr>
            <w:tcW w:w="978" w:type="dxa"/>
            <w:hideMark/>
          </w:tcPr>
          <w:p w14:paraId="79408468" w14:textId="77777777" w:rsidR="00971205" w:rsidRPr="0038360A" w:rsidRDefault="00971205">
            <w:pPr>
              <w:pStyle w:val="Tabele"/>
              <w:jc w:val="right"/>
              <w:rPr>
                <w:color w:val="auto"/>
                <w:lang w:eastAsia="pl-PL"/>
              </w:rPr>
            </w:pPr>
            <w:r w:rsidRPr="0038360A">
              <w:rPr>
                <w:color w:val="auto"/>
                <w:lang w:eastAsia="pl-PL"/>
              </w:rPr>
              <w:t>240</w:t>
            </w:r>
          </w:p>
        </w:tc>
      </w:tr>
      <w:tr w:rsidR="00971205" w:rsidRPr="00D65302" w14:paraId="0129ABD6" w14:textId="77777777">
        <w:trPr>
          <w:trHeight w:val="227"/>
        </w:trPr>
        <w:tc>
          <w:tcPr>
            <w:tcW w:w="1271" w:type="dxa"/>
            <w:hideMark/>
          </w:tcPr>
          <w:p w14:paraId="0463D393" w14:textId="77777777" w:rsidR="00971205" w:rsidRPr="0038360A" w:rsidRDefault="00971205">
            <w:pPr>
              <w:pStyle w:val="Tabele"/>
              <w:rPr>
                <w:color w:val="auto"/>
                <w:lang w:eastAsia="pl-PL"/>
              </w:rPr>
            </w:pPr>
            <w:r w:rsidRPr="0038360A">
              <w:rPr>
                <w:color w:val="auto"/>
                <w:lang w:eastAsia="pl-PL"/>
              </w:rPr>
              <w:t>Branice</w:t>
            </w:r>
          </w:p>
        </w:tc>
        <w:tc>
          <w:tcPr>
            <w:tcW w:w="992" w:type="dxa"/>
            <w:hideMark/>
          </w:tcPr>
          <w:p w14:paraId="04B851EC" w14:textId="77777777" w:rsidR="00971205" w:rsidRPr="0038360A" w:rsidRDefault="00971205">
            <w:pPr>
              <w:pStyle w:val="Tabele"/>
              <w:rPr>
                <w:color w:val="auto"/>
                <w:lang w:eastAsia="pl-PL"/>
              </w:rPr>
            </w:pPr>
            <w:r w:rsidRPr="0038360A">
              <w:rPr>
                <w:color w:val="auto"/>
                <w:lang w:eastAsia="pl-PL"/>
              </w:rPr>
              <w:t>Polska-Czechy</w:t>
            </w:r>
          </w:p>
        </w:tc>
        <w:tc>
          <w:tcPr>
            <w:tcW w:w="977" w:type="dxa"/>
            <w:hideMark/>
          </w:tcPr>
          <w:p w14:paraId="2E2B81F5"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562568D2" w14:textId="77777777" w:rsidR="00971205" w:rsidRPr="0038360A" w:rsidRDefault="00971205">
            <w:pPr>
              <w:pStyle w:val="Tabele"/>
              <w:jc w:val="right"/>
              <w:rPr>
                <w:color w:val="auto"/>
                <w:lang w:eastAsia="pl-PL"/>
              </w:rPr>
            </w:pPr>
            <w:r w:rsidRPr="0038360A">
              <w:rPr>
                <w:color w:val="auto"/>
                <w:lang w:eastAsia="pl-PL"/>
              </w:rPr>
              <w:t>1</w:t>
            </w:r>
          </w:p>
        </w:tc>
        <w:tc>
          <w:tcPr>
            <w:tcW w:w="977" w:type="dxa"/>
            <w:hideMark/>
          </w:tcPr>
          <w:p w14:paraId="743331CD"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6B0A8CCA" w14:textId="77777777" w:rsidR="00971205" w:rsidRPr="0038360A" w:rsidRDefault="00971205">
            <w:pPr>
              <w:pStyle w:val="Tabele"/>
              <w:jc w:val="right"/>
              <w:rPr>
                <w:color w:val="auto"/>
                <w:lang w:eastAsia="pl-PL"/>
              </w:rPr>
            </w:pPr>
            <w:r w:rsidRPr="0038360A">
              <w:rPr>
                <w:color w:val="auto"/>
                <w:lang w:eastAsia="pl-PL"/>
              </w:rPr>
              <w:t>1</w:t>
            </w:r>
          </w:p>
        </w:tc>
        <w:tc>
          <w:tcPr>
            <w:tcW w:w="977" w:type="dxa"/>
            <w:hideMark/>
          </w:tcPr>
          <w:p w14:paraId="0EC82363"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2F024623"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054976E6" w14:textId="77777777" w:rsidR="00971205" w:rsidRPr="0038360A" w:rsidRDefault="00971205">
            <w:pPr>
              <w:pStyle w:val="Tabele"/>
              <w:jc w:val="right"/>
              <w:rPr>
                <w:color w:val="auto"/>
                <w:lang w:eastAsia="pl-PL"/>
              </w:rPr>
            </w:pPr>
            <w:r w:rsidRPr="0038360A">
              <w:rPr>
                <w:color w:val="auto"/>
                <w:lang w:eastAsia="pl-PL"/>
              </w:rPr>
              <w:t>1</w:t>
            </w:r>
          </w:p>
        </w:tc>
        <w:tc>
          <w:tcPr>
            <w:tcW w:w="977" w:type="dxa"/>
            <w:hideMark/>
          </w:tcPr>
          <w:p w14:paraId="6E630249"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675B9537" w14:textId="77777777" w:rsidR="00971205" w:rsidRPr="0038360A" w:rsidRDefault="00971205">
            <w:pPr>
              <w:pStyle w:val="Tabele"/>
              <w:jc w:val="right"/>
              <w:rPr>
                <w:color w:val="auto"/>
                <w:lang w:eastAsia="pl-PL"/>
              </w:rPr>
            </w:pPr>
            <w:r w:rsidRPr="0038360A">
              <w:rPr>
                <w:color w:val="auto"/>
                <w:lang w:eastAsia="pl-PL"/>
              </w:rPr>
              <w:t>1</w:t>
            </w:r>
          </w:p>
        </w:tc>
        <w:tc>
          <w:tcPr>
            <w:tcW w:w="977" w:type="dxa"/>
            <w:hideMark/>
          </w:tcPr>
          <w:p w14:paraId="3F7851FF"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05EE7683" w14:textId="77777777" w:rsidR="00971205" w:rsidRPr="0038360A" w:rsidRDefault="00971205">
            <w:pPr>
              <w:pStyle w:val="Tabele"/>
              <w:jc w:val="right"/>
              <w:rPr>
                <w:color w:val="auto"/>
                <w:lang w:eastAsia="pl-PL"/>
              </w:rPr>
            </w:pPr>
            <w:r w:rsidRPr="0038360A">
              <w:rPr>
                <w:color w:val="auto"/>
                <w:lang w:eastAsia="pl-PL"/>
              </w:rPr>
              <w:t>1</w:t>
            </w:r>
          </w:p>
        </w:tc>
        <w:tc>
          <w:tcPr>
            <w:tcW w:w="978" w:type="dxa"/>
            <w:hideMark/>
          </w:tcPr>
          <w:p w14:paraId="28452F05" w14:textId="77777777" w:rsidR="00971205" w:rsidRPr="0038360A" w:rsidRDefault="00971205">
            <w:pPr>
              <w:pStyle w:val="Tabele"/>
              <w:jc w:val="right"/>
              <w:rPr>
                <w:color w:val="auto"/>
                <w:lang w:eastAsia="pl-PL"/>
              </w:rPr>
            </w:pPr>
            <w:r w:rsidRPr="0038360A">
              <w:rPr>
                <w:color w:val="auto"/>
                <w:lang w:eastAsia="pl-PL"/>
              </w:rPr>
              <w:t>1</w:t>
            </w:r>
          </w:p>
        </w:tc>
      </w:tr>
      <w:tr w:rsidR="00971205" w:rsidRPr="00D65302" w14:paraId="7B2DCF4F" w14:textId="77777777">
        <w:trPr>
          <w:trHeight w:val="227"/>
        </w:trPr>
        <w:tc>
          <w:tcPr>
            <w:tcW w:w="1271" w:type="dxa"/>
            <w:hideMark/>
          </w:tcPr>
          <w:p w14:paraId="36B1DC20" w14:textId="77777777" w:rsidR="00971205" w:rsidRPr="0038360A" w:rsidRDefault="00971205">
            <w:pPr>
              <w:pStyle w:val="Tabele"/>
              <w:rPr>
                <w:color w:val="auto"/>
                <w:lang w:eastAsia="pl-PL"/>
              </w:rPr>
            </w:pPr>
            <w:r w:rsidRPr="0038360A">
              <w:rPr>
                <w:color w:val="auto"/>
                <w:lang w:eastAsia="pl-PL"/>
              </w:rPr>
              <w:t>Cieszyn</w:t>
            </w:r>
          </w:p>
        </w:tc>
        <w:tc>
          <w:tcPr>
            <w:tcW w:w="992" w:type="dxa"/>
            <w:hideMark/>
          </w:tcPr>
          <w:p w14:paraId="605697FB" w14:textId="77777777" w:rsidR="00971205" w:rsidRPr="0038360A" w:rsidRDefault="00971205">
            <w:pPr>
              <w:pStyle w:val="Tabele"/>
              <w:rPr>
                <w:color w:val="auto"/>
                <w:lang w:eastAsia="pl-PL"/>
              </w:rPr>
            </w:pPr>
            <w:r w:rsidRPr="0038360A">
              <w:rPr>
                <w:color w:val="auto"/>
                <w:lang w:eastAsia="pl-PL"/>
              </w:rPr>
              <w:t>Polska-Czechy</w:t>
            </w:r>
          </w:p>
        </w:tc>
        <w:tc>
          <w:tcPr>
            <w:tcW w:w="977" w:type="dxa"/>
            <w:hideMark/>
          </w:tcPr>
          <w:p w14:paraId="7511741D" w14:textId="77777777" w:rsidR="00971205" w:rsidRPr="0038360A" w:rsidRDefault="00971205">
            <w:pPr>
              <w:pStyle w:val="Tabele"/>
              <w:jc w:val="right"/>
              <w:rPr>
                <w:color w:val="auto"/>
                <w:lang w:eastAsia="pl-PL"/>
              </w:rPr>
            </w:pPr>
            <w:r w:rsidRPr="0038360A">
              <w:rPr>
                <w:color w:val="auto"/>
                <w:lang w:eastAsia="pl-PL"/>
              </w:rPr>
              <w:t>911</w:t>
            </w:r>
          </w:p>
        </w:tc>
        <w:tc>
          <w:tcPr>
            <w:tcW w:w="978" w:type="dxa"/>
            <w:hideMark/>
          </w:tcPr>
          <w:p w14:paraId="39A06702" w14:textId="77777777" w:rsidR="00971205" w:rsidRPr="0038360A" w:rsidRDefault="00971205">
            <w:pPr>
              <w:pStyle w:val="Tabele"/>
              <w:jc w:val="right"/>
              <w:rPr>
                <w:color w:val="auto"/>
                <w:lang w:eastAsia="pl-PL"/>
              </w:rPr>
            </w:pPr>
            <w:r w:rsidRPr="0038360A">
              <w:rPr>
                <w:color w:val="auto"/>
                <w:lang w:eastAsia="pl-PL"/>
              </w:rPr>
              <w:t>961</w:t>
            </w:r>
          </w:p>
        </w:tc>
        <w:tc>
          <w:tcPr>
            <w:tcW w:w="977" w:type="dxa"/>
            <w:hideMark/>
          </w:tcPr>
          <w:p w14:paraId="599C95E9" w14:textId="77777777" w:rsidR="00971205" w:rsidRPr="0038360A" w:rsidRDefault="00971205">
            <w:pPr>
              <w:pStyle w:val="Tabele"/>
              <w:jc w:val="right"/>
              <w:rPr>
                <w:color w:val="auto"/>
                <w:lang w:eastAsia="pl-PL"/>
              </w:rPr>
            </w:pPr>
            <w:r w:rsidRPr="0038360A">
              <w:rPr>
                <w:color w:val="auto"/>
                <w:lang w:eastAsia="pl-PL"/>
              </w:rPr>
              <w:t>911</w:t>
            </w:r>
          </w:p>
        </w:tc>
        <w:tc>
          <w:tcPr>
            <w:tcW w:w="978" w:type="dxa"/>
            <w:hideMark/>
          </w:tcPr>
          <w:p w14:paraId="672FF1D8" w14:textId="77777777" w:rsidR="00971205" w:rsidRPr="0038360A" w:rsidRDefault="00971205">
            <w:pPr>
              <w:pStyle w:val="Tabele"/>
              <w:jc w:val="right"/>
              <w:rPr>
                <w:color w:val="auto"/>
                <w:lang w:eastAsia="pl-PL"/>
              </w:rPr>
            </w:pPr>
            <w:r w:rsidRPr="0038360A">
              <w:rPr>
                <w:color w:val="auto"/>
                <w:lang w:eastAsia="pl-PL"/>
              </w:rPr>
              <w:t>961</w:t>
            </w:r>
          </w:p>
        </w:tc>
        <w:tc>
          <w:tcPr>
            <w:tcW w:w="977" w:type="dxa"/>
            <w:hideMark/>
          </w:tcPr>
          <w:p w14:paraId="355DE262" w14:textId="77777777" w:rsidR="00971205" w:rsidRPr="0038360A" w:rsidRDefault="00971205">
            <w:pPr>
              <w:pStyle w:val="Tabele"/>
              <w:jc w:val="right"/>
              <w:rPr>
                <w:color w:val="auto"/>
                <w:lang w:eastAsia="pl-PL"/>
              </w:rPr>
            </w:pPr>
            <w:r w:rsidRPr="0038360A">
              <w:rPr>
                <w:color w:val="auto"/>
                <w:lang w:eastAsia="pl-PL"/>
              </w:rPr>
              <w:t>911</w:t>
            </w:r>
          </w:p>
        </w:tc>
        <w:tc>
          <w:tcPr>
            <w:tcW w:w="978" w:type="dxa"/>
            <w:hideMark/>
          </w:tcPr>
          <w:p w14:paraId="6DC28731" w14:textId="77777777" w:rsidR="00971205" w:rsidRPr="0038360A" w:rsidRDefault="00971205">
            <w:pPr>
              <w:pStyle w:val="Tabele"/>
              <w:jc w:val="right"/>
              <w:rPr>
                <w:color w:val="auto"/>
                <w:lang w:eastAsia="pl-PL"/>
              </w:rPr>
            </w:pPr>
            <w:r w:rsidRPr="0038360A">
              <w:rPr>
                <w:color w:val="auto"/>
                <w:lang w:eastAsia="pl-PL"/>
              </w:rPr>
              <w:t>961</w:t>
            </w:r>
          </w:p>
        </w:tc>
        <w:tc>
          <w:tcPr>
            <w:tcW w:w="978" w:type="dxa"/>
            <w:hideMark/>
          </w:tcPr>
          <w:p w14:paraId="5AC9487A" w14:textId="77777777" w:rsidR="00971205" w:rsidRPr="0038360A" w:rsidRDefault="00971205">
            <w:pPr>
              <w:pStyle w:val="Tabele"/>
              <w:jc w:val="right"/>
              <w:rPr>
                <w:color w:val="auto"/>
                <w:lang w:eastAsia="pl-PL"/>
              </w:rPr>
            </w:pPr>
            <w:r w:rsidRPr="0038360A">
              <w:rPr>
                <w:color w:val="auto"/>
                <w:lang w:eastAsia="pl-PL"/>
              </w:rPr>
              <w:t>911</w:t>
            </w:r>
          </w:p>
        </w:tc>
        <w:tc>
          <w:tcPr>
            <w:tcW w:w="977" w:type="dxa"/>
            <w:hideMark/>
          </w:tcPr>
          <w:p w14:paraId="76EE5CE3" w14:textId="77777777" w:rsidR="00971205" w:rsidRPr="0038360A" w:rsidRDefault="00971205">
            <w:pPr>
              <w:pStyle w:val="Tabele"/>
              <w:jc w:val="right"/>
              <w:rPr>
                <w:color w:val="auto"/>
                <w:lang w:eastAsia="pl-PL"/>
              </w:rPr>
            </w:pPr>
            <w:r w:rsidRPr="0038360A">
              <w:rPr>
                <w:color w:val="auto"/>
                <w:lang w:eastAsia="pl-PL"/>
              </w:rPr>
              <w:t>961</w:t>
            </w:r>
          </w:p>
        </w:tc>
        <w:tc>
          <w:tcPr>
            <w:tcW w:w="978" w:type="dxa"/>
            <w:hideMark/>
          </w:tcPr>
          <w:p w14:paraId="316E783C" w14:textId="77777777" w:rsidR="00971205" w:rsidRPr="0038360A" w:rsidRDefault="00971205">
            <w:pPr>
              <w:pStyle w:val="Tabele"/>
              <w:jc w:val="right"/>
              <w:rPr>
                <w:color w:val="auto"/>
                <w:lang w:eastAsia="pl-PL"/>
              </w:rPr>
            </w:pPr>
            <w:r w:rsidRPr="0038360A">
              <w:rPr>
                <w:color w:val="auto"/>
                <w:lang w:eastAsia="pl-PL"/>
              </w:rPr>
              <w:t>911</w:t>
            </w:r>
          </w:p>
        </w:tc>
        <w:tc>
          <w:tcPr>
            <w:tcW w:w="977" w:type="dxa"/>
            <w:hideMark/>
          </w:tcPr>
          <w:p w14:paraId="760774BA" w14:textId="77777777" w:rsidR="00971205" w:rsidRPr="0038360A" w:rsidRDefault="00971205">
            <w:pPr>
              <w:pStyle w:val="Tabele"/>
              <w:jc w:val="right"/>
              <w:rPr>
                <w:color w:val="auto"/>
                <w:lang w:eastAsia="pl-PL"/>
              </w:rPr>
            </w:pPr>
            <w:r w:rsidRPr="0038360A">
              <w:rPr>
                <w:color w:val="auto"/>
                <w:lang w:eastAsia="pl-PL"/>
              </w:rPr>
              <w:t>961</w:t>
            </w:r>
          </w:p>
        </w:tc>
        <w:tc>
          <w:tcPr>
            <w:tcW w:w="978" w:type="dxa"/>
            <w:hideMark/>
          </w:tcPr>
          <w:p w14:paraId="17160918" w14:textId="77777777" w:rsidR="00971205" w:rsidRPr="0038360A" w:rsidRDefault="00971205">
            <w:pPr>
              <w:pStyle w:val="Tabele"/>
              <w:jc w:val="right"/>
              <w:rPr>
                <w:color w:val="auto"/>
                <w:lang w:eastAsia="pl-PL"/>
              </w:rPr>
            </w:pPr>
            <w:r w:rsidRPr="0038360A">
              <w:rPr>
                <w:color w:val="auto"/>
                <w:lang w:eastAsia="pl-PL"/>
              </w:rPr>
              <w:t>911</w:t>
            </w:r>
          </w:p>
        </w:tc>
        <w:tc>
          <w:tcPr>
            <w:tcW w:w="978" w:type="dxa"/>
            <w:hideMark/>
          </w:tcPr>
          <w:p w14:paraId="4367AB92" w14:textId="77777777" w:rsidR="00971205" w:rsidRPr="0038360A" w:rsidRDefault="00971205">
            <w:pPr>
              <w:pStyle w:val="Tabele"/>
              <w:jc w:val="right"/>
              <w:rPr>
                <w:color w:val="auto"/>
                <w:lang w:eastAsia="pl-PL"/>
              </w:rPr>
            </w:pPr>
            <w:r w:rsidRPr="0038360A">
              <w:rPr>
                <w:color w:val="auto"/>
                <w:lang w:eastAsia="pl-PL"/>
              </w:rPr>
              <w:t>961</w:t>
            </w:r>
          </w:p>
        </w:tc>
      </w:tr>
      <w:tr w:rsidR="00971205" w:rsidRPr="00D65302" w14:paraId="1F13D945" w14:textId="77777777">
        <w:trPr>
          <w:trHeight w:val="227"/>
        </w:trPr>
        <w:tc>
          <w:tcPr>
            <w:tcW w:w="1271" w:type="dxa"/>
            <w:hideMark/>
          </w:tcPr>
          <w:p w14:paraId="277710A6" w14:textId="77777777" w:rsidR="00971205" w:rsidRPr="0038360A" w:rsidRDefault="00971205">
            <w:pPr>
              <w:pStyle w:val="Tabele"/>
              <w:rPr>
                <w:color w:val="auto"/>
                <w:lang w:eastAsia="pl-PL"/>
              </w:rPr>
            </w:pPr>
            <w:proofErr w:type="spellStart"/>
            <w:r w:rsidRPr="0038360A">
              <w:rPr>
                <w:color w:val="auto"/>
                <w:lang w:eastAsia="pl-PL"/>
              </w:rPr>
              <w:t>Drozdowicze</w:t>
            </w:r>
            <w:proofErr w:type="spellEnd"/>
            <w:r w:rsidRPr="0038360A">
              <w:rPr>
                <w:color w:val="auto"/>
                <w:lang w:eastAsia="pl-PL"/>
              </w:rPr>
              <w:t xml:space="preserve"> / Hermanowice</w:t>
            </w:r>
          </w:p>
        </w:tc>
        <w:tc>
          <w:tcPr>
            <w:tcW w:w="992" w:type="dxa"/>
            <w:hideMark/>
          </w:tcPr>
          <w:p w14:paraId="1DC66907" w14:textId="77777777" w:rsidR="00971205" w:rsidRPr="0038360A" w:rsidRDefault="00971205">
            <w:pPr>
              <w:pStyle w:val="Tabele"/>
              <w:rPr>
                <w:color w:val="auto"/>
                <w:lang w:eastAsia="pl-PL"/>
              </w:rPr>
            </w:pPr>
            <w:r w:rsidRPr="0038360A">
              <w:rPr>
                <w:color w:val="auto"/>
                <w:lang w:eastAsia="pl-PL"/>
              </w:rPr>
              <w:t>Polska-Ukraina</w:t>
            </w:r>
          </w:p>
        </w:tc>
        <w:tc>
          <w:tcPr>
            <w:tcW w:w="977" w:type="dxa"/>
            <w:hideMark/>
          </w:tcPr>
          <w:p w14:paraId="5FB7F846" w14:textId="77777777" w:rsidR="00971205" w:rsidRPr="0038360A" w:rsidRDefault="00971205">
            <w:pPr>
              <w:pStyle w:val="Tabele"/>
              <w:jc w:val="right"/>
              <w:rPr>
                <w:color w:val="auto"/>
                <w:lang w:eastAsia="pl-PL"/>
              </w:rPr>
            </w:pPr>
            <w:r w:rsidRPr="0038360A">
              <w:rPr>
                <w:color w:val="auto"/>
                <w:lang w:eastAsia="pl-PL"/>
              </w:rPr>
              <w:t>5 694</w:t>
            </w:r>
          </w:p>
        </w:tc>
        <w:tc>
          <w:tcPr>
            <w:tcW w:w="978" w:type="dxa"/>
            <w:hideMark/>
          </w:tcPr>
          <w:p w14:paraId="2FBC8141" w14:textId="77777777" w:rsidR="00971205" w:rsidRPr="0038360A" w:rsidRDefault="00971205">
            <w:pPr>
              <w:pStyle w:val="Tabele"/>
              <w:jc w:val="right"/>
              <w:rPr>
                <w:color w:val="auto"/>
                <w:lang w:eastAsia="pl-PL"/>
              </w:rPr>
            </w:pPr>
            <w:r w:rsidRPr="0038360A">
              <w:rPr>
                <w:color w:val="auto"/>
                <w:lang w:eastAsia="pl-PL"/>
              </w:rPr>
              <w:t>6 006</w:t>
            </w:r>
          </w:p>
        </w:tc>
        <w:tc>
          <w:tcPr>
            <w:tcW w:w="977" w:type="dxa"/>
            <w:hideMark/>
          </w:tcPr>
          <w:p w14:paraId="6DB75CB3" w14:textId="77777777" w:rsidR="00971205" w:rsidRPr="0038360A" w:rsidRDefault="00971205">
            <w:pPr>
              <w:pStyle w:val="Tabele"/>
              <w:jc w:val="right"/>
              <w:rPr>
                <w:color w:val="auto"/>
                <w:lang w:eastAsia="pl-PL"/>
              </w:rPr>
            </w:pPr>
            <w:r w:rsidRPr="0038360A">
              <w:rPr>
                <w:color w:val="auto"/>
                <w:lang w:eastAsia="pl-PL"/>
              </w:rPr>
              <w:t>5 694</w:t>
            </w:r>
          </w:p>
        </w:tc>
        <w:tc>
          <w:tcPr>
            <w:tcW w:w="978" w:type="dxa"/>
            <w:hideMark/>
          </w:tcPr>
          <w:p w14:paraId="2E6C20CF" w14:textId="77777777" w:rsidR="00971205" w:rsidRPr="0038360A" w:rsidRDefault="00971205">
            <w:pPr>
              <w:pStyle w:val="Tabele"/>
              <w:jc w:val="right"/>
              <w:rPr>
                <w:color w:val="auto"/>
                <w:lang w:eastAsia="pl-PL"/>
              </w:rPr>
            </w:pPr>
            <w:r w:rsidRPr="0038360A">
              <w:rPr>
                <w:color w:val="auto"/>
                <w:lang w:eastAsia="pl-PL"/>
              </w:rPr>
              <w:t>6 006</w:t>
            </w:r>
          </w:p>
        </w:tc>
        <w:tc>
          <w:tcPr>
            <w:tcW w:w="977" w:type="dxa"/>
            <w:hideMark/>
          </w:tcPr>
          <w:p w14:paraId="053380B1" w14:textId="77777777" w:rsidR="00971205" w:rsidRPr="0038360A" w:rsidRDefault="00971205">
            <w:pPr>
              <w:pStyle w:val="Tabele"/>
              <w:jc w:val="right"/>
              <w:rPr>
                <w:color w:val="auto"/>
                <w:lang w:eastAsia="pl-PL"/>
              </w:rPr>
            </w:pPr>
            <w:r w:rsidRPr="0038360A">
              <w:rPr>
                <w:color w:val="auto"/>
                <w:lang w:eastAsia="pl-PL"/>
              </w:rPr>
              <w:t>4 400</w:t>
            </w:r>
          </w:p>
        </w:tc>
        <w:tc>
          <w:tcPr>
            <w:tcW w:w="978" w:type="dxa"/>
            <w:hideMark/>
          </w:tcPr>
          <w:p w14:paraId="23DCB176" w14:textId="77777777" w:rsidR="00971205" w:rsidRPr="0038360A" w:rsidRDefault="00971205">
            <w:pPr>
              <w:pStyle w:val="Tabele"/>
              <w:jc w:val="right"/>
              <w:rPr>
                <w:color w:val="auto"/>
                <w:lang w:eastAsia="pl-PL"/>
              </w:rPr>
            </w:pPr>
            <w:r w:rsidRPr="0038360A">
              <w:rPr>
                <w:color w:val="auto"/>
                <w:lang w:eastAsia="pl-PL"/>
              </w:rPr>
              <w:t>4 664</w:t>
            </w:r>
          </w:p>
        </w:tc>
        <w:tc>
          <w:tcPr>
            <w:tcW w:w="978" w:type="dxa"/>
            <w:hideMark/>
          </w:tcPr>
          <w:p w14:paraId="6490C751" w14:textId="77777777" w:rsidR="00971205" w:rsidRPr="0038360A" w:rsidRDefault="00971205">
            <w:pPr>
              <w:pStyle w:val="Tabele"/>
              <w:jc w:val="right"/>
              <w:rPr>
                <w:color w:val="auto"/>
                <w:lang w:eastAsia="pl-PL"/>
              </w:rPr>
            </w:pPr>
            <w:r w:rsidRPr="0038360A">
              <w:rPr>
                <w:color w:val="auto"/>
                <w:lang w:eastAsia="pl-PL"/>
              </w:rPr>
              <w:t>4 400</w:t>
            </w:r>
          </w:p>
        </w:tc>
        <w:tc>
          <w:tcPr>
            <w:tcW w:w="977" w:type="dxa"/>
            <w:hideMark/>
          </w:tcPr>
          <w:p w14:paraId="213B6B42" w14:textId="77777777" w:rsidR="00971205" w:rsidRPr="0038360A" w:rsidRDefault="00971205">
            <w:pPr>
              <w:pStyle w:val="Tabele"/>
              <w:jc w:val="right"/>
              <w:rPr>
                <w:color w:val="auto"/>
                <w:lang w:eastAsia="pl-PL"/>
              </w:rPr>
            </w:pPr>
            <w:r w:rsidRPr="0038360A">
              <w:rPr>
                <w:color w:val="auto"/>
                <w:lang w:eastAsia="pl-PL"/>
              </w:rPr>
              <w:t>4 664</w:t>
            </w:r>
          </w:p>
        </w:tc>
        <w:tc>
          <w:tcPr>
            <w:tcW w:w="978" w:type="dxa"/>
            <w:hideMark/>
          </w:tcPr>
          <w:p w14:paraId="7F8E8DFA" w14:textId="77777777" w:rsidR="00971205" w:rsidRPr="0038360A" w:rsidRDefault="00971205">
            <w:pPr>
              <w:pStyle w:val="Tabele"/>
              <w:jc w:val="right"/>
              <w:rPr>
                <w:color w:val="auto"/>
                <w:lang w:eastAsia="pl-PL"/>
              </w:rPr>
            </w:pPr>
            <w:r w:rsidRPr="0038360A">
              <w:rPr>
                <w:color w:val="auto"/>
                <w:lang w:eastAsia="pl-PL"/>
              </w:rPr>
              <w:t>4 400</w:t>
            </w:r>
          </w:p>
        </w:tc>
        <w:tc>
          <w:tcPr>
            <w:tcW w:w="977" w:type="dxa"/>
            <w:hideMark/>
          </w:tcPr>
          <w:p w14:paraId="1AE9A935" w14:textId="77777777" w:rsidR="00971205" w:rsidRPr="0038360A" w:rsidRDefault="00971205">
            <w:pPr>
              <w:pStyle w:val="Tabele"/>
              <w:jc w:val="right"/>
              <w:rPr>
                <w:color w:val="auto"/>
                <w:lang w:eastAsia="pl-PL"/>
              </w:rPr>
            </w:pPr>
            <w:r w:rsidRPr="0038360A">
              <w:rPr>
                <w:color w:val="auto"/>
                <w:lang w:eastAsia="pl-PL"/>
              </w:rPr>
              <w:t>4 664</w:t>
            </w:r>
          </w:p>
        </w:tc>
        <w:tc>
          <w:tcPr>
            <w:tcW w:w="978" w:type="dxa"/>
            <w:hideMark/>
          </w:tcPr>
          <w:p w14:paraId="110D13A0" w14:textId="77777777" w:rsidR="00971205" w:rsidRPr="0038360A" w:rsidRDefault="00971205">
            <w:pPr>
              <w:pStyle w:val="Tabele"/>
              <w:jc w:val="right"/>
              <w:rPr>
                <w:color w:val="auto"/>
                <w:lang w:eastAsia="pl-PL"/>
              </w:rPr>
            </w:pPr>
            <w:r w:rsidRPr="0038360A">
              <w:rPr>
                <w:color w:val="auto"/>
                <w:lang w:eastAsia="pl-PL"/>
              </w:rPr>
              <w:t>4 400</w:t>
            </w:r>
          </w:p>
        </w:tc>
        <w:tc>
          <w:tcPr>
            <w:tcW w:w="978" w:type="dxa"/>
            <w:hideMark/>
          </w:tcPr>
          <w:p w14:paraId="3DB68B89" w14:textId="77777777" w:rsidR="00971205" w:rsidRPr="0038360A" w:rsidRDefault="00971205">
            <w:pPr>
              <w:pStyle w:val="Tabele"/>
              <w:jc w:val="right"/>
              <w:rPr>
                <w:color w:val="auto"/>
                <w:lang w:eastAsia="pl-PL"/>
              </w:rPr>
            </w:pPr>
            <w:r w:rsidRPr="0038360A">
              <w:rPr>
                <w:color w:val="auto"/>
                <w:lang w:eastAsia="pl-PL"/>
              </w:rPr>
              <w:t>4 664</w:t>
            </w:r>
          </w:p>
        </w:tc>
      </w:tr>
      <w:tr w:rsidR="00971205" w:rsidRPr="00D65302" w14:paraId="333B1625" w14:textId="77777777">
        <w:trPr>
          <w:trHeight w:val="227"/>
        </w:trPr>
        <w:tc>
          <w:tcPr>
            <w:tcW w:w="1271" w:type="dxa"/>
            <w:hideMark/>
          </w:tcPr>
          <w:p w14:paraId="5782DF04" w14:textId="77777777" w:rsidR="00971205" w:rsidRPr="0038360A" w:rsidRDefault="00971205">
            <w:pPr>
              <w:pStyle w:val="Tabele"/>
              <w:rPr>
                <w:color w:val="auto"/>
                <w:lang w:eastAsia="pl-PL"/>
              </w:rPr>
            </w:pPr>
            <w:proofErr w:type="spellStart"/>
            <w:r w:rsidRPr="0038360A">
              <w:rPr>
                <w:color w:val="auto"/>
                <w:lang w:eastAsia="pl-PL"/>
              </w:rPr>
              <w:t>Tietierowka</w:t>
            </w:r>
            <w:proofErr w:type="spellEnd"/>
            <w:r w:rsidRPr="0038360A">
              <w:rPr>
                <w:color w:val="auto"/>
                <w:lang w:eastAsia="pl-PL"/>
              </w:rPr>
              <w:t xml:space="preserve"> k/Białegostoku</w:t>
            </w:r>
          </w:p>
        </w:tc>
        <w:tc>
          <w:tcPr>
            <w:tcW w:w="992" w:type="dxa"/>
            <w:hideMark/>
          </w:tcPr>
          <w:p w14:paraId="52B28A13" w14:textId="77777777" w:rsidR="00971205" w:rsidRPr="0038360A" w:rsidRDefault="00971205">
            <w:pPr>
              <w:pStyle w:val="Tabele"/>
              <w:rPr>
                <w:color w:val="auto"/>
                <w:lang w:eastAsia="pl-PL"/>
              </w:rPr>
            </w:pPr>
            <w:r w:rsidRPr="0038360A">
              <w:rPr>
                <w:color w:val="auto"/>
                <w:lang w:eastAsia="pl-PL"/>
              </w:rPr>
              <w:t>Polska-Białoruś</w:t>
            </w:r>
          </w:p>
        </w:tc>
        <w:tc>
          <w:tcPr>
            <w:tcW w:w="977" w:type="dxa"/>
            <w:hideMark/>
          </w:tcPr>
          <w:p w14:paraId="2667CAC7" w14:textId="77777777" w:rsidR="00971205" w:rsidRPr="0038360A" w:rsidRDefault="00971205">
            <w:pPr>
              <w:pStyle w:val="Tabele"/>
              <w:jc w:val="right"/>
              <w:rPr>
                <w:color w:val="auto"/>
                <w:lang w:eastAsia="pl-PL"/>
              </w:rPr>
            </w:pPr>
            <w:r w:rsidRPr="0038360A">
              <w:rPr>
                <w:color w:val="auto"/>
                <w:lang w:eastAsia="pl-PL"/>
              </w:rPr>
              <w:t>237</w:t>
            </w:r>
          </w:p>
        </w:tc>
        <w:tc>
          <w:tcPr>
            <w:tcW w:w="978" w:type="dxa"/>
            <w:hideMark/>
          </w:tcPr>
          <w:p w14:paraId="76DAFFE5" w14:textId="77777777" w:rsidR="00971205" w:rsidRPr="0038360A" w:rsidRDefault="00971205">
            <w:pPr>
              <w:pStyle w:val="Tabele"/>
              <w:jc w:val="right"/>
              <w:rPr>
                <w:color w:val="auto"/>
                <w:lang w:eastAsia="pl-PL"/>
              </w:rPr>
            </w:pPr>
            <w:r w:rsidRPr="0038360A">
              <w:rPr>
                <w:color w:val="auto"/>
                <w:lang w:eastAsia="pl-PL"/>
              </w:rPr>
              <w:t>249</w:t>
            </w:r>
          </w:p>
        </w:tc>
        <w:tc>
          <w:tcPr>
            <w:tcW w:w="977" w:type="dxa"/>
            <w:hideMark/>
          </w:tcPr>
          <w:p w14:paraId="4A97D898" w14:textId="77777777" w:rsidR="00971205" w:rsidRPr="0038360A" w:rsidRDefault="00971205">
            <w:pPr>
              <w:pStyle w:val="Tabele"/>
              <w:jc w:val="right"/>
              <w:rPr>
                <w:color w:val="auto"/>
                <w:lang w:eastAsia="pl-PL"/>
              </w:rPr>
            </w:pPr>
            <w:r w:rsidRPr="0038360A">
              <w:rPr>
                <w:color w:val="auto"/>
                <w:lang w:eastAsia="pl-PL"/>
              </w:rPr>
              <w:t>237</w:t>
            </w:r>
          </w:p>
        </w:tc>
        <w:tc>
          <w:tcPr>
            <w:tcW w:w="978" w:type="dxa"/>
            <w:hideMark/>
          </w:tcPr>
          <w:p w14:paraId="3E5D2858" w14:textId="77777777" w:rsidR="00971205" w:rsidRPr="0038360A" w:rsidRDefault="00971205">
            <w:pPr>
              <w:pStyle w:val="Tabele"/>
              <w:jc w:val="right"/>
              <w:rPr>
                <w:color w:val="auto"/>
                <w:lang w:eastAsia="pl-PL"/>
              </w:rPr>
            </w:pPr>
            <w:r w:rsidRPr="0038360A">
              <w:rPr>
                <w:color w:val="auto"/>
                <w:lang w:eastAsia="pl-PL"/>
              </w:rPr>
              <w:t>249</w:t>
            </w:r>
          </w:p>
        </w:tc>
        <w:tc>
          <w:tcPr>
            <w:tcW w:w="977" w:type="dxa"/>
            <w:hideMark/>
          </w:tcPr>
          <w:p w14:paraId="16E18BBE"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65BAAE58"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45BF5A42"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58F66C38"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00A27CCF"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749ACA37"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714CA8F3"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24FA5928" w14:textId="77777777" w:rsidR="00971205" w:rsidRPr="0038360A" w:rsidRDefault="00971205">
            <w:pPr>
              <w:pStyle w:val="Tabele"/>
              <w:jc w:val="right"/>
              <w:rPr>
                <w:color w:val="auto"/>
                <w:lang w:eastAsia="pl-PL"/>
              </w:rPr>
            </w:pPr>
            <w:r w:rsidRPr="0038360A">
              <w:rPr>
                <w:color w:val="auto"/>
                <w:lang w:eastAsia="pl-PL"/>
              </w:rPr>
              <w:t>0</w:t>
            </w:r>
          </w:p>
        </w:tc>
      </w:tr>
      <w:tr w:rsidR="00971205" w:rsidRPr="00D65302" w14:paraId="01AF700C" w14:textId="77777777">
        <w:trPr>
          <w:trHeight w:val="227"/>
        </w:trPr>
        <w:tc>
          <w:tcPr>
            <w:tcW w:w="1271" w:type="dxa"/>
            <w:hideMark/>
          </w:tcPr>
          <w:p w14:paraId="7CCD4F45" w14:textId="77777777" w:rsidR="00971205" w:rsidRPr="0038360A" w:rsidRDefault="00971205">
            <w:pPr>
              <w:pStyle w:val="Tabele"/>
              <w:rPr>
                <w:color w:val="auto"/>
                <w:lang w:eastAsia="pl-PL"/>
              </w:rPr>
            </w:pPr>
            <w:proofErr w:type="spellStart"/>
            <w:r w:rsidRPr="0038360A">
              <w:rPr>
                <w:color w:val="auto"/>
                <w:lang w:eastAsia="pl-PL"/>
              </w:rPr>
              <w:t>Wysokoje</w:t>
            </w:r>
            <w:proofErr w:type="spellEnd"/>
            <w:r w:rsidRPr="0038360A">
              <w:rPr>
                <w:color w:val="auto"/>
                <w:lang w:eastAsia="pl-PL"/>
              </w:rPr>
              <w:t xml:space="preserve"> k/Janowa Podlaskiego</w:t>
            </w:r>
          </w:p>
        </w:tc>
        <w:tc>
          <w:tcPr>
            <w:tcW w:w="992" w:type="dxa"/>
            <w:hideMark/>
          </w:tcPr>
          <w:p w14:paraId="6B67155B" w14:textId="77777777" w:rsidR="00971205" w:rsidRPr="0038360A" w:rsidRDefault="00971205">
            <w:pPr>
              <w:pStyle w:val="Tabele"/>
              <w:rPr>
                <w:color w:val="auto"/>
                <w:lang w:eastAsia="pl-PL"/>
              </w:rPr>
            </w:pPr>
            <w:r w:rsidRPr="0038360A">
              <w:rPr>
                <w:color w:val="auto"/>
                <w:lang w:eastAsia="pl-PL"/>
              </w:rPr>
              <w:t>Polska-Białoruś</w:t>
            </w:r>
          </w:p>
        </w:tc>
        <w:tc>
          <w:tcPr>
            <w:tcW w:w="977" w:type="dxa"/>
            <w:hideMark/>
          </w:tcPr>
          <w:p w14:paraId="6CAB37AC" w14:textId="77777777" w:rsidR="00971205" w:rsidRPr="0038360A" w:rsidRDefault="00971205">
            <w:pPr>
              <w:pStyle w:val="Tabele"/>
              <w:jc w:val="right"/>
              <w:rPr>
                <w:color w:val="auto"/>
                <w:lang w:eastAsia="pl-PL"/>
              </w:rPr>
            </w:pPr>
            <w:r w:rsidRPr="0038360A">
              <w:rPr>
                <w:color w:val="auto"/>
                <w:lang w:eastAsia="pl-PL"/>
              </w:rPr>
              <w:t>5 475</w:t>
            </w:r>
          </w:p>
        </w:tc>
        <w:tc>
          <w:tcPr>
            <w:tcW w:w="978" w:type="dxa"/>
            <w:hideMark/>
          </w:tcPr>
          <w:p w14:paraId="7F83A5CF" w14:textId="77777777" w:rsidR="00971205" w:rsidRPr="0038360A" w:rsidRDefault="00971205">
            <w:pPr>
              <w:pStyle w:val="Tabele"/>
              <w:jc w:val="right"/>
              <w:rPr>
                <w:color w:val="auto"/>
                <w:lang w:eastAsia="pl-PL"/>
              </w:rPr>
            </w:pPr>
            <w:r w:rsidRPr="0038360A">
              <w:rPr>
                <w:color w:val="auto"/>
                <w:lang w:eastAsia="pl-PL"/>
              </w:rPr>
              <w:t>5 775</w:t>
            </w:r>
          </w:p>
        </w:tc>
        <w:tc>
          <w:tcPr>
            <w:tcW w:w="977" w:type="dxa"/>
            <w:hideMark/>
          </w:tcPr>
          <w:p w14:paraId="787CFECA" w14:textId="77777777" w:rsidR="00971205" w:rsidRPr="0038360A" w:rsidRDefault="00971205">
            <w:pPr>
              <w:pStyle w:val="Tabele"/>
              <w:jc w:val="right"/>
              <w:rPr>
                <w:color w:val="auto"/>
                <w:lang w:eastAsia="pl-PL"/>
              </w:rPr>
            </w:pPr>
            <w:r w:rsidRPr="0038360A">
              <w:rPr>
                <w:color w:val="auto"/>
                <w:lang w:eastAsia="pl-PL"/>
              </w:rPr>
              <w:t>5 475</w:t>
            </w:r>
          </w:p>
        </w:tc>
        <w:tc>
          <w:tcPr>
            <w:tcW w:w="978" w:type="dxa"/>
            <w:hideMark/>
          </w:tcPr>
          <w:p w14:paraId="6E4790AE" w14:textId="77777777" w:rsidR="00971205" w:rsidRPr="0038360A" w:rsidRDefault="00971205">
            <w:pPr>
              <w:pStyle w:val="Tabele"/>
              <w:jc w:val="right"/>
              <w:rPr>
                <w:color w:val="auto"/>
                <w:lang w:eastAsia="pl-PL"/>
              </w:rPr>
            </w:pPr>
            <w:r w:rsidRPr="0038360A">
              <w:rPr>
                <w:color w:val="auto"/>
                <w:lang w:eastAsia="pl-PL"/>
              </w:rPr>
              <w:t>5 775</w:t>
            </w:r>
          </w:p>
        </w:tc>
        <w:tc>
          <w:tcPr>
            <w:tcW w:w="977" w:type="dxa"/>
            <w:hideMark/>
          </w:tcPr>
          <w:p w14:paraId="4A864272"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1BAFE429"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45D0BD14"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73F28D57"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3B254415"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1FB1AEAD"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7E86DC8A"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16C79518" w14:textId="77777777" w:rsidR="00971205" w:rsidRPr="0038360A" w:rsidRDefault="00971205">
            <w:pPr>
              <w:pStyle w:val="Tabele"/>
              <w:jc w:val="right"/>
              <w:rPr>
                <w:color w:val="auto"/>
                <w:lang w:eastAsia="pl-PL"/>
              </w:rPr>
            </w:pPr>
            <w:r w:rsidRPr="0038360A">
              <w:rPr>
                <w:color w:val="auto"/>
                <w:lang w:eastAsia="pl-PL"/>
              </w:rPr>
              <w:t>0</w:t>
            </w:r>
          </w:p>
        </w:tc>
      </w:tr>
      <w:tr w:rsidR="00971205" w:rsidRPr="00D65302" w14:paraId="189BC05A" w14:textId="77777777">
        <w:trPr>
          <w:trHeight w:val="227"/>
        </w:trPr>
        <w:tc>
          <w:tcPr>
            <w:tcW w:w="1271" w:type="dxa"/>
            <w:hideMark/>
          </w:tcPr>
          <w:p w14:paraId="426A23EC" w14:textId="77777777" w:rsidR="00971205" w:rsidRPr="0038360A" w:rsidRDefault="00971205">
            <w:pPr>
              <w:pStyle w:val="Tabele"/>
              <w:rPr>
                <w:color w:val="auto"/>
                <w:lang w:eastAsia="pl-PL"/>
              </w:rPr>
            </w:pPr>
            <w:r w:rsidRPr="0038360A">
              <w:rPr>
                <w:color w:val="auto"/>
                <w:lang w:eastAsia="pl-PL"/>
              </w:rPr>
              <w:t>Włocławek*</w:t>
            </w:r>
          </w:p>
        </w:tc>
        <w:tc>
          <w:tcPr>
            <w:tcW w:w="992" w:type="dxa"/>
            <w:hideMark/>
          </w:tcPr>
          <w:p w14:paraId="7CF0EAFA" w14:textId="77777777" w:rsidR="00971205" w:rsidRPr="0038360A" w:rsidRDefault="00971205">
            <w:pPr>
              <w:pStyle w:val="Tabele"/>
              <w:rPr>
                <w:color w:val="auto"/>
                <w:lang w:eastAsia="pl-PL"/>
              </w:rPr>
            </w:pPr>
            <w:r w:rsidRPr="0038360A">
              <w:rPr>
                <w:color w:val="auto"/>
                <w:lang w:eastAsia="pl-PL"/>
              </w:rPr>
              <w:t>Polska-Białoruś</w:t>
            </w:r>
          </w:p>
        </w:tc>
        <w:tc>
          <w:tcPr>
            <w:tcW w:w="977" w:type="dxa"/>
            <w:hideMark/>
          </w:tcPr>
          <w:p w14:paraId="41736C49" w14:textId="77777777" w:rsidR="00971205" w:rsidRPr="0038360A" w:rsidRDefault="00971205">
            <w:pPr>
              <w:pStyle w:val="Tabele"/>
              <w:jc w:val="right"/>
              <w:rPr>
                <w:color w:val="auto"/>
                <w:lang w:eastAsia="pl-PL"/>
              </w:rPr>
            </w:pPr>
            <w:r w:rsidRPr="0038360A">
              <w:rPr>
                <w:color w:val="auto"/>
                <w:lang w:eastAsia="pl-PL"/>
              </w:rPr>
              <w:t>8 760</w:t>
            </w:r>
          </w:p>
        </w:tc>
        <w:tc>
          <w:tcPr>
            <w:tcW w:w="978" w:type="dxa"/>
            <w:hideMark/>
          </w:tcPr>
          <w:p w14:paraId="040E02EA" w14:textId="77777777" w:rsidR="00971205" w:rsidRPr="0038360A" w:rsidRDefault="00971205">
            <w:pPr>
              <w:pStyle w:val="Tabele"/>
              <w:jc w:val="right"/>
              <w:rPr>
                <w:color w:val="auto"/>
                <w:lang w:eastAsia="pl-PL"/>
              </w:rPr>
            </w:pPr>
            <w:r w:rsidRPr="0038360A">
              <w:rPr>
                <w:color w:val="auto"/>
                <w:lang w:eastAsia="pl-PL"/>
              </w:rPr>
              <w:t>9 240</w:t>
            </w:r>
          </w:p>
        </w:tc>
        <w:tc>
          <w:tcPr>
            <w:tcW w:w="977" w:type="dxa"/>
            <w:hideMark/>
          </w:tcPr>
          <w:p w14:paraId="28928F0B" w14:textId="77777777" w:rsidR="00971205" w:rsidRPr="0038360A" w:rsidRDefault="00971205">
            <w:pPr>
              <w:pStyle w:val="Tabele"/>
              <w:jc w:val="right"/>
              <w:rPr>
                <w:color w:val="auto"/>
                <w:lang w:eastAsia="pl-PL"/>
              </w:rPr>
            </w:pPr>
            <w:r w:rsidRPr="0038360A">
              <w:rPr>
                <w:color w:val="auto"/>
                <w:lang w:eastAsia="pl-PL"/>
              </w:rPr>
              <w:t>8 760</w:t>
            </w:r>
          </w:p>
        </w:tc>
        <w:tc>
          <w:tcPr>
            <w:tcW w:w="978" w:type="dxa"/>
            <w:hideMark/>
          </w:tcPr>
          <w:p w14:paraId="19867024" w14:textId="77777777" w:rsidR="00971205" w:rsidRPr="0038360A" w:rsidRDefault="00971205">
            <w:pPr>
              <w:pStyle w:val="Tabele"/>
              <w:jc w:val="right"/>
              <w:rPr>
                <w:color w:val="auto"/>
                <w:lang w:eastAsia="pl-PL"/>
              </w:rPr>
            </w:pPr>
            <w:r w:rsidRPr="0038360A">
              <w:rPr>
                <w:color w:val="auto"/>
                <w:lang w:eastAsia="pl-PL"/>
              </w:rPr>
              <w:t>9 240</w:t>
            </w:r>
          </w:p>
        </w:tc>
        <w:tc>
          <w:tcPr>
            <w:tcW w:w="977" w:type="dxa"/>
            <w:hideMark/>
          </w:tcPr>
          <w:p w14:paraId="5588D212" w14:textId="77777777" w:rsidR="00971205" w:rsidRPr="0038360A" w:rsidRDefault="00971205">
            <w:pPr>
              <w:pStyle w:val="Tabele"/>
              <w:jc w:val="right"/>
              <w:rPr>
                <w:color w:val="auto"/>
                <w:lang w:eastAsia="pl-PL"/>
              </w:rPr>
            </w:pPr>
            <w:r w:rsidRPr="0038360A">
              <w:rPr>
                <w:color w:val="auto"/>
                <w:lang w:eastAsia="pl-PL"/>
              </w:rPr>
              <w:t>8 760</w:t>
            </w:r>
          </w:p>
        </w:tc>
        <w:tc>
          <w:tcPr>
            <w:tcW w:w="978" w:type="dxa"/>
            <w:hideMark/>
          </w:tcPr>
          <w:p w14:paraId="7CEFD0D4" w14:textId="77777777" w:rsidR="00971205" w:rsidRPr="0038360A" w:rsidRDefault="00971205">
            <w:pPr>
              <w:pStyle w:val="Tabele"/>
              <w:jc w:val="right"/>
              <w:rPr>
                <w:color w:val="auto"/>
                <w:lang w:eastAsia="pl-PL"/>
              </w:rPr>
            </w:pPr>
            <w:r w:rsidRPr="0038360A">
              <w:rPr>
                <w:color w:val="auto"/>
                <w:lang w:eastAsia="pl-PL"/>
              </w:rPr>
              <w:t>9 240</w:t>
            </w:r>
          </w:p>
        </w:tc>
        <w:tc>
          <w:tcPr>
            <w:tcW w:w="978" w:type="dxa"/>
            <w:hideMark/>
          </w:tcPr>
          <w:p w14:paraId="172B627C" w14:textId="77777777" w:rsidR="00971205" w:rsidRPr="0038360A" w:rsidRDefault="00971205">
            <w:pPr>
              <w:pStyle w:val="Tabele"/>
              <w:jc w:val="right"/>
              <w:rPr>
                <w:color w:val="auto"/>
                <w:lang w:eastAsia="pl-PL"/>
              </w:rPr>
            </w:pPr>
            <w:r w:rsidRPr="0038360A">
              <w:rPr>
                <w:color w:val="auto"/>
                <w:lang w:eastAsia="pl-PL"/>
              </w:rPr>
              <w:t>8 760</w:t>
            </w:r>
          </w:p>
        </w:tc>
        <w:tc>
          <w:tcPr>
            <w:tcW w:w="977" w:type="dxa"/>
            <w:hideMark/>
          </w:tcPr>
          <w:p w14:paraId="766DE01F" w14:textId="77777777" w:rsidR="00971205" w:rsidRPr="0038360A" w:rsidRDefault="00971205">
            <w:pPr>
              <w:pStyle w:val="Tabele"/>
              <w:jc w:val="right"/>
              <w:rPr>
                <w:color w:val="auto"/>
                <w:lang w:eastAsia="pl-PL"/>
              </w:rPr>
            </w:pPr>
            <w:r w:rsidRPr="0038360A">
              <w:rPr>
                <w:color w:val="auto"/>
                <w:lang w:eastAsia="pl-PL"/>
              </w:rPr>
              <w:t>9 240</w:t>
            </w:r>
          </w:p>
        </w:tc>
        <w:tc>
          <w:tcPr>
            <w:tcW w:w="978" w:type="dxa"/>
            <w:hideMark/>
          </w:tcPr>
          <w:p w14:paraId="703C047D" w14:textId="77777777" w:rsidR="00971205" w:rsidRPr="0038360A" w:rsidRDefault="00971205">
            <w:pPr>
              <w:pStyle w:val="Tabele"/>
              <w:jc w:val="right"/>
              <w:rPr>
                <w:color w:val="auto"/>
                <w:lang w:eastAsia="pl-PL"/>
              </w:rPr>
            </w:pPr>
            <w:r w:rsidRPr="0038360A">
              <w:rPr>
                <w:color w:val="auto"/>
                <w:lang w:eastAsia="pl-PL"/>
              </w:rPr>
              <w:t>8 760</w:t>
            </w:r>
          </w:p>
        </w:tc>
        <w:tc>
          <w:tcPr>
            <w:tcW w:w="977" w:type="dxa"/>
            <w:hideMark/>
          </w:tcPr>
          <w:p w14:paraId="498519BC" w14:textId="77777777" w:rsidR="00971205" w:rsidRPr="0038360A" w:rsidRDefault="00971205">
            <w:pPr>
              <w:pStyle w:val="Tabele"/>
              <w:jc w:val="right"/>
              <w:rPr>
                <w:color w:val="auto"/>
                <w:lang w:eastAsia="pl-PL"/>
              </w:rPr>
            </w:pPr>
            <w:r w:rsidRPr="0038360A">
              <w:rPr>
                <w:color w:val="auto"/>
                <w:lang w:eastAsia="pl-PL"/>
              </w:rPr>
              <w:t>9 240</w:t>
            </w:r>
          </w:p>
        </w:tc>
        <w:tc>
          <w:tcPr>
            <w:tcW w:w="978" w:type="dxa"/>
            <w:hideMark/>
          </w:tcPr>
          <w:p w14:paraId="1239118C" w14:textId="77777777" w:rsidR="00971205" w:rsidRPr="0038360A" w:rsidRDefault="00971205">
            <w:pPr>
              <w:pStyle w:val="Tabele"/>
              <w:jc w:val="right"/>
              <w:rPr>
                <w:color w:val="auto"/>
                <w:lang w:eastAsia="pl-PL"/>
              </w:rPr>
            </w:pPr>
            <w:r w:rsidRPr="0038360A">
              <w:rPr>
                <w:color w:val="auto"/>
                <w:lang w:eastAsia="pl-PL"/>
              </w:rPr>
              <w:t>8 760</w:t>
            </w:r>
          </w:p>
        </w:tc>
        <w:tc>
          <w:tcPr>
            <w:tcW w:w="978" w:type="dxa"/>
            <w:hideMark/>
          </w:tcPr>
          <w:p w14:paraId="3262EFF1" w14:textId="77777777" w:rsidR="00971205" w:rsidRPr="0038360A" w:rsidRDefault="00971205">
            <w:pPr>
              <w:pStyle w:val="Tabele"/>
              <w:jc w:val="right"/>
              <w:rPr>
                <w:color w:val="auto"/>
                <w:lang w:eastAsia="pl-PL"/>
              </w:rPr>
            </w:pPr>
            <w:r w:rsidRPr="0038360A">
              <w:rPr>
                <w:color w:val="auto"/>
                <w:lang w:eastAsia="pl-PL"/>
              </w:rPr>
              <w:t>9 240</w:t>
            </w:r>
          </w:p>
        </w:tc>
      </w:tr>
      <w:tr w:rsidR="00971205" w:rsidRPr="00D65302" w14:paraId="5AEC6B4D" w14:textId="77777777">
        <w:trPr>
          <w:trHeight w:val="227"/>
        </w:trPr>
        <w:tc>
          <w:tcPr>
            <w:tcW w:w="1271" w:type="dxa"/>
            <w:hideMark/>
          </w:tcPr>
          <w:p w14:paraId="2A2F0155" w14:textId="77777777" w:rsidR="00971205" w:rsidRPr="0038360A" w:rsidRDefault="00971205">
            <w:pPr>
              <w:pStyle w:val="Tabele"/>
              <w:rPr>
                <w:color w:val="auto"/>
                <w:lang w:eastAsia="pl-PL"/>
              </w:rPr>
            </w:pPr>
            <w:r w:rsidRPr="0038360A">
              <w:rPr>
                <w:color w:val="auto"/>
                <w:lang w:eastAsia="pl-PL"/>
              </w:rPr>
              <w:t>Lwówek*</w:t>
            </w:r>
          </w:p>
        </w:tc>
        <w:tc>
          <w:tcPr>
            <w:tcW w:w="992" w:type="dxa"/>
            <w:hideMark/>
          </w:tcPr>
          <w:p w14:paraId="6852DC0A" w14:textId="77777777" w:rsidR="00971205" w:rsidRPr="0038360A" w:rsidRDefault="00971205">
            <w:pPr>
              <w:pStyle w:val="Tabele"/>
              <w:rPr>
                <w:color w:val="auto"/>
                <w:lang w:eastAsia="pl-PL"/>
              </w:rPr>
            </w:pPr>
            <w:r w:rsidRPr="0038360A">
              <w:rPr>
                <w:color w:val="auto"/>
                <w:lang w:eastAsia="pl-PL"/>
              </w:rPr>
              <w:t>Polska-Białoruś</w:t>
            </w:r>
          </w:p>
        </w:tc>
        <w:tc>
          <w:tcPr>
            <w:tcW w:w="977" w:type="dxa"/>
            <w:hideMark/>
          </w:tcPr>
          <w:p w14:paraId="4DD05462" w14:textId="77777777" w:rsidR="00971205" w:rsidRPr="0038360A" w:rsidRDefault="00971205">
            <w:pPr>
              <w:pStyle w:val="Tabele"/>
              <w:jc w:val="right"/>
              <w:rPr>
                <w:color w:val="auto"/>
                <w:lang w:eastAsia="pl-PL"/>
              </w:rPr>
            </w:pPr>
            <w:r w:rsidRPr="0038360A">
              <w:rPr>
                <w:color w:val="auto"/>
                <w:lang w:eastAsia="pl-PL"/>
              </w:rPr>
              <w:t>2 365</w:t>
            </w:r>
          </w:p>
        </w:tc>
        <w:tc>
          <w:tcPr>
            <w:tcW w:w="978" w:type="dxa"/>
            <w:hideMark/>
          </w:tcPr>
          <w:p w14:paraId="4C420AE5" w14:textId="77777777" w:rsidR="00971205" w:rsidRPr="0038360A" w:rsidRDefault="00971205">
            <w:pPr>
              <w:pStyle w:val="Tabele"/>
              <w:jc w:val="right"/>
              <w:rPr>
                <w:color w:val="auto"/>
                <w:lang w:eastAsia="pl-PL"/>
              </w:rPr>
            </w:pPr>
            <w:r w:rsidRPr="0038360A">
              <w:rPr>
                <w:color w:val="auto"/>
                <w:lang w:eastAsia="pl-PL"/>
              </w:rPr>
              <w:t>2 495</w:t>
            </w:r>
          </w:p>
        </w:tc>
        <w:tc>
          <w:tcPr>
            <w:tcW w:w="977" w:type="dxa"/>
            <w:hideMark/>
          </w:tcPr>
          <w:p w14:paraId="1CA8BE1F" w14:textId="77777777" w:rsidR="00971205" w:rsidRPr="0038360A" w:rsidRDefault="00971205">
            <w:pPr>
              <w:pStyle w:val="Tabele"/>
              <w:jc w:val="right"/>
              <w:rPr>
                <w:color w:val="auto"/>
                <w:lang w:eastAsia="pl-PL"/>
              </w:rPr>
            </w:pPr>
            <w:r w:rsidRPr="0038360A">
              <w:rPr>
                <w:color w:val="auto"/>
                <w:lang w:eastAsia="pl-PL"/>
              </w:rPr>
              <w:t>2 365</w:t>
            </w:r>
          </w:p>
        </w:tc>
        <w:tc>
          <w:tcPr>
            <w:tcW w:w="978" w:type="dxa"/>
            <w:hideMark/>
          </w:tcPr>
          <w:p w14:paraId="10927751" w14:textId="77777777" w:rsidR="00971205" w:rsidRPr="0038360A" w:rsidRDefault="00971205">
            <w:pPr>
              <w:pStyle w:val="Tabele"/>
              <w:jc w:val="right"/>
              <w:rPr>
                <w:color w:val="auto"/>
                <w:lang w:eastAsia="pl-PL"/>
              </w:rPr>
            </w:pPr>
            <w:r w:rsidRPr="0038360A">
              <w:rPr>
                <w:color w:val="auto"/>
                <w:lang w:eastAsia="pl-PL"/>
              </w:rPr>
              <w:t>2 495</w:t>
            </w:r>
          </w:p>
        </w:tc>
        <w:tc>
          <w:tcPr>
            <w:tcW w:w="977" w:type="dxa"/>
            <w:hideMark/>
          </w:tcPr>
          <w:p w14:paraId="5DF81FE9" w14:textId="77777777" w:rsidR="00971205" w:rsidRPr="0038360A" w:rsidRDefault="00971205">
            <w:pPr>
              <w:pStyle w:val="Tabele"/>
              <w:jc w:val="right"/>
              <w:rPr>
                <w:color w:val="auto"/>
                <w:lang w:eastAsia="pl-PL"/>
              </w:rPr>
            </w:pPr>
            <w:r w:rsidRPr="0038360A">
              <w:rPr>
                <w:color w:val="auto"/>
                <w:lang w:eastAsia="pl-PL"/>
              </w:rPr>
              <w:t>2 365</w:t>
            </w:r>
          </w:p>
        </w:tc>
        <w:tc>
          <w:tcPr>
            <w:tcW w:w="978" w:type="dxa"/>
            <w:hideMark/>
          </w:tcPr>
          <w:p w14:paraId="12ED2469" w14:textId="77777777" w:rsidR="00971205" w:rsidRPr="0038360A" w:rsidRDefault="00971205">
            <w:pPr>
              <w:pStyle w:val="Tabele"/>
              <w:jc w:val="right"/>
              <w:rPr>
                <w:color w:val="auto"/>
                <w:lang w:eastAsia="pl-PL"/>
              </w:rPr>
            </w:pPr>
            <w:r w:rsidRPr="0038360A">
              <w:rPr>
                <w:color w:val="auto"/>
                <w:lang w:eastAsia="pl-PL"/>
              </w:rPr>
              <w:t>2 495</w:t>
            </w:r>
          </w:p>
        </w:tc>
        <w:tc>
          <w:tcPr>
            <w:tcW w:w="978" w:type="dxa"/>
            <w:hideMark/>
          </w:tcPr>
          <w:p w14:paraId="2E9A7FCD" w14:textId="77777777" w:rsidR="00971205" w:rsidRPr="0038360A" w:rsidRDefault="00971205">
            <w:pPr>
              <w:pStyle w:val="Tabele"/>
              <w:jc w:val="right"/>
              <w:rPr>
                <w:color w:val="auto"/>
                <w:lang w:eastAsia="pl-PL"/>
              </w:rPr>
            </w:pPr>
            <w:r w:rsidRPr="0038360A">
              <w:rPr>
                <w:color w:val="auto"/>
                <w:lang w:eastAsia="pl-PL"/>
              </w:rPr>
              <w:t>2 365</w:t>
            </w:r>
          </w:p>
        </w:tc>
        <w:tc>
          <w:tcPr>
            <w:tcW w:w="977" w:type="dxa"/>
            <w:hideMark/>
          </w:tcPr>
          <w:p w14:paraId="7825A307" w14:textId="77777777" w:rsidR="00971205" w:rsidRPr="0038360A" w:rsidRDefault="00971205">
            <w:pPr>
              <w:pStyle w:val="Tabele"/>
              <w:jc w:val="right"/>
              <w:rPr>
                <w:color w:val="auto"/>
                <w:lang w:eastAsia="pl-PL"/>
              </w:rPr>
            </w:pPr>
            <w:r w:rsidRPr="0038360A">
              <w:rPr>
                <w:color w:val="auto"/>
                <w:lang w:eastAsia="pl-PL"/>
              </w:rPr>
              <w:t>2 495</w:t>
            </w:r>
          </w:p>
        </w:tc>
        <w:tc>
          <w:tcPr>
            <w:tcW w:w="978" w:type="dxa"/>
            <w:hideMark/>
          </w:tcPr>
          <w:p w14:paraId="56EC2F4A" w14:textId="77777777" w:rsidR="00971205" w:rsidRPr="0038360A" w:rsidRDefault="00971205">
            <w:pPr>
              <w:pStyle w:val="Tabele"/>
              <w:jc w:val="right"/>
              <w:rPr>
                <w:color w:val="auto"/>
                <w:lang w:eastAsia="pl-PL"/>
              </w:rPr>
            </w:pPr>
            <w:r w:rsidRPr="0038360A">
              <w:rPr>
                <w:color w:val="auto"/>
                <w:lang w:eastAsia="pl-PL"/>
              </w:rPr>
              <w:t>2 365</w:t>
            </w:r>
          </w:p>
        </w:tc>
        <w:tc>
          <w:tcPr>
            <w:tcW w:w="977" w:type="dxa"/>
            <w:hideMark/>
          </w:tcPr>
          <w:p w14:paraId="3DDF0B84" w14:textId="77777777" w:rsidR="00971205" w:rsidRPr="0038360A" w:rsidRDefault="00971205">
            <w:pPr>
              <w:pStyle w:val="Tabele"/>
              <w:jc w:val="right"/>
              <w:rPr>
                <w:color w:val="auto"/>
                <w:lang w:eastAsia="pl-PL"/>
              </w:rPr>
            </w:pPr>
            <w:r w:rsidRPr="0038360A">
              <w:rPr>
                <w:color w:val="auto"/>
                <w:lang w:eastAsia="pl-PL"/>
              </w:rPr>
              <w:t>2 495</w:t>
            </w:r>
          </w:p>
        </w:tc>
        <w:tc>
          <w:tcPr>
            <w:tcW w:w="978" w:type="dxa"/>
            <w:hideMark/>
          </w:tcPr>
          <w:p w14:paraId="30C9946E" w14:textId="77777777" w:rsidR="00971205" w:rsidRPr="0038360A" w:rsidRDefault="00971205">
            <w:pPr>
              <w:pStyle w:val="Tabele"/>
              <w:jc w:val="right"/>
              <w:rPr>
                <w:color w:val="auto"/>
                <w:lang w:eastAsia="pl-PL"/>
              </w:rPr>
            </w:pPr>
            <w:r w:rsidRPr="0038360A">
              <w:rPr>
                <w:color w:val="auto"/>
                <w:lang w:eastAsia="pl-PL"/>
              </w:rPr>
              <w:t>2 365</w:t>
            </w:r>
          </w:p>
        </w:tc>
        <w:tc>
          <w:tcPr>
            <w:tcW w:w="978" w:type="dxa"/>
            <w:hideMark/>
          </w:tcPr>
          <w:p w14:paraId="405012C2" w14:textId="77777777" w:rsidR="00971205" w:rsidRPr="0038360A" w:rsidRDefault="00971205">
            <w:pPr>
              <w:pStyle w:val="Tabele"/>
              <w:jc w:val="right"/>
              <w:rPr>
                <w:color w:val="auto"/>
                <w:lang w:eastAsia="pl-PL"/>
              </w:rPr>
            </w:pPr>
            <w:r w:rsidRPr="0038360A">
              <w:rPr>
                <w:color w:val="auto"/>
                <w:lang w:eastAsia="pl-PL"/>
              </w:rPr>
              <w:t>2 495</w:t>
            </w:r>
          </w:p>
        </w:tc>
      </w:tr>
      <w:tr w:rsidR="00971205" w:rsidRPr="00D65302" w14:paraId="569C9992" w14:textId="77777777">
        <w:trPr>
          <w:trHeight w:val="227"/>
        </w:trPr>
        <w:tc>
          <w:tcPr>
            <w:tcW w:w="1271" w:type="dxa"/>
            <w:hideMark/>
          </w:tcPr>
          <w:p w14:paraId="3ADD461C" w14:textId="77777777" w:rsidR="00971205" w:rsidRPr="0038360A" w:rsidRDefault="00971205">
            <w:pPr>
              <w:pStyle w:val="Tabele"/>
              <w:rPr>
                <w:color w:val="auto"/>
                <w:lang w:eastAsia="pl-PL"/>
              </w:rPr>
            </w:pPr>
            <w:bookmarkStart w:id="423" w:name="RANGE!B51"/>
            <w:proofErr w:type="spellStart"/>
            <w:r w:rsidRPr="0038360A">
              <w:rPr>
                <w:color w:val="auto"/>
                <w:lang w:eastAsia="pl-PL"/>
              </w:rPr>
              <w:t>Kondratki</w:t>
            </w:r>
            <w:proofErr w:type="spellEnd"/>
            <w:r w:rsidRPr="0038360A">
              <w:rPr>
                <w:color w:val="auto"/>
                <w:lang w:eastAsia="pl-PL"/>
              </w:rPr>
              <w:t xml:space="preserve"> k/Białegostoku EUROPOL</w:t>
            </w:r>
            <w:bookmarkEnd w:id="423"/>
          </w:p>
        </w:tc>
        <w:tc>
          <w:tcPr>
            <w:tcW w:w="992" w:type="dxa"/>
            <w:hideMark/>
          </w:tcPr>
          <w:p w14:paraId="55D7718B" w14:textId="77777777" w:rsidR="00971205" w:rsidRPr="0038360A" w:rsidRDefault="00971205">
            <w:pPr>
              <w:pStyle w:val="Tabele"/>
              <w:rPr>
                <w:color w:val="auto"/>
                <w:lang w:eastAsia="pl-PL"/>
              </w:rPr>
            </w:pPr>
            <w:r w:rsidRPr="0038360A">
              <w:rPr>
                <w:color w:val="auto"/>
                <w:lang w:eastAsia="pl-PL"/>
              </w:rPr>
              <w:t>Polska- Białoruś</w:t>
            </w:r>
          </w:p>
        </w:tc>
        <w:tc>
          <w:tcPr>
            <w:tcW w:w="977" w:type="dxa"/>
            <w:hideMark/>
          </w:tcPr>
          <w:p w14:paraId="452BC560" w14:textId="77777777" w:rsidR="00971205" w:rsidRPr="0038360A" w:rsidRDefault="00971205">
            <w:pPr>
              <w:pStyle w:val="Tabele"/>
              <w:jc w:val="right"/>
              <w:rPr>
                <w:color w:val="auto"/>
                <w:lang w:eastAsia="pl-PL"/>
              </w:rPr>
            </w:pPr>
            <w:r w:rsidRPr="0038360A">
              <w:rPr>
                <w:color w:val="auto"/>
                <w:lang w:eastAsia="pl-PL"/>
              </w:rPr>
              <w:t>33 744</w:t>
            </w:r>
          </w:p>
        </w:tc>
        <w:tc>
          <w:tcPr>
            <w:tcW w:w="978" w:type="dxa"/>
            <w:hideMark/>
          </w:tcPr>
          <w:p w14:paraId="3B3FD296" w14:textId="77777777" w:rsidR="00971205" w:rsidRPr="0038360A" w:rsidRDefault="00971205">
            <w:pPr>
              <w:pStyle w:val="Tabele"/>
              <w:jc w:val="right"/>
              <w:rPr>
                <w:color w:val="auto"/>
                <w:lang w:eastAsia="pl-PL"/>
              </w:rPr>
            </w:pPr>
            <w:r w:rsidRPr="0038360A">
              <w:rPr>
                <w:color w:val="auto"/>
                <w:lang w:eastAsia="pl-PL"/>
              </w:rPr>
              <w:t>35 594</w:t>
            </w:r>
          </w:p>
        </w:tc>
        <w:tc>
          <w:tcPr>
            <w:tcW w:w="977" w:type="dxa"/>
            <w:hideMark/>
          </w:tcPr>
          <w:p w14:paraId="1A7E8EC0" w14:textId="77777777" w:rsidR="00971205" w:rsidRPr="0038360A" w:rsidRDefault="00971205">
            <w:pPr>
              <w:pStyle w:val="Tabele"/>
              <w:jc w:val="right"/>
              <w:rPr>
                <w:color w:val="auto"/>
                <w:lang w:eastAsia="pl-PL"/>
              </w:rPr>
            </w:pPr>
            <w:r w:rsidRPr="0038360A">
              <w:rPr>
                <w:color w:val="auto"/>
                <w:lang w:eastAsia="pl-PL"/>
              </w:rPr>
              <w:t>33 744</w:t>
            </w:r>
          </w:p>
        </w:tc>
        <w:tc>
          <w:tcPr>
            <w:tcW w:w="978" w:type="dxa"/>
            <w:hideMark/>
          </w:tcPr>
          <w:p w14:paraId="04370F74" w14:textId="77777777" w:rsidR="00971205" w:rsidRPr="0038360A" w:rsidRDefault="00971205">
            <w:pPr>
              <w:pStyle w:val="Tabele"/>
              <w:jc w:val="right"/>
              <w:rPr>
                <w:color w:val="auto"/>
                <w:lang w:eastAsia="pl-PL"/>
              </w:rPr>
            </w:pPr>
            <w:r w:rsidRPr="0038360A">
              <w:rPr>
                <w:color w:val="auto"/>
                <w:lang w:eastAsia="pl-PL"/>
              </w:rPr>
              <w:t>35 594</w:t>
            </w:r>
          </w:p>
        </w:tc>
        <w:tc>
          <w:tcPr>
            <w:tcW w:w="977" w:type="dxa"/>
            <w:hideMark/>
          </w:tcPr>
          <w:p w14:paraId="4F58955B"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14669116"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3DD8C857"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408A9928"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20226E6C"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63F2E55F"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785659EE"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23C4F94C" w14:textId="77777777" w:rsidR="00971205" w:rsidRPr="0038360A" w:rsidRDefault="00971205">
            <w:pPr>
              <w:pStyle w:val="Tabele"/>
              <w:jc w:val="right"/>
              <w:rPr>
                <w:color w:val="auto"/>
                <w:lang w:eastAsia="pl-PL"/>
              </w:rPr>
            </w:pPr>
            <w:r w:rsidRPr="0038360A">
              <w:rPr>
                <w:color w:val="auto"/>
                <w:lang w:eastAsia="pl-PL"/>
              </w:rPr>
              <w:t>0</w:t>
            </w:r>
          </w:p>
        </w:tc>
      </w:tr>
      <w:tr w:rsidR="00971205" w:rsidRPr="00D65302" w14:paraId="1EDF3A01" w14:textId="77777777">
        <w:trPr>
          <w:trHeight w:val="227"/>
        </w:trPr>
        <w:tc>
          <w:tcPr>
            <w:tcW w:w="1271" w:type="dxa"/>
            <w:hideMark/>
          </w:tcPr>
          <w:p w14:paraId="50BC6262" w14:textId="77777777" w:rsidR="00971205" w:rsidRPr="0038360A" w:rsidRDefault="00971205">
            <w:pPr>
              <w:pStyle w:val="Tabele"/>
              <w:rPr>
                <w:color w:val="auto"/>
                <w:lang w:eastAsia="pl-PL"/>
              </w:rPr>
            </w:pPr>
            <w:proofErr w:type="spellStart"/>
            <w:r w:rsidRPr="0038360A">
              <w:rPr>
                <w:color w:val="auto"/>
                <w:lang w:eastAsia="pl-PL"/>
              </w:rPr>
              <w:t>Kamminke</w:t>
            </w:r>
            <w:proofErr w:type="spellEnd"/>
            <w:r w:rsidRPr="0038360A">
              <w:rPr>
                <w:color w:val="auto"/>
                <w:lang w:eastAsia="pl-PL"/>
              </w:rPr>
              <w:t xml:space="preserve"> k/Świnoujścia</w:t>
            </w:r>
          </w:p>
        </w:tc>
        <w:tc>
          <w:tcPr>
            <w:tcW w:w="992" w:type="dxa"/>
            <w:hideMark/>
          </w:tcPr>
          <w:p w14:paraId="66173C77"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24778C88" w14:textId="77777777" w:rsidR="00971205" w:rsidRPr="0038360A" w:rsidRDefault="00971205">
            <w:pPr>
              <w:pStyle w:val="Tabele"/>
              <w:jc w:val="right"/>
              <w:rPr>
                <w:color w:val="auto"/>
                <w:lang w:eastAsia="pl-PL"/>
              </w:rPr>
            </w:pPr>
            <w:r w:rsidRPr="0038360A">
              <w:rPr>
                <w:color w:val="auto"/>
                <w:lang w:eastAsia="pl-PL"/>
              </w:rPr>
              <w:t>131</w:t>
            </w:r>
          </w:p>
        </w:tc>
        <w:tc>
          <w:tcPr>
            <w:tcW w:w="978" w:type="dxa"/>
            <w:hideMark/>
          </w:tcPr>
          <w:p w14:paraId="1956F515" w14:textId="77777777" w:rsidR="00971205" w:rsidRPr="0038360A" w:rsidRDefault="00971205">
            <w:pPr>
              <w:pStyle w:val="Tabele"/>
              <w:jc w:val="right"/>
              <w:rPr>
                <w:color w:val="auto"/>
                <w:lang w:eastAsia="pl-PL"/>
              </w:rPr>
            </w:pPr>
            <w:r w:rsidRPr="0038360A">
              <w:rPr>
                <w:color w:val="auto"/>
                <w:lang w:eastAsia="pl-PL"/>
              </w:rPr>
              <w:t>139</w:t>
            </w:r>
          </w:p>
        </w:tc>
        <w:tc>
          <w:tcPr>
            <w:tcW w:w="977" w:type="dxa"/>
            <w:hideMark/>
          </w:tcPr>
          <w:p w14:paraId="3804D888" w14:textId="77777777" w:rsidR="00971205" w:rsidRPr="0038360A" w:rsidRDefault="00971205">
            <w:pPr>
              <w:pStyle w:val="Tabele"/>
              <w:jc w:val="right"/>
              <w:rPr>
                <w:color w:val="auto"/>
                <w:lang w:eastAsia="pl-PL"/>
              </w:rPr>
            </w:pPr>
            <w:r w:rsidRPr="0038360A">
              <w:rPr>
                <w:color w:val="auto"/>
                <w:lang w:eastAsia="pl-PL"/>
              </w:rPr>
              <w:t>131</w:t>
            </w:r>
          </w:p>
        </w:tc>
        <w:tc>
          <w:tcPr>
            <w:tcW w:w="978" w:type="dxa"/>
            <w:hideMark/>
          </w:tcPr>
          <w:p w14:paraId="2CF3B233" w14:textId="77777777" w:rsidR="00971205" w:rsidRPr="0038360A" w:rsidRDefault="00971205">
            <w:pPr>
              <w:pStyle w:val="Tabele"/>
              <w:jc w:val="right"/>
              <w:rPr>
                <w:color w:val="auto"/>
                <w:lang w:eastAsia="pl-PL"/>
              </w:rPr>
            </w:pPr>
            <w:r w:rsidRPr="0038360A">
              <w:rPr>
                <w:color w:val="auto"/>
                <w:lang w:eastAsia="pl-PL"/>
              </w:rPr>
              <w:t>139</w:t>
            </w:r>
          </w:p>
        </w:tc>
        <w:tc>
          <w:tcPr>
            <w:tcW w:w="977" w:type="dxa"/>
            <w:hideMark/>
          </w:tcPr>
          <w:p w14:paraId="1C080B5F" w14:textId="77777777" w:rsidR="00971205" w:rsidRPr="0038360A" w:rsidRDefault="00971205">
            <w:pPr>
              <w:pStyle w:val="Tabele"/>
              <w:jc w:val="right"/>
              <w:rPr>
                <w:color w:val="auto"/>
                <w:lang w:eastAsia="pl-PL"/>
              </w:rPr>
            </w:pPr>
            <w:r w:rsidRPr="0038360A">
              <w:rPr>
                <w:color w:val="auto"/>
                <w:lang w:eastAsia="pl-PL"/>
              </w:rPr>
              <w:t>131</w:t>
            </w:r>
          </w:p>
        </w:tc>
        <w:tc>
          <w:tcPr>
            <w:tcW w:w="978" w:type="dxa"/>
            <w:hideMark/>
          </w:tcPr>
          <w:p w14:paraId="7BA901DE" w14:textId="77777777" w:rsidR="00971205" w:rsidRPr="0038360A" w:rsidRDefault="00971205">
            <w:pPr>
              <w:pStyle w:val="Tabele"/>
              <w:jc w:val="right"/>
              <w:rPr>
                <w:color w:val="auto"/>
                <w:lang w:eastAsia="pl-PL"/>
              </w:rPr>
            </w:pPr>
            <w:r w:rsidRPr="0038360A">
              <w:rPr>
                <w:color w:val="auto"/>
                <w:lang w:eastAsia="pl-PL"/>
              </w:rPr>
              <w:t>139</w:t>
            </w:r>
          </w:p>
        </w:tc>
        <w:tc>
          <w:tcPr>
            <w:tcW w:w="978" w:type="dxa"/>
            <w:hideMark/>
          </w:tcPr>
          <w:p w14:paraId="1DB990FF" w14:textId="77777777" w:rsidR="00971205" w:rsidRPr="0038360A" w:rsidRDefault="00971205">
            <w:pPr>
              <w:pStyle w:val="Tabele"/>
              <w:jc w:val="right"/>
              <w:rPr>
                <w:color w:val="auto"/>
                <w:lang w:eastAsia="pl-PL"/>
              </w:rPr>
            </w:pPr>
            <w:r w:rsidRPr="0038360A">
              <w:rPr>
                <w:color w:val="auto"/>
                <w:lang w:eastAsia="pl-PL"/>
              </w:rPr>
              <w:t>131</w:t>
            </w:r>
          </w:p>
        </w:tc>
        <w:tc>
          <w:tcPr>
            <w:tcW w:w="977" w:type="dxa"/>
            <w:hideMark/>
          </w:tcPr>
          <w:p w14:paraId="72FC371D" w14:textId="77777777" w:rsidR="00971205" w:rsidRPr="0038360A" w:rsidRDefault="00971205">
            <w:pPr>
              <w:pStyle w:val="Tabele"/>
              <w:jc w:val="right"/>
              <w:rPr>
                <w:color w:val="auto"/>
                <w:lang w:eastAsia="pl-PL"/>
              </w:rPr>
            </w:pPr>
            <w:r w:rsidRPr="0038360A">
              <w:rPr>
                <w:color w:val="auto"/>
                <w:lang w:eastAsia="pl-PL"/>
              </w:rPr>
              <w:t>139</w:t>
            </w:r>
          </w:p>
        </w:tc>
        <w:tc>
          <w:tcPr>
            <w:tcW w:w="978" w:type="dxa"/>
            <w:hideMark/>
          </w:tcPr>
          <w:p w14:paraId="50DB4161" w14:textId="77777777" w:rsidR="00971205" w:rsidRPr="0038360A" w:rsidRDefault="00971205">
            <w:pPr>
              <w:pStyle w:val="Tabele"/>
              <w:jc w:val="right"/>
              <w:rPr>
                <w:color w:val="auto"/>
                <w:lang w:eastAsia="pl-PL"/>
              </w:rPr>
            </w:pPr>
            <w:r w:rsidRPr="0038360A">
              <w:rPr>
                <w:color w:val="auto"/>
                <w:lang w:eastAsia="pl-PL"/>
              </w:rPr>
              <w:t>131</w:t>
            </w:r>
          </w:p>
        </w:tc>
        <w:tc>
          <w:tcPr>
            <w:tcW w:w="977" w:type="dxa"/>
            <w:hideMark/>
          </w:tcPr>
          <w:p w14:paraId="06680B2C" w14:textId="77777777" w:rsidR="00971205" w:rsidRPr="0038360A" w:rsidRDefault="00971205">
            <w:pPr>
              <w:pStyle w:val="Tabele"/>
              <w:jc w:val="right"/>
              <w:rPr>
                <w:color w:val="auto"/>
                <w:lang w:eastAsia="pl-PL"/>
              </w:rPr>
            </w:pPr>
            <w:r w:rsidRPr="0038360A">
              <w:rPr>
                <w:color w:val="auto"/>
                <w:lang w:eastAsia="pl-PL"/>
              </w:rPr>
              <w:t>139</w:t>
            </w:r>
          </w:p>
        </w:tc>
        <w:tc>
          <w:tcPr>
            <w:tcW w:w="978" w:type="dxa"/>
            <w:hideMark/>
          </w:tcPr>
          <w:p w14:paraId="60813DCC" w14:textId="77777777" w:rsidR="00971205" w:rsidRPr="0038360A" w:rsidRDefault="00971205">
            <w:pPr>
              <w:pStyle w:val="Tabele"/>
              <w:jc w:val="right"/>
              <w:rPr>
                <w:color w:val="auto"/>
                <w:lang w:eastAsia="pl-PL"/>
              </w:rPr>
            </w:pPr>
            <w:r w:rsidRPr="0038360A">
              <w:rPr>
                <w:color w:val="auto"/>
                <w:lang w:eastAsia="pl-PL"/>
              </w:rPr>
              <w:t>131</w:t>
            </w:r>
          </w:p>
        </w:tc>
        <w:tc>
          <w:tcPr>
            <w:tcW w:w="978" w:type="dxa"/>
            <w:hideMark/>
          </w:tcPr>
          <w:p w14:paraId="592C9865" w14:textId="77777777" w:rsidR="00971205" w:rsidRPr="0038360A" w:rsidRDefault="00971205">
            <w:pPr>
              <w:pStyle w:val="Tabele"/>
              <w:jc w:val="right"/>
              <w:rPr>
                <w:color w:val="auto"/>
                <w:lang w:eastAsia="pl-PL"/>
              </w:rPr>
            </w:pPr>
            <w:r w:rsidRPr="0038360A">
              <w:rPr>
                <w:color w:val="auto"/>
                <w:lang w:eastAsia="pl-PL"/>
              </w:rPr>
              <w:t>139</w:t>
            </w:r>
          </w:p>
        </w:tc>
      </w:tr>
      <w:tr w:rsidR="00971205" w:rsidRPr="00D65302" w14:paraId="29539DCC" w14:textId="77777777">
        <w:trPr>
          <w:trHeight w:val="227"/>
        </w:trPr>
        <w:tc>
          <w:tcPr>
            <w:tcW w:w="1271" w:type="dxa"/>
            <w:hideMark/>
          </w:tcPr>
          <w:p w14:paraId="74C0EDA2" w14:textId="77777777" w:rsidR="00971205" w:rsidRPr="0038360A" w:rsidRDefault="00971205">
            <w:pPr>
              <w:pStyle w:val="Tabele"/>
              <w:rPr>
                <w:color w:val="auto"/>
                <w:lang w:eastAsia="pl-PL"/>
              </w:rPr>
            </w:pPr>
            <w:r w:rsidRPr="0038360A">
              <w:rPr>
                <w:color w:val="auto"/>
                <w:lang w:eastAsia="pl-PL"/>
              </w:rPr>
              <w:t xml:space="preserve">Hermanowice / </w:t>
            </w:r>
            <w:proofErr w:type="spellStart"/>
            <w:r w:rsidRPr="0038360A">
              <w:rPr>
                <w:color w:val="auto"/>
                <w:lang w:eastAsia="pl-PL"/>
              </w:rPr>
              <w:t>Drozdowicze</w:t>
            </w:r>
            <w:proofErr w:type="spellEnd"/>
          </w:p>
        </w:tc>
        <w:tc>
          <w:tcPr>
            <w:tcW w:w="992" w:type="dxa"/>
            <w:hideMark/>
          </w:tcPr>
          <w:p w14:paraId="286965AD" w14:textId="77777777" w:rsidR="00971205" w:rsidRPr="0038360A" w:rsidRDefault="00971205">
            <w:pPr>
              <w:pStyle w:val="Tabele"/>
              <w:rPr>
                <w:color w:val="auto"/>
                <w:lang w:eastAsia="pl-PL"/>
              </w:rPr>
            </w:pPr>
            <w:r w:rsidRPr="0038360A">
              <w:rPr>
                <w:color w:val="auto"/>
                <w:lang w:eastAsia="pl-PL"/>
              </w:rPr>
              <w:t>Polska-Ukraina</w:t>
            </w:r>
          </w:p>
        </w:tc>
        <w:tc>
          <w:tcPr>
            <w:tcW w:w="977" w:type="dxa"/>
            <w:hideMark/>
          </w:tcPr>
          <w:p w14:paraId="6E6E6135" w14:textId="77777777" w:rsidR="00971205" w:rsidRPr="0038360A" w:rsidRDefault="00971205">
            <w:pPr>
              <w:pStyle w:val="Tabele"/>
              <w:jc w:val="right"/>
              <w:rPr>
                <w:color w:val="auto"/>
                <w:lang w:eastAsia="pl-PL"/>
              </w:rPr>
            </w:pPr>
            <w:r w:rsidRPr="0038360A">
              <w:rPr>
                <w:color w:val="auto"/>
                <w:lang w:eastAsia="pl-PL"/>
              </w:rPr>
              <w:t>2 190</w:t>
            </w:r>
          </w:p>
        </w:tc>
        <w:tc>
          <w:tcPr>
            <w:tcW w:w="978" w:type="dxa"/>
            <w:hideMark/>
          </w:tcPr>
          <w:p w14:paraId="1B941369" w14:textId="77777777" w:rsidR="00971205" w:rsidRPr="0038360A" w:rsidRDefault="00971205">
            <w:pPr>
              <w:pStyle w:val="Tabele"/>
              <w:jc w:val="right"/>
              <w:rPr>
                <w:color w:val="auto"/>
                <w:lang w:eastAsia="pl-PL"/>
              </w:rPr>
            </w:pPr>
            <w:r w:rsidRPr="0038360A">
              <w:rPr>
                <w:color w:val="auto"/>
                <w:lang w:eastAsia="pl-PL"/>
              </w:rPr>
              <w:t>2 310</w:t>
            </w:r>
          </w:p>
        </w:tc>
        <w:tc>
          <w:tcPr>
            <w:tcW w:w="977" w:type="dxa"/>
            <w:hideMark/>
          </w:tcPr>
          <w:p w14:paraId="1AB95F04" w14:textId="77777777" w:rsidR="00971205" w:rsidRPr="0038360A" w:rsidRDefault="00971205">
            <w:pPr>
              <w:pStyle w:val="Tabele"/>
              <w:jc w:val="right"/>
              <w:rPr>
                <w:color w:val="auto"/>
                <w:lang w:eastAsia="pl-PL"/>
              </w:rPr>
            </w:pPr>
            <w:r w:rsidRPr="0038360A">
              <w:rPr>
                <w:color w:val="auto"/>
                <w:lang w:eastAsia="pl-PL"/>
              </w:rPr>
              <w:t>2 190</w:t>
            </w:r>
          </w:p>
        </w:tc>
        <w:tc>
          <w:tcPr>
            <w:tcW w:w="978" w:type="dxa"/>
            <w:hideMark/>
          </w:tcPr>
          <w:p w14:paraId="547ED4F3" w14:textId="77777777" w:rsidR="00971205" w:rsidRPr="0038360A" w:rsidRDefault="00971205">
            <w:pPr>
              <w:pStyle w:val="Tabele"/>
              <w:jc w:val="right"/>
              <w:rPr>
                <w:color w:val="auto"/>
                <w:lang w:eastAsia="pl-PL"/>
              </w:rPr>
            </w:pPr>
            <w:r w:rsidRPr="0038360A">
              <w:rPr>
                <w:color w:val="auto"/>
                <w:lang w:eastAsia="pl-PL"/>
              </w:rPr>
              <w:t>2 310</w:t>
            </w:r>
          </w:p>
        </w:tc>
        <w:tc>
          <w:tcPr>
            <w:tcW w:w="977" w:type="dxa"/>
            <w:hideMark/>
          </w:tcPr>
          <w:p w14:paraId="20BC4678" w14:textId="77777777" w:rsidR="00971205" w:rsidRPr="0038360A" w:rsidRDefault="00971205">
            <w:pPr>
              <w:pStyle w:val="Tabele"/>
              <w:jc w:val="right"/>
              <w:rPr>
                <w:color w:val="auto"/>
                <w:lang w:eastAsia="pl-PL"/>
              </w:rPr>
            </w:pPr>
            <w:r w:rsidRPr="0038360A">
              <w:rPr>
                <w:color w:val="auto"/>
                <w:lang w:eastAsia="pl-PL"/>
              </w:rPr>
              <w:t>2 190</w:t>
            </w:r>
          </w:p>
        </w:tc>
        <w:tc>
          <w:tcPr>
            <w:tcW w:w="978" w:type="dxa"/>
            <w:hideMark/>
          </w:tcPr>
          <w:p w14:paraId="71E83B6A" w14:textId="77777777" w:rsidR="00971205" w:rsidRPr="0038360A" w:rsidRDefault="00971205">
            <w:pPr>
              <w:pStyle w:val="Tabele"/>
              <w:jc w:val="right"/>
              <w:rPr>
                <w:color w:val="auto"/>
                <w:lang w:eastAsia="pl-PL"/>
              </w:rPr>
            </w:pPr>
            <w:r w:rsidRPr="0038360A">
              <w:rPr>
                <w:color w:val="auto"/>
                <w:lang w:eastAsia="pl-PL"/>
              </w:rPr>
              <w:t>2 310</w:t>
            </w:r>
          </w:p>
        </w:tc>
        <w:tc>
          <w:tcPr>
            <w:tcW w:w="978" w:type="dxa"/>
            <w:hideMark/>
          </w:tcPr>
          <w:p w14:paraId="753C38D5" w14:textId="77777777" w:rsidR="00971205" w:rsidRPr="0038360A" w:rsidRDefault="00971205">
            <w:pPr>
              <w:pStyle w:val="Tabele"/>
              <w:jc w:val="right"/>
              <w:rPr>
                <w:color w:val="auto"/>
                <w:lang w:eastAsia="pl-PL"/>
              </w:rPr>
            </w:pPr>
            <w:r w:rsidRPr="0038360A">
              <w:rPr>
                <w:color w:val="auto"/>
                <w:lang w:eastAsia="pl-PL"/>
              </w:rPr>
              <w:t>2 190</w:t>
            </w:r>
          </w:p>
        </w:tc>
        <w:tc>
          <w:tcPr>
            <w:tcW w:w="977" w:type="dxa"/>
            <w:hideMark/>
          </w:tcPr>
          <w:p w14:paraId="225D2FCD" w14:textId="77777777" w:rsidR="00971205" w:rsidRPr="0038360A" w:rsidRDefault="00971205">
            <w:pPr>
              <w:pStyle w:val="Tabele"/>
              <w:jc w:val="right"/>
              <w:rPr>
                <w:color w:val="auto"/>
                <w:lang w:eastAsia="pl-PL"/>
              </w:rPr>
            </w:pPr>
            <w:r w:rsidRPr="0038360A">
              <w:rPr>
                <w:color w:val="auto"/>
                <w:lang w:eastAsia="pl-PL"/>
              </w:rPr>
              <w:t>2 310</w:t>
            </w:r>
          </w:p>
        </w:tc>
        <w:tc>
          <w:tcPr>
            <w:tcW w:w="978" w:type="dxa"/>
            <w:hideMark/>
          </w:tcPr>
          <w:p w14:paraId="6BFF9F04" w14:textId="77777777" w:rsidR="00971205" w:rsidRPr="0038360A" w:rsidRDefault="00971205">
            <w:pPr>
              <w:pStyle w:val="Tabele"/>
              <w:jc w:val="right"/>
              <w:rPr>
                <w:color w:val="auto"/>
                <w:lang w:eastAsia="pl-PL"/>
              </w:rPr>
            </w:pPr>
            <w:r w:rsidRPr="0038360A">
              <w:rPr>
                <w:color w:val="auto"/>
                <w:lang w:eastAsia="pl-PL"/>
              </w:rPr>
              <w:t>2 190</w:t>
            </w:r>
          </w:p>
        </w:tc>
        <w:tc>
          <w:tcPr>
            <w:tcW w:w="977" w:type="dxa"/>
            <w:hideMark/>
          </w:tcPr>
          <w:p w14:paraId="48844A99" w14:textId="77777777" w:rsidR="00971205" w:rsidRPr="0038360A" w:rsidRDefault="00971205">
            <w:pPr>
              <w:pStyle w:val="Tabele"/>
              <w:jc w:val="right"/>
              <w:rPr>
                <w:color w:val="auto"/>
                <w:lang w:eastAsia="pl-PL"/>
              </w:rPr>
            </w:pPr>
            <w:r w:rsidRPr="0038360A">
              <w:rPr>
                <w:color w:val="auto"/>
                <w:lang w:eastAsia="pl-PL"/>
              </w:rPr>
              <w:t>2 310</w:t>
            </w:r>
          </w:p>
        </w:tc>
        <w:tc>
          <w:tcPr>
            <w:tcW w:w="978" w:type="dxa"/>
            <w:hideMark/>
          </w:tcPr>
          <w:p w14:paraId="162EAA06" w14:textId="77777777" w:rsidR="00971205" w:rsidRPr="0038360A" w:rsidRDefault="00971205">
            <w:pPr>
              <w:pStyle w:val="Tabele"/>
              <w:jc w:val="right"/>
              <w:rPr>
                <w:color w:val="auto"/>
                <w:lang w:eastAsia="pl-PL"/>
              </w:rPr>
            </w:pPr>
            <w:r w:rsidRPr="0038360A">
              <w:rPr>
                <w:color w:val="auto"/>
                <w:lang w:eastAsia="pl-PL"/>
              </w:rPr>
              <w:t>2 190</w:t>
            </w:r>
          </w:p>
        </w:tc>
        <w:tc>
          <w:tcPr>
            <w:tcW w:w="978" w:type="dxa"/>
            <w:hideMark/>
          </w:tcPr>
          <w:p w14:paraId="173D64E0" w14:textId="77777777" w:rsidR="00971205" w:rsidRPr="0038360A" w:rsidRDefault="00971205">
            <w:pPr>
              <w:pStyle w:val="Tabele"/>
              <w:jc w:val="right"/>
              <w:rPr>
                <w:color w:val="auto"/>
                <w:lang w:eastAsia="pl-PL"/>
              </w:rPr>
            </w:pPr>
            <w:r w:rsidRPr="0038360A">
              <w:rPr>
                <w:color w:val="auto"/>
                <w:lang w:eastAsia="pl-PL"/>
              </w:rPr>
              <w:t>2 310</w:t>
            </w:r>
          </w:p>
        </w:tc>
      </w:tr>
      <w:tr w:rsidR="00971205" w:rsidRPr="00D65302" w14:paraId="12395C1E" w14:textId="77777777">
        <w:trPr>
          <w:trHeight w:val="227"/>
        </w:trPr>
        <w:tc>
          <w:tcPr>
            <w:tcW w:w="1271" w:type="dxa"/>
            <w:hideMark/>
          </w:tcPr>
          <w:p w14:paraId="07D96C56" w14:textId="77777777" w:rsidR="00971205" w:rsidRPr="0038360A" w:rsidRDefault="00971205">
            <w:pPr>
              <w:pStyle w:val="Tabele"/>
              <w:rPr>
                <w:color w:val="auto"/>
                <w:lang w:eastAsia="pl-PL"/>
              </w:rPr>
            </w:pPr>
            <w:proofErr w:type="spellStart"/>
            <w:r w:rsidRPr="0038360A">
              <w:rPr>
                <w:color w:val="auto"/>
                <w:lang w:eastAsia="pl-PL"/>
              </w:rPr>
              <w:t>Mallnow</w:t>
            </w:r>
            <w:proofErr w:type="spellEnd"/>
            <w:r w:rsidRPr="0038360A">
              <w:rPr>
                <w:color w:val="auto"/>
                <w:lang w:eastAsia="pl-PL"/>
              </w:rPr>
              <w:t xml:space="preserve"> k/Słubic EUROPOL</w:t>
            </w:r>
          </w:p>
        </w:tc>
        <w:tc>
          <w:tcPr>
            <w:tcW w:w="992" w:type="dxa"/>
            <w:hideMark/>
          </w:tcPr>
          <w:p w14:paraId="3B1DCED3"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0194353F" w14:textId="77777777" w:rsidR="00971205" w:rsidRPr="0038360A" w:rsidRDefault="00971205">
            <w:pPr>
              <w:pStyle w:val="Tabele"/>
              <w:jc w:val="right"/>
              <w:rPr>
                <w:color w:val="auto"/>
                <w:lang w:eastAsia="pl-PL"/>
              </w:rPr>
            </w:pPr>
            <w:r w:rsidRPr="0038360A">
              <w:rPr>
                <w:color w:val="auto"/>
                <w:lang w:eastAsia="pl-PL"/>
              </w:rPr>
              <w:t>30 660</w:t>
            </w:r>
          </w:p>
        </w:tc>
        <w:tc>
          <w:tcPr>
            <w:tcW w:w="978" w:type="dxa"/>
            <w:hideMark/>
          </w:tcPr>
          <w:p w14:paraId="2DCB5508" w14:textId="77777777" w:rsidR="00971205" w:rsidRPr="0038360A" w:rsidRDefault="00971205">
            <w:pPr>
              <w:pStyle w:val="Tabele"/>
              <w:jc w:val="right"/>
              <w:rPr>
                <w:color w:val="auto"/>
                <w:lang w:eastAsia="pl-PL"/>
              </w:rPr>
            </w:pPr>
            <w:r w:rsidRPr="0038360A">
              <w:rPr>
                <w:color w:val="auto"/>
                <w:lang w:eastAsia="pl-PL"/>
              </w:rPr>
              <w:t>32 342</w:t>
            </w:r>
          </w:p>
        </w:tc>
        <w:tc>
          <w:tcPr>
            <w:tcW w:w="977" w:type="dxa"/>
            <w:hideMark/>
          </w:tcPr>
          <w:p w14:paraId="6C89CEA6" w14:textId="77777777" w:rsidR="00971205" w:rsidRPr="0038360A" w:rsidRDefault="00971205">
            <w:pPr>
              <w:pStyle w:val="Tabele"/>
              <w:jc w:val="right"/>
              <w:rPr>
                <w:color w:val="auto"/>
                <w:lang w:eastAsia="pl-PL"/>
              </w:rPr>
            </w:pPr>
            <w:r w:rsidRPr="0038360A">
              <w:rPr>
                <w:color w:val="auto"/>
                <w:lang w:eastAsia="pl-PL"/>
              </w:rPr>
              <w:t>30 660</w:t>
            </w:r>
          </w:p>
        </w:tc>
        <w:tc>
          <w:tcPr>
            <w:tcW w:w="978" w:type="dxa"/>
            <w:hideMark/>
          </w:tcPr>
          <w:p w14:paraId="7DC9AB3A" w14:textId="77777777" w:rsidR="00971205" w:rsidRPr="0038360A" w:rsidRDefault="00971205">
            <w:pPr>
              <w:pStyle w:val="Tabele"/>
              <w:jc w:val="right"/>
              <w:rPr>
                <w:color w:val="auto"/>
                <w:lang w:eastAsia="pl-PL"/>
              </w:rPr>
            </w:pPr>
            <w:r w:rsidRPr="0038360A">
              <w:rPr>
                <w:color w:val="auto"/>
                <w:lang w:eastAsia="pl-PL"/>
              </w:rPr>
              <w:t>32 342</w:t>
            </w:r>
          </w:p>
        </w:tc>
        <w:tc>
          <w:tcPr>
            <w:tcW w:w="977" w:type="dxa"/>
            <w:hideMark/>
          </w:tcPr>
          <w:p w14:paraId="3CBACE7A" w14:textId="77777777" w:rsidR="00971205" w:rsidRPr="0038360A" w:rsidRDefault="00971205">
            <w:pPr>
              <w:pStyle w:val="Tabele"/>
              <w:jc w:val="right"/>
              <w:rPr>
                <w:color w:val="auto"/>
                <w:lang w:eastAsia="pl-PL"/>
              </w:rPr>
            </w:pPr>
            <w:r w:rsidRPr="0038360A">
              <w:rPr>
                <w:color w:val="auto"/>
                <w:lang w:eastAsia="pl-PL"/>
              </w:rPr>
              <w:t>30 660</w:t>
            </w:r>
          </w:p>
        </w:tc>
        <w:tc>
          <w:tcPr>
            <w:tcW w:w="978" w:type="dxa"/>
            <w:hideMark/>
          </w:tcPr>
          <w:p w14:paraId="658FE247" w14:textId="77777777" w:rsidR="00971205" w:rsidRPr="0038360A" w:rsidRDefault="00971205">
            <w:pPr>
              <w:pStyle w:val="Tabele"/>
              <w:jc w:val="right"/>
              <w:rPr>
                <w:color w:val="auto"/>
                <w:lang w:eastAsia="pl-PL"/>
              </w:rPr>
            </w:pPr>
            <w:r w:rsidRPr="0038360A">
              <w:rPr>
                <w:color w:val="auto"/>
                <w:lang w:eastAsia="pl-PL"/>
              </w:rPr>
              <w:t>32 342</w:t>
            </w:r>
          </w:p>
        </w:tc>
        <w:tc>
          <w:tcPr>
            <w:tcW w:w="978" w:type="dxa"/>
            <w:hideMark/>
          </w:tcPr>
          <w:p w14:paraId="5BE8B454" w14:textId="77777777" w:rsidR="00971205" w:rsidRPr="0038360A" w:rsidRDefault="00971205">
            <w:pPr>
              <w:pStyle w:val="Tabele"/>
              <w:jc w:val="right"/>
              <w:rPr>
                <w:color w:val="auto"/>
                <w:lang w:eastAsia="pl-PL"/>
              </w:rPr>
            </w:pPr>
            <w:r w:rsidRPr="0038360A">
              <w:rPr>
                <w:color w:val="auto"/>
                <w:lang w:eastAsia="pl-PL"/>
              </w:rPr>
              <w:t>30 660</w:t>
            </w:r>
          </w:p>
        </w:tc>
        <w:tc>
          <w:tcPr>
            <w:tcW w:w="977" w:type="dxa"/>
            <w:hideMark/>
          </w:tcPr>
          <w:p w14:paraId="095AE1FF" w14:textId="77777777" w:rsidR="00971205" w:rsidRPr="0038360A" w:rsidRDefault="00971205">
            <w:pPr>
              <w:pStyle w:val="Tabele"/>
              <w:jc w:val="right"/>
              <w:rPr>
                <w:color w:val="auto"/>
                <w:lang w:eastAsia="pl-PL"/>
              </w:rPr>
            </w:pPr>
            <w:r w:rsidRPr="0038360A">
              <w:rPr>
                <w:color w:val="auto"/>
                <w:lang w:eastAsia="pl-PL"/>
              </w:rPr>
              <w:t>32 342</w:t>
            </w:r>
          </w:p>
        </w:tc>
        <w:tc>
          <w:tcPr>
            <w:tcW w:w="978" w:type="dxa"/>
            <w:hideMark/>
          </w:tcPr>
          <w:p w14:paraId="7E9CA131" w14:textId="77777777" w:rsidR="00971205" w:rsidRPr="0038360A" w:rsidRDefault="00971205">
            <w:pPr>
              <w:pStyle w:val="Tabele"/>
              <w:jc w:val="right"/>
              <w:rPr>
                <w:color w:val="auto"/>
                <w:lang w:eastAsia="pl-PL"/>
              </w:rPr>
            </w:pPr>
            <w:r w:rsidRPr="0038360A">
              <w:rPr>
                <w:color w:val="auto"/>
                <w:lang w:eastAsia="pl-PL"/>
              </w:rPr>
              <w:t>30 660</w:t>
            </w:r>
          </w:p>
        </w:tc>
        <w:tc>
          <w:tcPr>
            <w:tcW w:w="977" w:type="dxa"/>
            <w:hideMark/>
          </w:tcPr>
          <w:p w14:paraId="59E0BF6C" w14:textId="77777777" w:rsidR="00971205" w:rsidRPr="0038360A" w:rsidRDefault="00971205">
            <w:pPr>
              <w:pStyle w:val="Tabele"/>
              <w:jc w:val="right"/>
              <w:rPr>
                <w:color w:val="auto"/>
                <w:lang w:eastAsia="pl-PL"/>
              </w:rPr>
            </w:pPr>
            <w:r w:rsidRPr="0038360A">
              <w:rPr>
                <w:color w:val="auto"/>
                <w:lang w:eastAsia="pl-PL"/>
              </w:rPr>
              <w:t>32 342</w:t>
            </w:r>
          </w:p>
        </w:tc>
        <w:tc>
          <w:tcPr>
            <w:tcW w:w="978" w:type="dxa"/>
            <w:hideMark/>
          </w:tcPr>
          <w:p w14:paraId="1E1C7E5C" w14:textId="77777777" w:rsidR="00971205" w:rsidRPr="0038360A" w:rsidRDefault="00971205">
            <w:pPr>
              <w:pStyle w:val="Tabele"/>
              <w:jc w:val="right"/>
              <w:rPr>
                <w:color w:val="auto"/>
                <w:lang w:eastAsia="pl-PL"/>
              </w:rPr>
            </w:pPr>
            <w:r w:rsidRPr="0038360A">
              <w:rPr>
                <w:color w:val="auto"/>
                <w:lang w:eastAsia="pl-PL"/>
              </w:rPr>
              <w:t>30 660</w:t>
            </w:r>
          </w:p>
        </w:tc>
        <w:tc>
          <w:tcPr>
            <w:tcW w:w="978" w:type="dxa"/>
            <w:hideMark/>
          </w:tcPr>
          <w:p w14:paraId="46284705" w14:textId="77777777" w:rsidR="00971205" w:rsidRPr="0038360A" w:rsidRDefault="00971205">
            <w:pPr>
              <w:pStyle w:val="Tabele"/>
              <w:jc w:val="right"/>
              <w:rPr>
                <w:color w:val="auto"/>
                <w:lang w:eastAsia="pl-PL"/>
              </w:rPr>
            </w:pPr>
            <w:r w:rsidRPr="0038360A">
              <w:rPr>
                <w:color w:val="auto"/>
                <w:lang w:eastAsia="pl-PL"/>
              </w:rPr>
              <w:t>32 342</w:t>
            </w:r>
          </w:p>
        </w:tc>
      </w:tr>
      <w:tr w:rsidR="00971205" w:rsidRPr="00D65302" w14:paraId="682F79A6" w14:textId="77777777">
        <w:trPr>
          <w:trHeight w:val="227"/>
        </w:trPr>
        <w:tc>
          <w:tcPr>
            <w:tcW w:w="1271" w:type="dxa"/>
            <w:hideMark/>
          </w:tcPr>
          <w:p w14:paraId="3D8FA172" w14:textId="77777777" w:rsidR="00971205" w:rsidRPr="0038360A" w:rsidRDefault="00971205">
            <w:pPr>
              <w:pStyle w:val="Tabele"/>
              <w:rPr>
                <w:color w:val="auto"/>
                <w:lang w:eastAsia="pl-PL"/>
              </w:rPr>
            </w:pPr>
            <w:proofErr w:type="spellStart"/>
            <w:r w:rsidRPr="0038360A">
              <w:rPr>
                <w:color w:val="auto"/>
                <w:lang w:eastAsia="pl-PL"/>
              </w:rPr>
              <w:t>Mallnow</w:t>
            </w:r>
            <w:proofErr w:type="spellEnd"/>
            <w:r w:rsidRPr="0038360A">
              <w:rPr>
                <w:color w:val="auto"/>
                <w:lang w:eastAsia="pl-PL"/>
              </w:rPr>
              <w:t xml:space="preserve"> k/Słubic EUROPOL rewers</w:t>
            </w:r>
          </w:p>
        </w:tc>
        <w:tc>
          <w:tcPr>
            <w:tcW w:w="992" w:type="dxa"/>
            <w:hideMark/>
          </w:tcPr>
          <w:p w14:paraId="4A31753F" w14:textId="77777777" w:rsidR="00971205" w:rsidRPr="0038360A" w:rsidRDefault="00971205">
            <w:pPr>
              <w:pStyle w:val="Tabele"/>
              <w:rPr>
                <w:color w:val="auto"/>
                <w:lang w:eastAsia="pl-PL"/>
              </w:rPr>
            </w:pPr>
            <w:r w:rsidRPr="0038360A">
              <w:rPr>
                <w:color w:val="auto"/>
                <w:lang w:eastAsia="pl-PL"/>
              </w:rPr>
              <w:t>Polska-Niemcy</w:t>
            </w:r>
          </w:p>
        </w:tc>
        <w:tc>
          <w:tcPr>
            <w:tcW w:w="977" w:type="dxa"/>
            <w:hideMark/>
          </w:tcPr>
          <w:p w14:paraId="666BBBC4" w14:textId="77777777" w:rsidR="00971205" w:rsidRPr="0038360A" w:rsidRDefault="00971205">
            <w:pPr>
              <w:pStyle w:val="Tabele"/>
              <w:jc w:val="right"/>
              <w:rPr>
                <w:color w:val="auto"/>
                <w:lang w:eastAsia="pl-PL"/>
              </w:rPr>
            </w:pPr>
            <w:r w:rsidRPr="0038360A">
              <w:rPr>
                <w:color w:val="auto"/>
                <w:lang w:eastAsia="pl-PL"/>
              </w:rPr>
              <w:t>6 090</w:t>
            </w:r>
          </w:p>
        </w:tc>
        <w:tc>
          <w:tcPr>
            <w:tcW w:w="978" w:type="dxa"/>
            <w:hideMark/>
          </w:tcPr>
          <w:p w14:paraId="4E0F2BCA" w14:textId="77777777" w:rsidR="00971205" w:rsidRPr="0038360A" w:rsidRDefault="00971205">
            <w:pPr>
              <w:pStyle w:val="Tabele"/>
              <w:jc w:val="right"/>
              <w:rPr>
                <w:color w:val="auto"/>
                <w:lang w:eastAsia="pl-PL"/>
              </w:rPr>
            </w:pPr>
            <w:r w:rsidRPr="0038360A">
              <w:rPr>
                <w:color w:val="auto"/>
                <w:lang w:eastAsia="pl-PL"/>
              </w:rPr>
              <w:t>6 424</w:t>
            </w:r>
          </w:p>
        </w:tc>
        <w:tc>
          <w:tcPr>
            <w:tcW w:w="977" w:type="dxa"/>
            <w:hideMark/>
          </w:tcPr>
          <w:p w14:paraId="370FB934" w14:textId="77777777" w:rsidR="00971205" w:rsidRPr="0038360A" w:rsidRDefault="00971205">
            <w:pPr>
              <w:pStyle w:val="Tabele"/>
              <w:jc w:val="right"/>
              <w:rPr>
                <w:color w:val="auto"/>
                <w:lang w:eastAsia="pl-PL"/>
              </w:rPr>
            </w:pPr>
            <w:r w:rsidRPr="0038360A">
              <w:rPr>
                <w:color w:val="auto"/>
                <w:lang w:eastAsia="pl-PL"/>
              </w:rPr>
              <w:t>6 090</w:t>
            </w:r>
          </w:p>
        </w:tc>
        <w:tc>
          <w:tcPr>
            <w:tcW w:w="978" w:type="dxa"/>
            <w:hideMark/>
          </w:tcPr>
          <w:p w14:paraId="7140CB0B" w14:textId="77777777" w:rsidR="00971205" w:rsidRPr="0038360A" w:rsidRDefault="00971205">
            <w:pPr>
              <w:pStyle w:val="Tabele"/>
              <w:jc w:val="right"/>
              <w:rPr>
                <w:color w:val="auto"/>
                <w:lang w:eastAsia="pl-PL"/>
              </w:rPr>
            </w:pPr>
            <w:r w:rsidRPr="0038360A">
              <w:rPr>
                <w:color w:val="auto"/>
                <w:lang w:eastAsia="pl-PL"/>
              </w:rPr>
              <w:t>6 424</w:t>
            </w:r>
          </w:p>
        </w:tc>
        <w:tc>
          <w:tcPr>
            <w:tcW w:w="977" w:type="dxa"/>
            <w:hideMark/>
          </w:tcPr>
          <w:p w14:paraId="5DBA45F4" w14:textId="77777777" w:rsidR="00971205" w:rsidRPr="0038360A" w:rsidRDefault="00971205">
            <w:pPr>
              <w:pStyle w:val="Tabele"/>
              <w:jc w:val="right"/>
              <w:rPr>
                <w:color w:val="auto"/>
                <w:lang w:eastAsia="pl-PL"/>
              </w:rPr>
            </w:pPr>
            <w:r w:rsidRPr="0038360A">
              <w:rPr>
                <w:color w:val="auto"/>
                <w:lang w:eastAsia="pl-PL"/>
              </w:rPr>
              <w:t>6 090</w:t>
            </w:r>
          </w:p>
        </w:tc>
        <w:tc>
          <w:tcPr>
            <w:tcW w:w="978" w:type="dxa"/>
            <w:hideMark/>
          </w:tcPr>
          <w:p w14:paraId="4E1A7D47"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6944EC40"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14283CD4"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66B241DE" w14:textId="77777777" w:rsidR="00971205" w:rsidRPr="0038360A" w:rsidRDefault="00971205">
            <w:pPr>
              <w:pStyle w:val="Tabele"/>
              <w:jc w:val="right"/>
              <w:rPr>
                <w:color w:val="auto"/>
                <w:lang w:eastAsia="pl-PL"/>
              </w:rPr>
            </w:pPr>
            <w:r w:rsidRPr="0038360A">
              <w:rPr>
                <w:color w:val="auto"/>
                <w:lang w:eastAsia="pl-PL"/>
              </w:rPr>
              <w:t>0</w:t>
            </w:r>
          </w:p>
        </w:tc>
        <w:tc>
          <w:tcPr>
            <w:tcW w:w="977" w:type="dxa"/>
            <w:hideMark/>
          </w:tcPr>
          <w:p w14:paraId="5F95CBF8"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10BEDFA2" w14:textId="77777777" w:rsidR="00971205" w:rsidRPr="0038360A" w:rsidRDefault="00971205">
            <w:pPr>
              <w:pStyle w:val="Tabele"/>
              <w:jc w:val="right"/>
              <w:rPr>
                <w:color w:val="auto"/>
                <w:lang w:eastAsia="pl-PL"/>
              </w:rPr>
            </w:pPr>
            <w:r w:rsidRPr="0038360A">
              <w:rPr>
                <w:color w:val="auto"/>
                <w:lang w:eastAsia="pl-PL"/>
              </w:rPr>
              <w:t>0</w:t>
            </w:r>
          </w:p>
        </w:tc>
        <w:tc>
          <w:tcPr>
            <w:tcW w:w="978" w:type="dxa"/>
            <w:hideMark/>
          </w:tcPr>
          <w:p w14:paraId="05960AF8" w14:textId="77777777" w:rsidR="00971205" w:rsidRPr="0038360A" w:rsidRDefault="00971205">
            <w:pPr>
              <w:pStyle w:val="Tabele"/>
              <w:jc w:val="right"/>
              <w:rPr>
                <w:color w:val="auto"/>
                <w:lang w:eastAsia="pl-PL"/>
              </w:rPr>
            </w:pPr>
            <w:r w:rsidRPr="0038360A">
              <w:rPr>
                <w:color w:val="auto"/>
                <w:lang w:eastAsia="pl-PL"/>
              </w:rPr>
              <w:t>0</w:t>
            </w:r>
          </w:p>
        </w:tc>
      </w:tr>
      <w:tr w:rsidR="00971205" w:rsidRPr="00D65302" w14:paraId="3B01801E" w14:textId="77777777">
        <w:trPr>
          <w:trHeight w:val="227"/>
        </w:trPr>
        <w:tc>
          <w:tcPr>
            <w:tcW w:w="1271" w:type="dxa"/>
            <w:hideMark/>
          </w:tcPr>
          <w:p w14:paraId="005ABFEF" w14:textId="77777777" w:rsidR="00971205" w:rsidRPr="0038360A" w:rsidRDefault="00971205">
            <w:pPr>
              <w:pStyle w:val="Tabele"/>
              <w:rPr>
                <w:color w:val="auto"/>
                <w:lang w:eastAsia="pl-PL"/>
              </w:rPr>
            </w:pPr>
            <w:proofErr w:type="spellStart"/>
            <w:r w:rsidRPr="0038360A">
              <w:rPr>
                <w:color w:val="auto"/>
                <w:lang w:eastAsia="pl-PL"/>
              </w:rPr>
              <w:t>Baltic</w:t>
            </w:r>
            <w:proofErr w:type="spellEnd"/>
            <w:r w:rsidRPr="0038360A">
              <w:rPr>
                <w:color w:val="auto"/>
                <w:lang w:eastAsia="pl-PL"/>
              </w:rPr>
              <w:t xml:space="preserve"> </w:t>
            </w:r>
            <w:proofErr w:type="spellStart"/>
            <w:r w:rsidRPr="0038360A">
              <w:rPr>
                <w:color w:val="auto"/>
                <w:lang w:eastAsia="pl-PL"/>
              </w:rPr>
              <w:t>Pipe</w:t>
            </w:r>
            <w:proofErr w:type="spellEnd"/>
          </w:p>
        </w:tc>
        <w:tc>
          <w:tcPr>
            <w:tcW w:w="992" w:type="dxa"/>
            <w:hideMark/>
          </w:tcPr>
          <w:p w14:paraId="3481D325" w14:textId="77777777" w:rsidR="00971205" w:rsidRPr="0038360A" w:rsidRDefault="00971205">
            <w:pPr>
              <w:pStyle w:val="Tabele"/>
              <w:rPr>
                <w:color w:val="auto"/>
                <w:lang w:eastAsia="pl-PL"/>
              </w:rPr>
            </w:pPr>
            <w:r w:rsidRPr="0038360A">
              <w:rPr>
                <w:color w:val="auto"/>
                <w:lang w:eastAsia="pl-PL"/>
              </w:rPr>
              <w:t>Polska-Dania</w:t>
            </w:r>
          </w:p>
        </w:tc>
        <w:tc>
          <w:tcPr>
            <w:tcW w:w="977" w:type="dxa"/>
            <w:noWrap/>
            <w:hideMark/>
          </w:tcPr>
          <w:p w14:paraId="738E096F"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hideMark/>
          </w:tcPr>
          <w:p w14:paraId="2B0CCB21" w14:textId="77777777" w:rsidR="00971205" w:rsidRPr="0038360A" w:rsidRDefault="00971205">
            <w:pPr>
              <w:pStyle w:val="Tabele"/>
              <w:jc w:val="right"/>
              <w:rPr>
                <w:color w:val="auto"/>
                <w:lang w:eastAsia="pl-PL"/>
              </w:rPr>
            </w:pPr>
            <w:r w:rsidRPr="0038360A">
              <w:rPr>
                <w:color w:val="auto"/>
                <w:lang w:eastAsia="pl-PL"/>
              </w:rPr>
              <w:t>0</w:t>
            </w:r>
          </w:p>
        </w:tc>
        <w:tc>
          <w:tcPr>
            <w:tcW w:w="977" w:type="dxa"/>
            <w:noWrap/>
            <w:hideMark/>
          </w:tcPr>
          <w:p w14:paraId="24D988BB"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hideMark/>
          </w:tcPr>
          <w:p w14:paraId="485F3C4F" w14:textId="77777777" w:rsidR="00971205" w:rsidRPr="0038360A" w:rsidRDefault="00971205">
            <w:pPr>
              <w:pStyle w:val="Tabele"/>
              <w:jc w:val="right"/>
              <w:rPr>
                <w:color w:val="auto"/>
                <w:lang w:eastAsia="pl-PL"/>
              </w:rPr>
            </w:pPr>
            <w:r w:rsidRPr="0038360A">
              <w:rPr>
                <w:color w:val="auto"/>
                <w:lang w:eastAsia="pl-PL"/>
              </w:rPr>
              <w:t>0</w:t>
            </w:r>
          </w:p>
        </w:tc>
        <w:tc>
          <w:tcPr>
            <w:tcW w:w="977" w:type="dxa"/>
            <w:noWrap/>
            <w:hideMark/>
          </w:tcPr>
          <w:p w14:paraId="08997C64" w14:textId="77777777" w:rsidR="00971205" w:rsidRPr="0038360A" w:rsidRDefault="00971205">
            <w:pPr>
              <w:pStyle w:val="Tabele"/>
              <w:jc w:val="right"/>
              <w:rPr>
                <w:color w:val="auto"/>
                <w:lang w:eastAsia="pl-PL"/>
              </w:rPr>
            </w:pPr>
            <w:r w:rsidRPr="0038360A">
              <w:rPr>
                <w:color w:val="auto"/>
                <w:lang w:eastAsia="pl-PL"/>
              </w:rPr>
              <w:t>10 000</w:t>
            </w:r>
          </w:p>
        </w:tc>
        <w:tc>
          <w:tcPr>
            <w:tcW w:w="978" w:type="dxa"/>
            <w:noWrap/>
            <w:hideMark/>
          </w:tcPr>
          <w:p w14:paraId="0345CC11" w14:textId="77777777" w:rsidR="00971205" w:rsidRPr="0038360A" w:rsidRDefault="00971205">
            <w:pPr>
              <w:pStyle w:val="Tabele"/>
              <w:jc w:val="right"/>
              <w:rPr>
                <w:color w:val="auto"/>
                <w:lang w:eastAsia="pl-PL"/>
              </w:rPr>
            </w:pPr>
            <w:r w:rsidRPr="0038360A">
              <w:rPr>
                <w:color w:val="auto"/>
                <w:lang w:eastAsia="pl-PL"/>
              </w:rPr>
              <w:t>9125</w:t>
            </w:r>
          </w:p>
        </w:tc>
        <w:tc>
          <w:tcPr>
            <w:tcW w:w="978" w:type="dxa"/>
            <w:noWrap/>
            <w:hideMark/>
          </w:tcPr>
          <w:p w14:paraId="27B26372" w14:textId="77777777" w:rsidR="00971205" w:rsidRPr="0038360A" w:rsidRDefault="00971205">
            <w:pPr>
              <w:pStyle w:val="Tabele"/>
              <w:jc w:val="right"/>
              <w:rPr>
                <w:color w:val="auto"/>
                <w:lang w:eastAsia="pl-PL"/>
              </w:rPr>
            </w:pPr>
            <w:r w:rsidRPr="0038360A">
              <w:rPr>
                <w:color w:val="auto"/>
                <w:lang w:eastAsia="pl-PL"/>
              </w:rPr>
              <w:t>9125</w:t>
            </w:r>
          </w:p>
        </w:tc>
        <w:tc>
          <w:tcPr>
            <w:tcW w:w="977" w:type="dxa"/>
            <w:noWrap/>
            <w:hideMark/>
          </w:tcPr>
          <w:p w14:paraId="019DD9E5" w14:textId="77777777" w:rsidR="00971205" w:rsidRPr="0038360A" w:rsidRDefault="00971205">
            <w:pPr>
              <w:pStyle w:val="Tabele"/>
              <w:jc w:val="right"/>
              <w:rPr>
                <w:color w:val="auto"/>
                <w:lang w:eastAsia="pl-PL"/>
              </w:rPr>
            </w:pPr>
            <w:r w:rsidRPr="0038360A">
              <w:rPr>
                <w:color w:val="auto"/>
                <w:lang w:eastAsia="pl-PL"/>
              </w:rPr>
              <w:t>9125</w:t>
            </w:r>
          </w:p>
        </w:tc>
        <w:tc>
          <w:tcPr>
            <w:tcW w:w="978" w:type="dxa"/>
            <w:noWrap/>
            <w:hideMark/>
          </w:tcPr>
          <w:p w14:paraId="1FBCE9A1" w14:textId="77777777" w:rsidR="00971205" w:rsidRPr="0038360A" w:rsidRDefault="00971205">
            <w:pPr>
              <w:pStyle w:val="Tabele"/>
              <w:jc w:val="right"/>
              <w:rPr>
                <w:color w:val="auto"/>
                <w:lang w:eastAsia="pl-PL"/>
              </w:rPr>
            </w:pPr>
            <w:r w:rsidRPr="0038360A">
              <w:rPr>
                <w:color w:val="auto"/>
                <w:lang w:eastAsia="pl-PL"/>
              </w:rPr>
              <w:t>9125</w:t>
            </w:r>
          </w:p>
        </w:tc>
        <w:tc>
          <w:tcPr>
            <w:tcW w:w="977" w:type="dxa"/>
            <w:noWrap/>
            <w:hideMark/>
          </w:tcPr>
          <w:p w14:paraId="2D5B8B40" w14:textId="77777777" w:rsidR="00971205" w:rsidRPr="0038360A" w:rsidRDefault="00971205">
            <w:pPr>
              <w:pStyle w:val="Tabele"/>
              <w:jc w:val="right"/>
              <w:rPr>
                <w:color w:val="auto"/>
                <w:lang w:eastAsia="pl-PL"/>
              </w:rPr>
            </w:pPr>
            <w:r w:rsidRPr="0038360A">
              <w:rPr>
                <w:color w:val="auto"/>
                <w:lang w:eastAsia="pl-PL"/>
              </w:rPr>
              <w:t>9125</w:t>
            </w:r>
          </w:p>
        </w:tc>
        <w:tc>
          <w:tcPr>
            <w:tcW w:w="978" w:type="dxa"/>
            <w:noWrap/>
            <w:hideMark/>
          </w:tcPr>
          <w:p w14:paraId="2BF9D95A" w14:textId="77777777" w:rsidR="00971205" w:rsidRPr="0038360A" w:rsidRDefault="00971205">
            <w:pPr>
              <w:pStyle w:val="Tabele"/>
              <w:jc w:val="right"/>
              <w:rPr>
                <w:color w:val="auto"/>
                <w:lang w:eastAsia="pl-PL"/>
              </w:rPr>
            </w:pPr>
            <w:r w:rsidRPr="0038360A">
              <w:rPr>
                <w:color w:val="auto"/>
                <w:lang w:eastAsia="pl-PL"/>
              </w:rPr>
              <w:t>9125</w:t>
            </w:r>
          </w:p>
        </w:tc>
        <w:tc>
          <w:tcPr>
            <w:tcW w:w="978" w:type="dxa"/>
            <w:noWrap/>
            <w:hideMark/>
          </w:tcPr>
          <w:p w14:paraId="2B140B48" w14:textId="77777777" w:rsidR="00971205" w:rsidRPr="0038360A" w:rsidRDefault="00971205">
            <w:pPr>
              <w:pStyle w:val="Tabele"/>
              <w:jc w:val="right"/>
              <w:rPr>
                <w:color w:val="auto"/>
                <w:lang w:eastAsia="pl-PL"/>
              </w:rPr>
            </w:pPr>
            <w:r w:rsidRPr="0038360A">
              <w:rPr>
                <w:color w:val="auto"/>
                <w:lang w:eastAsia="pl-PL"/>
              </w:rPr>
              <w:t>9125</w:t>
            </w:r>
          </w:p>
        </w:tc>
      </w:tr>
      <w:tr w:rsidR="00971205" w:rsidRPr="00D65302" w14:paraId="287525BE" w14:textId="77777777">
        <w:trPr>
          <w:trHeight w:val="227"/>
        </w:trPr>
        <w:tc>
          <w:tcPr>
            <w:tcW w:w="1271" w:type="dxa"/>
            <w:hideMark/>
          </w:tcPr>
          <w:p w14:paraId="439CCE83" w14:textId="77777777" w:rsidR="00971205" w:rsidRPr="0038360A" w:rsidRDefault="00971205">
            <w:pPr>
              <w:pStyle w:val="Tabele"/>
              <w:rPr>
                <w:color w:val="auto"/>
                <w:lang w:eastAsia="pl-PL"/>
              </w:rPr>
            </w:pPr>
            <w:r w:rsidRPr="0038360A">
              <w:rPr>
                <w:color w:val="auto"/>
                <w:lang w:eastAsia="pl-PL"/>
              </w:rPr>
              <w:t>FSRU Zatoka Gdańska</w:t>
            </w:r>
          </w:p>
        </w:tc>
        <w:tc>
          <w:tcPr>
            <w:tcW w:w="992" w:type="dxa"/>
            <w:hideMark/>
          </w:tcPr>
          <w:p w14:paraId="71AB3E05" w14:textId="77777777" w:rsidR="00971205" w:rsidRPr="0038360A" w:rsidRDefault="00971205">
            <w:pPr>
              <w:pStyle w:val="Tabele"/>
              <w:rPr>
                <w:color w:val="auto"/>
                <w:lang w:eastAsia="pl-PL"/>
              </w:rPr>
            </w:pPr>
            <w:r w:rsidRPr="0038360A">
              <w:rPr>
                <w:color w:val="auto"/>
                <w:lang w:eastAsia="pl-PL"/>
              </w:rPr>
              <w:t>Pływający terminal LNG</w:t>
            </w:r>
          </w:p>
        </w:tc>
        <w:tc>
          <w:tcPr>
            <w:tcW w:w="977" w:type="dxa"/>
            <w:noWrap/>
            <w:hideMark/>
          </w:tcPr>
          <w:p w14:paraId="51773C21"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hideMark/>
          </w:tcPr>
          <w:p w14:paraId="664A90A2" w14:textId="77777777" w:rsidR="00971205" w:rsidRPr="0038360A" w:rsidRDefault="00971205">
            <w:pPr>
              <w:pStyle w:val="Tabele"/>
              <w:jc w:val="right"/>
              <w:rPr>
                <w:color w:val="auto"/>
                <w:lang w:eastAsia="pl-PL"/>
              </w:rPr>
            </w:pPr>
            <w:r w:rsidRPr="0038360A">
              <w:rPr>
                <w:color w:val="auto"/>
                <w:lang w:eastAsia="pl-PL"/>
              </w:rPr>
              <w:t>0</w:t>
            </w:r>
          </w:p>
        </w:tc>
        <w:tc>
          <w:tcPr>
            <w:tcW w:w="977" w:type="dxa"/>
            <w:noWrap/>
            <w:hideMark/>
          </w:tcPr>
          <w:p w14:paraId="559B7E1A"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hideMark/>
          </w:tcPr>
          <w:p w14:paraId="494190D3" w14:textId="77777777" w:rsidR="00971205" w:rsidRPr="0038360A" w:rsidRDefault="00971205">
            <w:pPr>
              <w:pStyle w:val="Tabele"/>
              <w:jc w:val="right"/>
              <w:rPr>
                <w:color w:val="auto"/>
                <w:lang w:eastAsia="pl-PL"/>
              </w:rPr>
            </w:pPr>
            <w:r w:rsidRPr="0038360A">
              <w:rPr>
                <w:color w:val="auto"/>
                <w:lang w:eastAsia="pl-PL"/>
              </w:rPr>
              <w:t>0</w:t>
            </w:r>
          </w:p>
        </w:tc>
        <w:tc>
          <w:tcPr>
            <w:tcW w:w="977" w:type="dxa"/>
            <w:noWrap/>
            <w:hideMark/>
          </w:tcPr>
          <w:p w14:paraId="735DBF46"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hideMark/>
          </w:tcPr>
          <w:p w14:paraId="6E7FCB5A" w14:textId="77777777" w:rsidR="00971205" w:rsidRPr="0038360A" w:rsidRDefault="00971205">
            <w:pPr>
              <w:pStyle w:val="Tabele"/>
              <w:jc w:val="right"/>
              <w:rPr>
                <w:color w:val="auto"/>
                <w:lang w:eastAsia="pl-PL"/>
              </w:rPr>
            </w:pPr>
            <w:r w:rsidRPr="0038360A">
              <w:rPr>
                <w:color w:val="auto"/>
                <w:lang w:eastAsia="pl-PL"/>
              </w:rPr>
              <w:t>0</w:t>
            </w:r>
          </w:p>
        </w:tc>
        <w:tc>
          <w:tcPr>
            <w:tcW w:w="978" w:type="dxa"/>
            <w:noWrap/>
          </w:tcPr>
          <w:p w14:paraId="37A91D54" w14:textId="77777777" w:rsidR="00971205" w:rsidRPr="0038360A" w:rsidRDefault="00971205">
            <w:pPr>
              <w:pStyle w:val="Tabele"/>
              <w:jc w:val="right"/>
              <w:rPr>
                <w:color w:val="auto"/>
                <w:lang w:eastAsia="pl-PL"/>
              </w:rPr>
            </w:pPr>
            <w:r w:rsidRPr="0038360A">
              <w:rPr>
                <w:color w:val="auto"/>
                <w:lang w:eastAsia="pl-PL"/>
              </w:rPr>
              <w:t>6 100</w:t>
            </w:r>
          </w:p>
        </w:tc>
        <w:tc>
          <w:tcPr>
            <w:tcW w:w="977" w:type="dxa"/>
            <w:noWrap/>
          </w:tcPr>
          <w:p w14:paraId="6DD6ED10" w14:textId="77777777" w:rsidR="00971205" w:rsidRPr="0038360A" w:rsidRDefault="00971205">
            <w:pPr>
              <w:pStyle w:val="Tabele"/>
              <w:jc w:val="right"/>
              <w:rPr>
                <w:color w:val="auto"/>
                <w:lang w:eastAsia="pl-PL"/>
              </w:rPr>
            </w:pPr>
            <w:r w:rsidRPr="0038360A">
              <w:rPr>
                <w:color w:val="auto"/>
                <w:lang w:eastAsia="pl-PL"/>
              </w:rPr>
              <w:t>6 500</w:t>
            </w:r>
          </w:p>
        </w:tc>
        <w:tc>
          <w:tcPr>
            <w:tcW w:w="978" w:type="dxa"/>
            <w:noWrap/>
            <w:hideMark/>
          </w:tcPr>
          <w:p w14:paraId="69517EF0" w14:textId="77777777" w:rsidR="00971205" w:rsidRPr="0038360A" w:rsidRDefault="00971205">
            <w:pPr>
              <w:pStyle w:val="Tabele"/>
              <w:jc w:val="right"/>
              <w:rPr>
                <w:color w:val="auto"/>
                <w:lang w:eastAsia="pl-PL"/>
              </w:rPr>
            </w:pPr>
            <w:r w:rsidRPr="0038360A">
              <w:rPr>
                <w:color w:val="auto"/>
                <w:lang w:eastAsia="pl-PL"/>
              </w:rPr>
              <w:t>6 100</w:t>
            </w:r>
          </w:p>
        </w:tc>
        <w:tc>
          <w:tcPr>
            <w:tcW w:w="977" w:type="dxa"/>
            <w:noWrap/>
            <w:hideMark/>
          </w:tcPr>
          <w:p w14:paraId="767FAE67" w14:textId="77777777" w:rsidR="00971205" w:rsidRPr="0038360A" w:rsidRDefault="00971205">
            <w:pPr>
              <w:pStyle w:val="Tabele"/>
              <w:jc w:val="right"/>
              <w:rPr>
                <w:color w:val="auto"/>
                <w:lang w:eastAsia="pl-PL"/>
              </w:rPr>
            </w:pPr>
            <w:r w:rsidRPr="0038360A">
              <w:rPr>
                <w:color w:val="auto"/>
                <w:lang w:eastAsia="pl-PL"/>
              </w:rPr>
              <w:t>6 500</w:t>
            </w:r>
          </w:p>
        </w:tc>
        <w:tc>
          <w:tcPr>
            <w:tcW w:w="978" w:type="dxa"/>
            <w:noWrap/>
            <w:hideMark/>
          </w:tcPr>
          <w:p w14:paraId="1B5290DE" w14:textId="77777777" w:rsidR="00971205" w:rsidRPr="0038360A" w:rsidRDefault="00971205">
            <w:pPr>
              <w:pStyle w:val="Tabele"/>
              <w:jc w:val="right"/>
              <w:rPr>
                <w:color w:val="auto"/>
                <w:lang w:eastAsia="pl-PL"/>
              </w:rPr>
            </w:pPr>
            <w:r w:rsidRPr="0038360A">
              <w:rPr>
                <w:color w:val="auto"/>
                <w:lang w:eastAsia="pl-PL"/>
              </w:rPr>
              <w:t>6 100</w:t>
            </w:r>
          </w:p>
        </w:tc>
        <w:tc>
          <w:tcPr>
            <w:tcW w:w="978" w:type="dxa"/>
            <w:noWrap/>
            <w:hideMark/>
          </w:tcPr>
          <w:p w14:paraId="498C5A68" w14:textId="77777777" w:rsidR="00971205" w:rsidRPr="0038360A" w:rsidRDefault="00971205">
            <w:pPr>
              <w:pStyle w:val="Tabele"/>
              <w:jc w:val="right"/>
              <w:rPr>
                <w:color w:val="auto"/>
                <w:lang w:eastAsia="pl-PL"/>
              </w:rPr>
            </w:pPr>
            <w:r w:rsidRPr="0038360A">
              <w:rPr>
                <w:color w:val="auto"/>
                <w:lang w:eastAsia="pl-PL"/>
              </w:rPr>
              <w:t>6 500</w:t>
            </w:r>
          </w:p>
        </w:tc>
      </w:tr>
    </w:tbl>
    <w:p w14:paraId="09009C0B" w14:textId="4D1056F8" w:rsidR="00FA3B10" w:rsidRDefault="00FA3B10" w:rsidP="00971205">
      <w:pPr>
        <w:pStyle w:val="Legenda"/>
      </w:pPr>
      <w:r w:rsidRPr="000A6FAA">
        <w:t>Źródło: ARE SA</w:t>
      </w:r>
    </w:p>
    <w:p w14:paraId="776F0C4A" w14:textId="77777777" w:rsidR="00FA3B10" w:rsidRDefault="00FA3B10" w:rsidP="00FA3B10"/>
    <w:p w14:paraId="7A3758DB" w14:textId="77777777" w:rsidR="00FA3B10" w:rsidRPr="00B96BF9" w:rsidRDefault="00FA3B10" w:rsidP="00FA3B10">
      <w:pPr>
        <w:sectPr w:rsidR="00FA3B10" w:rsidRPr="00B96BF9" w:rsidSect="00FA3B10">
          <w:pgSz w:w="16838" w:h="11906" w:orient="landscape"/>
          <w:pgMar w:top="1417" w:right="1417" w:bottom="1417" w:left="1417" w:header="708" w:footer="708" w:gutter="0"/>
          <w:cols w:space="708"/>
          <w:docGrid w:linePitch="360"/>
        </w:sectPr>
      </w:pPr>
    </w:p>
    <w:p w14:paraId="3858D201" w14:textId="77777777" w:rsidR="00FA3B10" w:rsidRPr="00DC1A13" w:rsidRDefault="00FA3B10" w:rsidP="006841F3">
      <w:pPr>
        <w:pStyle w:val="Nagwek2"/>
        <w:spacing w:after="0"/>
        <w:ind w:left="567"/>
      </w:pPr>
      <w:bookmarkStart w:id="424" w:name="_Toc171580762"/>
      <w:bookmarkStart w:id="425" w:name="_Toc197959067"/>
      <w:bookmarkStart w:id="426" w:name="_Toc202967556"/>
      <w:r>
        <w:t xml:space="preserve">Infrastruktura do </w:t>
      </w:r>
      <w:proofErr w:type="spellStart"/>
      <w:r>
        <w:t>przesyłu</w:t>
      </w:r>
      <w:proofErr w:type="spellEnd"/>
      <w:r>
        <w:t xml:space="preserve"> energii</w:t>
      </w:r>
      <w:bookmarkEnd w:id="424"/>
      <w:bookmarkEnd w:id="425"/>
      <w:bookmarkEnd w:id="426"/>
    </w:p>
    <w:p w14:paraId="427D415C" w14:textId="77777777" w:rsidR="00FA3B10" w:rsidRDefault="00FA3B10" w:rsidP="00822695">
      <w:pPr>
        <w:pStyle w:val="Nagwek3"/>
        <w:spacing w:before="240"/>
      </w:pPr>
      <w:bookmarkStart w:id="427" w:name="_Toc171580763"/>
      <w:bookmarkStart w:id="428" w:name="_Toc197959068"/>
      <w:bookmarkStart w:id="429" w:name="_Toc202967557"/>
      <w:r>
        <w:t>Energia elektryczna</w:t>
      </w:r>
      <w:bookmarkEnd w:id="427"/>
      <w:bookmarkEnd w:id="428"/>
      <w:bookmarkEnd w:id="429"/>
    </w:p>
    <w:p w14:paraId="5A414DD2" w14:textId="77777777" w:rsidR="00FA3B10" w:rsidRPr="00E81882" w:rsidRDefault="00FA3B10" w:rsidP="00FA3B10">
      <w:pPr>
        <w:rPr>
          <w:b/>
        </w:rPr>
      </w:pPr>
      <w:r w:rsidRPr="00E81882">
        <w:rPr>
          <w:b/>
        </w:rPr>
        <w:t>a) Kluczowe parametry istniejącej infrastruktury przesyłowej energii elektrycznej.</w:t>
      </w:r>
    </w:p>
    <w:p w14:paraId="1477D208" w14:textId="77777777" w:rsidR="00FA3B10" w:rsidRPr="00F85B97" w:rsidRDefault="00FA3B10" w:rsidP="00FA3B10">
      <w:r w:rsidRPr="00F85B97">
        <w:t xml:space="preserve">Operatorem systemu przesyłowego (OSP) </w:t>
      </w:r>
      <w:r>
        <w:t>–</w:t>
      </w:r>
      <w:r w:rsidRPr="00F85B97">
        <w:t xml:space="preserve"> zdefiniowanym</w:t>
      </w:r>
      <w:r>
        <w:t xml:space="preserve"> w </w:t>
      </w:r>
      <w:r w:rsidRPr="00F85B97">
        <w:t>ustawie Prawo energetyczne - j</w:t>
      </w:r>
      <w:r>
        <w:t>est</w:t>
      </w:r>
      <w:r w:rsidRPr="00F85B97">
        <w:t xml:space="preserve"> przedsiębiorstwo energetyczne zajmujące się przesyłaniem energii elektrycznej, jest spółka Polskie Sieci Elektroenergetyczne S.A. Wynika to</w:t>
      </w:r>
      <w:r>
        <w:t xml:space="preserve"> z </w:t>
      </w:r>
      <w:r w:rsidRPr="00F85B97">
        <w:t>koncesji wydanej przez Prezesa URE</w:t>
      </w:r>
      <w:r>
        <w:t xml:space="preserve"> w </w:t>
      </w:r>
      <w:r w:rsidRPr="00F85B97">
        <w:t>dniu 16 czerwca 2014</w:t>
      </w:r>
      <w:r>
        <w:t> r.</w:t>
      </w:r>
      <w:r w:rsidRPr="00F85B97">
        <w:t>, na okres od 2 lipca 2014</w:t>
      </w:r>
      <w:r>
        <w:t> r.</w:t>
      </w:r>
      <w:r w:rsidRPr="00F85B97">
        <w:t xml:space="preserve"> do 31 grudnia 2030</w:t>
      </w:r>
      <w:r>
        <w:t> r.</w:t>
      </w:r>
      <w:r w:rsidRPr="00F85B97">
        <w:t xml:space="preserve"> </w:t>
      </w:r>
    </w:p>
    <w:p w14:paraId="53C12E22" w14:textId="77777777" w:rsidR="00FA3B10" w:rsidRPr="00F85B97" w:rsidRDefault="00FA3B10" w:rsidP="00FA3B10">
      <w:r w:rsidRPr="00F85B97">
        <w:t>PSE S.A. jest właścicielem</w:t>
      </w:r>
      <w:r>
        <w:t xml:space="preserve"> i </w:t>
      </w:r>
      <w:r w:rsidRPr="00F85B97">
        <w:t>zarządzającym siecią przesyłową najwyższych napięć, którą tworz</w:t>
      </w:r>
      <w:r>
        <w:t xml:space="preserve">yło </w:t>
      </w:r>
      <w:r w:rsidRPr="008C6CB0">
        <w:t xml:space="preserve">(stan na 31 grudnia </w:t>
      </w:r>
      <w:r>
        <w:t>2022 r.)</w:t>
      </w:r>
      <w:r w:rsidRPr="00F85B97">
        <w:t>:</w:t>
      </w:r>
    </w:p>
    <w:p w14:paraId="3513B527" w14:textId="77777777" w:rsidR="00FA3B10" w:rsidRPr="00F85B97" w:rsidRDefault="00FA3B10" w:rsidP="003B0775">
      <w:pPr>
        <w:pStyle w:val="Akapitzlist"/>
        <w:numPr>
          <w:ilvl w:val="0"/>
          <w:numId w:val="20"/>
        </w:numPr>
      </w:pPr>
      <w:r>
        <w:t>303</w:t>
      </w:r>
      <w:r w:rsidRPr="00F85B97">
        <w:t xml:space="preserve"> linii</w:t>
      </w:r>
      <w:r>
        <w:t xml:space="preserve"> o </w:t>
      </w:r>
      <w:r w:rsidRPr="00F85B97">
        <w:t>łącznej długości 1</w:t>
      </w:r>
      <w:r>
        <w:t>5</w:t>
      </w:r>
      <w:r w:rsidRPr="00F85B97">
        <w:t xml:space="preserve"> </w:t>
      </w:r>
      <w:r>
        <w:t>964</w:t>
      </w:r>
      <w:r w:rsidRPr="00F85B97">
        <w:t xml:space="preserve"> km,</w:t>
      </w:r>
      <w:r>
        <w:t xml:space="preserve"> w </w:t>
      </w:r>
      <w:r w:rsidRPr="00F85B97">
        <w:t>tym:</w:t>
      </w:r>
    </w:p>
    <w:p w14:paraId="2FAD07B7" w14:textId="77777777" w:rsidR="00822695" w:rsidRDefault="00FA3B10" w:rsidP="00822695">
      <w:pPr>
        <w:pStyle w:val="Akapitzlist"/>
        <w:numPr>
          <w:ilvl w:val="0"/>
          <w:numId w:val="43"/>
        </w:numPr>
      </w:pPr>
      <w:r>
        <w:t>131</w:t>
      </w:r>
      <w:r w:rsidRPr="00F85B97">
        <w:t xml:space="preserve"> linii</w:t>
      </w:r>
      <w:r>
        <w:t xml:space="preserve"> o </w:t>
      </w:r>
      <w:r w:rsidRPr="00F85B97">
        <w:t xml:space="preserve">napięciu 400 </w:t>
      </w:r>
      <w:proofErr w:type="spellStart"/>
      <w:r w:rsidRPr="00F85B97">
        <w:t>kV</w:t>
      </w:r>
      <w:proofErr w:type="spellEnd"/>
      <w:r w:rsidRPr="00F85B97">
        <w:t>,</w:t>
      </w:r>
      <w:r>
        <w:t xml:space="preserve"> o </w:t>
      </w:r>
      <w:r w:rsidRPr="00F85B97">
        <w:t xml:space="preserve">łącznej długości </w:t>
      </w:r>
      <w:r>
        <w:t>8</w:t>
      </w:r>
      <w:r w:rsidRPr="00F85B97">
        <w:t xml:space="preserve"> </w:t>
      </w:r>
      <w:r>
        <w:t>562</w:t>
      </w:r>
      <w:r w:rsidRPr="00F85B97">
        <w:t xml:space="preserve"> km,</w:t>
      </w:r>
    </w:p>
    <w:p w14:paraId="10736CAF" w14:textId="77777777" w:rsidR="00822695" w:rsidRDefault="00FA3B10" w:rsidP="00822695">
      <w:pPr>
        <w:pStyle w:val="Akapitzlist"/>
        <w:numPr>
          <w:ilvl w:val="0"/>
          <w:numId w:val="43"/>
        </w:numPr>
      </w:pPr>
      <w:r>
        <w:t>171</w:t>
      </w:r>
      <w:r w:rsidRPr="00F85B97">
        <w:t xml:space="preserve"> linii</w:t>
      </w:r>
      <w:r>
        <w:t xml:space="preserve"> o </w:t>
      </w:r>
      <w:r w:rsidRPr="00F85B97">
        <w:t xml:space="preserve">napięciu 220 </w:t>
      </w:r>
      <w:proofErr w:type="spellStart"/>
      <w:r w:rsidRPr="00F85B97">
        <w:t>kV</w:t>
      </w:r>
      <w:proofErr w:type="spellEnd"/>
      <w:r w:rsidRPr="00F85B97">
        <w:t>,</w:t>
      </w:r>
      <w:r>
        <w:t xml:space="preserve"> o </w:t>
      </w:r>
      <w:r w:rsidRPr="00F85B97">
        <w:t xml:space="preserve">łącznej długości 7 </w:t>
      </w:r>
      <w:r>
        <w:t>288</w:t>
      </w:r>
      <w:r w:rsidRPr="00F85B97">
        <w:t xml:space="preserve"> km,</w:t>
      </w:r>
    </w:p>
    <w:p w14:paraId="61EAFFA2" w14:textId="20810397" w:rsidR="00FA3B10" w:rsidRPr="00F85B97" w:rsidRDefault="00FA3B10" w:rsidP="00822695">
      <w:pPr>
        <w:pStyle w:val="Akapitzlist"/>
        <w:numPr>
          <w:ilvl w:val="0"/>
          <w:numId w:val="43"/>
        </w:numPr>
      </w:pPr>
      <w:r>
        <w:t>110</w:t>
      </w:r>
      <w:r w:rsidRPr="00F85B97">
        <w:t xml:space="preserve"> stacji najwyższych napięć (NN),</w:t>
      </w:r>
    </w:p>
    <w:p w14:paraId="0F5DE09E" w14:textId="77777777" w:rsidR="00FA3B10" w:rsidRPr="00F85B97" w:rsidRDefault="00FA3B10" w:rsidP="003B0775">
      <w:pPr>
        <w:pStyle w:val="Akapitzlist"/>
        <w:numPr>
          <w:ilvl w:val="0"/>
          <w:numId w:val="20"/>
        </w:numPr>
      </w:pPr>
      <w:r w:rsidRPr="00F85B97">
        <w:t xml:space="preserve">podmorskie połączenie 450 </w:t>
      </w:r>
      <w:proofErr w:type="spellStart"/>
      <w:r w:rsidRPr="00F85B97">
        <w:t>kV</w:t>
      </w:r>
      <w:proofErr w:type="spellEnd"/>
      <w:r w:rsidRPr="00F85B97">
        <w:t xml:space="preserve"> DC Polska – Szwecja,</w:t>
      </w:r>
      <w:r>
        <w:t xml:space="preserve"> o </w:t>
      </w:r>
      <w:r w:rsidRPr="00F85B97">
        <w:t>całkowitej długości 254 km,</w:t>
      </w:r>
      <w:r>
        <w:t xml:space="preserve"> z </w:t>
      </w:r>
      <w:r w:rsidRPr="00F85B97">
        <w:t>czego 127</w:t>
      </w:r>
      <w:r>
        <w:t> </w:t>
      </w:r>
      <w:r w:rsidRPr="00F85B97">
        <w:t>km należy do PSE S.A.</w:t>
      </w:r>
    </w:p>
    <w:p w14:paraId="6D462FF7" w14:textId="298190BD" w:rsidR="00FA3B10" w:rsidRDefault="00FA3B10" w:rsidP="00FA3B10">
      <w:r w:rsidRPr="00F85B97">
        <w:t xml:space="preserve">Charakterystykę głównych pozycji infrastruktury technicznej krajowego podsektora </w:t>
      </w:r>
      <w:proofErr w:type="spellStart"/>
      <w:r w:rsidRPr="00F85B97">
        <w:t>przesyłu</w:t>
      </w:r>
      <w:proofErr w:type="spellEnd"/>
      <w:r w:rsidRPr="00F85B97">
        <w:t xml:space="preserve"> oraz dystrybucji </w:t>
      </w:r>
      <w:r>
        <w:t>energii elektrycznej przedstawiono w tabeli (</w:t>
      </w:r>
      <w:r>
        <w:fldChar w:fldCharType="begin"/>
      </w:r>
      <w:r>
        <w:instrText xml:space="preserve"> REF _Ref156908694 \h </w:instrText>
      </w:r>
      <w:r>
        <w:fldChar w:fldCharType="separate"/>
      </w:r>
      <w:r w:rsidR="00900CA5">
        <w:t xml:space="preserve">Tabela </w:t>
      </w:r>
      <w:r w:rsidR="00900CA5">
        <w:rPr>
          <w:noProof/>
        </w:rPr>
        <w:t>4</w:t>
      </w:r>
      <w:r w:rsidR="00900CA5">
        <w:t>.</w:t>
      </w:r>
      <w:r w:rsidR="00900CA5">
        <w:rPr>
          <w:noProof/>
        </w:rPr>
        <w:t>7</w:t>
      </w:r>
      <w:r>
        <w:fldChar w:fldCharType="end"/>
      </w:r>
      <w:r>
        <w:t>)</w:t>
      </w:r>
      <w:r w:rsidRPr="00F85B97">
        <w:t>.</w:t>
      </w:r>
      <w:r>
        <w:t xml:space="preserve"> </w:t>
      </w:r>
      <w:r w:rsidRPr="008C6CB0">
        <w:t>Aktualny schemat sieci elektroenergetycznej najwyższych napięć, przedstawia rysunek poniżej</w:t>
      </w:r>
      <w:r>
        <w:t xml:space="preserve"> (</w:t>
      </w:r>
      <w:r>
        <w:fldChar w:fldCharType="begin"/>
      </w:r>
      <w:r>
        <w:instrText xml:space="preserve"> REF _Ref156908939 \h </w:instrText>
      </w:r>
      <w:r>
        <w:fldChar w:fldCharType="separate"/>
      </w:r>
      <w:r w:rsidR="00900CA5">
        <w:t xml:space="preserve">Rysunek </w:t>
      </w:r>
      <w:r w:rsidR="00900CA5">
        <w:rPr>
          <w:noProof/>
        </w:rPr>
        <w:t>4</w:t>
      </w:r>
      <w:r w:rsidR="00900CA5">
        <w:t>.</w:t>
      </w:r>
      <w:r w:rsidR="00900CA5">
        <w:rPr>
          <w:noProof/>
        </w:rPr>
        <w:t>6</w:t>
      </w:r>
      <w:r>
        <w:fldChar w:fldCharType="end"/>
      </w:r>
      <w:r>
        <w:t>).</w:t>
      </w:r>
    </w:p>
    <w:p w14:paraId="5512EF9C" w14:textId="7CC8CB22" w:rsidR="00FA3B10" w:rsidRPr="00E81882" w:rsidRDefault="00FA3B10" w:rsidP="00FA3B10">
      <w:pPr>
        <w:pStyle w:val="Legenda"/>
      </w:pPr>
      <w:bookmarkStart w:id="430" w:name="_Ref156908694"/>
      <w:bookmarkStart w:id="431" w:name="_Toc171580593"/>
      <w:bookmarkStart w:id="432" w:name="_Toc202967635"/>
      <w:r>
        <w:t xml:space="preserve">Tabela </w:t>
      </w:r>
      <w:fldSimple w:instr=" STYLEREF 1 \s ">
        <w:r w:rsidR="00900CA5">
          <w:rPr>
            <w:noProof/>
          </w:rPr>
          <w:t>4</w:t>
        </w:r>
      </w:fldSimple>
      <w:r>
        <w:t>.</w:t>
      </w:r>
      <w:fldSimple w:instr=" SEQ Tabela \* ARABIC \s 1 ">
        <w:r w:rsidR="00900CA5">
          <w:rPr>
            <w:noProof/>
          </w:rPr>
          <w:t>7</w:t>
        </w:r>
      </w:fldSimple>
      <w:bookmarkEnd w:id="430"/>
      <w:r>
        <w:t xml:space="preserve">. </w:t>
      </w:r>
      <w:r w:rsidRPr="00E81882">
        <w:t>Charakterystyka krajowych sieci przesyłowych</w:t>
      </w:r>
      <w:r>
        <w:t xml:space="preserve"> i </w:t>
      </w:r>
      <w:r w:rsidRPr="00E81882">
        <w:t>dystrybucyjnych</w:t>
      </w:r>
      <w:bookmarkEnd w:id="431"/>
      <w:bookmarkEnd w:id="432"/>
    </w:p>
    <w:tbl>
      <w:tblPr>
        <w:tblStyle w:val="KPEiK"/>
        <w:tblW w:w="5000" w:type="pct"/>
        <w:tblLook w:val="04A0" w:firstRow="1" w:lastRow="0" w:firstColumn="1" w:lastColumn="0" w:noHBand="0" w:noVBand="1"/>
      </w:tblPr>
      <w:tblGrid>
        <w:gridCol w:w="3821"/>
        <w:gridCol w:w="931"/>
        <w:gridCol w:w="862"/>
        <w:gridCol w:w="862"/>
        <w:gridCol w:w="862"/>
        <w:gridCol w:w="862"/>
        <w:gridCol w:w="862"/>
      </w:tblGrid>
      <w:tr w:rsidR="00486489" w:rsidRPr="00486489" w14:paraId="76546E84"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3821" w:type="dxa"/>
          </w:tcPr>
          <w:p w14:paraId="527F12FB" w14:textId="77777777" w:rsidR="00FA3B10" w:rsidRPr="0022086C" w:rsidRDefault="00FA3B10" w:rsidP="004E4143">
            <w:pPr>
              <w:pStyle w:val="Tabele"/>
              <w:jc w:val="center"/>
            </w:pPr>
            <w:r w:rsidRPr="0022086C">
              <w:t>Wyszczególnienie</w:t>
            </w:r>
          </w:p>
        </w:tc>
        <w:tc>
          <w:tcPr>
            <w:tcW w:w="931" w:type="dxa"/>
          </w:tcPr>
          <w:p w14:paraId="700802D1" w14:textId="77777777" w:rsidR="00FA3B10" w:rsidRPr="0022086C" w:rsidRDefault="00FA3B10" w:rsidP="004E4143">
            <w:pPr>
              <w:pStyle w:val="Tabele"/>
              <w:jc w:val="center"/>
            </w:pPr>
            <w:r w:rsidRPr="0022086C">
              <w:t>Jednostka miary</w:t>
            </w:r>
          </w:p>
        </w:tc>
        <w:tc>
          <w:tcPr>
            <w:tcW w:w="862" w:type="dxa"/>
          </w:tcPr>
          <w:p w14:paraId="7E6111BF" w14:textId="77777777" w:rsidR="00FA3B10" w:rsidRPr="0022086C" w:rsidRDefault="00FA3B10" w:rsidP="004E4143">
            <w:pPr>
              <w:pStyle w:val="Tabele"/>
              <w:jc w:val="center"/>
            </w:pPr>
            <w:r w:rsidRPr="0022086C">
              <w:t>2005</w:t>
            </w:r>
          </w:p>
        </w:tc>
        <w:tc>
          <w:tcPr>
            <w:tcW w:w="862" w:type="dxa"/>
          </w:tcPr>
          <w:p w14:paraId="6CF2B61C" w14:textId="77777777" w:rsidR="00FA3B10" w:rsidRPr="0022086C" w:rsidRDefault="00FA3B10" w:rsidP="004E4143">
            <w:pPr>
              <w:pStyle w:val="Tabele"/>
              <w:jc w:val="center"/>
            </w:pPr>
            <w:r w:rsidRPr="0022086C">
              <w:t>2010</w:t>
            </w:r>
          </w:p>
        </w:tc>
        <w:tc>
          <w:tcPr>
            <w:tcW w:w="862" w:type="dxa"/>
          </w:tcPr>
          <w:p w14:paraId="36413567" w14:textId="77777777" w:rsidR="00FA3B10" w:rsidRPr="0022086C" w:rsidRDefault="00FA3B10" w:rsidP="004E4143">
            <w:pPr>
              <w:pStyle w:val="Tabele"/>
              <w:jc w:val="center"/>
            </w:pPr>
            <w:r w:rsidRPr="0022086C">
              <w:t>2015</w:t>
            </w:r>
          </w:p>
        </w:tc>
        <w:tc>
          <w:tcPr>
            <w:tcW w:w="862" w:type="dxa"/>
          </w:tcPr>
          <w:p w14:paraId="7EAA732D" w14:textId="77777777" w:rsidR="00FA3B10" w:rsidRPr="0022086C" w:rsidRDefault="00FA3B10" w:rsidP="004E4143">
            <w:pPr>
              <w:pStyle w:val="Tabele"/>
              <w:jc w:val="center"/>
            </w:pPr>
            <w:r w:rsidRPr="0022086C">
              <w:t>2020</w:t>
            </w:r>
          </w:p>
        </w:tc>
        <w:tc>
          <w:tcPr>
            <w:tcW w:w="862" w:type="dxa"/>
          </w:tcPr>
          <w:p w14:paraId="6C117F7A" w14:textId="77777777" w:rsidR="00FA3B10" w:rsidRPr="0022086C" w:rsidRDefault="00FA3B10" w:rsidP="004E4143">
            <w:pPr>
              <w:pStyle w:val="Tabele"/>
              <w:jc w:val="center"/>
            </w:pPr>
            <w:r w:rsidRPr="0022086C">
              <w:t>2022</w:t>
            </w:r>
          </w:p>
        </w:tc>
      </w:tr>
      <w:tr w:rsidR="00486489" w:rsidRPr="00486489" w14:paraId="237C52A9" w14:textId="77777777" w:rsidTr="004E4143">
        <w:trPr>
          <w:trHeight w:val="227"/>
        </w:trPr>
        <w:tc>
          <w:tcPr>
            <w:tcW w:w="9062" w:type="dxa"/>
            <w:gridSpan w:val="7"/>
          </w:tcPr>
          <w:p w14:paraId="2020C041" w14:textId="77777777" w:rsidR="00FA3B10" w:rsidRPr="00486489" w:rsidRDefault="00FA3B10" w:rsidP="004E4143">
            <w:pPr>
              <w:pStyle w:val="Tabele"/>
              <w:rPr>
                <w:b/>
                <w:bCs/>
                <w:color w:val="auto"/>
              </w:rPr>
            </w:pPr>
            <w:r w:rsidRPr="00486489">
              <w:rPr>
                <w:b/>
                <w:bCs/>
                <w:color w:val="auto"/>
              </w:rPr>
              <w:t>DŁUGOŚĆ LINII ELEKTROENERGETYCZNYCH NAPOWIETRZNYCH:</w:t>
            </w:r>
          </w:p>
        </w:tc>
      </w:tr>
      <w:tr w:rsidR="00486489" w:rsidRPr="00486489" w14:paraId="565132C3" w14:textId="77777777" w:rsidTr="004E4143">
        <w:trPr>
          <w:trHeight w:val="227"/>
        </w:trPr>
        <w:tc>
          <w:tcPr>
            <w:tcW w:w="3821" w:type="dxa"/>
          </w:tcPr>
          <w:p w14:paraId="737BD716" w14:textId="77777777" w:rsidR="00FA3B10" w:rsidRPr="00486489" w:rsidRDefault="00FA3B10" w:rsidP="004E4143">
            <w:pPr>
              <w:pStyle w:val="Tabele"/>
              <w:rPr>
                <w:color w:val="auto"/>
              </w:rPr>
            </w:pPr>
            <w:r w:rsidRPr="00486489">
              <w:rPr>
                <w:color w:val="auto"/>
              </w:rPr>
              <w:t>- wysokie napięcia (NN+WN)</w:t>
            </w:r>
          </w:p>
        </w:tc>
        <w:tc>
          <w:tcPr>
            <w:tcW w:w="931" w:type="dxa"/>
          </w:tcPr>
          <w:p w14:paraId="70F761F2" w14:textId="77777777" w:rsidR="00FA3B10" w:rsidRPr="00486489" w:rsidRDefault="00FA3B10" w:rsidP="004E4143">
            <w:pPr>
              <w:pStyle w:val="Tabele"/>
              <w:rPr>
                <w:color w:val="auto"/>
              </w:rPr>
            </w:pPr>
            <w:r w:rsidRPr="00486489">
              <w:rPr>
                <w:color w:val="auto"/>
              </w:rPr>
              <w:t>km</w:t>
            </w:r>
          </w:p>
        </w:tc>
        <w:tc>
          <w:tcPr>
            <w:tcW w:w="862" w:type="dxa"/>
          </w:tcPr>
          <w:p w14:paraId="5D7583F6" w14:textId="77777777" w:rsidR="00FA3B10" w:rsidRPr="00486489" w:rsidRDefault="00FA3B10" w:rsidP="004E4143">
            <w:pPr>
              <w:pStyle w:val="Tabele"/>
              <w:jc w:val="right"/>
              <w:rPr>
                <w:color w:val="auto"/>
              </w:rPr>
            </w:pPr>
            <w:r w:rsidRPr="00486489">
              <w:rPr>
                <w:color w:val="auto"/>
              </w:rPr>
              <w:t xml:space="preserve">45 378 </w:t>
            </w:r>
          </w:p>
        </w:tc>
        <w:tc>
          <w:tcPr>
            <w:tcW w:w="862" w:type="dxa"/>
          </w:tcPr>
          <w:p w14:paraId="005468BC" w14:textId="77777777" w:rsidR="00FA3B10" w:rsidRPr="00486489" w:rsidRDefault="00FA3B10" w:rsidP="004E4143">
            <w:pPr>
              <w:pStyle w:val="Tabele"/>
              <w:jc w:val="right"/>
              <w:rPr>
                <w:color w:val="auto"/>
              </w:rPr>
            </w:pPr>
            <w:r w:rsidRPr="00486489">
              <w:rPr>
                <w:color w:val="auto"/>
              </w:rPr>
              <w:t xml:space="preserve">46 112 </w:t>
            </w:r>
          </w:p>
        </w:tc>
        <w:tc>
          <w:tcPr>
            <w:tcW w:w="862" w:type="dxa"/>
          </w:tcPr>
          <w:p w14:paraId="4142AB25" w14:textId="77777777" w:rsidR="00FA3B10" w:rsidRPr="00486489" w:rsidRDefault="00FA3B10" w:rsidP="004E4143">
            <w:pPr>
              <w:pStyle w:val="Tabele"/>
              <w:jc w:val="right"/>
              <w:rPr>
                <w:color w:val="auto"/>
              </w:rPr>
            </w:pPr>
            <w:r w:rsidRPr="00486489">
              <w:rPr>
                <w:color w:val="auto"/>
              </w:rPr>
              <w:t>47 177</w:t>
            </w:r>
          </w:p>
        </w:tc>
        <w:tc>
          <w:tcPr>
            <w:tcW w:w="862" w:type="dxa"/>
          </w:tcPr>
          <w:p w14:paraId="35AC82C9" w14:textId="77777777" w:rsidR="00FA3B10" w:rsidRPr="00486489" w:rsidRDefault="00FA3B10" w:rsidP="004E4143">
            <w:pPr>
              <w:pStyle w:val="Tabele"/>
              <w:jc w:val="right"/>
              <w:rPr>
                <w:color w:val="auto"/>
              </w:rPr>
            </w:pPr>
            <w:r w:rsidRPr="00486489">
              <w:rPr>
                <w:color w:val="auto"/>
              </w:rPr>
              <w:t>48 923</w:t>
            </w:r>
          </w:p>
        </w:tc>
        <w:tc>
          <w:tcPr>
            <w:tcW w:w="862" w:type="dxa"/>
          </w:tcPr>
          <w:p w14:paraId="362220CD" w14:textId="77777777" w:rsidR="00FA3B10" w:rsidRPr="00486489" w:rsidRDefault="00FA3B10" w:rsidP="004E4143">
            <w:pPr>
              <w:pStyle w:val="Tabele"/>
              <w:jc w:val="right"/>
              <w:rPr>
                <w:color w:val="auto"/>
              </w:rPr>
            </w:pPr>
            <w:r w:rsidRPr="00486489">
              <w:rPr>
                <w:color w:val="auto"/>
              </w:rPr>
              <w:t>49 661</w:t>
            </w:r>
          </w:p>
        </w:tc>
      </w:tr>
      <w:tr w:rsidR="00486489" w:rsidRPr="00486489" w14:paraId="798C4B85" w14:textId="77777777" w:rsidTr="004E4143">
        <w:trPr>
          <w:trHeight w:val="227"/>
        </w:trPr>
        <w:tc>
          <w:tcPr>
            <w:tcW w:w="3821" w:type="dxa"/>
          </w:tcPr>
          <w:p w14:paraId="041537F6" w14:textId="77777777" w:rsidR="00FA3B10" w:rsidRPr="00486489" w:rsidRDefault="00FA3B10" w:rsidP="004E4143">
            <w:pPr>
              <w:pStyle w:val="Tabele"/>
              <w:rPr>
                <w:color w:val="auto"/>
              </w:rPr>
            </w:pPr>
            <w:r w:rsidRPr="00486489">
              <w:rPr>
                <w:color w:val="auto"/>
              </w:rPr>
              <w:t xml:space="preserve">750 </w:t>
            </w:r>
            <w:proofErr w:type="spellStart"/>
            <w:r w:rsidRPr="00486489">
              <w:rPr>
                <w:color w:val="auto"/>
              </w:rPr>
              <w:t>kV</w:t>
            </w:r>
            <w:proofErr w:type="spellEnd"/>
          </w:p>
        </w:tc>
        <w:tc>
          <w:tcPr>
            <w:tcW w:w="931" w:type="dxa"/>
          </w:tcPr>
          <w:p w14:paraId="3D109908" w14:textId="77777777" w:rsidR="00FA3B10" w:rsidRPr="00486489" w:rsidRDefault="00FA3B10" w:rsidP="004E4143">
            <w:pPr>
              <w:pStyle w:val="Tabele"/>
              <w:rPr>
                <w:color w:val="auto"/>
              </w:rPr>
            </w:pPr>
            <w:r w:rsidRPr="00486489">
              <w:rPr>
                <w:color w:val="auto"/>
              </w:rPr>
              <w:t>km</w:t>
            </w:r>
          </w:p>
        </w:tc>
        <w:tc>
          <w:tcPr>
            <w:tcW w:w="862" w:type="dxa"/>
          </w:tcPr>
          <w:p w14:paraId="40CB9861" w14:textId="77777777" w:rsidR="00FA3B10" w:rsidRPr="00486489" w:rsidRDefault="00FA3B10" w:rsidP="004E4143">
            <w:pPr>
              <w:pStyle w:val="Tabele"/>
              <w:jc w:val="right"/>
              <w:rPr>
                <w:color w:val="auto"/>
              </w:rPr>
            </w:pPr>
            <w:r w:rsidRPr="00486489">
              <w:rPr>
                <w:color w:val="auto"/>
              </w:rPr>
              <w:t xml:space="preserve">114 </w:t>
            </w:r>
          </w:p>
        </w:tc>
        <w:tc>
          <w:tcPr>
            <w:tcW w:w="862" w:type="dxa"/>
          </w:tcPr>
          <w:p w14:paraId="5DA19E39" w14:textId="77777777" w:rsidR="00FA3B10" w:rsidRPr="00486489" w:rsidRDefault="00FA3B10" w:rsidP="004E4143">
            <w:pPr>
              <w:pStyle w:val="Tabele"/>
              <w:jc w:val="right"/>
              <w:rPr>
                <w:color w:val="auto"/>
              </w:rPr>
            </w:pPr>
            <w:r w:rsidRPr="00486489">
              <w:rPr>
                <w:color w:val="auto"/>
              </w:rPr>
              <w:t xml:space="preserve">114 </w:t>
            </w:r>
          </w:p>
        </w:tc>
        <w:tc>
          <w:tcPr>
            <w:tcW w:w="862" w:type="dxa"/>
          </w:tcPr>
          <w:p w14:paraId="1C3FDA82" w14:textId="77777777" w:rsidR="00FA3B10" w:rsidRPr="00486489" w:rsidRDefault="00FA3B10" w:rsidP="004E4143">
            <w:pPr>
              <w:pStyle w:val="Tabele"/>
              <w:jc w:val="right"/>
              <w:rPr>
                <w:color w:val="auto"/>
              </w:rPr>
            </w:pPr>
            <w:r w:rsidRPr="00486489">
              <w:rPr>
                <w:color w:val="auto"/>
              </w:rPr>
              <w:t>114</w:t>
            </w:r>
          </w:p>
        </w:tc>
        <w:tc>
          <w:tcPr>
            <w:tcW w:w="862" w:type="dxa"/>
          </w:tcPr>
          <w:p w14:paraId="58AE72FC" w14:textId="77777777" w:rsidR="00FA3B10" w:rsidRPr="00486489" w:rsidRDefault="00FA3B10" w:rsidP="004E4143">
            <w:pPr>
              <w:pStyle w:val="Tabele"/>
              <w:jc w:val="right"/>
              <w:rPr>
                <w:color w:val="auto"/>
              </w:rPr>
            </w:pPr>
            <w:r w:rsidRPr="00486489">
              <w:rPr>
                <w:color w:val="auto"/>
              </w:rPr>
              <w:t>114</w:t>
            </w:r>
          </w:p>
        </w:tc>
        <w:tc>
          <w:tcPr>
            <w:tcW w:w="862" w:type="dxa"/>
          </w:tcPr>
          <w:p w14:paraId="377E0B82" w14:textId="77777777" w:rsidR="00FA3B10" w:rsidRPr="00486489" w:rsidRDefault="00FA3B10" w:rsidP="004E4143">
            <w:pPr>
              <w:pStyle w:val="Tabele"/>
              <w:jc w:val="right"/>
              <w:rPr>
                <w:color w:val="auto"/>
              </w:rPr>
            </w:pPr>
            <w:r w:rsidRPr="00486489">
              <w:rPr>
                <w:color w:val="auto"/>
              </w:rPr>
              <w:t>114</w:t>
            </w:r>
          </w:p>
        </w:tc>
      </w:tr>
      <w:tr w:rsidR="00486489" w:rsidRPr="00486489" w14:paraId="3ACA32A1" w14:textId="77777777" w:rsidTr="004E4143">
        <w:trPr>
          <w:trHeight w:val="227"/>
        </w:trPr>
        <w:tc>
          <w:tcPr>
            <w:tcW w:w="3821" w:type="dxa"/>
          </w:tcPr>
          <w:p w14:paraId="163A3098" w14:textId="77777777" w:rsidR="00FA3B10" w:rsidRPr="00486489" w:rsidRDefault="00FA3B10" w:rsidP="004E4143">
            <w:pPr>
              <w:pStyle w:val="Tabele"/>
              <w:rPr>
                <w:color w:val="auto"/>
              </w:rPr>
            </w:pPr>
            <w:r w:rsidRPr="00486489">
              <w:rPr>
                <w:color w:val="auto"/>
              </w:rPr>
              <w:t xml:space="preserve">400 </w:t>
            </w:r>
            <w:proofErr w:type="spellStart"/>
            <w:r w:rsidRPr="00486489">
              <w:rPr>
                <w:color w:val="auto"/>
              </w:rPr>
              <w:t>kV</w:t>
            </w:r>
            <w:proofErr w:type="spellEnd"/>
          </w:p>
        </w:tc>
        <w:tc>
          <w:tcPr>
            <w:tcW w:w="931" w:type="dxa"/>
          </w:tcPr>
          <w:p w14:paraId="5166F3AF" w14:textId="77777777" w:rsidR="00FA3B10" w:rsidRPr="00486489" w:rsidRDefault="00FA3B10" w:rsidP="004E4143">
            <w:pPr>
              <w:pStyle w:val="Tabele"/>
              <w:rPr>
                <w:color w:val="auto"/>
              </w:rPr>
            </w:pPr>
            <w:r w:rsidRPr="00486489">
              <w:rPr>
                <w:color w:val="auto"/>
              </w:rPr>
              <w:t>km</w:t>
            </w:r>
          </w:p>
        </w:tc>
        <w:tc>
          <w:tcPr>
            <w:tcW w:w="862" w:type="dxa"/>
          </w:tcPr>
          <w:p w14:paraId="759F70D0" w14:textId="77777777" w:rsidR="00FA3B10" w:rsidRPr="00486489" w:rsidRDefault="00FA3B10" w:rsidP="004E4143">
            <w:pPr>
              <w:pStyle w:val="Tabele"/>
              <w:jc w:val="right"/>
              <w:rPr>
                <w:color w:val="auto"/>
              </w:rPr>
            </w:pPr>
            <w:r w:rsidRPr="00486489">
              <w:rPr>
                <w:color w:val="auto"/>
              </w:rPr>
              <w:t xml:space="preserve">4 831 </w:t>
            </w:r>
          </w:p>
        </w:tc>
        <w:tc>
          <w:tcPr>
            <w:tcW w:w="862" w:type="dxa"/>
          </w:tcPr>
          <w:p w14:paraId="00B7DF84" w14:textId="77777777" w:rsidR="00FA3B10" w:rsidRPr="00486489" w:rsidRDefault="00FA3B10" w:rsidP="004E4143">
            <w:pPr>
              <w:pStyle w:val="Tabele"/>
              <w:jc w:val="right"/>
              <w:rPr>
                <w:color w:val="auto"/>
              </w:rPr>
            </w:pPr>
            <w:r w:rsidRPr="00486489">
              <w:rPr>
                <w:color w:val="auto"/>
              </w:rPr>
              <w:t xml:space="preserve">5 303 </w:t>
            </w:r>
          </w:p>
        </w:tc>
        <w:tc>
          <w:tcPr>
            <w:tcW w:w="862" w:type="dxa"/>
          </w:tcPr>
          <w:p w14:paraId="2906797C" w14:textId="77777777" w:rsidR="00FA3B10" w:rsidRPr="00486489" w:rsidRDefault="00FA3B10" w:rsidP="004E4143">
            <w:pPr>
              <w:pStyle w:val="Tabele"/>
              <w:jc w:val="right"/>
              <w:rPr>
                <w:color w:val="auto"/>
              </w:rPr>
            </w:pPr>
            <w:r w:rsidRPr="00486489">
              <w:rPr>
                <w:color w:val="auto"/>
              </w:rPr>
              <w:t>5 984</w:t>
            </w:r>
          </w:p>
        </w:tc>
        <w:tc>
          <w:tcPr>
            <w:tcW w:w="862" w:type="dxa"/>
          </w:tcPr>
          <w:p w14:paraId="786F5C2B" w14:textId="77777777" w:rsidR="00FA3B10" w:rsidRPr="00486489" w:rsidRDefault="00FA3B10" w:rsidP="004E4143">
            <w:pPr>
              <w:pStyle w:val="Tabele"/>
              <w:jc w:val="right"/>
              <w:rPr>
                <w:color w:val="auto"/>
              </w:rPr>
            </w:pPr>
            <w:r w:rsidRPr="00486489">
              <w:rPr>
                <w:color w:val="auto"/>
              </w:rPr>
              <w:t>7 823</w:t>
            </w:r>
          </w:p>
        </w:tc>
        <w:tc>
          <w:tcPr>
            <w:tcW w:w="862" w:type="dxa"/>
          </w:tcPr>
          <w:p w14:paraId="632FC5F5" w14:textId="77777777" w:rsidR="00FA3B10" w:rsidRPr="00486489" w:rsidRDefault="00FA3B10" w:rsidP="004E4143">
            <w:pPr>
              <w:pStyle w:val="Tabele"/>
              <w:jc w:val="right"/>
              <w:rPr>
                <w:color w:val="auto"/>
              </w:rPr>
            </w:pPr>
            <w:r w:rsidRPr="00486489">
              <w:rPr>
                <w:color w:val="auto"/>
              </w:rPr>
              <w:t>8 490</w:t>
            </w:r>
          </w:p>
        </w:tc>
      </w:tr>
      <w:tr w:rsidR="00486489" w:rsidRPr="00486489" w14:paraId="797FA2E3" w14:textId="77777777" w:rsidTr="004E4143">
        <w:trPr>
          <w:trHeight w:val="227"/>
        </w:trPr>
        <w:tc>
          <w:tcPr>
            <w:tcW w:w="3821" w:type="dxa"/>
          </w:tcPr>
          <w:p w14:paraId="7A05102B" w14:textId="77777777" w:rsidR="00FA3B10" w:rsidRPr="00486489" w:rsidRDefault="00FA3B10" w:rsidP="004E4143">
            <w:pPr>
              <w:pStyle w:val="Tabele"/>
              <w:rPr>
                <w:color w:val="auto"/>
              </w:rPr>
            </w:pPr>
            <w:r w:rsidRPr="00486489">
              <w:rPr>
                <w:color w:val="auto"/>
              </w:rPr>
              <w:t xml:space="preserve">220 </w:t>
            </w:r>
            <w:proofErr w:type="spellStart"/>
            <w:r w:rsidRPr="00486489">
              <w:rPr>
                <w:color w:val="auto"/>
              </w:rPr>
              <w:t>kV</w:t>
            </w:r>
            <w:proofErr w:type="spellEnd"/>
          </w:p>
        </w:tc>
        <w:tc>
          <w:tcPr>
            <w:tcW w:w="931" w:type="dxa"/>
          </w:tcPr>
          <w:p w14:paraId="2F4A3EFA" w14:textId="77777777" w:rsidR="00FA3B10" w:rsidRPr="00486489" w:rsidRDefault="00FA3B10" w:rsidP="004E4143">
            <w:pPr>
              <w:pStyle w:val="Tabele"/>
              <w:rPr>
                <w:color w:val="auto"/>
              </w:rPr>
            </w:pPr>
            <w:r w:rsidRPr="00486489">
              <w:rPr>
                <w:color w:val="auto"/>
              </w:rPr>
              <w:t>km</w:t>
            </w:r>
          </w:p>
        </w:tc>
        <w:tc>
          <w:tcPr>
            <w:tcW w:w="862" w:type="dxa"/>
          </w:tcPr>
          <w:p w14:paraId="4E5ED250" w14:textId="77777777" w:rsidR="00FA3B10" w:rsidRPr="00486489" w:rsidRDefault="00FA3B10" w:rsidP="004E4143">
            <w:pPr>
              <w:pStyle w:val="Tabele"/>
              <w:jc w:val="right"/>
              <w:rPr>
                <w:color w:val="auto"/>
              </w:rPr>
            </w:pPr>
            <w:r w:rsidRPr="00486489">
              <w:rPr>
                <w:color w:val="auto"/>
              </w:rPr>
              <w:t xml:space="preserve">8 123 </w:t>
            </w:r>
          </w:p>
        </w:tc>
        <w:tc>
          <w:tcPr>
            <w:tcW w:w="862" w:type="dxa"/>
          </w:tcPr>
          <w:p w14:paraId="26B72A92" w14:textId="77777777" w:rsidR="00FA3B10" w:rsidRPr="00486489" w:rsidRDefault="00FA3B10" w:rsidP="004E4143">
            <w:pPr>
              <w:pStyle w:val="Tabele"/>
              <w:jc w:val="right"/>
              <w:rPr>
                <w:color w:val="auto"/>
              </w:rPr>
            </w:pPr>
            <w:r w:rsidRPr="00486489">
              <w:rPr>
                <w:color w:val="auto"/>
              </w:rPr>
              <w:t xml:space="preserve">8 088 </w:t>
            </w:r>
          </w:p>
        </w:tc>
        <w:tc>
          <w:tcPr>
            <w:tcW w:w="862" w:type="dxa"/>
          </w:tcPr>
          <w:p w14:paraId="5BE8DEE8" w14:textId="77777777" w:rsidR="00FA3B10" w:rsidRPr="00486489" w:rsidRDefault="00FA3B10" w:rsidP="004E4143">
            <w:pPr>
              <w:pStyle w:val="Tabele"/>
              <w:jc w:val="right"/>
              <w:rPr>
                <w:color w:val="auto"/>
              </w:rPr>
            </w:pPr>
            <w:r w:rsidRPr="00486489">
              <w:rPr>
                <w:color w:val="auto"/>
              </w:rPr>
              <w:t>8 054</w:t>
            </w:r>
          </w:p>
        </w:tc>
        <w:tc>
          <w:tcPr>
            <w:tcW w:w="862" w:type="dxa"/>
          </w:tcPr>
          <w:p w14:paraId="0FBC4925" w14:textId="77777777" w:rsidR="00FA3B10" w:rsidRPr="00486489" w:rsidRDefault="00FA3B10" w:rsidP="004E4143">
            <w:pPr>
              <w:pStyle w:val="Tabele"/>
              <w:jc w:val="right"/>
              <w:rPr>
                <w:color w:val="auto"/>
              </w:rPr>
            </w:pPr>
            <w:r w:rsidRPr="00486489">
              <w:rPr>
                <w:color w:val="auto"/>
              </w:rPr>
              <w:t>7 461</w:t>
            </w:r>
          </w:p>
        </w:tc>
        <w:tc>
          <w:tcPr>
            <w:tcW w:w="862" w:type="dxa"/>
          </w:tcPr>
          <w:p w14:paraId="454EC245" w14:textId="77777777" w:rsidR="00FA3B10" w:rsidRPr="00486489" w:rsidRDefault="00FA3B10" w:rsidP="004E4143">
            <w:pPr>
              <w:pStyle w:val="Tabele"/>
              <w:jc w:val="right"/>
              <w:rPr>
                <w:color w:val="auto"/>
              </w:rPr>
            </w:pPr>
            <w:r w:rsidRPr="00486489">
              <w:rPr>
                <w:color w:val="auto"/>
              </w:rPr>
              <w:t>7 369</w:t>
            </w:r>
          </w:p>
        </w:tc>
      </w:tr>
      <w:tr w:rsidR="00486489" w:rsidRPr="00486489" w14:paraId="6BB642B9" w14:textId="77777777" w:rsidTr="004E4143">
        <w:trPr>
          <w:trHeight w:val="227"/>
        </w:trPr>
        <w:tc>
          <w:tcPr>
            <w:tcW w:w="3821" w:type="dxa"/>
          </w:tcPr>
          <w:p w14:paraId="3098C5CB" w14:textId="77777777" w:rsidR="00FA3B10" w:rsidRPr="00486489" w:rsidRDefault="00FA3B10" w:rsidP="004E4143">
            <w:pPr>
              <w:pStyle w:val="Tabele"/>
              <w:rPr>
                <w:color w:val="auto"/>
              </w:rPr>
            </w:pPr>
            <w:r w:rsidRPr="00486489">
              <w:rPr>
                <w:color w:val="auto"/>
              </w:rPr>
              <w:t xml:space="preserve">110 </w:t>
            </w:r>
            <w:proofErr w:type="spellStart"/>
            <w:r w:rsidRPr="00486489">
              <w:rPr>
                <w:color w:val="auto"/>
              </w:rPr>
              <w:t>kV</w:t>
            </w:r>
            <w:proofErr w:type="spellEnd"/>
          </w:p>
        </w:tc>
        <w:tc>
          <w:tcPr>
            <w:tcW w:w="931" w:type="dxa"/>
          </w:tcPr>
          <w:p w14:paraId="6FE8C2CD" w14:textId="77777777" w:rsidR="00FA3B10" w:rsidRPr="00486489" w:rsidRDefault="00FA3B10" w:rsidP="004E4143">
            <w:pPr>
              <w:pStyle w:val="Tabele"/>
              <w:rPr>
                <w:color w:val="auto"/>
              </w:rPr>
            </w:pPr>
            <w:r w:rsidRPr="00486489">
              <w:rPr>
                <w:color w:val="auto"/>
              </w:rPr>
              <w:t>km</w:t>
            </w:r>
          </w:p>
        </w:tc>
        <w:tc>
          <w:tcPr>
            <w:tcW w:w="862" w:type="dxa"/>
          </w:tcPr>
          <w:p w14:paraId="4F862C4E" w14:textId="77777777" w:rsidR="00FA3B10" w:rsidRPr="00486489" w:rsidRDefault="00FA3B10" w:rsidP="004E4143">
            <w:pPr>
              <w:pStyle w:val="Tabele"/>
              <w:jc w:val="right"/>
              <w:rPr>
                <w:color w:val="auto"/>
              </w:rPr>
            </w:pPr>
            <w:r w:rsidRPr="00486489">
              <w:rPr>
                <w:color w:val="auto"/>
              </w:rPr>
              <w:t xml:space="preserve">32 310 </w:t>
            </w:r>
          </w:p>
        </w:tc>
        <w:tc>
          <w:tcPr>
            <w:tcW w:w="862" w:type="dxa"/>
          </w:tcPr>
          <w:p w14:paraId="695E93A9" w14:textId="77777777" w:rsidR="00FA3B10" w:rsidRPr="00486489" w:rsidRDefault="00FA3B10" w:rsidP="004E4143">
            <w:pPr>
              <w:pStyle w:val="Tabele"/>
              <w:jc w:val="right"/>
              <w:rPr>
                <w:color w:val="auto"/>
              </w:rPr>
            </w:pPr>
            <w:r w:rsidRPr="00486489">
              <w:rPr>
                <w:color w:val="auto"/>
              </w:rPr>
              <w:t xml:space="preserve">32 607 </w:t>
            </w:r>
          </w:p>
        </w:tc>
        <w:tc>
          <w:tcPr>
            <w:tcW w:w="862" w:type="dxa"/>
          </w:tcPr>
          <w:p w14:paraId="6C53A6BD" w14:textId="77777777" w:rsidR="00FA3B10" w:rsidRPr="00486489" w:rsidRDefault="00FA3B10" w:rsidP="004E4143">
            <w:pPr>
              <w:pStyle w:val="Tabele"/>
              <w:jc w:val="right"/>
              <w:rPr>
                <w:color w:val="auto"/>
              </w:rPr>
            </w:pPr>
            <w:r w:rsidRPr="00486489">
              <w:rPr>
                <w:color w:val="auto"/>
              </w:rPr>
              <w:t>33 025</w:t>
            </w:r>
          </w:p>
        </w:tc>
        <w:tc>
          <w:tcPr>
            <w:tcW w:w="862" w:type="dxa"/>
          </w:tcPr>
          <w:p w14:paraId="60309386" w14:textId="77777777" w:rsidR="00FA3B10" w:rsidRPr="00486489" w:rsidRDefault="00FA3B10" w:rsidP="004E4143">
            <w:pPr>
              <w:pStyle w:val="Tabele"/>
              <w:jc w:val="right"/>
              <w:rPr>
                <w:color w:val="auto"/>
              </w:rPr>
            </w:pPr>
            <w:r w:rsidRPr="00486489">
              <w:rPr>
                <w:color w:val="auto"/>
              </w:rPr>
              <w:t>33 525</w:t>
            </w:r>
          </w:p>
        </w:tc>
        <w:tc>
          <w:tcPr>
            <w:tcW w:w="862" w:type="dxa"/>
          </w:tcPr>
          <w:p w14:paraId="4298670D" w14:textId="77777777" w:rsidR="00FA3B10" w:rsidRPr="00486489" w:rsidRDefault="00FA3B10" w:rsidP="004E4143">
            <w:pPr>
              <w:pStyle w:val="Tabele"/>
              <w:jc w:val="right"/>
              <w:rPr>
                <w:color w:val="auto"/>
              </w:rPr>
            </w:pPr>
            <w:r w:rsidRPr="00486489">
              <w:rPr>
                <w:color w:val="auto"/>
              </w:rPr>
              <w:t>33 688</w:t>
            </w:r>
          </w:p>
        </w:tc>
      </w:tr>
      <w:tr w:rsidR="00486489" w:rsidRPr="00486489" w14:paraId="54BBB604" w14:textId="77777777" w:rsidTr="004E4143">
        <w:trPr>
          <w:trHeight w:val="227"/>
        </w:trPr>
        <w:tc>
          <w:tcPr>
            <w:tcW w:w="3821" w:type="dxa"/>
          </w:tcPr>
          <w:p w14:paraId="4A2AADB7" w14:textId="77777777" w:rsidR="00FA3B10" w:rsidRPr="00486489" w:rsidRDefault="00FA3B10" w:rsidP="004E4143">
            <w:pPr>
              <w:pStyle w:val="Tabele"/>
              <w:rPr>
                <w:color w:val="auto"/>
              </w:rPr>
            </w:pPr>
            <w:r w:rsidRPr="00486489">
              <w:rPr>
                <w:color w:val="auto"/>
              </w:rPr>
              <w:t>- średnie napięcia (SN)</w:t>
            </w:r>
          </w:p>
        </w:tc>
        <w:tc>
          <w:tcPr>
            <w:tcW w:w="931" w:type="dxa"/>
          </w:tcPr>
          <w:p w14:paraId="62571EB8" w14:textId="77777777" w:rsidR="00FA3B10" w:rsidRPr="00486489" w:rsidRDefault="00FA3B10" w:rsidP="004E4143">
            <w:pPr>
              <w:pStyle w:val="Tabele"/>
              <w:rPr>
                <w:color w:val="auto"/>
              </w:rPr>
            </w:pPr>
            <w:r w:rsidRPr="00486489">
              <w:rPr>
                <w:color w:val="auto"/>
              </w:rPr>
              <w:t>km</w:t>
            </w:r>
          </w:p>
        </w:tc>
        <w:tc>
          <w:tcPr>
            <w:tcW w:w="862" w:type="dxa"/>
          </w:tcPr>
          <w:p w14:paraId="43425F7F" w14:textId="77777777" w:rsidR="00FA3B10" w:rsidRPr="00486489" w:rsidRDefault="00FA3B10" w:rsidP="004E4143">
            <w:pPr>
              <w:pStyle w:val="Tabele"/>
              <w:jc w:val="right"/>
              <w:rPr>
                <w:color w:val="auto"/>
              </w:rPr>
            </w:pPr>
            <w:r w:rsidRPr="00486489">
              <w:rPr>
                <w:color w:val="auto"/>
              </w:rPr>
              <w:t>233 855</w:t>
            </w:r>
          </w:p>
        </w:tc>
        <w:tc>
          <w:tcPr>
            <w:tcW w:w="862" w:type="dxa"/>
          </w:tcPr>
          <w:p w14:paraId="64565F21" w14:textId="77777777" w:rsidR="00FA3B10" w:rsidRPr="00486489" w:rsidRDefault="00FA3B10" w:rsidP="004E4143">
            <w:pPr>
              <w:pStyle w:val="Tabele"/>
              <w:jc w:val="right"/>
              <w:rPr>
                <w:color w:val="auto"/>
              </w:rPr>
            </w:pPr>
            <w:r w:rsidRPr="00486489">
              <w:rPr>
                <w:color w:val="auto"/>
              </w:rPr>
              <w:t>234 741</w:t>
            </w:r>
          </w:p>
        </w:tc>
        <w:tc>
          <w:tcPr>
            <w:tcW w:w="862" w:type="dxa"/>
          </w:tcPr>
          <w:p w14:paraId="608C6694" w14:textId="77777777" w:rsidR="00FA3B10" w:rsidRPr="00486489" w:rsidRDefault="00FA3B10" w:rsidP="004E4143">
            <w:pPr>
              <w:pStyle w:val="Tabele"/>
              <w:jc w:val="right"/>
              <w:rPr>
                <w:color w:val="auto"/>
              </w:rPr>
            </w:pPr>
            <w:r w:rsidRPr="00486489">
              <w:rPr>
                <w:color w:val="auto"/>
              </w:rPr>
              <w:t>233 044</w:t>
            </w:r>
          </w:p>
        </w:tc>
        <w:tc>
          <w:tcPr>
            <w:tcW w:w="862" w:type="dxa"/>
          </w:tcPr>
          <w:p w14:paraId="054823B2" w14:textId="77777777" w:rsidR="00FA3B10" w:rsidRPr="00486489" w:rsidRDefault="00FA3B10" w:rsidP="004E4143">
            <w:pPr>
              <w:pStyle w:val="Tabele"/>
              <w:jc w:val="right"/>
              <w:rPr>
                <w:color w:val="auto"/>
              </w:rPr>
            </w:pPr>
            <w:r w:rsidRPr="00486489">
              <w:rPr>
                <w:color w:val="auto"/>
              </w:rPr>
              <w:t>227 043</w:t>
            </w:r>
          </w:p>
        </w:tc>
        <w:tc>
          <w:tcPr>
            <w:tcW w:w="862" w:type="dxa"/>
          </w:tcPr>
          <w:p w14:paraId="3B8E14AB" w14:textId="77777777" w:rsidR="00FA3B10" w:rsidRPr="00486489" w:rsidRDefault="00FA3B10" w:rsidP="004E4143">
            <w:pPr>
              <w:pStyle w:val="Tabele"/>
              <w:jc w:val="right"/>
              <w:rPr>
                <w:color w:val="auto"/>
              </w:rPr>
            </w:pPr>
            <w:r w:rsidRPr="00486489">
              <w:rPr>
                <w:color w:val="auto"/>
              </w:rPr>
              <w:t>225 032</w:t>
            </w:r>
          </w:p>
        </w:tc>
      </w:tr>
      <w:tr w:rsidR="00486489" w:rsidRPr="00486489" w14:paraId="5E73A590" w14:textId="77777777" w:rsidTr="004E4143">
        <w:trPr>
          <w:trHeight w:val="227"/>
        </w:trPr>
        <w:tc>
          <w:tcPr>
            <w:tcW w:w="3821" w:type="dxa"/>
          </w:tcPr>
          <w:p w14:paraId="4042A5BF" w14:textId="77777777" w:rsidR="00FA3B10" w:rsidRPr="00486489" w:rsidRDefault="00FA3B10" w:rsidP="004E4143">
            <w:pPr>
              <w:pStyle w:val="Tabele"/>
              <w:rPr>
                <w:color w:val="auto"/>
              </w:rPr>
            </w:pPr>
            <w:r w:rsidRPr="00486489">
              <w:rPr>
                <w:color w:val="auto"/>
              </w:rPr>
              <w:t>- niskie napięcia (</w:t>
            </w:r>
            <w:proofErr w:type="spellStart"/>
            <w:r w:rsidRPr="00486489">
              <w:rPr>
                <w:color w:val="auto"/>
              </w:rPr>
              <w:t>nN</w:t>
            </w:r>
            <w:proofErr w:type="spellEnd"/>
            <w:r w:rsidRPr="00486489">
              <w:rPr>
                <w:color w:val="auto"/>
              </w:rPr>
              <w:t>)</w:t>
            </w:r>
          </w:p>
        </w:tc>
        <w:tc>
          <w:tcPr>
            <w:tcW w:w="931" w:type="dxa"/>
          </w:tcPr>
          <w:p w14:paraId="57DD789C" w14:textId="77777777" w:rsidR="00FA3B10" w:rsidRPr="00486489" w:rsidRDefault="00FA3B10" w:rsidP="004E4143">
            <w:pPr>
              <w:pStyle w:val="Tabele"/>
              <w:rPr>
                <w:color w:val="auto"/>
              </w:rPr>
            </w:pPr>
            <w:r w:rsidRPr="00486489">
              <w:rPr>
                <w:color w:val="auto"/>
              </w:rPr>
              <w:t>km</w:t>
            </w:r>
          </w:p>
        </w:tc>
        <w:tc>
          <w:tcPr>
            <w:tcW w:w="862" w:type="dxa"/>
          </w:tcPr>
          <w:p w14:paraId="6668EBE9" w14:textId="77777777" w:rsidR="00FA3B10" w:rsidRPr="00486489" w:rsidRDefault="00FA3B10" w:rsidP="004E4143">
            <w:pPr>
              <w:pStyle w:val="Tabele"/>
              <w:jc w:val="right"/>
              <w:rPr>
                <w:color w:val="auto"/>
              </w:rPr>
            </w:pPr>
            <w:r w:rsidRPr="00486489">
              <w:rPr>
                <w:color w:val="auto"/>
              </w:rPr>
              <w:t>286 994</w:t>
            </w:r>
          </w:p>
        </w:tc>
        <w:tc>
          <w:tcPr>
            <w:tcW w:w="862" w:type="dxa"/>
          </w:tcPr>
          <w:p w14:paraId="622F316B" w14:textId="77777777" w:rsidR="00FA3B10" w:rsidRPr="00486489" w:rsidRDefault="00FA3B10" w:rsidP="004E4143">
            <w:pPr>
              <w:pStyle w:val="Tabele"/>
              <w:jc w:val="right"/>
              <w:rPr>
                <w:color w:val="auto"/>
              </w:rPr>
            </w:pPr>
            <w:r w:rsidRPr="00486489">
              <w:rPr>
                <w:color w:val="auto"/>
              </w:rPr>
              <w:t>289 977</w:t>
            </w:r>
          </w:p>
        </w:tc>
        <w:tc>
          <w:tcPr>
            <w:tcW w:w="862" w:type="dxa"/>
          </w:tcPr>
          <w:p w14:paraId="4787C5AA" w14:textId="77777777" w:rsidR="00FA3B10" w:rsidRPr="00486489" w:rsidRDefault="00FA3B10" w:rsidP="004E4143">
            <w:pPr>
              <w:pStyle w:val="Tabele"/>
              <w:jc w:val="right"/>
              <w:rPr>
                <w:color w:val="auto"/>
              </w:rPr>
            </w:pPr>
            <w:r w:rsidRPr="00486489">
              <w:rPr>
                <w:color w:val="auto"/>
              </w:rPr>
              <w:t>316 589</w:t>
            </w:r>
          </w:p>
        </w:tc>
        <w:tc>
          <w:tcPr>
            <w:tcW w:w="862" w:type="dxa"/>
          </w:tcPr>
          <w:p w14:paraId="3EB6E4E6" w14:textId="77777777" w:rsidR="00FA3B10" w:rsidRPr="00486489" w:rsidRDefault="00FA3B10" w:rsidP="004E4143">
            <w:pPr>
              <w:pStyle w:val="Tabele"/>
              <w:jc w:val="right"/>
              <w:rPr>
                <w:color w:val="auto"/>
              </w:rPr>
            </w:pPr>
            <w:r w:rsidRPr="00486489">
              <w:rPr>
                <w:color w:val="auto"/>
              </w:rPr>
              <w:t>317 205</w:t>
            </w:r>
          </w:p>
        </w:tc>
        <w:tc>
          <w:tcPr>
            <w:tcW w:w="862" w:type="dxa"/>
          </w:tcPr>
          <w:p w14:paraId="097812BD" w14:textId="77777777" w:rsidR="00FA3B10" w:rsidRPr="00486489" w:rsidRDefault="00FA3B10" w:rsidP="004E4143">
            <w:pPr>
              <w:pStyle w:val="Tabele"/>
              <w:jc w:val="right"/>
              <w:rPr>
                <w:color w:val="auto"/>
              </w:rPr>
            </w:pPr>
            <w:r w:rsidRPr="00486489">
              <w:rPr>
                <w:color w:val="auto"/>
              </w:rPr>
              <w:t>321 393</w:t>
            </w:r>
          </w:p>
        </w:tc>
      </w:tr>
      <w:tr w:rsidR="00486489" w:rsidRPr="00486489" w14:paraId="690178D3" w14:textId="77777777" w:rsidTr="004E4143">
        <w:trPr>
          <w:trHeight w:val="227"/>
        </w:trPr>
        <w:tc>
          <w:tcPr>
            <w:tcW w:w="3821" w:type="dxa"/>
          </w:tcPr>
          <w:p w14:paraId="15A37B67" w14:textId="77777777" w:rsidR="00FA3B10" w:rsidRPr="00486489" w:rsidRDefault="00FA3B10" w:rsidP="004E4143">
            <w:pPr>
              <w:pStyle w:val="Tabele"/>
              <w:rPr>
                <w:color w:val="auto"/>
              </w:rPr>
            </w:pPr>
            <w:r w:rsidRPr="00486489">
              <w:rPr>
                <w:color w:val="auto"/>
              </w:rPr>
              <w:t>Razem wszystkie napięcia</w:t>
            </w:r>
          </w:p>
        </w:tc>
        <w:tc>
          <w:tcPr>
            <w:tcW w:w="931" w:type="dxa"/>
          </w:tcPr>
          <w:p w14:paraId="3BC1DC16" w14:textId="77777777" w:rsidR="00FA3B10" w:rsidRPr="00486489" w:rsidRDefault="00FA3B10" w:rsidP="004E4143">
            <w:pPr>
              <w:pStyle w:val="Tabele"/>
              <w:rPr>
                <w:color w:val="auto"/>
              </w:rPr>
            </w:pPr>
            <w:r w:rsidRPr="00486489">
              <w:rPr>
                <w:color w:val="auto"/>
              </w:rPr>
              <w:t>km</w:t>
            </w:r>
          </w:p>
        </w:tc>
        <w:tc>
          <w:tcPr>
            <w:tcW w:w="862" w:type="dxa"/>
          </w:tcPr>
          <w:p w14:paraId="1724FE47" w14:textId="77777777" w:rsidR="00FA3B10" w:rsidRPr="00486489" w:rsidRDefault="00FA3B10" w:rsidP="004E4143">
            <w:pPr>
              <w:pStyle w:val="Tabele"/>
              <w:jc w:val="right"/>
              <w:rPr>
                <w:color w:val="auto"/>
              </w:rPr>
            </w:pPr>
            <w:r w:rsidRPr="00486489">
              <w:rPr>
                <w:color w:val="auto"/>
              </w:rPr>
              <w:t>566 227</w:t>
            </w:r>
          </w:p>
        </w:tc>
        <w:tc>
          <w:tcPr>
            <w:tcW w:w="862" w:type="dxa"/>
          </w:tcPr>
          <w:p w14:paraId="013BABCF" w14:textId="77777777" w:rsidR="00FA3B10" w:rsidRPr="00486489" w:rsidRDefault="00FA3B10" w:rsidP="004E4143">
            <w:pPr>
              <w:pStyle w:val="Tabele"/>
              <w:jc w:val="right"/>
              <w:rPr>
                <w:color w:val="auto"/>
              </w:rPr>
            </w:pPr>
            <w:r w:rsidRPr="00486489">
              <w:rPr>
                <w:color w:val="auto"/>
              </w:rPr>
              <w:t>570 830</w:t>
            </w:r>
          </w:p>
        </w:tc>
        <w:tc>
          <w:tcPr>
            <w:tcW w:w="862" w:type="dxa"/>
          </w:tcPr>
          <w:p w14:paraId="693AD8A6" w14:textId="77777777" w:rsidR="00FA3B10" w:rsidRPr="00486489" w:rsidRDefault="00FA3B10" w:rsidP="004E4143">
            <w:pPr>
              <w:pStyle w:val="Tabele"/>
              <w:jc w:val="right"/>
              <w:rPr>
                <w:color w:val="auto"/>
              </w:rPr>
            </w:pPr>
            <w:r w:rsidRPr="00486489">
              <w:rPr>
                <w:color w:val="auto"/>
              </w:rPr>
              <w:t>596 810</w:t>
            </w:r>
          </w:p>
        </w:tc>
        <w:tc>
          <w:tcPr>
            <w:tcW w:w="862" w:type="dxa"/>
          </w:tcPr>
          <w:p w14:paraId="119637D8" w14:textId="77777777" w:rsidR="00FA3B10" w:rsidRPr="00486489" w:rsidRDefault="00FA3B10" w:rsidP="004E4143">
            <w:pPr>
              <w:pStyle w:val="Tabele"/>
              <w:jc w:val="right"/>
              <w:rPr>
                <w:color w:val="auto"/>
              </w:rPr>
            </w:pPr>
            <w:r w:rsidRPr="00486489">
              <w:rPr>
                <w:color w:val="auto"/>
              </w:rPr>
              <w:t>593 171</w:t>
            </w:r>
          </w:p>
        </w:tc>
        <w:tc>
          <w:tcPr>
            <w:tcW w:w="862" w:type="dxa"/>
          </w:tcPr>
          <w:p w14:paraId="4AE908C0" w14:textId="77777777" w:rsidR="00FA3B10" w:rsidRPr="00486489" w:rsidRDefault="00FA3B10" w:rsidP="004E4143">
            <w:pPr>
              <w:pStyle w:val="Tabele"/>
              <w:jc w:val="right"/>
              <w:rPr>
                <w:color w:val="auto"/>
              </w:rPr>
            </w:pPr>
            <w:r w:rsidRPr="00486489">
              <w:rPr>
                <w:color w:val="auto"/>
              </w:rPr>
              <w:t>596 086</w:t>
            </w:r>
          </w:p>
        </w:tc>
      </w:tr>
      <w:tr w:rsidR="00486489" w:rsidRPr="00486489" w14:paraId="299C00F9" w14:textId="77777777" w:rsidTr="004E4143">
        <w:trPr>
          <w:trHeight w:val="227"/>
        </w:trPr>
        <w:tc>
          <w:tcPr>
            <w:tcW w:w="9062" w:type="dxa"/>
            <w:gridSpan w:val="7"/>
          </w:tcPr>
          <w:p w14:paraId="78853700" w14:textId="77777777" w:rsidR="00FA3B10" w:rsidRPr="00486489" w:rsidRDefault="00FA3B10" w:rsidP="004E4143">
            <w:pPr>
              <w:pStyle w:val="Tabele"/>
              <w:rPr>
                <w:b/>
                <w:bCs/>
                <w:color w:val="auto"/>
              </w:rPr>
            </w:pPr>
            <w:r w:rsidRPr="00486489">
              <w:rPr>
                <w:b/>
                <w:bCs/>
                <w:color w:val="auto"/>
              </w:rPr>
              <w:t xml:space="preserve">DŁUGOŚĆ LINII KABLOWYCH: </w:t>
            </w:r>
          </w:p>
        </w:tc>
      </w:tr>
      <w:tr w:rsidR="00486489" w:rsidRPr="00486489" w14:paraId="2A1CBEA3" w14:textId="77777777" w:rsidTr="004E4143">
        <w:trPr>
          <w:trHeight w:val="227"/>
        </w:trPr>
        <w:tc>
          <w:tcPr>
            <w:tcW w:w="3821" w:type="dxa"/>
          </w:tcPr>
          <w:p w14:paraId="60DE219A" w14:textId="77777777" w:rsidR="00FA3B10" w:rsidRPr="00486489" w:rsidRDefault="00FA3B10" w:rsidP="004E4143">
            <w:pPr>
              <w:pStyle w:val="Tabele"/>
              <w:rPr>
                <w:color w:val="auto"/>
              </w:rPr>
            </w:pPr>
            <w:r w:rsidRPr="00486489">
              <w:rPr>
                <w:color w:val="auto"/>
              </w:rPr>
              <w:t>- wysokie napięcia (NN+WN)</w:t>
            </w:r>
          </w:p>
        </w:tc>
        <w:tc>
          <w:tcPr>
            <w:tcW w:w="931" w:type="dxa"/>
          </w:tcPr>
          <w:p w14:paraId="44BC0648" w14:textId="77777777" w:rsidR="00FA3B10" w:rsidRPr="00486489" w:rsidRDefault="00FA3B10" w:rsidP="004E4143">
            <w:pPr>
              <w:pStyle w:val="Tabele"/>
              <w:rPr>
                <w:color w:val="auto"/>
              </w:rPr>
            </w:pPr>
            <w:r w:rsidRPr="00486489">
              <w:rPr>
                <w:color w:val="auto"/>
              </w:rPr>
              <w:t>km</w:t>
            </w:r>
          </w:p>
        </w:tc>
        <w:tc>
          <w:tcPr>
            <w:tcW w:w="862" w:type="dxa"/>
          </w:tcPr>
          <w:p w14:paraId="7C49E33A" w14:textId="77777777" w:rsidR="00FA3B10" w:rsidRPr="00486489" w:rsidRDefault="00FA3B10" w:rsidP="004E4143">
            <w:pPr>
              <w:pStyle w:val="Tabele"/>
              <w:jc w:val="right"/>
              <w:rPr>
                <w:color w:val="auto"/>
              </w:rPr>
            </w:pPr>
            <w:r w:rsidRPr="00486489">
              <w:rPr>
                <w:color w:val="auto"/>
              </w:rPr>
              <w:t xml:space="preserve">79 </w:t>
            </w:r>
          </w:p>
        </w:tc>
        <w:tc>
          <w:tcPr>
            <w:tcW w:w="862" w:type="dxa"/>
          </w:tcPr>
          <w:p w14:paraId="399F1790" w14:textId="77777777" w:rsidR="00FA3B10" w:rsidRPr="00486489" w:rsidRDefault="00FA3B10" w:rsidP="004E4143">
            <w:pPr>
              <w:pStyle w:val="Tabele"/>
              <w:jc w:val="right"/>
              <w:rPr>
                <w:color w:val="auto"/>
              </w:rPr>
            </w:pPr>
            <w:r w:rsidRPr="00486489">
              <w:rPr>
                <w:color w:val="auto"/>
              </w:rPr>
              <w:t xml:space="preserve">164 </w:t>
            </w:r>
          </w:p>
        </w:tc>
        <w:tc>
          <w:tcPr>
            <w:tcW w:w="862" w:type="dxa"/>
          </w:tcPr>
          <w:p w14:paraId="2757D3F1" w14:textId="77777777" w:rsidR="00FA3B10" w:rsidRPr="00486489" w:rsidRDefault="00FA3B10" w:rsidP="004E4143">
            <w:pPr>
              <w:pStyle w:val="Tabele"/>
              <w:jc w:val="right"/>
              <w:rPr>
                <w:color w:val="auto"/>
              </w:rPr>
            </w:pPr>
            <w:r w:rsidRPr="00486489">
              <w:rPr>
                <w:color w:val="auto"/>
              </w:rPr>
              <w:t>467</w:t>
            </w:r>
          </w:p>
        </w:tc>
        <w:tc>
          <w:tcPr>
            <w:tcW w:w="862" w:type="dxa"/>
          </w:tcPr>
          <w:p w14:paraId="6F6A9C37" w14:textId="77777777" w:rsidR="00FA3B10" w:rsidRPr="00486489" w:rsidRDefault="00FA3B10" w:rsidP="004E4143">
            <w:pPr>
              <w:pStyle w:val="Tabele"/>
              <w:jc w:val="right"/>
              <w:rPr>
                <w:color w:val="auto"/>
              </w:rPr>
            </w:pPr>
            <w:r w:rsidRPr="00486489">
              <w:rPr>
                <w:color w:val="auto"/>
              </w:rPr>
              <w:t>769</w:t>
            </w:r>
          </w:p>
        </w:tc>
        <w:tc>
          <w:tcPr>
            <w:tcW w:w="862" w:type="dxa"/>
          </w:tcPr>
          <w:p w14:paraId="67F7D7C0" w14:textId="77777777" w:rsidR="00FA3B10" w:rsidRPr="00486489" w:rsidRDefault="00FA3B10" w:rsidP="004E4143">
            <w:pPr>
              <w:pStyle w:val="Tabele"/>
              <w:jc w:val="right"/>
              <w:rPr>
                <w:color w:val="auto"/>
              </w:rPr>
            </w:pPr>
            <w:r w:rsidRPr="00486489">
              <w:rPr>
                <w:color w:val="auto"/>
              </w:rPr>
              <w:t>951</w:t>
            </w:r>
          </w:p>
        </w:tc>
      </w:tr>
      <w:tr w:rsidR="00486489" w:rsidRPr="00486489" w14:paraId="72A2FE78" w14:textId="77777777" w:rsidTr="004E4143">
        <w:trPr>
          <w:trHeight w:val="227"/>
        </w:trPr>
        <w:tc>
          <w:tcPr>
            <w:tcW w:w="3821" w:type="dxa"/>
          </w:tcPr>
          <w:p w14:paraId="2BCA3D8C" w14:textId="77777777" w:rsidR="00FA3B10" w:rsidRPr="00486489" w:rsidRDefault="00FA3B10" w:rsidP="004E4143">
            <w:pPr>
              <w:pStyle w:val="Tabele"/>
              <w:rPr>
                <w:color w:val="auto"/>
              </w:rPr>
            </w:pPr>
            <w:r w:rsidRPr="00486489">
              <w:rPr>
                <w:color w:val="auto"/>
              </w:rPr>
              <w:t>- średnie napięcia (SN)</w:t>
            </w:r>
          </w:p>
        </w:tc>
        <w:tc>
          <w:tcPr>
            <w:tcW w:w="931" w:type="dxa"/>
          </w:tcPr>
          <w:p w14:paraId="08A7DE88" w14:textId="77777777" w:rsidR="00FA3B10" w:rsidRPr="00486489" w:rsidRDefault="00FA3B10" w:rsidP="004E4143">
            <w:pPr>
              <w:pStyle w:val="Tabele"/>
              <w:rPr>
                <w:color w:val="auto"/>
              </w:rPr>
            </w:pPr>
            <w:r w:rsidRPr="00486489">
              <w:rPr>
                <w:color w:val="auto"/>
              </w:rPr>
              <w:t>km</w:t>
            </w:r>
          </w:p>
        </w:tc>
        <w:tc>
          <w:tcPr>
            <w:tcW w:w="862" w:type="dxa"/>
          </w:tcPr>
          <w:p w14:paraId="2B10C380" w14:textId="77777777" w:rsidR="00FA3B10" w:rsidRPr="00486489" w:rsidRDefault="00FA3B10" w:rsidP="004E4143">
            <w:pPr>
              <w:pStyle w:val="Tabele"/>
              <w:jc w:val="right"/>
              <w:rPr>
                <w:color w:val="auto"/>
              </w:rPr>
            </w:pPr>
            <w:r w:rsidRPr="00486489">
              <w:rPr>
                <w:color w:val="auto"/>
              </w:rPr>
              <w:t xml:space="preserve">61 988 </w:t>
            </w:r>
          </w:p>
        </w:tc>
        <w:tc>
          <w:tcPr>
            <w:tcW w:w="862" w:type="dxa"/>
          </w:tcPr>
          <w:p w14:paraId="3D28D2E7" w14:textId="77777777" w:rsidR="00FA3B10" w:rsidRPr="00486489" w:rsidRDefault="00FA3B10" w:rsidP="004E4143">
            <w:pPr>
              <w:pStyle w:val="Tabele"/>
              <w:jc w:val="right"/>
              <w:rPr>
                <w:color w:val="auto"/>
              </w:rPr>
            </w:pPr>
            <w:r w:rsidRPr="00486489">
              <w:rPr>
                <w:color w:val="auto"/>
              </w:rPr>
              <w:t xml:space="preserve">68 998 </w:t>
            </w:r>
          </w:p>
        </w:tc>
        <w:tc>
          <w:tcPr>
            <w:tcW w:w="862" w:type="dxa"/>
          </w:tcPr>
          <w:p w14:paraId="622FB3BE" w14:textId="77777777" w:rsidR="00FA3B10" w:rsidRPr="00486489" w:rsidRDefault="00FA3B10" w:rsidP="004E4143">
            <w:pPr>
              <w:pStyle w:val="Tabele"/>
              <w:jc w:val="right"/>
              <w:rPr>
                <w:color w:val="auto"/>
              </w:rPr>
            </w:pPr>
            <w:r w:rsidRPr="00486489">
              <w:rPr>
                <w:color w:val="auto"/>
              </w:rPr>
              <w:t>79 382</w:t>
            </w:r>
          </w:p>
        </w:tc>
        <w:tc>
          <w:tcPr>
            <w:tcW w:w="862" w:type="dxa"/>
          </w:tcPr>
          <w:p w14:paraId="5B0F7955" w14:textId="77777777" w:rsidR="00FA3B10" w:rsidRPr="00486489" w:rsidRDefault="00FA3B10" w:rsidP="004E4143">
            <w:pPr>
              <w:pStyle w:val="Tabele"/>
              <w:jc w:val="right"/>
              <w:rPr>
                <w:color w:val="auto"/>
              </w:rPr>
            </w:pPr>
            <w:r w:rsidRPr="00486489">
              <w:rPr>
                <w:color w:val="auto"/>
              </w:rPr>
              <w:t>92 651</w:t>
            </w:r>
          </w:p>
        </w:tc>
        <w:tc>
          <w:tcPr>
            <w:tcW w:w="862" w:type="dxa"/>
          </w:tcPr>
          <w:p w14:paraId="7BAE8EA3" w14:textId="77777777" w:rsidR="00FA3B10" w:rsidRPr="00486489" w:rsidRDefault="00FA3B10" w:rsidP="004E4143">
            <w:pPr>
              <w:pStyle w:val="Tabele"/>
              <w:jc w:val="right"/>
              <w:rPr>
                <w:color w:val="auto"/>
              </w:rPr>
            </w:pPr>
            <w:r w:rsidRPr="00486489">
              <w:rPr>
                <w:color w:val="auto"/>
              </w:rPr>
              <w:t>97 345</w:t>
            </w:r>
          </w:p>
        </w:tc>
      </w:tr>
      <w:tr w:rsidR="00486489" w:rsidRPr="00486489" w14:paraId="7D3CB281" w14:textId="77777777" w:rsidTr="004E4143">
        <w:trPr>
          <w:trHeight w:val="227"/>
        </w:trPr>
        <w:tc>
          <w:tcPr>
            <w:tcW w:w="3821" w:type="dxa"/>
          </w:tcPr>
          <w:p w14:paraId="72093A27" w14:textId="77777777" w:rsidR="00FA3B10" w:rsidRPr="00486489" w:rsidRDefault="00FA3B10" w:rsidP="004E4143">
            <w:pPr>
              <w:pStyle w:val="Tabele"/>
              <w:rPr>
                <w:color w:val="auto"/>
              </w:rPr>
            </w:pPr>
            <w:r w:rsidRPr="00486489">
              <w:rPr>
                <w:color w:val="auto"/>
              </w:rPr>
              <w:t>- niskie napięcia (</w:t>
            </w:r>
            <w:proofErr w:type="spellStart"/>
            <w:r w:rsidRPr="00486489">
              <w:rPr>
                <w:color w:val="auto"/>
              </w:rPr>
              <w:t>nN</w:t>
            </w:r>
            <w:proofErr w:type="spellEnd"/>
            <w:r w:rsidRPr="00486489">
              <w:rPr>
                <w:color w:val="auto"/>
              </w:rPr>
              <w:t>)</w:t>
            </w:r>
          </w:p>
        </w:tc>
        <w:tc>
          <w:tcPr>
            <w:tcW w:w="931" w:type="dxa"/>
          </w:tcPr>
          <w:p w14:paraId="6708CE0C" w14:textId="77777777" w:rsidR="00FA3B10" w:rsidRPr="00486489" w:rsidRDefault="00FA3B10" w:rsidP="004E4143">
            <w:pPr>
              <w:pStyle w:val="Tabele"/>
              <w:rPr>
                <w:color w:val="auto"/>
              </w:rPr>
            </w:pPr>
            <w:r w:rsidRPr="00486489">
              <w:rPr>
                <w:color w:val="auto"/>
              </w:rPr>
              <w:t>km</w:t>
            </w:r>
          </w:p>
        </w:tc>
        <w:tc>
          <w:tcPr>
            <w:tcW w:w="862" w:type="dxa"/>
          </w:tcPr>
          <w:p w14:paraId="57D58124" w14:textId="77777777" w:rsidR="00FA3B10" w:rsidRPr="00486489" w:rsidRDefault="00FA3B10" w:rsidP="004E4143">
            <w:pPr>
              <w:pStyle w:val="Tabele"/>
              <w:jc w:val="right"/>
              <w:rPr>
                <w:color w:val="auto"/>
              </w:rPr>
            </w:pPr>
            <w:r w:rsidRPr="00486489">
              <w:rPr>
                <w:color w:val="auto"/>
              </w:rPr>
              <w:t>125 776</w:t>
            </w:r>
          </w:p>
        </w:tc>
        <w:tc>
          <w:tcPr>
            <w:tcW w:w="862" w:type="dxa"/>
          </w:tcPr>
          <w:p w14:paraId="34C839AA" w14:textId="77777777" w:rsidR="00FA3B10" w:rsidRPr="00486489" w:rsidRDefault="00FA3B10" w:rsidP="004E4143">
            <w:pPr>
              <w:pStyle w:val="Tabele"/>
              <w:jc w:val="right"/>
              <w:rPr>
                <w:color w:val="auto"/>
              </w:rPr>
            </w:pPr>
            <w:r w:rsidRPr="00486489">
              <w:rPr>
                <w:color w:val="auto"/>
              </w:rPr>
              <w:t>140 320</w:t>
            </w:r>
          </w:p>
        </w:tc>
        <w:tc>
          <w:tcPr>
            <w:tcW w:w="862" w:type="dxa"/>
          </w:tcPr>
          <w:p w14:paraId="005904B4" w14:textId="77777777" w:rsidR="00FA3B10" w:rsidRPr="00486489" w:rsidRDefault="00FA3B10" w:rsidP="004E4143">
            <w:pPr>
              <w:pStyle w:val="Tabele"/>
              <w:jc w:val="right"/>
              <w:rPr>
                <w:color w:val="auto"/>
              </w:rPr>
            </w:pPr>
            <w:r w:rsidRPr="00486489">
              <w:rPr>
                <w:color w:val="auto"/>
              </w:rPr>
              <w:t>160 510</w:t>
            </w:r>
          </w:p>
        </w:tc>
        <w:tc>
          <w:tcPr>
            <w:tcW w:w="862" w:type="dxa"/>
          </w:tcPr>
          <w:p w14:paraId="72162DFA" w14:textId="77777777" w:rsidR="00FA3B10" w:rsidRPr="00486489" w:rsidRDefault="00FA3B10" w:rsidP="004E4143">
            <w:pPr>
              <w:pStyle w:val="Tabele"/>
              <w:jc w:val="right"/>
              <w:rPr>
                <w:color w:val="auto"/>
              </w:rPr>
            </w:pPr>
            <w:r w:rsidRPr="00486489">
              <w:rPr>
                <w:color w:val="auto"/>
              </w:rPr>
              <w:t>177 159</w:t>
            </w:r>
          </w:p>
        </w:tc>
        <w:tc>
          <w:tcPr>
            <w:tcW w:w="862" w:type="dxa"/>
          </w:tcPr>
          <w:p w14:paraId="57EEBFB0" w14:textId="77777777" w:rsidR="00FA3B10" w:rsidRPr="00486489" w:rsidRDefault="00FA3B10" w:rsidP="004E4143">
            <w:pPr>
              <w:pStyle w:val="Tabele"/>
              <w:jc w:val="right"/>
              <w:rPr>
                <w:color w:val="auto"/>
              </w:rPr>
            </w:pPr>
            <w:r w:rsidRPr="00486489">
              <w:rPr>
                <w:color w:val="auto"/>
              </w:rPr>
              <w:t>185 834</w:t>
            </w:r>
          </w:p>
        </w:tc>
      </w:tr>
      <w:tr w:rsidR="00486489" w:rsidRPr="00486489" w14:paraId="0C28E727" w14:textId="77777777" w:rsidTr="004E4143">
        <w:trPr>
          <w:trHeight w:val="227"/>
        </w:trPr>
        <w:tc>
          <w:tcPr>
            <w:tcW w:w="3821" w:type="dxa"/>
          </w:tcPr>
          <w:p w14:paraId="1C98EA76" w14:textId="77777777" w:rsidR="00FA3B10" w:rsidRPr="00486489" w:rsidRDefault="00FA3B10" w:rsidP="004E4143">
            <w:pPr>
              <w:pStyle w:val="Tabele"/>
              <w:rPr>
                <w:color w:val="auto"/>
              </w:rPr>
            </w:pPr>
            <w:r w:rsidRPr="00486489">
              <w:rPr>
                <w:color w:val="auto"/>
              </w:rPr>
              <w:t>Razem wszystkie napięcia</w:t>
            </w:r>
          </w:p>
        </w:tc>
        <w:tc>
          <w:tcPr>
            <w:tcW w:w="931" w:type="dxa"/>
          </w:tcPr>
          <w:p w14:paraId="3167846A" w14:textId="77777777" w:rsidR="00FA3B10" w:rsidRPr="00486489" w:rsidRDefault="00FA3B10" w:rsidP="004E4143">
            <w:pPr>
              <w:pStyle w:val="Tabele"/>
              <w:rPr>
                <w:color w:val="auto"/>
              </w:rPr>
            </w:pPr>
            <w:r w:rsidRPr="00486489">
              <w:rPr>
                <w:color w:val="auto"/>
              </w:rPr>
              <w:t>km</w:t>
            </w:r>
          </w:p>
        </w:tc>
        <w:tc>
          <w:tcPr>
            <w:tcW w:w="862" w:type="dxa"/>
          </w:tcPr>
          <w:p w14:paraId="6B4F9E49" w14:textId="77777777" w:rsidR="00FA3B10" w:rsidRPr="00486489" w:rsidRDefault="00FA3B10" w:rsidP="004E4143">
            <w:pPr>
              <w:pStyle w:val="Tabele"/>
              <w:jc w:val="right"/>
              <w:rPr>
                <w:color w:val="auto"/>
              </w:rPr>
            </w:pPr>
            <w:r w:rsidRPr="00486489">
              <w:rPr>
                <w:color w:val="auto"/>
              </w:rPr>
              <w:t>187 843</w:t>
            </w:r>
          </w:p>
        </w:tc>
        <w:tc>
          <w:tcPr>
            <w:tcW w:w="862" w:type="dxa"/>
          </w:tcPr>
          <w:p w14:paraId="6878572B" w14:textId="77777777" w:rsidR="00FA3B10" w:rsidRPr="00486489" w:rsidRDefault="00FA3B10" w:rsidP="004E4143">
            <w:pPr>
              <w:pStyle w:val="Tabele"/>
              <w:jc w:val="right"/>
              <w:rPr>
                <w:color w:val="auto"/>
              </w:rPr>
            </w:pPr>
            <w:r w:rsidRPr="00486489">
              <w:rPr>
                <w:color w:val="auto"/>
              </w:rPr>
              <w:t>209 482</w:t>
            </w:r>
          </w:p>
        </w:tc>
        <w:tc>
          <w:tcPr>
            <w:tcW w:w="862" w:type="dxa"/>
          </w:tcPr>
          <w:p w14:paraId="6BB5082D" w14:textId="77777777" w:rsidR="00FA3B10" w:rsidRPr="00486489" w:rsidRDefault="00FA3B10" w:rsidP="004E4143">
            <w:pPr>
              <w:pStyle w:val="Tabele"/>
              <w:jc w:val="right"/>
              <w:rPr>
                <w:color w:val="auto"/>
              </w:rPr>
            </w:pPr>
            <w:r w:rsidRPr="00486489">
              <w:rPr>
                <w:color w:val="auto"/>
              </w:rPr>
              <w:t>240 359</w:t>
            </w:r>
          </w:p>
        </w:tc>
        <w:tc>
          <w:tcPr>
            <w:tcW w:w="862" w:type="dxa"/>
          </w:tcPr>
          <w:p w14:paraId="1B079458" w14:textId="77777777" w:rsidR="00FA3B10" w:rsidRPr="00486489" w:rsidRDefault="00FA3B10" w:rsidP="004E4143">
            <w:pPr>
              <w:pStyle w:val="Tabele"/>
              <w:jc w:val="right"/>
              <w:rPr>
                <w:color w:val="auto"/>
              </w:rPr>
            </w:pPr>
            <w:r w:rsidRPr="00486489">
              <w:rPr>
                <w:color w:val="auto"/>
              </w:rPr>
              <w:t>270 579</w:t>
            </w:r>
          </w:p>
        </w:tc>
        <w:tc>
          <w:tcPr>
            <w:tcW w:w="862" w:type="dxa"/>
          </w:tcPr>
          <w:p w14:paraId="0CD2C053" w14:textId="77777777" w:rsidR="00FA3B10" w:rsidRPr="00486489" w:rsidRDefault="00FA3B10" w:rsidP="004E4143">
            <w:pPr>
              <w:pStyle w:val="Tabele"/>
              <w:jc w:val="right"/>
              <w:rPr>
                <w:color w:val="auto"/>
              </w:rPr>
            </w:pPr>
            <w:r w:rsidRPr="00486489">
              <w:rPr>
                <w:color w:val="auto"/>
              </w:rPr>
              <w:t>284 130</w:t>
            </w:r>
          </w:p>
        </w:tc>
      </w:tr>
      <w:tr w:rsidR="00486489" w:rsidRPr="00486489" w14:paraId="4B099425" w14:textId="77777777" w:rsidTr="004E4143">
        <w:trPr>
          <w:trHeight w:val="227"/>
        </w:trPr>
        <w:tc>
          <w:tcPr>
            <w:tcW w:w="9062" w:type="dxa"/>
            <w:gridSpan w:val="7"/>
          </w:tcPr>
          <w:p w14:paraId="18388316" w14:textId="77777777" w:rsidR="00FA3B10" w:rsidRPr="00486489" w:rsidRDefault="00FA3B10" w:rsidP="004E4143">
            <w:pPr>
              <w:pStyle w:val="Tabele"/>
              <w:rPr>
                <w:color w:val="auto"/>
              </w:rPr>
            </w:pPr>
            <w:r w:rsidRPr="00486489">
              <w:rPr>
                <w:color w:val="auto"/>
              </w:rPr>
              <w:t>LICZBA STACJI O GÓRNYM NAPIĘCIU:</w:t>
            </w:r>
          </w:p>
        </w:tc>
      </w:tr>
      <w:tr w:rsidR="00486489" w:rsidRPr="00486489" w14:paraId="1A7FD22A" w14:textId="77777777" w:rsidTr="004E4143">
        <w:trPr>
          <w:trHeight w:val="227"/>
        </w:trPr>
        <w:tc>
          <w:tcPr>
            <w:tcW w:w="3821" w:type="dxa"/>
          </w:tcPr>
          <w:p w14:paraId="49852F46" w14:textId="77777777" w:rsidR="00FA3B10" w:rsidRPr="00486489" w:rsidRDefault="00FA3B10" w:rsidP="004E4143">
            <w:pPr>
              <w:pStyle w:val="Tabele"/>
              <w:rPr>
                <w:color w:val="auto"/>
              </w:rPr>
            </w:pPr>
            <w:r w:rsidRPr="00486489">
              <w:rPr>
                <w:color w:val="auto"/>
              </w:rPr>
              <w:t xml:space="preserve">400 i 750 </w:t>
            </w:r>
            <w:proofErr w:type="spellStart"/>
            <w:r w:rsidRPr="00486489">
              <w:rPr>
                <w:color w:val="auto"/>
              </w:rPr>
              <w:t>kV</w:t>
            </w:r>
            <w:proofErr w:type="spellEnd"/>
          </w:p>
        </w:tc>
        <w:tc>
          <w:tcPr>
            <w:tcW w:w="931" w:type="dxa"/>
          </w:tcPr>
          <w:p w14:paraId="1573767C" w14:textId="77777777" w:rsidR="00FA3B10" w:rsidRPr="00486489" w:rsidRDefault="00FA3B10" w:rsidP="004E4143">
            <w:pPr>
              <w:pStyle w:val="Tabele"/>
              <w:rPr>
                <w:color w:val="auto"/>
              </w:rPr>
            </w:pPr>
            <w:r w:rsidRPr="00486489">
              <w:rPr>
                <w:color w:val="auto"/>
              </w:rPr>
              <w:t>szt.</w:t>
            </w:r>
          </w:p>
        </w:tc>
        <w:tc>
          <w:tcPr>
            <w:tcW w:w="862" w:type="dxa"/>
          </w:tcPr>
          <w:p w14:paraId="099535A9" w14:textId="77777777" w:rsidR="00FA3B10" w:rsidRPr="00486489" w:rsidRDefault="00FA3B10" w:rsidP="004E4143">
            <w:pPr>
              <w:pStyle w:val="Tabele"/>
              <w:jc w:val="right"/>
              <w:rPr>
                <w:color w:val="auto"/>
              </w:rPr>
            </w:pPr>
            <w:r w:rsidRPr="00486489">
              <w:rPr>
                <w:color w:val="auto"/>
              </w:rPr>
              <w:t xml:space="preserve">31 </w:t>
            </w:r>
          </w:p>
        </w:tc>
        <w:tc>
          <w:tcPr>
            <w:tcW w:w="862" w:type="dxa"/>
          </w:tcPr>
          <w:p w14:paraId="3C385A3A" w14:textId="77777777" w:rsidR="00FA3B10" w:rsidRPr="00486489" w:rsidRDefault="00FA3B10" w:rsidP="004E4143">
            <w:pPr>
              <w:pStyle w:val="Tabele"/>
              <w:jc w:val="right"/>
              <w:rPr>
                <w:color w:val="auto"/>
              </w:rPr>
            </w:pPr>
            <w:r w:rsidRPr="00486489">
              <w:rPr>
                <w:color w:val="auto"/>
              </w:rPr>
              <w:t xml:space="preserve">35 </w:t>
            </w:r>
          </w:p>
        </w:tc>
        <w:tc>
          <w:tcPr>
            <w:tcW w:w="862" w:type="dxa"/>
          </w:tcPr>
          <w:p w14:paraId="58EA47FF" w14:textId="77777777" w:rsidR="00FA3B10" w:rsidRPr="00486489" w:rsidRDefault="00FA3B10" w:rsidP="004E4143">
            <w:pPr>
              <w:pStyle w:val="Tabele"/>
              <w:jc w:val="right"/>
              <w:rPr>
                <w:color w:val="auto"/>
              </w:rPr>
            </w:pPr>
            <w:r w:rsidRPr="00486489">
              <w:rPr>
                <w:color w:val="auto"/>
              </w:rPr>
              <w:t>44</w:t>
            </w:r>
          </w:p>
        </w:tc>
        <w:tc>
          <w:tcPr>
            <w:tcW w:w="862" w:type="dxa"/>
          </w:tcPr>
          <w:p w14:paraId="2ED8F52D" w14:textId="77777777" w:rsidR="00FA3B10" w:rsidRPr="00486489" w:rsidRDefault="00FA3B10" w:rsidP="004E4143">
            <w:pPr>
              <w:pStyle w:val="Tabele"/>
              <w:jc w:val="right"/>
              <w:rPr>
                <w:color w:val="auto"/>
              </w:rPr>
            </w:pPr>
            <w:r w:rsidRPr="00486489">
              <w:rPr>
                <w:color w:val="auto"/>
              </w:rPr>
              <w:t>53</w:t>
            </w:r>
          </w:p>
        </w:tc>
        <w:tc>
          <w:tcPr>
            <w:tcW w:w="862" w:type="dxa"/>
          </w:tcPr>
          <w:p w14:paraId="54429CA2" w14:textId="77777777" w:rsidR="00FA3B10" w:rsidRPr="00486489" w:rsidRDefault="00FA3B10" w:rsidP="004E4143">
            <w:pPr>
              <w:pStyle w:val="Tabele"/>
              <w:jc w:val="right"/>
              <w:rPr>
                <w:color w:val="auto"/>
              </w:rPr>
            </w:pPr>
            <w:r w:rsidRPr="00486489">
              <w:rPr>
                <w:color w:val="auto"/>
              </w:rPr>
              <w:t>50</w:t>
            </w:r>
          </w:p>
        </w:tc>
      </w:tr>
      <w:tr w:rsidR="00486489" w:rsidRPr="00486489" w14:paraId="782C1EB8" w14:textId="77777777" w:rsidTr="004E4143">
        <w:trPr>
          <w:trHeight w:val="227"/>
        </w:trPr>
        <w:tc>
          <w:tcPr>
            <w:tcW w:w="3821" w:type="dxa"/>
          </w:tcPr>
          <w:p w14:paraId="34AE4A88" w14:textId="77777777" w:rsidR="00FA3B10" w:rsidRPr="00486489" w:rsidRDefault="00FA3B10" w:rsidP="004E4143">
            <w:pPr>
              <w:pStyle w:val="Tabele"/>
              <w:rPr>
                <w:color w:val="auto"/>
              </w:rPr>
            </w:pPr>
            <w:r w:rsidRPr="00486489">
              <w:rPr>
                <w:color w:val="auto"/>
              </w:rPr>
              <w:t xml:space="preserve">220 </w:t>
            </w:r>
            <w:proofErr w:type="spellStart"/>
            <w:r w:rsidRPr="00486489">
              <w:rPr>
                <w:color w:val="auto"/>
              </w:rPr>
              <w:t>kV</w:t>
            </w:r>
            <w:proofErr w:type="spellEnd"/>
          </w:p>
        </w:tc>
        <w:tc>
          <w:tcPr>
            <w:tcW w:w="931" w:type="dxa"/>
          </w:tcPr>
          <w:p w14:paraId="1D6E22DE" w14:textId="77777777" w:rsidR="00FA3B10" w:rsidRPr="00486489" w:rsidRDefault="00FA3B10" w:rsidP="004E4143">
            <w:pPr>
              <w:pStyle w:val="Tabele"/>
              <w:rPr>
                <w:color w:val="auto"/>
              </w:rPr>
            </w:pPr>
            <w:r w:rsidRPr="00486489">
              <w:rPr>
                <w:color w:val="auto"/>
              </w:rPr>
              <w:t>szt.</w:t>
            </w:r>
          </w:p>
        </w:tc>
        <w:tc>
          <w:tcPr>
            <w:tcW w:w="862" w:type="dxa"/>
          </w:tcPr>
          <w:p w14:paraId="253C61DC" w14:textId="77777777" w:rsidR="00FA3B10" w:rsidRPr="00486489" w:rsidRDefault="00FA3B10" w:rsidP="004E4143">
            <w:pPr>
              <w:pStyle w:val="Tabele"/>
              <w:jc w:val="right"/>
              <w:rPr>
                <w:color w:val="auto"/>
              </w:rPr>
            </w:pPr>
            <w:r w:rsidRPr="00486489">
              <w:rPr>
                <w:color w:val="auto"/>
              </w:rPr>
              <w:t xml:space="preserve">67 </w:t>
            </w:r>
          </w:p>
        </w:tc>
        <w:tc>
          <w:tcPr>
            <w:tcW w:w="862" w:type="dxa"/>
          </w:tcPr>
          <w:p w14:paraId="18830C24" w14:textId="77777777" w:rsidR="00FA3B10" w:rsidRPr="00486489" w:rsidRDefault="00FA3B10" w:rsidP="004E4143">
            <w:pPr>
              <w:pStyle w:val="Tabele"/>
              <w:jc w:val="right"/>
              <w:rPr>
                <w:color w:val="auto"/>
              </w:rPr>
            </w:pPr>
            <w:r w:rsidRPr="00486489">
              <w:rPr>
                <w:color w:val="auto"/>
              </w:rPr>
              <w:t xml:space="preserve">67 </w:t>
            </w:r>
          </w:p>
        </w:tc>
        <w:tc>
          <w:tcPr>
            <w:tcW w:w="862" w:type="dxa"/>
          </w:tcPr>
          <w:p w14:paraId="76758509" w14:textId="77777777" w:rsidR="00FA3B10" w:rsidRPr="00486489" w:rsidRDefault="00FA3B10" w:rsidP="004E4143">
            <w:pPr>
              <w:pStyle w:val="Tabele"/>
              <w:jc w:val="right"/>
              <w:rPr>
                <w:color w:val="auto"/>
              </w:rPr>
            </w:pPr>
            <w:r w:rsidRPr="00486489">
              <w:rPr>
                <w:color w:val="auto"/>
              </w:rPr>
              <w:t>64</w:t>
            </w:r>
          </w:p>
        </w:tc>
        <w:tc>
          <w:tcPr>
            <w:tcW w:w="862" w:type="dxa"/>
          </w:tcPr>
          <w:p w14:paraId="157DA0CF" w14:textId="77777777" w:rsidR="00FA3B10" w:rsidRPr="00486489" w:rsidRDefault="00FA3B10" w:rsidP="004E4143">
            <w:pPr>
              <w:pStyle w:val="Tabele"/>
              <w:jc w:val="right"/>
              <w:rPr>
                <w:color w:val="auto"/>
              </w:rPr>
            </w:pPr>
            <w:r w:rsidRPr="00486489">
              <w:rPr>
                <w:color w:val="auto"/>
              </w:rPr>
              <w:t>61</w:t>
            </w:r>
          </w:p>
        </w:tc>
        <w:tc>
          <w:tcPr>
            <w:tcW w:w="862" w:type="dxa"/>
          </w:tcPr>
          <w:p w14:paraId="0F8EE677" w14:textId="77777777" w:rsidR="00FA3B10" w:rsidRPr="00486489" w:rsidRDefault="00FA3B10" w:rsidP="004E4143">
            <w:pPr>
              <w:pStyle w:val="Tabele"/>
              <w:jc w:val="right"/>
              <w:rPr>
                <w:color w:val="auto"/>
              </w:rPr>
            </w:pPr>
            <w:r w:rsidRPr="00486489">
              <w:rPr>
                <w:color w:val="auto"/>
              </w:rPr>
              <w:t>62</w:t>
            </w:r>
          </w:p>
        </w:tc>
      </w:tr>
      <w:tr w:rsidR="00486489" w:rsidRPr="00486489" w14:paraId="2EC390C8" w14:textId="77777777" w:rsidTr="004E4143">
        <w:trPr>
          <w:trHeight w:val="227"/>
        </w:trPr>
        <w:tc>
          <w:tcPr>
            <w:tcW w:w="3821" w:type="dxa"/>
          </w:tcPr>
          <w:p w14:paraId="4FA38196" w14:textId="77777777" w:rsidR="00FA3B10" w:rsidRPr="00486489" w:rsidRDefault="00FA3B10" w:rsidP="004E4143">
            <w:pPr>
              <w:pStyle w:val="Tabele"/>
              <w:rPr>
                <w:color w:val="auto"/>
              </w:rPr>
            </w:pPr>
            <w:r w:rsidRPr="00486489">
              <w:rPr>
                <w:color w:val="auto"/>
              </w:rPr>
              <w:t xml:space="preserve">110 </w:t>
            </w:r>
            <w:proofErr w:type="spellStart"/>
            <w:r w:rsidRPr="00486489">
              <w:rPr>
                <w:color w:val="auto"/>
              </w:rPr>
              <w:t>kV</w:t>
            </w:r>
            <w:proofErr w:type="spellEnd"/>
          </w:p>
        </w:tc>
        <w:tc>
          <w:tcPr>
            <w:tcW w:w="931" w:type="dxa"/>
          </w:tcPr>
          <w:p w14:paraId="4EAF445D" w14:textId="77777777" w:rsidR="00FA3B10" w:rsidRPr="00486489" w:rsidRDefault="00FA3B10" w:rsidP="004E4143">
            <w:pPr>
              <w:pStyle w:val="Tabele"/>
              <w:rPr>
                <w:color w:val="auto"/>
              </w:rPr>
            </w:pPr>
            <w:r w:rsidRPr="00486489">
              <w:rPr>
                <w:color w:val="auto"/>
              </w:rPr>
              <w:t>szt.</w:t>
            </w:r>
          </w:p>
        </w:tc>
        <w:tc>
          <w:tcPr>
            <w:tcW w:w="862" w:type="dxa"/>
          </w:tcPr>
          <w:p w14:paraId="34DE7AB4" w14:textId="77777777" w:rsidR="00FA3B10" w:rsidRPr="00486489" w:rsidRDefault="00FA3B10" w:rsidP="004E4143">
            <w:pPr>
              <w:pStyle w:val="Tabele"/>
              <w:jc w:val="right"/>
              <w:rPr>
                <w:color w:val="auto"/>
              </w:rPr>
            </w:pPr>
            <w:r w:rsidRPr="00486489">
              <w:rPr>
                <w:color w:val="auto"/>
              </w:rPr>
              <w:t xml:space="preserve">1 356 </w:t>
            </w:r>
          </w:p>
        </w:tc>
        <w:tc>
          <w:tcPr>
            <w:tcW w:w="862" w:type="dxa"/>
          </w:tcPr>
          <w:p w14:paraId="561619D7" w14:textId="77777777" w:rsidR="00FA3B10" w:rsidRPr="00486489" w:rsidRDefault="00FA3B10" w:rsidP="004E4143">
            <w:pPr>
              <w:pStyle w:val="Tabele"/>
              <w:jc w:val="right"/>
              <w:rPr>
                <w:color w:val="auto"/>
              </w:rPr>
            </w:pPr>
            <w:r w:rsidRPr="00486489">
              <w:rPr>
                <w:color w:val="auto"/>
              </w:rPr>
              <w:t xml:space="preserve">1 405 </w:t>
            </w:r>
          </w:p>
        </w:tc>
        <w:tc>
          <w:tcPr>
            <w:tcW w:w="862" w:type="dxa"/>
          </w:tcPr>
          <w:p w14:paraId="28EA2DC4" w14:textId="77777777" w:rsidR="00FA3B10" w:rsidRPr="00486489" w:rsidRDefault="00FA3B10" w:rsidP="004E4143">
            <w:pPr>
              <w:pStyle w:val="Tabele"/>
              <w:jc w:val="right"/>
              <w:rPr>
                <w:color w:val="auto"/>
              </w:rPr>
            </w:pPr>
            <w:r w:rsidRPr="00486489">
              <w:rPr>
                <w:color w:val="auto"/>
              </w:rPr>
              <w:t>1 517</w:t>
            </w:r>
          </w:p>
        </w:tc>
        <w:tc>
          <w:tcPr>
            <w:tcW w:w="862" w:type="dxa"/>
          </w:tcPr>
          <w:p w14:paraId="3AEA77D1" w14:textId="77777777" w:rsidR="00FA3B10" w:rsidRPr="00486489" w:rsidRDefault="00FA3B10" w:rsidP="004E4143">
            <w:pPr>
              <w:pStyle w:val="Tabele"/>
              <w:jc w:val="right"/>
              <w:rPr>
                <w:color w:val="auto"/>
              </w:rPr>
            </w:pPr>
            <w:r w:rsidRPr="00486489">
              <w:rPr>
                <w:color w:val="auto"/>
              </w:rPr>
              <w:t>1 574</w:t>
            </w:r>
          </w:p>
        </w:tc>
        <w:tc>
          <w:tcPr>
            <w:tcW w:w="862" w:type="dxa"/>
          </w:tcPr>
          <w:p w14:paraId="50036EEE" w14:textId="77777777" w:rsidR="00FA3B10" w:rsidRPr="00486489" w:rsidRDefault="00FA3B10" w:rsidP="004E4143">
            <w:pPr>
              <w:pStyle w:val="Tabele"/>
              <w:jc w:val="right"/>
              <w:rPr>
                <w:color w:val="auto"/>
              </w:rPr>
            </w:pPr>
            <w:r w:rsidRPr="00486489">
              <w:rPr>
                <w:color w:val="auto"/>
              </w:rPr>
              <w:t>1 639</w:t>
            </w:r>
          </w:p>
        </w:tc>
      </w:tr>
      <w:tr w:rsidR="00486489" w:rsidRPr="00486489" w14:paraId="2ACDF233" w14:textId="77777777" w:rsidTr="004E4143">
        <w:trPr>
          <w:trHeight w:val="227"/>
        </w:trPr>
        <w:tc>
          <w:tcPr>
            <w:tcW w:w="3821" w:type="dxa"/>
          </w:tcPr>
          <w:p w14:paraId="1F9606D9" w14:textId="77777777" w:rsidR="00FA3B10" w:rsidRPr="00486489" w:rsidRDefault="00FA3B10" w:rsidP="004E4143">
            <w:pPr>
              <w:pStyle w:val="Tabele"/>
              <w:rPr>
                <w:color w:val="auto"/>
              </w:rPr>
            </w:pPr>
            <w:r w:rsidRPr="00486489">
              <w:rPr>
                <w:color w:val="auto"/>
              </w:rPr>
              <w:t>- średnie napięcia (SN)</w:t>
            </w:r>
          </w:p>
        </w:tc>
        <w:tc>
          <w:tcPr>
            <w:tcW w:w="931" w:type="dxa"/>
          </w:tcPr>
          <w:p w14:paraId="59918387" w14:textId="77777777" w:rsidR="00FA3B10" w:rsidRPr="00486489" w:rsidRDefault="00FA3B10" w:rsidP="004E4143">
            <w:pPr>
              <w:pStyle w:val="Tabele"/>
              <w:rPr>
                <w:color w:val="auto"/>
              </w:rPr>
            </w:pPr>
            <w:r w:rsidRPr="00486489">
              <w:rPr>
                <w:color w:val="auto"/>
              </w:rPr>
              <w:t>szt.</w:t>
            </w:r>
          </w:p>
        </w:tc>
        <w:tc>
          <w:tcPr>
            <w:tcW w:w="862" w:type="dxa"/>
          </w:tcPr>
          <w:p w14:paraId="3E6FC3EF" w14:textId="77777777" w:rsidR="00FA3B10" w:rsidRPr="00486489" w:rsidRDefault="00FA3B10" w:rsidP="004E4143">
            <w:pPr>
              <w:pStyle w:val="Tabele"/>
              <w:jc w:val="right"/>
              <w:rPr>
                <w:color w:val="auto"/>
              </w:rPr>
            </w:pPr>
            <w:r w:rsidRPr="00486489">
              <w:rPr>
                <w:color w:val="auto"/>
              </w:rPr>
              <w:t>236 067</w:t>
            </w:r>
          </w:p>
        </w:tc>
        <w:tc>
          <w:tcPr>
            <w:tcW w:w="862" w:type="dxa"/>
          </w:tcPr>
          <w:p w14:paraId="60BC8542" w14:textId="77777777" w:rsidR="00FA3B10" w:rsidRPr="00486489" w:rsidRDefault="00FA3B10" w:rsidP="004E4143">
            <w:pPr>
              <w:pStyle w:val="Tabele"/>
              <w:jc w:val="right"/>
              <w:rPr>
                <w:color w:val="auto"/>
              </w:rPr>
            </w:pPr>
            <w:r w:rsidRPr="00486489">
              <w:rPr>
                <w:color w:val="auto"/>
              </w:rPr>
              <w:t>246 562</w:t>
            </w:r>
          </w:p>
        </w:tc>
        <w:tc>
          <w:tcPr>
            <w:tcW w:w="862" w:type="dxa"/>
          </w:tcPr>
          <w:p w14:paraId="3B512239" w14:textId="77777777" w:rsidR="00FA3B10" w:rsidRPr="00486489" w:rsidRDefault="00FA3B10" w:rsidP="004E4143">
            <w:pPr>
              <w:pStyle w:val="Tabele"/>
              <w:jc w:val="right"/>
              <w:rPr>
                <w:color w:val="auto"/>
              </w:rPr>
            </w:pPr>
            <w:r w:rsidRPr="00486489">
              <w:rPr>
                <w:color w:val="auto"/>
              </w:rPr>
              <w:t>258 835</w:t>
            </w:r>
          </w:p>
        </w:tc>
        <w:tc>
          <w:tcPr>
            <w:tcW w:w="862" w:type="dxa"/>
          </w:tcPr>
          <w:p w14:paraId="329AB81A" w14:textId="77777777" w:rsidR="00FA3B10" w:rsidRPr="00486489" w:rsidRDefault="00FA3B10" w:rsidP="004E4143">
            <w:pPr>
              <w:pStyle w:val="Tabele"/>
              <w:jc w:val="right"/>
              <w:rPr>
                <w:color w:val="auto"/>
              </w:rPr>
            </w:pPr>
            <w:r w:rsidRPr="00486489">
              <w:rPr>
                <w:color w:val="auto"/>
              </w:rPr>
              <w:t>269 726</w:t>
            </w:r>
          </w:p>
        </w:tc>
        <w:tc>
          <w:tcPr>
            <w:tcW w:w="862" w:type="dxa"/>
          </w:tcPr>
          <w:p w14:paraId="74959DA6" w14:textId="77777777" w:rsidR="00FA3B10" w:rsidRPr="00486489" w:rsidRDefault="00FA3B10" w:rsidP="004E4143">
            <w:pPr>
              <w:pStyle w:val="Tabele"/>
              <w:jc w:val="right"/>
              <w:rPr>
                <w:color w:val="auto"/>
              </w:rPr>
            </w:pPr>
            <w:r w:rsidRPr="00486489">
              <w:rPr>
                <w:color w:val="auto"/>
              </w:rPr>
              <w:t>274 088</w:t>
            </w:r>
          </w:p>
        </w:tc>
      </w:tr>
      <w:tr w:rsidR="00486489" w:rsidRPr="00486489" w14:paraId="57EA1CA7" w14:textId="77777777" w:rsidTr="004E4143">
        <w:trPr>
          <w:trHeight w:val="227"/>
        </w:trPr>
        <w:tc>
          <w:tcPr>
            <w:tcW w:w="3821" w:type="dxa"/>
          </w:tcPr>
          <w:p w14:paraId="39D162F9" w14:textId="77777777" w:rsidR="00FA3B10" w:rsidRPr="00486489" w:rsidRDefault="00FA3B10" w:rsidP="004E4143">
            <w:pPr>
              <w:pStyle w:val="Tabele"/>
              <w:rPr>
                <w:color w:val="auto"/>
              </w:rPr>
            </w:pPr>
            <w:r w:rsidRPr="00486489">
              <w:rPr>
                <w:color w:val="auto"/>
              </w:rPr>
              <w:t>Razem wszystkie napięcia</w:t>
            </w:r>
          </w:p>
        </w:tc>
        <w:tc>
          <w:tcPr>
            <w:tcW w:w="931" w:type="dxa"/>
          </w:tcPr>
          <w:p w14:paraId="30CEB922" w14:textId="77777777" w:rsidR="00FA3B10" w:rsidRPr="00486489" w:rsidRDefault="00FA3B10" w:rsidP="004E4143">
            <w:pPr>
              <w:pStyle w:val="Tabele"/>
              <w:rPr>
                <w:color w:val="auto"/>
              </w:rPr>
            </w:pPr>
            <w:r w:rsidRPr="00486489">
              <w:rPr>
                <w:color w:val="auto"/>
              </w:rPr>
              <w:t>szt.</w:t>
            </w:r>
          </w:p>
        </w:tc>
        <w:tc>
          <w:tcPr>
            <w:tcW w:w="862" w:type="dxa"/>
          </w:tcPr>
          <w:p w14:paraId="05A11C8E" w14:textId="77777777" w:rsidR="00FA3B10" w:rsidRPr="00486489" w:rsidRDefault="00FA3B10" w:rsidP="004E4143">
            <w:pPr>
              <w:pStyle w:val="Tabele"/>
              <w:jc w:val="right"/>
              <w:rPr>
                <w:color w:val="auto"/>
              </w:rPr>
            </w:pPr>
            <w:r w:rsidRPr="00486489">
              <w:rPr>
                <w:color w:val="auto"/>
              </w:rPr>
              <w:t>237 521</w:t>
            </w:r>
          </w:p>
        </w:tc>
        <w:tc>
          <w:tcPr>
            <w:tcW w:w="862" w:type="dxa"/>
          </w:tcPr>
          <w:p w14:paraId="10D126D7" w14:textId="77777777" w:rsidR="00FA3B10" w:rsidRPr="00486489" w:rsidRDefault="00FA3B10" w:rsidP="004E4143">
            <w:pPr>
              <w:pStyle w:val="Tabele"/>
              <w:jc w:val="right"/>
              <w:rPr>
                <w:color w:val="auto"/>
              </w:rPr>
            </w:pPr>
            <w:r w:rsidRPr="00486489">
              <w:rPr>
                <w:color w:val="auto"/>
              </w:rPr>
              <w:t>248 069</w:t>
            </w:r>
          </w:p>
        </w:tc>
        <w:tc>
          <w:tcPr>
            <w:tcW w:w="862" w:type="dxa"/>
          </w:tcPr>
          <w:p w14:paraId="42CBC2DF" w14:textId="77777777" w:rsidR="00FA3B10" w:rsidRPr="00486489" w:rsidRDefault="00FA3B10" w:rsidP="004E4143">
            <w:pPr>
              <w:pStyle w:val="Tabele"/>
              <w:jc w:val="right"/>
              <w:rPr>
                <w:color w:val="auto"/>
              </w:rPr>
            </w:pPr>
            <w:r w:rsidRPr="00486489">
              <w:rPr>
                <w:color w:val="auto"/>
              </w:rPr>
              <w:t>260 460</w:t>
            </w:r>
          </w:p>
        </w:tc>
        <w:tc>
          <w:tcPr>
            <w:tcW w:w="862" w:type="dxa"/>
          </w:tcPr>
          <w:p w14:paraId="1DFFCAC4" w14:textId="77777777" w:rsidR="00FA3B10" w:rsidRPr="00486489" w:rsidRDefault="00FA3B10" w:rsidP="004E4143">
            <w:pPr>
              <w:pStyle w:val="Tabele"/>
              <w:jc w:val="right"/>
              <w:rPr>
                <w:color w:val="auto"/>
              </w:rPr>
            </w:pPr>
            <w:r w:rsidRPr="00486489">
              <w:rPr>
                <w:color w:val="auto"/>
              </w:rPr>
              <w:t>271 414</w:t>
            </w:r>
          </w:p>
        </w:tc>
        <w:tc>
          <w:tcPr>
            <w:tcW w:w="862" w:type="dxa"/>
          </w:tcPr>
          <w:p w14:paraId="79128E4D" w14:textId="77777777" w:rsidR="00FA3B10" w:rsidRPr="00486489" w:rsidRDefault="00FA3B10" w:rsidP="004E4143">
            <w:pPr>
              <w:pStyle w:val="Tabele"/>
              <w:jc w:val="right"/>
              <w:rPr>
                <w:color w:val="auto"/>
              </w:rPr>
            </w:pPr>
            <w:r w:rsidRPr="00486489">
              <w:rPr>
                <w:color w:val="auto"/>
              </w:rPr>
              <w:t>275 839</w:t>
            </w:r>
          </w:p>
        </w:tc>
      </w:tr>
      <w:tr w:rsidR="00486489" w:rsidRPr="00486489" w14:paraId="5A0E9858" w14:textId="77777777" w:rsidTr="004E4143">
        <w:trPr>
          <w:trHeight w:val="227"/>
        </w:trPr>
        <w:tc>
          <w:tcPr>
            <w:tcW w:w="9062" w:type="dxa"/>
            <w:gridSpan w:val="7"/>
          </w:tcPr>
          <w:p w14:paraId="4B5A1619" w14:textId="77777777" w:rsidR="00FA3B10" w:rsidRPr="00486489" w:rsidRDefault="00FA3B10" w:rsidP="004E4143">
            <w:pPr>
              <w:pStyle w:val="Tabele"/>
              <w:rPr>
                <w:b/>
                <w:bCs/>
                <w:color w:val="auto"/>
              </w:rPr>
            </w:pPr>
            <w:r w:rsidRPr="00486489">
              <w:rPr>
                <w:b/>
                <w:bCs/>
                <w:color w:val="auto"/>
              </w:rPr>
              <w:t>LICZBA TRANSFORMATORÓW SIECIOWYCH O PRZEKŁADNI:</w:t>
            </w:r>
          </w:p>
        </w:tc>
      </w:tr>
      <w:tr w:rsidR="00486489" w:rsidRPr="00486489" w14:paraId="29C646E6" w14:textId="77777777" w:rsidTr="004E4143">
        <w:trPr>
          <w:trHeight w:val="227"/>
        </w:trPr>
        <w:tc>
          <w:tcPr>
            <w:tcW w:w="3821" w:type="dxa"/>
          </w:tcPr>
          <w:p w14:paraId="7CF74AF2" w14:textId="77777777" w:rsidR="00FA3B10" w:rsidRPr="00486489" w:rsidRDefault="00FA3B10" w:rsidP="004E4143">
            <w:pPr>
              <w:pStyle w:val="Tabele"/>
              <w:rPr>
                <w:color w:val="auto"/>
              </w:rPr>
            </w:pPr>
            <w:r w:rsidRPr="00486489">
              <w:rPr>
                <w:color w:val="auto"/>
              </w:rPr>
              <w:t>- NN/(NN+WN)</w:t>
            </w:r>
          </w:p>
        </w:tc>
        <w:tc>
          <w:tcPr>
            <w:tcW w:w="931" w:type="dxa"/>
          </w:tcPr>
          <w:p w14:paraId="36032418" w14:textId="77777777" w:rsidR="00FA3B10" w:rsidRPr="00486489" w:rsidRDefault="00FA3B10" w:rsidP="004E4143">
            <w:pPr>
              <w:pStyle w:val="Tabele"/>
              <w:rPr>
                <w:color w:val="auto"/>
              </w:rPr>
            </w:pPr>
            <w:r w:rsidRPr="00486489">
              <w:rPr>
                <w:color w:val="auto"/>
              </w:rPr>
              <w:t>szt.</w:t>
            </w:r>
          </w:p>
        </w:tc>
        <w:tc>
          <w:tcPr>
            <w:tcW w:w="862" w:type="dxa"/>
          </w:tcPr>
          <w:p w14:paraId="318C8210" w14:textId="77777777" w:rsidR="00FA3B10" w:rsidRPr="00486489" w:rsidRDefault="00FA3B10" w:rsidP="004E4143">
            <w:pPr>
              <w:pStyle w:val="Tabele"/>
              <w:jc w:val="right"/>
              <w:rPr>
                <w:color w:val="auto"/>
              </w:rPr>
            </w:pPr>
            <w:r w:rsidRPr="00486489">
              <w:rPr>
                <w:color w:val="auto"/>
              </w:rPr>
              <w:t xml:space="preserve">168 </w:t>
            </w:r>
          </w:p>
        </w:tc>
        <w:tc>
          <w:tcPr>
            <w:tcW w:w="862" w:type="dxa"/>
          </w:tcPr>
          <w:p w14:paraId="76667561" w14:textId="77777777" w:rsidR="00FA3B10" w:rsidRPr="00486489" w:rsidRDefault="00FA3B10" w:rsidP="004E4143">
            <w:pPr>
              <w:pStyle w:val="Tabele"/>
              <w:jc w:val="right"/>
              <w:rPr>
                <w:color w:val="auto"/>
              </w:rPr>
            </w:pPr>
            <w:r w:rsidRPr="00486489">
              <w:rPr>
                <w:color w:val="auto"/>
              </w:rPr>
              <w:t xml:space="preserve">185 </w:t>
            </w:r>
          </w:p>
        </w:tc>
        <w:tc>
          <w:tcPr>
            <w:tcW w:w="862" w:type="dxa"/>
          </w:tcPr>
          <w:p w14:paraId="53B1F4B6" w14:textId="77777777" w:rsidR="00FA3B10" w:rsidRPr="00486489" w:rsidRDefault="00FA3B10" w:rsidP="004E4143">
            <w:pPr>
              <w:pStyle w:val="Tabele"/>
              <w:jc w:val="right"/>
              <w:rPr>
                <w:color w:val="auto"/>
              </w:rPr>
            </w:pPr>
            <w:r w:rsidRPr="00486489">
              <w:rPr>
                <w:color w:val="auto"/>
              </w:rPr>
              <w:t>202</w:t>
            </w:r>
          </w:p>
        </w:tc>
        <w:tc>
          <w:tcPr>
            <w:tcW w:w="862" w:type="dxa"/>
          </w:tcPr>
          <w:p w14:paraId="6D05C84D" w14:textId="77777777" w:rsidR="00FA3B10" w:rsidRPr="00486489" w:rsidRDefault="00FA3B10" w:rsidP="004E4143">
            <w:pPr>
              <w:pStyle w:val="Tabele"/>
              <w:jc w:val="right"/>
              <w:rPr>
                <w:color w:val="auto"/>
              </w:rPr>
            </w:pPr>
            <w:r w:rsidRPr="00486489">
              <w:rPr>
                <w:color w:val="auto"/>
              </w:rPr>
              <w:t>224</w:t>
            </w:r>
          </w:p>
        </w:tc>
        <w:tc>
          <w:tcPr>
            <w:tcW w:w="862" w:type="dxa"/>
          </w:tcPr>
          <w:p w14:paraId="11E2182E" w14:textId="77777777" w:rsidR="00FA3B10" w:rsidRPr="00486489" w:rsidRDefault="00FA3B10" w:rsidP="004E4143">
            <w:pPr>
              <w:pStyle w:val="Tabele"/>
              <w:jc w:val="right"/>
              <w:rPr>
                <w:color w:val="auto"/>
              </w:rPr>
            </w:pPr>
            <w:r w:rsidRPr="00486489">
              <w:rPr>
                <w:color w:val="auto"/>
              </w:rPr>
              <w:t>220</w:t>
            </w:r>
          </w:p>
        </w:tc>
      </w:tr>
      <w:tr w:rsidR="00486489" w:rsidRPr="00486489" w14:paraId="47A93776" w14:textId="77777777" w:rsidTr="004E4143">
        <w:trPr>
          <w:trHeight w:val="227"/>
        </w:trPr>
        <w:tc>
          <w:tcPr>
            <w:tcW w:w="3821" w:type="dxa"/>
          </w:tcPr>
          <w:p w14:paraId="369AA326" w14:textId="77777777" w:rsidR="00FA3B10" w:rsidRPr="00486489" w:rsidRDefault="00FA3B10" w:rsidP="004E4143">
            <w:pPr>
              <w:pStyle w:val="Tabele"/>
              <w:rPr>
                <w:color w:val="auto"/>
              </w:rPr>
            </w:pPr>
            <w:r w:rsidRPr="00486489">
              <w:rPr>
                <w:color w:val="auto"/>
              </w:rPr>
              <w:t>- WN/SN</w:t>
            </w:r>
          </w:p>
        </w:tc>
        <w:tc>
          <w:tcPr>
            <w:tcW w:w="931" w:type="dxa"/>
          </w:tcPr>
          <w:p w14:paraId="6571A81E" w14:textId="77777777" w:rsidR="00FA3B10" w:rsidRPr="00486489" w:rsidRDefault="00FA3B10" w:rsidP="004E4143">
            <w:pPr>
              <w:pStyle w:val="Tabele"/>
              <w:rPr>
                <w:color w:val="auto"/>
              </w:rPr>
            </w:pPr>
            <w:r w:rsidRPr="00486489">
              <w:rPr>
                <w:color w:val="auto"/>
              </w:rPr>
              <w:t>szt.</w:t>
            </w:r>
          </w:p>
        </w:tc>
        <w:tc>
          <w:tcPr>
            <w:tcW w:w="862" w:type="dxa"/>
          </w:tcPr>
          <w:p w14:paraId="544B7365" w14:textId="77777777" w:rsidR="00FA3B10" w:rsidRPr="00486489" w:rsidRDefault="00FA3B10" w:rsidP="004E4143">
            <w:pPr>
              <w:pStyle w:val="Tabele"/>
              <w:jc w:val="right"/>
              <w:rPr>
                <w:color w:val="auto"/>
              </w:rPr>
            </w:pPr>
            <w:r w:rsidRPr="00486489">
              <w:rPr>
                <w:color w:val="auto"/>
              </w:rPr>
              <w:t xml:space="preserve">2 527 </w:t>
            </w:r>
          </w:p>
        </w:tc>
        <w:tc>
          <w:tcPr>
            <w:tcW w:w="862" w:type="dxa"/>
          </w:tcPr>
          <w:p w14:paraId="6D96C421" w14:textId="77777777" w:rsidR="00FA3B10" w:rsidRPr="00486489" w:rsidRDefault="00FA3B10" w:rsidP="004E4143">
            <w:pPr>
              <w:pStyle w:val="Tabele"/>
              <w:jc w:val="right"/>
              <w:rPr>
                <w:color w:val="auto"/>
              </w:rPr>
            </w:pPr>
            <w:r w:rsidRPr="00486489">
              <w:rPr>
                <w:color w:val="auto"/>
              </w:rPr>
              <w:t xml:space="preserve">2 553 </w:t>
            </w:r>
          </w:p>
        </w:tc>
        <w:tc>
          <w:tcPr>
            <w:tcW w:w="862" w:type="dxa"/>
          </w:tcPr>
          <w:p w14:paraId="4BEF090B" w14:textId="77777777" w:rsidR="00FA3B10" w:rsidRPr="00486489" w:rsidRDefault="00FA3B10" w:rsidP="004E4143">
            <w:pPr>
              <w:pStyle w:val="Tabele"/>
              <w:jc w:val="right"/>
              <w:rPr>
                <w:color w:val="auto"/>
              </w:rPr>
            </w:pPr>
            <w:r w:rsidRPr="00486489">
              <w:rPr>
                <w:color w:val="auto"/>
              </w:rPr>
              <w:t>2 744</w:t>
            </w:r>
          </w:p>
        </w:tc>
        <w:tc>
          <w:tcPr>
            <w:tcW w:w="862" w:type="dxa"/>
          </w:tcPr>
          <w:p w14:paraId="2C3AC9EF" w14:textId="77777777" w:rsidR="00FA3B10" w:rsidRPr="00486489" w:rsidRDefault="00FA3B10" w:rsidP="004E4143">
            <w:pPr>
              <w:pStyle w:val="Tabele"/>
              <w:jc w:val="right"/>
              <w:rPr>
                <w:color w:val="auto"/>
              </w:rPr>
            </w:pPr>
            <w:r w:rsidRPr="00486489">
              <w:rPr>
                <w:color w:val="auto"/>
              </w:rPr>
              <w:t>2 882</w:t>
            </w:r>
          </w:p>
        </w:tc>
        <w:tc>
          <w:tcPr>
            <w:tcW w:w="862" w:type="dxa"/>
          </w:tcPr>
          <w:p w14:paraId="66618E9E" w14:textId="77777777" w:rsidR="00FA3B10" w:rsidRPr="00486489" w:rsidRDefault="00FA3B10" w:rsidP="004E4143">
            <w:pPr>
              <w:pStyle w:val="Tabele"/>
              <w:jc w:val="right"/>
              <w:rPr>
                <w:color w:val="auto"/>
              </w:rPr>
            </w:pPr>
            <w:r w:rsidRPr="00486489">
              <w:rPr>
                <w:color w:val="auto"/>
              </w:rPr>
              <w:t>2 975</w:t>
            </w:r>
          </w:p>
        </w:tc>
      </w:tr>
      <w:tr w:rsidR="00486489" w:rsidRPr="00486489" w14:paraId="0C48CD08" w14:textId="77777777" w:rsidTr="004E4143">
        <w:trPr>
          <w:trHeight w:val="227"/>
        </w:trPr>
        <w:tc>
          <w:tcPr>
            <w:tcW w:w="3821" w:type="dxa"/>
          </w:tcPr>
          <w:p w14:paraId="41C19191" w14:textId="77777777" w:rsidR="00FA3B10" w:rsidRPr="00486489" w:rsidRDefault="00FA3B10" w:rsidP="004E4143">
            <w:pPr>
              <w:pStyle w:val="Tabele"/>
              <w:rPr>
                <w:color w:val="auto"/>
              </w:rPr>
            </w:pPr>
            <w:r w:rsidRPr="00486489">
              <w:rPr>
                <w:color w:val="auto"/>
              </w:rPr>
              <w:t>- SN/SN</w:t>
            </w:r>
          </w:p>
        </w:tc>
        <w:tc>
          <w:tcPr>
            <w:tcW w:w="931" w:type="dxa"/>
          </w:tcPr>
          <w:p w14:paraId="39FA5080" w14:textId="77777777" w:rsidR="00FA3B10" w:rsidRPr="00486489" w:rsidRDefault="00FA3B10" w:rsidP="004E4143">
            <w:pPr>
              <w:pStyle w:val="Tabele"/>
              <w:rPr>
                <w:color w:val="auto"/>
              </w:rPr>
            </w:pPr>
            <w:r w:rsidRPr="00486489">
              <w:rPr>
                <w:color w:val="auto"/>
              </w:rPr>
              <w:t>szt.</w:t>
            </w:r>
          </w:p>
        </w:tc>
        <w:tc>
          <w:tcPr>
            <w:tcW w:w="862" w:type="dxa"/>
          </w:tcPr>
          <w:p w14:paraId="52EF1CC2" w14:textId="77777777" w:rsidR="00FA3B10" w:rsidRPr="00486489" w:rsidRDefault="00FA3B10" w:rsidP="004E4143">
            <w:pPr>
              <w:pStyle w:val="Tabele"/>
              <w:jc w:val="right"/>
              <w:rPr>
                <w:color w:val="auto"/>
              </w:rPr>
            </w:pPr>
            <w:r w:rsidRPr="00486489">
              <w:rPr>
                <w:color w:val="auto"/>
              </w:rPr>
              <w:t xml:space="preserve">264 </w:t>
            </w:r>
          </w:p>
        </w:tc>
        <w:tc>
          <w:tcPr>
            <w:tcW w:w="862" w:type="dxa"/>
          </w:tcPr>
          <w:p w14:paraId="3A2F2BA6" w14:textId="77777777" w:rsidR="00FA3B10" w:rsidRPr="00486489" w:rsidRDefault="00FA3B10" w:rsidP="004E4143">
            <w:pPr>
              <w:pStyle w:val="Tabele"/>
              <w:jc w:val="right"/>
              <w:rPr>
                <w:color w:val="auto"/>
              </w:rPr>
            </w:pPr>
            <w:r w:rsidRPr="00486489">
              <w:rPr>
                <w:color w:val="auto"/>
              </w:rPr>
              <w:t xml:space="preserve">1 215 </w:t>
            </w:r>
          </w:p>
        </w:tc>
        <w:tc>
          <w:tcPr>
            <w:tcW w:w="862" w:type="dxa"/>
          </w:tcPr>
          <w:p w14:paraId="3EAA4BBB" w14:textId="77777777" w:rsidR="00FA3B10" w:rsidRPr="00486489" w:rsidRDefault="00FA3B10" w:rsidP="004E4143">
            <w:pPr>
              <w:pStyle w:val="Tabele"/>
              <w:jc w:val="right"/>
              <w:rPr>
                <w:color w:val="auto"/>
              </w:rPr>
            </w:pPr>
            <w:r w:rsidRPr="00486489">
              <w:rPr>
                <w:color w:val="auto"/>
              </w:rPr>
              <w:t>1 183</w:t>
            </w:r>
          </w:p>
        </w:tc>
        <w:tc>
          <w:tcPr>
            <w:tcW w:w="862" w:type="dxa"/>
          </w:tcPr>
          <w:p w14:paraId="26282944" w14:textId="77777777" w:rsidR="00FA3B10" w:rsidRPr="00486489" w:rsidRDefault="00FA3B10" w:rsidP="004E4143">
            <w:pPr>
              <w:pStyle w:val="Tabele"/>
              <w:jc w:val="right"/>
              <w:rPr>
                <w:color w:val="auto"/>
              </w:rPr>
            </w:pPr>
            <w:r w:rsidRPr="00486489">
              <w:rPr>
                <w:color w:val="auto"/>
              </w:rPr>
              <w:t>1 191</w:t>
            </w:r>
          </w:p>
        </w:tc>
        <w:tc>
          <w:tcPr>
            <w:tcW w:w="862" w:type="dxa"/>
          </w:tcPr>
          <w:p w14:paraId="6DC3D17E" w14:textId="77777777" w:rsidR="00FA3B10" w:rsidRPr="00486489" w:rsidRDefault="00FA3B10" w:rsidP="004E4143">
            <w:pPr>
              <w:pStyle w:val="Tabele"/>
              <w:jc w:val="right"/>
              <w:rPr>
                <w:color w:val="auto"/>
              </w:rPr>
            </w:pPr>
            <w:r w:rsidRPr="00486489">
              <w:rPr>
                <w:color w:val="auto"/>
              </w:rPr>
              <w:t>1 260</w:t>
            </w:r>
          </w:p>
        </w:tc>
      </w:tr>
      <w:tr w:rsidR="00486489" w:rsidRPr="00486489" w14:paraId="230235D5" w14:textId="77777777" w:rsidTr="004E4143">
        <w:trPr>
          <w:trHeight w:val="227"/>
        </w:trPr>
        <w:tc>
          <w:tcPr>
            <w:tcW w:w="3821" w:type="dxa"/>
          </w:tcPr>
          <w:p w14:paraId="5FEE61EE" w14:textId="77777777" w:rsidR="00FA3B10" w:rsidRPr="00486489" w:rsidRDefault="00FA3B10" w:rsidP="004E4143">
            <w:pPr>
              <w:pStyle w:val="Tabele"/>
              <w:rPr>
                <w:color w:val="auto"/>
              </w:rPr>
            </w:pPr>
            <w:r w:rsidRPr="00486489">
              <w:rPr>
                <w:color w:val="auto"/>
              </w:rPr>
              <w:t>- SN/</w:t>
            </w:r>
            <w:proofErr w:type="spellStart"/>
            <w:r w:rsidRPr="00486489">
              <w:rPr>
                <w:color w:val="auto"/>
              </w:rPr>
              <w:t>nN</w:t>
            </w:r>
            <w:proofErr w:type="spellEnd"/>
          </w:p>
        </w:tc>
        <w:tc>
          <w:tcPr>
            <w:tcW w:w="931" w:type="dxa"/>
          </w:tcPr>
          <w:p w14:paraId="572FBFE0" w14:textId="77777777" w:rsidR="00FA3B10" w:rsidRPr="00486489" w:rsidRDefault="00FA3B10" w:rsidP="004E4143">
            <w:pPr>
              <w:pStyle w:val="Tabele"/>
              <w:rPr>
                <w:color w:val="auto"/>
              </w:rPr>
            </w:pPr>
            <w:r w:rsidRPr="00486489">
              <w:rPr>
                <w:color w:val="auto"/>
              </w:rPr>
              <w:t>szt.</w:t>
            </w:r>
          </w:p>
        </w:tc>
        <w:tc>
          <w:tcPr>
            <w:tcW w:w="862" w:type="dxa"/>
          </w:tcPr>
          <w:p w14:paraId="5DE0DB1A" w14:textId="77777777" w:rsidR="00FA3B10" w:rsidRPr="00486489" w:rsidRDefault="00FA3B10" w:rsidP="004E4143">
            <w:pPr>
              <w:pStyle w:val="Tabele"/>
              <w:jc w:val="right"/>
              <w:rPr>
                <w:color w:val="auto"/>
              </w:rPr>
            </w:pPr>
            <w:r w:rsidRPr="00486489">
              <w:rPr>
                <w:color w:val="auto"/>
              </w:rPr>
              <w:t>237 595</w:t>
            </w:r>
          </w:p>
        </w:tc>
        <w:tc>
          <w:tcPr>
            <w:tcW w:w="862" w:type="dxa"/>
          </w:tcPr>
          <w:p w14:paraId="16424F69" w14:textId="77777777" w:rsidR="00FA3B10" w:rsidRPr="00486489" w:rsidRDefault="00FA3B10" w:rsidP="004E4143">
            <w:pPr>
              <w:pStyle w:val="Tabele"/>
              <w:jc w:val="right"/>
              <w:rPr>
                <w:color w:val="auto"/>
              </w:rPr>
            </w:pPr>
            <w:r w:rsidRPr="00486489">
              <w:rPr>
                <w:color w:val="auto"/>
              </w:rPr>
              <w:t>247 479</w:t>
            </w:r>
          </w:p>
        </w:tc>
        <w:tc>
          <w:tcPr>
            <w:tcW w:w="862" w:type="dxa"/>
          </w:tcPr>
          <w:p w14:paraId="08ED3641" w14:textId="77777777" w:rsidR="00FA3B10" w:rsidRPr="00486489" w:rsidRDefault="00FA3B10" w:rsidP="004E4143">
            <w:pPr>
              <w:pStyle w:val="Tabele"/>
              <w:jc w:val="right"/>
              <w:rPr>
                <w:color w:val="auto"/>
              </w:rPr>
            </w:pPr>
            <w:r w:rsidRPr="00486489">
              <w:rPr>
                <w:color w:val="auto"/>
              </w:rPr>
              <w:t>258 847</w:t>
            </w:r>
          </w:p>
        </w:tc>
        <w:tc>
          <w:tcPr>
            <w:tcW w:w="862" w:type="dxa"/>
          </w:tcPr>
          <w:p w14:paraId="0F471D8E" w14:textId="77777777" w:rsidR="00FA3B10" w:rsidRPr="00486489" w:rsidRDefault="00FA3B10" w:rsidP="004E4143">
            <w:pPr>
              <w:pStyle w:val="Tabele"/>
              <w:jc w:val="right"/>
              <w:rPr>
                <w:color w:val="auto"/>
              </w:rPr>
            </w:pPr>
            <w:r w:rsidRPr="00486489">
              <w:rPr>
                <w:color w:val="auto"/>
              </w:rPr>
              <w:t>267 402</w:t>
            </w:r>
          </w:p>
        </w:tc>
        <w:tc>
          <w:tcPr>
            <w:tcW w:w="862" w:type="dxa"/>
          </w:tcPr>
          <w:p w14:paraId="36457E11" w14:textId="77777777" w:rsidR="00FA3B10" w:rsidRPr="00486489" w:rsidRDefault="00FA3B10" w:rsidP="004E4143">
            <w:pPr>
              <w:pStyle w:val="Tabele"/>
              <w:jc w:val="right"/>
              <w:rPr>
                <w:color w:val="auto"/>
              </w:rPr>
            </w:pPr>
            <w:r w:rsidRPr="00486489">
              <w:rPr>
                <w:color w:val="auto"/>
              </w:rPr>
              <w:t>271 142</w:t>
            </w:r>
          </w:p>
        </w:tc>
      </w:tr>
      <w:tr w:rsidR="00486489" w:rsidRPr="00486489" w14:paraId="08796A76" w14:textId="77777777" w:rsidTr="004E4143">
        <w:trPr>
          <w:trHeight w:val="227"/>
        </w:trPr>
        <w:tc>
          <w:tcPr>
            <w:tcW w:w="3821" w:type="dxa"/>
          </w:tcPr>
          <w:p w14:paraId="26D7F62F" w14:textId="77777777" w:rsidR="00FA3B10" w:rsidRPr="00486489" w:rsidRDefault="00FA3B10" w:rsidP="004E4143">
            <w:pPr>
              <w:pStyle w:val="Tabele"/>
              <w:rPr>
                <w:color w:val="auto"/>
              </w:rPr>
            </w:pPr>
            <w:r w:rsidRPr="00486489">
              <w:rPr>
                <w:color w:val="auto"/>
              </w:rPr>
              <w:t>Razem</w:t>
            </w:r>
          </w:p>
        </w:tc>
        <w:tc>
          <w:tcPr>
            <w:tcW w:w="931" w:type="dxa"/>
          </w:tcPr>
          <w:p w14:paraId="460C3FB1" w14:textId="77777777" w:rsidR="00FA3B10" w:rsidRPr="00486489" w:rsidRDefault="00FA3B10" w:rsidP="004E4143">
            <w:pPr>
              <w:pStyle w:val="Tabele"/>
              <w:rPr>
                <w:color w:val="auto"/>
              </w:rPr>
            </w:pPr>
            <w:r w:rsidRPr="00486489">
              <w:rPr>
                <w:color w:val="auto"/>
              </w:rPr>
              <w:t>szt.</w:t>
            </w:r>
          </w:p>
        </w:tc>
        <w:tc>
          <w:tcPr>
            <w:tcW w:w="862" w:type="dxa"/>
          </w:tcPr>
          <w:p w14:paraId="5EF4423D" w14:textId="77777777" w:rsidR="00FA3B10" w:rsidRPr="00486489" w:rsidRDefault="00FA3B10" w:rsidP="004E4143">
            <w:pPr>
              <w:pStyle w:val="Tabele"/>
              <w:jc w:val="right"/>
              <w:rPr>
                <w:color w:val="auto"/>
              </w:rPr>
            </w:pPr>
            <w:r w:rsidRPr="00486489">
              <w:rPr>
                <w:color w:val="auto"/>
              </w:rPr>
              <w:t>240 554</w:t>
            </w:r>
          </w:p>
        </w:tc>
        <w:tc>
          <w:tcPr>
            <w:tcW w:w="862" w:type="dxa"/>
          </w:tcPr>
          <w:p w14:paraId="5B9E0F4D" w14:textId="77777777" w:rsidR="00FA3B10" w:rsidRPr="00486489" w:rsidRDefault="00FA3B10" w:rsidP="004E4143">
            <w:pPr>
              <w:pStyle w:val="Tabele"/>
              <w:jc w:val="right"/>
              <w:rPr>
                <w:color w:val="auto"/>
              </w:rPr>
            </w:pPr>
            <w:r w:rsidRPr="00486489">
              <w:rPr>
                <w:color w:val="auto"/>
              </w:rPr>
              <w:t>251 432</w:t>
            </w:r>
          </w:p>
        </w:tc>
        <w:tc>
          <w:tcPr>
            <w:tcW w:w="862" w:type="dxa"/>
          </w:tcPr>
          <w:p w14:paraId="59BDE173" w14:textId="77777777" w:rsidR="00FA3B10" w:rsidRPr="00486489" w:rsidRDefault="00FA3B10" w:rsidP="004E4143">
            <w:pPr>
              <w:pStyle w:val="Tabele"/>
              <w:jc w:val="right"/>
              <w:rPr>
                <w:color w:val="auto"/>
              </w:rPr>
            </w:pPr>
            <w:r w:rsidRPr="00486489">
              <w:rPr>
                <w:color w:val="auto"/>
              </w:rPr>
              <w:t>262 976</w:t>
            </w:r>
          </w:p>
        </w:tc>
        <w:tc>
          <w:tcPr>
            <w:tcW w:w="862" w:type="dxa"/>
          </w:tcPr>
          <w:p w14:paraId="647EE8DE" w14:textId="77777777" w:rsidR="00FA3B10" w:rsidRPr="00486489" w:rsidRDefault="00FA3B10" w:rsidP="004E4143">
            <w:pPr>
              <w:pStyle w:val="Tabele"/>
              <w:jc w:val="right"/>
              <w:rPr>
                <w:color w:val="auto"/>
              </w:rPr>
            </w:pPr>
            <w:r w:rsidRPr="00486489">
              <w:rPr>
                <w:color w:val="auto"/>
              </w:rPr>
              <w:t>271 699</w:t>
            </w:r>
          </w:p>
        </w:tc>
        <w:tc>
          <w:tcPr>
            <w:tcW w:w="862" w:type="dxa"/>
          </w:tcPr>
          <w:p w14:paraId="73B882A8" w14:textId="77777777" w:rsidR="00FA3B10" w:rsidRPr="00486489" w:rsidRDefault="00FA3B10" w:rsidP="004E4143">
            <w:pPr>
              <w:pStyle w:val="Tabele"/>
              <w:jc w:val="right"/>
              <w:rPr>
                <w:color w:val="auto"/>
              </w:rPr>
            </w:pPr>
            <w:r w:rsidRPr="00486489">
              <w:rPr>
                <w:color w:val="auto"/>
              </w:rPr>
              <w:t>275 597</w:t>
            </w:r>
          </w:p>
        </w:tc>
      </w:tr>
      <w:tr w:rsidR="00486489" w:rsidRPr="00486489" w14:paraId="55FB7006" w14:textId="77777777" w:rsidTr="004E4143">
        <w:trPr>
          <w:trHeight w:val="227"/>
        </w:trPr>
        <w:tc>
          <w:tcPr>
            <w:tcW w:w="9062" w:type="dxa"/>
            <w:gridSpan w:val="7"/>
          </w:tcPr>
          <w:p w14:paraId="34F5D50F" w14:textId="77777777" w:rsidR="00FA3B10" w:rsidRPr="00486489" w:rsidRDefault="00FA3B10" w:rsidP="004E4143">
            <w:pPr>
              <w:pStyle w:val="Tabele"/>
              <w:rPr>
                <w:b/>
                <w:bCs/>
                <w:color w:val="auto"/>
              </w:rPr>
            </w:pPr>
            <w:r w:rsidRPr="00486489">
              <w:rPr>
                <w:b/>
                <w:bCs/>
                <w:color w:val="auto"/>
              </w:rPr>
              <w:t>MOC TRANSFORMATORÓW SIECIOWYCH O PRZEKŁADNI:</w:t>
            </w:r>
          </w:p>
        </w:tc>
      </w:tr>
      <w:tr w:rsidR="00486489" w:rsidRPr="00486489" w14:paraId="26FCC311" w14:textId="77777777" w:rsidTr="004E4143">
        <w:trPr>
          <w:trHeight w:val="227"/>
        </w:trPr>
        <w:tc>
          <w:tcPr>
            <w:tcW w:w="3821" w:type="dxa"/>
          </w:tcPr>
          <w:p w14:paraId="2A056C46" w14:textId="77777777" w:rsidR="00FA3B10" w:rsidRPr="00486489" w:rsidRDefault="00FA3B10" w:rsidP="004E4143">
            <w:pPr>
              <w:pStyle w:val="Tabele"/>
              <w:rPr>
                <w:color w:val="auto"/>
              </w:rPr>
            </w:pPr>
            <w:r w:rsidRPr="00486489">
              <w:rPr>
                <w:color w:val="auto"/>
              </w:rPr>
              <w:t>- NN/(NN+WN)</w:t>
            </w:r>
          </w:p>
        </w:tc>
        <w:tc>
          <w:tcPr>
            <w:tcW w:w="931" w:type="dxa"/>
          </w:tcPr>
          <w:p w14:paraId="2D1787F5" w14:textId="77777777" w:rsidR="00FA3B10" w:rsidRPr="00486489" w:rsidRDefault="00FA3B10" w:rsidP="004E4143">
            <w:pPr>
              <w:pStyle w:val="Tabele"/>
              <w:rPr>
                <w:color w:val="auto"/>
              </w:rPr>
            </w:pPr>
            <w:r w:rsidRPr="00486489">
              <w:rPr>
                <w:color w:val="auto"/>
              </w:rPr>
              <w:t>MVA</w:t>
            </w:r>
          </w:p>
        </w:tc>
        <w:tc>
          <w:tcPr>
            <w:tcW w:w="862" w:type="dxa"/>
          </w:tcPr>
          <w:p w14:paraId="7AC78343" w14:textId="77777777" w:rsidR="00FA3B10" w:rsidRPr="00486489" w:rsidRDefault="00FA3B10" w:rsidP="004E4143">
            <w:pPr>
              <w:pStyle w:val="Tabele"/>
              <w:jc w:val="right"/>
              <w:rPr>
                <w:color w:val="auto"/>
              </w:rPr>
            </w:pPr>
            <w:r w:rsidRPr="00486489">
              <w:rPr>
                <w:color w:val="auto"/>
              </w:rPr>
              <w:t xml:space="preserve">37 812 </w:t>
            </w:r>
          </w:p>
        </w:tc>
        <w:tc>
          <w:tcPr>
            <w:tcW w:w="862" w:type="dxa"/>
          </w:tcPr>
          <w:p w14:paraId="5303A98F" w14:textId="77777777" w:rsidR="00FA3B10" w:rsidRPr="00486489" w:rsidRDefault="00FA3B10" w:rsidP="004E4143">
            <w:pPr>
              <w:pStyle w:val="Tabele"/>
              <w:jc w:val="right"/>
              <w:rPr>
                <w:color w:val="auto"/>
              </w:rPr>
            </w:pPr>
            <w:r w:rsidRPr="00486489">
              <w:rPr>
                <w:color w:val="auto"/>
              </w:rPr>
              <w:t xml:space="preserve">42 302 </w:t>
            </w:r>
          </w:p>
        </w:tc>
        <w:tc>
          <w:tcPr>
            <w:tcW w:w="862" w:type="dxa"/>
          </w:tcPr>
          <w:p w14:paraId="4E8CB57B" w14:textId="77777777" w:rsidR="00FA3B10" w:rsidRPr="00486489" w:rsidRDefault="00FA3B10" w:rsidP="004E4143">
            <w:pPr>
              <w:pStyle w:val="Tabele"/>
              <w:jc w:val="right"/>
              <w:rPr>
                <w:color w:val="auto"/>
              </w:rPr>
            </w:pPr>
            <w:r w:rsidRPr="00486489">
              <w:rPr>
                <w:color w:val="auto"/>
              </w:rPr>
              <w:t>50 610</w:t>
            </w:r>
          </w:p>
        </w:tc>
        <w:tc>
          <w:tcPr>
            <w:tcW w:w="862" w:type="dxa"/>
          </w:tcPr>
          <w:p w14:paraId="071B040F" w14:textId="77777777" w:rsidR="00FA3B10" w:rsidRPr="00486489" w:rsidRDefault="00FA3B10" w:rsidP="004E4143">
            <w:pPr>
              <w:pStyle w:val="Tabele"/>
              <w:jc w:val="right"/>
              <w:rPr>
                <w:color w:val="auto"/>
              </w:rPr>
            </w:pPr>
            <w:r w:rsidRPr="00486489">
              <w:rPr>
                <w:color w:val="auto"/>
              </w:rPr>
              <w:t>62 400</w:t>
            </w:r>
          </w:p>
        </w:tc>
        <w:tc>
          <w:tcPr>
            <w:tcW w:w="862" w:type="dxa"/>
          </w:tcPr>
          <w:p w14:paraId="327754CB" w14:textId="77777777" w:rsidR="00FA3B10" w:rsidRPr="00486489" w:rsidRDefault="00FA3B10" w:rsidP="004E4143">
            <w:pPr>
              <w:pStyle w:val="Tabele"/>
              <w:jc w:val="right"/>
              <w:rPr>
                <w:color w:val="auto"/>
              </w:rPr>
            </w:pPr>
            <w:r w:rsidRPr="00486489">
              <w:rPr>
                <w:color w:val="auto"/>
              </w:rPr>
              <w:t>61 119</w:t>
            </w:r>
          </w:p>
        </w:tc>
      </w:tr>
      <w:tr w:rsidR="00486489" w:rsidRPr="00486489" w14:paraId="3B50DAB8" w14:textId="77777777" w:rsidTr="004E4143">
        <w:trPr>
          <w:trHeight w:val="227"/>
        </w:trPr>
        <w:tc>
          <w:tcPr>
            <w:tcW w:w="3821" w:type="dxa"/>
          </w:tcPr>
          <w:p w14:paraId="49D43C6A" w14:textId="77777777" w:rsidR="00FA3B10" w:rsidRPr="00486489" w:rsidRDefault="00FA3B10" w:rsidP="004E4143">
            <w:pPr>
              <w:pStyle w:val="Tabele"/>
              <w:rPr>
                <w:color w:val="auto"/>
              </w:rPr>
            </w:pPr>
            <w:r w:rsidRPr="00486489">
              <w:rPr>
                <w:color w:val="auto"/>
              </w:rPr>
              <w:t>- WN/SN</w:t>
            </w:r>
          </w:p>
        </w:tc>
        <w:tc>
          <w:tcPr>
            <w:tcW w:w="931" w:type="dxa"/>
          </w:tcPr>
          <w:p w14:paraId="6E1E9528" w14:textId="77777777" w:rsidR="00FA3B10" w:rsidRPr="00486489" w:rsidRDefault="00FA3B10" w:rsidP="004E4143">
            <w:pPr>
              <w:pStyle w:val="Tabele"/>
              <w:rPr>
                <w:color w:val="auto"/>
              </w:rPr>
            </w:pPr>
            <w:r w:rsidRPr="00486489">
              <w:rPr>
                <w:color w:val="auto"/>
              </w:rPr>
              <w:t>MVA</w:t>
            </w:r>
          </w:p>
        </w:tc>
        <w:tc>
          <w:tcPr>
            <w:tcW w:w="862" w:type="dxa"/>
          </w:tcPr>
          <w:p w14:paraId="264D19E4" w14:textId="77777777" w:rsidR="00FA3B10" w:rsidRPr="00486489" w:rsidRDefault="00FA3B10" w:rsidP="004E4143">
            <w:pPr>
              <w:pStyle w:val="Tabele"/>
              <w:jc w:val="right"/>
              <w:rPr>
                <w:color w:val="auto"/>
              </w:rPr>
            </w:pPr>
            <w:r w:rsidRPr="00486489">
              <w:rPr>
                <w:color w:val="auto"/>
              </w:rPr>
              <w:t xml:space="preserve">46 904 </w:t>
            </w:r>
          </w:p>
        </w:tc>
        <w:tc>
          <w:tcPr>
            <w:tcW w:w="862" w:type="dxa"/>
          </w:tcPr>
          <w:p w14:paraId="76E70B21" w14:textId="77777777" w:rsidR="00FA3B10" w:rsidRPr="00486489" w:rsidRDefault="00FA3B10" w:rsidP="004E4143">
            <w:pPr>
              <w:pStyle w:val="Tabele"/>
              <w:jc w:val="right"/>
              <w:rPr>
                <w:color w:val="auto"/>
              </w:rPr>
            </w:pPr>
            <w:r w:rsidRPr="00486489">
              <w:rPr>
                <w:color w:val="auto"/>
              </w:rPr>
              <w:t xml:space="preserve">49 700 </w:t>
            </w:r>
          </w:p>
        </w:tc>
        <w:tc>
          <w:tcPr>
            <w:tcW w:w="862" w:type="dxa"/>
          </w:tcPr>
          <w:p w14:paraId="18A2DFE3" w14:textId="77777777" w:rsidR="00FA3B10" w:rsidRPr="00486489" w:rsidRDefault="00FA3B10" w:rsidP="004E4143">
            <w:pPr>
              <w:pStyle w:val="Tabele"/>
              <w:jc w:val="right"/>
              <w:rPr>
                <w:color w:val="auto"/>
              </w:rPr>
            </w:pPr>
            <w:r w:rsidRPr="00486489">
              <w:rPr>
                <w:color w:val="auto"/>
              </w:rPr>
              <w:t>56 202</w:t>
            </w:r>
          </w:p>
        </w:tc>
        <w:tc>
          <w:tcPr>
            <w:tcW w:w="862" w:type="dxa"/>
          </w:tcPr>
          <w:p w14:paraId="3B73B459" w14:textId="77777777" w:rsidR="00FA3B10" w:rsidRPr="00486489" w:rsidRDefault="00FA3B10" w:rsidP="004E4143">
            <w:pPr>
              <w:pStyle w:val="Tabele"/>
              <w:jc w:val="right"/>
              <w:rPr>
                <w:color w:val="auto"/>
              </w:rPr>
            </w:pPr>
            <w:r w:rsidRPr="00486489">
              <w:rPr>
                <w:color w:val="auto"/>
              </w:rPr>
              <w:t>62 789</w:t>
            </w:r>
          </w:p>
        </w:tc>
        <w:tc>
          <w:tcPr>
            <w:tcW w:w="862" w:type="dxa"/>
          </w:tcPr>
          <w:p w14:paraId="60DA8C9A" w14:textId="77777777" w:rsidR="00FA3B10" w:rsidRPr="00486489" w:rsidRDefault="00FA3B10" w:rsidP="004E4143">
            <w:pPr>
              <w:pStyle w:val="Tabele"/>
              <w:jc w:val="right"/>
              <w:rPr>
                <w:color w:val="auto"/>
              </w:rPr>
            </w:pPr>
            <w:r w:rsidRPr="00486489">
              <w:rPr>
                <w:color w:val="auto"/>
              </w:rPr>
              <w:t>65 218</w:t>
            </w:r>
          </w:p>
        </w:tc>
      </w:tr>
      <w:tr w:rsidR="00486489" w:rsidRPr="00486489" w14:paraId="65FF2224" w14:textId="77777777" w:rsidTr="004E4143">
        <w:trPr>
          <w:trHeight w:val="227"/>
        </w:trPr>
        <w:tc>
          <w:tcPr>
            <w:tcW w:w="3821" w:type="dxa"/>
          </w:tcPr>
          <w:p w14:paraId="27E39877" w14:textId="77777777" w:rsidR="00FA3B10" w:rsidRPr="00486489" w:rsidRDefault="00FA3B10" w:rsidP="004E4143">
            <w:pPr>
              <w:pStyle w:val="Tabele"/>
              <w:rPr>
                <w:color w:val="auto"/>
              </w:rPr>
            </w:pPr>
            <w:r w:rsidRPr="00486489">
              <w:rPr>
                <w:color w:val="auto"/>
              </w:rPr>
              <w:t>- SN/SN</w:t>
            </w:r>
          </w:p>
        </w:tc>
        <w:tc>
          <w:tcPr>
            <w:tcW w:w="931" w:type="dxa"/>
          </w:tcPr>
          <w:p w14:paraId="615CDBFA" w14:textId="77777777" w:rsidR="00FA3B10" w:rsidRPr="00486489" w:rsidRDefault="00FA3B10" w:rsidP="004E4143">
            <w:pPr>
              <w:pStyle w:val="Tabele"/>
              <w:rPr>
                <w:color w:val="auto"/>
              </w:rPr>
            </w:pPr>
            <w:r w:rsidRPr="00486489">
              <w:rPr>
                <w:color w:val="auto"/>
              </w:rPr>
              <w:t>MVA</w:t>
            </w:r>
          </w:p>
        </w:tc>
        <w:tc>
          <w:tcPr>
            <w:tcW w:w="862" w:type="dxa"/>
          </w:tcPr>
          <w:p w14:paraId="4270025A" w14:textId="77777777" w:rsidR="00FA3B10" w:rsidRPr="00486489" w:rsidRDefault="00FA3B10" w:rsidP="004E4143">
            <w:pPr>
              <w:pStyle w:val="Tabele"/>
              <w:jc w:val="right"/>
              <w:rPr>
                <w:color w:val="auto"/>
              </w:rPr>
            </w:pPr>
            <w:r w:rsidRPr="00486489">
              <w:rPr>
                <w:color w:val="auto"/>
              </w:rPr>
              <w:t xml:space="preserve">1 055 </w:t>
            </w:r>
          </w:p>
        </w:tc>
        <w:tc>
          <w:tcPr>
            <w:tcW w:w="862" w:type="dxa"/>
          </w:tcPr>
          <w:p w14:paraId="5E170C30" w14:textId="77777777" w:rsidR="00FA3B10" w:rsidRPr="00486489" w:rsidRDefault="00FA3B10" w:rsidP="004E4143">
            <w:pPr>
              <w:pStyle w:val="Tabele"/>
              <w:jc w:val="right"/>
              <w:rPr>
                <w:color w:val="auto"/>
              </w:rPr>
            </w:pPr>
            <w:r w:rsidRPr="00486489">
              <w:rPr>
                <w:color w:val="auto"/>
              </w:rPr>
              <w:t xml:space="preserve">5 280 </w:t>
            </w:r>
          </w:p>
        </w:tc>
        <w:tc>
          <w:tcPr>
            <w:tcW w:w="862" w:type="dxa"/>
          </w:tcPr>
          <w:p w14:paraId="353B70F1" w14:textId="77777777" w:rsidR="00FA3B10" w:rsidRPr="00486489" w:rsidRDefault="00FA3B10" w:rsidP="004E4143">
            <w:pPr>
              <w:pStyle w:val="Tabele"/>
              <w:jc w:val="right"/>
              <w:rPr>
                <w:color w:val="auto"/>
              </w:rPr>
            </w:pPr>
            <w:r w:rsidRPr="00486489">
              <w:rPr>
                <w:color w:val="auto"/>
              </w:rPr>
              <w:t>5 305</w:t>
            </w:r>
          </w:p>
        </w:tc>
        <w:tc>
          <w:tcPr>
            <w:tcW w:w="862" w:type="dxa"/>
          </w:tcPr>
          <w:p w14:paraId="4468AFC8" w14:textId="77777777" w:rsidR="00FA3B10" w:rsidRPr="00486489" w:rsidRDefault="00FA3B10" w:rsidP="004E4143">
            <w:pPr>
              <w:pStyle w:val="Tabele"/>
              <w:jc w:val="right"/>
              <w:rPr>
                <w:color w:val="auto"/>
              </w:rPr>
            </w:pPr>
            <w:r w:rsidRPr="00486489">
              <w:rPr>
                <w:color w:val="auto"/>
              </w:rPr>
              <w:t>5 560</w:t>
            </w:r>
          </w:p>
        </w:tc>
        <w:tc>
          <w:tcPr>
            <w:tcW w:w="862" w:type="dxa"/>
          </w:tcPr>
          <w:p w14:paraId="7F2C6A83" w14:textId="77777777" w:rsidR="00FA3B10" w:rsidRPr="00486489" w:rsidRDefault="00FA3B10" w:rsidP="004E4143">
            <w:pPr>
              <w:pStyle w:val="Tabele"/>
              <w:jc w:val="right"/>
              <w:rPr>
                <w:color w:val="auto"/>
              </w:rPr>
            </w:pPr>
            <w:r w:rsidRPr="00486489">
              <w:rPr>
                <w:color w:val="auto"/>
              </w:rPr>
              <w:t>6 108</w:t>
            </w:r>
          </w:p>
        </w:tc>
      </w:tr>
      <w:tr w:rsidR="00486489" w:rsidRPr="00486489" w14:paraId="19FB53D6" w14:textId="77777777" w:rsidTr="004E4143">
        <w:trPr>
          <w:trHeight w:val="227"/>
        </w:trPr>
        <w:tc>
          <w:tcPr>
            <w:tcW w:w="3821" w:type="dxa"/>
          </w:tcPr>
          <w:p w14:paraId="07CDB757" w14:textId="77777777" w:rsidR="00FA3B10" w:rsidRPr="00486489" w:rsidRDefault="00FA3B10" w:rsidP="004E4143">
            <w:pPr>
              <w:pStyle w:val="Tabele"/>
              <w:rPr>
                <w:color w:val="auto"/>
              </w:rPr>
            </w:pPr>
            <w:r w:rsidRPr="00486489">
              <w:rPr>
                <w:color w:val="auto"/>
              </w:rPr>
              <w:t>- SN/</w:t>
            </w:r>
            <w:proofErr w:type="spellStart"/>
            <w:r w:rsidRPr="00486489">
              <w:rPr>
                <w:color w:val="auto"/>
              </w:rPr>
              <w:t>nN</w:t>
            </w:r>
            <w:proofErr w:type="spellEnd"/>
          </w:p>
        </w:tc>
        <w:tc>
          <w:tcPr>
            <w:tcW w:w="931" w:type="dxa"/>
          </w:tcPr>
          <w:p w14:paraId="79FF4C89" w14:textId="77777777" w:rsidR="00FA3B10" w:rsidRPr="00486489" w:rsidRDefault="00FA3B10" w:rsidP="004E4143">
            <w:pPr>
              <w:pStyle w:val="Tabele"/>
              <w:rPr>
                <w:color w:val="auto"/>
              </w:rPr>
            </w:pPr>
            <w:r w:rsidRPr="00486489">
              <w:rPr>
                <w:color w:val="auto"/>
              </w:rPr>
              <w:t>MVA</w:t>
            </w:r>
          </w:p>
        </w:tc>
        <w:tc>
          <w:tcPr>
            <w:tcW w:w="862" w:type="dxa"/>
          </w:tcPr>
          <w:p w14:paraId="52280BFE" w14:textId="77777777" w:rsidR="00FA3B10" w:rsidRPr="00486489" w:rsidRDefault="00FA3B10" w:rsidP="004E4143">
            <w:pPr>
              <w:pStyle w:val="Tabele"/>
              <w:jc w:val="right"/>
              <w:rPr>
                <w:color w:val="auto"/>
              </w:rPr>
            </w:pPr>
            <w:r w:rsidRPr="00486489">
              <w:rPr>
                <w:color w:val="auto"/>
              </w:rPr>
              <w:t xml:space="preserve">40 858 </w:t>
            </w:r>
          </w:p>
        </w:tc>
        <w:tc>
          <w:tcPr>
            <w:tcW w:w="862" w:type="dxa"/>
          </w:tcPr>
          <w:p w14:paraId="65610296" w14:textId="77777777" w:rsidR="00FA3B10" w:rsidRPr="00486489" w:rsidRDefault="00FA3B10" w:rsidP="004E4143">
            <w:pPr>
              <w:pStyle w:val="Tabele"/>
              <w:jc w:val="right"/>
              <w:rPr>
                <w:color w:val="auto"/>
              </w:rPr>
            </w:pPr>
            <w:r w:rsidRPr="00486489">
              <w:rPr>
                <w:color w:val="auto"/>
              </w:rPr>
              <w:t xml:space="preserve">44 135 </w:t>
            </w:r>
          </w:p>
        </w:tc>
        <w:tc>
          <w:tcPr>
            <w:tcW w:w="862" w:type="dxa"/>
          </w:tcPr>
          <w:p w14:paraId="55AD233C" w14:textId="77777777" w:rsidR="00FA3B10" w:rsidRPr="00486489" w:rsidRDefault="00FA3B10" w:rsidP="004E4143">
            <w:pPr>
              <w:pStyle w:val="Tabele"/>
              <w:jc w:val="right"/>
              <w:rPr>
                <w:color w:val="auto"/>
              </w:rPr>
            </w:pPr>
            <w:r w:rsidRPr="00486489">
              <w:rPr>
                <w:color w:val="auto"/>
              </w:rPr>
              <w:t>48 356</w:t>
            </w:r>
          </w:p>
        </w:tc>
        <w:tc>
          <w:tcPr>
            <w:tcW w:w="862" w:type="dxa"/>
          </w:tcPr>
          <w:p w14:paraId="6E2DA077" w14:textId="77777777" w:rsidR="00FA3B10" w:rsidRPr="00486489" w:rsidRDefault="00FA3B10" w:rsidP="004E4143">
            <w:pPr>
              <w:pStyle w:val="Tabele"/>
              <w:jc w:val="right"/>
              <w:rPr>
                <w:color w:val="auto"/>
              </w:rPr>
            </w:pPr>
            <w:r w:rsidRPr="00486489">
              <w:rPr>
                <w:color w:val="auto"/>
              </w:rPr>
              <w:t>52 449</w:t>
            </w:r>
          </w:p>
        </w:tc>
        <w:tc>
          <w:tcPr>
            <w:tcW w:w="862" w:type="dxa"/>
          </w:tcPr>
          <w:p w14:paraId="6771F61B" w14:textId="77777777" w:rsidR="00FA3B10" w:rsidRPr="00486489" w:rsidRDefault="00FA3B10" w:rsidP="004E4143">
            <w:pPr>
              <w:pStyle w:val="Tabele"/>
              <w:jc w:val="right"/>
              <w:rPr>
                <w:color w:val="auto"/>
              </w:rPr>
            </w:pPr>
            <w:r w:rsidRPr="00486489">
              <w:rPr>
                <w:color w:val="auto"/>
              </w:rPr>
              <w:t>53 946</w:t>
            </w:r>
          </w:p>
        </w:tc>
      </w:tr>
      <w:tr w:rsidR="00486489" w:rsidRPr="00486489" w14:paraId="7688945A" w14:textId="77777777" w:rsidTr="004E4143">
        <w:trPr>
          <w:trHeight w:val="227"/>
        </w:trPr>
        <w:tc>
          <w:tcPr>
            <w:tcW w:w="3821" w:type="dxa"/>
          </w:tcPr>
          <w:p w14:paraId="59CBED0A" w14:textId="77777777" w:rsidR="00FA3B10" w:rsidRPr="00486489" w:rsidRDefault="00FA3B10" w:rsidP="004E4143">
            <w:pPr>
              <w:pStyle w:val="Tabele"/>
              <w:rPr>
                <w:color w:val="auto"/>
              </w:rPr>
            </w:pPr>
            <w:r w:rsidRPr="00486489">
              <w:rPr>
                <w:color w:val="auto"/>
              </w:rPr>
              <w:t>Razem</w:t>
            </w:r>
          </w:p>
        </w:tc>
        <w:tc>
          <w:tcPr>
            <w:tcW w:w="931" w:type="dxa"/>
          </w:tcPr>
          <w:p w14:paraId="7F519097" w14:textId="77777777" w:rsidR="00FA3B10" w:rsidRPr="00486489" w:rsidRDefault="00FA3B10" w:rsidP="004E4143">
            <w:pPr>
              <w:pStyle w:val="Tabele"/>
              <w:rPr>
                <w:color w:val="auto"/>
              </w:rPr>
            </w:pPr>
            <w:r w:rsidRPr="00486489">
              <w:rPr>
                <w:color w:val="auto"/>
              </w:rPr>
              <w:t>MVA</w:t>
            </w:r>
          </w:p>
        </w:tc>
        <w:tc>
          <w:tcPr>
            <w:tcW w:w="862" w:type="dxa"/>
          </w:tcPr>
          <w:p w14:paraId="7724E9A3" w14:textId="77777777" w:rsidR="00FA3B10" w:rsidRPr="00486489" w:rsidRDefault="00FA3B10" w:rsidP="004E4143">
            <w:pPr>
              <w:pStyle w:val="Tabele"/>
              <w:jc w:val="right"/>
              <w:rPr>
                <w:color w:val="auto"/>
              </w:rPr>
            </w:pPr>
            <w:r w:rsidRPr="00486489">
              <w:rPr>
                <w:color w:val="auto"/>
              </w:rPr>
              <w:t>126 629</w:t>
            </w:r>
          </w:p>
        </w:tc>
        <w:tc>
          <w:tcPr>
            <w:tcW w:w="862" w:type="dxa"/>
          </w:tcPr>
          <w:p w14:paraId="5E240AEC" w14:textId="77777777" w:rsidR="00FA3B10" w:rsidRPr="00486489" w:rsidRDefault="00FA3B10" w:rsidP="004E4143">
            <w:pPr>
              <w:pStyle w:val="Tabele"/>
              <w:jc w:val="right"/>
              <w:rPr>
                <w:color w:val="auto"/>
              </w:rPr>
            </w:pPr>
            <w:r w:rsidRPr="00486489">
              <w:rPr>
                <w:color w:val="auto"/>
              </w:rPr>
              <w:t>141 417</w:t>
            </w:r>
          </w:p>
        </w:tc>
        <w:tc>
          <w:tcPr>
            <w:tcW w:w="862" w:type="dxa"/>
          </w:tcPr>
          <w:p w14:paraId="27C3F18D" w14:textId="77777777" w:rsidR="00FA3B10" w:rsidRPr="00486489" w:rsidRDefault="00FA3B10" w:rsidP="004E4143">
            <w:pPr>
              <w:pStyle w:val="Tabele"/>
              <w:jc w:val="right"/>
              <w:rPr>
                <w:color w:val="auto"/>
              </w:rPr>
            </w:pPr>
            <w:r w:rsidRPr="00486489">
              <w:rPr>
                <w:color w:val="auto"/>
              </w:rPr>
              <w:t>160 473</w:t>
            </w:r>
          </w:p>
        </w:tc>
        <w:tc>
          <w:tcPr>
            <w:tcW w:w="862" w:type="dxa"/>
          </w:tcPr>
          <w:p w14:paraId="231684B1" w14:textId="77777777" w:rsidR="00FA3B10" w:rsidRPr="00486489" w:rsidRDefault="00FA3B10" w:rsidP="004E4143">
            <w:pPr>
              <w:pStyle w:val="Tabele"/>
              <w:jc w:val="right"/>
              <w:rPr>
                <w:color w:val="auto"/>
              </w:rPr>
            </w:pPr>
            <w:r w:rsidRPr="00486489">
              <w:rPr>
                <w:color w:val="auto"/>
              </w:rPr>
              <w:t>183 198</w:t>
            </w:r>
          </w:p>
        </w:tc>
        <w:tc>
          <w:tcPr>
            <w:tcW w:w="862" w:type="dxa"/>
          </w:tcPr>
          <w:p w14:paraId="31ED454E" w14:textId="77777777" w:rsidR="00FA3B10" w:rsidRPr="00486489" w:rsidRDefault="00FA3B10" w:rsidP="004E4143">
            <w:pPr>
              <w:pStyle w:val="Tabele"/>
              <w:jc w:val="right"/>
              <w:rPr>
                <w:color w:val="auto"/>
              </w:rPr>
            </w:pPr>
            <w:r w:rsidRPr="00486489">
              <w:rPr>
                <w:color w:val="auto"/>
              </w:rPr>
              <w:t>186 391</w:t>
            </w:r>
          </w:p>
        </w:tc>
      </w:tr>
      <w:tr w:rsidR="00486489" w:rsidRPr="00486489" w14:paraId="3631F83B" w14:textId="77777777" w:rsidTr="004E4143">
        <w:trPr>
          <w:trHeight w:val="227"/>
        </w:trPr>
        <w:tc>
          <w:tcPr>
            <w:tcW w:w="9062" w:type="dxa"/>
            <w:gridSpan w:val="7"/>
          </w:tcPr>
          <w:p w14:paraId="70B04AC9" w14:textId="77777777" w:rsidR="00FA3B10" w:rsidRPr="00486489" w:rsidRDefault="00FA3B10" w:rsidP="004E4143">
            <w:pPr>
              <w:pStyle w:val="Tabele"/>
              <w:rPr>
                <w:b/>
                <w:bCs/>
                <w:color w:val="auto"/>
              </w:rPr>
            </w:pPr>
            <w:r w:rsidRPr="00486489">
              <w:rPr>
                <w:b/>
                <w:bCs/>
                <w:color w:val="auto"/>
              </w:rPr>
              <w:t>LICZBA PRZYŁĄCZY:</w:t>
            </w:r>
          </w:p>
        </w:tc>
      </w:tr>
      <w:tr w:rsidR="00486489" w:rsidRPr="00486489" w14:paraId="6993D2A4" w14:textId="77777777" w:rsidTr="004E4143">
        <w:trPr>
          <w:trHeight w:val="227"/>
        </w:trPr>
        <w:tc>
          <w:tcPr>
            <w:tcW w:w="3821" w:type="dxa"/>
          </w:tcPr>
          <w:p w14:paraId="360CC8F9" w14:textId="77777777" w:rsidR="00FA3B10" w:rsidRPr="00486489" w:rsidRDefault="00FA3B10" w:rsidP="004E4143">
            <w:pPr>
              <w:pStyle w:val="Tabele"/>
              <w:rPr>
                <w:color w:val="auto"/>
              </w:rPr>
            </w:pPr>
            <w:r w:rsidRPr="00486489">
              <w:rPr>
                <w:color w:val="auto"/>
              </w:rPr>
              <w:t>- napowietrznych</w:t>
            </w:r>
          </w:p>
        </w:tc>
        <w:tc>
          <w:tcPr>
            <w:tcW w:w="931" w:type="dxa"/>
          </w:tcPr>
          <w:p w14:paraId="2386D49F" w14:textId="77777777" w:rsidR="00FA3B10" w:rsidRPr="00486489" w:rsidRDefault="00FA3B10" w:rsidP="004E4143">
            <w:pPr>
              <w:pStyle w:val="Tabele"/>
              <w:rPr>
                <w:color w:val="auto"/>
              </w:rPr>
            </w:pPr>
            <w:r w:rsidRPr="00486489">
              <w:rPr>
                <w:color w:val="auto"/>
              </w:rPr>
              <w:t>tys. szt.</w:t>
            </w:r>
          </w:p>
        </w:tc>
        <w:tc>
          <w:tcPr>
            <w:tcW w:w="862" w:type="dxa"/>
          </w:tcPr>
          <w:p w14:paraId="06979B47" w14:textId="77777777" w:rsidR="00FA3B10" w:rsidRPr="00486489" w:rsidRDefault="00FA3B10" w:rsidP="004E4143">
            <w:pPr>
              <w:pStyle w:val="Tabele"/>
              <w:jc w:val="right"/>
              <w:rPr>
                <w:color w:val="auto"/>
              </w:rPr>
            </w:pPr>
            <w:r w:rsidRPr="00486489">
              <w:rPr>
                <w:color w:val="auto"/>
              </w:rPr>
              <w:t xml:space="preserve">5 633 </w:t>
            </w:r>
          </w:p>
        </w:tc>
        <w:tc>
          <w:tcPr>
            <w:tcW w:w="862" w:type="dxa"/>
          </w:tcPr>
          <w:p w14:paraId="012C9929" w14:textId="77777777" w:rsidR="00FA3B10" w:rsidRPr="00486489" w:rsidRDefault="00FA3B10" w:rsidP="004E4143">
            <w:pPr>
              <w:pStyle w:val="Tabele"/>
              <w:jc w:val="right"/>
              <w:rPr>
                <w:color w:val="auto"/>
              </w:rPr>
            </w:pPr>
            <w:r w:rsidRPr="00486489">
              <w:rPr>
                <w:color w:val="auto"/>
              </w:rPr>
              <w:t xml:space="preserve">5 635 </w:t>
            </w:r>
          </w:p>
        </w:tc>
        <w:tc>
          <w:tcPr>
            <w:tcW w:w="862" w:type="dxa"/>
          </w:tcPr>
          <w:p w14:paraId="26FC6D5F" w14:textId="77777777" w:rsidR="00FA3B10" w:rsidRPr="00486489" w:rsidRDefault="00FA3B10" w:rsidP="004E4143">
            <w:pPr>
              <w:pStyle w:val="Tabele"/>
              <w:jc w:val="right"/>
              <w:rPr>
                <w:color w:val="auto"/>
              </w:rPr>
            </w:pPr>
            <w:r w:rsidRPr="00486489">
              <w:rPr>
                <w:color w:val="auto"/>
              </w:rPr>
              <w:t>5 479</w:t>
            </w:r>
          </w:p>
        </w:tc>
        <w:tc>
          <w:tcPr>
            <w:tcW w:w="862" w:type="dxa"/>
          </w:tcPr>
          <w:p w14:paraId="3CFCA72F" w14:textId="77777777" w:rsidR="00FA3B10" w:rsidRPr="00486489" w:rsidRDefault="00FA3B10" w:rsidP="004E4143">
            <w:pPr>
              <w:pStyle w:val="Tabele"/>
              <w:jc w:val="right"/>
              <w:rPr>
                <w:color w:val="auto"/>
              </w:rPr>
            </w:pPr>
            <w:r w:rsidRPr="00486489">
              <w:rPr>
                <w:color w:val="auto"/>
              </w:rPr>
              <w:t>5 315</w:t>
            </w:r>
          </w:p>
        </w:tc>
        <w:tc>
          <w:tcPr>
            <w:tcW w:w="862" w:type="dxa"/>
          </w:tcPr>
          <w:p w14:paraId="43A69AF7" w14:textId="77777777" w:rsidR="00FA3B10" w:rsidRPr="00486489" w:rsidRDefault="00FA3B10" w:rsidP="004E4143">
            <w:pPr>
              <w:pStyle w:val="Tabele"/>
              <w:jc w:val="right"/>
              <w:rPr>
                <w:color w:val="auto"/>
              </w:rPr>
            </w:pPr>
            <w:r w:rsidRPr="00486489">
              <w:rPr>
                <w:color w:val="auto"/>
              </w:rPr>
              <w:t>5 245</w:t>
            </w:r>
          </w:p>
        </w:tc>
      </w:tr>
      <w:tr w:rsidR="00486489" w:rsidRPr="00486489" w14:paraId="49C64D08" w14:textId="77777777" w:rsidTr="004E4143">
        <w:trPr>
          <w:trHeight w:val="227"/>
        </w:trPr>
        <w:tc>
          <w:tcPr>
            <w:tcW w:w="3821" w:type="dxa"/>
          </w:tcPr>
          <w:p w14:paraId="6704C068" w14:textId="77777777" w:rsidR="00FA3B10" w:rsidRPr="00486489" w:rsidRDefault="00FA3B10" w:rsidP="004E4143">
            <w:pPr>
              <w:pStyle w:val="Tabele"/>
              <w:rPr>
                <w:color w:val="auto"/>
              </w:rPr>
            </w:pPr>
            <w:r w:rsidRPr="00486489">
              <w:rPr>
                <w:color w:val="auto"/>
              </w:rPr>
              <w:t>- kablowych</w:t>
            </w:r>
          </w:p>
        </w:tc>
        <w:tc>
          <w:tcPr>
            <w:tcW w:w="931" w:type="dxa"/>
          </w:tcPr>
          <w:p w14:paraId="3C564606" w14:textId="77777777" w:rsidR="00FA3B10" w:rsidRPr="00486489" w:rsidRDefault="00FA3B10" w:rsidP="004E4143">
            <w:pPr>
              <w:pStyle w:val="Tabele"/>
              <w:rPr>
                <w:color w:val="auto"/>
              </w:rPr>
            </w:pPr>
            <w:r w:rsidRPr="00486489">
              <w:rPr>
                <w:color w:val="auto"/>
              </w:rPr>
              <w:t>tys. szt.</w:t>
            </w:r>
          </w:p>
        </w:tc>
        <w:tc>
          <w:tcPr>
            <w:tcW w:w="862" w:type="dxa"/>
          </w:tcPr>
          <w:p w14:paraId="54C931C4" w14:textId="77777777" w:rsidR="00FA3B10" w:rsidRPr="00486489" w:rsidRDefault="00FA3B10" w:rsidP="004E4143">
            <w:pPr>
              <w:pStyle w:val="Tabele"/>
              <w:jc w:val="right"/>
              <w:rPr>
                <w:color w:val="auto"/>
              </w:rPr>
            </w:pPr>
            <w:r w:rsidRPr="00486489">
              <w:rPr>
                <w:color w:val="auto"/>
              </w:rPr>
              <w:t xml:space="preserve">719 </w:t>
            </w:r>
          </w:p>
        </w:tc>
        <w:tc>
          <w:tcPr>
            <w:tcW w:w="862" w:type="dxa"/>
          </w:tcPr>
          <w:p w14:paraId="45870106" w14:textId="77777777" w:rsidR="00FA3B10" w:rsidRPr="00486489" w:rsidRDefault="00FA3B10" w:rsidP="004E4143">
            <w:pPr>
              <w:pStyle w:val="Tabele"/>
              <w:jc w:val="right"/>
              <w:rPr>
                <w:color w:val="auto"/>
              </w:rPr>
            </w:pPr>
            <w:r w:rsidRPr="00486489">
              <w:rPr>
                <w:color w:val="auto"/>
              </w:rPr>
              <w:t xml:space="preserve">989 </w:t>
            </w:r>
          </w:p>
        </w:tc>
        <w:tc>
          <w:tcPr>
            <w:tcW w:w="862" w:type="dxa"/>
          </w:tcPr>
          <w:p w14:paraId="673F0E55" w14:textId="77777777" w:rsidR="00FA3B10" w:rsidRPr="00486489" w:rsidRDefault="00FA3B10" w:rsidP="004E4143">
            <w:pPr>
              <w:pStyle w:val="Tabele"/>
              <w:jc w:val="right"/>
              <w:rPr>
                <w:color w:val="auto"/>
              </w:rPr>
            </w:pPr>
            <w:r w:rsidRPr="00486489">
              <w:rPr>
                <w:color w:val="auto"/>
              </w:rPr>
              <w:t>1 285</w:t>
            </w:r>
          </w:p>
        </w:tc>
        <w:tc>
          <w:tcPr>
            <w:tcW w:w="862" w:type="dxa"/>
          </w:tcPr>
          <w:p w14:paraId="7915B3D5" w14:textId="77777777" w:rsidR="00FA3B10" w:rsidRPr="00486489" w:rsidRDefault="00FA3B10" w:rsidP="004E4143">
            <w:pPr>
              <w:pStyle w:val="Tabele"/>
              <w:jc w:val="right"/>
              <w:rPr>
                <w:color w:val="auto"/>
              </w:rPr>
            </w:pPr>
            <w:r w:rsidRPr="00486489">
              <w:rPr>
                <w:color w:val="auto"/>
              </w:rPr>
              <w:t>1 950</w:t>
            </w:r>
          </w:p>
        </w:tc>
        <w:tc>
          <w:tcPr>
            <w:tcW w:w="862" w:type="dxa"/>
          </w:tcPr>
          <w:p w14:paraId="50A0F43B" w14:textId="77777777" w:rsidR="00FA3B10" w:rsidRPr="00486489" w:rsidRDefault="00FA3B10" w:rsidP="004E4143">
            <w:pPr>
              <w:pStyle w:val="Tabele"/>
              <w:jc w:val="right"/>
              <w:rPr>
                <w:color w:val="auto"/>
              </w:rPr>
            </w:pPr>
            <w:r w:rsidRPr="00486489">
              <w:rPr>
                <w:color w:val="auto"/>
              </w:rPr>
              <w:t>2 136</w:t>
            </w:r>
          </w:p>
        </w:tc>
      </w:tr>
      <w:tr w:rsidR="00486489" w:rsidRPr="00486489" w14:paraId="5327978E" w14:textId="77777777" w:rsidTr="004E4143">
        <w:trPr>
          <w:trHeight w:val="227"/>
        </w:trPr>
        <w:tc>
          <w:tcPr>
            <w:tcW w:w="3821" w:type="dxa"/>
          </w:tcPr>
          <w:p w14:paraId="5785FE54" w14:textId="77777777" w:rsidR="00FA3B10" w:rsidRPr="00486489" w:rsidRDefault="00FA3B10" w:rsidP="004E4143">
            <w:pPr>
              <w:pStyle w:val="Tabele"/>
              <w:rPr>
                <w:color w:val="auto"/>
              </w:rPr>
            </w:pPr>
            <w:r w:rsidRPr="00486489">
              <w:rPr>
                <w:color w:val="auto"/>
              </w:rPr>
              <w:t>Razem</w:t>
            </w:r>
          </w:p>
        </w:tc>
        <w:tc>
          <w:tcPr>
            <w:tcW w:w="931" w:type="dxa"/>
          </w:tcPr>
          <w:p w14:paraId="4A7AAEDD" w14:textId="77777777" w:rsidR="00FA3B10" w:rsidRPr="00486489" w:rsidRDefault="00FA3B10" w:rsidP="004E4143">
            <w:pPr>
              <w:pStyle w:val="Tabele"/>
              <w:rPr>
                <w:color w:val="auto"/>
              </w:rPr>
            </w:pPr>
            <w:r w:rsidRPr="00486489">
              <w:rPr>
                <w:color w:val="auto"/>
              </w:rPr>
              <w:t>tys. szt.</w:t>
            </w:r>
          </w:p>
        </w:tc>
        <w:tc>
          <w:tcPr>
            <w:tcW w:w="862" w:type="dxa"/>
          </w:tcPr>
          <w:p w14:paraId="5F931FA9" w14:textId="77777777" w:rsidR="00FA3B10" w:rsidRPr="00486489" w:rsidRDefault="00FA3B10" w:rsidP="004E4143">
            <w:pPr>
              <w:pStyle w:val="Tabele"/>
              <w:jc w:val="right"/>
              <w:rPr>
                <w:color w:val="auto"/>
              </w:rPr>
            </w:pPr>
            <w:r w:rsidRPr="00486489">
              <w:rPr>
                <w:color w:val="auto"/>
              </w:rPr>
              <w:t xml:space="preserve">6 352 </w:t>
            </w:r>
          </w:p>
        </w:tc>
        <w:tc>
          <w:tcPr>
            <w:tcW w:w="862" w:type="dxa"/>
          </w:tcPr>
          <w:p w14:paraId="2A328C42" w14:textId="77777777" w:rsidR="00FA3B10" w:rsidRPr="00486489" w:rsidRDefault="00FA3B10" w:rsidP="004E4143">
            <w:pPr>
              <w:pStyle w:val="Tabele"/>
              <w:jc w:val="right"/>
              <w:rPr>
                <w:color w:val="auto"/>
              </w:rPr>
            </w:pPr>
            <w:r w:rsidRPr="00486489">
              <w:rPr>
                <w:color w:val="auto"/>
              </w:rPr>
              <w:t xml:space="preserve">6 624 </w:t>
            </w:r>
          </w:p>
        </w:tc>
        <w:tc>
          <w:tcPr>
            <w:tcW w:w="862" w:type="dxa"/>
          </w:tcPr>
          <w:p w14:paraId="703B8F19" w14:textId="77777777" w:rsidR="00FA3B10" w:rsidRPr="00486489" w:rsidRDefault="00FA3B10" w:rsidP="004E4143">
            <w:pPr>
              <w:pStyle w:val="Tabele"/>
              <w:jc w:val="right"/>
              <w:rPr>
                <w:color w:val="auto"/>
              </w:rPr>
            </w:pPr>
            <w:r w:rsidRPr="00486489">
              <w:rPr>
                <w:color w:val="auto"/>
              </w:rPr>
              <w:t>6 764</w:t>
            </w:r>
          </w:p>
        </w:tc>
        <w:tc>
          <w:tcPr>
            <w:tcW w:w="862" w:type="dxa"/>
          </w:tcPr>
          <w:p w14:paraId="37EDAB18" w14:textId="77777777" w:rsidR="00FA3B10" w:rsidRPr="00486489" w:rsidRDefault="00FA3B10" w:rsidP="004E4143">
            <w:pPr>
              <w:pStyle w:val="Tabele"/>
              <w:jc w:val="right"/>
              <w:rPr>
                <w:color w:val="auto"/>
              </w:rPr>
            </w:pPr>
            <w:r w:rsidRPr="00486489">
              <w:rPr>
                <w:color w:val="auto"/>
              </w:rPr>
              <w:t>7 265</w:t>
            </w:r>
          </w:p>
        </w:tc>
        <w:tc>
          <w:tcPr>
            <w:tcW w:w="862" w:type="dxa"/>
          </w:tcPr>
          <w:p w14:paraId="33C978AF" w14:textId="77777777" w:rsidR="00FA3B10" w:rsidRPr="00486489" w:rsidRDefault="00FA3B10" w:rsidP="004E4143">
            <w:pPr>
              <w:pStyle w:val="Tabele"/>
              <w:jc w:val="right"/>
              <w:rPr>
                <w:color w:val="auto"/>
              </w:rPr>
            </w:pPr>
            <w:r w:rsidRPr="00486489">
              <w:rPr>
                <w:color w:val="auto"/>
              </w:rPr>
              <w:t>7 381</w:t>
            </w:r>
          </w:p>
        </w:tc>
      </w:tr>
      <w:tr w:rsidR="00486489" w:rsidRPr="00486489" w14:paraId="38B9C813" w14:textId="77777777" w:rsidTr="004E4143">
        <w:trPr>
          <w:trHeight w:val="227"/>
        </w:trPr>
        <w:tc>
          <w:tcPr>
            <w:tcW w:w="9062" w:type="dxa"/>
            <w:gridSpan w:val="7"/>
          </w:tcPr>
          <w:p w14:paraId="30EE1574" w14:textId="77777777" w:rsidR="00FA3B10" w:rsidRPr="00486489" w:rsidRDefault="00FA3B10" w:rsidP="004E4143">
            <w:pPr>
              <w:pStyle w:val="Tabele"/>
              <w:rPr>
                <w:b/>
                <w:bCs/>
                <w:color w:val="auto"/>
              </w:rPr>
            </w:pPr>
            <w:r w:rsidRPr="00486489">
              <w:rPr>
                <w:b/>
                <w:bCs/>
                <w:color w:val="auto"/>
              </w:rPr>
              <w:t>DŁUGOŚĆ PRZYŁĄCZY:</w:t>
            </w:r>
          </w:p>
        </w:tc>
      </w:tr>
      <w:tr w:rsidR="00486489" w:rsidRPr="00486489" w14:paraId="186714B0" w14:textId="77777777" w:rsidTr="004E4143">
        <w:trPr>
          <w:trHeight w:val="227"/>
        </w:trPr>
        <w:tc>
          <w:tcPr>
            <w:tcW w:w="3821" w:type="dxa"/>
          </w:tcPr>
          <w:p w14:paraId="4A3D5EF0" w14:textId="77777777" w:rsidR="00FA3B10" w:rsidRPr="00486489" w:rsidRDefault="00FA3B10" w:rsidP="004E4143">
            <w:pPr>
              <w:pStyle w:val="Tabele"/>
              <w:rPr>
                <w:color w:val="auto"/>
              </w:rPr>
            </w:pPr>
            <w:r w:rsidRPr="00486489">
              <w:rPr>
                <w:color w:val="auto"/>
              </w:rPr>
              <w:t>- napowietrznych</w:t>
            </w:r>
          </w:p>
        </w:tc>
        <w:tc>
          <w:tcPr>
            <w:tcW w:w="931" w:type="dxa"/>
          </w:tcPr>
          <w:p w14:paraId="2F6FF574" w14:textId="77777777" w:rsidR="00FA3B10" w:rsidRPr="00486489" w:rsidRDefault="00FA3B10" w:rsidP="004E4143">
            <w:pPr>
              <w:pStyle w:val="Tabele"/>
              <w:rPr>
                <w:color w:val="auto"/>
              </w:rPr>
            </w:pPr>
            <w:r w:rsidRPr="00486489">
              <w:rPr>
                <w:color w:val="auto"/>
              </w:rPr>
              <w:t>km</w:t>
            </w:r>
          </w:p>
        </w:tc>
        <w:tc>
          <w:tcPr>
            <w:tcW w:w="862" w:type="dxa"/>
          </w:tcPr>
          <w:p w14:paraId="75283BED" w14:textId="77777777" w:rsidR="00FA3B10" w:rsidRPr="00486489" w:rsidRDefault="00FA3B10" w:rsidP="004E4143">
            <w:pPr>
              <w:pStyle w:val="Tabele"/>
              <w:jc w:val="right"/>
              <w:rPr>
                <w:color w:val="auto"/>
              </w:rPr>
            </w:pPr>
            <w:r w:rsidRPr="00486489">
              <w:rPr>
                <w:color w:val="auto"/>
              </w:rPr>
              <w:t>119 829</w:t>
            </w:r>
          </w:p>
        </w:tc>
        <w:tc>
          <w:tcPr>
            <w:tcW w:w="862" w:type="dxa"/>
          </w:tcPr>
          <w:p w14:paraId="238FFCAB" w14:textId="77777777" w:rsidR="00FA3B10" w:rsidRPr="00486489" w:rsidRDefault="00FA3B10" w:rsidP="004E4143">
            <w:pPr>
              <w:pStyle w:val="Tabele"/>
              <w:jc w:val="right"/>
              <w:rPr>
                <w:color w:val="auto"/>
              </w:rPr>
            </w:pPr>
            <w:r w:rsidRPr="00486489">
              <w:rPr>
                <w:color w:val="auto"/>
              </w:rPr>
              <w:t>120 595</w:t>
            </w:r>
          </w:p>
        </w:tc>
        <w:tc>
          <w:tcPr>
            <w:tcW w:w="862" w:type="dxa"/>
          </w:tcPr>
          <w:p w14:paraId="65DCF27A" w14:textId="77777777" w:rsidR="00FA3B10" w:rsidRPr="00486489" w:rsidRDefault="00FA3B10" w:rsidP="004E4143">
            <w:pPr>
              <w:pStyle w:val="Tabele"/>
              <w:jc w:val="right"/>
              <w:rPr>
                <w:color w:val="auto"/>
              </w:rPr>
            </w:pPr>
            <w:r w:rsidRPr="00486489">
              <w:rPr>
                <w:color w:val="auto"/>
              </w:rPr>
              <w:t>115 223</w:t>
            </w:r>
          </w:p>
        </w:tc>
        <w:tc>
          <w:tcPr>
            <w:tcW w:w="862" w:type="dxa"/>
          </w:tcPr>
          <w:p w14:paraId="684F21A9" w14:textId="77777777" w:rsidR="00FA3B10" w:rsidRPr="00486489" w:rsidRDefault="00FA3B10" w:rsidP="004E4143">
            <w:pPr>
              <w:pStyle w:val="Tabele"/>
              <w:jc w:val="right"/>
              <w:rPr>
                <w:color w:val="auto"/>
              </w:rPr>
            </w:pPr>
            <w:r w:rsidRPr="00486489">
              <w:rPr>
                <w:color w:val="auto"/>
              </w:rPr>
              <w:t>109 966</w:t>
            </w:r>
          </w:p>
        </w:tc>
        <w:tc>
          <w:tcPr>
            <w:tcW w:w="862" w:type="dxa"/>
          </w:tcPr>
          <w:p w14:paraId="3ECB4D73" w14:textId="77777777" w:rsidR="00FA3B10" w:rsidRPr="00486489" w:rsidRDefault="00FA3B10" w:rsidP="004E4143">
            <w:pPr>
              <w:pStyle w:val="Tabele"/>
              <w:jc w:val="right"/>
              <w:rPr>
                <w:color w:val="auto"/>
              </w:rPr>
            </w:pPr>
            <w:r w:rsidRPr="00486489">
              <w:rPr>
                <w:color w:val="auto"/>
              </w:rPr>
              <w:t>109 172</w:t>
            </w:r>
          </w:p>
        </w:tc>
      </w:tr>
      <w:tr w:rsidR="00486489" w:rsidRPr="00486489" w14:paraId="2E23D2C9" w14:textId="77777777" w:rsidTr="004E4143">
        <w:trPr>
          <w:trHeight w:val="227"/>
        </w:trPr>
        <w:tc>
          <w:tcPr>
            <w:tcW w:w="3821" w:type="dxa"/>
          </w:tcPr>
          <w:p w14:paraId="45916A98" w14:textId="77777777" w:rsidR="00FA3B10" w:rsidRPr="00486489" w:rsidRDefault="00FA3B10" w:rsidP="004E4143">
            <w:pPr>
              <w:pStyle w:val="Tabele"/>
              <w:rPr>
                <w:color w:val="auto"/>
              </w:rPr>
            </w:pPr>
            <w:r w:rsidRPr="00486489">
              <w:rPr>
                <w:color w:val="auto"/>
              </w:rPr>
              <w:t>- kablowych</w:t>
            </w:r>
          </w:p>
        </w:tc>
        <w:tc>
          <w:tcPr>
            <w:tcW w:w="931" w:type="dxa"/>
          </w:tcPr>
          <w:p w14:paraId="76B32E12" w14:textId="77777777" w:rsidR="00FA3B10" w:rsidRPr="00486489" w:rsidRDefault="00FA3B10" w:rsidP="004E4143">
            <w:pPr>
              <w:pStyle w:val="Tabele"/>
              <w:rPr>
                <w:color w:val="auto"/>
              </w:rPr>
            </w:pPr>
            <w:r w:rsidRPr="00486489">
              <w:rPr>
                <w:color w:val="auto"/>
              </w:rPr>
              <w:t>Km</w:t>
            </w:r>
          </w:p>
        </w:tc>
        <w:tc>
          <w:tcPr>
            <w:tcW w:w="862" w:type="dxa"/>
          </w:tcPr>
          <w:p w14:paraId="52FB551C" w14:textId="77777777" w:rsidR="00FA3B10" w:rsidRPr="00486489" w:rsidRDefault="00FA3B10" w:rsidP="004E4143">
            <w:pPr>
              <w:pStyle w:val="Tabele"/>
              <w:jc w:val="right"/>
              <w:rPr>
                <w:color w:val="auto"/>
              </w:rPr>
            </w:pPr>
            <w:r w:rsidRPr="00486489">
              <w:rPr>
                <w:color w:val="auto"/>
              </w:rPr>
              <w:t xml:space="preserve">23 837 </w:t>
            </w:r>
          </w:p>
        </w:tc>
        <w:tc>
          <w:tcPr>
            <w:tcW w:w="862" w:type="dxa"/>
          </w:tcPr>
          <w:p w14:paraId="0EFCF4A8" w14:textId="77777777" w:rsidR="00FA3B10" w:rsidRPr="00486489" w:rsidRDefault="00FA3B10" w:rsidP="004E4143">
            <w:pPr>
              <w:pStyle w:val="Tabele"/>
              <w:jc w:val="right"/>
              <w:rPr>
                <w:color w:val="auto"/>
              </w:rPr>
            </w:pPr>
            <w:r w:rsidRPr="00486489">
              <w:rPr>
                <w:color w:val="auto"/>
              </w:rPr>
              <w:t xml:space="preserve">32 320 </w:t>
            </w:r>
          </w:p>
        </w:tc>
        <w:tc>
          <w:tcPr>
            <w:tcW w:w="862" w:type="dxa"/>
          </w:tcPr>
          <w:p w14:paraId="19429093" w14:textId="77777777" w:rsidR="00FA3B10" w:rsidRPr="00486489" w:rsidRDefault="00FA3B10" w:rsidP="004E4143">
            <w:pPr>
              <w:pStyle w:val="Tabele"/>
              <w:jc w:val="right"/>
              <w:rPr>
                <w:color w:val="auto"/>
              </w:rPr>
            </w:pPr>
            <w:r w:rsidRPr="00486489">
              <w:rPr>
                <w:color w:val="auto"/>
              </w:rPr>
              <w:t>44 610</w:t>
            </w:r>
          </w:p>
        </w:tc>
        <w:tc>
          <w:tcPr>
            <w:tcW w:w="862" w:type="dxa"/>
          </w:tcPr>
          <w:p w14:paraId="29B10C14" w14:textId="77777777" w:rsidR="00FA3B10" w:rsidRPr="00486489" w:rsidRDefault="00FA3B10" w:rsidP="004E4143">
            <w:pPr>
              <w:pStyle w:val="Tabele"/>
              <w:jc w:val="right"/>
              <w:rPr>
                <w:color w:val="auto"/>
              </w:rPr>
            </w:pPr>
            <w:r w:rsidRPr="00486489">
              <w:rPr>
                <w:color w:val="auto"/>
              </w:rPr>
              <w:t>60 214</w:t>
            </w:r>
          </w:p>
        </w:tc>
        <w:tc>
          <w:tcPr>
            <w:tcW w:w="862" w:type="dxa"/>
          </w:tcPr>
          <w:p w14:paraId="08292958" w14:textId="77777777" w:rsidR="00FA3B10" w:rsidRPr="00486489" w:rsidRDefault="00FA3B10" w:rsidP="004E4143">
            <w:pPr>
              <w:pStyle w:val="Tabele"/>
              <w:jc w:val="right"/>
              <w:rPr>
                <w:color w:val="auto"/>
              </w:rPr>
            </w:pPr>
            <w:r w:rsidRPr="00486489">
              <w:rPr>
                <w:color w:val="auto"/>
              </w:rPr>
              <w:t>66 548</w:t>
            </w:r>
          </w:p>
        </w:tc>
      </w:tr>
      <w:tr w:rsidR="00486489" w:rsidRPr="00486489" w14:paraId="4361E438" w14:textId="77777777" w:rsidTr="004E4143">
        <w:trPr>
          <w:trHeight w:val="227"/>
        </w:trPr>
        <w:tc>
          <w:tcPr>
            <w:tcW w:w="3821" w:type="dxa"/>
          </w:tcPr>
          <w:p w14:paraId="2F5A3D3E" w14:textId="77777777" w:rsidR="00FA3B10" w:rsidRPr="00486489" w:rsidRDefault="00FA3B10" w:rsidP="004E4143">
            <w:pPr>
              <w:pStyle w:val="Tabele"/>
              <w:rPr>
                <w:color w:val="auto"/>
              </w:rPr>
            </w:pPr>
            <w:r w:rsidRPr="00486489">
              <w:rPr>
                <w:color w:val="auto"/>
              </w:rPr>
              <w:t>Razem</w:t>
            </w:r>
          </w:p>
        </w:tc>
        <w:tc>
          <w:tcPr>
            <w:tcW w:w="931" w:type="dxa"/>
          </w:tcPr>
          <w:p w14:paraId="33EC2D4B" w14:textId="77777777" w:rsidR="00FA3B10" w:rsidRPr="00486489" w:rsidRDefault="00FA3B10" w:rsidP="004E4143">
            <w:pPr>
              <w:pStyle w:val="Tabele"/>
              <w:rPr>
                <w:color w:val="auto"/>
              </w:rPr>
            </w:pPr>
            <w:r w:rsidRPr="00486489">
              <w:rPr>
                <w:color w:val="auto"/>
              </w:rPr>
              <w:t>km</w:t>
            </w:r>
          </w:p>
        </w:tc>
        <w:tc>
          <w:tcPr>
            <w:tcW w:w="862" w:type="dxa"/>
          </w:tcPr>
          <w:p w14:paraId="069271D0" w14:textId="77777777" w:rsidR="00FA3B10" w:rsidRPr="00486489" w:rsidRDefault="00FA3B10" w:rsidP="004E4143">
            <w:pPr>
              <w:pStyle w:val="Tabele"/>
              <w:jc w:val="right"/>
              <w:rPr>
                <w:color w:val="auto"/>
              </w:rPr>
            </w:pPr>
            <w:r w:rsidRPr="00486489">
              <w:rPr>
                <w:color w:val="auto"/>
              </w:rPr>
              <w:t>143 666</w:t>
            </w:r>
          </w:p>
        </w:tc>
        <w:tc>
          <w:tcPr>
            <w:tcW w:w="862" w:type="dxa"/>
          </w:tcPr>
          <w:p w14:paraId="3B24EAB1" w14:textId="77777777" w:rsidR="00FA3B10" w:rsidRPr="00486489" w:rsidRDefault="00FA3B10" w:rsidP="004E4143">
            <w:pPr>
              <w:pStyle w:val="Tabele"/>
              <w:jc w:val="right"/>
              <w:rPr>
                <w:color w:val="auto"/>
              </w:rPr>
            </w:pPr>
            <w:r w:rsidRPr="00486489">
              <w:rPr>
                <w:color w:val="auto"/>
              </w:rPr>
              <w:t>152 915</w:t>
            </w:r>
          </w:p>
        </w:tc>
        <w:tc>
          <w:tcPr>
            <w:tcW w:w="862" w:type="dxa"/>
          </w:tcPr>
          <w:p w14:paraId="124C4FA3" w14:textId="77777777" w:rsidR="00FA3B10" w:rsidRPr="00486489" w:rsidRDefault="00FA3B10" w:rsidP="004E4143">
            <w:pPr>
              <w:pStyle w:val="Tabele"/>
              <w:jc w:val="right"/>
              <w:rPr>
                <w:color w:val="auto"/>
              </w:rPr>
            </w:pPr>
            <w:r w:rsidRPr="00486489">
              <w:rPr>
                <w:color w:val="auto"/>
              </w:rPr>
              <w:t>159 833</w:t>
            </w:r>
          </w:p>
        </w:tc>
        <w:tc>
          <w:tcPr>
            <w:tcW w:w="862" w:type="dxa"/>
          </w:tcPr>
          <w:p w14:paraId="1497D0B2" w14:textId="77777777" w:rsidR="00FA3B10" w:rsidRPr="00486489" w:rsidRDefault="00FA3B10" w:rsidP="004E4143">
            <w:pPr>
              <w:pStyle w:val="Tabele"/>
              <w:jc w:val="right"/>
              <w:rPr>
                <w:color w:val="auto"/>
              </w:rPr>
            </w:pPr>
            <w:r w:rsidRPr="00486489">
              <w:rPr>
                <w:color w:val="auto"/>
              </w:rPr>
              <w:t>170 180</w:t>
            </w:r>
          </w:p>
        </w:tc>
        <w:tc>
          <w:tcPr>
            <w:tcW w:w="862" w:type="dxa"/>
          </w:tcPr>
          <w:p w14:paraId="1F2E0426" w14:textId="77777777" w:rsidR="00FA3B10" w:rsidRPr="00486489" w:rsidRDefault="00FA3B10" w:rsidP="004E4143">
            <w:pPr>
              <w:pStyle w:val="Tabele"/>
              <w:jc w:val="right"/>
              <w:rPr>
                <w:color w:val="auto"/>
              </w:rPr>
            </w:pPr>
            <w:r w:rsidRPr="00486489">
              <w:rPr>
                <w:color w:val="auto"/>
              </w:rPr>
              <w:t>175 720</w:t>
            </w:r>
          </w:p>
        </w:tc>
      </w:tr>
    </w:tbl>
    <w:p w14:paraId="6A0F1DD2" w14:textId="1D7D1DF3" w:rsidR="00FA3B10" w:rsidRPr="00E81882" w:rsidRDefault="00FA3B10" w:rsidP="000C075B">
      <w:pPr>
        <w:pStyle w:val="Legenda"/>
      </w:pPr>
      <w:r w:rsidRPr="00E81882">
        <w:t xml:space="preserve">Źródło: ARE S.A. na podstawie wyników </w:t>
      </w:r>
      <w:r>
        <w:t>b</w:t>
      </w:r>
      <w:r w:rsidRPr="00E81882">
        <w:t>adania 1.44.02.</w:t>
      </w:r>
    </w:p>
    <w:p w14:paraId="60F7E5C4" w14:textId="77777777" w:rsidR="00FA3B10" w:rsidRPr="00F85B97" w:rsidRDefault="00FA3B10" w:rsidP="00FA3B10">
      <w:r>
        <w:rPr>
          <w:noProof/>
          <w:lang w:eastAsia="pl-PL"/>
        </w:rPr>
        <w:drawing>
          <wp:inline distT="0" distB="0" distL="0" distR="0" wp14:anchorId="4E05CA1E" wp14:editId="4F27CB5F">
            <wp:extent cx="5734050" cy="5483185"/>
            <wp:effectExtent l="0" t="0" r="0" b="0"/>
            <wp:docPr id="1352488933" name="Picture 1352488933"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88933" name="Picture 1352488933" descr="Obraz zawierający mapa, tekst, atlas&#10;&#10;Opis wygenerowany automatycznie"/>
                    <pic:cNvPicPr/>
                  </pic:nvPicPr>
                  <pic:blipFill>
                    <a:blip r:embed="rId55">
                      <a:extLst>
                        <a:ext uri="{28A0092B-C50C-407E-A947-70E740481C1C}">
                          <a14:useLocalDpi xmlns:a14="http://schemas.microsoft.com/office/drawing/2010/main" val="0"/>
                        </a:ext>
                      </a:extLst>
                    </a:blip>
                    <a:stretch>
                      <a:fillRect/>
                    </a:stretch>
                  </pic:blipFill>
                  <pic:spPr>
                    <a:xfrm>
                      <a:off x="0" y="0"/>
                      <a:ext cx="5734050" cy="5483185"/>
                    </a:xfrm>
                    <a:prstGeom prst="rect">
                      <a:avLst/>
                    </a:prstGeom>
                  </pic:spPr>
                </pic:pic>
              </a:graphicData>
            </a:graphic>
          </wp:inline>
        </w:drawing>
      </w:r>
    </w:p>
    <w:p w14:paraId="2136804C" w14:textId="38301D01" w:rsidR="00FA3B10" w:rsidRPr="00E81882" w:rsidRDefault="00FA3B10" w:rsidP="00FA3B10">
      <w:pPr>
        <w:pStyle w:val="Legenda"/>
      </w:pPr>
      <w:bookmarkStart w:id="433" w:name="_Ref156908939"/>
      <w:bookmarkStart w:id="434" w:name="_Toc171580664"/>
      <w:bookmarkStart w:id="435" w:name="_Toc202967695"/>
      <w:r>
        <w:t xml:space="preserve">Rysunek </w:t>
      </w:r>
      <w:fldSimple w:instr=" STYLEREF 1 \s ">
        <w:r w:rsidR="00900CA5">
          <w:rPr>
            <w:noProof/>
          </w:rPr>
          <w:t>4</w:t>
        </w:r>
      </w:fldSimple>
      <w:r w:rsidR="00913E79">
        <w:t>.</w:t>
      </w:r>
      <w:fldSimple w:instr=" SEQ Rysunek \* ARABIC \s 1 ">
        <w:r w:rsidR="00900CA5">
          <w:rPr>
            <w:noProof/>
          </w:rPr>
          <w:t>6</w:t>
        </w:r>
      </w:fldSimple>
      <w:bookmarkEnd w:id="433"/>
      <w:r>
        <w:t xml:space="preserve">. </w:t>
      </w:r>
      <w:r w:rsidRPr="00E81882">
        <w:t>Schemat sieci przesyłowej</w:t>
      </w:r>
      <w:r>
        <w:t xml:space="preserve"> z </w:t>
      </w:r>
      <w:r w:rsidRPr="00E81882">
        <w:t xml:space="preserve">naniesionymi obszarami działania poszczególnych </w:t>
      </w:r>
      <w:r>
        <w:t>o</w:t>
      </w:r>
      <w:r w:rsidRPr="00E81882">
        <w:t>ddziałów PSE S.A (stan na 31.12.</w:t>
      </w:r>
      <w:r>
        <w:t>2023 r.</w:t>
      </w:r>
      <w:r w:rsidRPr="00E81882">
        <w:t>)</w:t>
      </w:r>
      <w:bookmarkEnd w:id="434"/>
      <w:bookmarkEnd w:id="435"/>
    </w:p>
    <w:p w14:paraId="42E4B342" w14:textId="60EBA131" w:rsidR="00FA3B10" w:rsidRPr="00F85B97" w:rsidRDefault="00FA3B10" w:rsidP="00FA3B10">
      <w:r w:rsidRPr="00207018">
        <w:t>PSE S.A. realizują inwestycje</w:t>
      </w:r>
      <w:r>
        <w:t xml:space="preserve"> w </w:t>
      </w:r>
      <w:r w:rsidRPr="00207018">
        <w:t>rozwój sieci na podstawie Planu Rozwoju Systemu Przesyłowego, przygotowywanego przez PSE</w:t>
      </w:r>
      <w:r>
        <w:t xml:space="preserve"> i </w:t>
      </w:r>
      <w:r w:rsidRPr="00207018">
        <w:t>zatwierdzanego przez Prezesa Urzędu Regulacji Energetyki. Plan Rozwoju skupia się na inwestycjach wspierających transformację energetyczną Polski (w tym integrację znacznych mocy OZE</w:t>
      </w:r>
      <w:r>
        <w:t xml:space="preserve"> z </w:t>
      </w:r>
      <w:r w:rsidRPr="00207018">
        <w:t>Krajowym Systemem Energetycznym), oraz wspierających bezpieczeństwo pracy KSE.</w:t>
      </w:r>
      <w:r>
        <w:t xml:space="preserve"> W </w:t>
      </w:r>
      <w:r w:rsidRPr="00207018">
        <w:t>okresie 2015-2019, PSE przekazało łącznie 7,7 mld PLN na inwestycje, co pozwoliło na zmodernizowanie 344 linii elektroenergetycznych,</w:t>
      </w:r>
      <w:r>
        <w:t xml:space="preserve"> i </w:t>
      </w:r>
      <w:r w:rsidRPr="00207018">
        <w:t>54 stacji elektroenergetycznych. Dodatkowo</w:t>
      </w:r>
      <w:r>
        <w:t xml:space="preserve"> w </w:t>
      </w:r>
      <w:r w:rsidRPr="00207018">
        <w:t>ramach tych środków powstało 6 nowych stacji</w:t>
      </w:r>
      <w:r>
        <w:t xml:space="preserve"> i </w:t>
      </w:r>
      <w:r w:rsidRPr="00207018">
        <w:t>1440 nowych linii elektroenergetycznych.</w:t>
      </w:r>
      <w:r>
        <w:t xml:space="preserve"> Z </w:t>
      </w:r>
      <w:r w:rsidRPr="00207018">
        <w:t>kolei</w:t>
      </w:r>
      <w:r>
        <w:t xml:space="preserve"> w </w:t>
      </w:r>
      <w:r w:rsidRPr="00207018">
        <w:t>okresie 2020-2022 nakłady inwestycyjne wyniosły 3,35 mld PLN,</w:t>
      </w:r>
      <w:r>
        <w:t xml:space="preserve"> i </w:t>
      </w:r>
      <w:r w:rsidRPr="00207018">
        <w:t xml:space="preserve">kolejne </w:t>
      </w:r>
      <w:r w:rsidR="008C4211">
        <w:t>ok.</w:t>
      </w:r>
      <w:r w:rsidR="00D332DB">
        <w:t xml:space="preserve"> </w:t>
      </w:r>
      <w:r w:rsidR="00B55F1A">
        <w:t>7</w:t>
      </w:r>
      <w:r w:rsidRPr="00207018">
        <w:t xml:space="preserve"> mld PLN </w:t>
      </w:r>
      <w:r w:rsidR="00D332DB">
        <w:t>było</w:t>
      </w:r>
      <w:r w:rsidR="00D332DB" w:rsidRPr="00207018">
        <w:t xml:space="preserve"> </w:t>
      </w:r>
      <w:r w:rsidRPr="00207018">
        <w:t>planowane przez PSE do zainwestowania</w:t>
      </w:r>
      <w:r>
        <w:t xml:space="preserve"> w </w:t>
      </w:r>
      <w:r w:rsidRPr="00207018">
        <w:t>latach 2023-2024.</w:t>
      </w:r>
      <w:r>
        <w:t xml:space="preserve"> Z </w:t>
      </w:r>
      <w:r w:rsidRPr="00207018">
        <w:t>funduszy tych ma powstać kolejne 2 784 nowe linie</w:t>
      </w:r>
      <w:r>
        <w:t xml:space="preserve"> i </w:t>
      </w:r>
      <w:r w:rsidRPr="00207018">
        <w:t>3 stacje elektroenergetyczne.</w:t>
      </w:r>
    </w:p>
    <w:p w14:paraId="5ABDC809" w14:textId="5E7A75F7" w:rsidR="00FA3B10" w:rsidRPr="00E81882" w:rsidRDefault="00FA3B10" w:rsidP="00FA3B10">
      <w:pPr>
        <w:pStyle w:val="Legenda"/>
      </w:pPr>
      <w:bookmarkStart w:id="436" w:name="_Toc171580594"/>
      <w:bookmarkStart w:id="437" w:name="_Toc202967636"/>
      <w:r>
        <w:t xml:space="preserve">Tabela </w:t>
      </w:r>
      <w:fldSimple w:instr=" STYLEREF 1 \s ">
        <w:r w:rsidR="00900CA5">
          <w:rPr>
            <w:noProof/>
          </w:rPr>
          <w:t>4</w:t>
        </w:r>
      </w:fldSimple>
      <w:r>
        <w:t>.</w:t>
      </w:r>
      <w:fldSimple w:instr=" SEQ Tabela \* ARABIC \s 1 ">
        <w:r w:rsidR="00900CA5">
          <w:rPr>
            <w:noProof/>
          </w:rPr>
          <w:t>8</w:t>
        </w:r>
      </w:fldSimple>
      <w:r>
        <w:t xml:space="preserve">. </w:t>
      </w:r>
      <w:r w:rsidRPr="00E81882">
        <w:t>Nakłady inwestycyjne</w:t>
      </w:r>
      <w:r>
        <w:t xml:space="preserve"> w </w:t>
      </w:r>
      <w:r w:rsidRPr="00E81882">
        <w:t>OSP ogółem [mln PLN]</w:t>
      </w:r>
      <w:bookmarkEnd w:id="436"/>
      <w:bookmarkEnd w:id="437"/>
    </w:p>
    <w:tbl>
      <w:tblPr>
        <w:tblStyle w:val="KPEiK"/>
        <w:tblW w:w="5000" w:type="pct"/>
        <w:tblLook w:val="04A0" w:firstRow="1" w:lastRow="0" w:firstColumn="1" w:lastColumn="0" w:noHBand="0" w:noVBand="1"/>
      </w:tblPr>
      <w:tblGrid>
        <w:gridCol w:w="1978"/>
        <w:gridCol w:w="1423"/>
        <w:gridCol w:w="1424"/>
        <w:gridCol w:w="1454"/>
        <w:gridCol w:w="1454"/>
        <w:gridCol w:w="1329"/>
      </w:tblGrid>
      <w:tr w:rsidR="00486489" w:rsidRPr="00486489" w14:paraId="34ECB107" w14:textId="77777777" w:rsidTr="004E4143">
        <w:trPr>
          <w:cnfStyle w:val="100000000000" w:firstRow="1" w:lastRow="0" w:firstColumn="0" w:lastColumn="0" w:oddVBand="0" w:evenVBand="0" w:oddHBand="0" w:evenHBand="0" w:firstRowFirstColumn="0" w:firstRowLastColumn="0" w:lastRowFirstColumn="0" w:lastRowLastColumn="0"/>
          <w:trHeight w:val="227"/>
        </w:trPr>
        <w:tc>
          <w:tcPr>
            <w:tcW w:w="1978" w:type="dxa"/>
          </w:tcPr>
          <w:p w14:paraId="3DAFF209" w14:textId="77777777" w:rsidR="00FA3B10" w:rsidRPr="00486489" w:rsidRDefault="00FA3B10" w:rsidP="004E4143">
            <w:pPr>
              <w:pStyle w:val="Tabele"/>
              <w:jc w:val="center"/>
              <w:rPr>
                <w:b w:val="0"/>
                <w:color w:val="auto"/>
              </w:rPr>
            </w:pPr>
            <w:r w:rsidRPr="00486489">
              <w:rPr>
                <w:color w:val="auto"/>
              </w:rPr>
              <w:t>Nakłady inwestycyjne</w:t>
            </w:r>
          </w:p>
        </w:tc>
        <w:tc>
          <w:tcPr>
            <w:tcW w:w="1423" w:type="dxa"/>
          </w:tcPr>
          <w:p w14:paraId="21E52B46" w14:textId="77777777" w:rsidR="00FA3B10" w:rsidRPr="00486489" w:rsidRDefault="00FA3B10" w:rsidP="004E4143">
            <w:pPr>
              <w:pStyle w:val="Tabele"/>
              <w:jc w:val="center"/>
              <w:rPr>
                <w:b w:val="0"/>
                <w:color w:val="auto"/>
              </w:rPr>
            </w:pPr>
            <w:r w:rsidRPr="00486489">
              <w:rPr>
                <w:color w:val="auto"/>
              </w:rPr>
              <w:t>2005</w:t>
            </w:r>
          </w:p>
        </w:tc>
        <w:tc>
          <w:tcPr>
            <w:tcW w:w="1424" w:type="dxa"/>
          </w:tcPr>
          <w:p w14:paraId="6FB9D466" w14:textId="77777777" w:rsidR="00FA3B10" w:rsidRPr="00486489" w:rsidRDefault="00FA3B10" w:rsidP="004E4143">
            <w:pPr>
              <w:pStyle w:val="Tabele"/>
              <w:jc w:val="center"/>
              <w:rPr>
                <w:b w:val="0"/>
                <w:color w:val="auto"/>
              </w:rPr>
            </w:pPr>
            <w:r w:rsidRPr="00486489">
              <w:rPr>
                <w:color w:val="auto"/>
              </w:rPr>
              <w:t>2010</w:t>
            </w:r>
          </w:p>
        </w:tc>
        <w:tc>
          <w:tcPr>
            <w:tcW w:w="1454" w:type="dxa"/>
          </w:tcPr>
          <w:p w14:paraId="47164132" w14:textId="77777777" w:rsidR="00FA3B10" w:rsidRPr="00486489" w:rsidRDefault="00FA3B10" w:rsidP="004E4143">
            <w:pPr>
              <w:pStyle w:val="Tabele"/>
              <w:jc w:val="center"/>
              <w:rPr>
                <w:b w:val="0"/>
                <w:color w:val="auto"/>
              </w:rPr>
            </w:pPr>
            <w:r w:rsidRPr="00486489">
              <w:rPr>
                <w:color w:val="auto"/>
              </w:rPr>
              <w:t>2015</w:t>
            </w:r>
          </w:p>
        </w:tc>
        <w:tc>
          <w:tcPr>
            <w:tcW w:w="1454" w:type="dxa"/>
          </w:tcPr>
          <w:p w14:paraId="3BCFE39F" w14:textId="77777777" w:rsidR="00FA3B10" w:rsidRPr="00486489" w:rsidRDefault="00FA3B10" w:rsidP="004E4143">
            <w:pPr>
              <w:pStyle w:val="Tabele"/>
              <w:jc w:val="center"/>
              <w:rPr>
                <w:b w:val="0"/>
                <w:color w:val="auto"/>
              </w:rPr>
            </w:pPr>
            <w:r w:rsidRPr="00486489">
              <w:rPr>
                <w:color w:val="auto"/>
              </w:rPr>
              <w:t>2020</w:t>
            </w:r>
          </w:p>
        </w:tc>
        <w:tc>
          <w:tcPr>
            <w:tcW w:w="1329" w:type="dxa"/>
          </w:tcPr>
          <w:p w14:paraId="315C170A" w14:textId="77777777" w:rsidR="00FA3B10" w:rsidRPr="00486489" w:rsidRDefault="00FA3B10" w:rsidP="004E4143">
            <w:pPr>
              <w:pStyle w:val="Tabele"/>
              <w:jc w:val="center"/>
              <w:rPr>
                <w:color w:val="auto"/>
              </w:rPr>
            </w:pPr>
            <w:r w:rsidRPr="00486489">
              <w:rPr>
                <w:color w:val="auto"/>
              </w:rPr>
              <w:t>2022</w:t>
            </w:r>
          </w:p>
        </w:tc>
      </w:tr>
      <w:tr w:rsidR="00486489" w:rsidRPr="00486489" w14:paraId="645C173D" w14:textId="77777777" w:rsidTr="004E4143">
        <w:trPr>
          <w:trHeight w:val="227"/>
        </w:trPr>
        <w:tc>
          <w:tcPr>
            <w:tcW w:w="1978" w:type="dxa"/>
          </w:tcPr>
          <w:p w14:paraId="77501D93" w14:textId="77777777" w:rsidR="00FA3B10" w:rsidRPr="00486489" w:rsidRDefault="00FA3B10" w:rsidP="004E4143">
            <w:pPr>
              <w:pStyle w:val="Tabele"/>
              <w:rPr>
                <w:color w:val="auto"/>
              </w:rPr>
            </w:pPr>
            <w:r w:rsidRPr="00486489">
              <w:rPr>
                <w:color w:val="auto"/>
              </w:rPr>
              <w:t>OSP</w:t>
            </w:r>
          </w:p>
        </w:tc>
        <w:tc>
          <w:tcPr>
            <w:tcW w:w="1423" w:type="dxa"/>
          </w:tcPr>
          <w:p w14:paraId="578B8DE8" w14:textId="77777777" w:rsidR="00FA3B10" w:rsidRPr="00486489" w:rsidRDefault="00FA3B10" w:rsidP="004E4143">
            <w:pPr>
              <w:pStyle w:val="Tabele"/>
              <w:jc w:val="right"/>
              <w:rPr>
                <w:color w:val="auto"/>
              </w:rPr>
            </w:pPr>
            <w:r w:rsidRPr="00486489">
              <w:rPr>
                <w:color w:val="auto"/>
              </w:rPr>
              <w:t>481,9</w:t>
            </w:r>
          </w:p>
        </w:tc>
        <w:tc>
          <w:tcPr>
            <w:tcW w:w="1424" w:type="dxa"/>
          </w:tcPr>
          <w:p w14:paraId="1FCFE0B7" w14:textId="77777777" w:rsidR="00FA3B10" w:rsidRPr="00486489" w:rsidRDefault="00FA3B10" w:rsidP="004E4143">
            <w:pPr>
              <w:pStyle w:val="Tabele"/>
              <w:jc w:val="right"/>
              <w:rPr>
                <w:color w:val="auto"/>
              </w:rPr>
            </w:pPr>
            <w:r w:rsidRPr="00486489">
              <w:rPr>
                <w:color w:val="auto"/>
              </w:rPr>
              <w:t>492,6</w:t>
            </w:r>
          </w:p>
        </w:tc>
        <w:tc>
          <w:tcPr>
            <w:tcW w:w="1454" w:type="dxa"/>
          </w:tcPr>
          <w:p w14:paraId="04EC8162" w14:textId="77777777" w:rsidR="00FA3B10" w:rsidRPr="00486489" w:rsidRDefault="00FA3B10" w:rsidP="004E4143">
            <w:pPr>
              <w:pStyle w:val="Tabele"/>
              <w:jc w:val="right"/>
              <w:rPr>
                <w:color w:val="auto"/>
              </w:rPr>
            </w:pPr>
            <w:r w:rsidRPr="00486489">
              <w:rPr>
                <w:color w:val="auto"/>
              </w:rPr>
              <w:t>1 536,1</w:t>
            </w:r>
          </w:p>
        </w:tc>
        <w:tc>
          <w:tcPr>
            <w:tcW w:w="1454" w:type="dxa"/>
            <w:vAlign w:val="top"/>
          </w:tcPr>
          <w:p w14:paraId="002C4939" w14:textId="77777777" w:rsidR="00FA3B10" w:rsidRPr="00486489" w:rsidRDefault="00FA3B10" w:rsidP="004E4143">
            <w:pPr>
              <w:pStyle w:val="Tabele"/>
              <w:jc w:val="right"/>
              <w:rPr>
                <w:color w:val="auto"/>
              </w:rPr>
            </w:pPr>
            <w:r w:rsidRPr="00486489">
              <w:rPr>
                <w:color w:val="auto"/>
              </w:rPr>
              <w:t>1 109,6</w:t>
            </w:r>
          </w:p>
        </w:tc>
        <w:tc>
          <w:tcPr>
            <w:tcW w:w="1329" w:type="dxa"/>
            <w:vAlign w:val="top"/>
          </w:tcPr>
          <w:p w14:paraId="3E01C129" w14:textId="77777777" w:rsidR="00FA3B10" w:rsidRPr="00486489" w:rsidRDefault="00FA3B10" w:rsidP="004E4143">
            <w:pPr>
              <w:pStyle w:val="Tabele"/>
              <w:jc w:val="right"/>
              <w:rPr>
                <w:color w:val="auto"/>
              </w:rPr>
            </w:pPr>
            <w:r w:rsidRPr="00486489">
              <w:rPr>
                <w:color w:val="auto"/>
              </w:rPr>
              <w:t>1 269,5</w:t>
            </w:r>
          </w:p>
        </w:tc>
      </w:tr>
    </w:tbl>
    <w:p w14:paraId="3BF4631D" w14:textId="77777777" w:rsidR="00FA3B10" w:rsidRPr="00B13094" w:rsidRDefault="00FA3B10" w:rsidP="00FA3B10">
      <w:pPr>
        <w:pStyle w:val="ardo"/>
      </w:pPr>
      <w:r>
        <w:t>Źródło: ARE SA</w:t>
      </w:r>
      <w:r w:rsidRPr="00C93F23">
        <w:t xml:space="preserve"> </w:t>
      </w:r>
    </w:p>
    <w:p w14:paraId="298B3537" w14:textId="203E92BB" w:rsidR="00FA3B10" w:rsidRPr="00C93F23" w:rsidRDefault="00FA3B10" w:rsidP="00FA3B10">
      <w:pPr>
        <w:rPr>
          <w:b/>
        </w:rPr>
      </w:pPr>
      <w:r w:rsidRPr="00C93F23">
        <w:rPr>
          <w:b/>
        </w:rPr>
        <w:t>b) Prognozy dotyczące wymogów</w:t>
      </w:r>
      <w:r>
        <w:rPr>
          <w:b/>
        </w:rPr>
        <w:t xml:space="preserve"> w </w:t>
      </w:r>
      <w:r w:rsidRPr="00C93F23">
        <w:rPr>
          <w:b/>
        </w:rPr>
        <w:t>zakresie rozbudowy sieci, co najmniej do 20</w:t>
      </w:r>
      <w:r w:rsidR="001D4152">
        <w:rPr>
          <w:b/>
        </w:rPr>
        <w:t>3</w:t>
      </w:r>
      <w:r w:rsidRPr="00C93F23">
        <w:rPr>
          <w:b/>
        </w:rPr>
        <w:t>0</w:t>
      </w:r>
      <w:r>
        <w:rPr>
          <w:b/>
        </w:rPr>
        <w:t xml:space="preserve"> r. </w:t>
      </w:r>
      <w:r w:rsidRPr="00C93F23">
        <w:rPr>
          <w:b/>
        </w:rPr>
        <w:t>(z</w:t>
      </w:r>
      <w:r>
        <w:rPr>
          <w:b/>
        </w:rPr>
        <w:t> </w:t>
      </w:r>
      <w:r w:rsidRPr="00C93F23">
        <w:rPr>
          <w:b/>
        </w:rPr>
        <w:t>uwzględnieniem perspektywy do 20</w:t>
      </w:r>
      <w:r w:rsidR="001D4152">
        <w:rPr>
          <w:b/>
        </w:rPr>
        <w:t>4</w:t>
      </w:r>
      <w:r w:rsidRPr="00C93F23">
        <w:rPr>
          <w:b/>
        </w:rPr>
        <w:t>0</w:t>
      </w:r>
      <w:r>
        <w:rPr>
          <w:b/>
        </w:rPr>
        <w:t xml:space="preserve"> r.</w:t>
      </w:r>
      <w:r w:rsidRPr="00C93F23">
        <w:rPr>
          <w:b/>
        </w:rPr>
        <w:t>)</w:t>
      </w:r>
    </w:p>
    <w:p w14:paraId="160782F1" w14:textId="6DC6D59F" w:rsidR="00FA3B10" w:rsidRPr="009F1962" w:rsidRDefault="00FA3B10" w:rsidP="00FA3B10">
      <w:r w:rsidRPr="009F1962">
        <w:t xml:space="preserve">Co kilka lat Polskie Sieci Elektroenergetyczne S.A. publikuje </w:t>
      </w:r>
      <w:r w:rsidR="00F446B5" w:rsidRPr="009F1962">
        <w:t>Plan</w:t>
      </w:r>
      <w:r w:rsidR="00F446B5">
        <w:t>y</w:t>
      </w:r>
      <w:r w:rsidRPr="009F1962">
        <w:t xml:space="preserve"> Rozwoju Systemu Przesyłowego. </w:t>
      </w:r>
      <w:r w:rsidR="00B77226">
        <w:t xml:space="preserve">Najnowszy </w:t>
      </w:r>
      <w:r w:rsidR="00086535">
        <w:t xml:space="preserve">Plan Rozwoju </w:t>
      </w:r>
      <w:r w:rsidR="007E6119">
        <w:t>został zatwierdzony przez Prezesa URE</w:t>
      </w:r>
      <w:r w:rsidR="00F446B5">
        <w:t xml:space="preserve"> </w:t>
      </w:r>
      <w:r w:rsidR="00FE58E8">
        <w:t>w dn. 20 grudnia</w:t>
      </w:r>
      <w:r w:rsidR="00F446B5">
        <w:t xml:space="preserve"> 2024 r.</w:t>
      </w:r>
      <w:r>
        <w:t xml:space="preserve"> i </w:t>
      </w:r>
      <w:r w:rsidRPr="009F1962">
        <w:t>obejmuje swoim zakresem analizę rozwoju sieci na okres 202</w:t>
      </w:r>
      <w:r w:rsidR="00486489">
        <w:t>5</w:t>
      </w:r>
      <w:r w:rsidRPr="009F1962">
        <w:t>-203</w:t>
      </w:r>
      <w:r w:rsidR="00486489">
        <w:t>4</w:t>
      </w:r>
      <w:r w:rsidRPr="009F1962">
        <w:t>. Dokument ten stanowi podstawę planowania inwestycji przez krajowego operatora sieci przesyłowych.</w:t>
      </w:r>
      <w:r>
        <w:t xml:space="preserve"> W </w:t>
      </w:r>
      <w:r w:rsidRPr="009F1962">
        <w:t>ramach dokumentu tego rozpoznane zostały kluczowe dla przyszłości bezpieczeństwa sieci czynniki, takie jak:</w:t>
      </w:r>
    </w:p>
    <w:p w14:paraId="39372819" w14:textId="77777777" w:rsidR="00FA3B10" w:rsidRPr="009F1962" w:rsidRDefault="00FA3B10" w:rsidP="00FA3B10">
      <w:pPr>
        <w:pStyle w:val="wyliczenie"/>
      </w:pPr>
      <w:r w:rsidRPr="009F1962">
        <w:t>Dywersyfikacja majątku wytwórczego (wzrost udziału OZE</w:t>
      </w:r>
      <w:r>
        <w:t xml:space="preserve"> i </w:t>
      </w:r>
      <w:r w:rsidRPr="009F1962">
        <w:t>spadek znaczenia źródeł konwencjonalnych)</w:t>
      </w:r>
    </w:p>
    <w:p w14:paraId="140A2B0A" w14:textId="77777777" w:rsidR="00FA3B10" w:rsidRPr="009F1962" w:rsidRDefault="00FA3B10" w:rsidP="00FA3B10">
      <w:pPr>
        <w:pStyle w:val="wyliczenie"/>
      </w:pPr>
      <w:r w:rsidRPr="009F1962">
        <w:t>Spodziewany dalszy rozwój źródeł wytwórczych wiatrowych</w:t>
      </w:r>
      <w:r>
        <w:t xml:space="preserve"> i </w:t>
      </w:r>
      <w:r w:rsidRPr="009F1962">
        <w:t>fotowoltaicznych</w:t>
      </w:r>
    </w:p>
    <w:p w14:paraId="6521DDF2" w14:textId="77777777" w:rsidR="00FA3B10" w:rsidRPr="009F1962" w:rsidRDefault="00FA3B10" w:rsidP="00FA3B10">
      <w:pPr>
        <w:pStyle w:val="wyliczenie"/>
      </w:pPr>
      <w:r w:rsidRPr="009F1962">
        <w:t>Wzrost szczytowego zapotrzebowanie na moc</w:t>
      </w:r>
      <w:r>
        <w:t xml:space="preserve"> w </w:t>
      </w:r>
      <w:r w:rsidRPr="009F1962">
        <w:t>kraju</w:t>
      </w:r>
    </w:p>
    <w:p w14:paraId="5F4C7969" w14:textId="77777777" w:rsidR="00FA3B10" w:rsidRPr="009F1962" w:rsidRDefault="00FA3B10" w:rsidP="00FA3B10">
      <w:pPr>
        <w:pStyle w:val="wyliczenie"/>
      </w:pPr>
      <w:r w:rsidRPr="009F1962">
        <w:t xml:space="preserve">Rozwój </w:t>
      </w:r>
      <w:proofErr w:type="spellStart"/>
      <w:r w:rsidRPr="009F1962">
        <w:t>elektromobilności</w:t>
      </w:r>
      <w:proofErr w:type="spellEnd"/>
      <w:r>
        <w:t xml:space="preserve"> i </w:t>
      </w:r>
      <w:r w:rsidRPr="009F1962">
        <w:t>technologii magazynowania energii</w:t>
      </w:r>
    </w:p>
    <w:p w14:paraId="1E438A59" w14:textId="58DBBC31" w:rsidR="00FA3B10" w:rsidRDefault="00FA3B10" w:rsidP="00FA3B10">
      <w:pPr>
        <w:pStyle w:val="wyliczenie"/>
      </w:pPr>
      <w:r w:rsidRPr="009F1962">
        <w:t>Przygotowanie sieci na odbiór mocy ze źródeł morskich farm wiatrowych</w:t>
      </w:r>
      <w:r>
        <w:t xml:space="preserve"> i </w:t>
      </w:r>
      <w:r w:rsidRPr="009F1962">
        <w:t>elektrowni jądrowej</w:t>
      </w:r>
      <w:r w:rsidR="00F446B5">
        <w:t xml:space="preserve"> </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
        <w:gridCol w:w="9066"/>
      </w:tblGrid>
      <w:tr w:rsidR="00FA3B10" w14:paraId="751F80B4" w14:textId="77777777" w:rsidTr="008D4557">
        <w:trPr>
          <w:cantSplit/>
          <w:trHeight w:val="3371"/>
        </w:trPr>
        <w:tc>
          <w:tcPr>
            <w:tcW w:w="6" w:type="dxa"/>
            <w:vAlign w:val="center"/>
          </w:tcPr>
          <w:p w14:paraId="201F389F" w14:textId="7C7EAD54" w:rsidR="00FA3B10" w:rsidRDefault="00FA3B10" w:rsidP="004E4143"/>
        </w:tc>
        <w:tc>
          <w:tcPr>
            <w:tcW w:w="9066" w:type="dxa"/>
            <w:vAlign w:val="center"/>
          </w:tcPr>
          <w:p w14:paraId="68CBFFC1" w14:textId="025FCBC9" w:rsidR="00FA3B10" w:rsidRDefault="00486489" w:rsidP="008D4557">
            <w:pPr>
              <w:keepNext/>
              <w:ind w:right="8"/>
              <w:jc w:val="center"/>
            </w:pPr>
            <w:r>
              <w:rPr>
                <w:noProof/>
              </w:rPr>
              <w:drawing>
                <wp:inline distT="0" distB="0" distL="0" distR="0" wp14:anchorId="301986A2" wp14:editId="548A3EB8">
                  <wp:extent cx="3939525" cy="3983819"/>
                  <wp:effectExtent l="0" t="0" r="4445" b="0"/>
                  <wp:docPr id="17458068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06893" name=""/>
                          <pic:cNvPicPr/>
                        </pic:nvPicPr>
                        <pic:blipFill>
                          <a:blip r:embed="rId56"/>
                          <a:stretch>
                            <a:fillRect/>
                          </a:stretch>
                        </pic:blipFill>
                        <pic:spPr>
                          <a:xfrm>
                            <a:off x="0" y="0"/>
                            <a:ext cx="3946659" cy="3991033"/>
                          </a:xfrm>
                          <a:prstGeom prst="rect">
                            <a:avLst/>
                          </a:prstGeom>
                        </pic:spPr>
                      </pic:pic>
                    </a:graphicData>
                  </a:graphic>
                </wp:inline>
              </w:drawing>
            </w:r>
          </w:p>
        </w:tc>
      </w:tr>
    </w:tbl>
    <w:p w14:paraId="1A881DA7" w14:textId="3A100651" w:rsidR="008D4557" w:rsidRDefault="00FA3B10" w:rsidP="008D4557">
      <w:pPr>
        <w:pStyle w:val="Legenda"/>
      </w:pPr>
      <w:bookmarkStart w:id="438" w:name="_Toc171580665"/>
      <w:bookmarkStart w:id="439" w:name="_Toc202967696"/>
      <w:r>
        <w:t xml:space="preserve">Rysunek </w:t>
      </w:r>
      <w:fldSimple w:instr=" STYLEREF 1 \s ">
        <w:r w:rsidR="00900CA5">
          <w:rPr>
            <w:noProof/>
          </w:rPr>
          <w:t>4</w:t>
        </w:r>
      </w:fldSimple>
      <w:r w:rsidR="00913E79">
        <w:t>.</w:t>
      </w:r>
      <w:fldSimple w:instr=" SEQ Rysunek \* ARABIC \s 1 ">
        <w:r w:rsidR="00900CA5">
          <w:rPr>
            <w:noProof/>
          </w:rPr>
          <w:t>7</w:t>
        </w:r>
      </w:fldSimple>
      <w:r>
        <w:t xml:space="preserve">. </w:t>
      </w:r>
      <w:bookmarkEnd w:id="438"/>
      <w:r w:rsidR="00486489">
        <w:t>Schemat sieci przesyłowej ze zmianami wynikającymi z realizacji planowanych zadań inwestycyjnych wg scenariusza</w:t>
      </w:r>
      <w:bookmarkEnd w:id="439"/>
    </w:p>
    <w:p w14:paraId="1B3737DF" w14:textId="66AD1EEB" w:rsidR="00FA3B10" w:rsidRDefault="00FA3B10" w:rsidP="008D4557">
      <w:pPr>
        <w:pStyle w:val="Legenda"/>
      </w:pPr>
      <w:r w:rsidRPr="3B6988E9">
        <w:t xml:space="preserve">Źródło: </w:t>
      </w:r>
      <w:r w:rsidR="008D4557" w:rsidRPr="008D4557">
        <w:t>Plan rozwoju w zakresie zaspokojenia obecnego i przyszłego zapotrzebowania na energię elektryczną na lata 2025 - 2034</w:t>
      </w:r>
      <w:r w:rsidRPr="3B6988E9">
        <w:t>, PSE S.A.</w:t>
      </w:r>
    </w:p>
    <w:p w14:paraId="30671884" w14:textId="2539F681" w:rsidR="00FA3B10" w:rsidRPr="005B6111" w:rsidRDefault="00FA3B10" w:rsidP="00FA3B10">
      <w:r w:rsidRPr="005B6111">
        <w:t>We wspomnianym planie zidentyfikowano działa</w:t>
      </w:r>
      <w:r w:rsidR="008D4557">
        <w:t>nia</w:t>
      </w:r>
      <w:r w:rsidRPr="005B6111">
        <w:t xml:space="preserve"> inwestycyjn</w:t>
      </w:r>
      <w:r w:rsidR="008D4557">
        <w:t>e</w:t>
      </w:r>
      <w:r>
        <w:t xml:space="preserve"> w </w:t>
      </w:r>
      <w:r w:rsidRPr="005B6111">
        <w:t>zakresie rozbudowy</w:t>
      </w:r>
      <w:r>
        <w:t xml:space="preserve"> i </w:t>
      </w:r>
      <w:r w:rsidRPr="005B6111">
        <w:t>modernizacji siec</w:t>
      </w:r>
      <w:r w:rsidR="008D4557">
        <w:t>i.</w:t>
      </w:r>
      <w:r>
        <w:t xml:space="preserve"> W </w:t>
      </w:r>
      <w:r w:rsidRPr="005B6111">
        <w:t>ramach planu przewidziano również zadania</w:t>
      </w:r>
      <w:r>
        <w:t xml:space="preserve"> z </w:t>
      </w:r>
      <w:r w:rsidRPr="005B6111">
        <w:t>zakresu inwestycji</w:t>
      </w:r>
      <w:r>
        <w:t xml:space="preserve"> w </w:t>
      </w:r>
      <w:r w:rsidRPr="005B6111">
        <w:t>teleinformatykę sieci przesyłowych,</w:t>
      </w:r>
      <w:r>
        <w:t xml:space="preserve"> a </w:t>
      </w:r>
      <w:r w:rsidRPr="005B6111">
        <w:t>także działania inwestycyjne</w:t>
      </w:r>
      <w:r>
        <w:t xml:space="preserve"> w </w:t>
      </w:r>
      <w:r w:rsidRPr="005B6111">
        <w:t>zakresie budynków</w:t>
      </w:r>
      <w:r>
        <w:t xml:space="preserve"> i </w:t>
      </w:r>
      <w:r w:rsidRPr="005B6111">
        <w:t>budowli oraz regulacji stanu prawnego nieruchomości.</w:t>
      </w:r>
    </w:p>
    <w:p w14:paraId="7E2443C2" w14:textId="77777777" w:rsidR="00FA3B10" w:rsidRPr="005B6111" w:rsidRDefault="00FA3B10" w:rsidP="00FA3B10">
      <w:r w:rsidRPr="005B6111">
        <w:t>W efekcie tych wszystkich działań ma powstać:</w:t>
      </w:r>
    </w:p>
    <w:p w14:paraId="50487870" w14:textId="40AB9B73" w:rsidR="00FA3B10" w:rsidRPr="005B6111" w:rsidRDefault="00D33303" w:rsidP="00FA3B10">
      <w:pPr>
        <w:pStyle w:val="wyliczenie"/>
      </w:pPr>
      <w:r>
        <w:t>1615</w:t>
      </w:r>
      <w:r w:rsidR="00FA3B10" w:rsidRPr="005B6111">
        <w:t xml:space="preserve"> km nowych linii stałoprądowych HVDC,</w:t>
      </w:r>
    </w:p>
    <w:p w14:paraId="07415069" w14:textId="0FE4ADFC" w:rsidR="00FA3B10" w:rsidRPr="005B6111" w:rsidRDefault="00FA3B10" w:rsidP="00FA3B10">
      <w:pPr>
        <w:pStyle w:val="wyliczenie"/>
      </w:pPr>
      <w:r w:rsidRPr="005B6111">
        <w:t xml:space="preserve">4 </w:t>
      </w:r>
      <w:r w:rsidR="00D33303">
        <w:t>825</w:t>
      </w:r>
      <w:r w:rsidRPr="005B6111">
        <w:t xml:space="preserve"> km nowych linii 400 </w:t>
      </w:r>
      <w:proofErr w:type="spellStart"/>
      <w:r w:rsidRPr="005B6111">
        <w:t>kV</w:t>
      </w:r>
      <w:proofErr w:type="spellEnd"/>
      <w:r w:rsidRPr="005B6111">
        <w:t>,</w:t>
      </w:r>
    </w:p>
    <w:p w14:paraId="6FB678F3" w14:textId="7DF00A18" w:rsidR="00FA3B10" w:rsidRPr="005B6111" w:rsidRDefault="00FA3B10" w:rsidP="00FA3B10">
      <w:pPr>
        <w:pStyle w:val="wyliczenie"/>
      </w:pPr>
      <w:r w:rsidRPr="005B6111">
        <w:t>2</w:t>
      </w:r>
      <w:r w:rsidR="00D33303">
        <w:t>63</w:t>
      </w:r>
      <w:r w:rsidRPr="005B6111">
        <w:t xml:space="preserve"> km nowych linii 220 </w:t>
      </w:r>
      <w:proofErr w:type="spellStart"/>
      <w:r w:rsidRPr="005B6111">
        <w:t>kV</w:t>
      </w:r>
      <w:proofErr w:type="spellEnd"/>
      <w:r w:rsidRPr="005B6111">
        <w:t>,</w:t>
      </w:r>
    </w:p>
    <w:p w14:paraId="464AF3F2" w14:textId="24575DAE" w:rsidR="00FA3B10" w:rsidRPr="005B6111" w:rsidRDefault="00FA3B10" w:rsidP="00FA3B10">
      <w:pPr>
        <w:pStyle w:val="wyliczenie"/>
      </w:pPr>
      <w:r w:rsidRPr="005B6111">
        <w:t xml:space="preserve">1 </w:t>
      </w:r>
      <w:r w:rsidR="00D33303">
        <w:t>440</w:t>
      </w:r>
      <w:r w:rsidRPr="005B6111">
        <w:t xml:space="preserve"> km zmodernizowanych linii 400 </w:t>
      </w:r>
      <w:proofErr w:type="spellStart"/>
      <w:r w:rsidRPr="005B6111">
        <w:t>kV</w:t>
      </w:r>
      <w:proofErr w:type="spellEnd"/>
      <w:r w:rsidRPr="005B6111">
        <w:t>,</w:t>
      </w:r>
    </w:p>
    <w:p w14:paraId="447D5385" w14:textId="3F784B55" w:rsidR="00FA3B10" w:rsidRPr="005B6111" w:rsidRDefault="00FA3B10" w:rsidP="00FA3B10">
      <w:pPr>
        <w:pStyle w:val="wyliczenie"/>
      </w:pPr>
      <w:r w:rsidRPr="005B6111">
        <w:t xml:space="preserve">1 </w:t>
      </w:r>
      <w:r w:rsidR="00D33303">
        <w:t>721</w:t>
      </w:r>
      <w:r w:rsidRPr="005B6111">
        <w:t xml:space="preserve"> km zmodernizowanych linii 220 </w:t>
      </w:r>
      <w:proofErr w:type="spellStart"/>
      <w:r w:rsidRPr="005B6111">
        <w:t>kV</w:t>
      </w:r>
      <w:proofErr w:type="spellEnd"/>
      <w:r w:rsidRPr="005B6111">
        <w:t>,</w:t>
      </w:r>
    </w:p>
    <w:p w14:paraId="16F9EF88" w14:textId="5875D1EE" w:rsidR="00FA3B10" w:rsidRPr="005B6111" w:rsidRDefault="00D33303" w:rsidP="00FA3B10">
      <w:pPr>
        <w:pStyle w:val="wyliczenie"/>
      </w:pPr>
      <w:r>
        <w:t>7</w:t>
      </w:r>
      <w:r w:rsidR="00FA3B10" w:rsidRPr="005B6111">
        <w:t xml:space="preserve"> 500 MVA nowych zdolności transformacji 400/220 </w:t>
      </w:r>
      <w:proofErr w:type="spellStart"/>
      <w:r w:rsidR="00FA3B10" w:rsidRPr="005B6111">
        <w:t>kV</w:t>
      </w:r>
      <w:proofErr w:type="spellEnd"/>
      <w:r w:rsidR="00FA3B10" w:rsidRPr="005B6111">
        <w:t>,</w:t>
      </w:r>
    </w:p>
    <w:p w14:paraId="0D67028F" w14:textId="7EB4408C" w:rsidR="00FA3B10" w:rsidRPr="005B6111" w:rsidRDefault="00D33303" w:rsidP="00FA3B10">
      <w:pPr>
        <w:pStyle w:val="wyliczenie"/>
      </w:pPr>
      <w:r>
        <w:t>30 990</w:t>
      </w:r>
      <w:r w:rsidR="00FA3B10" w:rsidRPr="005B6111">
        <w:t xml:space="preserve"> MVA nowych zdolności transformacji 400/110 </w:t>
      </w:r>
      <w:proofErr w:type="spellStart"/>
      <w:r w:rsidR="00FA3B10" w:rsidRPr="005B6111">
        <w:t>kV</w:t>
      </w:r>
      <w:proofErr w:type="spellEnd"/>
      <w:r w:rsidR="00FA3B10" w:rsidRPr="005B6111">
        <w:t>,</w:t>
      </w:r>
    </w:p>
    <w:p w14:paraId="43D9ECBC" w14:textId="0246DA0C" w:rsidR="00FA3B10" w:rsidRPr="005B6111" w:rsidRDefault="00D33303" w:rsidP="00FA3B10">
      <w:pPr>
        <w:pStyle w:val="wyliczenie"/>
      </w:pPr>
      <w:r>
        <w:t>8 110</w:t>
      </w:r>
      <w:r w:rsidR="00FA3B10" w:rsidRPr="005B6111">
        <w:t xml:space="preserve"> MVA nowych zdolności transformacji 220/110 </w:t>
      </w:r>
      <w:proofErr w:type="spellStart"/>
      <w:r w:rsidR="00FA3B10" w:rsidRPr="005B6111">
        <w:t>kV</w:t>
      </w:r>
      <w:proofErr w:type="spellEnd"/>
      <w:r w:rsidR="00FA3B10" w:rsidRPr="005B6111">
        <w:t>,</w:t>
      </w:r>
    </w:p>
    <w:p w14:paraId="1A5BB866" w14:textId="524BEE08" w:rsidR="00FA3B10" w:rsidRPr="005B6111" w:rsidRDefault="00FA3B10" w:rsidP="00FA3B10">
      <w:pPr>
        <w:pStyle w:val="wyliczenie"/>
      </w:pPr>
      <w:r w:rsidRPr="005B6111">
        <w:t xml:space="preserve">2 </w:t>
      </w:r>
      <w:r w:rsidR="00D33303">
        <w:t>4</w:t>
      </w:r>
      <w:r w:rsidRPr="005B6111">
        <w:t xml:space="preserve">00 </w:t>
      </w:r>
      <w:proofErr w:type="spellStart"/>
      <w:r w:rsidRPr="005B6111">
        <w:t>MVar</w:t>
      </w:r>
      <w:proofErr w:type="spellEnd"/>
      <w:r w:rsidRPr="005B6111">
        <w:t xml:space="preserve"> nowych zdolności kompensacji mocy biernej.</w:t>
      </w:r>
    </w:p>
    <w:p w14:paraId="4BBDDB33" w14:textId="643D0BE0" w:rsidR="00FA3B10" w:rsidRPr="005B6111" w:rsidRDefault="00FA3B10" w:rsidP="00FA3B10">
      <w:r w:rsidRPr="005B6111">
        <w:t>Oprócz oddania do eksploatacji nowych elementów infrastruktury nastąpi wycofanie</w:t>
      </w:r>
      <w:r>
        <w:t xml:space="preserve"> z </w:t>
      </w:r>
      <w:r w:rsidRPr="005B6111">
        <w:t xml:space="preserve">użytku najstarszych urządzeń. Szacowane przez PSE S.A. nakłady inwestycyjne na realizację założonych inwestycji mają wynieść ponad </w:t>
      </w:r>
      <w:r>
        <w:t>6</w:t>
      </w:r>
      <w:r w:rsidR="00D33303">
        <w:t>4,3</w:t>
      </w:r>
      <w:r>
        <w:t xml:space="preserve"> mld zł</w:t>
      </w:r>
      <w:r w:rsidRPr="005B6111">
        <w:t>.</w:t>
      </w:r>
    </w:p>
    <w:p w14:paraId="4D8F0B91" w14:textId="77777777" w:rsidR="00FA3B10" w:rsidRPr="005B6111" w:rsidRDefault="00FA3B10" w:rsidP="00FA3B10">
      <w:r w:rsidRPr="005B6111">
        <w:t>Również Operatorzy Systemów Dystrybucyjnych przedstawili swoje Plany Rozwoju na najbliższe lata.</w:t>
      </w:r>
      <w:r>
        <w:t xml:space="preserve"> W </w:t>
      </w:r>
      <w:r w:rsidRPr="005B6111">
        <w:t>planach tych nie podano informacji na temat prognozowanych nakładów inwestycyjnych, przedstawiono jednak zakres planowanych modernizacji</w:t>
      </w:r>
      <w:r>
        <w:t xml:space="preserve"> i </w:t>
      </w:r>
      <w:r w:rsidRPr="005B6111">
        <w:t xml:space="preserve">rozbudowy sieci. </w:t>
      </w:r>
    </w:p>
    <w:p w14:paraId="03BBA3EE" w14:textId="77777777" w:rsidR="00FA3B10" w:rsidRPr="005B6111" w:rsidRDefault="00FA3B10" w:rsidP="00FA3B10">
      <w:r w:rsidRPr="005B6111">
        <w:t>PGE Dystrybucja S.A. planuje do 2027 r</w:t>
      </w:r>
      <w:r>
        <w:t>.</w:t>
      </w:r>
      <w:r w:rsidRPr="005B6111">
        <w:t xml:space="preserve"> osiągnąć 30% udział sieci kablowych</w:t>
      </w:r>
      <w:r>
        <w:t xml:space="preserve"> w </w:t>
      </w:r>
      <w:r w:rsidRPr="005B6111">
        <w:t>sieci SN. Według stanu na 2023 r</w:t>
      </w:r>
      <w:r>
        <w:t>.</w:t>
      </w:r>
      <w:r w:rsidRPr="005B6111">
        <w:t>, spółka rozpoznała 1672 zadania związane</w:t>
      </w:r>
      <w:r>
        <w:t xml:space="preserve"> z </w:t>
      </w:r>
      <w:r w:rsidRPr="005B6111">
        <w:t>przyłączeniem nowych odbiorców oraz 1460 zadania związane</w:t>
      </w:r>
      <w:r>
        <w:t xml:space="preserve"> z </w:t>
      </w:r>
      <w:r w:rsidRPr="005B6111">
        <w:t>przyłączeniem nowych źródeł do sieci dystrybucyjnej.</w:t>
      </w:r>
    </w:p>
    <w:p w14:paraId="508C844D" w14:textId="77777777" w:rsidR="00FA3B10" w:rsidRPr="005B6111" w:rsidRDefault="00FA3B10" w:rsidP="00FA3B10">
      <w:r w:rsidRPr="005B6111">
        <w:t>TAURON Dystrybucja S.A.</w:t>
      </w:r>
      <w:r>
        <w:t xml:space="preserve"> w </w:t>
      </w:r>
      <w:r w:rsidRPr="005B6111">
        <w:t>ramach swojego planu rozwoju przewiduje kilkadziesiąt tysięcy zadań inwestycyjnych, od przyłączenia nowych odbiorców</w:t>
      </w:r>
      <w:r>
        <w:t xml:space="preserve"> i </w:t>
      </w:r>
      <w:r w:rsidRPr="005B6111">
        <w:t>wytwórców, poprzez modernizację istniejącej infrastruktury sieciowej, po kontynuację procesu wymiany liczników na inteligentne.</w:t>
      </w:r>
    </w:p>
    <w:p w14:paraId="39BC6992" w14:textId="77777777" w:rsidR="00FA3B10" w:rsidRPr="005B6111" w:rsidRDefault="00FA3B10" w:rsidP="00FA3B10">
      <w:r w:rsidRPr="005B6111">
        <w:t>ENERGA Operator S.A.</w:t>
      </w:r>
      <w:r>
        <w:t xml:space="preserve"> w </w:t>
      </w:r>
      <w:r w:rsidRPr="005B6111">
        <w:t>swoim dokumencie przedstawiła plany przyłączenia 917 nowych odbiorców oraz 395 nowych źródeł wytwórczych.</w:t>
      </w:r>
      <w:r>
        <w:t xml:space="preserve"> W </w:t>
      </w:r>
      <w:r w:rsidRPr="005B6111">
        <w:t>Planie Rozwoju wymieniono również 559 zadań inwestycyjnych związanych</w:t>
      </w:r>
      <w:r>
        <w:t xml:space="preserve"> z </w:t>
      </w:r>
      <w:r w:rsidRPr="005B6111">
        <w:t>modernizacją</w:t>
      </w:r>
      <w:r>
        <w:t xml:space="preserve"> i </w:t>
      </w:r>
      <w:r w:rsidRPr="005B6111">
        <w:t>odtworzeniem majątku sieciowego.</w:t>
      </w:r>
    </w:p>
    <w:p w14:paraId="0C2AD996" w14:textId="77777777" w:rsidR="00FA3B10" w:rsidRPr="005B6111" w:rsidRDefault="00FA3B10" w:rsidP="00FA3B10">
      <w:r w:rsidRPr="005B6111">
        <w:t>ENEA Operator Sp.</w:t>
      </w:r>
      <w:r>
        <w:t xml:space="preserve"> z </w:t>
      </w:r>
      <w:r w:rsidRPr="005B6111">
        <w:t>o. o.</w:t>
      </w:r>
      <w:r>
        <w:t xml:space="preserve"> w </w:t>
      </w:r>
      <w:r w:rsidRPr="005B6111">
        <w:t>ramach Planu Rozwoju rozpoznała konieczność przyłączenia 953 nowych odbiorców</w:t>
      </w:r>
      <w:r>
        <w:t xml:space="preserve"> i </w:t>
      </w:r>
      <w:r w:rsidRPr="005B6111">
        <w:t>192 nowych źródeł wytwórczych. Zidentyfikowano również 733 inwestycje związane</w:t>
      </w:r>
      <w:r>
        <w:t xml:space="preserve"> z </w:t>
      </w:r>
      <w:r w:rsidRPr="005B6111">
        <w:t>odtworzeniem</w:t>
      </w:r>
      <w:r>
        <w:t xml:space="preserve"> i </w:t>
      </w:r>
      <w:r w:rsidRPr="005B6111">
        <w:t>modernizacją majątku sieciowego.</w:t>
      </w:r>
    </w:p>
    <w:p w14:paraId="62EA1746" w14:textId="77777777" w:rsidR="00FA3B10" w:rsidRPr="00F42C66" w:rsidRDefault="00FA3B10" w:rsidP="00FA3B10">
      <w:r w:rsidRPr="005B6111">
        <w:t>Wszystkie przedsiębiorstwa dystrybucyjne są również zobowiązane prawem energetycznym do zainstalowania liczników energii elektrycznej klasy AMI do 2028</w:t>
      </w:r>
      <w:r>
        <w:t xml:space="preserve"> r.</w:t>
      </w:r>
      <w:r w:rsidRPr="005B6111">
        <w:t xml:space="preserve"> u co najmniej 80% swoich odbiorców podłączonych na niskim napięciu.</w:t>
      </w:r>
    </w:p>
    <w:p w14:paraId="498BB2B8" w14:textId="77777777" w:rsidR="00FA3B10" w:rsidRPr="00F85B97" w:rsidRDefault="00FA3B10" w:rsidP="00CA307A">
      <w:pPr>
        <w:pStyle w:val="Nagwek3"/>
      </w:pPr>
      <w:bookmarkStart w:id="440" w:name="_Toc171580764"/>
      <w:bookmarkStart w:id="441" w:name="_Toc197959069"/>
      <w:bookmarkStart w:id="442" w:name="_Toc202967558"/>
      <w:r w:rsidRPr="00F85B97">
        <w:t>Gaz ziemny</w:t>
      </w:r>
      <w:bookmarkEnd w:id="440"/>
      <w:bookmarkEnd w:id="441"/>
      <w:bookmarkEnd w:id="442"/>
    </w:p>
    <w:p w14:paraId="4908FC3A" w14:textId="77777777" w:rsidR="00FA3B10" w:rsidRPr="00F85B97" w:rsidRDefault="00FA3B10" w:rsidP="00FA3B10">
      <w:bookmarkStart w:id="443" w:name="_Toc500937551"/>
      <w:r w:rsidRPr="0085073D">
        <w:t>Operatorem systemu przesyłowego gazu ziemnego</w:t>
      </w:r>
      <w:r>
        <w:t xml:space="preserve"> w </w:t>
      </w:r>
      <w:r w:rsidRPr="0085073D">
        <w:t xml:space="preserve">Polsce jest spółka </w:t>
      </w:r>
      <w:r>
        <w:t xml:space="preserve">OGP </w:t>
      </w:r>
      <w:r w:rsidRPr="0085073D">
        <w:t xml:space="preserve">GAZ-SYSTEM S.A. Operator </w:t>
      </w:r>
      <w:r w:rsidR="00474330">
        <w:t>systemu przesyłowego</w:t>
      </w:r>
      <w:r w:rsidR="00474330" w:rsidRPr="0085073D">
        <w:t xml:space="preserve"> został wyznaczony decyzją Prezesa URE</w:t>
      </w:r>
      <w:r w:rsidR="00474330">
        <w:t xml:space="preserve"> z 2006 r.</w:t>
      </w:r>
      <w:r w:rsidRPr="0085073D">
        <w:t xml:space="preserve"> Jego głównymi zadaniami są: zarządzanie krajową siecią przesyłową</w:t>
      </w:r>
      <w:r>
        <w:t xml:space="preserve">, </w:t>
      </w:r>
      <w:r w:rsidRPr="0085073D">
        <w:t>eksploatacja terminalu skroplonego gazu ziemnego</w:t>
      </w:r>
      <w:r>
        <w:t xml:space="preserve"> w </w:t>
      </w:r>
      <w:r w:rsidRPr="0085073D">
        <w:t>Świnoujściu oraz zapewnienie ciągłego niezawodnego przesyłania gazu pomiędzy źródłami</w:t>
      </w:r>
      <w:r>
        <w:t xml:space="preserve"> i </w:t>
      </w:r>
      <w:r w:rsidRPr="0085073D">
        <w:t>odbiorcami</w:t>
      </w:r>
      <w:r>
        <w:t xml:space="preserve"> w </w:t>
      </w:r>
      <w:r w:rsidRPr="0085073D">
        <w:t xml:space="preserve">Polsce. Koncesja operatora systemu przesyłowego GAZ-SYSTEM S.A. jest ważna do </w:t>
      </w:r>
      <w:r>
        <w:t>6 </w:t>
      </w:r>
      <w:r w:rsidRPr="0085073D">
        <w:t xml:space="preserve">grudnia </w:t>
      </w:r>
      <w:r>
        <w:t>2068 r.</w:t>
      </w:r>
    </w:p>
    <w:p w14:paraId="2741F165" w14:textId="78C12930" w:rsidR="00FA3B10" w:rsidRPr="00B13094" w:rsidRDefault="00FA3B10" w:rsidP="00FA3B10">
      <w:r w:rsidRPr="00F85B97">
        <w:t xml:space="preserve">W </w:t>
      </w:r>
      <w:r>
        <w:t>2023 r.</w:t>
      </w:r>
      <w:r w:rsidRPr="00F85B97">
        <w:t xml:space="preserve"> spółka GAZ-SYSTEM S.A. zarządzała s</w:t>
      </w:r>
      <w:r>
        <w:t>iecią gazociągów przesyłowych, o </w:t>
      </w:r>
      <w:r w:rsidRPr="00F85B97">
        <w:t xml:space="preserve">długości </w:t>
      </w:r>
      <w:r>
        <w:t>ponad</w:t>
      </w:r>
      <w:r w:rsidRPr="00F85B97">
        <w:t xml:space="preserve"> 1</w:t>
      </w:r>
      <w:r>
        <w:t>2 </w:t>
      </w:r>
      <w:r w:rsidRPr="00F85B97">
        <w:t>tys.</w:t>
      </w:r>
      <w:r>
        <w:t> </w:t>
      </w:r>
      <w:r w:rsidRPr="00F85B97">
        <w:t>km.</w:t>
      </w:r>
      <w:r>
        <w:t xml:space="preserve"> W </w:t>
      </w:r>
      <w:r w:rsidRPr="00F85B97">
        <w:t>systemie przesyłowym operowało 6</w:t>
      </w:r>
      <w:r>
        <w:t>6</w:t>
      </w:r>
      <w:r w:rsidRPr="00F85B97">
        <w:t xml:space="preserve"> wejść</w:t>
      </w:r>
      <w:r>
        <w:t xml:space="preserve"> – zarówno importowych jaki i eksportowych</w:t>
      </w:r>
      <w:r w:rsidRPr="00F85B97">
        <w:t xml:space="preserve">, </w:t>
      </w:r>
      <w:r>
        <w:t>(</w:t>
      </w:r>
      <w:r w:rsidRPr="00F85B97">
        <w:t>punkty dostaw gazu</w:t>
      </w:r>
      <w:r>
        <w:t xml:space="preserve"> z kopalń lub tłoczni gazu) oraz 880</w:t>
      </w:r>
      <w:r w:rsidRPr="00F85B97">
        <w:t xml:space="preserve"> wyjścia</w:t>
      </w:r>
      <w:r>
        <w:t xml:space="preserve"> z </w:t>
      </w:r>
      <w:r w:rsidRPr="00F85B97">
        <w:t>systemu (głównie połączenia</w:t>
      </w:r>
      <w:r>
        <w:t xml:space="preserve"> z </w:t>
      </w:r>
      <w:r w:rsidRPr="00F85B97">
        <w:t>systemami dystrybucyjnymi</w:t>
      </w:r>
      <w:r>
        <w:t xml:space="preserve"> i </w:t>
      </w:r>
      <w:r w:rsidRPr="00F85B97">
        <w:t>punktami odbioru gazu przez odbiorców końcowych).</w:t>
      </w:r>
    </w:p>
    <w:p w14:paraId="27D6802B" w14:textId="5E07EBFF" w:rsidR="00FA3B10" w:rsidRPr="00F42C66" w:rsidRDefault="00FA3B10" w:rsidP="00FA3B10">
      <w:pPr>
        <w:pStyle w:val="Legenda"/>
      </w:pPr>
      <w:bookmarkStart w:id="444" w:name="_Toc171580595"/>
      <w:bookmarkStart w:id="445" w:name="_Toc202967637"/>
      <w:r>
        <w:t xml:space="preserve">Tabela </w:t>
      </w:r>
      <w:fldSimple w:instr=" STYLEREF 1 \s ">
        <w:r w:rsidR="00900CA5">
          <w:rPr>
            <w:noProof/>
          </w:rPr>
          <w:t>4</w:t>
        </w:r>
      </w:fldSimple>
      <w:r>
        <w:t>.</w:t>
      </w:r>
      <w:fldSimple w:instr=" SEQ Tabela \* ARABIC \s 1 ">
        <w:r w:rsidR="00900CA5">
          <w:rPr>
            <w:noProof/>
          </w:rPr>
          <w:t>9</w:t>
        </w:r>
      </w:fldSimple>
      <w:r>
        <w:t xml:space="preserve">. </w:t>
      </w:r>
      <w:r w:rsidRPr="00F42C66">
        <w:t>Charakterystyka techniczna Krajowego Systemu Przesyłowego</w:t>
      </w:r>
      <w:bookmarkEnd w:id="444"/>
      <w:bookmarkEnd w:id="445"/>
      <w:r w:rsidRPr="00F42C66">
        <w:t xml:space="preserve"> </w:t>
      </w:r>
    </w:p>
    <w:tbl>
      <w:tblPr>
        <w:tblStyle w:val="KPEiK"/>
        <w:tblW w:w="5000" w:type="pct"/>
        <w:tblLook w:val="04A0" w:firstRow="1" w:lastRow="0" w:firstColumn="1" w:lastColumn="0" w:noHBand="0" w:noVBand="1"/>
      </w:tblPr>
      <w:tblGrid>
        <w:gridCol w:w="3320"/>
        <w:gridCol w:w="1040"/>
        <w:gridCol w:w="1228"/>
        <w:gridCol w:w="1248"/>
        <w:gridCol w:w="1113"/>
        <w:gridCol w:w="1113"/>
      </w:tblGrid>
      <w:tr w:rsidR="00AB5F4B" w:rsidRPr="00AB5F4B" w14:paraId="3BA50E32"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3320" w:type="dxa"/>
          </w:tcPr>
          <w:p w14:paraId="6AFFA83E" w14:textId="77777777" w:rsidR="00FA3B10" w:rsidRPr="009630D5" w:rsidRDefault="00FA3B10" w:rsidP="004E4143">
            <w:pPr>
              <w:pStyle w:val="Tabele"/>
              <w:jc w:val="center"/>
              <w:rPr>
                <w:b w:val="0"/>
              </w:rPr>
            </w:pPr>
            <w:r w:rsidRPr="009630D5">
              <w:t>Element Systemu Przesyłowego</w:t>
            </w:r>
          </w:p>
        </w:tc>
        <w:tc>
          <w:tcPr>
            <w:tcW w:w="1040" w:type="dxa"/>
          </w:tcPr>
          <w:p w14:paraId="6CE63C52" w14:textId="77777777" w:rsidR="00FA3B10" w:rsidRPr="009630D5" w:rsidRDefault="00FA3B10" w:rsidP="004E4143">
            <w:pPr>
              <w:pStyle w:val="Tabele"/>
              <w:jc w:val="center"/>
              <w:rPr>
                <w:b w:val="0"/>
              </w:rPr>
            </w:pPr>
            <w:r w:rsidRPr="009630D5">
              <w:t>Jednostka</w:t>
            </w:r>
          </w:p>
        </w:tc>
        <w:tc>
          <w:tcPr>
            <w:tcW w:w="1228" w:type="dxa"/>
          </w:tcPr>
          <w:p w14:paraId="57A501E9" w14:textId="77777777" w:rsidR="00FA3B10" w:rsidRPr="009630D5" w:rsidRDefault="00FA3B10" w:rsidP="004E4143">
            <w:pPr>
              <w:pStyle w:val="Tabele"/>
              <w:jc w:val="center"/>
              <w:rPr>
                <w:b w:val="0"/>
              </w:rPr>
            </w:pPr>
            <w:r w:rsidRPr="009630D5">
              <w:t>2011</w:t>
            </w:r>
          </w:p>
        </w:tc>
        <w:tc>
          <w:tcPr>
            <w:tcW w:w="1248" w:type="dxa"/>
          </w:tcPr>
          <w:p w14:paraId="704725AD" w14:textId="77777777" w:rsidR="00FA3B10" w:rsidRPr="009630D5" w:rsidRDefault="00FA3B10" w:rsidP="004E4143">
            <w:pPr>
              <w:pStyle w:val="Tabele"/>
              <w:jc w:val="center"/>
              <w:rPr>
                <w:b w:val="0"/>
              </w:rPr>
            </w:pPr>
            <w:r w:rsidRPr="009630D5">
              <w:t>2015</w:t>
            </w:r>
          </w:p>
        </w:tc>
        <w:tc>
          <w:tcPr>
            <w:tcW w:w="1113" w:type="dxa"/>
          </w:tcPr>
          <w:p w14:paraId="747D5C79" w14:textId="77777777" w:rsidR="00FA3B10" w:rsidRPr="009630D5" w:rsidRDefault="00FA3B10" w:rsidP="004E4143">
            <w:pPr>
              <w:pStyle w:val="Tabele"/>
              <w:jc w:val="center"/>
            </w:pPr>
            <w:r w:rsidRPr="009630D5">
              <w:t>2020</w:t>
            </w:r>
          </w:p>
        </w:tc>
        <w:tc>
          <w:tcPr>
            <w:tcW w:w="1113" w:type="dxa"/>
          </w:tcPr>
          <w:p w14:paraId="08518D44" w14:textId="77777777" w:rsidR="00FA3B10" w:rsidRPr="009630D5" w:rsidRDefault="00FA3B10" w:rsidP="004E4143">
            <w:pPr>
              <w:pStyle w:val="Tabele"/>
              <w:jc w:val="center"/>
            </w:pPr>
            <w:r w:rsidRPr="009630D5">
              <w:t>2023</w:t>
            </w:r>
          </w:p>
        </w:tc>
      </w:tr>
      <w:tr w:rsidR="00AB5F4B" w:rsidRPr="00AB5F4B" w14:paraId="033DAB90" w14:textId="77777777" w:rsidTr="004E4143">
        <w:trPr>
          <w:trHeight w:val="227"/>
        </w:trPr>
        <w:tc>
          <w:tcPr>
            <w:tcW w:w="3320" w:type="dxa"/>
          </w:tcPr>
          <w:p w14:paraId="461E593F" w14:textId="77777777" w:rsidR="00FA3B10" w:rsidRPr="00AB5F4B" w:rsidRDefault="00FA3B10" w:rsidP="004E4143">
            <w:pPr>
              <w:pStyle w:val="Tabele"/>
              <w:rPr>
                <w:color w:val="auto"/>
              </w:rPr>
            </w:pPr>
            <w:r w:rsidRPr="00AB5F4B">
              <w:rPr>
                <w:color w:val="auto"/>
              </w:rPr>
              <w:t>Gazociągi systemowe</w:t>
            </w:r>
          </w:p>
        </w:tc>
        <w:tc>
          <w:tcPr>
            <w:tcW w:w="1040" w:type="dxa"/>
          </w:tcPr>
          <w:p w14:paraId="1552B1DC" w14:textId="77777777" w:rsidR="00FA3B10" w:rsidRPr="00AB5F4B" w:rsidRDefault="00FA3B10" w:rsidP="004E4143">
            <w:pPr>
              <w:pStyle w:val="Tabele"/>
              <w:rPr>
                <w:color w:val="auto"/>
              </w:rPr>
            </w:pPr>
            <w:r w:rsidRPr="00AB5F4B">
              <w:rPr>
                <w:color w:val="auto"/>
              </w:rPr>
              <w:t>km</w:t>
            </w:r>
          </w:p>
        </w:tc>
        <w:tc>
          <w:tcPr>
            <w:tcW w:w="1228" w:type="dxa"/>
          </w:tcPr>
          <w:p w14:paraId="207E14F3" w14:textId="77777777" w:rsidR="00FA3B10" w:rsidRPr="00AB5F4B" w:rsidRDefault="00FA3B10" w:rsidP="004E4143">
            <w:pPr>
              <w:pStyle w:val="Tabele"/>
              <w:jc w:val="right"/>
              <w:rPr>
                <w:color w:val="auto"/>
              </w:rPr>
            </w:pPr>
            <w:r w:rsidRPr="00AB5F4B">
              <w:rPr>
                <w:color w:val="auto"/>
              </w:rPr>
              <w:t>9 853</w:t>
            </w:r>
          </w:p>
        </w:tc>
        <w:tc>
          <w:tcPr>
            <w:tcW w:w="1248" w:type="dxa"/>
            <w:vAlign w:val="top"/>
          </w:tcPr>
          <w:p w14:paraId="1FF66175" w14:textId="77777777" w:rsidR="00FA3B10" w:rsidRPr="00AB5F4B" w:rsidRDefault="00FA3B10" w:rsidP="004E4143">
            <w:pPr>
              <w:pStyle w:val="Tabele"/>
              <w:jc w:val="right"/>
              <w:rPr>
                <w:color w:val="auto"/>
              </w:rPr>
            </w:pPr>
            <w:r w:rsidRPr="00AB5F4B">
              <w:rPr>
                <w:color w:val="auto"/>
              </w:rPr>
              <w:t>10 996</w:t>
            </w:r>
          </w:p>
        </w:tc>
        <w:tc>
          <w:tcPr>
            <w:tcW w:w="1113" w:type="dxa"/>
            <w:vAlign w:val="top"/>
          </w:tcPr>
          <w:p w14:paraId="4A057B4D" w14:textId="77777777" w:rsidR="00FA3B10" w:rsidRPr="00AB5F4B" w:rsidRDefault="00FA3B10" w:rsidP="004E4143">
            <w:pPr>
              <w:pStyle w:val="Tabele"/>
              <w:jc w:val="right"/>
              <w:rPr>
                <w:color w:val="auto"/>
              </w:rPr>
            </w:pPr>
            <w:r w:rsidRPr="00AB5F4B">
              <w:rPr>
                <w:color w:val="auto"/>
              </w:rPr>
              <w:t>11 056</w:t>
            </w:r>
          </w:p>
        </w:tc>
        <w:tc>
          <w:tcPr>
            <w:tcW w:w="1113" w:type="dxa"/>
            <w:vAlign w:val="top"/>
          </w:tcPr>
          <w:p w14:paraId="4F5822D9" w14:textId="0AB47C7A" w:rsidR="00FA3B10" w:rsidRPr="00AB5F4B" w:rsidRDefault="00FA3B10" w:rsidP="004E4143">
            <w:pPr>
              <w:pStyle w:val="Tabele"/>
              <w:jc w:val="right"/>
              <w:rPr>
                <w:color w:val="auto"/>
              </w:rPr>
            </w:pPr>
            <w:r w:rsidRPr="00AB5F4B">
              <w:rPr>
                <w:color w:val="auto"/>
              </w:rPr>
              <w:t xml:space="preserve">12 </w:t>
            </w:r>
            <w:r w:rsidR="00A9268C">
              <w:rPr>
                <w:color w:val="auto"/>
              </w:rPr>
              <w:t>121</w:t>
            </w:r>
          </w:p>
        </w:tc>
      </w:tr>
      <w:tr w:rsidR="00AB5F4B" w:rsidRPr="00AB5F4B" w14:paraId="35C94FA0" w14:textId="77777777" w:rsidTr="004E4143">
        <w:trPr>
          <w:trHeight w:val="227"/>
        </w:trPr>
        <w:tc>
          <w:tcPr>
            <w:tcW w:w="3320" w:type="dxa"/>
          </w:tcPr>
          <w:p w14:paraId="6FEB66C9" w14:textId="77777777" w:rsidR="00FA3B10" w:rsidRPr="00AB5F4B" w:rsidRDefault="00FA3B10" w:rsidP="004E4143">
            <w:pPr>
              <w:pStyle w:val="Tabele"/>
              <w:rPr>
                <w:color w:val="auto"/>
              </w:rPr>
            </w:pPr>
            <w:r w:rsidRPr="00AB5F4B">
              <w:rPr>
                <w:color w:val="auto"/>
              </w:rPr>
              <w:t>Węzły systemowe</w:t>
            </w:r>
          </w:p>
        </w:tc>
        <w:tc>
          <w:tcPr>
            <w:tcW w:w="1040" w:type="dxa"/>
            <w:vMerge w:val="restart"/>
          </w:tcPr>
          <w:p w14:paraId="34D3250F" w14:textId="77777777" w:rsidR="00FA3B10" w:rsidRPr="00AB5F4B" w:rsidRDefault="00FA3B10" w:rsidP="004E4143">
            <w:pPr>
              <w:pStyle w:val="Tabele"/>
              <w:rPr>
                <w:color w:val="auto"/>
              </w:rPr>
            </w:pPr>
            <w:r w:rsidRPr="00AB5F4B">
              <w:rPr>
                <w:color w:val="auto"/>
              </w:rPr>
              <w:t>szt.</w:t>
            </w:r>
          </w:p>
        </w:tc>
        <w:tc>
          <w:tcPr>
            <w:tcW w:w="1228" w:type="dxa"/>
          </w:tcPr>
          <w:p w14:paraId="23417A8E" w14:textId="77777777" w:rsidR="00FA3B10" w:rsidRPr="00AB5F4B" w:rsidRDefault="00FA3B10" w:rsidP="004E4143">
            <w:pPr>
              <w:pStyle w:val="Tabele"/>
              <w:jc w:val="right"/>
              <w:rPr>
                <w:color w:val="auto"/>
              </w:rPr>
            </w:pPr>
            <w:r w:rsidRPr="00AB5F4B">
              <w:rPr>
                <w:color w:val="auto"/>
              </w:rPr>
              <w:t>57</w:t>
            </w:r>
          </w:p>
        </w:tc>
        <w:tc>
          <w:tcPr>
            <w:tcW w:w="1248" w:type="dxa"/>
            <w:vAlign w:val="top"/>
          </w:tcPr>
          <w:p w14:paraId="220765B7" w14:textId="77777777" w:rsidR="00FA3B10" w:rsidRPr="00AB5F4B" w:rsidRDefault="00FA3B10" w:rsidP="004E4143">
            <w:pPr>
              <w:pStyle w:val="Tabele"/>
              <w:jc w:val="right"/>
              <w:rPr>
                <w:color w:val="auto"/>
              </w:rPr>
            </w:pPr>
            <w:r w:rsidRPr="00AB5F4B">
              <w:rPr>
                <w:color w:val="auto"/>
              </w:rPr>
              <w:t>58</w:t>
            </w:r>
          </w:p>
        </w:tc>
        <w:tc>
          <w:tcPr>
            <w:tcW w:w="1113" w:type="dxa"/>
            <w:vAlign w:val="top"/>
          </w:tcPr>
          <w:p w14:paraId="10D5E5F0" w14:textId="77777777" w:rsidR="00FA3B10" w:rsidRPr="00AB5F4B" w:rsidRDefault="00FA3B10" w:rsidP="004E4143">
            <w:pPr>
              <w:pStyle w:val="Tabele"/>
              <w:jc w:val="right"/>
              <w:rPr>
                <w:color w:val="auto"/>
              </w:rPr>
            </w:pPr>
            <w:r w:rsidRPr="00AB5F4B">
              <w:rPr>
                <w:color w:val="auto"/>
              </w:rPr>
              <w:t>34</w:t>
            </w:r>
          </w:p>
        </w:tc>
        <w:tc>
          <w:tcPr>
            <w:tcW w:w="1113" w:type="dxa"/>
            <w:vAlign w:val="top"/>
          </w:tcPr>
          <w:p w14:paraId="78E2F476" w14:textId="77777777" w:rsidR="00FA3B10" w:rsidRPr="00AB5F4B" w:rsidRDefault="00FA3B10" w:rsidP="004E4143">
            <w:pPr>
              <w:pStyle w:val="Tabele"/>
              <w:jc w:val="right"/>
              <w:rPr>
                <w:color w:val="auto"/>
              </w:rPr>
            </w:pPr>
            <w:r w:rsidRPr="00AB5F4B">
              <w:rPr>
                <w:color w:val="auto"/>
              </w:rPr>
              <w:t>36</w:t>
            </w:r>
          </w:p>
        </w:tc>
      </w:tr>
      <w:tr w:rsidR="00AB5F4B" w:rsidRPr="00AB5F4B" w14:paraId="326D3779" w14:textId="77777777" w:rsidTr="004E4143">
        <w:trPr>
          <w:trHeight w:val="227"/>
        </w:trPr>
        <w:tc>
          <w:tcPr>
            <w:tcW w:w="3320" w:type="dxa"/>
          </w:tcPr>
          <w:p w14:paraId="07A5FEDD" w14:textId="77777777" w:rsidR="00FA3B10" w:rsidRPr="00AB5F4B" w:rsidRDefault="00FA3B10" w:rsidP="004E4143">
            <w:pPr>
              <w:pStyle w:val="Tabele"/>
              <w:rPr>
                <w:color w:val="auto"/>
              </w:rPr>
            </w:pPr>
            <w:r w:rsidRPr="00AB5F4B">
              <w:rPr>
                <w:color w:val="auto"/>
              </w:rPr>
              <w:t>Tłocznie gazu</w:t>
            </w:r>
          </w:p>
        </w:tc>
        <w:tc>
          <w:tcPr>
            <w:tcW w:w="1040" w:type="dxa"/>
            <w:vMerge/>
          </w:tcPr>
          <w:p w14:paraId="062F0C9A" w14:textId="77777777" w:rsidR="00FA3B10" w:rsidRPr="00AB5F4B" w:rsidRDefault="00FA3B10" w:rsidP="004E4143">
            <w:pPr>
              <w:pStyle w:val="Tabele"/>
              <w:rPr>
                <w:color w:val="auto"/>
              </w:rPr>
            </w:pPr>
          </w:p>
        </w:tc>
        <w:tc>
          <w:tcPr>
            <w:tcW w:w="1228" w:type="dxa"/>
          </w:tcPr>
          <w:p w14:paraId="560318C8" w14:textId="77777777" w:rsidR="00FA3B10" w:rsidRPr="00AB5F4B" w:rsidRDefault="00FA3B10" w:rsidP="004E4143">
            <w:pPr>
              <w:pStyle w:val="Tabele"/>
              <w:jc w:val="right"/>
              <w:rPr>
                <w:color w:val="auto"/>
              </w:rPr>
            </w:pPr>
            <w:r w:rsidRPr="00AB5F4B">
              <w:rPr>
                <w:color w:val="auto"/>
              </w:rPr>
              <w:t>14</w:t>
            </w:r>
          </w:p>
        </w:tc>
        <w:tc>
          <w:tcPr>
            <w:tcW w:w="1248" w:type="dxa"/>
            <w:vAlign w:val="top"/>
          </w:tcPr>
          <w:p w14:paraId="4FDA8A45" w14:textId="77777777" w:rsidR="00FA3B10" w:rsidRPr="00AB5F4B" w:rsidRDefault="00FA3B10" w:rsidP="004E4143">
            <w:pPr>
              <w:pStyle w:val="Tabele"/>
              <w:jc w:val="right"/>
              <w:rPr>
                <w:color w:val="auto"/>
              </w:rPr>
            </w:pPr>
            <w:r w:rsidRPr="00AB5F4B">
              <w:rPr>
                <w:color w:val="auto"/>
              </w:rPr>
              <w:t>14</w:t>
            </w:r>
          </w:p>
        </w:tc>
        <w:tc>
          <w:tcPr>
            <w:tcW w:w="1113" w:type="dxa"/>
            <w:vAlign w:val="top"/>
          </w:tcPr>
          <w:p w14:paraId="0DF75C33" w14:textId="77777777" w:rsidR="00FA3B10" w:rsidRPr="00AB5F4B" w:rsidRDefault="00FA3B10" w:rsidP="004E4143">
            <w:pPr>
              <w:pStyle w:val="Tabele"/>
              <w:jc w:val="right"/>
              <w:rPr>
                <w:color w:val="auto"/>
              </w:rPr>
            </w:pPr>
            <w:r w:rsidRPr="00AB5F4B">
              <w:rPr>
                <w:color w:val="auto"/>
              </w:rPr>
              <w:t>15</w:t>
            </w:r>
          </w:p>
        </w:tc>
        <w:tc>
          <w:tcPr>
            <w:tcW w:w="1113" w:type="dxa"/>
            <w:vAlign w:val="top"/>
          </w:tcPr>
          <w:p w14:paraId="6598CFEA" w14:textId="77777777" w:rsidR="00FA3B10" w:rsidRPr="00AB5F4B" w:rsidRDefault="00FA3B10" w:rsidP="004E4143">
            <w:pPr>
              <w:pStyle w:val="Tabele"/>
              <w:jc w:val="right"/>
              <w:rPr>
                <w:color w:val="auto"/>
              </w:rPr>
            </w:pPr>
            <w:r w:rsidRPr="00AB5F4B">
              <w:rPr>
                <w:color w:val="auto"/>
              </w:rPr>
              <w:t>14</w:t>
            </w:r>
          </w:p>
        </w:tc>
      </w:tr>
    </w:tbl>
    <w:p w14:paraId="22F5F347" w14:textId="77777777" w:rsidR="00FA3B10" w:rsidRPr="00F42C66" w:rsidRDefault="00FA3B10" w:rsidP="00FA3B10">
      <w:pPr>
        <w:pStyle w:val="ardo"/>
      </w:pPr>
      <w:r w:rsidRPr="00F42C66">
        <w:t xml:space="preserve">Źródło: </w:t>
      </w:r>
      <w:r>
        <w:t xml:space="preserve">OGP </w:t>
      </w:r>
      <w:r w:rsidRPr="00F42C66">
        <w:t>GAZ-SYSTEM S.A.</w:t>
      </w:r>
    </w:p>
    <w:p w14:paraId="5082A7DC" w14:textId="77777777" w:rsidR="00FA3B10" w:rsidRPr="005B6111" w:rsidRDefault="00FA3B10" w:rsidP="00FA3B10">
      <w:r w:rsidRPr="005B6111">
        <w:t>System przesyłowy składa się</w:t>
      </w:r>
      <w:r>
        <w:t xml:space="preserve"> z </w:t>
      </w:r>
      <w:r w:rsidRPr="005B6111">
        <w:t>dwóch współpracujących ze sobą systemów:</w:t>
      </w:r>
    </w:p>
    <w:p w14:paraId="3F6E7E2F" w14:textId="77777777" w:rsidR="00FA3B10" w:rsidRPr="005B6111" w:rsidRDefault="00FA3B10" w:rsidP="00FA3B10">
      <w:pPr>
        <w:pStyle w:val="wyliczenie"/>
      </w:pPr>
      <w:r w:rsidRPr="005B6111">
        <w:t>Systemu Gazociągów Tranzytowych</w:t>
      </w:r>
      <w:r>
        <w:t>,</w:t>
      </w:r>
    </w:p>
    <w:p w14:paraId="0CEBB40F" w14:textId="77777777" w:rsidR="00FA3B10" w:rsidRPr="005B6111" w:rsidRDefault="00FA3B10" w:rsidP="00FA3B10">
      <w:pPr>
        <w:pStyle w:val="wyliczenie"/>
      </w:pPr>
      <w:r w:rsidRPr="005B6111">
        <w:t xml:space="preserve">Krajowego Systemu Przesyłowego, na który składają się dwa systemy gazu ziemnego: </w:t>
      </w:r>
    </w:p>
    <w:p w14:paraId="496754E7" w14:textId="77777777" w:rsidR="00FA3B10" w:rsidRPr="005B6111" w:rsidRDefault="00FA3B10" w:rsidP="00FA3B10">
      <w:pPr>
        <w:pStyle w:val="lista"/>
      </w:pPr>
      <w:r w:rsidRPr="005B6111">
        <w:t>wysokometanowego E</w:t>
      </w:r>
      <w:r>
        <w:t>,</w:t>
      </w:r>
    </w:p>
    <w:p w14:paraId="1C30F744" w14:textId="77777777" w:rsidR="00FA3B10" w:rsidRDefault="00FA3B10" w:rsidP="00FA3B10">
      <w:pPr>
        <w:pStyle w:val="lista"/>
      </w:pPr>
      <w:r w:rsidRPr="005B6111">
        <w:t xml:space="preserve">zaazotowanego </w:t>
      </w:r>
      <w:proofErr w:type="spellStart"/>
      <w:r w:rsidRPr="005B6111">
        <w:t>Lw</w:t>
      </w:r>
      <w:proofErr w:type="spellEnd"/>
      <w:r w:rsidRPr="005B6111">
        <w:t>.</w:t>
      </w:r>
    </w:p>
    <w:p w14:paraId="1D8A9AE9" w14:textId="77777777" w:rsidR="00FA3B10" w:rsidRPr="005B6111" w:rsidRDefault="00FA3B10" w:rsidP="00FA3B10">
      <w:pPr>
        <w:pStyle w:val="lista"/>
        <w:numPr>
          <w:ilvl w:val="0"/>
          <w:numId w:val="0"/>
        </w:numPr>
        <w:ind w:left="992"/>
      </w:pPr>
    </w:p>
    <w:p w14:paraId="293EC0AF" w14:textId="77777777" w:rsidR="00FA3B10" w:rsidRPr="005B6111" w:rsidRDefault="00FA3B10" w:rsidP="00FA3B10">
      <w:r w:rsidRPr="005B6111">
        <w:t>System przesyłowy zasilany jest</w:t>
      </w:r>
      <w:r>
        <w:t xml:space="preserve"> w </w:t>
      </w:r>
      <w:r w:rsidRPr="005B6111">
        <w:t>gaz</w:t>
      </w:r>
      <w:r>
        <w:t xml:space="preserve"> z </w:t>
      </w:r>
      <w:r w:rsidRPr="005B6111">
        <w:t>następujących Punktów Wejścia:</w:t>
      </w:r>
    </w:p>
    <w:p w14:paraId="6772CACB" w14:textId="77777777" w:rsidR="00FA3B10" w:rsidRPr="005B6111" w:rsidRDefault="00FA3B10" w:rsidP="003B0775">
      <w:pPr>
        <w:pStyle w:val="Akapitzlist"/>
        <w:numPr>
          <w:ilvl w:val="0"/>
          <w:numId w:val="27"/>
        </w:numPr>
      </w:pPr>
      <w:r w:rsidRPr="005B6111">
        <w:t>Punkty wejścia związane</w:t>
      </w:r>
      <w:r>
        <w:t xml:space="preserve"> z </w:t>
      </w:r>
      <w:r w:rsidRPr="005B6111">
        <w:t>importem gazu:</w:t>
      </w:r>
    </w:p>
    <w:p w14:paraId="39DACA0E" w14:textId="77777777" w:rsidR="00FA3B10" w:rsidRPr="005B6111" w:rsidRDefault="00FA3B10" w:rsidP="003B0775">
      <w:pPr>
        <w:pStyle w:val="Akapitzlist"/>
        <w:numPr>
          <w:ilvl w:val="1"/>
          <w:numId w:val="27"/>
        </w:numPr>
      </w:pPr>
      <w:r w:rsidRPr="005B6111">
        <w:t>Granica wschodnia:</w:t>
      </w:r>
    </w:p>
    <w:p w14:paraId="19863BAD" w14:textId="77777777" w:rsidR="00FA3B10" w:rsidRPr="005B6111" w:rsidRDefault="00EE0898" w:rsidP="003B0775">
      <w:pPr>
        <w:pStyle w:val="Akapitzlist"/>
        <w:numPr>
          <w:ilvl w:val="2"/>
          <w:numId w:val="27"/>
        </w:numPr>
      </w:pPr>
      <w:r>
        <w:t>GCP GAZ-SYSTEM / UA TSO</w:t>
      </w:r>
      <w:r w:rsidR="00FA3B10" w:rsidRPr="005B6111" w:rsidDel="00754792">
        <w:t xml:space="preserve"> </w:t>
      </w:r>
      <w:r w:rsidR="00FA3B10" w:rsidRPr="005B6111">
        <w:t>– granica polsko-ukraińska</w:t>
      </w:r>
      <w:r w:rsidR="00754792" w:rsidRPr="00754792">
        <w:t xml:space="preserve"> </w:t>
      </w:r>
      <w:r w:rsidR="00460019">
        <w:t>(</w:t>
      </w:r>
      <w:r w:rsidR="00147AD0">
        <w:t xml:space="preserve">Hermanowice PL / </w:t>
      </w:r>
      <w:proofErr w:type="spellStart"/>
      <w:r w:rsidR="00754792" w:rsidRPr="005B6111">
        <w:t>Drozdowicze</w:t>
      </w:r>
      <w:proofErr w:type="spellEnd"/>
      <w:r w:rsidR="00147AD0">
        <w:t xml:space="preserve"> UA</w:t>
      </w:r>
      <w:r w:rsidR="00460019">
        <w:t>)</w:t>
      </w:r>
      <w:r w:rsidR="00FA3B10">
        <w:t>;</w:t>
      </w:r>
    </w:p>
    <w:p w14:paraId="4DAC255A" w14:textId="77777777" w:rsidR="00FA3B10" w:rsidRPr="005B6111" w:rsidRDefault="00FA3B10" w:rsidP="003B0775">
      <w:pPr>
        <w:pStyle w:val="Akapitzlist"/>
        <w:numPr>
          <w:ilvl w:val="1"/>
          <w:numId w:val="27"/>
        </w:numPr>
      </w:pPr>
      <w:r w:rsidRPr="005B6111">
        <w:t>Granica zachodnia:</w:t>
      </w:r>
    </w:p>
    <w:p w14:paraId="6021CECD" w14:textId="77777777" w:rsidR="00FA3B10" w:rsidRPr="005B6111" w:rsidRDefault="00FA3B10" w:rsidP="003B0775">
      <w:pPr>
        <w:pStyle w:val="Akapitzlist"/>
        <w:numPr>
          <w:ilvl w:val="2"/>
          <w:numId w:val="27"/>
        </w:numPr>
      </w:pPr>
      <w:r w:rsidRPr="005B6111">
        <w:t>Lasów – granica polsko-niemiecka</w:t>
      </w:r>
      <w:r>
        <w:t>,</w:t>
      </w:r>
    </w:p>
    <w:p w14:paraId="0C0777E6" w14:textId="77777777" w:rsidR="00FA3B10" w:rsidRPr="005B6111" w:rsidRDefault="00FA3B10" w:rsidP="003B0775">
      <w:pPr>
        <w:pStyle w:val="Akapitzlist"/>
        <w:numPr>
          <w:ilvl w:val="2"/>
          <w:numId w:val="27"/>
        </w:numPr>
      </w:pPr>
      <w:proofErr w:type="spellStart"/>
      <w:r w:rsidRPr="005B6111">
        <w:t>Mallnow</w:t>
      </w:r>
      <w:proofErr w:type="spellEnd"/>
      <w:r w:rsidRPr="005B6111">
        <w:t xml:space="preserve"> – granica polsko-niemiecka (punkt wejścia / wyjścia do/z SGT)</w:t>
      </w:r>
      <w:r>
        <w:t>;</w:t>
      </w:r>
    </w:p>
    <w:p w14:paraId="158F7BD6" w14:textId="77777777" w:rsidR="00FA3B10" w:rsidRPr="005B6111" w:rsidRDefault="00FA3B10" w:rsidP="003B0775">
      <w:pPr>
        <w:pStyle w:val="Akapitzlist"/>
        <w:numPr>
          <w:ilvl w:val="1"/>
          <w:numId w:val="27"/>
        </w:numPr>
      </w:pPr>
      <w:r w:rsidRPr="005B6111">
        <w:t>Granica południowa:</w:t>
      </w:r>
    </w:p>
    <w:p w14:paraId="3C8E8CF2" w14:textId="77777777" w:rsidR="00FA3B10" w:rsidRDefault="00FA3B10" w:rsidP="003B0775">
      <w:pPr>
        <w:pStyle w:val="Akapitzlist"/>
        <w:numPr>
          <w:ilvl w:val="2"/>
          <w:numId w:val="27"/>
        </w:numPr>
      </w:pPr>
      <w:r w:rsidRPr="005B6111">
        <w:t>Cieszyn – granica polsko-czeska</w:t>
      </w:r>
      <w:r>
        <w:t>,</w:t>
      </w:r>
    </w:p>
    <w:p w14:paraId="43C1EF57" w14:textId="77777777" w:rsidR="00FA3B10" w:rsidRPr="005B6111" w:rsidRDefault="00FA3B10" w:rsidP="003B0775">
      <w:pPr>
        <w:pStyle w:val="Akapitzlist"/>
        <w:numPr>
          <w:ilvl w:val="2"/>
          <w:numId w:val="27"/>
        </w:numPr>
      </w:pPr>
      <w:proofErr w:type="spellStart"/>
      <w:r>
        <w:t>Vyrava</w:t>
      </w:r>
      <w:proofErr w:type="spellEnd"/>
      <w:r>
        <w:t xml:space="preserve"> – granica polsko-słowacka;</w:t>
      </w:r>
    </w:p>
    <w:p w14:paraId="0207A4C4" w14:textId="77777777" w:rsidR="00FA3B10" w:rsidRPr="005B6111" w:rsidRDefault="00FA3B10" w:rsidP="003B0775">
      <w:pPr>
        <w:pStyle w:val="Akapitzlist"/>
        <w:numPr>
          <w:ilvl w:val="1"/>
          <w:numId w:val="27"/>
        </w:numPr>
      </w:pPr>
      <w:r w:rsidRPr="005B6111">
        <w:t>Północ kraju:</w:t>
      </w:r>
    </w:p>
    <w:p w14:paraId="7A48A39B" w14:textId="77777777" w:rsidR="00FA3B10" w:rsidRDefault="00FA3B10" w:rsidP="003B0775">
      <w:pPr>
        <w:pStyle w:val="Akapitzlist"/>
        <w:numPr>
          <w:ilvl w:val="2"/>
          <w:numId w:val="27"/>
        </w:numPr>
      </w:pPr>
      <w:r w:rsidRPr="005B6111">
        <w:t>Terminal LNG</w:t>
      </w:r>
      <w:r>
        <w:t xml:space="preserve"> w </w:t>
      </w:r>
      <w:r w:rsidRPr="005B6111">
        <w:t>Świnoujściu</w:t>
      </w:r>
      <w:r>
        <w:t>,</w:t>
      </w:r>
    </w:p>
    <w:p w14:paraId="4FB95830" w14:textId="77777777" w:rsidR="00FA3B10" w:rsidRPr="005B6111" w:rsidRDefault="00FA3B10" w:rsidP="003B0775">
      <w:pPr>
        <w:pStyle w:val="Akapitzlist"/>
        <w:numPr>
          <w:ilvl w:val="2"/>
          <w:numId w:val="27"/>
        </w:numPr>
      </w:pPr>
      <w:proofErr w:type="spellStart"/>
      <w:r>
        <w:t>Santaka</w:t>
      </w:r>
      <w:proofErr w:type="spellEnd"/>
      <w:r>
        <w:t xml:space="preserve"> – granica polsko-litewska;</w:t>
      </w:r>
    </w:p>
    <w:p w14:paraId="147902FB" w14:textId="77777777" w:rsidR="00FA3B10" w:rsidRPr="005B6111" w:rsidRDefault="00FA3B10" w:rsidP="003B0775">
      <w:pPr>
        <w:pStyle w:val="Akapitzlist"/>
        <w:numPr>
          <w:ilvl w:val="1"/>
          <w:numId w:val="27"/>
        </w:numPr>
      </w:pPr>
      <w:r w:rsidRPr="005B6111">
        <w:t>KSP współpracuje</w:t>
      </w:r>
      <w:r>
        <w:t xml:space="preserve"> z </w:t>
      </w:r>
      <w:r w:rsidRPr="005B6111">
        <w:t>SGT poprzez:</w:t>
      </w:r>
    </w:p>
    <w:p w14:paraId="01740CFC" w14:textId="77777777" w:rsidR="00FA3B10" w:rsidRPr="005B6111" w:rsidRDefault="00FA3B10" w:rsidP="003B0775">
      <w:pPr>
        <w:pStyle w:val="Akapitzlist"/>
        <w:numPr>
          <w:ilvl w:val="2"/>
          <w:numId w:val="27"/>
        </w:numPr>
      </w:pPr>
      <w:r w:rsidRPr="005B6111">
        <w:t>Punkt Wzajemnego Połączenia (PWP), na który składają się fizyczne punkty we Włocławku</w:t>
      </w:r>
      <w:r>
        <w:t xml:space="preserve"> i </w:t>
      </w:r>
      <w:r w:rsidRPr="005B6111">
        <w:t>Lwówku</w:t>
      </w:r>
      <w:r>
        <w:t>;</w:t>
      </w:r>
    </w:p>
    <w:p w14:paraId="5C22E30E" w14:textId="77777777" w:rsidR="00FA3B10" w:rsidRPr="005B6111" w:rsidRDefault="00FA3B10" w:rsidP="003B0775">
      <w:pPr>
        <w:pStyle w:val="Akapitzlist"/>
        <w:numPr>
          <w:ilvl w:val="0"/>
          <w:numId w:val="27"/>
        </w:numPr>
      </w:pPr>
      <w:r w:rsidRPr="005B6111">
        <w:t>Połączenia realizujące import lokalny:</w:t>
      </w:r>
    </w:p>
    <w:p w14:paraId="416D832D" w14:textId="77777777" w:rsidR="00FA3B10" w:rsidRPr="005B6111" w:rsidRDefault="00FA3B10" w:rsidP="003B0775">
      <w:pPr>
        <w:pStyle w:val="Akapitzlist"/>
        <w:numPr>
          <w:ilvl w:val="1"/>
          <w:numId w:val="27"/>
        </w:numPr>
      </w:pPr>
      <w:r w:rsidRPr="005B6111">
        <w:t>Branice – granica polsko-czeska</w:t>
      </w:r>
      <w:r>
        <w:t>,</w:t>
      </w:r>
    </w:p>
    <w:p w14:paraId="214E3AA7" w14:textId="77777777" w:rsidR="00FA3B10" w:rsidRPr="005B6111" w:rsidRDefault="00FA3B10" w:rsidP="003B0775">
      <w:pPr>
        <w:pStyle w:val="Akapitzlist"/>
        <w:numPr>
          <w:ilvl w:val="1"/>
          <w:numId w:val="27"/>
        </w:numPr>
      </w:pPr>
      <w:r w:rsidRPr="005B6111">
        <w:t>Gubin – granica polsko-niemiecka</w:t>
      </w:r>
      <w:r>
        <w:t>;</w:t>
      </w:r>
    </w:p>
    <w:p w14:paraId="512CE252" w14:textId="77777777" w:rsidR="00FA3B10" w:rsidRPr="005B6111" w:rsidRDefault="00FA3B10" w:rsidP="003B0775">
      <w:pPr>
        <w:pStyle w:val="Akapitzlist"/>
        <w:numPr>
          <w:ilvl w:val="0"/>
          <w:numId w:val="27"/>
        </w:numPr>
      </w:pPr>
      <w:r w:rsidRPr="005B6111">
        <w:t>Punkty wejścia związane ze złożami krajowymi:</w:t>
      </w:r>
    </w:p>
    <w:p w14:paraId="41F352D5" w14:textId="77777777" w:rsidR="00FA3B10" w:rsidRPr="005B6111" w:rsidRDefault="00FA3B10" w:rsidP="003B0775">
      <w:pPr>
        <w:pStyle w:val="Akapitzlist"/>
        <w:numPr>
          <w:ilvl w:val="1"/>
          <w:numId w:val="27"/>
        </w:numPr>
      </w:pPr>
      <w:r w:rsidRPr="005B6111">
        <w:t>w systemie gazu wysokometanowego</w:t>
      </w:r>
      <w:r>
        <w:t>,</w:t>
      </w:r>
    </w:p>
    <w:p w14:paraId="2EBD9690" w14:textId="77777777" w:rsidR="00FA3B10" w:rsidRPr="005B6111" w:rsidRDefault="00FA3B10" w:rsidP="003B0775">
      <w:pPr>
        <w:pStyle w:val="Akapitzlist"/>
        <w:numPr>
          <w:ilvl w:val="1"/>
          <w:numId w:val="27"/>
        </w:numPr>
      </w:pPr>
      <w:r w:rsidRPr="005B6111">
        <w:t>w systemach gazu zaazotowanego</w:t>
      </w:r>
      <w:r>
        <w:t>;</w:t>
      </w:r>
    </w:p>
    <w:p w14:paraId="3A45DC58" w14:textId="77777777" w:rsidR="00FA3B10" w:rsidRPr="005B6111" w:rsidRDefault="00FA3B10" w:rsidP="003B0775">
      <w:pPr>
        <w:pStyle w:val="Akapitzlist"/>
        <w:numPr>
          <w:ilvl w:val="0"/>
          <w:numId w:val="27"/>
        </w:numPr>
      </w:pPr>
      <w:proofErr w:type="spellStart"/>
      <w:r w:rsidRPr="005B6111">
        <w:t>Odazotownia</w:t>
      </w:r>
      <w:proofErr w:type="spellEnd"/>
      <w:r w:rsidRPr="005B6111">
        <w:t xml:space="preserve"> Odolanów, </w:t>
      </w:r>
      <w:proofErr w:type="spellStart"/>
      <w:r w:rsidRPr="005B6111">
        <w:t>Odazotownia</w:t>
      </w:r>
      <w:proofErr w:type="spellEnd"/>
      <w:r w:rsidRPr="005B6111">
        <w:t xml:space="preserve"> Grodzisk;</w:t>
      </w:r>
    </w:p>
    <w:p w14:paraId="2522E121" w14:textId="77777777" w:rsidR="00FA3B10" w:rsidRPr="005B6111" w:rsidRDefault="00FA3B10" w:rsidP="003B0775">
      <w:pPr>
        <w:pStyle w:val="Akapitzlist"/>
        <w:numPr>
          <w:ilvl w:val="0"/>
          <w:numId w:val="27"/>
        </w:numPr>
      </w:pPr>
      <w:r w:rsidRPr="005B6111">
        <w:t>Punkty wejścia związane</w:t>
      </w:r>
      <w:r>
        <w:t xml:space="preserve"> z </w:t>
      </w:r>
      <w:r w:rsidRPr="005B6111">
        <w:t>siedmioma Podziemnymi Magazynami Gazu (PMG), które podczas realizacji odbioru gazu są punktami wejścia do systemu</w:t>
      </w:r>
      <w:r>
        <w:t>.</w:t>
      </w:r>
    </w:p>
    <w:p w14:paraId="129F2C2A" w14:textId="04654605" w:rsidR="00FA3B10" w:rsidRPr="005B6111" w:rsidRDefault="00FA3B10" w:rsidP="00FA3B10">
      <w:r w:rsidRPr="00C26A20">
        <w:t xml:space="preserve">System przesyłowy gazu ziemnego zaazotowanego obejmuje swoim zasięgiem fragmenty zachodniej Polski na obszarze 3 województw: lubuskiego, wielkopolskiego oraz dolnośląskiego. Zasilany jest gazem ze złóż zlokalizowanych na Niżu Polskim przez kopalnie gazu: Kościan-Brońsko, </w:t>
      </w:r>
      <w:proofErr w:type="spellStart"/>
      <w:r w:rsidRPr="00C26A20">
        <w:t>Białcz</w:t>
      </w:r>
      <w:proofErr w:type="spellEnd"/>
      <w:r w:rsidRPr="00C26A20">
        <w:t xml:space="preserve">, Radlin, Kaleje (Mchy) oraz Roszków. Dodatkowo system jest zasilany gazem z kopalni Wielichowo, który do osiągnięcia parametrów gazu podgrupy </w:t>
      </w:r>
      <w:proofErr w:type="spellStart"/>
      <w:r w:rsidRPr="00C26A20">
        <w:t>Lw</w:t>
      </w:r>
      <w:proofErr w:type="spellEnd"/>
      <w:r w:rsidRPr="00C26A20">
        <w:t xml:space="preserve"> potrzebuje domieszania gazu wysokometanowego w mieszalni gazu Grodzisk Wielkopolski. Poglądowy układ systemów przedstawiony został na rysunku (</w:t>
      </w:r>
      <w:r w:rsidRPr="009D290C">
        <w:fldChar w:fldCharType="begin"/>
      </w:r>
      <w:r w:rsidRPr="009D290C">
        <w:instrText xml:space="preserve"> REF _Ref160457196 \h </w:instrText>
      </w:r>
      <w:r w:rsidR="00E33B39" w:rsidRPr="009D290C">
        <w:instrText xml:space="preserve"> \* MERGEFORMAT </w:instrText>
      </w:r>
      <w:r w:rsidRPr="009D290C">
        <w:fldChar w:fldCharType="separate"/>
      </w:r>
      <w:r w:rsidR="00900CA5">
        <w:t xml:space="preserve">Rysunek </w:t>
      </w:r>
      <w:r w:rsidR="00900CA5">
        <w:rPr>
          <w:noProof/>
        </w:rPr>
        <w:t>4</w:t>
      </w:r>
      <w:r w:rsidR="00900CA5">
        <w:t>.</w:t>
      </w:r>
      <w:r w:rsidR="00900CA5">
        <w:rPr>
          <w:noProof/>
        </w:rPr>
        <w:t>10</w:t>
      </w:r>
      <w:r w:rsidRPr="009D290C">
        <w:fldChar w:fldCharType="end"/>
      </w:r>
      <w:r w:rsidRPr="009D290C">
        <w:t>).</w:t>
      </w:r>
    </w:p>
    <w:p w14:paraId="06B548A3" w14:textId="77777777" w:rsidR="00A32A45" w:rsidRDefault="00A32A45" w:rsidP="00A32A45">
      <w:pPr>
        <w:keepNext/>
      </w:pPr>
      <w:r>
        <w:rPr>
          <w:noProof/>
          <w:lang w:eastAsia="pl-PL"/>
        </w:rPr>
        <w:drawing>
          <wp:inline distT="0" distB="0" distL="0" distR="0" wp14:anchorId="4FAD3FC5" wp14:editId="44744BB2">
            <wp:extent cx="5760720" cy="4072255"/>
            <wp:effectExtent l="0" t="0" r="0" b="4445"/>
            <wp:docPr id="20" name="Obraz 1" descr="Obraz zawierający tekst, mapa,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3732" name="Obraz 1" descr="Obraz zawierający tekst, mapa, atlas, diagram&#10;&#10;Opis wygenerowany automatyczni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720" cy="4072255"/>
                    </a:xfrm>
                    <a:prstGeom prst="rect">
                      <a:avLst/>
                    </a:prstGeom>
                    <a:noFill/>
                    <a:ln>
                      <a:noFill/>
                    </a:ln>
                  </pic:spPr>
                </pic:pic>
              </a:graphicData>
            </a:graphic>
          </wp:inline>
        </w:drawing>
      </w:r>
    </w:p>
    <w:p w14:paraId="73B05B58" w14:textId="41CA223A" w:rsidR="00A32A45" w:rsidRPr="005B6111" w:rsidRDefault="00A32A45" w:rsidP="00A32A45">
      <w:pPr>
        <w:pStyle w:val="Legenda"/>
      </w:pPr>
      <w:bookmarkStart w:id="446" w:name="_Ref195279562"/>
      <w:bookmarkStart w:id="447" w:name="_Toc195280054"/>
      <w:bookmarkStart w:id="448" w:name="_Toc202967697"/>
      <w:r>
        <w:t xml:space="preserve">Rysunek </w:t>
      </w:r>
      <w:fldSimple w:instr=" STYLEREF 1 \s ">
        <w:r w:rsidR="00900CA5">
          <w:rPr>
            <w:noProof/>
          </w:rPr>
          <w:t>4</w:t>
        </w:r>
      </w:fldSimple>
      <w:r w:rsidR="00913E79">
        <w:t>.</w:t>
      </w:r>
      <w:fldSimple w:instr=" SEQ Rysunek \* ARABIC \s 1 ">
        <w:r w:rsidR="00900CA5">
          <w:rPr>
            <w:noProof/>
          </w:rPr>
          <w:t>8</w:t>
        </w:r>
      </w:fldSimple>
      <w:bookmarkEnd w:id="446"/>
      <w:bookmarkEnd w:id="447"/>
      <w:r>
        <w:t>. System przesyłowy gazu ziemnego</w:t>
      </w:r>
      <w:bookmarkEnd w:id="448"/>
      <w:r>
        <w:t xml:space="preserve"> </w:t>
      </w:r>
    </w:p>
    <w:p w14:paraId="4DE93579" w14:textId="77777777" w:rsidR="00A32A45" w:rsidRPr="005B6111" w:rsidRDefault="00A32A45" w:rsidP="00EE0898"/>
    <w:p w14:paraId="7F6E0EE3" w14:textId="7FD33AC8" w:rsidR="00FA3B10" w:rsidRPr="00F85B97" w:rsidRDefault="00FA3B10" w:rsidP="00FA3B10">
      <w:r w:rsidRPr="00F85B97">
        <w:t xml:space="preserve">Istotnym elementem infrastruktury gazowej są magazyny gazu </w:t>
      </w:r>
      <w:r>
        <w:t xml:space="preserve">ziemnego </w:t>
      </w:r>
      <w:r w:rsidRPr="00F85B97">
        <w:t>wysokometanowego. Obecnie funkcjonuje</w:t>
      </w:r>
      <w:r>
        <w:t xml:space="preserve"> w </w:t>
      </w:r>
      <w:r w:rsidRPr="00F85B97">
        <w:t xml:space="preserve">Polsce siedem </w:t>
      </w:r>
      <w:r>
        <w:t xml:space="preserve">podziemnych </w:t>
      </w:r>
      <w:r w:rsidRPr="00F85B97">
        <w:t>magazynów gazu ziemnego. Ich parametry techniczne zostały pr</w:t>
      </w:r>
      <w:r>
        <w:t>zedstawione w poniższej tabeli (</w:t>
      </w:r>
      <w:r>
        <w:fldChar w:fldCharType="begin"/>
      </w:r>
      <w:r>
        <w:instrText xml:space="preserve"> REF _Ref156910485 \h </w:instrText>
      </w:r>
      <w:r>
        <w:fldChar w:fldCharType="separate"/>
      </w:r>
      <w:r w:rsidR="00900CA5">
        <w:t xml:space="preserve">Tabela </w:t>
      </w:r>
      <w:r w:rsidR="00900CA5">
        <w:rPr>
          <w:noProof/>
        </w:rPr>
        <w:t>4</w:t>
      </w:r>
      <w:r w:rsidR="00900CA5">
        <w:t>.</w:t>
      </w:r>
      <w:r w:rsidR="00900CA5">
        <w:rPr>
          <w:noProof/>
        </w:rPr>
        <w:t>10</w:t>
      </w:r>
      <w:r>
        <w:fldChar w:fldCharType="end"/>
      </w:r>
      <w:r>
        <w:t>).</w:t>
      </w:r>
    </w:p>
    <w:p w14:paraId="7713F1EE" w14:textId="0B6ACE05" w:rsidR="008056B3" w:rsidRPr="00F42C66" w:rsidRDefault="00FA3B10" w:rsidP="008056B3">
      <w:pPr>
        <w:pStyle w:val="Legenda"/>
        <w:rPr>
          <w:rFonts w:eastAsia="Calibri"/>
          <w:sz w:val="24"/>
        </w:rPr>
      </w:pPr>
      <w:bookmarkStart w:id="449" w:name="_Ref156910485"/>
      <w:bookmarkStart w:id="450" w:name="_Toc171580596"/>
      <w:bookmarkStart w:id="451" w:name="_Toc202967638"/>
      <w:r>
        <w:t xml:space="preserve">Tabela </w:t>
      </w:r>
      <w:fldSimple w:instr=" STYLEREF 1 \s ">
        <w:r w:rsidR="00900CA5">
          <w:rPr>
            <w:noProof/>
          </w:rPr>
          <w:t>4</w:t>
        </w:r>
      </w:fldSimple>
      <w:r>
        <w:t>.</w:t>
      </w:r>
      <w:fldSimple w:instr=" SEQ Tabela \* ARABIC \s 1 ">
        <w:r w:rsidR="00900CA5">
          <w:rPr>
            <w:noProof/>
          </w:rPr>
          <w:t>10</w:t>
        </w:r>
      </w:fldSimple>
      <w:bookmarkEnd w:id="449"/>
      <w:bookmarkEnd w:id="450"/>
      <w:r>
        <w:t xml:space="preserve">. </w:t>
      </w:r>
      <w:r w:rsidR="008056B3">
        <w:t xml:space="preserve">. </w:t>
      </w:r>
      <w:r w:rsidR="008056B3" w:rsidRPr="00F42C66">
        <w:rPr>
          <w:i w:val="0"/>
          <w:iCs w:val="0"/>
        </w:rPr>
        <w:t>Maksymalne zdolności instalacji magazynowych</w:t>
      </w:r>
      <w:r w:rsidR="008056B3">
        <w:rPr>
          <w:i w:val="0"/>
          <w:iCs w:val="0"/>
        </w:rPr>
        <w:t xml:space="preserve"> w </w:t>
      </w:r>
      <w:r w:rsidR="008056B3" w:rsidRPr="00F42C66">
        <w:rPr>
          <w:i w:val="0"/>
          <w:iCs w:val="0"/>
        </w:rPr>
        <w:t xml:space="preserve">sezonie </w:t>
      </w:r>
      <w:r w:rsidR="008056B3">
        <w:rPr>
          <w:i w:val="0"/>
          <w:iCs w:val="0"/>
        </w:rPr>
        <w:t>2023/</w:t>
      </w:r>
      <w:r w:rsidR="008056B3">
        <w:t>2024</w:t>
      </w:r>
      <w:bookmarkEnd w:id="451"/>
    </w:p>
    <w:tbl>
      <w:tblPr>
        <w:tblStyle w:val="KPEiK"/>
        <w:tblW w:w="5000" w:type="pct"/>
        <w:tblLook w:val="04A0" w:firstRow="1" w:lastRow="0" w:firstColumn="1" w:lastColumn="0" w:noHBand="0" w:noVBand="1"/>
      </w:tblPr>
      <w:tblGrid>
        <w:gridCol w:w="1568"/>
        <w:gridCol w:w="1602"/>
        <w:gridCol w:w="1040"/>
        <w:gridCol w:w="953"/>
        <w:gridCol w:w="801"/>
        <w:gridCol w:w="1081"/>
        <w:gridCol w:w="937"/>
        <w:gridCol w:w="1080"/>
      </w:tblGrid>
      <w:tr w:rsidR="008056B3" w:rsidRPr="00B05B49" w14:paraId="6CC5BEA9"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568" w:type="dxa"/>
            <w:vMerge w:val="restart"/>
          </w:tcPr>
          <w:p w14:paraId="53352AED" w14:textId="77777777" w:rsidR="008056B3" w:rsidRPr="00B05B49" w:rsidRDefault="008056B3">
            <w:pPr>
              <w:pStyle w:val="Tabele"/>
              <w:jc w:val="center"/>
              <w:rPr>
                <w:b w:val="0"/>
              </w:rPr>
            </w:pPr>
            <w:r w:rsidRPr="00B05B49">
              <w:t>Grupa instalacji</w:t>
            </w:r>
          </w:p>
        </w:tc>
        <w:tc>
          <w:tcPr>
            <w:tcW w:w="1602" w:type="dxa"/>
            <w:vMerge w:val="restart"/>
          </w:tcPr>
          <w:p w14:paraId="39BC9C7E" w14:textId="77777777" w:rsidR="008056B3" w:rsidRPr="00B05B49" w:rsidRDefault="008056B3">
            <w:pPr>
              <w:pStyle w:val="Tabele"/>
              <w:jc w:val="center"/>
              <w:rPr>
                <w:b w:val="0"/>
              </w:rPr>
            </w:pPr>
            <w:r w:rsidRPr="00B05B49">
              <w:t>Magazyn</w:t>
            </w:r>
          </w:p>
        </w:tc>
        <w:tc>
          <w:tcPr>
            <w:tcW w:w="1993" w:type="dxa"/>
            <w:gridSpan w:val="2"/>
          </w:tcPr>
          <w:p w14:paraId="13CC51D0" w14:textId="77777777" w:rsidR="008056B3" w:rsidRPr="00B05B49" w:rsidRDefault="008056B3">
            <w:pPr>
              <w:pStyle w:val="Tabele"/>
              <w:jc w:val="center"/>
              <w:rPr>
                <w:b w:val="0"/>
              </w:rPr>
            </w:pPr>
            <w:r w:rsidRPr="00B05B49">
              <w:t>Pojemność czynna</w:t>
            </w:r>
          </w:p>
        </w:tc>
        <w:tc>
          <w:tcPr>
            <w:tcW w:w="1882" w:type="dxa"/>
            <w:gridSpan w:val="2"/>
          </w:tcPr>
          <w:p w14:paraId="206B4958" w14:textId="77777777" w:rsidR="008056B3" w:rsidRPr="00B05B49" w:rsidRDefault="008056B3">
            <w:pPr>
              <w:pStyle w:val="Tabele"/>
              <w:jc w:val="center"/>
              <w:rPr>
                <w:b w:val="0"/>
              </w:rPr>
            </w:pPr>
            <w:r w:rsidRPr="00B05B49">
              <w:t>Max. moc zatłaczania</w:t>
            </w:r>
          </w:p>
        </w:tc>
        <w:tc>
          <w:tcPr>
            <w:tcW w:w="2017" w:type="dxa"/>
            <w:gridSpan w:val="2"/>
          </w:tcPr>
          <w:p w14:paraId="4EE971F6" w14:textId="77777777" w:rsidR="008056B3" w:rsidRPr="00B05B49" w:rsidRDefault="008056B3">
            <w:pPr>
              <w:pStyle w:val="Tabele"/>
              <w:jc w:val="center"/>
              <w:rPr>
                <w:b w:val="0"/>
              </w:rPr>
            </w:pPr>
            <w:r w:rsidRPr="00B05B49">
              <w:t>Max. moc odbioru</w:t>
            </w:r>
          </w:p>
        </w:tc>
      </w:tr>
      <w:tr w:rsidR="008056B3" w:rsidRPr="003052C4" w14:paraId="37C13F88"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568" w:type="dxa"/>
            <w:vMerge/>
          </w:tcPr>
          <w:p w14:paraId="7930407E" w14:textId="77777777" w:rsidR="008056B3" w:rsidRPr="003052C4" w:rsidRDefault="008056B3">
            <w:pPr>
              <w:pStyle w:val="Tabele"/>
              <w:jc w:val="center"/>
              <w:rPr>
                <w:b w:val="0"/>
                <w:bCs/>
              </w:rPr>
            </w:pPr>
          </w:p>
        </w:tc>
        <w:tc>
          <w:tcPr>
            <w:tcW w:w="1602" w:type="dxa"/>
            <w:vMerge/>
          </w:tcPr>
          <w:p w14:paraId="4B271F94" w14:textId="77777777" w:rsidR="008056B3" w:rsidRPr="003052C4" w:rsidRDefault="008056B3">
            <w:pPr>
              <w:pStyle w:val="Tabele"/>
              <w:jc w:val="center"/>
              <w:rPr>
                <w:b w:val="0"/>
                <w:bCs/>
              </w:rPr>
            </w:pPr>
          </w:p>
        </w:tc>
        <w:tc>
          <w:tcPr>
            <w:tcW w:w="1040" w:type="dxa"/>
          </w:tcPr>
          <w:p w14:paraId="36F349B5" w14:textId="77777777" w:rsidR="008056B3" w:rsidRPr="003052C4" w:rsidRDefault="008056B3">
            <w:pPr>
              <w:pStyle w:val="Tabele"/>
              <w:jc w:val="center"/>
              <w:rPr>
                <w:b w:val="0"/>
                <w:bCs/>
                <w:vertAlign w:val="superscript"/>
              </w:rPr>
            </w:pPr>
            <w:r w:rsidRPr="003052C4">
              <w:rPr>
                <w:b w:val="0"/>
                <w:bCs/>
              </w:rPr>
              <w:t>mln m</w:t>
            </w:r>
            <w:r w:rsidRPr="003052C4">
              <w:rPr>
                <w:b w:val="0"/>
                <w:bCs/>
                <w:vertAlign w:val="superscript"/>
              </w:rPr>
              <w:t>3</w:t>
            </w:r>
          </w:p>
        </w:tc>
        <w:tc>
          <w:tcPr>
            <w:tcW w:w="953" w:type="dxa"/>
          </w:tcPr>
          <w:p w14:paraId="2E5F6F89" w14:textId="77777777" w:rsidR="008056B3" w:rsidRPr="003052C4" w:rsidRDefault="008056B3">
            <w:pPr>
              <w:pStyle w:val="Tabele"/>
              <w:jc w:val="center"/>
              <w:rPr>
                <w:b w:val="0"/>
                <w:bCs/>
              </w:rPr>
            </w:pPr>
            <w:proofErr w:type="spellStart"/>
            <w:r w:rsidRPr="003052C4">
              <w:rPr>
                <w:b w:val="0"/>
                <w:bCs/>
              </w:rPr>
              <w:t>GWh</w:t>
            </w:r>
            <w:proofErr w:type="spellEnd"/>
          </w:p>
        </w:tc>
        <w:tc>
          <w:tcPr>
            <w:tcW w:w="801" w:type="dxa"/>
          </w:tcPr>
          <w:p w14:paraId="1E4698E3" w14:textId="77777777" w:rsidR="008056B3" w:rsidRPr="003052C4" w:rsidRDefault="008056B3">
            <w:pPr>
              <w:pStyle w:val="Tabele"/>
              <w:jc w:val="center"/>
              <w:rPr>
                <w:b w:val="0"/>
                <w:bCs/>
              </w:rPr>
            </w:pPr>
            <w:r w:rsidRPr="003052C4">
              <w:rPr>
                <w:b w:val="0"/>
                <w:bCs/>
              </w:rPr>
              <w:t>mln m</w:t>
            </w:r>
            <w:r w:rsidRPr="003052C4">
              <w:rPr>
                <w:b w:val="0"/>
                <w:bCs/>
                <w:vertAlign w:val="superscript"/>
              </w:rPr>
              <w:t>3</w:t>
            </w:r>
            <w:r w:rsidRPr="003052C4">
              <w:rPr>
                <w:b w:val="0"/>
                <w:bCs/>
              </w:rPr>
              <w:t>/dobę</w:t>
            </w:r>
          </w:p>
        </w:tc>
        <w:tc>
          <w:tcPr>
            <w:tcW w:w="1081" w:type="dxa"/>
          </w:tcPr>
          <w:p w14:paraId="15640632" w14:textId="77777777" w:rsidR="008056B3" w:rsidRPr="003052C4" w:rsidRDefault="008056B3">
            <w:pPr>
              <w:pStyle w:val="Tabele"/>
              <w:jc w:val="center"/>
              <w:rPr>
                <w:b w:val="0"/>
                <w:bCs/>
              </w:rPr>
            </w:pPr>
            <w:proofErr w:type="spellStart"/>
            <w:r w:rsidRPr="003052C4">
              <w:rPr>
                <w:b w:val="0"/>
                <w:bCs/>
              </w:rPr>
              <w:t>GWh</w:t>
            </w:r>
            <w:proofErr w:type="spellEnd"/>
            <w:r w:rsidRPr="003052C4">
              <w:rPr>
                <w:b w:val="0"/>
                <w:bCs/>
              </w:rPr>
              <w:t>/dobę</w:t>
            </w:r>
          </w:p>
        </w:tc>
        <w:tc>
          <w:tcPr>
            <w:tcW w:w="937" w:type="dxa"/>
          </w:tcPr>
          <w:p w14:paraId="394E7BD0" w14:textId="77777777" w:rsidR="008056B3" w:rsidRPr="003052C4" w:rsidRDefault="008056B3">
            <w:pPr>
              <w:pStyle w:val="Tabele"/>
              <w:jc w:val="center"/>
              <w:rPr>
                <w:b w:val="0"/>
                <w:bCs/>
              </w:rPr>
            </w:pPr>
            <w:r w:rsidRPr="003052C4">
              <w:rPr>
                <w:b w:val="0"/>
                <w:bCs/>
              </w:rPr>
              <w:t>mln m</w:t>
            </w:r>
            <w:r w:rsidRPr="003052C4">
              <w:rPr>
                <w:b w:val="0"/>
                <w:bCs/>
                <w:vertAlign w:val="superscript"/>
              </w:rPr>
              <w:t>3</w:t>
            </w:r>
            <w:r w:rsidRPr="003052C4">
              <w:rPr>
                <w:b w:val="0"/>
                <w:bCs/>
              </w:rPr>
              <w:t>/dobę</w:t>
            </w:r>
          </w:p>
        </w:tc>
        <w:tc>
          <w:tcPr>
            <w:tcW w:w="1080" w:type="dxa"/>
          </w:tcPr>
          <w:p w14:paraId="12F0B7A0" w14:textId="77777777" w:rsidR="008056B3" w:rsidRPr="003052C4" w:rsidRDefault="008056B3">
            <w:pPr>
              <w:pStyle w:val="Tabele"/>
              <w:jc w:val="center"/>
              <w:rPr>
                <w:b w:val="0"/>
                <w:bCs/>
              </w:rPr>
            </w:pPr>
            <w:proofErr w:type="spellStart"/>
            <w:r w:rsidRPr="003052C4">
              <w:rPr>
                <w:b w:val="0"/>
                <w:bCs/>
              </w:rPr>
              <w:t>GWh</w:t>
            </w:r>
            <w:proofErr w:type="spellEnd"/>
            <w:r w:rsidRPr="003052C4">
              <w:rPr>
                <w:b w:val="0"/>
                <w:bCs/>
              </w:rPr>
              <w:t>/dobę</w:t>
            </w:r>
          </w:p>
        </w:tc>
      </w:tr>
      <w:tr w:rsidR="008056B3" w14:paraId="7706B895" w14:textId="77777777">
        <w:trPr>
          <w:trHeight w:val="227"/>
        </w:trPr>
        <w:tc>
          <w:tcPr>
            <w:tcW w:w="1568" w:type="dxa"/>
            <w:vMerge w:val="restart"/>
          </w:tcPr>
          <w:p w14:paraId="0BAF060C" w14:textId="77777777" w:rsidR="008056B3" w:rsidRPr="001F05D9" w:rsidRDefault="008056B3">
            <w:pPr>
              <w:pStyle w:val="Tabele"/>
              <w:rPr>
                <w:b/>
                <w:bCs/>
                <w:color w:val="auto"/>
              </w:rPr>
            </w:pPr>
            <w:r w:rsidRPr="001F05D9">
              <w:rPr>
                <w:b/>
                <w:bCs/>
                <w:color w:val="auto"/>
              </w:rPr>
              <w:t>GIM Kawerna</w:t>
            </w:r>
          </w:p>
        </w:tc>
        <w:tc>
          <w:tcPr>
            <w:tcW w:w="1602" w:type="dxa"/>
          </w:tcPr>
          <w:p w14:paraId="5487B254" w14:textId="77777777" w:rsidR="008056B3" w:rsidRPr="001F05D9" w:rsidRDefault="008056B3">
            <w:pPr>
              <w:pStyle w:val="Tabele"/>
              <w:rPr>
                <w:color w:val="auto"/>
              </w:rPr>
            </w:pPr>
            <w:r w:rsidRPr="001F05D9">
              <w:rPr>
                <w:color w:val="auto"/>
              </w:rPr>
              <w:t>KPMG Mogilno</w:t>
            </w:r>
          </w:p>
        </w:tc>
        <w:tc>
          <w:tcPr>
            <w:tcW w:w="1040" w:type="dxa"/>
          </w:tcPr>
          <w:p w14:paraId="74D134A7" w14:textId="77777777" w:rsidR="008056B3" w:rsidRPr="001F05D9" w:rsidRDefault="008056B3">
            <w:pPr>
              <w:pStyle w:val="Tabele"/>
              <w:jc w:val="right"/>
              <w:rPr>
                <w:color w:val="auto"/>
              </w:rPr>
            </w:pPr>
            <w:r w:rsidRPr="001F05D9">
              <w:rPr>
                <w:rFonts w:cs="Arial"/>
                <w:color w:val="auto"/>
                <w:szCs w:val="16"/>
              </w:rPr>
              <w:t>580,9</w:t>
            </w:r>
          </w:p>
        </w:tc>
        <w:tc>
          <w:tcPr>
            <w:tcW w:w="953" w:type="dxa"/>
          </w:tcPr>
          <w:p w14:paraId="18DDD957" w14:textId="77777777" w:rsidR="008056B3" w:rsidRPr="001F05D9" w:rsidRDefault="008056B3">
            <w:pPr>
              <w:pStyle w:val="Tabele"/>
              <w:jc w:val="right"/>
              <w:rPr>
                <w:color w:val="auto"/>
              </w:rPr>
            </w:pPr>
            <w:r w:rsidRPr="001F05D9">
              <w:rPr>
                <w:rFonts w:cs="Arial"/>
                <w:color w:val="auto"/>
                <w:szCs w:val="16"/>
              </w:rPr>
              <w:t>6 521,40</w:t>
            </w:r>
          </w:p>
        </w:tc>
        <w:tc>
          <w:tcPr>
            <w:tcW w:w="801" w:type="dxa"/>
          </w:tcPr>
          <w:p w14:paraId="11E79D06" w14:textId="77777777" w:rsidR="008056B3" w:rsidRPr="001F05D9" w:rsidRDefault="008056B3">
            <w:pPr>
              <w:pStyle w:val="Tabele"/>
              <w:jc w:val="right"/>
              <w:rPr>
                <w:color w:val="auto"/>
              </w:rPr>
            </w:pPr>
            <w:r w:rsidRPr="001F05D9">
              <w:rPr>
                <w:rFonts w:cs="Arial"/>
                <w:color w:val="auto"/>
                <w:szCs w:val="16"/>
              </w:rPr>
              <w:t>9,60</w:t>
            </w:r>
          </w:p>
        </w:tc>
        <w:tc>
          <w:tcPr>
            <w:tcW w:w="1081" w:type="dxa"/>
          </w:tcPr>
          <w:p w14:paraId="7D7FAE6A" w14:textId="77777777" w:rsidR="008056B3" w:rsidRPr="001F05D9" w:rsidRDefault="008056B3">
            <w:pPr>
              <w:pStyle w:val="Tabele"/>
              <w:jc w:val="right"/>
              <w:rPr>
                <w:color w:val="auto"/>
              </w:rPr>
            </w:pPr>
            <w:r w:rsidRPr="001F05D9">
              <w:rPr>
                <w:rFonts w:cs="Arial"/>
                <w:color w:val="auto"/>
                <w:szCs w:val="16"/>
              </w:rPr>
              <w:t>106,90</w:t>
            </w:r>
          </w:p>
        </w:tc>
        <w:tc>
          <w:tcPr>
            <w:tcW w:w="937" w:type="dxa"/>
          </w:tcPr>
          <w:p w14:paraId="26532467" w14:textId="77777777" w:rsidR="008056B3" w:rsidRPr="001F05D9" w:rsidRDefault="008056B3">
            <w:pPr>
              <w:pStyle w:val="Tabele"/>
              <w:jc w:val="right"/>
              <w:rPr>
                <w:color w:val="auto"/>
              </w:rPr>
            </w:pPr>
            <w:r w:rsidRPr="001F05D9">
              <w:rPr>
                <w:rFonts w:cs="Arial"/>
                <w:color w:val="auto"/>
                <w:szCs w:val="16"/>
              </w:rPr>
              <w:t>18,00</w:t>
            </w:r>
          </w:p>
        </w:tc>
        <w:tc>
          <w:tcPr>
            <w:tcW w:w="1080" w:type="dxa"/>
          </w:tcPr>
          <w:p w14:paraId="5EA83BB0" w14:textId="77777777" w:rsidR="008056B3" w:rsidRPr="001F05D9" w:rsidRDefault="008056B3">
            <w:pPr>
              <w:pStyle w:val="Tabele"/>
              <w:jc w:val="right"/>
              <w:rPr>
                <w:color w:val="auto"/>
              </w:rPr>
            </w:pPr>
            <w:r w:rsidRPr="001F05D9">
              <w:rPr>
                <w:rFonts w:cs="Arial"/>
                <w:color w:val="auto"/>
                <w:szCs w:val="16"/>
              </w:rPr>
              <w:t>200,50</w:t>
            </w:r>
          </w:p>
        </w:tc>
      </w:tr>
      <w:tr w:rsidR="008056B3" w14:paraId="3E9B1B14" w14:textId="77777777">
        <w:trPr>
          <w:trHeight w:val="227"/>
        </w:trPr>
        <w:tc>
          <w:tcPr>
            <w:tcW w:w="1568" w:type="dxa"/>
            <w:vMerge/>
          </w:tcPr>
          <w:p w14:paraId="57E430AD" w14:textId="77777777" w:rsidR="008056B3" w:rsidRPr="001F05D9" w:rsidRDefault="008056B3">
            <w:pPr>
              <w:pStyle w:val="Tabele"/>
              <w:rPr>
                <w:b/>
                <w:bCs/>
                <w:color w:val="auto"/>
              </w:rPr>
            </w:pPr>
          </w:p>
        </w:tc>
        <w:tc>
          <w:tcPr>
            <w:tcW w:w="1602" w:type="dxa"/>
          </w:tcPr>
          <w:p w14:paraId="682C431F" w14:textId="77777777" w:rsidR="008056B3" w:rsidRPr="001F05D9" w:rsidRDefault="008056B3">
            <w:pPr>
              <w:pStyle w:val="Tabele"/>
              <w:rPr>
                <w:color w:val="auto"/>
              </w:rPr>
            </w:pPr>
            <w:r w:rsidRPr="001F05D9">
              <w:rPr>
                <w:color w:val="auto"/>
              </w:rPr>
              <w:t>KPMG Kosakowo</w:t>
            </w:r>
          </w:p>
        </w:tc>
        <w:tc>
          <w:tcPr>
            <w:tcW w:w="1040" w:type="dxa"/>
          </w:tcPr>
          <w:p w14:paraId="0517FA25" w14:textId="77777777" w:rsidR="008056B3" w:rsidRPr="001F05D9" w:rsidRDefault="008056B3">
            <w:pPr>
              <w:pStyle w:val="Tabele"/>
              <w:jc w:val="right"/>
              <w:rPr>
                <w:color w:val="auto"/>
              </w:rPr>
            </w:pPr>
            <w:r w:rsidRPr="001F05D9">
              <w:rPr>
                <w:rFonts w:cs="Arial"/>
                <w:color w:val="auto"/>
                <w:szCs w:val="16"/>
              </w:rPr>
              <w:t>296,8</w:t>
            </w:r>
          </w:p>
        </w:tc>
        <w:tc>
          <w:tcPr>
            <w:tcW w:w="953" w:type="dxa"/>
          </w:tcPr>
          <w:p w14:paraId="03E416EA" w14:textId="77777777" w:rsidR="008056B3" w:rsidRPr="001F05D9" w:rsidRDefault="008056B3">
            <w:pPr>
              <w:pStyle w:val="Tabele"/>
              <w:jc w:val="right"/>
              <w:rPr>
                <w:color w:val="auto"/>
              </w:rPr>
            </w:pPr>
            <w:r w:rsidRPr="001F05D9">
              <w:rPr>
                <w:rFonts w:cs="Arial"/>
                <w:color w:val="auto"/>
                <w:szCs w:val="16"/>
              </w:rPr>
              <w:t>2 669,30</w:t>
            </w:r>
          </w:p>
        </w:tc>
        <w:tc>
          <w:tcPr>
            <w:tcW w:w="801" w:type="dxa"/>
          </w:tcPr>
          <w:p w14:paraId="604FCEB2" w14:textId="77777777" w:rsidR="008056B3" w:rsidRPr="001F05D9" w:rsidRDefault="008056B3">
            <w:pPr>
              <w:pStyle w:val="Tabele"/>
              <w:jc w:val="right"/>
              <w:rPr>
                <w:color w:val="auto"/>
              </w:rPr>
            </w:pPr>
            <w:r w:rsidRPr="001F05D9">
              <w:rPr>
                <w:rFonts w:cs="Arial"/>
                <w:color w:val="auto"/>
                <w:szCs w:val="16"/>
              </w:rPr>
              <w:t>2,40</w:t>
            </w:r>
          </w:p>
        </w:tc>
        <w:tc>
          <w:tcPr>
            <w:tcW w:w="1081" w:type="dxa"/>
          </w:tcPr>
          <w:p w14:paraId="70B96BA3" w14:textId="77777777" w:rsidR="008056B3" w:rsidRPr="001F05D9" w:rsidRDefault="008056B3">
            <w:pPr>
              <w:pStyle w:val="Tabele"/>
              <w:jc w:val="right"/>
              <w:rPr>
                <w:color w:val="auto"/>
              </w:rPr>
            </w:pPr>
            <w:r w:rsidRPr="001F05D9">
              <w:rPr>
                <w:rFonts w:cs="Arial"/>
                <w:color w:val="auto"/>
                <w:szCs w:val="16"/>
              </w:rPr>
              <w:t>26,80</w:t>
            </w:r>
          </w:p>
        </w:tc>
        <w:tc>
          <w:tcPr>
            <w:tcW w:w="937" w:type="dxa"/>
          </w:tcPr>
          <w:p w14:paraId="1463386A" w14:textId="77777777" w:rsidR="008056B3" w:rsidRPr="001F05D9" w:rsidRDefault="008056B3">
            <w:pPr>
              <w:pStyle w:val="Tabele"/>
              <w:jc w:val="right"/>
              <w:rPr>
                <w:color w:val="auto"/>
              </w:rPr>
            </w:pPr>
            <w:r w:rsidRPr="001F05D9">
              <w:rPr>
                <w:rFonts w:cs="Arial"/>
                <w:color w:val="auto"/>
                <w:szCs w:val="16"/>
              </w:rPr>
              <w:t>9,60</w:t>
            </w:r>
          </w:p>
        </w:tc>
        <w:tc>
          <w:tcPr>
            <w:tcW w:w="1080" w:type="dxa"/>
          </w:tcPr>
          <w:p w14:paraId="3D77F913" w14:textId="77777777" w:rsidR="008056B3" w:rsidRPr="001F05D9" w:rsidRDefault="008056B3">
            <w:pPr>
              <w:pStyle w:val="Tabele"/>
              <w:jc w:val="right"/>
              <w:rPr>
                <w:color w:val="auto"/>
              </w:rPr>
            </w:pPr>
            <w:r w:rsidRPr="001F05D9">
              <w:rPr>
                <w:rFonts w:cs="Arial"/>
                <w:color w:val="auto"/>
                <w:szCs w:val="16"/>
              </w:rPr>
              <w:t>107,00</w:t>
            </w:r>
          </w:p>
        </w:tc>
      </w:tr>
      <w:tr w:rsidR="008056B3" w14:paraId="0855E050" w14:textId="77777777">
        <w:trPr>
          <w:trHeight w:val="227"/>
        </w:trPr>
        <w:tc>
          <w:tcPr>
            <w:tcW w:w="1568" w:type="dxa"/>
            <w:vMerge w:val="restart"/>
          </w:tcPr>
          <w:p w14:paraId="5F6AAB8D" w14:textId="77777777" w:rsidR="008056B3" w:rsidRPr="001F05D9" w:rsidRDefault="008056B3">
            <w:pPr>
              <w:pStyle w:val="Tabele"/>
              <w:rPr>
                <w:b/>
                <w:bCs/>
                <w:color w:val="auto"/>
              </w:rPr>
            </w:pPr>
            <w:r w:rsidRPr="001F05D9">
              <w:rPr>
                <w:b/>
                <w:bCs/>
                <w:color w:val="auto"/>
              </w:rPr>
              <w:t>GIM Sanok</w:t>
            </w:r>
          </w:p>
        </w:tc>
        <w:tc>
          <w:tcPr>
            <w:tcW w:w="1602" w:type="dxa"/>
          </w:tcPr>
          <w:p w14:paraId="1A441F89" w14:textId="77777777" w:rsidR="008056B3" w:rsidRPr="001F05D9" w:rsidRDefault="008056B3">
            <w:pPr>
              <w:pStyle w:val="Tabele"/>
              <w:rPr>
                <w:color w:val="auto"/>
              </w:rPr>
            </w:pPr>
            <w:r w:rsidRPr="001F05D9">
              <w:rPr>
                <w:color w:val="auto"/>
              </w:rPr>
              <w:t>KPMG Husów</w:t>
            </w:r>
          </w:p>
        </w:tc>
        <w:tc>
          <w:tcPr>
            <w:tcW w:w="1040" w:type="dxa"/>
          </w:tcPr>
          <w:p w14:paraId="427A800B" w14:textId="77777777" w:rsidR="008056B3" w:rsidRPr="001F05D9" w:rsidRDefault="008056B3">
            <w:pPr>
              <w:pStyle w:val="Tabele"/>
              <w:jc w:val="right"/>
              <w:rPr>
                <w:color w:val="auto"/>
              </w:rPr>
            </w:pPr>
            <w:r w:rsidRPr="001F05D9">
              <w:rPr>
                <w:rFonts w:cs="Arial"/>
                <w:color w:val="auto"/>
                <w:szCs w:val="16"/>
              </w:rPr>
              <w:t>500,00</w:t>
            </w:r>
          </w:p>
        </w:tc>
        <w:tc>
          <w:tcPr>
            <w:tcW w:w="953" w:type="dxa"/>
          </w:tcPr>
          <w:p w14:paraId="708F0574" w14:textId="77777777" w:rsidR="008056B3" w:rsidRPr="001F05D9" w:rsidRDefault="008056B3">
            <w:pPr>
              <w:pStyle w:val="Tabele"/>
              <w:jc w:val="right"/>
              <w:rPr>
                <w:color w:val="auto"/>
              </w:rPr>
            </w:pPr>
            <w:r w:rsidRPr="001F05D9">
              <w:rPr>
                <w:rFonts w:cs="Arial"/>
                <w:color w:val="auto"/>
                <w:szCs w:val="16"/>
              </w:rPr>
              <w:t>5 650,00</w:t>
            </w:r>
          </w:p>
        </w:tc>
        <w:tc>
          <w:tcPr>
            <w:tcW w:w="801" w:type="dxa"/>
          </w:tcPr>
          <w:p w14:paraId="39D11CB7" w14:textId="77777777" w:rsidR="008056B3" w:rsidRPr="001F05D9" w:rsidRDefault="008056B3">
            <w:pPr>
              <w:pStyle w:val="Tabele"/>
              <w:jc w:val="right"/>
              <w:rPr>
                <w:color w:val="auto"/>
              </w:rPr>
            </w:pPr>
            <w:r w:rsidRPr="001F05D9">
              <w:rPr>
                <w:rFonts w:cs="Arial"/>
                <w:color w:val="auto"/>
                <w:szCs w:val="16"/>
              </w:rPr>
              <w:t>4,15</w:t>
            </w:r>
          </w:p>
        </w:tc>
        <w:tc>
          <w:tcPr>
            <w:tcW w:w="1081" w:type="dxa"/>
          </w:tcPr>
          <w:p w14:paraId="26476FC6" w14:textId="77777777" w:rsidR="008056B3" w:rsidRPr="001F05D9" w:rsidRDefault="008056B3">
            <w:pPr>
              <w:pStyle w:val="Tabele"/>
              <w:jc w:val="right"/>
              <w:rPr>
                <w:color w:val="auto"/>
              </w:rPr>
            </w:pPr>
            <w:r w:rsidRPr="001F05D9">
              <w:rPr>
                <w:rFonts w:cs="Arial"/>
                <w:color w:val="auto"/>
                <w:szCs w:val="16"/>
              </w:rPr>
              <w:t>46,70</w:t>
            </w:r>
          </w:p>
        </w:tc>
        <w:tc>
          <w:tcPr>
            <w:tcW w:w="937" w:type="dxa"/>
          </w:tcPr>
          <w:p w14:paraId="1D97C9DC" w14:textId="77777777" w:rsidR="008056B3" w:rsidRPr="001F05D9" w:rsidRDefault="008056B3">
            <w:pPr>
              <w:pStyle w:val="Tabele"/>
              <w:jc w:val="right"/>
              <w:rPr>
                <w:color w:val="auto"/>
              </w:rPr>
            </w:pPr>
            <w:r w:rsidRPr="001F05D9">
              <w:rPr>
                <w:rFonts w:cs="Arial"/>
                <w:color w:val="auto"/>
                <w:szCs w:val="16"/>
              </w:rPr>
              <w:t>5,76</w:t>
            </w:r>
          </w:p>
        </w:tc>
        <w:tc>
          <w:tcPr>
            <w:tcW w:w="1080" w:type="dxa"/>
          </w:tcPr>
          <w:p w14:paraId="6327C8F9" w14:textId="77777777" w:rsidR="008056B3" w:rsidRPr="001F05D9" w:rsidRDefault="008056B3">
            <w:pPr>
              <w:pStyle w:val="Tabele"/>
              <w:jc w:val="right"/>
              <w:rPr>
                <w:color w:val="auto"/>
              </w:rPr>
            </w:pPr>
            <w:r w:rsidRPr="001F05D9">
              <w:rPr>
                <w:rFonts w:cs="Arial"/>
                <w:color w:val="auto"/>
                <w:szCs w:val="16"/>
              </w:rPr>
              <w:t>64,60</w:t>
            </w:r>
          </w:p>
        </w:tc>
      </w:tr>
      <w:tr w:rsidR="008056B3" w14:paraId="14B86090" w14:textId="77777777">
        <w:trPr>
          <w:trHeight w:val="227"/>
        </w:trPr>
        <w:tc>
          <w:tcPr>
            <w:tcW w:w="1568" w:type="dxa"/>
            <w:vMerge/>
          </w:tcPr>
          <w:p w14:paraId="618B0718" w14:textId="77777777" w:rsidR="008056B3" w:rsidRPr="001F05D9" w:rsidRDefault="008056B3">
            <w:pPr>
              <w:pStyle w:val="Tabele"/>
              <w:rPr>
                <w:b/>
                <w:bCs/>
                <w:color w:val="auto"/>
              </w:rPr>
            </w:pPr>
          </w:p>
        </w:tc>
        <w:tc>
          <w:tcPr>
            <w:tcW w:w="1602" w:type="dxa"/>
          </w:tcPr>
          <w:p w14:paraId="2D9C201A" w14:textId="77777777" w:rsidR="008056B3" w:rsidRPr="001F05D9" w:rsidRDefault="008056B3">
            <w:pPr>
              <w:pStyle w:val="Tabele"/>
              <w:rPr>
                <w:color w:val="auto"/>
              </w:rPr>
            </w:pPr>
            <w:r w:rsidRPr="001F05D9">
              <w:rPr>
                <w:color w:val="auto"/>
              </w:rPr>
              <w:t>KPMG Strachocina</w:t>
            </w:r>
          </w:p>
        </w:tc>
        <w:tc>
          <w:tcPr>
            <w:tcW w:w="1040" w:type="dxa"/>
          </w:tcPr>
          <w:p w14:paraId="59884D00" w14:textId="77777777" w:rsidR="008056B3" w:rsidRPr="001F05D9" w:rsidRDefault="008056B3">
            <w:pPr>
              <w:pStyle w:val="Tabele"/>
              <w:jc w:val="right"/>
              <w:rPr>
                <w:color w:val="auto"/>
              </w:rPr>
            </w:pPr>
            <w:r w:rsidRPr="001F05D9">
              <w:rPr>
                <w:rFonts w:cs="Arial"/>
                <w:color w:val="auto"/>
                <w:szCs w:val="16"/>
              </w:rPr>
              <w:t>460,0</w:t>
            </w:r>
          </w:p>
        </w:tc>
        <w:tc>
          <w:tcPr>
            <w:tcW w:w="953" w:type="dxa"/>
          </w:tcPr>
          <w:p w14:paraId="5CFEE4BF" w14:textId="77777777" w:rsidR="008056B3" w:rsidRPr="001F05D9" w:rsidRDefault="008056B3">
            <w:pPr>
              <w:pStyle w:val="Tabele"/>
              <w:jc w:val="right"/>
              <w:rPr>
                <w:color w:val="auto"/>
              </w:rPr>
            </w:pPr>
            <w:r w:rsidRPr="001F05D9">
              <w:rPr>
                <w:rFonts w:cs="Arial"/>
                <w:color w:val="auto"/>
                <w:szCs w:val="16"/>
              </w:rPr>
              <w:t>4 078,80</w:t>
            </w:r>
          </w:p>
        </w:tc>
        <w:tc>
          <w:tcPr>
            <w:tcW w:w="801" w:type="dxa"/>
          </w:tcPr>
          <w:p w14:paraId="399A54DF" w14:textId="77777777" w:rsidR="008056B3" w:rsidRPr="001F05D9" w:rsidRDefault="008056B3">
            <w:pPr>
              <w:pStyle w:val="Tabele"/>
              <w:jc w:val="right"/>
              <w:rPr>
                <w:color w:val="auto"/>
              </w:rPr>
            </w:pPr>
            <w:r w:rsidRPr="001F05D9">
              <w:rPr>
                <w:rFonts w:cs="Arial"/>
                <w:color w:val="auto"/>
                <w:szCs w:val="16"/>
              </w:rPr>
              <w:t>2,64</w:t>
            </w:r>
          </w:p>
        </w:tc>
        <w:tc>
          <w:tcPr>
            <w:tcW w:w="1081" w:type="dxa"/>
          </w:tcPr>
          <w:p w14:paraId="70B6AE8C" w14:textId="77777777" w:rsidR="008056B3" w:rsidRPr="001F05D9" w:rsidRDefault="008056B3">
            <w:pPr>
              <w:pStyle w:val="Tabele"/>
              <w:jc w:val="right"/>
              <w:rPr>
                <w:color w:val="auto"/>
              </w:rPr>
            </w:pPr>
            <w:r w:rsidRPr="001F05D9">
              <w:rPr>
                <w:rFonts w:cs="Arial"/>
                <w:color w:val="auto"/>
                <w:szCs w:val="16"/>
              </w:rPr>
              <w:t>29,70</w:t>
            </w:r>
          </w:p>
        </w:tc>
        <w:tc>
          <w:tcPr>
            <w:tcW w:w="937" w:type="dxa"/>
          </w:tcPr>
          <w:p w14:paraId="2B533243" w14:textId="77777777" w:rsidR="008056B3" w:rsidRPr="001F05D9" w:rsidRDefault="008056B3">
            <w:pPr>
              <w:pStyle w:val="Tabele"/>
              <w:jc w:val="right"/>
              <w:rPr>
                <w:color w:val="auto"/>
              </w:rPr>
            </w:pPr>
            <w:r w:rsidRPr="001F05D9">
              <w:rPr>
                <w:rFonts w:cs="Arial"/>
                <w:color w:val="auto"/>
                <w:szCs w:val="16"/>
              </w:rPr>
              <w:t>3,36</w:t>
            </w:r>
          </w:p>
        </w:tc>
        <w:tc>
          <w:tcPr>
            <w:tcW w:w="1080" w:type="dxa"/>
          </w:tcPr>
          <w:p w14:paraId="31BC027E" w14:textId="77777777" w:rsidR="008056B3" w:rsidRPr="001F05D9" w:rsidRDefault="008056B3">
            <w:pPr>
              <w:pStyle w:val="Tabele"/>
              <w:jc w:val="right"/>
              <w:rPr>
                <w:color w:val="auto"/>
              </w:rPr>
            </w:pPr>
            <w:r w:rsidRPr="001F05D9">
              <w:rPr>
                <w:rFonts w:cs="Arial"/>
                <w:color w:val="auto"/>
                <w:szCs w:val="16"/>
              </w:rPr>
              <w:t>37,90</w:t>
            </w:r>
          </w:p>
        </w:tc>
      </w:tr>
      <w:tr w:rsidR="008056B3" w14:paraId="49AC3A1B" w14:textId="77777777">
        <w:trPr>
          <w:trHeight w:val="227"/>
        </w:trPr>
        <w:tc>
          <w:tcPr>
            <w:tcW w:w="1568" w:type="dxa"/>
            <w:vMerge/>
          </w:tcPr>
          <w:p w14:paraId="005D1E0D" w14:textId="77777777" w:rsidR="008056B3" w:rsidRPr="001F05D9" w:rsidRDefault="008056B3">
            <w:pPr>
              <w:pStyle w:val="Tabele"/>
              <w:rPr>
                <w:b/>
                <w:bCs/>
                <w:color w:val="auto"/>
              </w:rPr>
            </w:pPr>
          </w:p>
        </w:tc>
        <w:tc>
          <w:tcPr>
            <w:tcW w:w="1602" w:type="dxa"/>
          </w:tcPr>
          <w:p w14:paraId="0F5692DF" w14:textId="77777777" w:rsidR="008056B3" w:rsidRPr="001F05D9" w:rsidRDefault="008056B3">
            <w:pPr>
              <w:pStyle w:val="Tabele"/>
              <w:rPr>
                <w:color w:val="auto"/>
              </w:rPr>
            </w:pPr>
            <w:r w:rsidRPr="001F05D9">
              <w:rPr>
                <w:color w:val="auto"/>
              </w:rPr>
              <w:t>KPMG Swarzów</w:t>
            </w:r>
          </w:p>
        </w:tc>
        <w:tc>
          <w:tcPr>
            <w:tcW w:w="1040" w:type="dxa"/>
          </w:tcPr>
          <w:p w14:paraId="074D26B2" w14:textId="77777777" w:rsidR="008056B3" w:rsidRPr="001F05D9" w:rsidRDefault="008056B3">
            <w:pPr>
              <w:pStyle w:val="Tabele"/>
              <w:jc w:val="right"/>
              <w:rPr>
                <w:color w:val="auto"/>
              </w:rPr>
            </w:pPr>
            <w:r w:rsidRPr="001F05D9">
              <w:rPr>
                <w:rFonts w:cs="Arial"/>
                <w:color w:val="auto"/>
                <w:szCs w:val="16"/>
              </w:rPr>
              <w:t>0,9</w:t>
            </w:r>
          </w:p>
        </w:tc>
        <w:tc>
          <w:tcPr>
            <w:tcW w:w="953" w:type="dxa"/>
          </w:tcPr>
          <w:p w14:paraId="35D2268E" w14:textId="77777777" w:rsidR="008056B3" w:rsidRPr="001F05D9" w:rsidRDefault="008056B3">
            <w:pPr>
              <w:pStyle w:val="Tabele"/>
              <w:jc w:val="right"/>
              <w:rPr>
                <w:color w:val="auto"/>
              </w:rPr>
            </w:pPr>
            <w:r w:rsidRPr="001F05D9">
              <w:rPr>
                <w:rFonts w:cs="Arial"/>
                <w:color w:val="auto"/>
                <w:szCs w:val="16"/>
              </w:rPr>
              <w:t>1 013,40</w:t>
            </w:r>
          </w:p>
        </w:tc>
        <w:tc>
          <w:tcPr>
            <w:tcW w:w="801" w:type="dxa"/>
          </w:tcPr>
          <w:p w14:paraId="5A1DE1D8" w14:textId="77777777" w:rsidR="008056B3" w:rsidRPr="001F05D9" w:rsidRDefault="008056B3">
            <w:pPr>
              <w:pStyle w:val="Tabele"/>
              <w:jc w:val="right"/>
              <w:rPr>
                <w:color w:val="auto"/>
              </w:rPr>
            </w:pPr>
            <w:r w:rsidRPr="001F05D9">
              <w:rPr>
                <w:rFonts w:cs="Arial"/>
                <w:color w:val="auto"/>
                <w:szCs w:val="16"/>
              </w:rPr>
              <w:t>1,00</w:t>
            </w:r>
          </w:p>
        </w:tc>
        <w:tc>
          <w:tcPr>
            <w:tcW w:w="1081" w:type="dxa"/>
          </w:tcPr>
          <w:p w14:paraId="476DF9BA" w14:textId="77777777" w:rsidR="008056B3" w:rsidRPr="001F05D9" w:rsidRDefault="008056B3">
            <w:pPr>
              <w:pStyle w:val="Tabele"/>
              <w:jc w:val="right"/>
              <w:rPr>
                <w:color w:val="auto"/>
              </w:rPr>
            </w:pPr>
            <w:r w:rsidRPr="001F05D9">
              <w:rPr>
                <w:rFonts w:cs="Arial"/>
                <w:color w:val="auto"/>
                <w:szCs w:val="16"/>
              </w:rPr>
              <w:t>10,7</w:t>
            </w:r>
          </w:p>
        </w:tc>
        <w:tc>
          <w:tcPr>
            <w:tcW w:w="937" w:type="dxa"/>
          </w:tcPr>
          <w:p w14:paraId="611241BD" w14:textId="77777777" w:rsidR="008056B3" w:rsidRPr="001F05D9" w:rsidRDefault="008056B3">
            <w:pPr>
              <w:pStyle w:val="Tabele"/>
              <w:jc w:val="right"/>
              <w:rPr>
                <w:color w:val="auto"/>
              </w:rPr>
            </w:pPr>
            <w:r w:rsidRPr="001F05D9">
              <w:rPr>
                <w:rFonts w:cs="Arial"/>
                <w:color w:val="auto"/>
                <w:szCs w:val="16"/>
              </w:rPr>
              <w:t>0,93</w:t>
            </w:r>
          </w:p>
        </w:tc>
        <w:tc>
          <w:tcPr>
            <w:tcW w:w="1080" w:type="dxa"/>
          </w:tcPr>
          <w:p w14:paraId="1470E274" w14:textId="77777777" w:rsidR="008056B3" w:rsidRPr="001F05D9" w:rsidRDefault="008056B3">
            <w:pPr>
              <w:pStyle w:val="Tabele"/>
              <w:jc w:val="right"/>
              <w:rPr>
                <w:color w:val="auto"/>
              </w:rPr>
            </w:pPr>
            <w:r w:rsidRPr="001F05D9">
              <w:rPr>
                <w:rFonts w:cs="Arial"/>
                <w:color w:val="auto"/>
                <w:szCs w:val="16"/>
              </w:rPr>
              <w:t>10,40</w:t>
            </w:r>
          </w:p>
        </w:tc>
      </w:tr>
      <w:tr w:rsidR="008056B3" w14:paraId="6B09F789" w14:textId="77777777">
        <w:trPr>
          <w:trHeight w:val="227"/>
        </w:trPr>
        <w:tc>
          <w:tcPr>
            <w:tcW w:w="1568" w:type="dxa"/>
            <w:vMerge/>
          </w:tcPr>
          <w:p w14:paraId="6F3DFFF6" w14:textId="77777777" w:rsidR="008056B3" w:rsidRPr="001F05D9" w:rsidRDefault="008056B3">
            <w:pPr>
              <w:pStyle w:val="Tabele"/>
              <w:rPr>
                <w:b/>
                <w:bCs/>
                <w:color w:val="auto"/>
              </w:rPr>
            </w:pPr>
          </w:p>
        </w:tc>
        <w:tc>
          <w:tcPr>
            <w:tcW w:w="1602" w:type="dxa"/>
          </w:tcPr>
          <w:p w14:paraId="38917E9F" w14:textId="77777777" w:rsidR="008056B3" w:rsidRPr="001F05D9" w:rsidRDefault="008056B3">
            <w:pPr>
              <w:pStyle w:val="Tabele"/>
              <w:rPr>
                <w:color w:val="auto"/>
              </w:rPr>
            </w:pPr>
            <w:r w:rsidRPr="001F05D9">
              <w:rPr>
                <w:color w:val="auto"/>
              </w:rPr>
              <w:t>KPMG Brzeźnica</w:t>
            </w:r>
          </w:p>
        </w:tc>
        <w:tc>
          <w:tcPr>
            <w:tcW w:w="1040" w:type="dxa"/>
          </w:tcPr>
          <w:p w14:paraId="40B37626" w14:textId="77777777" w:rsidR="008056B3" w:rsidRPr="001F05D9" w:rsidRDefault="008056B3">
            <w:pPr>
              <w:pStyle w:val="Tabele"/>
              <w:jc w:val="right"/>
              <w:rPr>
                <w:color w:val="auto"/>
              </w:rPr>
            </w:pPr>
            <w:r w:rsidRPr="001F05D9">
              <w:rPr>
                <w:rFonts w:cs="Arial"/>
                <w:color w:val="auto"/>
                <w:szCs w:val="16"/>
              </w:rPr>
              <w:t>100,00</w:t>
            </w:r>
          </w:p>
        </w:tc>
        <w:tc>
          <w:tcPr>
            <w:tcW w:w="953" w:type="dxa"/>
          </w:tcPr>
          <w:p w14:paraId="3FC86838" w14:textId="77777777" w:rsidR="008056B3" w:rsidRPr="001F05D9" w:rsidRDefault="008056B3">
            <w:pPr>
              <w:pStyle w:val="Tabele"/>
              <w:jc w:val="right"/>
              <w:rPr>
                <w:color w:val="auto"/>
              </w:rPr>
            </w:pPr>
            <w:r w:rsidRPr="001F05D9">
              <w:rPr>
                <w:rFonts w:cs="Arial"/>
                <w:color w:val="auto"/>
                <w:szCs w:val="16"/>
              </w:rPr>
              <w:t>1 126,00</w:t>
            </w:r>
          </w:p>
        </w:tc>
        <w:tc>
          <w:tcPr>
            <w:tcW w:w="801" w:type="dxa"/>
          </w:tcPr>
          <w:p w14:paraId="06531313" w14:textId="77777777" w:rsidR="008056B3" w:rsidRPr="001F05D9" w:rsidRDefault="008056B3">
            <w:pPr>
              <w:pStyle w:val="Tabele"/>
              <w:jc w:val="right"/>
              <w:rPr>
                <w:color w:val="auto"/>
              </w:rPr>
            </w:pPr>
            <w:r w:rsidRPr="001F05D9">
              <w:rPr>
                <w:rFonts w:cs="Arial"/>
                <w:color w:val="auto"/>
                <w:szCs w:val="16"/>
              </w:rPr>
              <w:t>1,44</w:t>
            </w:r>
          </w:p>
        </w:tc>
        <w:tc>
          <w:tcPr>
            <w:tcW w:w="1081" w:type="dxa"/>
          </w:tcPr>
          <w:p w14:paraId="3C0F7481" w14:textId="77777777" w:rsidR="008056B3" w:rsidRPr="001F05D9" w:rsidRDefault="008056B3">
            <w:pPr>
              <w:pStyle w:val="Tabele"/>
              <w:jc w:val="right"/>
              <w:rPr>
                <w:color w:val="auto"/>
              </w:rPr>
            </w:pPr>
            <w:r w:rsidRPr="001F05D9">
              <w:rPr>
                <w:rFonts w:cs="Arial"/>
                <w:color w:val="auto"/>
                <w:szCs w:val="16"/>
              </w:rPr>
              <w:t>16,20</w:t>
            </w:r>
          </w:p>
        </w:tc>
        <w:tc>
          <w:tcPr>
            <w:tcW w:w="937" w:type="dxa"/>
          </w:tcPr>
          <w:p w14:paraId="37F53FF9" w14:textId="77777777" w:rsidR="008056B3" w:rsidRPr="001F05D9" w:rsidRDefault="008056B3">
            <w:pPr>
              <w:pStyle w:val="Tabele"/>
              <w:jc w:val="right"/>
              <w:rPr>
                <w:color w:val="auto"/>
              </w:rPr>
            </w:pPr>
            <w:r w:rsidRPr="001F05D9">
              <w:rPr>
                <w:rFonts w:cs="Arial"/>
                <w:color w:val="auto"/>
                <w:szCs w:val="16"/>
              </w:rPr>
              <w:t>1,44</w:t>
            </w:r>
          </w:p>
        </w:tc>
        <w:tc>
          <w:tcPr>
            <w:tcW w:w="1080" w:type="dxa"/>
          </w:tcPr>
          <w:p w14:paraId="56A3F565" w14:textId="77777777" w:rsidR="008056B3" w:rsidRPr="001F05D9" w:rsidRDefault="008056B3">
            <w:pPr>
              <w:pStyle w:val="Tabele"/>
              <w:jc w:val="right"/>
              <w:rPr>
                <w:color w:val="auto"/>
              </w:rPr>
            </w:pPr>
            <w:r w:rsidRPr="001F05D9">
              <w:rPr>
                <w:rFonts w:cs="Arial"/>
                <w:color w:val="auto"/>
                <w:szCs w:val="16"/>
              </w:rPr>
              <w:t>16,10</w:t>
            </w:r>
          </w:p>
        </w:tc>
      </w:tr>
      <w:tr w:rsidR="008056B3" w14:paraId="0FE6F3ED" w14:textId="77777777">
        <w:trPr>
          <w:trHeight w:val="227"/>
        </w:trPr>
        <w:tc>
          <w:tcPr>
            <w:tcW w:w="1568" w:type="dxa"/>
          </w:tcPr>
          <w:p w14:paraId="786A266C" w14:textId="77777777" w:rsidR="008056B3" w:rsidRPr="001F05D9" w:rsidRDefault="008056B3">
            <w:pPr>
              <w:pStyle w:val="Tabele"/>
              <w:rPr>
                <w:b/>
                <w:bCs/>
                <w:color w:val="auto"/>
              </w:rPr>
            </w:pPr>
            <w:r w:rsidRPr="001F05D9">
              <w:rPr>
                <w:b/>
                <w:bCs/>
                <w:color w:val="auto"/>
              </w:rPr>
              <w:t>GIM Wierzchowice</w:t>
            </w:r>
          </w:p>
        </w:tc>
        <w:tc>
          <w:tcPr>
            <w:tcW w:w="1602" w:type="dxa"/>
          </w:tcPr>
          <w:p w14:paraId="1B50ED8E" w14:textId="77777777" w:rsidR="008056B3" w:rsidRPr="001F05D9" w:rsidRDefault="008056B3">
            <w:pPr>
              <w:pStyle w:val="Tabele"/>
              <w:rPr>
                <w:color w:val="auto"/>
              </w:rPr>
            </w:pPr>
            <w:r w:rsidRPr="001F05D9">
              <w:rPr>
                <w:color w:val="auto"/>
              </w:rPr>
              <w:t>KPMG Wierzchowice</w:t>
            </w:r>
          </w:p>
        </w:tc>
        <w:tc>
          <w:tcPr>
            <w:tcW w:w="1040" w:type="dxa"/>
          </w:tcPr>
          <w:p w14:paraId="0AB61EDB" w14:textId="77777777" w:rsidR="008056B3" w:rsidRPr="001F05D9" w:rsidRDefault="008056B3">
            <w:pPr>
              <w:pStyle w:val="Tabele"/>
              <w:jc w:val="right"/>
              <w:rPr>
                <w:color w:val="auto"/>
              </w:rPr>
            </w:pPr>
            <w:r w:rsidRPr="001F05D9">
              <w:rPr>
                <w:rFonts w:cs="Arial"/>
                <w:color w:val="auto"/>
                <w:szCs w:val="16"/>
              </w:rPr>
              <w:t>1 300,00</w:t>
            </w:r>
          </w:p>
        </w:tc>
        <w:tc>
          <w:tcPr>
            <w:tcW w:w="953" w:type="dxa"/>
          </w:tcPr>
          <w:p w14:paraId="07CA68DD" w14:textId="77777777" w:rsidR="008056B3" w:rsidRPr="001F05D9" w:rsidRDefault="008056B3">
            <w:pPr>
              <w:pStyle w:val="Tabele"/>
              <w:jc w:val="right"/>
              <w:rPr>
                <w:color w:val="auto"/>
              </w:rPr>
            </w:pPr>
            <w:r w:rsidRPr="001F05D9">
              <w:rPr>
                <w:rFonts w:cs="Arial"/>
                <w:color w:val="auto"/>
                <w:szCs w:val="16"/>
              </w:rPr>
              <w:t>14 729,00</w:t>
            </w:r>
          </w:p>
        </w:tc>
        <w:tc>
          <w:tcPr>
            <w:tcW w:w="801" w:type="dxa"/>
          </w:tcPr>
          <w:p w14:paraId="7B25ADB0" w14:textId="77777777" w:rsidR="008056B3" w:rsidRPr="001F05D9" w:rsidRDefault="008056B3">
            <w:pPr>
              <w:pStyle w:val="Tabele"/>
              <w:jc w:val="right"/>
              <w:rPr>
                <w:color w:val="auto"/>
              </w:rPr>
            </w:pPr>
            <w:r w:rsidRPr="001F05D9">
              <w:rPr>
                <w:rFonts w:cs="Arial"/>
                <w:color w:val="auto"/>
                <w:szCs w:val="16"/>
              </w:rPr>
              <w:t>9,60</w:t>
            </w:r>
          </w:p>
        </w:tc>
        <w:tc>
          <w:tcPr>
            <w:tcW w:w="1081" w:type="dxa"/>
          </w:tcPr>
          <w:p w14:paraId="6F853D1C" w14:textId="77777777" w:rsidR="008056B3" w:rsidRPr="001F05D9" w:rsidRDefault="008056B3">
            <w:pPr>
              <w:pStyle w:val="Tabele"/>
              <w:jc w:val="right"/>
              <w:rPr>
                <w:color w:val="auto"/>
              </w:rPr>
            </w:pPr>
            <w:r w:rsidRPr="001F05D9">
              <w:rPr>
                <w:rFonts w:cs="Arial"/>
                <w:color w:val="auto"/>
                <w:szCs w:val="16"/>
              </w:rPr>
              <w:t>107,50</w:t>
            </w:r>
          </w:p>
        </w:tc>
        <w:tc>
          <w:tcPr>
            <w:tcW w:w="937" w:type="dxa"/>
          </w:tcPr>
          <w:p w14:paraId="658644E5" w14:textId="77777777" w:rsidR="008056B3" w:rsidRPr="001F05D9" w:rsidRDefault="008056B3">
            <w:pPr>
              <w:pStyle w:val="Tabele"/>
              <w:jc w:val="right"/>
              <w:rPr>
                <w:color w:val="auto"/>
              </w:rPr>
            </w:pPr>
            <w:r w:rsidRPr="001F05D9">
              <w:rPr>
                <w:rFonts w:cs="Arial"/>
                <w:color w:val="auto"/>
                <w:szCs w:val="16"/>
              </w:rPr>
              <w:t>14,40</w:t>
            </w:r>
          </w:p>
        </w:tc>
        <w:tc>
          <w:tcPr>
            <w:tcW w:w="1080" w:type="dxa"/>
          </w:tcPr>
          <w:p w14:paraId="6B0DEA6B" w14:textId="77777777" w:rsidR="008056B3" w:rsidRPr="001F05D9" w:rsidRDefault="008056B3">
            <w:pPr>
              <w:pStyle w:val="Tabele"/>
              <w:jc w:val="right"/>
              <w:rPr>
                <w:color w:val="auto"/>
              </w:rPr>
            </w:pPr>
            <w:r w:rsidRPr="001F05D9">
              <w:rPr>
                <w:rFonts w:cs="Arial"/>
                <w:color w:val="auto"/>
                <w:szCs w:val="16"/>
              </w:rPr>
              <w:t>158,40</w:t>
            </w:r>
          </w:p>
        </w:tc>
      </w:tr>
      <w:tr w:rsidR="008056B3" w:rsidRPr="003052C4" w14:paraId="5465448D" w14:textId="77777777">
        <w:trPr>
          <w:trHeight w:val="227"/>
        </w:trPr>
        <w:tc>
          <w:tcPr>
            <w:tcW w:w="1568" w:type="dxa"/>
          </w:tcPr>
          <w:p w14:paraId="2A2871B0" w14:textId="77777777" w:rsidR="008056B3" w:rsidRPr="001F05D9" w:rsidRDefault="008056B3">
            <w:pPr>
              <w:pStyle w:val="Tabele"/>
              <w:rPr>
                <w:b/>
                <w:bCs/>
                <w:color w:val="auto"/>
              </w:rPr>
            </w:pPr>
            <w:r w:rsidRPr="001F05D9">
              <w:rPr>
                <w:b/>
                <w:bCs/>
                <w:color w:val="auto"/>
              </w:rPr>
              <w:t>SUMA</w:t>
            </w:r>
          </w:p>
        </w:tc>
        <w:tc>
          <w:tcPr>
            <w:tcW w:w="1602" w:type="dxa"/>
          </w:tcPr>
          <w:p w14:paraId="6C9E3551" w14:textId="77777777" w:rsidR="008056B3" w:rsidRPr="001F05D9" w:rsidRDefault="008056B3">
            <w:pPr>
              <w:pStyle w:val="Tabele"/>
              <w:rPr>
                <w:b/>
                <w:bCs/>
                <w:color w:val="auto"/>
              </w:rPr>
            </w:pPr>
          </w:p>
        </w:tc>
        <w:tc>
          <w:tcPr>
            <w:tcW w:w="1040" w:type="dxa"/>
          </w:tcPr>
          <w:p w14:paraId="0C70501A" w14:textId="77777777" w:rsidR="008056B3" w:rsidRPr="001F05D9" w:rsidRDefault="008056B3">
            <w:pPr>
              <w:pStyle w:val="Tabele"/>
              <w:jc w:val="right"/>
              <w:rPr>
                <w:b/>
                <w:bCs/>
                <w:color w:val="auto"/>
              </w:rPr>
            </w:pPr>
            <w:r w:rsidRPr="001F05D9">
              <w:rPr>
                <w:rFonts w:cs="Arial"/>
                <w:b/>
                <w:bCs/>
                <w:color w:val="auto"/>
                <w:szCs w:val="16"/>
              </w:rPr>
              <w:t>3 174,80</w:t>
            </w:r>
          </w:p>
        </w:tc>
        <w:tc>
          <w:tcPr>
            <w:tcW w:w="953" w:type="dxa"/>
          </w:tcPr>
          <w:p w14:paraId="4BBDA9AC" w14:textId="77777777" w:rsidR="008056B3" w:rsidRPr="001F05D9" w:rsidRDefault="008056B3">
            <w:pPr>
              <w:pStyle w:val="Tabele"/>
              <w:jc w:val="right"/>
              <w:rPr>
                <w:b/>
                <w:bCs/>
                <w:color w:val="auto"/>
              </w:rPr>
            </w:pPr>
            <w:r w:rsidRPr="001F05D9">
              <w:rPr>
                <w:rFonts w:cs="Arial"/>
                <w:b/>
                <w:bCs/>
                <w:color w:val="auto"/>
                <w:szCs w:val="16"/>
              </w:rPr>
              <w:t>35 787,90</w:t>
            </w:r>
          </w:p>
        </w:tc>
        <w:tc>
          <w:tcPr>
            <w:tcW w:w="801" w:type="dxa"/>
          </w:tcPr>
          <w:p w14:paraId="4622F61D" w14:textId="77777777" w:rsidR="008056B3" w:rsidRPr="001F05D9" w:rsidRDefault="008056B3">
            <w:pPr>
              <w:pStyle w:val="Tabele"/>
              <w:jc w:val="right"/>
              <w:rPr>
                <w:b/>
                <w:bCs/>
                <w:color w:val="auto"/>
              </w:rPr>
            </w:pPr>
            <w:r w:rsidRPr="001F05D9">
              <w:rPr>
                <w:rFonts w:cs="Arial"/>
                <w:b/>
                <w:bCs/>
                <w:color w:val="auto"/>
                <w:szCs w:val="16"/>
              </w:rPr>
              <w:t>30,83</w:t>
            </w:r>
          </w:p>
        </w:tc>
        <w:tc>
          <w:tcPr>
            <w:tcW w:w="1081" w:type="dxa"/>
          </w:tcPr>
          <w:p w14:paraId="46488D14" w14:textId="77777777" w:rsidR="008056B3" w:rsidRPr="001F05D9" w:rsidRDefault="008056B3">
            <w:pPr>
              <w:pStyle w:val="Tabele"/>
              <w:jc w:val="right"/>
              <w:rPr>
                <w:b/>
                <w:bCs/>
                <w:color w:val="auto"/>
              </w:rPr>
            </w:pPr>
            <w:r w:rsidRPr="001F05D9">
              <w:rPr>
                <w:rFonts w:cs="Arial"/>
                <w:b/>
                <w:bCs/>
                <w:color w:val="auto"/>
                <w:szCs w:val="16"/>
              </w:rPr>
              <w:t>345,00</w:t>
            </w:r>
          </w:p>
        </w:tc>
        <w:tc>
          <w:tcPr>
            <w:tcW w:w="937" w:type="dxa"/>
          </w:tcPr>
          <w:p w14:paraId="68590A3C" w14:textId="77777777" w:rsidR="008056B3" w:rsidRPr="001F05D9" w:rsidRDefault="008056B3">
            <w:pPr>
              <w:pStyle w:val="Tabele"/>
              <w:jc w:val="right"/>
              <w:rPr>
                <w:b/>
                <w:bCs/>
                <w:color w:val="auto"/>
              </w:rPr>
            </w:pPr>
            <w:r w:rsidRPr="001F05D9">
              <w:rPr>
                <w:rFonts w:cs="Arial"/>
                <w:b/>
                <w:bCs/>
                <w:color w:val="auto"/>
                <w:szCs w:val="16"/>
              </w:rPr>
              <w:t>53,49</w:t>
            </w:r>
          </w:p>
        </w:tc>
        <w:tc>
          <w:tcPr>
            <w:tcW w:w="1080" w:type="dxa"/>
          </w:tcPr>
          <w:p w14:paraId="3AEA950F" w14:textId="77777777" w:rsidR="008056B3" w:rsidRPr="001F05D9" w:rsidRDefault="008056B3">
            <w:pPr>
              <w:pStyle w:val="Tabele"/>
              <w:jc w:val="right"/>
              <w:rPr>
                <w:b/>
                <w:bCs/>
                <w:color w:val="auto"/>
              </w:rPr>
            </w:pPr>
            <w:r w:rsidRPr="001F05D9">
              <w:rPr>
                <w:rFonts w:cs="Arial"/>
                <w:b/>
                <w:bCs/>
                <w:color w:val="auto"/>
                <w:szCs w:val="16"/>
              </w:rPr>
              <w:t>594,90</w:t>
            </w:r>
          </w:p>
        </w:tc>
      </w:tr>
    </w:tbl>
    <w:p w14:paraId="1079CF0B" w14:textId="7E13AF21" w:rsidR="00D93AED" w:rsidRDefault="00FA3B10" w:rsidP="008056B3">
      <w:pPr>
        <w:pStyle w:val="Legenda"/>
      </w:pPr>
      <w:r w:rsidRPr="0019700E">
        <w:t xml:space="preserve">Źródło: </w:t>
      </w:r>
      <w:proofErr w:type="spellStart"/>
      <w:r>
        <w:t>Gas</w:t>
      </w:r>
      <w:proofErr w:type="spellEnd"/>
      <w:r>
        <w:t xml:space="preserve"> Storage Poland sp. z o.o</w:t>
      </w:r>
      <w:r w:rsidR="008056B3">
        <w:t>.</w:t>
      </w:r>
      <w:r w:rsidR="008056B3" w:rsidRPr="00E96E6B">
        <w:t xml:space="preserve"> </w:t>
      </w:r>
      <w:r>
        <w:t>.</w:t>
      </w:r>
      <w:r w:rsidR="00D93AED">
        <w:t xml:space="preserve">, </w:t>
      </w:r>
      <w:r w:rsidR="00D93AED" w:rsidRPr="00D93AED">
        <w:t>https://ipi.gasstoragepoland.pl/pl/strona-glowna/</w:t>
      </w:r>
    </w:p>
    <w:p w14:paraId="22F0D100" w14:textId="77777777" w:rsidR="00CD0ABF" w:rsidRDefault="00CD0ABF">
      <w:pPr>
        <w:jc w:val="left"/>
        <w:rPr>
          <w:rFonts w:eastAsia="Calibri"/>
          <w:b/>
          <w:bCs/>
          <w:spacing w:val="15"/>
          <w:kern w:val="0"/>
          <w:sz w:val="24"/>
          <w:szCs w:val="24"/>
          <w14:ligatures w14:val="none"/>
        </w:rPr>
      </w:pPr>
      <w:bookmarkStart w:id="452" w:name="_Toc500937546"/>
      <w:r>
        <w:br w:type="page"/>
      </w:r>
    </w:p>
    <w:p w14:paraId="1696B754" w14:textId="40EEC463" w:rsidR="00FA3B10" w:rsidRPr="005F5349" w:rsidRDefault="00FA3B10" w:rsidP="00FA3B10">
      <w:pPr>
        <w:pStyle w:val="Podtytu"/>
        <w:rPr>
          <w:color w:val="auto"/>
        </w:rPr>
      </w:pPr>
      <w:r w:rsidRPr="005F5349">
        <w:rPr>
          <w:color w:val="auto"/>
        </w:rPr>
        <w:t>Plany rozbudowy gazowej infrastruktury przesyłowej</w:t>
      </w:r>
      <w:bookmarkEnd w:id="452"/>
    </w:p>
    <w:p w14:paraId="2F03D8EC" w14:textId="52B3828C" w:rsidR="00FA3B10" w:rsidRPr="00F85B97" w:rsidRDefault="00FA3B10" w:rsidP="00FA3B10">
      <w:r w:rsidRPr="00B17B63">
        <w:rPr>
          <w:noProof/>
          <w:lang w:eastAsia="pl-PL"/>
        </w:rPr>
        <w:drawing>
          <wp:anchor distT="0" distB="0" distL="114300" distR="114300" simplePos="0" relativeHeight="251658245" behindDoc="1" locked="0" layoutInCell="1" allowOverlap="1" wp14:anchorId="047066F4" wp14:editId="672A4AC5">
            <wp:simplePos x="0" y="0"/>
            <wp:positionH relativeFrom="column">
              <wp:posOffset>36998</wp:posOffset>
            </wp:positionH>
            <wp:positionV relativeFrom="paragraph">
              <wp:posOffset>566317</wp:posOffset>
            </wp:positionV>
            <wp:extent cx="5760720" cy="5462905"/>
            <wp:effectExtent l="0" t="0" r="0" b="4445"/>
            <wp:wrapTight wrapText="bothSides">
              <wp:wrapPolygon edited="0">
                <wp:start x="0" y="0"/>
                <wp:lineTo x="0" y="21542"/>
                <wp:lineTo x="21500" y="21542"/>
                <wp:lineTo x="21500" y="0"/>
                <wp:lineTo x="0" y="0"/>
              </wp:wrapPolygon>
            </wp:wrapTight>
            <wp:docPr id="8744003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546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24E">
        <w:t>Prognozy rozwoju sieci przesyłowej gazu ziemnego są przygotowywane przez GAZ-SYSTEM S.A.</w:t>
      </w:r>
      <w:r>
        <w:t xml:space="preserve"> w </w:t>
      </w:r>
      <w:r w:rsidRPr="0078124E">
        <w:t xml:space="preserve">ramach Krajowego Dziesięcioletniego Planu Rozwoju Systemu Przesyłowego. </w:t>
      </w:r>
      <w:r w:rsidR="00576A42">
        <w:t>Obecna</w:t>
      </w:r>
      <w:r w:rsidRPr="0078124E">
        <w:t xml:space="preserve"> wersja tego dokumentu obejmuje swoim zakresem okres 202</w:t>
      </w:r>
      <w:r>
        <w:t>4</w:t>
      </w:r>
      <w:r w:rsidRPr="0078124E">
        <w:t>-20</w:t>
      </w:r>
      <w:r>
        <w:t>33</w:t>
      </w:r>
      <w:r w:rsidRPr="0078124E">
        <w:t>.</w:t>
      </w:r>
    </w:p>
    <w:p w14:paraId="41A5B38B" w14:textId="16F6A527" w:rsidR="00FA3B10" w:rsidRPr="00F85B97" w:rsidRDefault="00FA3B10" w:rsidP="00FA3B10">
      <w:pPr>
        <w:pStyle w:val="Legenda"/>
      </w:pPr>
      <w:bookmarkStart w:id="453" w:name="_Toc171580666"/>
      <w:bookmarkStart w:id="454" w:name="_Toc202967698"/>
      <w:r>
        <w:t xml:space="preserve">Rysunek </w:t>
      </w:r>
      <w:fldSimple w:instr=" STYLEREF 1 \s ">
        <w:r w:rsidR="00900CA5">
          <w:rPr>
            <w:noProof/>
          </w:rPr>
          <w:t>4</w:t>
        </w:r>
      </w:fldSimple>
      <w:r w:rsidR="00913E79">
        <w:t>.</w:t>
      </w:r>
      <w:fldSimple w:instr=" SEQ Rysunek \* ARABIC \s 1 ">
        <w:r w:rsidR="00900CA5">
          <w:rPr>
            <w:noProof/>
          </w:rPr>
          <w:t>9</w:t>
        </w:r>
      </w:fldSimple>
      <w:r>
        <w:t xml:space="preserve">. </w:t>
      </w:r>
      <w:r w:rsidRPr="00F04FCA">
        <w:t>Najważniejsze inwestycje planowane</w:t>
      </w:r>
      <w:r>
        <w:t xml:space="preserve"> w </w:t>
      </w:r>
      <w:r w:rsidRPr="00F04FCA">
        <w:t>perspektywie do 203</w:t>
      </w:r>
      <w:r>
        <w:t>3 r.</w:t>
      </w:r>
      <w:bookmarkEnd w:id="453"/>
      <w:bookmarkEnd w:id="454"/>
    </w:p>
    <w:p w14:paraId="0CE5C539" w14:textId="77777777" w:rsidR="00FA3B10" w:rsidRPr="0019700E" w:rsidRDefault="00FA3B10" w:rsidP="00FA3B10">
      <w:pPr>
        <w:pStyle w:val="ardo"/>
      </w:pPr>
      <w:r w:rsidRPr="0019700E">
        <w:t xml:space="preserve">Źródło: Krajowy dziesięcioletni plan rozwoju systemu przesyłowego na lata </w:t>
      </w:r>
      <w:r>
        <w:t>2024-2033</w:t>
      </w:r>
      <w:r w:rsidRPr="0019700E">
        <w:t>, G</w:t>
      </w:r>
      <w:r>
        <w:t>AZ-SYSTEM S.A.</w:t>
      </w:r>
    </w:p>
    <w:p w14:paraId="65CBDA7F" w14:textId="5BA9F333" w:rsidR="00FA3B10" w:rsidRDefault="00FA3B10" w:rsidP="00FA3B10">
      <w:r>
        <w:t xml:space="preserve">Wybrane kluczowe inwestycje, planowane </w:t>
      </w:r>
      <w:r w:rsidDel="00606B24">
        <w:t xml:space="preserve">do </w:t>
      </w:r>
      <w:r w:rsidR="00606B24">
        <w:t>realizacji do 2033 r</w:t>
      </w:r>
      <w:r w:rsidR="00F57195">
        <w:t>.:</w:t>
      </w:r>
    </w:p>
    <w:p w14:paraId="588A1C37" w14:textId="77777777" w:rsidR="00FA3B10" w:rsidRDefault="00FA3B10" w:rsidP="003B0775">
      <w:pPr>
        <w:pStyle w:val="Akapitzlist"/>
        <w:numPr>
          <w:ilvl w:val="1"/>
          <w:numId w:val="28"/>
        </w:numPr>
        <w:ind w:left="567"/>
      </w:pPr>
      <w:r>
        <w:t>Gazociąg Skoczów – Komorowice – Oświęcim,</w:t>
      </w:r>
    </w:p>
    <w:p w14:paraId="45696144" w14:textId="77777777" w:rsidR="00FA3B10" w:rsidRDefault="00FA3B10" w:rsidP="003B0775">
      <w:pPr>
        <w:pStyle w:val="Akapitzlist"/>
        <w:numPr>
          <w:ilvl w:val="1"/>
          <w:numId w:val="28"/>
        </w:numPr>
        <w:ind w:left="567"/>
      </w:pPr>
      <w:r>
        <w:t>Gazociąg Oświęcim – Tworzeń,</w:t>
      </w:r>
    </w:p>
    <w:p w14:paraId="76C54E22" w14:textId="77777777" w:rsidR="00FA3B10" w:rsidRDefault="00FA3B10" w:rsidP="003B0775">
      <w:pPr>
        <w:pStyle w:val="Akapitzlist"/>
        <w:numPr>
          <w:ilvl w:val="1"/>
          <w:numId w:val="28"/>
        </w:numPr>
        <w:ind w:left="567"/>
      </w:pPr>
      <w:r>
        <w:t>Gazociąg Oświęcim – Racibórz,</w:t>
      </w:r>
    </w:p>
    <w:p w14:paraId="0A5365CA" w14:textId="77777777" w:rsidR="00FA3B10" w:rsidRDefault="00FA3B10" w:rsidP="003B0775">
      <w:pPr>
        <w:pStyle w:val="Akapitzlist"/>
        <w:numPr>
          <w:ilvl w:val="1"/>
          <w:numId w:val="28"/>
        </w:numPr>
        <w:ind w:left="567"/>
      </w:pPr>
      <w:r>
        <w:t>Gazociąg Kędzierzyn – Racibórz,</w:t>
      </w:r>
    </w:p>
    <w:p w14:paraId="3C74BE8A" w14:textId="77777777" w:rsidR="00FA3B10" w:rsidRDefault="00FA3B10" w:rsidP="003B0775">
      <w:pPr>
        <w:pStyle w:val="Akapitzlist"/>
        <w:numPr>
          <w:ilvl w:val="1"/>
          <w:numId w:val="28"/>
        </w:numPr>
        <w:ind w:left="567"/>
      </w:pPr>
      <w:r>
        <w:t>Gazociąg Kolnik – Gdańsk,</w:t>
      </w:r>
    </w:p>
    <w:p w14:paraId="65BE8AE6" w14:textId="77777777" w:rsidR="00FA3B10" w:rsidRDefault="00FA3B10" w:rsidP="003B0775">
      <w:pPr>
        <w:pStyle w:val="Akapitzlist"/>
        <w:numPr>
          <w:ilvl w:val="1"/>
          <w:numId w:val="28"/>
        </w:numPr>
        <w:ind w:left="567"/>
      </w:pPr>
      <w:r>
        <w:t>Gazociąg Kolnik – Gustorzyn</w:t>
      </w:r>
    </w:p>
    <w:p w14:paraId="59E3806E" w14:textId="77777777" w:rsidR="00FA3B10" w:rsidRDefault="00FA3B10" w:rsidP="003B0775">
      <w:pPr>
        <w:pStyle w:val="Akapitzlist"/>
        <w:numPr>
          <w:ilvl w:val="1"/>
          <w:numId w:val="28"/>
        </w:numPr>
        <w:ind w:left="567"/>
      </w:pPr>
      <w:r>
        <w:t>Gazociągi zasilające Warszawę,</w:t>
      </w:r>
    </w:p>
    <w:p w14:paraId="07C2E4DD" w14:textId="77777777" w:rsidR="00FA3B10" w:rsidRDefault="00FA3B10" w:rsidP="003B0775">
      <w:pPr>
        <w:pStyle w:val="Akapitzlist"/>
        <w:numPr>
          <w:ilvl w:val="1"/>
          <w:numId w:val="28"/>
        </w:numPr>
        <w:ind w:left="567"/>
      </w:pPr>
      <w:r>
        <w:t>Układ łączący korytarz C-E z korytarzem N-S,</w:t>
      </w:r>
    </w:p>
    <w:p w14:paraId="5AD2B126" w14:textId="77777777" w:rsidR="00FA3B10" w:rsidRDefault="00FA3B10" w:rsidP="003B0775">
      <w:pPr>
        <w:pStyle w:val="Akapitzlist"/>
        <w:numPr>
          <w:ilvl w:val="1"/>
          <w:numId w:val="28"/>
        </w:numPr>
        <w:ind w:left="567"/>
      </w:pPr>
      <w:r>
        <w:t>Gazociąg PMG Damasławek – Mogilno,</w:t>
      </w:r>
    </w:p>
    <w:p w14:paraId="5FE2E7DA" w14:textId="77777777" w:rsidR="00FA3B10" w:rsidRDefault="00FA3B10" w:rsidP="003B0775">
      <w:pPr>
        <w:pStyle w:val="Akapitzlist"/>
        <w:numPr>
          <w:ilvl w:val="1"/>
          <w:numId w:val="28"/>
        </w:numPr>
        <w:ind w:left="567"/>
      </w:pPr>
      <w:r>
        <w:t>Tłocznia gazu Lwówek wraz z rozbudową węzła Lwówek,</w:t>
      </w:r>
    </w:p>
    <w:p w14:paraId="1EE5895D" w14:textId="77777777" w:rsidR="00FA3B10" w:rsidRDefault="00FA3B10" w:rsidP="003B0775">
      <w:pPr>
        <w:pStyle w:val="Akapitzlist"/>
        <w:numPr>
          <w:ilvl w:val="1"/>
          <w:numId w:val="28"/>
        </w:numPr>
        <w:ind w:left="567"/>
      </w:pPr>
      <w:r>
        <w:t>Połączenie Krajowego Systemu Przesyłowego z Systemem Gazociągów Tranzytowych w Zambrowie, Ciechanowie, Wydartowie, Włocławku i Długiej Goślinie.</w:t>
      </w:r>
    </w:p>
    <w:p w14:paraId="66D36F3A" w14:textId="77777777" w:rsidR="00FA3B10" w:rsidRPr="0019700E" w:rsidRDefault="00FA3B10" w:rsidP="00FA3B10">
      <w:r>
        <w:t>Oprócz inwestycji zidentyfikowanych jako strategiczne dla rozwoju Krajowego Systemu Przesyłowego Gazu, w planie zostały przedstawione liczne mniejsze inwestycje, zarówno modernizacyjne jak i rozbudowujące istniejące moce przesyłowe i tłoczenia gazu ziemnego.</w:t>
      </w:r>
    </w:p>
    <w:p w14:paraId="585EF7FC" w14:textId="77777777" w:rsidR="00FA3B10" w:rsidRPr="00F85B97" w:rsidRDefault="00FA3B10" w:rsidP="00CA307A">
      <w:pPr>
        <w:pStyle w:val="Nagwek3"/>
      </w:pPr>
      <w:bookmarkStart w:id="455" w:name="_Toc171580765"/>
      <w:bookmarkStart w:id="456" w:name="_Toc197959070"/>
      <w:bookmarkStart w:id="457" w:name="_Toc202967559"/>
      <w:r w:rsidRPr="00F85B97">
        <w:t>Ropa naftowa</w:t>
      </w:r>
      <w:r>
        <w:t xml:space="preserve"> i </w:t>
      </w:r>
      <w:r w:rsidRPr="00F85B97">
        <w:t>paliwa ciekłe</w:t>
      </w:r>
      <w:bookmarkEnd w:id="443"/>
      <w:bookmarkEnd w:id="455"/>
      <w:bookmarkEnd w:id="456"/>
      <w:bookmarkEnd w:id="457"/>
    </w:p>
    <w:p w14:paraId="1DAD7A18" w14:textId="77777777" w:rsidR="00FA3B10" w:rsidRDefault="00FA3B10" w:rsidP="00FA3B10">
      <w:r>
        <w:t>Krajowe złoża ropy naftowej pozwalają na pokrycie zaledwie kilku procent rocznego zapotrzebowania na ten surowiec (w latach 2020-2022 krajowa produkcja pokrywała od 3,5 do 4% zapotrzebowania na ropę naftową). Przez wiele lat większość importowanej ropy naftowej pochodziło z kierunku wschodniego. Obecnie, w wyniku konsekwentnej realizacji strategii dywersyfikacji kierunków dostaw tego surowca oraz wydarzeń międzynarodowych, ropa z Rosji nie jest już importowana do Polski. Zamiast tego, głównym kierunkiem importu w 2023 r. stała się Arabia Saudyjska, a na drugim miejscu znalazła się Norwegia.</w:t>
      </w:r>
    </w:p>
    <w:p w14:paraId="2331B32D" w14:textId="77777777" w:rsidR="00FA3B10" w:rsidRDefault="00FA3B10" w:rsidP="00FA3B10">
      <w:r>
        <w:t xml:space="preserve">Zmiana dotychczasowych kierunków zaspokajania krajowego zapotrzebowania była możliwa dzięki rozbudowanej infrastrukturze, głównie dzięki terminalowi naftowemu w Gdańsku, którego przepustowość (36 mln ton ropy naftowej i 4 mln ton produktów naftowych rocznie) jest wystarczająca do pełnego pokrycia zapotrzebowania polskich rafinerii. </w:t>
      </w:r>
    </w:p>
    <w:p w14:paraId="44B391A0" w14:textId="77777777" w:rsidR="00FA3B10" w:rsidRDefault="00FA3B10" w:rsidP="00FA3B10">
      <w:r>
        <w:t>Krajowe pojemności magazynowe na ropę naftową i paliwa wynoszą około 15 mln m</w:t>
      </w:r>
      <w:r w:rsidRPr="007E5F2B">
        <w:rPr>
          <w:vertAlign w:val="superscript"/>
        </w:rPr>
        <w:t>3</w:t>
      </w:r>
      <w:r>
        <w:t xml:space="preserve"> i są wystarczające do utrzymywania zapasów interwencyjnych, jak również pokrycia potrzeb handlowych i operacyjnych podmiotów rynkowych.</w:t>
      </w:r>
    </w:p>
    <w:p w14:paraId="37E67D85" w14:textId="77777777" w:rsidR="00FA3B10" w:rsidRDefault="00FA3B10" w:rsidP="00FA3B10">
      <w:r>
        <w:t xml:space="preserve">Infrastruktura do </w:t>
      </w:r>
      <w:proofErr w:type="spellStart"/>
      <w:r>
        <w:t>przesyłu</w:t>
      </w:r>
      <w:proofErr w:type="spellEnd"/>
      <w:r>
        <w:t xml:space="preserve"> ropy naftowej składa się z trzech odcinków:</w:t>
      </w:r>
    </w:p>
    <w:p w14:paraId="206A1B5B" w14:textId="77777777" w:rsidR="00FA3B10" w:rsidRDefault="00FA3B10" w:rsidP="003B0775">
      <w:pPr>
        <w:pStyle w:val="Akapitzlist"/>
        <w:numPr>
          <w:ilvl w:val="1"/>
          <w:numId w:val="29"/>
        </w:numPr>
        <w:ind w:left="567"/>
      </w:pPr>
      <w:r>
        <w:t>Odcinek Wschodni rurociągu „Przyjaźń” łączy Bazę Zbiornikową w Adamowie, zlokalizowaną przy granicy z Białorusią, z Bazą Surowcową w Miszewku Strzałkowskim koło Płocka. Odcinek ten osiąga przepustowość 50 mln ton ropy naftowej rocznie;</w:t>
      </w:r>
    </w:p>
    <w:p w14:paraId="21A822D7" w14:textId="77777777" w:rsidR="00FA3B10" w:rsidRDefault="00FA3B10" w:rsidP="003B0775">
      <w:pPr>
        <w:pStyle w:val="Akapitzlist"/>
        <w:numPr>
          <w:ilvl w:val="1"/>
          <w:numId w:val="29"/>
        </w:numPr>
        <w:ind w:left="567"/>
      </w:pPr>
      <w:r>
        <w:t xml:space="preserve">Odcinek Zachodni rurociągu „Przyjaźń” łączy Bazę Surowcową w Miszewku Strzałkowskim z parkiem zbiornikowym MVL zlokalizowanym w Schwedt. Tą częścią magistrali płynie surowiec dla dwóch niemieckich rafinerii: PCK </w:t>
      </w:r>
      <w:proofErr w:type="spellStart"/>
      <w:r>
        <w:t>Raffinerie</w:t>
      </w:r>
      <w:proofErr w:type="spellEnd"/>
      <w:r>
        <w:t xml:space="preserve"> GmbH Schwedt oraz TOTAL </w:t>
      </w:r>
      <w:proofErr w:type="spellStart"/>
      <w:r>
        <w:t>RaffinerieMitteldeutschland</w:t>
      </w:r>
      <w:proofErr w:type="spellEnd"/>
      <w:r>
        <w:t xml:space="preserve"> GmbH w </w:t>
      </w:r>
      <w:proofErr w:type="spellStart"/>
      <w:r>
        <w:t>Spergau</w:t>
      </w:r>
      <w:proofErr w:type="spellEnd"/>
      <w:r>
        <w:t>. Odcinek Zachodni rurociągu „Przyjaźń” osiąga wydajność 27 mln ton ropy naftowej rocznie;</w:t>
      </w:r>
    </w:p>
    <w:p w14:paraId="4A4D4F19" w14:textId="77777777" w:rsidR="00FA3B10" w:rsidRDefault="00FA3B10" w:rsidP="003B0775">
      <w:pPr>
        <w:pStyle w:val="Akapitzlist"/>
        <w:numPr>
          <w:ilvl w:val="1"/>
          <w:numId w:val="29"/>
        </w:numPr>
        <w:ind w:left="567"/>
      </w:pPr>
      <w:r>
        <w:t>Rurociąg Pomorski łączy Bazę Manipulacyjną w Gdańsku z Bazą Surowcową w Miszewku Strzałkowskim. Dzięki tej trasie PERN zabezpiecza transport surowca z dostaw morskich przez Port w Gdańsku (</w:t>
      </w:r>
      <w:proofErr w:type="spellStart"/>
      <w:r>
        <w:t>Naftoport</w:t>
      </w:r>
      <w:proofErr w:type="spellEnd"/>
      <w:r>
        <w:t xml:space="preserve">). Rurociągiem Pomorskim można transportować surowiec w dwóch kierunkach. Na trasie Gdańsk-Płock jego przepustowość wynosi ok. 30 mln ton ropy naftowej rocznie, zaś w przeciwnym kierunku rurociąg osiąga wydajność ok. 27 mln ton na rok. </w:t>
      </w:r>
    </w:p>
    <w:p w14:paraId="12E04661" w14:textId="77777777" w:rsidR="00FA3B10" w:rsidRDefault="00FA3B10" w:rsidP="00FA3B10">
      <w:r>
        <w:t>PERN S.A. dysponuje również siecią rurociągów produktowych, służących do transportu produktów naftowych w trzech kierunkach:</w:t>
      </w:r>
    </w:p>
    <w:p w14:paraId="40F8B7FA" w14:textId="77777777" w:rsidR="00FA3B10" w:rsidRDefault="00FA3B10" w:rsidP="003B0775">
      <w:pPr>
        <w:pStyle w:val="Akapitzlist"/>
        <w:numPr>
          <w:ilvl w:val="0"/>
          <w:numId w:val="30"/>
        </w:numPr>
      </w:pPr>
      <w:r>
        <w:t>Płock – Nowa Wieś Wielka – Rejowiec (kierunek: Bydgoszcz – Poznań):</w:t>
      </w:r>
    </w:p>
    <w:p w14:paraId="20B6C944" w14:textId="77777777" w:rsidR="00FA3B10" w:rsidRDefault="00FA3B10" w:rsidP="003B0775">
      <w:pPr>
        <w:pStyle w:val="Akapitzlist"/>
        <w:numPr>
          <w:ilvl w:val="1"/>
          <w:numId w:val="30"/>
        </w:numPr>
      </w:pPr>
      <w:r>
        <w:t>Na trasie z Płocka do Nowej Wsi Wielkiej istnieje możliwość transportowania rocznie 2,8 mln m³ paliw. Przedłużeniem rurociągu do Rejowca można przesłać 2,2 mln m³ paliw na rok.</w:t>
      </w:r>
    </w:p>
    <w:p w14:paraId="1F53E835" w14:textId="77777777" w:rsidR="00FA3B10" w:rsidRDefault="00FA3B10" w:rsidP="003B0775">
      <w:pPr>
        <w:pStyle w:val="Akapitzlist"/>
        <w:numPr>
          <w:ilvl w:val="0"/>
          <w:numId w:val="30"/>
        </w:numPr>
      </w:pPr>
      <w:r>
        <w:t>Płock – Mościska – Emilianów (kierunek: Warszawa)</w:t>
      </w:r>
    </w:p>
    <w:p w14:paraId="70FFFD10" w14:textId="77777777" w:rsidR="00FA3B10" w:rsidRDefault="00FA3B10" w:rsidP="003B0775">
      <w:pPr>
        <w:pStyle w:val="Akapitzlist"/>
        <w:numPr>
          <w:ilvl w:val="1"/>
          <w:numId w:val="30"/>
        </w:numPr>
      </w:pPr>
      <w:r>
        <w:t>Rurociągiem tym można transportować z Płocka do Mościsk około 2,1 mln m³ a do Emilianowa około 1,5 mln m³ paliw rocznie.</w:t>
      </w:r>
    </w:p>
    <w:p w14:paraId="279C376A" w14:textId="77777777" w:rsidR="00FA3B10" w:rsidRDefault="00FA3B10" w:rsidP="003B0775">
      <w:pPr>
        <w:pStyle w:val="Akapitzlist"/>
        <w:numPr>
          <w:ilvl w:val="0"/>
          <w:numId w:val="30"/>
        </w:numPr>
      </w:pPr>
      <w:r>
        <w:t>Płock – Koluszki – Boronów (kierunek: Łódź – Częstochowa)</w:t>
      </w:r>
    </w:p>
    <w:p w14:paraId="5F2E04C2" w14:textId="2F06A6DD" w:rsidR="00FA3B10" w:rsidRDefault="00FA3B10" w:rsidP="003B0775">
      <w:pPr>
        <w:pStyle w:val="Akapitzlist"/>
        <w:numPr>
          <w:ilvl w:val="1"/>
          <w:numId w:val="30"/>
        </w:numPr>
      </w:pPr>
      <w:r>
        <w:t>Trasa Płock – Koluszki osiąga roczną przepustowość na poziomie 4,9 mln m³ paliw, zaś jego przedłużenie z Koluszek do Boronowa około 2,4 mln m³ paliw rocznie.</w:t>
      </w:r>
    </w:p>
    <w:p w14:paraId="03797500" w14:textId="51452C50" w:rsidR="00FA3B10" w:rsidRDefault="00BB0C54" w:rsidP="00AB5F4B">
      <w:pPr>
        <w:keepNext/>
        <w:jc w:val="center"/>
      </w:pPr>
      <w:r>
        <w:rPr>
          <w:noProof/>
        </w:rPr>
        <w:drawing>
          <wp:inline distT="0" distB="0" distL="0" distR="0" wp14:anchorId="0C3C828C" wp14:editId="26BDB108">
            <wp:extent cx="5760720" cy="4072255"/>
            <wp:effectExtent l="0" t="0" r="0" b="4445"/>
            <wp:docPr id="616613732" name="Obraz 1" descr="Obraz zawierający tekst, mapa,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3732" name="Obraz 1" descr="Obraz zawierający tekst, mapa, atlas, diagram&#10;&#10;Opis wygenerowany automatyczni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720" cy="4072255"/>
                    </a:xfrm>
                    <a:prstGeom prst="rect">
                      <a:avLst/>
                    </a:prstGeom>
                    <a:noFill/>
                    <a:ln>
                      <a:noFill/>
                    </a:ln>
                  </pic:spPr>
                </pic:pic>
              </a:graphicData>
            </a:graphic>
          </wp:inline>
        </w:drawing>
      </w:r>
    </w:p>
    <w:p w14:paraId="658A3167" w14:textId="289D1063" w:rsidR="00FA3B10" w:rsidRDefault="00FA3B10" w:rsidP="00FA3B10">
      <w:pPr>
        <w:pStyle w:val="Legenda"/>
      </w:pPr>
      <w:bookmarkStart w:id="458" w:name="_Ref160457196"/>
      <w:bookmarkStart w:id="459" w:name="_Toc171580667"/>
      <w:bookmarkStart w:id="460" w:name="_Toc202967699"/>
      <w:r>
        <w:t xml:space="preserve">Rysunek </w:t>
      </w:r>
      <w:fldSimple w:instr=" STYLEREF 1 \s ">
        <w:r w:rsidR="00900CA5">
          <w:rPr>
            <w:noProof/>
          </w:rPr>
          <w:t>4</w:t>
        </w:r>
      </w:fldSimple>
      <w:r w:rsidR="00913E79">
        <w:t>.</w:t>
      </w:r>
      <w:fldSimple w:instr=" SEQ Rysunek \* ARABIC \s 1 ">
        <w:r w:rsidR="00900CA5">
          <w:rPr>
            <w:noProof/>
          </w:rPr>
          <w:t>10</w:t>
        </w:r>
      </w:fldSimple>
      <w:bookmarkEnd w:id="458"/>
      <w:r>
        <w:t xml:space="preserve">. </w:t>
      </w:r>
      <w:r w:rsidRPr="00940CE0">
        <w:t xml:space="preserve">Poglądowy układ </w:t>
      </w:r>
      <w:r w:rsidR="00C1284D">
        <w:t>infrastruktury</w:t>
      </w:r>
      <w:r w:rsidRPr="00940CE0">
        <w:t xml:space="preserve"> spółki PERN S.A. (stan na 202</w:t>
      </w:r>
      <w:r w:rsidR="00C1284D">
        <w:t>4</w:t>
      </w:r>
      <w:r w:rsidRPr="00940CE0">
        <w:t xml:space="preserve"> r</w:t>
      </w:r>
      <w:r>
        <w:t>.</w:t>
      </w:r>
      <w:r w:rsidRPr="00940CE0">
        <w:t>)</w:t>
      </w:r>
      <w:bookmarkEnd w:id="459"/>
      <w:bookmarkEnd w:id="460"/>
    </w:p>
    <w:p w14:paraId="0196234C" w14:textId="77777777" w:rsidR="00FA3B10" w:rsidRDefault="00FA3B10" w:rsidP="00FA3B10">
      <w:pPr>
        <w:pStyle w:val="ardo"/>
      </w:pPr>
      <w:r w:rsidRPr="00356594">
        <w:t>Źródło: PERN S.A</w:t>
      </w:r>
      <w:r>
        <w:t>.</w:t>
      </w:r>
    </w:p>
    <w:p w14:paraId="77D4DD25" w14:textId="77777777" w:rsidR="00FA3B10" w:rsidRDefault="00FA3B10" w:rsidP="00FA3B10">
      <w:r>
        <w:t>W procesie przerobu ropy naftowej, produkcja paliw ciekłych prowadzona jest w rafineriach należących głównie do Grupy ORLEN. W 2022 r. miało miejsce połączenie Grupy LOTOS i Grupy PGNiG z Grupą ORLEN, w efekcie czego powstał największy w Europie Środkowej podmiot paliwowo-energetyczny.</w:t>
      </w:r>
    </w:p>
    <w:p w14:paraId="3C34B9AC" w14:textId="77777777" w:rsidR="00FA3B10" w:rsidRDefault="00FA3B10" w:rsidP="00FA3B10">
      <w:r>
        <w:t>Łączne moce przerobowe w rafineriach Grupy ORLEN wynoszą około 45 mln ton rocznie, przy czym około 27 mln ton może być produkowane w zlokalizowanych w Polsce rafineriach w Płocku i w Gdańsku:</w:t>
      </w:r>
    </w:p>
    <w:p w14:paraId="4DC3C9C9" w14:textId="77777777" w:rsidR="00FA3B10" w:rsidRDefault="00FA3B10" w:rsidP="00FA3B10">
      <w:pPr>
        <w:pStyle w:val="wyliczenie"/>
      </w:pPr>
      <w:r>
        <w:t>Rafineria ORLEN w Płocku – stanowi jeden z najnowocześniejszych zakładów produkcyjnych w Europie Środkowo-Wschodniej o mocach przerobowych na poziomie 16,3 mln ton/rok,</w:t>
      </w:r>
    </w:p>
    <w:p w14:paraId="6B20F6BD" w14:textId="77777777" w:rsidR="00FA3B10" w:rsidRDefault="00FA3B10" w:rsidP="00FA3B10">
      <w:pPr>
        <w:pStyle w:val="wyliczenie"/>
      </w:pPr>
      <w:r>
        <w:t>Rafineria ORLEN w Gdańsku – w wyniku połączenia grupy ORLEN z grupą LOTOS, stała się własnością ORLEN i </w:t>
      </w:r>
      <w:proofErr w:type="spellStart"/>
      <w:r>
        <w:t>Saudi</w:t>
      </w:r>
      <w:proofErr w:type="spellEnd"/>
      <w:r>
        <w:t xml:space="preserve"> </w:t>
      </w:r>
      <w:proofErr w:type="spellStart"/>
      <w:r>
        <w:t>Aramco</w:t>
      </w:r>
      <w:proofErr w:type="spellEnd"/>
      <w:r>
        <w:t>. Łączne moce przerobowe rafinerii wynoszą około 10,5 mln ton/rok i są rozdzielone pomiędzy obu właścicieli,</w:t>
      </w:r>
    </w:p>
    <w:p w14:paraId="6AA69EE1" w14:textId="77777777" w:rsidR="00FA3B10" w:rsidRDefault="00FA3B10" w:rsidP="00FA3B10">
      <w:pPr>
        <w:pStyle w:val="wyliczenie"/>
      </w:pPr>
      <w:r>
        <w:t xml:space="preserve">Rafinerie ORLEN Południe w Trzebini i Jedliczu specjalizują się w produkcji biokomponentów, baz olejowych, olejów opałowych, parafin </w:t>
      </w:r>
      <w:proofErr w:type="spellStart"/>
      <w:r>
        <w:t>hydrorafinowanych</w:t>
      </w:r>
      <w:proofErr w:type="spellEnd"/>
      <w:r>
        <w:t xml:space="preserve"> oraz prowadzą regenerację olejów przepracowanych,</w:t>
      </w:r>
    </w:p>
    <w:p w14:paraId="1529FF13" w14:textId="77777777" w:rsidR="00FA3B10" w:rsidRDefault="00FA3B10" w:rsidP="00FA3B10">
      <w:pPr>
        <w:pStyle w:val="wyliczenie"/>
      </w:pPr>
      <w:r>
        <w:t xml:space="preserve">Rafineria ORLEN </w:t>
      </w:r>
      <w:proofErr w:type="spellStart"/>
      <w:r>
        <w:t>Lietuva</w:t>
      </w:r>
      <w:proofErr w:type="spellEnd"/>
      <w:r>
        <w:t xml:space="preserve"> w Możejkach – jest jedynym tego typu zakładem na rynku państw bałtyckich i dysponuje mocą przerobową 10,2 mln ton/rok,</w:t>
      </w:r>
    </w:p>
    <w:p w14:paraId="072B2D82" w14:textId="77777777" w:rsidR="00FA3B10" w:rsidRDefault="00FA3B10" w:rsidP="00FA3B10">
      <w:pPr>
        <w:pStyle w:val="wyliczenie"/>
      </w:pPr>
      <w:r>
        <w:t>Rafineria ORLEN Unipetrol w Kralupach i Litvinovie (Czechy) – dysponują łącznymi mocami przerobowymi 8,7 mln ton/rok.</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36"/>
        <w:gridCol w:w="4536"/>
      </w:tblGrid>
      <w:tr w:rsidR="00FA3B10" w14:paraId="059EF038" w14:textId="77777777" w:rsidTr="004E4143">
        <w:trPr>
          <w:cantSplit/>
        </w:trPr>
        <w:tc>
          <w:tcPr>
            <w:tcW w:w="4536" w:type="dxa"/>
          </w:tcPr>
          <w:p w14:paraId="1E7D9125" w14:textId="77777777" w:rsidR="00FA3B10" w:rsidRDefault="00FA3B10" w:rsidP="004E4143">
            <w:pPr>
              <w:pStyle w:val="Tabele"/>
            </w:pPr>
            <w:r>
              <w:rPr>
                <w:noProof/>
                <w:lang w:eastAsia="pl-PL"/>
              </w:rPr>
              <w:drawing>
                <wp:inline distT="0" distB="0" distL="0" distR="0" wp14:anchorId="3DAB9251" wp14:editId="41C644EC">
                  <wp:extent cx="2772000" cy="2304000"/>
                  <wp:effectExtent l="0" t="0" r="0" b="1270"/>
                  <wp:docPr id="461107651" name="Wykres 1">
                    <a:extLst xmlns:a="http://schemas.openxmlformats.org/drawingml/2006/main">
                      <a:ext uri="{FF2B5EF4-FFF2-40B4-BE49-F238E27FC236}">
                        <a16:creationId xmlns:a16="http://schemas.microsoft.com/office/drawing/2014/main" id="{F8F46477-9223-4BBF-AB2F-3587FC3D9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23605C4" w14:textId="77777777" w:rsidR="00FA3B10" w:rsidRDefault="00FA3B10" w:rsidP="004E4143">
            <w:pPr>
              <w:pStyle w:val="Tabele"/>
            </w:pPr>
          </w:p>
          <w:p w14:paraId="7D881B6C" w14:textId="77777777" w:rsidR="00FA3B10" w:rsidRDefault="00FA3B10" w:rsidP="004E4143">
            <w:pPr>
              <w:pStyle w:val="Tabele"/>
            </w:pPr>
            <w:r>
              <w:rPr>
                <w:noProof/>
                <w:lang w:eastAsia="pl-PL"/>
              </w:rPr>
              <w:drawing>
                <wp:inline distT="0" distB="0" distL="0" distR="0" wp14:anchorId="2B1665F3" wp14:editId="6E4EF430">
                  <wp:extent cx="2772000" cy="2304000"/>
                  <wp:effectExtent l="0" t="0" r="0" b="1270"/>
                  <wp:docPr id="464665188" name="Wykres 1">
                    <a:extLst xmlns:a="http://schemas.openxmlformats.org/drawingml/2006/main">
                      <a:ext uri="{FF2B5EF4-FFF2-40B4-BE49-F238E27FC236}">
                        <a16:creationId xmlns:a16="http://schemas.microsoft.com/office/drawing/2014/main" id="{7CE858FC-18C2-4DC1-9244-B9AF2EE2A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4536" w:type="dxa"/>
          </w:tcPr>
          <w:p w14:paraId="6990FBAA" w14:textId="77777777" w:rsidR="00FA3B10" w:rsidRDefault="00FA3B10" w:rsidP="004E4143">
            <w:pPr>
              <w:pStyle w:val="Tabele"/>
            </w:pPr>
            <w:r>
              <w:rPr>
                <w:noProof/>
                <w:lang w:eastAsia="pl-PL"/>
              </w:rPr>
              <w:drawing>
                <wp:inline distT="0" distB="0" distL="0" distR="0" wp14:anchorId="00BFF968" wp14:editId="65FAC933">
                  <wp:extent cx="2772000" cy="2304000"/>
                  <wp:effectExtent l="0" t="0" r="0" b="1270"/>
                  <wp:docPr id="1679364682" name="Wykres 1">
                    <a:extLst xmlns:a="http://schemas.openxmlformats.org/drawingml/2006/main">
                      <a:ext uri="{FF2B5EF4-FFF2-40B4-BE49-F238E27FC236}">
                        <a16:creationId xmlns:a16="http://schemas.microsoft.com/office/drawing/2014/main" id="{8383CB49-2765-4459-AF4C-A31130071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A13854B" w14:textId="77777777" w:rsidR="00FA3B10" w:rsidRDefault="00FA3B10" w:rsidP="004E4143">
            <w:pPr>
              <w:pStyle w:val="Tabele"/>
            </w:pPr>
          </w:p>
          <w:p w14:paraId="59ED7499" w14:textId="77777777" w:rsidR="00FA3B10" w:rsidRDefault="00FA3B10" w:rsidP="004E4143">
            <w:pPr>
              <w:pStyle w:val="Tabele"/>
              <w:keepNext/>
            </w:pPr>
            <w:r>
              <w:rPr>
                <w:noProof/>
                <w:lang w:eastAsia="pl-PL"/>
              </w:rPr>
              <w:drawing>
                <wp:inline distT="0" distB="0" distL="0" distR="0" wp14:anchorId="402FF6BC" wp14:editId="61059BCB">
                  <wp:extent cx="2772000" cy="2304000"/>
                  <wp:effectExtent l="0" t="0" r="0" b="1270"/>
                  <wp:docPr id="1348464981" name="Wykres 1">
                    <a:extLst xmlns:a="http://schemas.openxmlformats.org/drawingml/2006/main">
                      <a:ext uri="{FF2B5EF4-FFF2-40B4-BE49-F238E27FC236}">
                        <a16:creationId xmlns:a16="http://schemas.microsoft.com/office/drawing/2014/main" id="{5C66DAF5-A028-4361-9551-1B920D3B57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bl>
    <w:p w14:paraId="3D7257A1" w14:textId="656ED806" w:rsidR="00FA3B10" w:rsidRDefault="00FA3B10" w:rsidP="00FA3B10">
      <w:pPr>
        <w:pStyle w:val="Legenda"/>
      </w:pPr>
      <w:bookmarkStart w:id="461" w:name="_Toc171580668"/>
      <w:bookmarkStart w:id="462" w:name="_Toc202967700"/>
      <w:r>
        <w:t xml:space="preserve">Rysunek </w:t>
      </w:r>
      <w:fldSimple w:instr=" STYLEREF 1 \s ">
        <w:r w:rsidR="00900CA5">
          <w:rPr>
            <w:noProof/>
          </w:rPr>
          <w:t>4</w:t>
        </w:r>
      </w:fldSimple>
      <w:r w:rsidR="00913E79">
        <w:t>.</w:t>
      </w:r>
      <w:fldSimple w:instr=" SEQ Rysunek \* ARABIC \s 1 ">
        <w:r w:rsidR="00900CA5">
          <w:rPr>
            <w:noProof/>
          </w:rPr>
          <w:t>11</w:t>
        </w:r>
      </w:fldSimple>
      <w:r>
        <w:t xml:space="preserve">. </w:t>
      </w:r>
      <w:r w:rsidRPr="00B86FE2">
        <w:t>Kierunki importu benzyn silnikowych</w:t>
      </w:r>
      <w:r>
        <w:t xml:space="preserve"> w latach </w:t>
      </w:r>
      <w:r w:rsidRPr="00B86FE2">
        <w:t>2005, 2010, 2015</w:t>
      </w:r>
      <w:r>
        <w:t xml:space="preserve"> i </w:t>
      </w:r>
      <w:r w:rsidRPr="00B86FE2">
        <w:t>2020</w:t>
      </w:r>
      <w:bookmarkEnd w:id="461"/>
      <w:bookmarkEnd w:id="462"/>
    </w:p>
    <w:p w14:paraId="669899AC" w14:textId="77777777" w:rsidR="00FA3B10" w:rsidRDefault="00FA3B10" w:rsidP="00FA3B10">
      <w:pPr>
        <w:pStyle w:val="ardo"/>
      </w:pPr>
      <w:r w:rsidRPr="009E7512">
        <w:t>Źródło: baza danych ARE S.A.</w:t>
      </w:r>
    </w:p>
    <w:p w14:paraId="074C41B1" w14:textId="77777777" w:rsidR="00FA3B10" w:rsidRDefault="00FA3B10" w:rsidP="00FA3B10">
      <w:r>
        <w:t xml:space="preserve">Produkcja benzyn silnikowych, oleju napędowego i olejów opałowych w Polsce w bardzo dużej części pokrywa zapotrzebowanie krajowe na te gatunki paliw. </w:t>
      </w:r>
    </w:p>
    <w:p w14:paraId="1380CD7D" w14:textId="77777777" w:rsidR="00FA3B10" w:rsidRDefault="00FA3B10" w:rsidP="00FA3B10">
      <w:r>
        <w:t>Obrót detaliczny benzynami silnikowymi, olejem napędowym oraz auto-gazem prowadzony jest na stacjach paliw i stacjach auto-gazu. Liczba stacji paliw w 2020 r. uległa zwiększeniu w stosunku do 2015 r. Na terenie kraju funkcjonowało ok. 7 739 stacje paliw (w 2015 r. było ich ok. 6 601).</w:t>
      </w:r>
    </w:p>
    <w:p w14:paraId="4F57F200" w14:textId="77777777" w:rsidR="00FA3B10" w:rsidRDefault="00FA3B10" w:rsidP="00FA3B10">
      <w:r>
        <w:t>Biorąc pod uwagę liczbę eksploatowanych stacji paliw, niezmiennie dominuje ORLEN S.A., posiadający ok. 1 811 stacji. Drugim polskim operatorem pod względem liczby użytkowanych stacji paliw w 2020 r. była Grupa Lotos S.A., która posiadała w 2020 r. łącznie ok. 513 stacji w całej Polsce. Jednak w wyniku fuzji grup LOTOS i ORLEN, stacje paliwowe tego koncernu zostały sprzedane podmiotom zagranicznym, w celu uniknięcia szkodliwej dla konkurencyjności koncentracji sektora stacji paliwowych.</w:t>
      </w:r>
    </w:p>
    <w:p w14:paraId="7BEBCFAD" w14:textId="77777777" w:rsidR="00FA3B10" w:rsidRDefault="00FA3B10" w:rsidP="00FA3B10">
      <w:r>
        <w:t>Koncerny zagraniczne posiadały w 2020 r. ok. 1 569 stacji paliw. Liderami pod tym względem są koncerny BP, Shell i </w:t>
      </w:r>
      <w:proofErr w:type="spellStart"/>
      <w:r>
        <w:t>CircleK</w:t>
      </w:r>
      <w:proofErr w:type="spellEnd"/>
      <w:r>
        <w:t>. Niezależni (niezrzeszeni) operatorzy byli w Polsce właścicielami ok. 3 659 stacji paliw. Stacje w sieciach operatorów niezależnych posiadających więcej niż 10 stacji paliw to ok. 1 181 obiektów. Nieznacznie wzrosła również liczba stacji należących do sieci sklepowych. Obecnie liczba takich stacji paliw to niemal 190 obiektów.</w:t>
      </w:r>
    </w:p>
    <w:p w14:paraId="208B0C59" w14:textId="77777777" w:rsidR="00FA3B10" w:rsidRDefault="00FA3B10" w:rsidP="00FA3B10">
      <w:r>
        <w:t>Zauważalna jest również obecność stacji franczyzowych, która wynika z faktu, że wielu prywatnych przedsiębiorców podejmuje współpracę z partnerem posiadającym silną markę oraz stabilną pozycję rynkową.</w:t>
      </w:r>
    </w:p>
    <w:p w14:paraId="11656669" w14:textId="77777777" w:rsidR="00FA3B10" w:rsidRDefault="00FA3B10" w:rsidP="00FA3B10">
      <w:r>
        <w:t>Ceny paliw ciekłych nie podlegają regulacji Prezesa URE. Są one wyznaczane na zasadach rynkowych – zasadniczo uzależnione są od cen ropy naftowej na rynkach światowych, wysokości stawek podatku akcyzowego i VAT oraz opłaty paliwowej, a także od kursu USD.</w:t>
      </w:r>
    </w:p>
    <w:p w14:paraId="7A1686D5" w14:textId="77777777" w:rsidR="00FA3B10" w:rsidRPr="00DC1A13" w:rsidRDefault="00FA3B10" w:rsidP="006841F3">
      <w:pPr>
        <w:pStyle w:val="Nagwek2"/>
        <w:spacing w:before="480"/>
        <w:ind w:left="567"/>
      </w:pPr>
      <w:bookmarkStart w:id="463" w:name="_Toc171580766"/>
      <w:bookmarkStart w:id="464" w:name="_Toc197959071"/>
      <w:bookmarkStart w:id="465" w:name="_Toc202967560"/>
      <w:r>
        <w:t>Rynek energii elektrycznej i gazu ziemnego, ceny energii</w:t>
      </w:r>
      <w:bookmarkEnd w:id="463"/>
      <w:bookmarkEnd w:id="464"/>
      <w:bookmarkEnd w:id="465"/>
    </w:p>
    <w:p w14:paraId="1CB17258" w14:textId="3DC03075" w:rsidR="00FA3B10" w:rsidRDefault="00FA3B10" w:rsidP="002D0291">
      <w:pPr>
        <w:pStyle w:val="Nagwek3"/>
        <w:spacing w:before="360"/>
      </w:pPr>
      <w:bookmarkStart w:id="466" w:name="_Toc202967561"/>
      <w:r w:rsidRPr="005F5349" w:rsidDel="002D0291">
        <w:t>Obecna sytuacja</w:t>
      </w:r>
      <w:r w:rsidRPr="00D05E50" w:rsidDel="002D0291">
        <w:t xml:space="preserve"> </w:t>
      </w:r>
      <w:r w:rsidDel="002D0291">
        <w:t xml:space="preserve">na </w:t>
      </w:r>
      <w:bookmarkStart w:id="467" w:name="_Toc198115231"/>
      <w:bookmarkStart w:id="468" w:name="_Toc198115385"/>
      <w:bookmarkEnd w:id="467"/>
      <w:bookmarkEnd w:id="468"/>
      <w:r w:rsidR="00CE3FE6">
        <w:t>r</w:t>
      </w:r>
      <w:r w:rsidRPr="00D05E50">
        <w:t>ynk</w:t>
      </w:r>
      <w:r w:rsidR="00CE3FE6">
        <w:t>u</w:t>
      </w:r>
      <w:r w:rsidRPr="00D05E50">
        <w:t xml:space="preserve"> energii elektrycznej</w:t>
      </w:r>
      <w:bookmarkEnd w:id="466"/>
    </w:p>
    <w:p w14:paraId="5E7C5084" w14:textId="13CF2778" w:rsidR="00FA3B10" w:rsidRPr="00F85B97" w:rsidRDefault="00FA3B10" w:rsidP="00FA3B10">
      <w:r w:rsidRPr="00F85B97">
        <w:t>W analizowanym okresie krajowa produkcja energii elektrycznej zachowuje trend wzrostowy osiągając</w:t>
      </w:r>
      <w:r>
        <w:t xml:space="preserve"> </w:t>
      </w:r>
      <w:r w:rsidRPr="00F85B97">
        <w:t>w</w:t>
      </w:r>
      <w:r>
        <w:t> 2022</w:t>
      </w:r>
      <w:r w:rsidRPr="00F85B97">
        <w:t xml:space="preserve"> r. poziom </w:t>
      </w:r>
      <w:r>
        <w:t>179,7</w:t>
      </w:r>
      <w:r w:rsidRPr="00F85B97">
        <w:t xml:space="preserve"> </w:t>
      </w:r>
      <w:proofErr w:type="spellStart"/>
      <w:r w:rsidRPr="00F85B97">
        <w:t>TWh</w:t>
      </w:r>
      <w:proofErr w:type="spellEnd"/>
      <w:r w:rsidRPr="00F85B97">
        <w:t xml:space="preserve">, co stanowi dotychczas najwyższy wynik w historii polskiej elektroenergetyki. </w:t>
      </w:r>
      <w:r>
        <w:t>Na przestrzeni lat</w:t>
      </w:r>
      <w:r w:rsidRPr="00F85B97">
        <w:t xml:space="preserve"> widoczny jest również wzrost zużycia energii elektrycznej, które w</w:t>
      </w:r>
      <w:r>
        <w:t> </w:t>
      </w:r>
      <w:r w:rsidR="00442DD3">
        <w:t>2022 r.</w:t>
      </w:r>
      <w:r w:rsidRPr="00F85B97">
        <w:t xml:space="preserve"> </w:t>
      </w:r>
      <w:r>
        <w:t>było niższe od produkcji</w:t>
      </w:r>
      <w:r w:rsidRPr="00F85B97">
        <w:t xml:space="preserve"> o około </w:t>
      </w:r>
      <w:r>
        <w:t>1,7</w:t>
      </w:r>
      <w:r w:rsidRPr="00F85B97">
        <w:t xml:space="preserve"> </w:t>
      </w:r>
      <w:proofErr w:type="spellStart"/>
      <w:r w:rsidRPr="00F85B97">
        <w:t>TWh</w:t>
      </w:r>
      <w:proofErr w:type="spellEnd"/>
      <w:r w:rsidRPr="00F85B97">
        <w:t xml:space="preserve">, tj. o </w:t>
      </w:r>
      <w:r>
        <w:t>0,9</w:t>
      </w:r>
      <w:r w:rsidRPr="00F85B97">
        <w:t>%</w:t>
      </w:r>
      <w:r>
        <w:t xml:space="preserve"> (</w:t>
      </w:r>
      <w:r>
        <w:fldChar w:fldCharType="begin"/>
      </w:r>
      <w:r>
        <w:instrText xml:space="preserve"> REF _Ref161995965 \h </w:instrText>
      </w:r>
      <w:r>
        <w:fldChar w:fldCharType="separate"/>
      </w:r>
      <w:r w:rsidR="00900CA5">
        <w:t xml:space="preserve">Rysunek </w:t>
      </w:r>
      <w:r w:rsidR="00900CA5">
        <w:rPr>
          <w:noProof/>
        </w:rPr>
        <w:t>4</w:t>
      </w:r>
      <w:r w:rsidR="00900CA5">
        <w:t>.</w:t>
      </w:r>
      <w:r w:rsidR="00900CA5">
        <w:rPr>
          <w:noProof/>
        </w:rPr>
        <w:t>12</w:t>
      </w:r>
      <w:r>
        <w:fldChar w:fldCharType="end"/>
      </w:r>
      <w:r>
        <w:t>)</w:t>
      </w:r>
      <w:r w:rsidRPr="00F85B97">
        <w:t xml:space="preserve">. W strukturze produkcji energii elektrycznej obserwowany jest trend powolnej zmiany </w:t>
      </w:r>
      <w:proofErr w:type="spellStart"/>
      <w:r w:rsidRPr="00F85B97">
        <w:t>miksu</w:t>
      </w:r>
      <w:proofErr w:type="spellEnd"/>
      <w:r w:rsidRPr="00F85B97">
        <w:t xml:space="preserve"> energetycznego, co wynika ze</w:t>
      </w:r>
      <w:r>
        <w:t> </w:t>
      </w:r>
      <w:r w:rsidRPr="00F85B97">
        <w:t>zmiany uwarunkowań prawnych i rynkowych</w:t>
      </w:r>
      <w:r>
        <w:t xml:space="preserve"> (</w:t>
      </w:r>
      <w:r>
        <w:fldChar w:fldCharType="begin"/>
      </w:r>
      <w:r>
        <w:instrText xml:space="preserve"> REF _Ref156917437 \h </w:instrText>
      </w:r>
      <w:r>
        <w:fldChar w:fldCharType="separate"/>
      </w:r>
      <w:r w:rsidR="00900CA5">
        <w:t xml:space="preserve">Rysunek </w:t>
      </w:r>
      <w:r w:rsidR="00900CA5">
        <w:rPr>
          <w:noProof/>
        </w:rPr>
        <w:t>4</w:t>
      </w:r>
      <w:r w:rsidR="00900CA5">
        <w:t>.</w:t>
      </w:r>
      <w:r w:rsidR="00900CA5">
        <w:rPr>
          <w:noProof/>
        </w:rPr>
        <w:t>13</w:t>
      </w:r>
      <w:r>
        <w:fldChar w:fldCharType="end"/>
      </w:r>
      <w:r>
        <w:t>)</w:t>
      </w:r>
      <w:r w:rsidRPr="00F85B97">
        <w:t>. Jest on na</w:t>
      </w:r>
      <w:r>
        <w:t xml:space="preserve">dal oparty o węgiel, natomiast </w:t>
      </w:r>
      <w:r w:rsidRPr="00F85B97">
        <w:t xml:space="preserve">w mniejszym stopniu niż w latach </w:t>
      </w:r>
      <w:r>
        <w:t>2005-2015</w:t>
      </w:r>
      <w:r w:rsidRPr="00F85B97">
        <w:t xml:space="preserve">, co jest pozytywnym sygnałem w kontekście polityki klimatycznej UE. </w:t>
      </w:r>
      <w:r w:rsidRPr="00BF35F7">
        <w:t>W 2020 r</w:t>
      </w:r>
      <w:r w:rsidR="00285387">
        <w:t>.</w:t>
      </w:r>
      <w:r w:rsidRPr="00BF35F7">
        <w:t xml:space="preserve"> udział węgla w strukturze wytwarzania był mniejszy niż w 2022 r</w:t>
      </w:r>
      <w:r w:rsidR="00285387">
        <w:t xml:space="preserve">. </w:t>
      </w:r>
      <w:r w:rsidRPr="00BF35F7">
        <w:t>ze</w:t>
      </w:r>
      <w:r>
        <w:t> </w:t>
      </w:r>
      <w:r w:rsidRPr="00BF35F7">
        <w:t>względu na konieczność wyłączenia lub obniżenia mocy wielu bloków węglowych</w:t>
      </w:r>
      <w:r>
        <w:t>.</w:t>
      </w:r>
      <w:r w:rsidRPr="00BF35F7">
        <w:t xml:space="preserve"> </w:t>
      </w:r>
      <w:r w:rsidRPr="00F85B97">
        <w:t>W latach 2005-</w:t>
      </w:r>
      <w:r>
        <w:t>2022</w:t>
      </w:r>
      <w:r w:rsidRPr="00F85B97">
        <w:t xml:space="preserve"> nastąpił istotny wzrost ilości energii wyprodukowanej z OZE, z poziomu 3,8 </w:t>
      </w:r>
      <w:proofErr w:type="spellStart"/>
      <w:r w:rsidRPr="00F85B97">
        <w:t>TWh</w:t>
      </w:r>
      <w:proofErr w:type="spellEnd"/>
      <w:r w:rsidRPr="00F85B97">
        <w:t xml:space="preserve"> w 2005 roku, aż do </w:t>
      </w:r>
      <w:r>
        <w:t>37,7 </w:t>
      </w:r>
      <w:proofErr w:type="spellStart"/>
      <w:r w:rsidRPr="00F85B97">
        <w:t>TWh</w:t>
      </w:r>
      <w:proofErr w:type="spellEnd"/>
      <w:r w:rsidRPr="00F85B97">
        <w:t xml:space="preserve"> w </w:t>
      </w:r>
      <w:r>
        <w:t>2022 r</w:t>
      </w:r>
      <w:r w:rsidRPr="00F85B97">
        <w:t xml:space="preserve">. </w:t>
      </w:r>
    </w:p>
    <w:p w14:paraId="6229BAC8" w14:textId="77777777" w:rsidR="00FA3B10" w:rsidRDefault="00FA3B10" w:rsidP="00FA3B10">
      <w:pPr>
        <w:keepNext/>
      </w:pPr>
      <w:r>
        <w:rPr>
          <w:noProof/>
          <w:lang w:eastAsia="pl-PL"/>
        </w:rPr>
        <w:drawing>
          <wp:inline distT="0" distB="0" distL="0" distR="0" wp14:anchorId="695136CE" wp14:editId="2F3694A9">
            <wp:extent cx="5760720" cy="3406140"/>
            <wp:effectExtent l="0" t="0" r="0" b="3810"/>
            <wp:docPr id="859299272" name="Wykres 1">
              <a:extLst xmlns:a="http://schemas.openxmlformats.org/drawingml/2006/main">
                <a:ext uri="{FF2B5EF4-FFF2-40B4-BE49-F238E27FC236}">
                  <a16:creationId xmlns:a16="http://schemas.microsoft.com/office/drawing/2014/main" id="{9FBECE2F-333D-E3B7-95C3-E6A3CEF27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5EF7AE5" w14:textId="6398070D" w:rsidR="00FA3B10" w:rsidRPr="00F85B97" w:rsidRDefault="00FA3B10" w:rsidP="00FA3B10">
      <w:pPr>
        <w:pStyle w:val="Legenda"/>
      </w:pPr>
      <w:bookmarkStart w:id="469" w:name="_Ref161995965"/>
      <w:bookmarkStart w:id="470" w:name="_Toc171580669"/>
      <w:bookmarkStart w:id="471" w:name="_Toc202967701"/>
      <w:r>
        <w:t xml:space="preserve">Rysunek </w:t>
      </w:r>
      <w:fldSimple w:instr=" STYLEREF 1 \s ">
        <w:r w:rsidR="00900CA5">
          <w:rPr>
            <w:noProof/>
          </w:rPr>
          <w:t>4</w:t>
        </w:r>
      </w:fldSimple>
      <w:r w:rsidR="00913E79">
        <w:t>.</w:t>
      </w:r>
      <w:fldSimple w:instr=" SEQ Rysunek \* ARABIC \s 1 ">
        <w:r w:rsidR="00900CA5">
          <w:rPr>
            <w:noProof/>
          </w:rPr>
          <w:t>12</w:t>
        </w:r>
      </w:fldSimple>
      <w:bookmarkEnd w:id="469"/>
      <w:r>
        <w:t xml:space="preserve">. </w:t>
      </w:r>
      <w:r w:rsidRPr="00D03BC1">
        <w:t>Produkcja ogółem energii elektrycznej w latach 2005</w:t>
      </w:r>
      <w:r>
        <w:t>-</w:t>
      </w:r>
      <w:r w:rsidRPr="00D03BC1">
        <w:t>2022</w:t>
      </w:r>
      <w:bookmarkEnd w:id="470"/>
      <w:bookmarkEnd w:id="471"/>
    </w:p>
    <w:p w14:paraId="7F4AA723" w14:textId="77777777" w:rsidR="00FA3B10" w:rsidRPr="00483E01" w:rsidRDefault="00FA3B10" w:rsidP="00FA3B10">
      <w:pPr>
        <w:pStyle w:val="ardo"/>
      </w:pPr>
      <w:r>
        <w:t>Źródło: ARE SA</w:t>
      </w:r>
    </w:p>
    <w:p w14:paraId="6DFAE4F8" w14:textId="77777777" w:rsidR="00FA3B10" w:rsidRPr="00F85B97" w:rsidRDefault="00FA3B10" w:rsidP="00FA3B10">
      <w:r>
        <w:rPr>
          <w:noProof/>
          <w:lang w:eastAsia="pl-PL"/>
        </w:rPr>
        <w:drawing>
          <wp:inline distT="0" distB="0" distL="0" distR="0" wp14:anchorId="6B0D6D92" wp14:editId="5BF1F009">
            <wp:extent cx="5708073" cy="2306320"/>
            <wp:effectExtent l="0" t="0" r="6985" b="0"/>
            <wp:docPr id="171002970" name="Wykres 1">
              <a:extLst xmlns:a="http://schemas.openxmlformats.org/drawingml/2006/main">
                <a:ext uri="{FF2B5EF4-FFF2-40B4-BE49-F238E27FC236}">
                  <a16:creationId xmlns:a16="http://schemas.microsoft.com/office/drawing/2014/main" id="{C8BCD341-083E-40FD-A1EB-E041DC2EF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D2EF6A7" w14:textId="34EDB151" w:rsidR="00FA3B10" w:rsidRDefault="00FA3B10" w:rsidP="00FA3B10">
      <w:pPr>
        <w:pStyle w:val="Legenda"/>
        <w:rPr>
          <w:rFonts w:eastAsia="Calibri"/>
          <w:i w:val="0"/>
          <w:sz w:val="16"/>
          <w:szCs w:val="16"/>
        </w:rPr>
      </w:pPr>
      <w:bookmarkStart w:id="472" w:name="_Ref156917437"/>
      <w:bookmarkStart w:id="473" w:name="_Toc161916688"/>
      <w:bookmarkStart w:id="474" w:name="_Toc171580670"/>
      <w:bookmarkStart w:id="475" w:name="_Toc202967702"/>
      <w:r>
        <w:t xml:space="preserve">Rysunek </w:t>
      </w:r>
      <w:fldSimple w:instr=" STYLEREF 1 \s ">
        <w:r w:rsidR="00900CA5">
          <w:rPr>
            <w:noProof/>
          </w:rPr>
          <w:t>4</w:t>
        </w:r>
      </w:fldSimple>
      <w:r w:rsidR="00913E79">
        <w:t>.</w:t>
      </w:r>
      <w:fldSimple w:instr=" SEQ Rysunek \* ARABIC \s 1 ">
        <w:r w:rsidR="00900CA5">
          <w:rPr>
            <w:noProof/>
          </w:rPr>
          <w:t>13</w:t>
        </w:r>
      </w:fldSimple>
      <w:bookmarkEnd w:id="472"/>
      <w:r>
        <w:t xml:space="preserve">. </w:t>
      </w:r>
      <w:r w:rsidRPr="00483E01">
        <w:rPr>
          <w:iCs w:val="0"/>
        </w:rPr>
        <w:t>Produkcja energii elektrycznej wg nośników energii w latach 2005, 2010, 2015, 2016</w:t>
      </w:r>
      <w:bookmarkEnd w:id="473"/>
      <w:bookmarkEnd w:id="474"/>
      <w:bookmarkEnd w:id="475"/>
    </w:p>
    <w:p w14:paraId="1DB9488D" w14:textId="77777777" w:rsidR="00FA3B10" w:rsidRPr="00483E01" w:rsidRDefault="00FA3B10" w:rsidP="00FA3B10">
      <w:pPr>
        <w:pStyle w:val="ardo"/>
      </w:pPr>
      <w:r>
        <w:t>Źródło: ARE S.A.</w:t>
      </w:r>
    </w:p>
    <w:p w14:paraId="68210191" w14:textId="77777777" w:rsidR="00FA3B10" w:rsidRPr="00F85B97" w:rsidRDefault="00FA3B10" w:rsidP="00FA3B10">
      <w:r w:rsidRPr="00F85B97">
        <w:t>Struktura hurtowego rynku energii elektrycznej przedstawiona została w oparciu</w:t>
      </w:r>
      <w:r>
        <w:t xml:space="preserve"> </w:t>
      </w:r>
      <w:r w:rsidRPr="00F85B97">
        <w:t>o analizę kierunków sprzedaży energii.</w:t>
      </w:r>
    </w:p>
    <w:p w14:paraId="5546084B" w14:textId="147C301C" w:rsidR="00FA3B10" w:rsidRPr="002D00E9" w:rsidRDefault="00FA3B10" w:rsidP="00FA3B10">
      <w:pPr>
        <w:rPr>
          <w:szCs w:val="20"/>
        </w:rPr>
      </w:pPr>
      <w:r w:rsidRPr="002D00E9">
        <w:rPr>
          <w:szCs w:val="20"/>
        </w:rPr>
        <w:t xml:space="preserve">W </w:t>
      </w:r>
      <w:r w:rsidR="00442DD3">
        <w:rPr>
          <w:szCs w:val="20"/>
        </w:rPr>
        <w:t>2022 r.</w:t>
      </w:r>
      <w:r w:rsidRPr="002D00E9">
        <w:rPr>
          <w:szCs w:val="20"/>
        </w:rPr>
        <w:t xml:space="preserve"> wytwórcy energetyki zawodowej sprzedali ogółem 124,6 </w:t>
      </w:r>
      <w:proofErr w:type="spellStart"/>
      <w:r w:rsidRPr="002D00E9">
        <w:rPr>
          <w:szCs w:val="20"/>
        </w:rPr>
        <w:t>TWh</w:t>
      </w:r>
      <w:proofErr w:type="spellEnd"/>
      <w:r w:rsidRPr="002D00E9">
        <w:rPr>
          <w:szCs w:val="20"/>
        </w:rPr>
        <w:t xml:space="preserve"> energii, tj. o około 11,2% więcej niż w 2020</w:t>
      </w:r>
      <w:r w:rsidR="00285387">
        <w:rPr>
          <w:szCs w:val="20"/>
        </w:rPr>
        <w:t xml:space="preserve"> r.</w:t>
      </w:r>
      <w:r w:rsidRPr="002D00E9">
        <w:rPr>
          <w:szCs w:val="20"/>
        </w:rPr>
        <w:t xml:space="preserve"> (112,0 </w:t>
      </w:r>
      <w:proofErr w:type="spellStart"/>
      <w:r w:rsidRPr="002D00E9">
        <w:rPr>
          <w:szCs w:val="20"/>
        </w:rPr>
        <w:t>TWh</w:t>
      </w:r>
      <w:proofErr w:type="spellEnd"/>
      <w:r w:rsidRPr="002D00E9">
        <w:rPr>
          <w:szCs w:val="20"/>
        </w:rPr>
        <w:t>)</w:t>
      </w:r>
      <w:r>
        <w:rPr>
          <w:szCs w:val="20"/>
        </w:rPr>
        <w:t>. P</w:t>
      </w:r>
      <w:r w:rsidRPr="002D00E9">
        <w:rPr>
          <w:szCs w:val="20"/>
        </w:rPr>
        <w:t>odstawową formą handlu hurtowego energią elektryczną w</w:t>
      </w:r>
      <w:r>
        <w:rPr>
          <w:szCs w:val="20"/>
        </w:rPr>
        <w:t> </w:t>
      </w:r>
      <w:r w:rsidRPr="002D00E9">
        <w:rPr>
          <w:szCs w:val="20"/>
        </w:rPr>
        <w:t>elektrowniach i elektrociepłowniach zawodowych była sprzedaż w ramach rynków regulowanych, gdzie dominujące znaczenie miała giełda energii oraz sprzedaż do przedsiębiorstw obrotu. Na wzrost popularności giełdowego obrotu energią elektryczną w Polsce wpłynęła przede wszystkim nowelizacja ustawy P</w:t>
      </w:r>
      <w:r>
        <w:rPr>
          <w:szCs w:val="20"/>
        </w:rPr>
        <w:t xml:space="preserve">rawo Energetyczne (PE) </w:t>
      </w:r>
      <w:r w:rsidRPr="002D00E9">
        <w:rPr>
          <w:szCs w:val="20"/>
        </w:rPr>
        <w:t xml:space="preserve">z 2018 r., która podniosła tzw. obligo giełdowe z 30% do poziomu 100% w latach 2019-2022. Obowiązek nie dotyczył energii elektrycznej wytworzonej m. in. z odnawialnych źródeł energii, w kogeneracji, na potrzeby własne oraz w jednostkach o mocy zainstalowanej elektrycznej nie wyższej niż 50 </w:t>
      </w:r>
      <w:proofErr w:type="spellStart"/>
      <w:r w:rsidRPr="002D00E9">
        <w:rPr>
          <w:szCs w:val="20"/>
        </w:rPr>
        <w:t>MWe</w:t>
      </w:r>
      <w:proofErr w:type="spellEnd"/>
      <w:r w:rsidRPr="002D00E9">
        <w:rPr>
          <w:szCs w:val="20"/>
        </w:rPr>
        <w:t>.</w:t>
      </w:r>
      <w:r w:rsidRPr="00F8684D">
        <w:t xml:space="preserve"> </w:t>
      </w:r>
      <w:r w:rsidRPr="00F8684D">
        <w:rPr>
          <w:szCs w:val="20"/>
        </w:rPr>
        <w:t>W 2022 r. obowiązek obliga giełdowego został zniesiony.</w:t>
      </w:r>
    </w:p>
    <w:p w14:paraId="26276047" w14:textId="35F604A4" w:rsidR="00FA3B10" w:rsidRPr="00F85B97" w:rsidRDefault="00FA3B10" w:rsidP="00FA3B10">
      <w:r w:rsidRPr="002D00E9">
        <w:rPr>
          <w:szCs w:val="20"/>
        </w:rPr>
        <w:t>Głównym kanałem sprzedaży energii elektrycznej przez wytwórców w 2022 r. była ponownie Towarowa Giełda Energii S.A. z ponad 74,3% udziałem w całkowitym obrocie. Dla porównania udział giełdy w rynku w 2005 r</w:t>
      </w:r>
      <w:r w:rsidR="00285387">
        <w:rPr>
          <w:szCs w:val="20"/>
        </w:rPr>
        <w:t>.</w:t>
      </w:r>
      <w:r w:rsidRPr="002D00E9">
        <w:rPr>
          <w:szCs w:val="20"/>
        </w:rPr>
        <w:t xml:space="preserve"> wynosił 0,7%, w 2010 r. </w:t>
      </w:r>
      <w:r w:rsidR="00285387">
        <w:rPr>
          <w:szCs w:val="20"/>
        </w:rPr>
        <w:t>–</w:t>
      </w:r>
      <w:r w:rsidRPr="002D00E9">
        <w:rPr>
          <w:szCs w:val="20"/>
        </w:rPr>
        <w:t xml:space="preserve"> 4,2%, w 2015 r. </w:t>
      </w:r>
      <w:r w:rsidR="00285387">
        <w:rPr>
          <w:szCs w:val="20"/>
        </w:rPr>
        <w:t>–</w:t>
      </w:r>
      <w:r w:rsidRPr="002D00E9">
        <w:rPr>
          <w:szCs w:val="20"/>
        </w:rPr>
        <w:t xml:space="preserve"> 48,2%, a w 2020 r. 63,0%. Do przedsiębiorstw obrotu (PO) zostało sprzedane w 2022 roku 15,7% energii elektrycznej, a udział tego kierunku w</w:t>
      </w:r>
      <w:r>
        <w:rPr>
          <w:szCs w:val="20"/>
        </w:rPr>
        <w:t> </w:t>
      </w:r>
      <w:r w:rsidRPr="002D00E9">
        <w:rPr>
          <w:szCs w:val="20"/>
        </w:rPr>
        <w:t>sprzedaży energii przez wytwórców zmniejszył się w stosunku do 2020 r</w:t>
      </w:r>
      <w:r w:rsidR="00285387">
        <w:rPr>
          <w:szCs w:val="20"/>
        </w:rPr>
        <w:t>.</w:t>
      </w:r>
      <w:r w:rsidRPr="002D00E9">
        <w:rPr>
          <w:szCs w:val="20"/>
        </w:rPr>
        <w:t xml:space="preserve"> o 9,4 punktu procentowego, natomiast w stosunku do 2015 </w:t>
      </w:r>
      <w:r w:rsidR="00285387">
        <w:rPr>
          <w:szCs w:val="20"/>
        </w:rPr>
        <w:t xml:space="preserve">r. </w:t>
      </w:r>
      <w:r w:rsidRPr="002D00E9">
        <w:rPr>
          <w:szCs w:val="20"/>
        </w:rPr>
        <w:t>aż o 27,9 pkt. procentowego. Pozostała sprzedaż była realizowana w przeważającej mierze na rynku bilansującym (7,6%), w tym na potrzeby zapewnienia bezpieczeństwa pracy krajowego systemu elektroenergetycznego, a tylko w niewielkim stopniu do odbiorców końcowych i na eksport.</w:t>
      </w:r>
      <w:r w:rsidR="00285387">
        <w:rPr>
          <w:szCs w:val="20"/>
        </w:rPr>
        <w:t xml:space="preserve"> </w:t>
      </w:r>
      <w:r w:rsidRPr="00F85B97">
        <w:t>Strukturę sprzedaży energii elektrycznej przedstawiono w tabeli poniżej</w:t>
      </w:r>
      <w:r>
        <w:t xml:space="preserve"> (</w:t>
      </w:r>
      <w:r>
        <w:fldChar w:fldCharType="begin"/>
      </w:r>
      <w:r>
        <w:instrText xml:space="preserve"> REF _Ref161995966 \h </w:instrText>
      </w:r>
      <w:r>
        <w:fldChar w:fldCharType="separate"/>
      </w:r>
      <w:r w:rsidR="00900CA5">
        <w:t xml:space="preserve">Tabela </w:t>
      </w:r>
      <w:r w:rsidR="00900CA5">
        <w:rPr>
          <w:noProof/>
        </w:rPr>
        <w:t>4</w:t>
      </w:r>
      <w:r w:rsidR="00900CA5">
        <w:t>.</w:t>
      </w:r>
      <w:r w:rsidR="00900CA5">
        <w:rPr>
          <w:noProof/>
        </w:rPr>
        <w:t>11</w:t>
      </w:r>
      <w:r>
        <w:fldChar w:fldCharType="end"/>
      </w:r>
      <w:r>
        <w:t>)</w:t>
      </w:r>
      <w:r w:rsidRPr="00F85B97">
        <w:t>.</w:t>
      </w:r>
    </w:p>
    <w:p w14:paraId="13980C88" w14:textId="5441EEFD" w:rsidR="00FA3B10" w:rsidRDefault="00FA3B10" w:rsidP="00FA3B10">
      <w:pPr>
        <w:pStyle w:val="Legenda"/>
        <w:keepNext/>
      </w:pPr>
      <w:bookmarkStart w:id="476" w:name="_Ref161995966"/>
      <w:bookmarkStart w:id="477" w:name="_Toc171580597"/>
      <w:bookmarkStart w:id="478" w:name="_Toc202967639"/>
      <w:r>
        <w:t xml:space="preserve">Tabela </w:t>
      </w:r>
      <w:fldSimple w:instr=" STYLEREF 1 \s ">
        <w:r w:rsidR="00900CA5">
          <w:rPr>
            <w:noProof/>
          </w:rPr>
          <w:t>4</w:t>
        </w:r>
      </w:fldSimple>
      <w:r>
        <w:t>.</w:t>
      </w:r>
      <w:fldSimple w:instr=" SEQ Tabela \* ARABIC \s 1 ">
        <w:r w:rsidR="00900CA5">
          <w:rPr>
            <w:noProof/>
          </w:rPr>
          <w:t>11</w:t>
        </w:r>
      </w:fldSimple>
      <w:bookmarkEnd w:id="476"/>
      <w:r>
        <w:t xml:space="preserve">. </w:t>
      </w:r>
      <w:r w:rsidRPr="00721E77">
        <w:t>Struktura sprzedaży energii elektrycznej w elektrowniach zawodowych cieplnych</w:t>
      </w:r>
      <w:bookmarkEnd w:id="477"/>
      <w:bookmarkEnd w:id="478"/>
    </w:p>
    <w:tbl>
      <w:tblPr>
        <w:tblStyle w:val="KPEiK"/>
        <w:tblW w:w="5000" w:type="pct"/>
        <w:tblLook w:val="04A0" w:firstRow="1" w:lastRow="0" w:firstColumn="1" w:lastColumn="0" w:noHBand="0" w:noVBand="1"/>
      </w:tblPr>
      <w:tblGrid>
        <w:gridCol w:w="834"/>
        <w:gridCol w:w="1230"/>
        <w:gridCol w:w="1441"/>
        <w:gridCol w:w="1149"/>
        <w:gridCol w:w="1217"/>
        <w:gridCol w:w="1030"/>
        <w:gridCol w:w="1138"/>
        <w:gridCol w:w="1023"/>
      </w:tblGrid>
      <w:tr w:rsidR="00601EDF" w:rsidRPr="00601EDF" w14:paraId="5A167802"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834" w:type="dxa"/>
            <w:vMerge w:val="restart"/>
            <w:noWrap/>
            <w:hideMark/>
          </w:tcPr>
          <w:p w14:paraId="4B257694" w14:textId="77777777" w:rsidR="00FA3B10" w:rsidRPr="00906944" w:rsidRDefault="00FA3B10" w:rsidP="004E4143">
            <w:pPr>
              <w:pStyle w:val="Tabele"/>
              <w:jc w:val="center"/>
            </w:pPr>
            <w:r w:rsidRPr="00906944">
              <w:t>Lata</w:t>
            </w:r>
          </w:p>
        </w:tc>
        <w:tc>
          <w:tcPr>
            <w:tcW w:w="8228" w:type="dxa"/>
            <w:gridSpan w:val="7"/>
            <w:noWrap/>
            <w:hideMark/>
          </w:tcPr>
          <w:p w14:paraId="7742D5F1" w14:textId="77777777" w:rsidR="00FA3B10" w:rsidRPr="00906944" w:rsidRDefault="00FA3B10" w:rsidP="004E4143">
            <w:pPr>
              <w:pStyle w:val="Tabele"/>
              <w:jc w:val="center"/>
            </w:pPr>
            <w:r w:rsidRPr="00906944">
              <w:t>Sprzedaż energii elektrycznej</w:t>
            </w:r>
          </w:p>
        </w:tc>
      </w:tr>
      <w:tr w:rsidR="00601EDF" w:rsidRPr="00601EDF" w14:paraId="39120A42"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2B06CF80" w14:textId="77777777" w:rsidR="00FA3B10" w:rsidRPr="00906944" w:rsidRDefault="00FA3B10" w:rsidP="004E4143">
            <w:pPr>
              <w:pStyle w:val="Tabele"/>
              <w:jc w:val="center"/>
              <w:rPr>
                <w:b w:val="0"/>
              </w:rPr>
            </w:pPr>
          </w:p>
        </w:tc>
        <w:tc>
          <w:tcPr>
            <w:tcW w:w="1230" w:type="dxa"/>
            <w:vMerge w:val="restart"/>
            <w:noWrap/>
            <w:hideMark/>
          </w:tcPr>
          <w:p w14:paraId="3F53351F" w14:textId="77777777" w:rsidR="00FA3B10" w:rsidRPr="00906944" w:rsidRDefault="00FA3B10" w:rsidP="004E4143">
            <w:pPr>
              <w:pStyle w:val="Tabele"/>
              <w:jc w:val="center"/>
            </w:pPr>
            <w:r w:rsidRPr="00906944">
              <w:t>Ogółem</w:t>
            </w:r>
          </w:p>
        </w:tc>
        <w:tc>
          <w:tcPr>
            <w:tcW w:w="6998" w:type="dxa"/>
            <w:gridSpan w:val="6"/>
            <w:noWrap/>
            <w:hideMark/>
          </w:tcPr>
          <w:p w14:paraId="7629B502" w14:textId="77777777" w:rsidR="00FA3B10" w:rsidRPr="00906944" w:rsidRDefault="00FA3B10" w:rsidP="004E4143">
            <w:pPr>
              <w:pStyle w:val="Tabele"/>
              <w:jc w:val="center"/>
            </w:pPr>
            <w:r w:rsidRPr="00906944">
              <w:t>w tym:</w:t>
            </w:r>
          </w:p>
        </w:tc>
      </w:tr>
      <w:tr w:rsidR="00601EDF" w:rsidRPr="00601EDF" w14:paraId="243BB4DC"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04205BA0" w14:textId="77777777" w:rsidR="00FA3B10" w:rsidRPr="00906944" w:rsidRDefault="00FA3B10" w:rsidP="004E4143">
            <w:pPr>
              <w:pStyle w:val="Tabele"/>
              <w:jc w:val="center"/>
              <w:rPr>
                <w:b w:val="0"/>
              </w:rPr>
            </w:pPr>
          </w:p>
        </w:tc>
        <w:tc>
          <w:tcPr>
            <w:tcW w:w="0" w:type="auto"/>
            <w:vMerge/>
            <w:hideMark/>
          </w:tcPr>
          <w:p w14:paraId="6867ADD6" w14:textId="77777777" w:rsidR="00FA3B10" w:rsidRPr="00906944" w:rsidRDefault="00FA3B10" w:rsidP="004E4143">
            <w:pPr>
              <w:pStyle w:val="Tabele"/>
              <w:jc w:val="center"/>
            </w:pPr>
          </w:p>
        </w:tc>
        <w:tc>
          <w:tcPr>
            <w:tcW w:w="1441" w:type="dxa"/>
            <w:vMerge w:val="restart"/>
            <w:hideMark/>
          </w:tcPr>
          <w:p w14:paraId="6C84EB18" w14:textId="77777777" w:rsidR="00FA3B10" w:rsidRPr="00906944" w:rsidRDefault="00FA3B10" w:rsidP="004E4143">
            <w:pPr>
              <w:pStyle w:val="Tabele"/>
              <w:jc w:val="center"/>
            </w:pPr>
            <w:r w:rsidRPr="00906944">
              <w:t>Przedsiębiorstwa</w:t>
            </w:r>
            <w:r>
              <w:t xml:space="preserve"> </w:t>
            </w:r>
            <w:r w:rsidRPr="00906944">
              <w:t xml:space="preserve">obrotu </w:t>
            </w:r>
            <w:r w:rsidRPr="00906944">
              <w:rPr>
                <w:vertAlign w:val="superscript"/>
              </w:rPr>
              <w:t>1)</w:t>
            </w:r>
          </w:p>
        </w:tc>
        <w:tc>
          <w:tcPr>
            <w:tcW w:w="1149" w:type="dxa"/>
            <w:vMerge w:val="restart"/>
            <w:hideMark/>
          </w:tcPr>
          <w:p w14:paraId="423BD754" w14:textId="77777777" w:rsidR="00FA3B10" w:rsidRPr="00906944" w:rsidRDefault="00FA3B10" w:rsidP="004E4143">
            <w:pPr>
              <w:pStyle w:val="Tabele"/>
              <w:jc w:val="center"/>
            </w:pPr>
            <w:r w:rsidRPr="00906944">
              <w:t>rynek giełdowy TGE</w:t>
            </w:r>
          </w:p>
        </w:tc>
        <w:tc>
          <w:tcPr>
            <w:tcW w:w="2247" w:type="dxa"/>
            <w:gridSpan w:val="2"/>
            <w:hideMark/>
          </w:tcPr>
          <w:p w14:paraId="0CC082AB" w14:textId="77777777" w:rsidR="00FA3B10" w:rsidRPr="00906944" w:rsidRDefault="00FA3B10" w:rsidP="004E4143">
            <w:pPr>
              <w:pStyle w:val="Tabele"/>
              <w:jc w:val="center"/>
            </w:pPr>
            <w:r w:rsidRPr="00906944">
              <w:t>z tego:</w:t>
            </w:r>
          </w:p>
        </w:tc>
        <w:tc>
          <w:tcPr>
            <w:tcW w:w="1138" w:type="dxa"/>
            <w:vMerge w:val="restart"/>
            <w:hideMark/>
          </w:tcPr>
          <w:p w14:paraId="506182BB" w14:textId="77777777" w:rsidR="00FA3B10" w:rsidRPr="00906944" w:rsidRDefault="00FA3B10" w:rsidP="004E4143">
            <w:pPr>
              <w:pStyle w:val="Tabele"/>
              <w:jc w:val="center"/>
            </w:pPr>
            <w:r w:rsidRPr="00906944">
              <w:t>odbiorcy końcowi</w:t>
            </w:r>
          </w:p>
        </w:tc>
        <w:tc>
          <w:tcPr>
            <w:tcW w:w="1023" w:type="dxa"/>
            <w:vMerge w:val="restart"/>
            <w:hideMark/>
          </w:tcPr>
          <w:p w14:paraId="47E12B02" w14:textId="77777777" w:rsidR="00FA3B10" w:rsidRPr="00906944" w:rsidRDefault="00FA3B10" w:rsidP="004E4143">
            <w:pPr>
              <w:pStyle w:val="Tabele"/>
              <w:jc w:val="center"/>
            </w:pPr>
            <w:r w:rsidRPr="00906944">
              <w:t>rynek bilansujący</w:t>
            </w:r>
          </w:p>
        </w:tc>
      </w:tr>
      <w:tr w:rsidR="00601EDF" w:rsidRPr="00601EDF" w14:paraId="163EA8A4"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21961A31" w14:textId="77777777" w:rsidR="00FA3B10" w:rsidRPr="00906944" w:rsidRDefault="00FA3B10" w:rsidP="004E4143">
            <w:pPr>
              <w:pStyle w:val="Tabele"/>
              <w:jc w:val="center"/>
              <w:rPr>
                <w:b w:val="0"/>
              </w:rPr>
            </w:pPr>
          </w:p>
        </w:tc>
        <w:tc>
          <w:tcPr>
            <w:tcW w:w="0" w:type="auto"/>
            <w:vMerge/>
            <w:hideMark/>
          </w:tcPr>
          <w:p w14:paraId="16777B1B" w14:textId="77777777" w:rsidR="00FA3B10" w:rsidRPr="00906944" w:rsidRDefault="00FA3B10" w:rsidP="004E4143">
            <w:pPr>
              <w:pStyle w:val="Tabele"/>
              <w:jc w:val="center"/>
            </w:pPr>
          </w:p>
        </w:tc>
        <w:tc>
          <w:tcPr>
            <w:tcW w:w="0" w:type="auto"/>
            <w:vMerge/>
            <w:hideMark/>
          </w:tcPr>
          <w:p w14:paraId="00BA8238" w14:textId="77777777" w:rsidR="00FA3B10" w:rsidRPr="00906944" w:rsidRDefault="00FA3B10" w:rsidP="004E4143">
            <w:pPr>
              <w:pStyle w:val="Tabele"/>
              <w:jc w:val="center"/>
            </w:pPr>
          </w:p>
        </w:tc>
        <w:tc>
          <w:tcPr>
            <w:tcW w:w="0" w:type="auto"/>
            <w:vMerge/>
            <w:hideMark/>
          </w:tcPr>
          <w:p w14:paraId="0E2255CB" w14:textId="77777777" w:rsidR="00FA3B10" w:rsidRPr="00906944" w:rsidRDefault="00FA3B10" w:rsidP="004E4143">
            <w:pPr>
              <w:pStyle w:val="Tabele"/>
              <w:jc w:val="center"/>
            </w:pPr>
          </w:p>
        </w:tc>
        <w:tc>
          <w:tcPr>
            <w:tcW w:w="1217" w:type="dxa"/>
            <w:hideMark/>
          </w:tcPr>
          <w:p w14:paraId="5642101B" w14:textId="77777777" w:rsidR="00FA3B10" w:rsidRPr="00906944" w:rsidRDefault="00FA3B10" w:rsidP="004E4143">
            <w:pPr>
              <w:pStyle w:val="Tabele"/>
              <w:jc w:val="center"/>
            </w:pPr>
            <w:r w:rsidRPr="00906944">
              <w:t>rynek terminowy</w:t>
            </w:r>
          </w:p>
        </w:tc>
        <w:tc>
          <w:tcPr>
            <w:tcW w:w="1030" w:type="dxa"/>
            <w:noWrap/>
            <w:hideMark/>
          </w:tcPr>
          <w:p w14:paraId="3F70CC77" w14:textId="77777777" w:rsidR="00FA3B10" w:rsidRPr="00906944" w:rsidRDefault="00FA3B10" w:rsidP="004E4143">
            <w:pPr>
              <w:pStyle w:val="Tabele"/>
              <w:jc w:val="center"/>
            </w:pPr>
            <w:r w:rsidRPr="00906944">
              <w:t>SPOT</w:t>
            </w:r>
          </w:p>
        </w:tc>
        <w:tc>
          <w:tcPr>
            <w:tcW w:w="0" w:type="auto"/>
            <w:vMerge/>
            <w:hideMark/>
          </w:tcPr>
          <w:p w14:paraId="6560BB8F" w14:textId="77777777" w:rsidR="00FA3B10" w:rsidRPr="00906944" w:rsidRDefault="00FA3B10" w:rsidP="004E4143">
            <w:pPr>
              <w:pStyle w:val="Tabele"/>
              <w:jc w:val="center"/>
            </w:pPr>
          </w:p>
        </w:tc>
        <w:tc>
          <w:tcPr>
            <w:tcW w:w="0" w:type="auto"/>
            <w:vMerge/>
            <w:hideMark/>
          </w:tcPr>
          <w:p w14:paraId="4B083DFB" w14:textId="77777777" w:rsidR="00FA3B10" w:rsidRPr="00906944" w:rsidRDefault="00FA3B10" w:rsidP="004E4143">
            <w:pPr>
              <w:pStyle w:val="Tabele"/>
              <w:jc w:val="center"/>
            </w:pPr>
          </w:p>
        </w:tc>
      </w:tr>
      <w:tr w:rsidR="00601EDF" w:rsidRPr="00601EDF" w14:paraId="09D81D09"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834" w:type="dxa"/>
            <w:vMerge/>
            <w:noWrap/>
            <w:hideMark/>
          </w:tcPr>
          <w:p w14:paraId="7CD868FA" w14:textId="77777777" w:rsidR="00FA3B10" w:rsidRPr="00906944" w:rsidRDefault="00FA3B10" w:rsidP="004E4143">
            <w:pPr>
              <w:pStyle w:val="Tabele"/>
              <w:jc w:val="center"/>
              <w:rPr>
                <w:b w:val="0"/>
              </w:rPr>
            </w:pPr>
          </w:p>
        </w:tc>
        <w:tc>
          <w:tcPr>
            <w:tcW w:w="1230" w:type="dxa"/>
            <w:noWrap/>
            <w:hideMark/>
          </w:tcPr>
          <w:p w14:paraId="15403104" w14:textId="77777777" w:rsidR="00FA3B10" w:rsidRPr="00906944" w:rsidRDefault="00FA3B10" w:rsidP="004E4143">
            <w:pPr>
              <w:pStyle w:val="Tabele"/>
              <w:jc w:val="center"/>
            </w:pPr>
            <w:proofErr w:type="spellStart"/>
            <w:r w:rsidRPr="00906944">
              <w:t>GWh</w:t>
            </w:r>
            <w:proofErr w:type="spellEnd"/>
          </w:p>
        </w:tc>
        <w:tc>
          <w:tcPr>
            <w:tcW w:w="6998" w:type="dxa"/>
            <w:gridSpan w:val="6"/>
            <w:hideMark/>
          </w:tcPr>
          <w:p w14:paraId="5AA51309" w14:textId="77777777" w:rsidR="00FA3B10" w:rsidRPr="00906944" w:rsidRDefault="00FA3B10" w:rsidP="004E4143">
            <w:pPr>
              <w:pStyle w:val="Tabele"/>
              <w:jc w:val="center"/>
            </w:pPr>
            <w:r w:rsidRPr="00906944">
              <w:t>%</w:t>
            </w:r>
          </w:p>
        </w:tc>
      </w:tr>
      <w:tr w:rsidR="00601EDF" w:rsidRPr="00601EDF" w14:paraId="7B3A1DCB" w14:textId="77777777" w:rsidTr="004E4143">
        <w:trPr>
          <w:trHeight w:val="227"/>
        </w:trPr>
        <w:tc>
          <w:tcPr>
            <w:tcW w:w="834" w:type="dxa"/>
            <w:noWrap/>
            <w:hideMark/>
          </w:tcPr>
          <w:p w14:paraId="42DE90CD" w14:textId="77777777" w:rsidR="00FA3B10" w:rsidRPr="00601EDF" w:rsidRDefault="00FA3B10" w:rsidP="004E4143">
            <w:pPr>
              <w:pStyle w:val="Tabele"/>
              <w:rPr>
                <w:color w:val="auto"/>
              </w:rPr>
            </w:pPr>
            <w:r w:rsidRPr="00601EDF">
              <w:rPr>
                <w:color w:val="auto"/>
              </w:rPr>
              <w:t>2005</w:t>
            </w:r>
          </w:p>
        </w:tc>
        <w:tc>
          <w:tcPr>
            <w:tcW w:w="1230" w:type="dxa"/>
            <w:noWrap/>
            <w:hideMark/>
          </w:tcPr>
          <w:p w14:paraId="6F65DA97" w14:textId="77777777" w:rsidR="00FA3B10" w:rsidRPr="00601EDF" w:rsidRDefault="00FA3B10" w:rsidP="004E4143">
            <w:pPr>
              <w:pStyle w:val="Tabele"/>
              <w:jc w:val="right"/>
              <w:rPr>
                <w:color w:val="auto"/>
              </w:rPr>
            </w:pPr>
            <w:r w:rsidRPr="00601EDF">
              <w:rPr>
                <w:color w:val="auto"/>
              </w:rPr>
              <w:t>145 031,0</w:t>
            </w:r>
          </w:p>
        </w:tc>
        <w:tc>
          <w:tcPr>
            <w:tcW w:w="1441" w:type="dxa"/>
            <w:noWrap/>
            <w:hideMark/>
          </w:tcPr>
          <w:p w14:paraId="317FD60E" w14:textId="77777777" w:rsidR="00FA3B10" w:rsidRPr="00601EDF" w:rsidRDefault="00FA3B10" w:rsidP="004E4143">
            <w:pPr>
              <w:pStyle w:val="Tabele"/>
              <w:jc w:val="right"/>
              <w:rPr>
                <w:color w:val="auto"/>
              </w:rPr>
            </w:pPr>
            <w:r w:rsidRPr="00601EDF">
              <w:rPr>
                <w:color w:val="auto"/>
              </w:rPr>
              <w:t>87,32</w:t>
            </w:r>
          </w:p>
        </w:tc>
        <w:tc>
          <w:tcPr>
            <w:tcW w:w="1149" w:type="dxa"/>
            <w:noWrap/>
            <w:hideMark/>
          </w:tcPr>
          <w:p w14:paraId="1043B307" w14:textId="77777777" w:rsidR="00FA3B10" w:rsidRPr="00601EDF" w:rsidRDefault="00FA3B10" w:rsidP="004E4143">
            <w:pPr>
              <w:pStyle w:val="Tabele"/>
              <w:jc w:val="right"/>
              <w:rPr>
                <w:color w:val="auto"/>
              </w:rPr>
            </w:pPr>
            <w:r w:rsidRPr="00601EDF">
              <w:rPr>
                <w:color w:val="auto"/>
              </w:rPr>
              <w:t>0,72</w:t>
            </w:r>
          </w:p>
        </w:tc>
        <w:tc>
          <w:tcPr>
            <w:tcW w:w="1217" w:type="dxa"/>
            <w:noWrap/>
            <w:hideMark/>
          </w:tcPr>
          <w:p w14:paraId="1037C227" w14:textId="77777777" w:rsidR="00FA3B10" w:rsidRPr="00601EDF" w:rsidRDefault="00FA3B10" w:rsidP="004E4143">
            <w:pPr>
              <w:pStyle w:val="Tabele"/>
              <w:jc w:val="right"/>
              <w:rPr>
                <w:color w:val="auto"/>
              </w:rPr>
            </w:pPr>
            <w:r w:rsidRPr="00601EDF">
              <w:rPr>
                <w:color w:val="auto"/>
              </w:rPr>
              <w:t>.</w:t>
            </w:r>
          </w:p>
        </w:tc>
        <w:tc>
          <w:tcPr>
            <w:tcW w:w="1030" w:type="dxa"/>
            <w:noWrap/>
            <w:hideMark/>
          </w:tcPr>
          <w:p w14:paraId="462004E5" w14:textId="77777777" w:rsidR="00FA3B10" w:rsidRPr="00601EDF" w:rsidRDefault="00FA3B10" w:rsidP="004E4143">
            <w:pPr>
              <w:pStyle w:val="Tabele"/>
              <w:jc w:val="right"/>
              <w:rPr>
                <w:color w:val="auto"/>
              </w:rPr>
            </w:pPr>
            <w:r w:rsidRPr="00601EDF">
              <w:rPr>
                <w:color w:val="auto"/>
              </w:rPr>
              <w:t>.</w:t>
            </w:r>
          </w:p>
        </w:tc>
        <w:tc>
          <w:tcPr>
            <w:tcW w:w="1138" w:type="dxa"/>
            <w:noWrap/>
            <w:hideMark/>
          </w:tcPr>
          <w:p w14:paraId="55689DE8" w14:textId="77777777" w:rsidR="00FA3B10" w:rsidRPr="00601EDF" w:rsidRDefault="00FA3B10" w:rsidP="004E4143">
            <w:pPr>
              <w:pStyle w:val="Tabele"/>
              <w:jc w:val="right"/>
              <w:rPr>
                <w:color w:val="auto"/>
              </w:rPr>
            </w:pPr>
            <w:r w:rsidRPr="00601EDF">
              <w:rPr>
                <w:color w:val="auto"/>
              </w:rPr>
              <w:t>3,59</w:t>
            </w:r>
          </w:p>
        </w:tc>
        <w:tc>
          <w:tcPr>
            <w:tcW w:w="1023" w:type="dxa"/>
            <w:noWrap/>
            <w:hideMark/>
          </w:tcPr>
          <w:p w14:paraId="297EA985" w14:textId="77777777" w:rsidR="00FA3B10" w:rsidRPr="00601EDF" w:rsidRDefault="00FA3B10" w:rsidP="004E4143">
            <w:pPr>
              <w:pStyle w:val="Tabele"/>
              <w:jc w:val="right"/>
              <w:rPr>
                <w:color w:val="auto"/>
              </w:rPr>
            </w:pPr>
            <w:r w:rsidRPr="00601EDF">
              <w:rPr>
                <w:color w:val="auto"/>
              </w:rPr>
              <w:t>8,37</w:t>
            </w:r>
          </w:p>
        </w:tc>
      </w:tr>
      <w:tr w:rsidR="00601EDF" w:rsidRPr="00601EDF" w14:paraId="06BCA49C" w14:textId="77777777" w:rsidTr="004E4143">
        <w:trPr>
          <w:trHeight w:val="227"/>
        </w:trPr>
        <w:tc>
          <w:tcPr>
            <w:tcW w:w="834" w:type="dxa"/>
            <w:noWrap/>
            <w:hideMark/>
          </w:tcPr>
          <w:p w14:paraId="7F95E3B6" w14:textId="77777777" w:rsidR="00FA3B10" w:rsidRPr="00601EDF" w:rsidRDefault="00FA3B10" w:rsidP="004E4143">
            <w:pPr>
              <w:pStyle w:val="Tabele"/>
              <w:rPr>
                <w:color w:val="auto"/>
              </w:rPr>
            </w:pPr>
            <w:r w:rsidRPr="00601EDF">
              <w:rPr>
                <w:color w:val="auto"/>
              </w:rPr>
              <w:t>2010</w:t>
            </w:r>
          </w:p>
        </w:tc>
        <w:tc>
          <w:tcPr>
            <w:tcW w:w="1230" w:type="dxa"/>
            <w:noWrap/>
            <w:hideMark/>
          </w:tcPr>
          <w:p w14:paraId="344DBDC5" w14:textId="77777777" w:rsidR="00FA3B10" w:rsidRPr="00601EDF" w:rsidRDefault="00FA3B10" w:rsidP="004E4143">
            <w:pPr>
              <w:pStyle w:val="Tabele"/>
              <w:jc w:val="right"/>
              <w:rPr>
                <w:color w:val="auto"/>
              </w:rPr>
            </w:pPr>
            <w:r w:rsidRPr="00601EDF">
              <w:rPr>
                <w:color w:val="auto"/>
              </w:rPr>
              <w:t>141 253,1</w:t>
            </w:r>
          </w:p>
        </w:tc>
        <w:tc>
          <w:tcPr>
            <w:tcW w:w="1441" w:type="dxa"/>
            <w:noWrap/>
            <w:hideMark/>
          </w:tcPr>
          <w:p w14:paraId="257603C3" w14:textId="77777777" w:rsidR="00FA3B10" w:rsidRPr="00601EDF" w:rsidRDefault="00FA3B10" w:rsidP="004E4143">
            <w:pPr>
              <w:pStyle w:val="Tabele"/>
              <w:jc w:val="right"/>
              <w:rPr>
                <w:color w:val="auto"/>
              </w:rPr>
            </w:pPr>
            <w:r w:rsidRPr="00601EDF">
              <w:rPr>
                <w:color w:val="auto"/>
              </w:rPr>
              <w:t>88,05</w:t>
            </w:r>
          </w:p>
        </w:tc>
        <w:tc>
          <w:tcPr>
            <w:tcW w:w="1149" w:type="dxa"/>
            <w:noWrap/>
            <w:hideMark/>
          </w:tcPr>
          <w:p w14:paraId="3B7B1779" w14:textId="77777777" w:rsidR="00FA3B10" w:rsidRPr="00601EDF" w:rsidRDefault="00FA3B10" w:rsidP="004E4143">
            <w:pPr>
              <w:pStyle w:val="Tabele"/>
              <w:jc w:val="right"/>
              <w:rPr>
                <w:color w:val="auto"/>
              </w:rPr>
            </w:pPr>
            <w:r w:rsidRPr="00601EDF">
              <w:rPr>
                <w:color w:val="auto"/>
              </w:rPr>
              <w:t>4,21</w:t>
            </w:r>
          </w:p>
        </w:tc>
        <w:tc>
          <w:tcPr>
            <w:tcW w:w="1217" w:type="dxa"/>
            <w:noWrap/>
            <w:hideMark/>
          </w:tcPr>
          <w:p w14:paraId="7C40494E" w14:textId="77777777" w:rsidR="00FA3B10" w:rsidRPr="00601EDF" w:rsidRDefault="00FA3B10" w:rsidP="004E4143">
            <w:pPr>
              <w:pStyle w:val="Tabele"/>
              <w:jc w:val="right"/>
              <w:rPr>
                <w:color w:val="auto"/>
              </w:rPr>
            </w:pPr>
            <w:r w:rsidRPr="00601EDF">
              <w:rPr>
                <w:color w:val="auto"/>
              </w:rPr>
              <w:t>1,12</w:t>
            </w:r>
          </w:p>
        </w:tc>
        <w:tc>
          <w:tcPr>
            <w:tcW w:w="1030" w:type="dxa"/>
            <w:noWrap/>
            <w:hideMark/>
          </w:tcPr>
          <w:p w14:paraId="4949390F" w14:textId="77777777" w:rsidR="00FA3B10" w:rsidRPr="00601EDF" w:rsidRDefault="00FA3B10" w:rsidP="004E4143">
            <w:pPr>
              <w:pStyle w:val="Tabele"/>
              <w:jc w:val="right"/>
              <w:rPr>
                <w:color w:val="auto"/>
              </w:rPr>
            </w:pPr>
            <w:r w:rsidRPr="00601EDF">
              <w:rPr>
                <w:color w:val="auto"/>
              </w:rPr>
              <w:t>3,10</w:t>
            </w:r>
          </w:p>
        </w:tc>
        <w:tc>
          <w:tcPr>
            <w:tcW w:w="1138" w:type="dxa"/>
            <w:noWrap/>
            <w:hideMark/>
          </w:tcPr>
          <w:p w14:paraId="191EDAE1" w14:textId="77777777" w:rsidR="00FA3B10" w:rsidRPr="00601EDF" w:rsidRDefault="00FA3B10" w:rsidP="004E4143">
            <w:pPr>
              <w:pStyle w:val="Tabele"/>
              <w:jc w:val="right"/>
              <w:rPr>
                <w:color w:val="auto"/>
              </w:rPr>
            </w:pPr>
            <w:r w:rsidRPr="00601EDF">
              <w:rPr>
                <w:color w:val="auto"/>
              </w:rPr>
              <w:t>1,85</w:t>
            </w:r>
          </w:p>
        </w:tc>
        <w:tc>
          <w:tcPr>
            <w:tcW w:w="1023" w:type="dxa"/>
            <w:noWrap/>
            <w:hideMark/>
          </w:tcPr>
          <w:p w14:paraId="4FBFA8D4" w14:textId="77777777" w:rsidR="00FA3B10" w:rsidRPr="00601EDF" w:rsidRDefault="00FA3B10" w:rsidP="004E4143">
            <w:pPr>
              <w:pStyle w:val="Tabele"/>
              <w:jc w:val="right"/>
              <w:rPr>
                <w:color w:val="auto"/>
              </w:rPr>
            </w:pPr>
            <w:r w:rsidRPr="00601EDF">
              <w:rPr>
                <w:color w:val="auto"/>
              </w:rPr>
              <w:t>5,87</w:t>
            </w:r>
          </w:p>
        </w:tc>
      </w:tr>
      <w:tr w:rsidR="00601EDF" w:rsidRPr="00601EDF" w14:paraId="5A34DF59" w14:textId="77777777" w:rsidTr="004E4143">
        <w:trPr>
          <w:trHeight w:val="227"/>
        </w:trPr>
        <w:tc>
          <w:tcPr>
            <w:tcW w:w="834" w:type="dxa"/>
            <w:noWrap/>
            <w:hideMark/>
          </w:tcPr>
          <w:p w14:paraId="0E03B51D" w14:textId="77777777" w:rsidR="00FA3B10" w:rsidRPr="00601EDF" w:rsidRDefault="00FA3B10" w:rsidP="004E4143">
            <w:pPr>
              <w:pStyle w:val="Tabele"/>
              <w:rPr>
                <w:color w:val="auto"/>
              </w:rPr>
            </w:pPr>
            <w:r w:rsidRPr="00601EDF">
              <w:rPr>
                <w:color w:val="auto"/>
              </w:rPr>
              <w:t>2015</w:t>
            </w:r>
          </w:p>
        </w:tc>
        <w:tc>
          <w:tcPr>
            <w:tcW w:w="1230" w:type="dxa"/>
            <w:noWrap/>
            <w:hideMark/>
          </w:tcPr>
          <w:p w14:paraId="3F47D51B" w14:textId="77777777" w:rsidR="00FA3B10" w:rsidRPr="00601EDF" w:rsidRDefault="00FA3B10" w:rsidP="004E4143">
            <w:pPr>
              <w:pStyle w:val="Tabele"/>
              <w:jc w:val="right"/>
              <w:rPr>
                <w:color w:val="auto"/>
              </w:rPr>
            </w:pPr>
            <w:r w:rsidRPr="00601EDF">
              <w:rPr>
                <w:color w:val="auto"/>
              </w:rPr>
              <w:t>146 588,5</w:t>
            </w:r>
          </w:p>
        </w:tc>
        <w:tc>
          <w:tcPr>
            <w:tcW w:w="1441" w:type="dxa"/>
            <w:noWrap/>
            <w:hideMark/>
          </w:tcPr>
          <w:p w14:paraId="41C72FCB" w14:textId="77777777" w:rsidR="00FA3B10" w:rsidRPr="00601EDF" w:rsidRDefault="00FA3B10" w:rsidP="004E4143">
            <w:pPr>
              <w:pStyle w:val="Tabele"/>
              <w:jc w:val="right"/>
              <w:rPr>
                <w:color w:val="auto"/>
              </w:rPr>
            </w:pPr>
            <w:r w:rsidRPr="00601EDF">
              <w:rPr>
                <w:color w:val="auto"/>
              </w:rPr>
              <w:t>43,65</w:t>
            </w:r>
          </w:p>
        </w:tc>
        <w:tc>
          <w:tcPr>
            <w:tcW w:w="1149" w:type="dxa"/>
            <w:noWrap/>
            <w:hideMark/>
          </w:tcPr>
          <w:p w14:paraId="1181676D" w14:textId="77777777" w:rsidR="00FA3B10" w:rsidRPr="00601EDF" w:rsidRDefault="00FA3B10" w:rsidP="004E4143">
            <w:pPr>
              <w:pStyle w:val="Tabele"/>
              <w:jc w:val="right"/>
              <w:rPr>
                <w:color w:val="auto"/>
              </w:rPr>
            </w:pPr>
            <w:r w:rsidRPr="00601EDF">
              <w:rPr>
                <w:color w:val="auto"/>
              </w:rPr>
              <w:t>48,17</w:t>
            </w:r>
          </w:p>
        </w:tc>
        <w:tc>
          <w:tcPr>
            <w:tcW w:w="1217" w:type="dxa"/>
            <w:noWrap/>
            <w:hideMark/>
          </w:tcPr>
          <w:p w14:paraId="2C696A8F" w14:textId="77777777" w:rsidR="00FA3B10" w:rsidRPr="00601EDF" w:rsidRDefault="00FA3B10" w:rsidP="004E4143">
            <w:pPr>
              <w:pStyle w:val="Tabele"/>
              <w:jc w:val="right"/>
              <w:rPr>
                <w:color w:val="auto"/>
              </w:rPr>
            </w:pPr>
            <w:r w:rsidRPr="00601EDF">
              <w:rPr>
                <w:color w:val="auto"/>
              </w:rPr>
              <w:t>45,21</w:t>
            </w:r>
          </w:p>
        </w:tc>
        <w:tc>
          <w:tcPr>
            <w:tcW w:w="1030" w:type="dxa"/>
            <w:noWrap/>
            <w:hideMark/>
          </w:tcPr>
          <w:p w14:paraId="6329BEFF" w14:textId="77777777" w:rsidR="00FA3B10" w:rsidRPr="00601EDF" w:rsidRDefault="00FA3B10" w:rsidP="004E4143">
            <w:pPr>
              <w:pStyle w:val="Tabele"/>
              <w:jc w:val="right"/>
              <w:rPr>
                <w:color w:val="auto"/>
              </w:rPr>
            </w:pPr>
            <w:r w:rsidRPr="00601EDF">
              <w:rPr>
                <w:color w:val="auto"/>
              </w:rPr>
              <w:t>2,94</w:t>
            </w:r>
          </w:p>
        </w:tc>
        <w:tc>
          <w:tcPr>
            <w:tcW w:w="1138" w:type="dxa"/>
            <w:noWrap/>
            <w:hideMark/>
          </w:tcPr>
          <w:p w14:paraId="53912EAD" w14:textId="77777777" w:rsidR="00FA3B10" w:rsidRPr="00601EDF" w:rsidRDefault="00FA3B10" w:rsidP="004E4143">
            <w:pPr>
              <w:pStyle w:val="Tabele"/>
              <w:jc w:val="right"/>
              <w:rPr>
                <w:color w:val="auto"/>
              </w:rPr>
            </w:pPr>
            <w:r w:rsidRPr="00601EDF">
              <w:rPr>
                <w:color w:val="auto"/>
              </w:rPr>
              <w:t>2,41</w:t>
            </w:r>
          </w:p>
        </w:tc>
        <w:tc>
          <w:tcPr>
            <w:tcW w:w="1023" w:type="dxa"/>
            <w:noWrap/>
            <w:hideMark/>
          </w:tcPr>
          <w:p w14:paraId="03B88E39" w14:textId="77777777" w:rsidR="00FA3B10" w:rsidRPr="00601EDF" w:rsidRDefault="00FA3B10" w:rsidP="004E4143">
            <w:pPr>
              <w:pStyle w:val="Tabele"/>
              <w:jc w:val="right"/>
              <w:rPr>
                <w:color w:val="auto"/>
              </w:rPr>
            </w:pPr>
            <w:r w:rsidRPr="00601EDF">
              <w:rPr>
                <w:color w:val="auto"/>
              </w:rPr>
              <w:t>5,39</w:t>
            </w:r>
          </w:p>
        </w:tc>
      </w:tr>
      <w:tr w:rsidR="00601EDF" w:rsidRPr="00601EDF" w14:paraId="0BA5AE3F" w14:textId="77777777" w:rsidTr="004E4143">
        <w:trPr>
          <w:trHeight w:val="227"/>
        </w:trPr>
        <w:tc>
          <w:tcPr>
            <w:tcW w:w="834" w:type="dxa"/>
            <w:noWrap/>
          </w:tcPr>
          <w:p w14:paraId="39692D7A" w14:textId="77777777" w:rsidR="00FA3B10" w:rsidRPr="00601EDF" w:rsidRDefault="00FA3B10" w:rsidP="004E4143">
            <w:pPr>
              <w:pStyle w:val="Tabele"/>
              <w:rPr>
                <w:color w:val="auto"/>
              </w:rPr>
            </w:pPr>
            <w:r w:rsidRPr="00601EDF">
              <w:rPr>
                <w:color w:val="auto"/>
              </w:rPr>
              <w:t>2020</w:t>
            </w:r>
          </w:p>
        </w:tc>
        <w:tc>
          <w:tcPr>
            <w:tcW w:w="1230" w:type="dxa"/>
            <w:noWrap/>
            <w:vAlign w:val="top"/>
          </w:tcPr>
          <w:p w14:paraId="13027A7D" w14:textId="77777777" w:rsidR="00FA3B10" w:rsidRPr="00601EDF" w:rsidRDefault="00FA3B10" w:rsidP="004E4143">
            <w:pPr>
              <w:pStyle w:val="Tabele"/>
              <w:jc w:val="right"/>
              <w:rPr>
                <w:color w:val="auto"/>
              </w:rPr>
            </w:pPr>
            <w:r w:rsidRPr="00601EDF">
              <w:rPr>
                <w:color w:val="auto"/>
              </w:rPr>
              <w:t>111 989,0</w:t>
            </w:r>
          </w:p>
        </w:tc>
        <w:tc>
          <w:tcPr>
            <w:tcW w:w="1441" w:type="dxa"/>
            <w:noWrap/>
            <w:vAlign w:val="top"/>
          </w:tcPr>
          <w:p w14:paraId="6121C6BB" w14:textId="77777777" w:rsidR="00FA3B10" w:rsidRPr="00601EDF" w:rsidRDefault="00FA3B10" w:rsidP="004E4143">
            <w:pPr>
              <w:pStyle w:val="Tabele"/>
              <w:jc w:val="right"/>
              <w:rPr>
                <w:color w:val="auto"/>
              </w:rPr>
            </w:pPr>
            <w:r w:rsidRPr="00601EDF">
              <w:rPr>
                <w:color w:val="auto"/>
              </w:rPr>
              <w:t>25,07</w:t>
            </w:r>
          </w:p>
        </w:tc>
        <w:tc>
          <w:tcPr>
            <w:tcW w:w="1149" w:type="dxa"/>
            <w:noWrap/>
            <w:vAlign w:val="top"/>
          </w:tcPr>
          <w:p w14:paraId="67D1CC0C" w14:textId="77777777" w:rsidR="00FA3B10" w:rsidRPr="00601EDF" w:rsidRDefault="00FA3B10" w:rsidP="004E4143">
            <w:pPr>
              <w:pStyle w:val="Tabele"/>
              <w:jc w:val="right"/>
              <w:rPr>
                <w:color w:val="auto"/>
              </w:rPr>
            </w:pPr>
            <w:r w:rsidRPr="00601EDF">
              <w:rPr>
                <w:color w:val="auto"/>
              </w:rPr>
              <w:t>63,03</w:t>
            </w:r>
          </w:p>
        </w:tc>
        <w:tc>
          <w:tcPr>
            <w:tcW w:w="1217" w:type="dxa"/>
            <w:noWrap/>
            <w:vAlign w:val="top"/>
          </w:tcPr>
          <w:p w14:paraId="768DD993" w14:textId="77777777" w:rsidR="00FA3B10" w:rsidRPr="00601EDF" w:rsidRDefault="00FA3B10" w:rsidP="004E4143">
            <w:pPr>
              <w:pStyle w:val="Tabele"/>
              <w:jc w:val="right"/>
              <w:rPr>
                <w:color w:val="auto"/>
              </w:rPr>
            </w:pPr>
            <w:r w:rsidRPr="00601EDF">
              <w:rPr>
                <w:color w:val="auto"/>
              </w:rPr>
              <w:t>58,56</w:t>
            </w:r>
          </w:p>
        </w:tc>
        <w:tc>
          <w:tcPr>
            <w:tcW w:w="1030" w:type="dxa"/>
            <w:noWrap/>
            <w:vAlign w:val="top"/>
          </w:tcPr>
          <w:p w14:paraId="3AE0C7DA" w14:textId="77777777" w:rsidR="00FA3B10" w:rsidRPr="00601EDF" w:rsidRDefault="00FA3B10" w:rsidP="004E4143">
            <w:pPr>
              <w:pStyle w:val="Tabele"/>
              <w:jc w:val="right"/>
              <w:rPr>
                <w:color w:val="auto"/>
              </w:rPr>
            </w:pPr>
            <w:r w:rsidRPr="00601EDF">
              <w:rPr>
                <w:color w:val="auto"/>
              </w:rPr>
              <w:t>4,47</w:t>
            </w:r>
          </w:p>
        </w:tc>
        <w:tc>
          <w:tcPr>
            <w:tcW w:w="1138" w:type="dxa"/>
            <w:noWrap/>
            <w:vAlign w:val="top"/>
          </w:tcPr>
          <w:p w14:paraId="5C5FBBF4" w14:textId="77777777" w:rsidR="00FA3B10" w:rsidRPr="00601EDF" w:rsidRDefault="00FA3B10" w:rsidP="004E4143">
            <w:pPr>
              <w:pStyle w:val="Tabele"/>
              <w:jc w:val="right"/>
              <w:rPr>
                <w:color w:val="auto"/>
              </w:rPr>
            </w:pPr>
            <w:r w:rsidRPr="00601EDF">
              <w:rPr>
                <w:color w:val="auto"/>
              </w:rPr>
              <w:t>2,31</w:t>
            </w:r>
          </w:p>
        </w:tc>
        <w:tc>
          <w:tcPr>
            <w:tcW w:w="1023" w:type="dxa"/>
            <w:noWrap/>
            <w:vAlign w:val="top"/>
          </w:tcPr>
          <w:p w14:paraId="5FBA5D99" w14:textId="77777777" w:rsidR="00FA3B10" w:rsidRPr="00601EDF" w:rsidRDefault="00FA3B10" w:rsidP="004E4143">
            <w:pPr>
              <w:pStyle w:val="Tabele"/>
              <w:jc w:val="right"/>
              <w:rPr>
                <w:color w:val="auto"/>
              </w:rPr>
            </w:pPr>
            <w:r w:rsidRPr="00601EDF">
              <w:rPr>
                <w:color w:val="auto"/>
              </w:rPr>
              <w:t>7,56</w:t>
            </w:r>
          </w:p>
        </w:tc>
      </w:tr>
      <w:tr w:rsidR="00601EDF" w:rsidRPr="00601EDF" w14:paraId="7B72EEFA" w14:textId="77777777" w:rsidTr="004E4143">
        <w:trPr>
          <w:trHeight w:val="227"/>
        </w:trPr>
        <w:tc>
          <w:tcPr>
            <w:tcW w:w="834" w:type="dxa"/>
            <w:noWrap/>
            <w:hideMark/>
          </w:tcPr>
          <w:p w14:paraId="6E1A5D6F" w14:textId="77777777" w:rsidR="00FA3B10" w:rsidRPr="00601EDF" w:rsidRDefault="00FA3B10" w:rsidP="004E4143">
            <w:pPr>
              <w:pStyle w:val="Tabele"/>
              <w:rPr>
                <w:color w:val="auto"/>
              </w:rPr>
            </w:pPr>
            <w:r w:rsidRPr="00601EDF">
              <w:rPr>
                <w:color w:val="auto"/>
              </w:rPr>
              <w:t>2022</w:t>
            </w:r>
          </w:p>
        </w:tc>
        <w:tc>
          <w:tcPr>
            <w:tcW w:w="1230" w:type="dxa"/>
            <w:noWrap/>
            <w:vAlign w:val="top"/>
            <w:hideMark/>
          </w:tcPr>
          <w:p w14:paraId="047F4E29" w14:textId="77777777" w:rsidR="00FA3B10" w:rsidRPr="00601EDF" w:rsidRDefault="00FA3B10" w:rsidP="004E4143">
            <w:pPr>
              <w:pStyle w:val="Tabele"/>
              <w:jc w:val="right"/>
              <w:rPr>
                <w:color w:val="auto"/>
              </w:rPr>
            </w:pPr>
            <w:r w:rsidRPr="00601EDF">
              <w:rPr>
                <w:color w:val="auto"/>
              </w:rPr>
              <w:t>124 577,5</w:t>
            </w:r>
          </w:p>
        </w:tc>
        <w:tc>
          <w:tcPr>
            <w:tcW w:w="1441" w:type="dxa"/>
            <w:noWrap/>
            <w:vAlign w:val="top"/>
            <w:hideMark/>
          </w:tcPr>
          <w:p w14:paraId="22E61E7D" w14:textId="77777777" w:rsidR="00FA3B10" w:rsidRPr="00601EDF" w:rsidRDefault="00FA3B10" w:rsidP="004E4143">
            <w:pPr>
              <w:pStyle w:val="Tabele"/>
              <w:jc w:val="right"/>
              <w:rPr>
                <w:color w:val="auto"/>
              </w:rPr>
            </w:pPr>
            <w:r w:rsidRPr="00601EDF">
              <w:rPr>
                <w:color w:val="auto"/>
              </w:rPr>
              <w:t>15,71</w:t>
            </w:r>
          </w:p>
        </w:tc>
        <w:tc>
          <w:tcPr>
            <w:tcW w:w="1149" w:type="dxa"/>
            <w:noWrap/>
            <w:vAlign w:val="top"/>
            <w:hideMark/>
          </w:tcPr>
          <w:p w14:paraId="712C5F99" w14:textId="77777777" w:rsidR="00FA3B10" w:rsidRPr="00601EDF" w:rsidRDefault="00FA3B10" w:rsidP="004E4143">
            <w:pPr>
              <w:pStyle w:val="Tabele"/>
              <w:jc w:val="right"/>
              <w:rPr>
                <w:color w:val="auto"/>
              </w:rPr>
            </w:pPr>
            <w:r w:rsidRPr="00601EDF">
              <w:rPr>
                <w:color w:val="auto"/>
              </w:rPr>
              <w:t>74,35</w:t>
            </w:r>
          </w:p>
        </w:tc>
        <w:tc>
          <w:tcPr>
            <w:tcW w:w="1217" w:type="dxa"/>
            <w:noWrap/>
            <w:vAlign w:val="top"/>
            <w:hideMark/>
          </w:tcPr>
          <w:p w14:paraId="4E5C67A4" w14:textId="77777777" w:rsidR="00FA3B10" w:rsidRPr="00601EDF" w:rsidRDefault="00FA3B10" w:rsidP="004E4143">
            <w:pPr>
              <w:pStyle w:val="Tabele"/>
              <w:jc w:val="right"/>
              <w:rPr>
                <w:color w:val="auto"/>
              </w:rPr>
            </w:pPr>
            <w:r w:rsidRPr="00601EDF">
              <w:rPr>
                <w:color w:val="auto"/>
              </w:rPr>
              <w:t>69,11</w:t>
            </w:r>
          </w:p>
        </w:tc>
        <w:tc>
          <w:tcPr>
            <w:tcW w:w="1030" w:type="dxa"/>
            <w:noWrap/>
            <w:vAlign w:val="top"/>
            <w:hideMark/>
          </w:tcPr>
          <w:p w14:paraId="4A00F08B" w14:textId="77777777" w:rsidR="00FA3B10" w:rsidRPr="00601EDF" w:rsidRDefault="00FA3B10" w:rsidP="004E4143">
            <w:pPr>
              <w:pStyle w:val="Tabele"/>
              <w:jc w:val="right"/>
              <w:rPr>
                <w:color w:val="auto"/>
              </w:rPr>
            </w:pPr>
            <w:r w:rsidRPr="00601EDF">
              <w:rPr>
                <w:color w:val="auto"/>
              </w:rPr>
              <w:t>5,24</w:t>
            </w:r>
          </w:p>
        </w:tc>
        <w:tc>
          <w:tcPr>
            <w:tcW w:w="1138" w:type="dxa"/>
            <w:noWrap/>
            <w:vAlign w:val="top"/>
            <w:hideMark/>
          </w:tcPr>
          <w:p w14:paraId="2118E8E7" w14:textId="77777777" w:rsidR="00FA3B10" w:rsidRPr="00601EDF" w:rsidRDefault="00FA3B10" w:rsidP="004E4143">
            <w:pPr>
              <w:pStyle w:val="Tabele"/>
              <w:jc w:val="right"/>
              <w:rPr>
                <w:color w:val="auto"/>
              </w:rPr>
            </w:pPr>
            <w:r w:rsidRPr="00601EDF">
              <w:rPr>
                <w:color w:val="auto"/>
              </w:rPr>
              <w:t>1,30</w:t>
            </w:r>
          </w:p>
        </w:tc>
        <w:tc>
          <w:tcPr>
            <w:tcW w:w="1023" w:type="dxa"/>
            <w:noWrap/>
            <w:vAlign w:val="top"/>
            <w:hideMark/>
          </w:tcPr>
          <w:p w14:paraId="53ABA8AE" w14:textId="77777777" w:rsidR="00FA3B10" w:rsidRPr="00601EDF" w:rsidRDefault="00FA3B10" w:rsidP="004E4143">
            <w:pPr>
              <w:pStyle w:val="Tabele"/>
              <w:jc w:val="right"/>
              <w:rPr>
                <w:color w:val="auto"/>
              </w:rPr>
            </w:pPr>
            <w:r w:rsidRPr="00601EDF">
              <w:rPr>
                <w:color w:val="auto"/>
              </w:rPr>
              <w:t>7,59</w:t>
            </w:r>
          </w:p>
        </w:tc>
      </w:tr>
    </w:tbl>
    <w:p w14:paraId="1F4653CD" w14:textId="0346EFE0" w:rsidR="00FA3B10" w:rsidRPr="005E2CAE" w:rsidRDefault="00FA3B10" w:rsidP="00B02C69">
      <w:pPr>
        <w:pStyle w:val="Legenda"/>
        <w:keepNext/>
      </w:pPr>
      <w:r w:rsidRPr="005E2CAE">
        <w:rPr>
          <w:vertAlign w:val="superscript"/>
        </w:rPr>
        <w:t xml:space="preserve">1) </w:t>
      </w:r>
      <w:r w:rsidRPr="005E2CAE">
        <w:t>w roku 2005 obejmuje sprzedaż do PSE S.A.</w:t>
      </w:r>
    </w:p>
    <w:p w14:paraId="6809AF45" w14:textId="77777777" w:rsidR="00FA3B10" w:rsidRPr="005E2CAE" w:rsidRDefault="00FA3B10" w:rsidP="00FA3B10">
      <w:pPr>
        <w:pStyle w:val="ardo"/>
      </w:pPr>
      <w:r w:rsidRPr="005E2CAE">
        <w:t>Źródło: ARE S.A.</w:t>
      </w:r>
    </w:p>
    <w:p w14:paraId="5695D510" w14:textId="77777777" w:rsidR="00FA3B10" w:rsidRPr="00F85B97" w:rsidRDefault="00FA3B10" w:rsidP="00FA3B10">
      <w:r w:rsidRPr="00F85B97">
        <w:t>Rynek detaliczny od strony popytowej jest rynkiem odbiorcy końcowego. „Odbiorcą końcowym” - zgodnie z definicją zawartą w PE jest odbiorca dokonujący zakupu paliw lub energii na własny użytek; do własnego użytku nie zalicza się energii elektrycznej zakupionej w celu jej zużycia na potrzeby wytwarzania, przesyłania lub dystrybucji energii elektrycznej.</w:t>
      </w:r>
    </w:p>
    <w:p w14:paraId="4D1BAF56" w14:textId="77777777" w:rsidR="00FA3B10" w:rsidRPr="00F85B97" w:rsidRDefault="00FA3B10" w:rsidP="00FA3B10">
      <w:r w:rsidRPr="00F85B97">
        <w:t>Uczestnikami rynku detalicznego obok odbiorców końcowych są sprzedawcy energii elektrycznej oraz jej dostawcy - operatorzy systemów dystrybucyjnych (OSD). Operatorzy systemów dystrybucyjnych to przedsiębiorstwa zajmujące się dystrybucją energii elektrycznej odpowiedzialne za bezpieczne i</w:t>
      </w:r>
      <w:r>
        <w:t> </w:t>
      </w:r>
      <w:r w:rsidRPr="00F85B97">
        <w:t xml:space="preserve">niezawodne funkcjonowanie systemu dystrybucyjnego przy jednoczesnym zagwarantowaniu skutecznego i niedyskryminującego dostępu do tego systemu wszystkim uczestnikom rynku. </w:t>
      </w:r>
    </w:p>
    <w:p w14:paraId="3A225EFE" w14:textId="2E3962FD" w:rsidR="00FA3B10" w:rsidRDefault="00FA3B10" w:rsidP="00FA3B10">
      <w:r w:rsidRPr="00F85B97">
        <w:t>Sprzedaż energii elektrycznej odbiorcom końcowym w analizowanym okresie</w:t>
      </w:r>
      <w:r>
        <w:t xml:space="preserve"> przedstawiono w tabeli poniżej (</w:t>
      </w:r>
      <w:r>
        <w:fldChar w:fldCharType="begin"/>
      </w:r>
      <w:r>
        <w:instrText xml:space="preserve"> REF _Ref156917956 \h </w:instrText>
      </w:r>
      <w:r>
        <w:fldChar w:fldCharType="separate"/>
      </w:r>
      <w:r w:rsidR="00900CA5">
        <w:t xml:space="preserve">Tabela </w:t>
      </w:r>
      <w:r w:rsidR="00900CA5">
        <w:rPr>
          <w:noProof/>
        </w:rPr>
        <w:t>4</w:t>
      </w:r>
      <w:r w:rsidR="00900CA5">
        <w:t>.</w:t>
      </w:r>
      <w:r w:rsidR="00900CA5">
        <w:rPr>
          <w:noProof/>
        </w:rPr>
        <w:t>12</w:t>
      </w:r>
      <w:r>
        <w:fldChar w:fldCharType="end"/>
      </w:r>
      <w:r>
        <w:t xml:space="preserve">). </w:t>
      </w:r>
    </w:p>
    <w:p w14:paraId="3AD40CFE" w14:textId="1754C9F3" w:rsidR="00FA3B10" w:rsidRDefault="00FA3B10" w:rsidP="00FA3B10">
      <w:pPr>
        <w:pStyle w:val="Legenda"/>
      </w:pPr>
      <w:bookmarkStart w:id="479" w:name="_Ref156917956"/>
      <w:bookmarkStart w:id="480" w:name="_Toc161916664"/>
      <w:bookmarkStart w:id="481" w:name="_Toc171580598"/>
      <w:bookmarkStart w:id="482" w:name="_Toc202967640"/>
      <w:r>
        <w:t xml:space="preserve">Tabela </w:t>
      </w:r>
      <w:fldSimple w:instr=" STYLEREF 1 \s ">
        <w:r w:rsidR="00900CA5">
          <w:rPr>
            <w:noProof/>
          </w:rPr>
          <w:t>4</w:t>
        </w:r>
      </w:fldSimple>
      <w:r>
        <w:t>.</w:t>
      </w:r>
      <w:fldSimple w:instr=" SEQ Tabela \* ARABIC \s 1 ">
        <w:r w:rsidR="00900CA5">
          <w:rPr>
            <w:noProof/>
          </w:rPr>
          <w:t>12</w:t>
        </w:r>
      </w:fldSimple>
      <w:bookmarkEnd w:id="479"/>
      <w:r>
        <w:t>.</w:t>
      </w:r>
      <w:r w:rsidRPr="00F85B97">
        <w:rPr>
          <w:rFonts w:eastAsia="Calibri"/>
          <w:bCs/>
          <w:i w:val="0"/>
          <w:color w:val="000000"/>
        </w:rPr>
        <w:t xml:space="preserve"> </w:t>
      </w:r>
      <w:r w:rsidRPr="005E2CAE">
        <w:t>Sprzedaż energii elektrycznej odbiorcom końcowym</w:t>
      </w:r>
      <w:bookmarkEnd w:id="480"/>
      <w:bookmarkEnd w:id="481"/>
      <w:bookmarkEnd w:id="482"/>
    </w:p>
    <w:tbl>
      <w:tblPr>
        <w:tblStyle w:val="KPEiK"/>
        <w:tblW w:w="5000" w:type="pct"/>
        <w:tblCellMar>
          <w:left w:w="28" w:type="dxa"/>
          <w:right w:w="28" w:type="dxa"/>
        </w:tblCellMar>
        <w:tblLook w:val="04A0" w:firstRow="1" w:lastRow="0" w:firstColumn="1" w:lastColumn="0" w:noHBand="0" w:noVBand="1"/>
      </w:tblPr>
      <w:tblGrid>
        <w:gridCol w:w="562"/>
        <w:gridCol w:w="948"/>
        <w:gridCol w:w="612"/>
        <w:gridCol w:w="850"/>
        <w:gridCol w:w="709"/>
        <w:gridCol w:w="850"/>
        <w:gridCol w:w="709"/>
        <w:gridCol w:w="709"/>
        <w:gridCol w:w="709"/>
        <w:gridCol w:w="850"/>
        <w:gridCol w:w="738"/>
        <w:gridCol w:w="816"/>
      </w:tblGrid>
      <w:tr w:rsidR="00601EDF" w:rsidRPr="00601EDF" w14:paraId="0E5A2561"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val="restart"/>
            <w:noWrap/>
            <w:hideMark/>
          </w:tcPr>
          <w:p w14:paraId="740348CF" w14:textId="77777777" w:rsidR="00FA3B10" w:rsidRPr="007C3F19" w:rsidRDefault="00FA3B10" w:rsidP="004E4143">
            <w:pPr>
              <w:pStyle w:val="Tabele"/>
              <w:jc w:val="center"/>
              <w:rPr>
                <w:lang w:eastAsia="pl-PL"/>
              </w:rPr>
            </w:pPr>
            <w:r w:rsidRPr="007C3F19">
              <w:rPr>
                <w:lang w:eastAsia="pl-PL"/>
              </w:rPr>
              <w:t>Wyszczególnienie</w:t>
            </w:r>
          </w:p>
        </w:tc>
        <w:tc>
          <w:tcPr>
            <w:tcW w:w="1462" w:type="dxa"/>
            <w:gridSpan w:val="2"/>
            <w:noWrap/>
            <w:hideMark/>
          </w:tcPr>
          <w:p w14:paraId="3D0D138D" w14:textId="77777777" w:rsidR="00FA3B10" w:rsidRPr="007C3F19" w:rsidRDefault="00FA3B10" w:rsidP="004E4143">
            <w:pPr>
              <w:pStyle w:val="Tabele"/>
              <w:jc w:val="center"/>
              <w:rPr>
                <w:lang w:eastAsia="pl-PL"/>
              </w:rPr>
            </w:pPr>
            <w:r w:rsidRPr="007C3F19">
              <w:rPr>
                <w:lang w:eastAsia="pl-PL"/>
              </w:rPr>
              <w:t>2005</w:t>
            </w:r>
          </w:p>
        </w:tc>
        <w:tc>
          <w:tcPr>
            <w:tcW w:w="1559" w:type="dxa"/>
            <w:gridSpan w:val="2"/>
            <w:noWrap/>
            <w:hideMark/>
          </w:tcPr>
          <w:p w14:paraId="39B3E6DC" w14:textId="77777777" w:rsidR="00FA3B10" w:rsidRPr="007C3F19" w:rsidRDefault="00FA3B10" w:rsidP="004E4143">
            <w:pPr>
              <w:pStyle w:val="Tabele"/>
              <w:jc w:val="center"/>
              <w:rPr>
                <w:lang w:eastAsia="pl-PL"/>
              </w:rPr>
            </w:pPr>
            <w:r w:rsidRPr="007C3F19">
              <w:rPr>
                <w:lang w:eastAsia="pl-PL"/>
              </w:rPr>
              <w:t>2010</w:t>
            </w:r>
          </w:p>
        </w:tc>
        <w:tc>
          <w:tcPr>
            <w:tcW w:w="1418" w:type="dxa"/>
            <w:gridSpan w:val="2"/>
            <w:noWrap/>
            <w:hideMark/>
          </w:tcPr>
          <w:p w14:paraId="45AC4935" w14:textId="77777777" w:rsidR="00FA3B10" w:rsidRPr="007C3F19" w:rsidRDefault="00FA3B10" w:rsidP="004E4143">
            <w:pPr>
              <w:pStyle w:val="Tabele"/>
              <w:jc w:val="center"/>
              <w:rPr>
                <w:lang w:eastAsia="pl-PL"/>
              </w:rPr>
            </w:pPr>
            <w:r w:rsidRPr="007C3F19">
              <w:rPr>
                <w:lang w:eastAsia="pl-PL"/>
              </w:rPr>
              <w:t>2015</w:t>
            </w:r>
          </w:p>
        </w:tc>
        <w:tc>
          <w:tcPr>
            <w:tcW w:w="1559" w:type="dxa"/>
            <w:gridSpan w:val="2"/>
            <w:noWrap/>
            <w:hideMark/>
          </w:tcPr>
          <w:p w14:paraId="7D81546F" w14:textId="77777777" w:rsidR="00FA3B10" w:rsidRPr="007C3F19" w:rsidRDefault="00FA3B10" w:rsidP="004E4143">
            <w:pPr>
              <w:pStyle w:val="Tabele"/>
              <w:jc w:val="center"/>
              <w:rPr>
                <w:lang w:eastAsia="pl-PL"/>
              </w:rPr>
            </w:pPr>
            <w:r w:rsidRPr="007C3F19">
              <w:rPr>
                <w:lang w:eastAsia="pl-PL"/>
              </w:rPr>
              <w:t>2020</w:t>
            </w:r>
          </w:p>
        </w:tc>
        <w:tc>
          <w:tcPr>
            <w:tcW w:w="1554" w:type="dxa"/>
            <w:gridSpan w:val="2"/>
            <w:noWrap/>
            <w:hideMark/>
          </w:tcPr>
          <w:p w14:paraId="659132E3" w14:textId="77777777" w:rsidR="00FA3B10" w:rsidRPr="007C3F19" w:rsidRDefault="00FA3B10" w:rsidP="004E4143">
            <w:pPr>
              <w:pStyle w:val="Tabele"/>
              <w:jc w:val="center"/>
              <w:rPr>
                <w:lang w:eastAsia="pl-PL"/>
              </w:rPr>
            </w:pPr>
            <w:r w:rsidRPr="007C3F19">
              <w:rPr>
                <w:lang w:eastAsia="pl-PL"/>
              </w:rPr>
              <w:t>2022</w:t>
            </w:r>
          </w:p>
        </w:tc>
      </w:tr>
      <w:tr w:rsidR="00535C0E" w:rsidRPr="00601EDF" w14:paraId="7D46E85D"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3358B7D5" w14:textId="77777777" w:rsidR="00FA3B10" w:rsidRPr="007C3F19" w:rsidRDefault="00FA3B10" w:rsidP="004E4143">
            <w:pPr>
              <w:pStyle w:val="Tabele"/>
              <w:rPr>
                <w:lang w:eastAsia="pl-PL"/>
              </w:rPr>
            </w:pPr>
          </w:p>
        </w:tc>
        <w:tc>
          <w:tcPr>
            <w:tcW w:w="612" w:type="dxa"/>
            <w:noWrap/>
            <w:hideMark/>
          </w:tcPr>
          <w:p w14:paraId="6D9125B1" w14:textId="77777777" w:rsidR="00FA3B10" w:rsidRPr="007C3F19" w:rsidRDefault="00FA3B10" w:rsidP="004E4143">
            <w:pPr>
              <w:pStyle w:val="Tabele"/>
              <w:jc w:val="center"/>
              <w:rPr>
                <w:sz w:val="14"/>
                <w:szCs w:val="14"/>
                <w:lang w:eastAsia="pl-PL"/>
              </w:rPr>
            </w:pPr>
            <w:r w:rsidRPr="007C3F19">
              <w:rPr>
                <w:sz w:val="14"/>
                <w:szCs w:val="14"/>
                <w:lang w:eastAsia="pl-PL"/>
              </w:rPr>
              <w:t>ilość</w:t>
            </w:r>
          </w:p>
        </w:tc>
        <w:tc>
          <w:tcPr>
            <w:tcW w:w="850" w:type="dxa"/>
            <w:noWrap/>
            <w:hideMark/>
          </w:tcPr>
          <w:p w14:paraId="745FE3CB" w14:textId="77777777" w:rsidR="00FA3B10" w:rsidRPr="007C3F19" w:rsidRDefault="00FA3B10" w:rsidP="004E4143">
            <w:pPr>
              <w:pStyle w:val="Tabele"/>
              <w:jc w:val="center"/>
              <w:rPr>
                <w:sz w:val="14"/>
                <w:szCs w:val="14"/>
                <w:lang w:eastAsia="pl-PL"/>
              </w:rPr>
            </w:pPr>
            <w:r w:rsidRPr="007C3F19">
              <w:rPr>
                <w:sz w:val="14"/>
                <w:szCs w:val="14"/>
                <w:lang w:eastAsia="pl-PL"/>
              </w:rPr>
              <w:t>śr. cena</w:t>
            </w:r>
          </w:p>
        </w:tc>
        <w:tc>
          <w:tcPr>
            <w:tcW w:w="709" w:type="dxa"/>
            <w:noWrap/>
            <w:hideMark/>
          </w:tcPr>
          <w:p w14:paraId="1DB2E38D" w14:textId="77777777" w:rsidR="00FA3B10" w:rsidRPr="007C3F19" w:rsidRDefault="00FA3B10" w:rsidP="004E4143">
            <w:pPr>
              <w:pStyle w:val="Tabele"/>
              <w:jc w:val="center"/>
              <w:rPr>
                <w:sz w:val="14"/>
                <w:szCs w:val="14"/>
                <w:lang w:eastAsia="pl-PL"/>
              </w:rPr>
            </w:pPr>
            <w:r w:rsidRPr="007C3F19">
              <w:rPr>
                <w:sz w:val="14"/>
                <w:szCs w:val="14"/>
                <w:lang w:eastAsia="pl-PL"/>
              </w:rPr>
              <w:t>ilość</w:t>
            </w:r>
          </w:p>
        </w:tc>
        <w:tc>
          <w:tcPr>
            <w:tcW w:w="850" w:type="dxa"/>
            <w:noWrap/>
            <w:hideMark/>
          </w:tcPr>
          <w:p w14:paraId="72D054FD" w14:textId="77777777" w:rsidR="00FA3B10" w:rsidRPr="007C3F19" w:rsidRDefault="00FA3B10" w:rsidP="004E4143">
            <w:pPr>
              <w:pStyle w:val="Tabele"/>
              <w:jc w:val="center"/>
              <w:rPr>
                <w:sz w:val="14"/>
                <w:szCs w:val="14"/>
                <w:lang w:eastAsia="pl-PL"/>
              </w:rPr>
            </w:pPr>
            <w:r w:rsidRPr="007C3F19">
              <w:rPr>
                <w:sz w:val="14"/>
                <w:szCs w:val="14"/>
                <w:lang w:eastAsia="pl-PL"/>
              </w:rPr>
              <w:t>śr. cena</w:t>
            </w:r>
          </w:p>
        </w:tc>
        <w:tc>
          <w:tcPr>
            <w:tcW w:w="709" w:type="dxa"/>
            <w:noWrap/>
            <w:hideMark/>
          </w:tcPr>
          <w:p w14:paraId="3D5953AA" w14:textId="77777777" w:rsidR="00FA3B10" w:rsidRPr="007C3F19" w:rsidRDefault="00FA3B10" w:rsidP="004E4143">
            <w:pPr>
              <w:pStyle w:val="Tabele"/>
              <w:jc w:val="center"/>
              <w:rPr>
                <w:sz w:val="14"/>
                <w:szCs w:val="14"/>
                <w:lang w:eastAsia="pl-PL"/>
              </w:rPr>
            </w:pPr>
            <w:r w:rsidRPr="007C3F19">
              <w:rPr>
                <w:sz w:val="14"/>
                <w:szCs w:val="14"/>
                <w:lang w:eastAsia="pl-PL"/>
              </w:rPr>
              <w:t>ilość</w:t>
            </w:r>
          </w:p>
        </w:tc>
        <w:tc>
          <w:tcPr>
            <w:tcW w:w="709" w:type="dxa"/>
            <w:noWrap/>
            <w:hideMark/>
          </w:tcPr>
          <w:p w14:paraId="26EB6E03" w14:textId="77777777" w:rsidR="00FA3B10" w:rsidRPr="007C3F19" w:rsidRDefault="00FA3B10" w:rsidP="004E4143">
            <w:pPr>
              <w:pStyle w:val="Tabele"/>
              <w:jc w:val="center"/>
              <w:rPr>
                <w:sz w:val="14"/>
                <w:szCs w:val="14"/>
                <w:lang w:eastAsia="pl-PL"/>
              </w:rPr>
            </w:pPr>
            <w:r w:rsidRPr="007C3F19">
              <w:rPr>
                <w:sz w:val="14"/>
                <w:szCs w:val="14"/>
                <w:lang w:eastAsia="pl-PL"/>
              </w:rPr>
              <w:t>śr. cena</w:t>
            </w:r>
          </w:p>
        </w:tc>
        <w:tc>
          <w:tcPr>
            <w:tcW w:w="709" w:type="dxa"/>
            <w:noWrap/>
            <w:hideMark/>
          </w:tcPr>
          <w:p w14:paraId="30E826FB" w14:textId="77777777" w:rsidR="00FA3B10" w:rsidRPr="007C3F19" w:rsidRDefault="00FA3B10" w:rsidP="004E4143">
            <w:pPr>
              <w:pStyle w:val="Tabele"/>
              <w:jc w:val="center"/>
              <w:rPr>
                <w:sz w:val="14"/>
                <w:szCs w:val="14"/>
                <w:lang w:eastAsia="pl-PL"/>
              </w:rPr>
            </w:pPr>
            <w:r w:rsidRPr="007C3F19">
              <w:rPr>
                <w:sz w:val="14"/>
                <w:szCs w:val="14"/>
                <w:lang w:eastAsia="pl-PL"/>
              </w:rPr>
              <w:t>ilość</w:t>
            </w:r>
          </w:p>
        </w:tc>
        <w:tc>
          <w:tcPr>
            <w:tcW w:w="850" w:type="dxa"/>
            <w:noWrap/>
            <w:hideMark/>
          </w:tcPr>
          <w:p w14:paraId="552C465F" w14:textId="77777777" w:rsidR="00FA3B10" w:rsidRPr="007C3F19" w:rsidRDefault="00FA3B10" w:rsidP="004E4143">
            <w:pPr>
              <w:pStyle w:val="Tabele"/>
              <w:jc w:val="center"/>
              <w:rPr>
                <w:sz w:val="14"/>
                <w:szCs w:val="14"/>
                <w:lang w:eastAsia="pl-PL"/>
              </w:rPr>
            </w:pPr>
            <w:r w:rsidRPr="007C3F19">
              <w:rPr>
                <w:sz w:val="14"/>
                <w:szCs w:val="14"/>
                <w:lang w:eastAsia="pl-PL"/>
              </w:rPr>
              <w:t>śr. cena</w:t>
            </w:r>
          </w:p>
        </w:tc>
        <w:tc>
          <w:tcPr>
            <w:tcW w:w="738" w:type="dxa"/>
            <w:noWrap/>
            <w:hideMark/>
          </w:tcPr>
          <w:p w14:paraId="1E948687" w14:textId="77777777" w:rsidR="00FA3B10" w:rsidRPr="007C3F19" w:rsidRDefault="00FA3B10" w:rsidP="004E4143">
            <w:pPr>
              <w:pStyle w:val="Tabele"/>
              <w:jc w:val="center"/>
              <w:rPr>
                <w:sz w:val="14"/>
                <w:szCs w:val="14"/>
                <w:lang w:eastAsia="pl-PL"/>
              </w:rPr>
            </w:pPr>
            <w:r w:rsidRPr="007C3F19">
              <w:rPr>
                <w:sz w:val="14"/>
                <w:szCs w:val="14"/>
                <w:lang w:eastAsia="pl-PL"/>
              </w:rPr>
              <w:t>ilość</w:t>
            </w:r>
          </w:p>
        </w:tc>
        <w:tc>
          <w:tcPr>
            <w:tcW w:w="816" w:type="dxa"/>
            <w:noWrap/>
            <w:hideMark/>
          </w:tcPr>
          <w:p w14:paraId="42F99E9E" w14:textId="77777777" w:rsidR="00FA3B10" w:rsidRPr="007C3F19" w:rsidRDefault="00FA3B10" w:rsidP="004E4143">
            <w:pPr>
              <w:pStyle w:val="Tabele"/>
              <w:jc w:val="center"/>
              <w:rPr>
                <w:sz w:val="14"/>
                <w:szCs w:val="14"/>
                <w:lang w:eastAsia="pl-PL"/>
              </w:rPr>
            </w:pPr>
            <w:r w:rsidRPr="007C3F19">
              <w:rPr>
                <w:sz w:val="14"/>
                <w:szCs w:val="14"/>
                <w:lang w:eastAsia="pl-PL"/>
              </w:rPr>
              <w:t>śr. cena</w:t>
            </w:r>
          </w:p>
        </w:tc>
      </w:tr>
      <w:tr w:rsidR="00535C0E" w:rsidRPr="00601EDF" w14:paraId="68C18DC0"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244D373D" w14:textId="77777777" w:rsidR="00FA3B10" w:rsidRPr="007C3F19" w:rsidRDefault="00FA3B10" w:rsidP="004E4143">
            <w:pPr>
              <w:pStyle w:val="Tabele"/>
              <w:rPr>
                <w:lang w:eastAsia="pl-PL"/>
              </w:rPr>
            </w:pPr>
          </w:p>
        </w:tc>
        <w:tc>
          <w:tcPr>
            <w:tcW w:w="612" w:type="dxa"/>
            <w:vMerge w:val="restart"/>
            <w:noWrap/>
            <w:hideMark/>
          </w:tcPr>
          <w:p w14:paraId="414CF7F3" w14:textId="77777777" w:rsidR="00FA3B10" w:rsidRPr="007C3F19" w:rsidRDefault="00FA3B10" w:rsidP="004E4143">
            <w:pPr>
              <w:pStyle w:val="Tabele"/>
              <w:jc w:val="center"/>
              <w:rPr>
                <w:sz w:val="14"/>
                <w:szCs w:val="14"/>
                <w:lang w:eastAsia="pl-PL"/>
              </w:rPr>
            </w:pPr>
            <w:proofErr w:type="spellStart"/>
            <w:r w:rsidRPr="007C3F19">
              <w:rPr>
                <w:sz w:val="14"/>
                <w:szCs w:val="14"/>
                <w:lang w:eastAsia="pl-PL"/>
              </w:rPr>
              <w:t>GWh</w:t>
            </w:r>
            <w:proofErr w:type="spellEnd"/>
          </w:p>
        </w:tc>
        <w:tc>
          <w:tcPr>
            <w:tcW w:w="850" w:type="dxa"/>
            <w:hideMark/>
          </w:tcPr>
          <w:p w14:paraId="40D1087C" w14:textId="431468C8" w:rsidR="00FA3B10" w:rsidRPr="007C3F19" w:rsidRDefault="00FA3B10" w:rsidP="004E4143">
            <w:pPr>
              <w:pStyle w:val="Tabele"/>
              <w:jc w:val="center"/>
              <w:rPr>
                <w:sz w:val="14"/>
                <w:szCs w:val="14"/>
                <w:lang w:eastAsia="pl-PL"/>
              </w:rPr>
            </w:pPr>
            <w:r w:rsidRPr="007C3F19">
              <w:rPr>
                <w:sz w:val="14"/>
                <w:szCs w:val="14"/>
                <w:lang w:eastAsia="pl-PL"/>
              </w:rPr>
              <w:t>EUR202</w:t>
            </w:r>
            <w:r w:rsidR="00470F3F">
              <w:rPr>
                <w:sz w:val="14"/>
                <w:szCs w:val="14"/>
                <w:lang w:eastAsia="pl-PL"/>
              </w:rPr>
              <w:t>4</w:t>
            </w:r>
          </w:p>
        </w:tc>
        <w:tc>
          <w:tcPr>
            <w:tcW w:w="709" w:type="dxa"/>
            <w:vMerge w:val="restart"/>
            <w:noWrap/>
            <w:hideMark/>
          </w:tcPr>
          <w:p w14:paraId="2E3F4368" w14:textId="77777777" w:rsidR="00FA3B10" w:rsidRPr="007C3F19" w:rsidRDefault="00FA3B10" w:rsidP="004E4143">
            <w:pPr>
              <w:pStyle w:val="Tabele"/>
              <w:jc w:val="center"/>
              <w:rPr>
                <w:sz w:val="14"/>
                <w:szCs w:val="14"/>
                <w:lang w:eastAsia="pl-PL"/>
              </w:rPr>
            </w:pPr>
            <w:proofErr w:type="spellStart"/>
            <w:r w:rsidRPr="007C3F19">
              <w:rPr>
                <w:sz w:val="14"/>
                <w:szCs w:val="14"/>
                <w:lang w:eastAsia="pl-PL"/>
              </w:rPr>
              <w:t>GWh</w:t>
            </w:r>
            <w:proofErr w:type="spellEnd"/>
          </w:p>
        </w:tc>
        <w:tc>
          <w:tcPr>
            <w:tcW w:w="850" w:type="dxa"/>
            <w:hideMark/>
          </w:tcPr>
          <w:p w14:paraId="4C09B5C3" w14:textId="30923760" w:rsidR="00FA3B10" w:rsidRPr="007C3F19" w:rsidRDefault="00FA3B10" w:rsidP="004E4143">
            <w:pPr>
              <w:pStyle w:val="Tabele"/>
              <w:jc w:val="center"/>
              <w:rPr>
                <w:sz w:val="14"/>
                <w:szCs w:val="14"/>
                <w:lang w:eastAsia="pl-PL"/>
              </w:rPr>
            </w:pPr>
            <w:r w:rsidRPr="007C3F19">
              <w:rPr>
                <w:sz w:val="14"/>
                <w:szCs w:val="14"/>
                <w:lang w:eastAsia="pl-PL"/>
              </w:rPr>
              <w:t>EUR202</w:t>
            </w:r>
            <w:r w:rsidR="00470F3F">
              <w:rPr>
                <w:sz w:val="14"/>
                <w:szCs w:val="14"/>
                <w:lang w:eastAsia="pl-PL"/>
              </w:rPr>
              <w:t>4</w:t>
            </w:r>
          </w:p>
        </w:tc>
        <w:tc>
          <w:tcPr>
            <w:tcW w:w="709" w:type="dxa"/>
            <w:vMerge w:val="restart"/>
            <w:noWrap/>
            <w:hideMark/>
          </w:tcPr>
          <w:p w14:paraId="2B8ED089" w14:textId="77777777" w:rsidR="00FA3B10" w:rsidRPr="007C3F19" w:rsidRDefault="00FA3B10" w:rsidP="004E4143">
            <w:pPr>
              <w:pStyle w:val="Tabele"/>
              <w:jc w:val="center"/>
              <w:rPr>
                <w:sz w:val="14"/>
                <w:szCs w:val="14"/>
                <w:lang w:eastAsia="pl-PL"/>
              </w:rPr>
            </w:pPr>
            <w:proofErr w:type="spellStart"/>
            <w:r w:rsidRPr="007C3F19">
              <w:rPr>
                <w:sz w:val="14"/>
                <w:szCs w:val="14"/>
                <w:lang w:eastAsia="pl-PL"/>
              </w:rPr>
              <w:t>GWh</w:t>
            </w:r>
            <w:proofErr w:type="spellEnd"/>
          </w:p>
        </w:tc>
        <w:tc>
          <w:tcPr>
            <w:tcW w:w="709" w:type="dxa"/>
            <w:hideMark/>
          </w:tcPr>
          <w:p w14:paraId="20E2D151" w14:textId="77F851CB" w:rsidR="00FA3B10" w:rsidRPr="007C3F19" w:rsidRDefault="00FA3B10" w:rsidP="004E4143">
            <w:pPr>
              <w:pStyle w:val="Tabele"/>
              <w:jc w:val="center"/>
              <w:rPr>
                <w:sz w:val="14"/>
                <w:szCs w:val="14"/>
                <w:lang w:eastAsia="pl-PL"/>
              </w:rPr>
            </w:pPr>
            <w:r w:rsidRPr="007C3F19">
              <w:rPr>
                <w:sz w:val="14"/>
                <w:szCs w:val="14"/>
                <w:lang w:eastAsia="pl-PL"/>
              </w:rPr>
              <w:t>EUR202</w:t>
            </w:r>
            <w:r w:rsidR="00470F3F">
              <w:rPr>
                <w:sz w:val="14"/>
                <w:szCs w:val="14"/>
                <w:lang w:eastAsia="pl-PL"/>
              </w:rPr>
              <w:t>4</w:t>
            </w:r>
          </w:p>
        </w:tc>
        <w:tc>
          <w:tcPr>
            <w:tcW w:w="709" w:type="dxa"/>
            <w:vMerge w:val="restart"/>
            <w:noWrap/>
            <w:hideMark/>
          </w:tcPr>
          <w:p w14:paraId="3884D715" w14:textId="77777777" w:rsidR="00FA3B10" w:rsidRPr="007C3F19" w:rsidRDefault="00FA3B10" w:rsidP="004E4143">
            <w:pPr>
              <w:pStyle w:val="Tabele"/>
              <w:jc w:val="center"/>
              <w:rPr>
                <w:sz w:val="14"/>
                <w:szCs w:val="14"/>
                <w:lang w:eastAsia="pl-PL"/>
              </w:rPr>
            </w:pPr>
            <w:proofErr w:type="spellStart"/>
            <w:r w:rsidRPr="007C3F19">
              <w:rPr>
                <w:sz w:val="14"/>
                <w:szCs w:val="14"/>
                <w:lang w:eastAsia="pl-PL"/>
              </w:rPr>
              <w:t>GWh</w:t>
            </w:r>
            <w:proofErr w:type="spellEnd"/>
          </w:p>
        </w:tc>
        <w:tc>
          <w:tcPr>
            <w:tcW w:w="850" w:type="dxa"/>
            <w:hideMark/>
          </w:tcPr>
          <w:p w14:paraId="5B3C257B" w14:textId="486219CE" w:rsidR="00FA3B10" w:rsidRPr="007C3F19" w:rsidRDefault="00FA3B10" w:rsidP="004E4143">
            <w:pPr>
              <w:pStyle w:val="Tabele"/>
              <w:jc w:val="center"/>
              <w:rPr>
                <w:sz w:val="14"/>
                <w:szCs w:val="14"/>
                <w:lang w:eastAsia="pl-PL"/>
              </w:rPr>
            </w:pPr>
            <w:r w:rsidRPr="007C3F19">
              <w:rPr>
                <w:sz w:val="14"/>
                <w:szCs w:val="14"/>
                <w:lang w:eastAsia="pl-PL"/>
              </w:rPr>
              <w:t>EUR202</w:t>
            </w:r>
            <w:r w:rsidR="00470F3F">
              <w:rPr>
                <w:sz w:val="14"/>
                <w:szCs w:val="14"/>
                <w:lang w:eastAsia="pl-PL"/>
              </w:rPr>
              <w:t>4</w:t>
            </w:r>
          </w:p>
        </w:tc>
        <w:tc>
          <w:tcPr>
            <w:tcW w:w="738" w:type="dxa"/>
            <w:vMerge w:val="restart"/>
            <w:noWrap/>
            <w:hideMark/>
          </w:tcPr>
          <w:p w14:paraId="2D76CC42" w14:textId="77777777" w:rsidR="00FA3B10" w:rsidRPr="007C3F19" w:rsidRDefault="00FA3B10" w:rsidP="004E4143">
            <w:pPr>
              <w:pStyle w:val="Tabele"/>
              <w:jc w:val="center"/>
              <w:rPr>
                <w:sz w:val="14"/>
                <w:szCs w:val="14"/>
                <w:lang w:eastAsia="pl-PL"/>
              </w:rPr>
            </w:pPr>
            <w:proofErr w:type="spellStart"/>
            <w:r w:rsidRPr="007C3F19">
              <w:rPr>
                <w:sz w:val="14"/>
                <w:szCs w:val="14"/>
                <w:lang w:eastAsia="pl-PL"/>
              </w:rPr>
              <w:t>GWh</w:t>
            </w:r>
            <w:proofErr w:type="spellEnd"/>
          </w:p>
        </w:tc>
        <w:tc>
          <w:tcPr>
            <w:tcW w:w="816" w:type="dxa"/>
            <w:hideMark/>
          </w:tcPr>
          <w:p w14:paraId="4186BB05" w14:textId="47B75BF3" w:rsidR="00FA3B10" w:rsidRPr="007C3F19" w:rsidRDefault="00FA3B10" w:rsidP="004E4143">
            <w:pPr>
              <w:pStyle w:val="Tabele"/>
              <w:jc w:val="center"/>
              <w:rPr>
                <w:sz w:val="14"/>
                <w:szCs w:val="14"/>
                <w:lang w:eastAsia="pl-PL"/>
              </w:rPr>
            </w:pPr>
            <w:r w:rsidRPr="007C3F19">
              <w:rPr>
                <w:sz w:val="14"/>
                <w:szCs w:val="14"/>
                <w:lang w:eastAsia="pl-PL"/>
              </w:rPr>
              <w:t>EUR202</w:t>
            </w:r>
            <w:r w:rsidR="00470F3F">
              <w:rPr>
                <w:sz w:val="14"/>
                <w:szCs w:val="14"/>
                <w:lang w:eastAsia="pl-PL"/>
              </w:rPr>
              <w:t>4</w:t>
            </w:r>
          </w:p>
        </w:tc>
      </w:tr>
      <w:tr w:rsidR="00535C0E" w:rsidRPr="00601EDF" w14:paraId="049CA0EF"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6467DDE8" w14:textId="77777777" w:rsidR="00FA3B10" w:rsidRPr="007C3F19" w:rsidRDefault="00FA3B10" w:rsidP="004E4143">
            <w:pPr>
              <w:pStyle w:val="Tabele"/>
              <w:rPr>
                <w:lang w:eastAsia="pl-PL"/>
              </w:rPr>
            </w:pPr>
          </w:p>
        </w:tc>
        <w:tc>
          <w:tcPr>
            <w:tcW w:w="612" w:type="dxa"/>
            <w:vMerge/>
            <w:hideMark/>
          </w:tcPr>
          <w:p w14:paraId="7FB90157" w14:textId="77777777" w:rsidR="00FA3B10" w:rsidRPr="007C3F19" w:rsidRDefault="00FA3B10" w:rsidP="004E4143">
            <w:pPr>
              <w:pStyle w:val="Tabele"/>
              <w:jc w:val="center"/>
              <w:rPr>
                <w:sz w:val="14"/>
                <w:szCs w:val="14"/>
                <w:lang w:eastAsia="pl-PL"/>
              </w:rPr>
            </w:pPr>
          </w:p>
        </w:tc>
        <w:tc>
          <w:tcPr>
            <w:tcW w:w="850" w:type="dxa"/>
            <w:hideMark/>
          </w:tcPr>
          <w:p w14:paraId="777574AB" w14:textId="77777777" w:rsidR="00FA3B10" w:rsidRPr="007C3F19" w:rsidRDefault="00FA3B10" w:rsidP="004E4143">
            <w:pPr>
              <w:pStyle w:val="Tabele"/>
              <w:jc w:val="center"/>
              <w:rPr>
                <w:sz w:val="14"/>
                <w:szCs w:val="14"/>
                <w:lang w:eastAsia="pl-PL"/>
              </w:rPr>
            </w:pPr>
            <w:r w:rsidRPr="007C3F19">
              <w:rPr>
                <w:sz w:val="14"/>
                <w:szCs w:val="14"/>
                <w:lang w:eastAsia="pl-PL"/>
              </w:rPr>
              <w:t>/MWh</w:t>
            </w:r>
          </w:p>
        </w:tc>
        <w:tc>
          <w:tcPr>
            <w:tcW w:w="709" w:type="dxa"/>
            <w:vMerge/>
            <w:hideMark/>
          </w:tcPr>
          <w:p w14:paraId="7009ACF1" w14:textId="77777777" w:rsidR="00FA3B10" w:rsidRPr="007C3F19" w:rsidRDefault="00FA3B10" w:rsidP="004E4143">
            <w:pPr>
              <w:pStyle w:val="Tabele"/>
              <w:jc w:val="center"/>
              <w:rPr>
                <w:sz w:val="14"/>
                <w:szCs w:val="14"/>
                <w:lang w:eastAsia="pl-PL"/>
              </w:rPr>
            </w:pPr>
          </w:p>
        </w:tc>
        <w:tc>
          <w:tcPr>
            <w:tcW w:w="850" w:type="dxa"/>
            <w:hideMark/>
          </w:tcPr>
          <w:p w14:paraId="3E3C9E40" w14:textId="77777777" w:rsidR="00FA3B10" w:rsidRPr="007C3F19" w:rsidRDefault="00FA3B10" w:rsidP="004E4143">
            <w:pPr>
              <w:pStyle w:val="Tabele"/>
              <w:jc w:val="center"/>
              <w:rPr>
                <w:sz w:val="14"/>
                <w:szCs w:val="14"/>
                <w:lang w:eastAsia="pl-PL"/>
              </w:rPr>
            </w:pPr>
            <w:r w:rsidRPr="007C3F19">
              <w:rPr>
                <w:sz w:val="14"/>
                <w:szCs w:val="14"/>
                <w:lang w:eastAsia="pl-PL"/>
              </w:rPr>
              <w:t>/MWh</w:t>
            </w:r>
          </w:p>
        </w:tc>
        <w:tc>
          <w:tcPr>
            <w:tcW w:w="709" w:type="dxa"/>
            <w:vMerge/>
            <w:hideMark/>
          </w:tcPr>
          <w:p w14:paraId="368FCB1A" w14:textId="77777777" w:rsidR="00FA3B10" w:rsidRPr="007C3F19" w:rsidRDefault="00FA3B10" w:rsidP="004E4143">
            <w:pPr>
              <w:pStyle w:val="Tabele"/>
              <w:jc w:val="center"/>
              <w:rPr>
                <w:sz w:val="14"/>
                <w:szCs w:val="14"/>
                <w:lang w:eastAsia="pl-PL"/>
              </w:rPr>
            </w:pPr>
          </w:p>
        </w:tc>
        <w:tc>
          <w:tcPr>
            <w:tcW w:w="709" w:type="dxa"/>
            <w:hideMark/>
          </w:tcPr>
          <w:p w14:paraId="456F73B8" w14:textId="77777777" w:rsidR="00FA3B10" w:rsidRPr="007C3F19" w:rsidRDefault="00FA3B10" w:rsidP="004E4143">
            <w:pPr>
              <w:pStyle w:val="Tabele"/>
              <w:jc w:val="center"/>
              <w:rPr>
                <w:sz w:val="14"/>
                <w:szCs w:val="14"/>
                <w:lang w:eastAsia="pl-PL"/>
              </w:rPr>
            </w:pPr>
            <w:r w:rsidRPr="007C3F19">
              <w:rPr>
                <w:sz w:val="14"/>
                <w:szCs w:val="14"/>
                <w:lang w:eastAsia="pl-PL"/>
              </w:rPr>
              <w:t>/MWh</w:t>
            </w:r>
          </w:p>
        </w:tc>
        <w:tc>
          <w:tcPr>
            <w:tcW w:w="709" w:type="dxa"/>
            <w:vMerge/>
            <w:hideMark/>
          </w:tcPr>
          <w:p w14:paraId="5FB73A6D" w14:textId="77777777" w:rsidR="00FA3B10" w:rsidRPr="007C3F19" w:rsidRDefault="00FA3B10" w:rsidP="004E4143">
            <w:pPr>
              <w:pStyle w:val="Tabele"/>
              <w:jc w:val="center"/>
              <w:rPr>
                <w:sz w:val="14"/>
                <w:szCs w:val="14"/>
                <w:lang w:eastAsia="pl-PL"/>
              </w:rPr>
            </w:pPr>
          </w:p>
        </w:tc>
        <w:tc>
          <w:tcPr>
            <w:tcW w:w="850" w:type="dxa"/>
            <w:hideMark/>
          </w:tcPr>
          <w:p w14:paraId="1349469C" w14:textId="77777777" w:rsidR="00FA3B10" w:rsidRPr="007C3F19" w:rsidRDefault="00FA3B10" w:rsidP="004E4143">
            <w:pPr>
              <w:pStyle w:val="Tabele"/>
              <w:jc w:val="center"/>
              <w:rPr>
                <w:sz w:val="14"/>
                <w:szCs w:val="14"/>
                <w:lang w:eastAsia="pl-PL"/>
              </w:rPr>
            </w:pPr>
            <w:r w:rsidRPr="007C3F19">
              <w:rPr>
                <w:sz w:val="14"/>
                <w:szCs w:val="14"/>
                <w:lang w:eastAsia="pl-PL"/>
              </w:rPr>
              <w:t>/MWh</w:t>
            </w:r>
          </w:p>
        </w:tc>
        <w:tc>
          <w:tcPr>
            <w:tcW w:w="738" w:type="dxa"/>
            <w:vMerge/>
            <w:hideMark/>
          </w:tcPr>
          <w:p w14:paraId="7D268E6F" w14:textId="77777777" w:rsidR="00FA3B10" w:rsidRPr="007C3F19" w:rsidRDefault="00FA3B10" w:rsidP="004E4143">
            <w:pPr>
              <w:pStyle w:val="Tabele"/>
              <w:jc w:val="center"/>
              <w:rPr>
                <w:sz w:val="14"/>
                <w:szCs w:val="14"/>
                <w:lang w:eastAsia="pl-PL"/>
              </w:rPr>
            </w:pPr>
          </w:p>
        </w:tc>
        <w:tc>
          <w:tcPr>
            <w:tcW w:w="816" w:type="dxa"/>
            <w:hideMark/>
          </w:tcPr>
          <w:p w14:paraId="4B332844" w14:textId="77777777" w:rsidR="00FA3B10" w:rsidRPr="007C3F19" w:rsidRDefault="00FA3B10" w:rsidP="004E4143">
            <w:pPr>
              <w:pStyle w:val="Tabele"/>
              <w:jc w:val="center"/>
              <w:rPr>
                <w:sz w:val="14"/>
                <w:szCs w:val="14"/>
                <w:lang w:eastAsia="pl-PL"/>
              </w:rPr>
            </w:pPr>
            <w:r w:rsidRPr="007C3F19">
              <w:rPr>
                <w:sz w:val="14"/>
                <w:szCs w:val="14"/>
                <w:lang w:eastAsia="pl-PL"/>
              </w:rPr>
              <w:t>/MWh</w:t>
            </w:r>
          </w:p>
        </w:tc>
      </w:tr>
      <w:tr w:rsidR="00601EDF" w:rsidRPr="00601EDF" w14:paraId="4568A5C6" w14:textId="77777777" w:rsidTr="004E4143">
        <w:trPr>
          <w:trHeight w:val="227"/>
        </w:trPr>
        <w:tc>
          <w:tcPr>
            <w:tcW w:w="1510" w:type="dxa"/>
            <w:gridSpan w:val="2"/>
            <w:noWrap/>
            <w:hideMark/>
          </w:tcPr>
          <w:p w14:paraId="07D69757"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xml:space="preserve">Elektrownie cieplne PW </w:t>
            </w:r>
            <w:r w:rsidRPr="007C3F19">
              <w:rPr>
                <w:color w:val="000000"/>
                <w:sz w:val="14"/>
                <w:szCs w:val="14"/>
                <w:vertAlign w:val="superscript"/>
                <w:lang w:eastAsia="pl-PL"/>
              </w:rPr>
              <w:t>1)</w:t>
            </w:r>
          </w:p>
        </w:tc>
        <w:tc>
          <w:tcPr>
            <w:tcW w:w="612" w:type="dxa"/>
            <w:noWrap/>
            <w:hideMark/>
          </w:tcPr>
          <w:p w14:paraId="4E78A60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5 359</w:t>
            </w:r>
          </w:p>
        </w:tc>
        <w:tc>
          <w:tcPr>
            <w:tcW w:w="850" w:type="dxa"/>
            <w:noWrap/>
            <w:hideMark/>
          </w:tcPr>
          <w:p w14:paraId="0585D740" w14:textId="379D9259" w:rsidR="00FA3B10" w:rsidRPr="007C3F19" w:rsidRDefault="00470F3F" w:rsidP="004E4143">
            <w:pPr>
              <w:pStyle w:val="Tabele"/>
              <w:jc w:val="right"/>
              <w:rPr>
                <w:color w:val="000000"/>
                <w:sz w:val="14"/>
                <w:szCs w:val="14"/>
                <w:lang w:eastAsia="pl-PL"/>
              </w:rPr>
            </w:pPr>
            <w:r>
              <w:rPr>
                <w:color w:val="000000"/>
                <w:sz w:val="14"/>
                <w:szCs w:val="14"/>
              </w:rPr>
              <w:t>45,7</w:t>
            </w:r>
          </w:p>
        </w:tc>
        <w:tc>
          <w:tcPr>
            <w:tcW w:w="709" w:type="dxa"/>
            <w:noWrap/>
            <w:hideMark/>
          </w:tcPr>
          <w:p w14:paraId="7A9F660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1 363</w:t>
            </w:r>
          </w:p>
        </w:tc>
        <w:tc>
          <w:tcPr>
            <w:tcW w:w="850" w:type="dxa"/>
            <w:noWrap/>
            <w:hideMark/>
          </w:tcPr>
          <w:p w14:paraId="5019E1B9" w14:textId="6EAD6292" w:rsidR="00FA3B10" w:rsidRPr="007C3F19" w:rsidRDefault="00470F3F" w:rsidP="004E4143">
            <w:pPr>
              <w:pStyle w:val="Tabele"/>
              <w:jc w:val="right"/>
              <w:rPr>
                <w:color w:val="000000"/>
                <w:sz w:val="14"/>
                <w:szCs w:val="14"/>
                <w:lang w:eastAsia="pl-PL"/>
              </w:rPr>
            </w:pPr>
            <w:r>
              <w:rPr>
                <w:color w:val="000000"/>
                <w:sz w:val="14"/>
                <w:szCs w:val="14"/>
              </w:rPr>
              <w:t>78,3</w:t>
            </w:r>
          </w:p>
        </w:tc>
        <w:tc>
          <w:tcPr>
            <w:tcW w:w="709" w:type="dxa"/>
            <w:noWrap/>
            <w:hideMark/>
          </w:tcPr>
          <w:p w14:paraId="0BF565A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2 856</w:t>
            </w:r>
          </w:p>
        </w:tc>
        <w:tc>
          <w:tcPr>
            <w:tcW w:w="709" w:type="dxa"/>
            <w:noWrap/>
            <w:hideMark/>
          </w:tcPr>
          <w:p w14:paraId="604888C9" w14:textId="7A9D420F" w:rsidR="00FA3B10" w:rsidRPr="007C3F19" w:rsidRDefault="00470F3F" w:rsidP="004E4143">
            <w:pPr>
              <w:pStyle w:val="Tabele"/>
              <w:jc w:val="right"/>
              <w:rPr>
                <w:color w:val="000000"/>
                <w:sz w:val="14"/>
                <w:szCs w:val="14"/>
                <w:lang w:eastAsia="pl-PL"/>
              </w:rPr>
            </w:pPr>
            <w:r>
              <w:rPr>
                <w:color w:val="000000"/>
                <w:sz w:val="14"/>
                <w:szCs w:val="14"/>
              </w:rPr>
              <w:t>63,8</w:t>
            </w:r>
          </w:p>
        </w:tc>
        <w:tc>
          <w:tcPr>
            <w:tcW w:w="709" w:type="dxa"/>
            <w:noWrap/>
            <w:hideMark/>
          </w:tcPr>
          <w:p w14:paraId="59B462C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1 897</w:t>
            </w:r>
          </w:p>
        </w:tc>
        <w:tc>
          <w:tcPr>
            <w:tcW w:w="850" w:type="dxa"/>
            <w:noWrap/>
            <w:hideMark/>
          </w:tcPr>
          <w:p w14:paraId="783F663A" w14:textId="66E1B4E3" w:rsidR="00FA3B10" w:rsidRPr="007C3F19" w:rsidRDefault="00470F3F" w:rsidP="004E4143">
            <w:pPr>
              <w:pStyle w:val="Tabele"/>
              <w:jc w:val="right"/>
              <w:rPr>
                <w:color w:val="000000"/>
                <w:sz w:val="14"/>
                <w:szCs w:val="14"/>
                <w:lang w:eastAsia="pl-PL"/>
              </w:rPr>
            </w:pPr>
            <w:r>
              <w:rPr>
                <w:color w:val="000000"/>
                <w:sz w:val="14"/>
                <w:szCs w:val="14"/>
              </w:rPr>
              <w:t>69,0</w:t>
            </w:r>
          </w:p>
        </w:tc>
        <w:tc>
          <w:tcPr>
            <w:tcW w:w="738" w:type="dxa"/>
            <w:noWrap/>
            <w:hideMark/>
          </w:tcPr>
          <w:p w14:paraId="3341C6C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1 725</w:t>
            </w:r>
          </w:p>
        </w:tc>
        <w:tc>
          <w:tcPr>
            <w:tcW w:w="816" w:type="dxa"/>
            <w:noWrap/>
            <w:hideMark/>
          </w:tcPr>
          <w:p w14:paraId="7D73253E" w14:textId="3D35E83A" w:rsidR="00FA3B10" w:rsidRPr="007C3F19" w:rsidRDefault="00470F3F" w:rsidP="004E4143">
            <w:pPr>
              <w:pStyle w:val="Tabele"/>
              <w:jc w:val="right"/>
              <w:rPr>
                <w:color w:val="000000"/>
                <w:sz w:val="14"/>
                <w:szCs w:val="14"/>
                <w:lang w:eastAsia="pl-PL"/>
              </w:rPr>
            </w:pPr>
            <w:r>
              <w:rPr>
                <w:color w:val="000000"/>
                <w:sz w:val="14"/>
                <w:szCs w:val="14"/>
              </w:rPr>
              <w:t>107</w:t>
            </w:r>
            <w:r w:rsidR="00FA3B10">
              <w:rPr>
                <w:color w:val="000000"/>
                <w:sz w:val="14"/>
                <w:szCs w:val="14"/>
              </w:rPr>
              <w:t>,9</w:t>
            </w:r>
          </w:p>
        </w:tc>
      </w:tr>
      <w:tr w:rsidR="00601EDF" w:rsidRPr="00601EDF" w14:paraId="6AFE4264" w14:textId="77777777" w:rsidTr="004E4143">
        <w:trPr>
          <w:trHeight w:val="227"/>
        </w:trPr>
        <w:tc>
          <w:tcPr>
            <w:tcW w:w="1510" w:type="dxa"/>
            <w:gridSpan w:val="2"/>
            <w:noWrap/>
            <w:hideMark/>
          </w:tcPr>
          <w:p w14:paraId="5AAC6648"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w tym: odbiorcy posiadający umowy kompleksowe</w:t>
            </w:r>
          </w:p>
        </w:tc>
        <w:tc>
          <w:tcPr>
            <w:tcW w:w="612" w:type="dxa"/>
            <w:noWrap/>
            <w:hideMark/>
          </w:tcPr>
          <w:p w14:paraId="22DCD1B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1 025</w:t>
            </w:r>
          </w:p>
        </w:tc>
        <w:tc>
          <w:tcPr>
            <w:tcW w:w="850" w:type="dxa"/>
            <w:noWrap/>
            <w:hideMark/>
          </w:tcPr>
          <w:p w14:paraId="0C653E9B" w14:textId="42D6EB90" w:rsidR="00FA3B10" w:rsidRPr="007C3F19" w:rsidRDefault="00470F3F" w:rsidP="004E4143">
            <w:pPr>
              <w:pStyle w:val="Tabele"/>
              <w:jc w:val="right"/>
              <w:rPr>
                <w:color w:val="000000"/>
                <w:sz w:val="14"/>
                <w:szCs w:val="14"/>
                <w:lang w:eastAsia="pl-PL"/>
              </w:rPr>
            </w:pPr>
            <w:r>
              <w:rPr>
                <w:color w:val="000000"/>
                <w:sz w:val="14"/>
                <w:szCs w:val="14"/>
              </w:rPr>
              <w:t>54,6</w:t>
            </w:r>
          </w:p>
        </w:tc>
        <w:tc>
          <w:tcPr>
            <w:tcW w:w="709" w:type="dxa"/>
            <w:noWrap/>
            <w:hideMark/>
          </w:tcPr>
          <w:p w14:paraId="231F88D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388</w:t>
            </w:r>
          </w:p>
        </w:tc>
        <w:tc>
          <w:tcPr>
            <w:tcW w:w="850" w:type="dxa"/>
            <w:noWrap/>
            <w:hideMark/>
          </w:tcPr>
          <w:p w14:paraId="0BD1735B" w14:textId="27900346" w:rsidR="00FA3B10" w:rsidRPr="007C3F19" w:rsidRDefault="00470F3F" w:rsidP="004E4143">
            <w:pPr>
              <w:pStyle w:val="Tabele"/>
              <w:jc w:val="right"/>
              <w:rPr>
                <w:color w:val="000000"/>
                <w:sz w:val="14"/>
                <w:szCs w:val="14"/>
                <w:lang w:eastAsia="pl-PL"/>
              </w:rPr>
            </w:pPr>
            <w:r>
              <w:rPr>
                <w:color w:val="000000"/>
                <w:sz w:val="14"/>
                <w:szCs w:val="14"/>
              </w:rPr>
              <w:t>80,7</w:t>
            </w:r>
          </w:p>
        </w:tc>
        <w:tc>
          <w:tcPr>
            <w:tcW w:w="709" w:type="dxa"/>
            <w:noWrap/>
            <w:hideMark/>
          </w:tcPr>
          <w:p w14:paraId="7D4315F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2 232</w:t>
            </w:r>
          </w:p>
        </w:tc>
        <w:tc>
          <w:tcPr>
            <w:tcW w:w="709" w:type="dxa"/>
            <w:noWrap/>
            <w:hideMark/>
          </w:tcPr>
          <w:p w14:paraId="11AE8F82" w14:textId="4D067267" w:rsidR="00FA3B10" w:rsidRPr="007C3F19" w:rsidRDefault="00470F3F" w:rsidP="004E4143">
            <w:pPr>
              <w:pStyle w:val="Tabele"/>
              <w:jc w:val="right"/>
              <w:rPr>
                <w:color w:val="000000"/>
                <w:sz w:val="14"/>
                <w:szCs w:val="14"/>
                <w:lang w:eastAsia="pl-PL"/>
              </w:rPr>
            </w:pPr>
            <w:r>
              <w:rPr>
                <w:color w:val="000000"/>
                <w:sz w:val="14"/>
                <w:szCs w:val="14"/>
              </w:rPr>
              <w:t>64,7</w:t>
            </w:r>
          </w:p>
        </w:tc>
        <w:tc>
          <w:tcPr>
            <w:tcW w:w="709" w:type="dxa"/>
            <w:noWrap/>
            <w:hideMark/>
          </w:tcPr>
          <w:p w14:paraId="70C41B8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1 769</w:t>
            </w:r>
          </w:p>
        </w:tc>
        <w:tc>
          <w:tcPr>
            <w:tcW w:w="850" w:type="dxa"/>
            <w:noWrap/>
            <w:hideMark/>
          </w:tcPr>
          <w:p w14:paraId="2E6212AB" w14:textId="2663EE0B" w:rsidR="00FA3B10" w:rsidRPr="007C3F19" w:rsidRDefault="00470F3F" w:rsidP="004E4143">
            <w:pPr>
              <w:pStyle w:val="Tabele"/>
              <w:jc w:val="right"/>
              <w:rPr>
                <w:color w:val="000000"/>
                <w:sz w:val="14"/>
                <w:szCs w:val="14"/>
                <w:lang w:eastAsia="pl-PL"/>
              </w:rPr>
            </w:pPr>
            <w:r>
              <w:rPr>
                <w:color w:val="000000"/>
                <w:sz w:val="14"/>
                <w:szCs w:val="14"/>
              </w:rPr>
              <w:t>67,7</w:t>
            </w:r>
          </w:p>
        </w:tc>
        <w:tc>
          <w:tcPr>
            <w:tcW w:w="738" w:type="dxa"/>
            <w:noWrap/>
            <w:hideMark/>
          </w:tcPr>
          <w:p w14:paraId="0372FC2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1 622</w:t>
            </w:r>
          </w:p>
        </w:tc>
        <w:tc>
          <w:tcPr>
            <w:tcW w:w="816" w:type="dxa"/>
            <w:noWrap/>
            <w:hideMark/>
          </w:tcPr>
          <w:p w14:paraId="6D40D37D" w14:textId="165C7A5D" w:rsidR="00FA3B10" w:rsidRPr="007C3F19" w:rsidRDefault="00470F3F" w:rsidP="004E4143">
            <w:pPr>
              <w:pStyle w:val="Tabele"/>
              <w:jc w:val="right"/>
              <w:rPr>
                <w:color w:val="000000"/>
                <w:sz w:val="14"/>
                <w:szCs w:val="14"/>
                <w:lang w:eastAsia="pl-PL"/>
              </w:rPr>
            </w:pPr>
            <w:r>
              <w:rPr>
                <w:color w:val="000000"/>
                <w:sz w:val="14"/>
                <w:szCs w:val="14"/>
              </w:rPr>
              <w:t>106,7</w:t>
            </w:r>
          </w:p>
        </w:tc>
      </w:tr>
      <w:tr w:rsidR="00601EDF" w:rsidRPr="00601EDF" w14:paraId="4231F113" w14:textId="77777777" w:rsidTr="004E4143">
        <w:trPr>
          <w:trHeight w:val="227"/>
        </w:trPr>
        <w:tc>
          <w:tcPr>
            <w:tcW w:w="1510" w:type="dxa"/>
            <w:gridSpan w:val="2"/>
            <w:noWrap/>
            <w:hideMark/>
          </w:tcPr>
          <w:p w14:paraId="3745EA65" w14:textId="77777777" w:rsidR="00FA3B10" w:rsidRPr="007C3F19" w:rsidRDefault="00FA3B10" w:rsidP="004E4143">
            <w:pPr>
              <w:pStyle w:val="Tabele"/>
              <w:rPr>
                <w:color w:val="000000"/>
                <w:sz w:val="14"/>
                <w:szCs w:val="14"/>
                <w:lang w:eastAsia="pl-PL"/>
              </w:rPr>
            </w:pPr>
            <w:proofErr w:type="spellStart"/>
            <w:r w:rsidRPr="007C3F19">
              <w:rPr>
                <w:color w:val="000000"/>
                <w:sz w:val="14"/>
                <w:szCs w:val="14"/>
                <w:lang w:eastAsia="pl-PL"/>
              </w:rPr>
              <w:t>Ec</w:t>
            </w:r>
            <w:proofErr w:type="spellEnd"/>
            <w:r w:rsidRPr="007C3F19">
              <w:rPr>
                <w:color w:val="000000"/>
                <w:sz w:val="14"/>
                <w:szCs w:val="14"/>
                <w:lang w:eastAsia="pl-PL"/>
              </w:rPr>
              <w:t>. Niezależne</w:t>
            </w:r>
          </w:p>
        </w:tc>
        <w:tc>
          <w:tcPr>
            <w:tcW w:w="612" w:type="dxa"/>
            <w:noWrap/>
            <w:hideMark/>
          </w:tcPr>
          <w:p w14:paraId="103DE61B"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850" w:type="dxa"/>
            <w:noWrap/>
            <w:hideMark/>
          </w:tcPr>
          <w:p w14:paraId="31B1633D" w14:textId="0F4E3586" w:rsidR="00FA3B10" w:rsidRPr="007C3F19" w:rsidRDefault="00FA3B10" w:rsidP="004E4143">
            <w:pPr>
              <w:pStyle w:val="Tabele"/>
              <w:jc w:val="right"/>
              <w:rPr>
                <w:color w:val="000000"/>
                <w:sz w:val="14"/>
                <w:szCs w:val="14"/>
                <w:lang w:eastAsia="pl-PL"/>
              </w:rPr>
            </w:pPr>
            <w:r>
              <w:rPr>
                <w:color w:val="000000"/>
                <w:sz w:val="14"/>
                <w:szCs w:val="14"/>
              </w:rPr>
              <w:t>-</w:t>
            </w:r>
          </w:p>
        </w:tc>
        <w:tc>
          <w:tcPr>
            <w:tcW w:w="709" w:type="dxa"/>
            <w:noWrap/>
            <w:hideMark/>
          </w:tcPr>
          <w:p w14:paraId="7D38F54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1 501</w:t>
            </w:r>
          </w:p>
        </w:tc>
        <w:tc>
          <w:tcPr>
            <w:tcW w:w="850" w:type="dxa"/>
            <w:noWrap/>
            <w:hideMark/>
          </w:tcPr>
          <w:p w14:paraId="0D275228" w14:textId="044FF216" w:rsidR="00FA3B10" w:rsidRPr="007C3F19" w:rsidRDefault="00470F3F" w:rsidP="004E4143">
            <w:pPr>
              <w:pStyle w:val="Tabele"/>
              <w:jc w:val="right"/>
              <w:rPr>
                <w:color w:val="000000"/>
                <w:sz w:val="14"/>
                <w:szCs w:val="14"/>
                <w:lang w:eastAsia="pl-PL"/>
              </w:rPr>
            </w:pPr>
            <w:r>
              <w:rPr>
                <w:color w:val="000000"/>
                <w:sz w:val="14"/>
                <w:szCs w:val="14"/>
              </w:rPr>
              <w:t>77</w:t>
            </w:r>
            <w:r w:rsidR="00FA3B10">
              <w:rPr>
                <w:color w:val="000000"/>
                <w:sz w:val="14"/>
                <w:szCs w:val="14"/>
              </w:rPr>
              <w:t>,7</w:t>
            </w:r>
          </w:p>
        </w:tc>
        <w:tc>
          <w:tcPr>
            <w:tcW w:w="709" w:type="dxa"/>
            <w:noWrap/>
            <w:hideMark/>
          </w:tcPr>
          <w:p w14:paraId="3887919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1 057</w:t>
            </w:r>
          </w:p>
        </w:tc>
        <w:tc>
          <w:tcPr>
            <w:tcW w:w="709" w:type="dxa"/>
            <w:noWrap/>
            <w:hideMark/>
          </w:tcPr>
          <w:p w14:paraId="43E90527" w14:textId="70D183A1" w:rsidR="00FA3B10" w:rsidRPr="007C3F19" w:rsidRDefault="00470F3F" w:rsidP="004E4143">
            <w:pPr>
              <w:pStyle w:val="Tabele"/>
              <w:jc w:val="right"/>
              <w:rPr>
                <w:color w:val="000000"/>
                <w:sz w:val="14"/>
                <w:szCs w:val="14"/>
                <w:lang w:eastAsia="pl-PL"/>
              </w:rPr>
            </w:pPr>
            <w:r>
              <w:rPr>
                <w:color w:val="000000"/>
                <w:sz w:val="14"/>
                <w:szCs w:val="14"/>
              </w:rPr>
              <w:t>65,3</w:t>
            </w:r>
          </w:p>
        </w:tc>
        <w:tc>
          <w:tcPr>
            <w:tcW w:w="709" w:type="dxa"/>
            <w:noWrap/>
            <w:hideMark/>
          </w:tcPr>
          <w:p w14:paraId="5D7784F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1 218</w:t>
            </w:r>
          </w:p>
        </w:tc>
        <w:tc>
          <w:tcPr>
            <w:tcW w:w="850" w:type="dxa"/>
            <w:noWrap/>
            <w:hideMark/>
          </w:tcPr>
          <w:p w14:paraId="4D347209" w14:textId="0FF60CC4" w:rsidR="00FA3B10" w:rsidRPr="007C3F19" w:rsidRDefault="00470F3F" w:rsidP="004E4143">
            <w:pPr>
              <w:pStyle w:val="Tabele"/>
              <w:jc w:val="right"/>
              <w:rPr>
                <w:color w:val="000000"/>
                <w:sz w:val="14"/>
                <w:szCs w:val="14"/>
                <w:lang w:eastAsia="pl-PL"/>
              </w:rPr>
            </w:pPr>
            <w:r>
              <w:rPr>
                <w:color w:val="000000"/>
                <w:sz w:val="14"/>
                <w:szCs w:val="14"/>
              </w:rPr>
              <w:t>78,3</w:t>
            </w:r>
          </w:p>
        </w:tc>
        <w:tc>
          <w:tcPr>
            <w:tcW w:w="738" w:type="dxa"/>
            <w:noWrap/>
            <w:hideMark/>
          </w:tcPr>
          <w:p w14:paraId="7007A499"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1 120</w:t>
            </w:r>
          </w:p>
        </w:tc>
        <w:tc>
          <w:tcPr>
            <w:tcW w:w="816" w:type="dxa"/>
            <w:noWrap/>
            <w:hideMark/>
          </w:tcPr>
          <w:p w14:paraId="70427FE9" w14:textId="464FD2B9" w:rsidR="00FA3B10" w:rsidRPr="007C3F19" w:rsidRDefault="00470F3F" w:rsidP="004E4143">
            <w:pPr>
              <w:pStyle w:val="Tabele"/>
              <w:jc w:val="right"/>
              <w:rPr>
                <w:color w:val="000000"/>
                <w:sz w:val="14"/>
                <w:szCs w:val="14"/>
                <w:lang w:eastAsia="pl-PL"/>
              </w:rPr>
            </w:pPr>
            <w:r>
              <w:rPr>
                <w:color w:val="000000"/>
                <w:sz w:val="14"/>
                <w:szCs w:val="14"/>
              </w:rPr>
              <w:t>127,9</w:t>
            </w:r>
          </w:p>
        </w:tc>
      </w:tr>
      <w:tr w:rsidR="00601EDF" w:rsidRPr="00601EDF" w14:paraId="36B1B234" w14:textId="77777777" w:rsidTr="004E4143">
        <w:trPr>
          <w:trHeight w:val="227"/>
        </w:trPr>
        <w:tc>
          <w:tcPr>
            <w:tcW w:w="1510" w:type="dxa"/>
            <w:gridSpan w:val="2"/>
            <w:noWrap/>
            <w:hideMark/>
          </w:tcPr>
          <w:p w14:paraId="10FA413E"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w tym: odbiorcy posiadający umowy kompleksowe</w:t>
            </w:r>
          </w:p>
        </w:tc>
        <w:tc>
          <w:tcPr>
            <w:tcW w:w="612" w:type="dxa"/>
            <w:noWrap/>
            <w:hideMark/>
          </w:tcPr>
          <w:p w14:paraId="6BA5AB1B"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850" w:type="dxa"/>
            <w:noWrap/>
            <w:hideMark/>
          </w:tcPr>
          <w:p w14:paraId="4DA224DE" w14:textId="1FC3FA40" w:rsidR="00FA3B10" w:rsidRPr="007C3F19" w:rsidRDefault="00FA3B10" w:rsidP="004E4143">
            <w:pPr>
              <w:pStyle w:val="Tabele"/>
              <w:jc w:val="right"/>
              <w:rPr>
                <w:color w:val="000000"/>
                <w:sz w:val="14"/>
                <w:szCs w:val="14"/>
                <w:lang w:eastAsia="pl-PL"/>
              </w:rPr>
            </w:pPr>
            <w:r>
              <w:rPr>
                <w:color w:val="000000"/>
                <w:sz w:val="14"/>
                <w:szCs w:val="14"/>
              </w:rPr>
              <w:t>-</w:t>
            </w:r>
          </w:p>
        </w:tc>
        <w:tc>
          <w:tcPr>
            <w:tcW w:w="709" w:type="dxa"/>
            <w:noWrap/>
            <w:hideMark/>
          </w:tcPr>
          <w:p w14:paraId="606D2E7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850" w:type="dxa"/>
            <w:noWrap/>
            <w:hideMark/>
          </w:tcPr>
          <w:p w14:paraId="579B7E11" w14:textId="441DEA73" w:rsidR="00FA3B10" w:rsidRPr="007C3F19" w:rsidRDefault="00FA3B10" w:rsidP="004E4143">
            <w:pPr>
              <w:pStyle w:val="Tabele"/>
              <w:jc w:val="right"/>
              <w:rPr>
                <w:color w:val="000000"/>
                <w:sz w:val="14"/>
                <w:szCs w:val="14"/>
                <w:lang w:eastAsia="pl-PL"/>
              </w:rPr>
            </w:pPr>
            <w:r>
              <w:rPr>
                <w:color w:val="000000"/>
                <w:sz w:val="14"/>
                <w:szCs w:val="14"/>
              </w:rPr>
              <w:t>-</w:t>
            </w:r>
          </w:p>
        </w:tc>
        <w:tc>
          <w:tcPr>
            <w:tcW w:w="709" w:type="dxa"/>
            <w:noWrap/>
            <w:hideMark/>
          </w:tcPr>
          <w:p w14:paraId="034023E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836</w:t>
            </w:r>
          </w:p>
        </w:tc>
        <w:tc>
          <w:tcPr>
            <w:tcW w:w="709" w:type="dxa"/>
            <w:noWrap/>
            <w:hideMark/>
          </w:tcPr>
          <w:p w14:paraId="4EAEF517" w14:textId="78646103" w:rsidR="00FA3B10" w:rsidRPr="007C3F19" w:rsidRDefault="00470F3F" w:rsidP="004E4143">
            <w:pPr>
              <w:pStyle w:val="Tabele"/>
              <w:jc w:val="right"/>
              <w:rPr>
                <w:color w:val="000000"/>
                <w:sz w:val="14"/>
                <w:szCs w:val="14"/>
                <w:lang w:eastAsia="pl-PL"/>
              </w:rPr>
            </w:pPr>
            <w:r>
              <w:rPr>
                <w:color w:val="000000"/>
                <w:sz w:val="14"/>
                <w:szCs w:val="14"/>
              </w:rPr>
              <w:t>64,4</w:t>
            </w:r>
          </w:p>
        </w:tc>
        <w:tc>
          <w:tcPr>
            <w:tcW w:w="709" w:type="dxa"/>
            <w:noWrap/>
            <w:hideMark/>
          </w:tcPr>
          <w:p w14:paraId="28FD63D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700</w:t>
            </w:r>
          </w:p>
        </w:tc>
        <w:tc>
          <w:tcPr>
            <w:tcW w:w="850" w:type="dxa"/>
            <w:noWrap/>
            <w:hideMark/>
          </w:tcPr>
          <w:p w14:paraId="1BEB78C9" w14:textId="5E0C7984" w:rsidR="00FA3B10" w:rsidRPr="007C3F19" w:rsidRDefault="00470F3F" w:rsidP="004E4143">
            <w:pPr>
              <w:pStyle w:val="Tabele"/>
              <w:jc w:val="right"/>
              <w:rPr>
                <w:color w:val="000000"/>
                <w:sz w:val="14"/>
                <w:szCs w:val="14"/>
                <w:lang w:eastAsia="pl-PL"/>
              </w:rPr>
            </w:pPr>
            <w:r>
              <w:rPr>
                <w:color w:val="000000"/>
                <w:sz w:val="14"/>
                <w:szCs w:val="14"/>
              </w:rPr>
              <w:t>72,0</w:t>
            </w:r>
          </w:p>
        </w:tc>
        <w:tc>
          <w:tcPr>
            <w:tcW w:w="738" w:type="dxa"/>
            <w:noWrap/>
            <w:hideMark/>
          </w:tcPr>
          <w:p w14:paraId="33857669"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547</w:t>
            </w:r>
          </w:p>
        </w:tc>
        <w:tc>
          <w:tcPr>
            <w:tcW w:w="816" w:type="dxa"/>
            <w:noWrap/>
            <w:hideMark/>
          </w:tcPr>
          <w:p w14:paraId="221C673F" w14:textId="4E8AB015" w:rsidR="00FA3B10" w:rsidRPr="007C3F19" w:rsidRDefault="00470F3F" w:rsidP="004E4143">
            <w:pPr>
              <w:pStyle w:val="Tabele"/>
              <w:jc w:val="right"/>
              <w:rPr>
                <w:color w:val="000000"/>
                <w:sz w:val="14"/>
                <w:szCs w:val="14"/>
                <w:lang w:eastAsia="pl-PL"/>
              </w:rPr>
            </w:pPr>
            <w:r>
              <w:rPr>
                <w:color w:val="000000"/>
                <w:sz w:val="14"/>
                <w:szCs w:val="14"/>
              </w:rPr>
              <w:t>112,6</w:t>
            </w:r>
          </w:p>
        </w:tc>
      </w:tr>
      <w:tr w:rsidR="00601EDF" w:rsidRPr="00601EDF" w14:paraId="3E0A36B1" w14:textId="77777777" w:rsidTr="004E4143">
        <w:trPr>
          <w:trHeight w:val="227"/>
        </w:trPr>
        <w:tc>
          <w:tcPr>
            <w:tcW w:w="1510" w:type="dxa"/>
            <w:gridSpan w:val="2"/>
            <w:noWrap/>
            <w:hideMark/>
          </w:tcPr>
          <w:p w14:paraId="5A0E5852"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Przedsiębiorstwa obrotu PO</w:t>
            </w:r>
          </w:p>
        </w:tc>
        <w:tc>
          <w:tcPr>
            <w:tcW w:w="612" w:type="dxa"/>
            <w:noWrap/>
            <w:hideMark/>
          </w:tcPr>
          <w:p w14:paraId="735F1D0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3 969</w:t>
            </w:r>
          </w:p>
        </w:tc>
        <w:tc>
          <w:tcPr>
            <w:tcW w:w="850" w:type="dxa"/>
            <w:noWrap/>
            <w:hideMark/>
          </w:tcPr>
          <w:p w14:paraId="22EA5EB4" w14:textId="68B47179" w:rsidR="00FA3B10" w:rsidRPr="007C3F19" w:rsidRDefault="00470F3F" w:rsidP="004E4143">
            <w:pPr>
              <w:pStyle w:val="Tabele"/>
              <w:jc w:val="right"/>
              <w:rPr>
                <w:color w:val="000000"/>
                <w:sz w:val="14"/>
                <w:szCs w:val="14"/>
                <w:lang w:eastAsia="pl-PL"/>
              </w:rPr>
            </w:pPr>
            <w:r>
              <w:rPr>
                <w:color w:val="000000"/>
                <w:sz w:val="14"/>
                <w:szCs w:val="14"/>
              </w:rPr>
              <w:t>44,2</w:t>
            </w:r>
          </w:p>
        </w:tc>
        <w:tc>
          <w:tcPr>
            <w:tcW w:w="709" w:type="dxa"/>
            <w:noWrap/>
            <w:hideMark/>
          </w:tcPr>
          <w:p w14:paraId="143FF749"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6 308</w:t>
            </w:r>
          </w:p>
        </w:tc>
        <w:tc>
          <w:tcPr>
            <w:tcW w:w="850" w:type="dxa"/>
            <w:noWrap/>
            <w:hideMark/>
          </w:tcPr>
          <w:p w14:paraId="74FE6177" w14:textId="13DEF508" w:rsidR="00FA3B10" w:rsidRPr="007C3F19" w:rsidRDefault="00470F3F" w:rsidP="004E4143">
            <w:pPr>
              <w:pStyle w:val="Tabele"/>
              <w:jc w:val="right"/>
              <w:rPr>
                <w:color w:val="000000"/>
                <w:sz w:val="14"/>
                <w:szCs w:val="14"/>
                <w:lang w:eastAsia="pl-PL"/>
              </w:rPr>
            </w:pPr>
            <w:r>
              <w:rPr>
                <w:color w:val="000000"/>
                <w:sz w:val="14"/>
                <w:szCs w:val="14"/>
              </w:rPr>
              <w:t>74,2</w:t>
            </w:r>
          </w:p>
        </w:tc>
        <w:tc>
          <w:tcPr>
            <w:tcW w:w="709" w:type="dxa"/>
            <w:noWrap/>
            <w:hideMark/>
          </w:tcPr>
          <w:p w14:paraId="5DEE0A0A"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13 907</w:t>
            </w:r>
          </w:p>
        </w:tc>
        <w:tc>
          <w:tcPr>
            <w:tcW w:w="709" w:type="dxa"/>
            <w:noWrap/>
            <w:hideMark/>
          </w:tcPr>
          <w:p w14:paraId="10040C8F" w14:textId="6E29AE32" w:rsidR="00FA3B10" w:rsidRPr="007C3F19" w:rsidRDefault="00470F3F" w:rsidP="004E4143">
            <w:pPr>
              <w:pStyle w:val="Tabele"/>
              <w:jc w:val="right"/>
              <w:rPr>
                <w:color w:val="000000"/>
                <w:sz w:val="14"/>
                <w:szCs w:val="14"/>
                <w:lang w:eastAsia="pl-PL"/>
              </w:rPr>
            </w:pPr>
            <w:r>
              <w:rPr>
                <w:color w:val="000000"/>
                <w:sz w:val="14"/>
                <w:szCs w:val="14"/>
              </w:rPr>
              <w:t>63,4</w:t>
            </w:r>
          </w:p>
        </w:tc>
        <w:tc>
          <w:tcPr>
            <w:tcW w:w="709" w:type="dxa"/>
            <w:noWrap/>
            <w:hideMark/>
          </w:tcPr>
          <w:p w14:paraId="0662852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21 045</w:t>
            </w:r>
          </w:p>
        </w:tc>
        <w:tc>
          <w:tcPr>
            <w:tcW w:w="850" w:type="dxa"/>
            <w:noWrap/>
            <w:hideMark/>
          </w:tcPr>
          <w:p w14:paraId="0C9AA2F4" w14:textId="239E2950" w:rsidR="00FA3B10" w:rsidRPr="007C3F19" w:rsidRDefault="00470F3F" w:rsidP="004E4143">
            <w:pPr>
              <w:pStyle w:val="Tabele"/>
              <w:jc w:val="right"/>
              <w:rPr>
                <w:color w:val="000000"/>
                <w:sz w:val="14"/>
                <w:szCs w:val="14"/>
                <w:lang w:eastAsia="pl-PL"/>
              </w:rPr>
            </w:pPr>
            <w:r>
              <w:rPr>
                <w:color w:val="000000"/>
                <w:sz w:val="14"/>
                <w:szCs w:val="14"/>
              </w:rPr>
              <w:t>82,0</w:t>
            </w:r>
          </w:p>
        </w:tc>
        <w:tc>
          <w:tcPr>
            <w:tcW w:w="738" w:type="dxa"/>
            <w:noWrap/>
            <w:hideMark/>
          </w:tcPr>
          <w:p w14:paraId="236A1B32"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28 661</w:t>
            </w:r>
          </w:p>
        </w:tc>
        <w:tc>
          <w:tcPr>
            <w:tcW w:w="816" w:type="dxa"/>
            <w:noWrap/>
            <w:hideMark/>
          </w:tcPr>
          <w:p w14:paraId="38A21B9D" w14:textId="3187FEA4" w:rsidR="00FA3B10" w:rsidRPr="007C3F19" w:rsidRDefault="00470F3F" w:rsidP="004E4143">
            <w:pPr>
              <w:pStyle w:val="Tabele"/>
              <w:jc w:val="right"/>
              <w:rPr>
                <w:color w:val="000000"/>
                <w:sz w:val="14"/>
                <w:szCs w:val="14"/>
                <w:lang w:eastAsia="pl-PL"/>
              </w:rPr>
            </w:pPr>
            <w:r>
              <w:rPr>
                <w:color w:val="000000"/>
                <w:sz w:val="14"/>
                <w:szCs w:val="14"/>
              </w:rPr>
              <w:t>143,0</w:t>
            </w:r>
          </w:p>
        </w:tc>
      </w:tr>
      <w:tr w:rsidR="00601EDF" w:rsidRPr="00601EDF" w14:paraId="4A7E59D7" w14:textId="77777777" w:rsidTr="004E4143">
        <w:trPr>
          <w:trHeight w:val="227"/>
        </w:trPr>
        <w:tc>
          <w:tcPr>
            <w:tcW w:w="1510" w:type="dxa"/>
            <w:gridSpan w:val="2"/>
            <w:noWrap/>
            <w:hideMark/>
          </w:tcPr>
          <w:p w14:paraId="28E10A48"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odbiorcy posiadający umowy kompleksowe</w:t>
            </w:r>
          </w:p>
        </w:tc>
        <w:tc>
          <w:tcPr>
            <w:tcW w:w="612" w:type="dxa"/>
            <w:noWrap/>
            <w:hideMark/>
          </w:tcPr>
          <w:p w14:paraId="5C5427C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850" w:type="dxa"/>
            <w:noWrap/>
            <w:hideMark/>
          </w:tcPr>
          <w:p w14:paraId="2387AD6E" w14:textId="4C019DAF" w:rsidR="00FA3B10" w:rsidRPr="007C3F19" w:rsidRDefault="00FA3B10" w:rsidP="004E4143">
            <w:pPr>
              <w:pStyle w:val="Tabele"/>
              <w:jc w:val="right"/>
              <w:rPr>
                <w:color w:val="000000"/>
                <w:sz w:val="14"/>
                <w:szCs w:val="14"/>
                <w:lang w:eastAsia="pl-PL"/>
              </w:rPr>
            </w:pPr>
            <w:r>
              <w:rPr>
                <w:color w:val="000000"/>
                <w:sz w:val="14"/>
                <w:szCs w:val="14"/>
              </w:rPr>
              <w:t>-</w:t>
            </w:r>
          </w:p>
        </w:tc>
        <w:tc>
          <w:tcPr>
            <w:tcW w:w="709" w:type="dxa"/>
            <w:noWrap/>
            <w:hideMark/>
          </w:tcPr>
          <w:p w14:paraId="2715132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850" w:type="dxa"/>
            <w:noWrap/>
            <w:hideMark/>
          </w:tcPr>
          <w:p w14:paraId="6E8C8FDD" w14:textId="7E135997" w:rsidR="00FA3B10" w:rsidRPr="007C3F19" w:rsidRDefault="00FA3B10" w:rsidP="004E4143">
            <w:pPr>
              <w:pStyle w:val="Tabele"/>
              <w:jc w:val="right"/>
              <w:rPr>
                <w:color w:val="000000"/>
                <w:sz w:val="14"/>
                <w:szCs w:val="14"/>
                <w:lang w:eastAsia="pl-PL"/>
              </w:rPr>
            </w:pPr>
            <w:r>
              <w:rPr>
                <w:color w:val="000000"/>
                <w:sz w:val="14"/>
                <w:szCs w:val="14"/>
              </w:rPr>
              <w:t>-</w:t>
            </w:r>
          </w:p>
        </w:tc>
        <w:tc>
          <w:tcPr>
            <w:tcW w:w="709" w:type="dxa"/>
            <w:noWrap/>
            <w:hideMark/>
          </w:tcPr>
          <w:p w14:paraId="2178032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w:t>
            </w:r>
          </w:p>
        </w:tc>
        <w:tc>
          <w:tcPr>
            <w:tcW w:w="709" w:type="dxa"/>
            <w:noWrap/>
            <w:hideMark/>
          </w:tcPr>
          <w:p w14:paraId="141EB2C9" w14:textId="11FA7147" w:rsidR="00FA3B10" w:rsidRPr="007C3F19" w:rsidRDefault="00470F3F" w:rsidP="004E4143">
            <w:pPr>
              <w:pStyle w:val="Tabele"/>
              <w:jc w:val="right"/>
              <w:rPr>
                <w:color w:val="000000"/>
                <w:sz w:val="14"/>
                <w:szCs w:val="14"/>
                <w:lang w:eastAsia="pl-PL"/>
              </w:rPr>
            </w:pPr>
            <w:r>
              <w:rPr>
                <w:color w:val="000000"/>
                <w:sz w:val="14"/>
                <w:szCs w:val="14"/>
              </w:rPr>
              <w:t>67,1</w:t>
            </w:r>
          </w:p>
        </w:tc>
        <w:tc>
          <w:tcPr>
            <w:tcW w:w="709" w:type="dxa"/>
            <w:noWrap/>
            <w:hideMark/>
          </w:tcPr>
          <w:p w14:paraId="78BD8FE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3 134</w:t>
            </w:r>
          </w:p>
        </w:tc>
        <w:tc>
          <w:tcPr>
            <w:tcW w:w="850" w:type="dxa"/>
            <w:noWrap/>
            <w:hideMark/>
          </w:tcPr>
          <w:p w14:paraId="1B466451" w14:textId="7521A1F3" w:rsidR="00FA3B10" w:rsidRPr="007C3F19" w:rsidRDefault="00470F3F" w:rsidP="004E4143">
            <w:pPr>
              <w:pStyle w:val="Tabele"/>
              <w:jc w:val="right"/>
              <w:rPr>
                <w:color w:val="000000"/>
                <w:sz w:val="14"/>
                <w:szCs w:val="14"/>
                <w:lang w:eastAsia="pl-PL"/>
              </w:rPr>
            </w:pPr>
            <w:r>
              <w:rPr>
                <w:color w:val="000000"/>
                <w:sz w:val="14"/>
                <w:szCs w:val="14"/>
              </w:rPr>
              <w:t>98,6</w:t>
            </w:r>
          </w:p>
        </w:tc>
        <w:tc>
          <w:tcPr>
            <w:tcW w:w="738" w:type="dxa"/>
            <w:noWrap/>
            <w:hideMark/>
          </w:tcPr>
          <w:p w14:paraId="76833158"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3 480</w:t>
            </w:r>
          </w:p>
        </w:tc>
        <w:tc>
          <w:tcPr>
            <w:tcW w:w="816" w:type="dxa"/>
            <w:noWrap/>
            <w:hideMark/>
          </w:tcPr>
          <w:p w14:paraId="2208E678" w14:textId="52861DAA" w:rsidR="00FA3B10" w:rsidRPr="007C3F19" w:rsidRDefault="00470F3F" w:rsidP="004E4143">
            <w:pPr>
              <w:pStyle w:val="Tabele"/>
              <w:jc w:val="right"/>
              <w:rPr>
                <w:color w:val="000000"/>
                <w:sz w:val="14"/>
                <w:szCs w:val="14"/>
                <w:lang w:eastAsia="pl-PL"/>
              </w:rPr>
            </w:pPr>
            <w:r>
              <w:rPr>
                <w:color w:val="000000"/>
                <w:sz w:val="14"/>
                <w:szCs w:val="14"/>
              </w:rPr>
              <w:t>118,3</w:t>
            </w:r>
          </w:p>
        </w:tc>
      </w:tr>
      <w:tr w:rsidR="00601EDF" w:rsidRPr="00601EDF" w14:paraId="686E7120" w14:textId="77777777" w:rsidTr="004E4143">
        <w:trPr>
          <w:trHeight w:val="227"/>
        </w:trPr>
        <w:tc>
          <w:tcPr>
            <w:tcW w:w="1510" w:type="dxa"/>
            <w:gridSpan w:val="2"/>
            <w:tcBorders>
              <w:bottom w:val="single" w:sz="4" w:space="0" w:color="808080"/>
            </w:tcBorders>
            <w:noWrap/>
            <w:hideMark/>
          </w:tcPr>
          <w:p w14:paraId="6C497B8C"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odbiorcy posiadający umowy sprzedaży</w:t>
            </w:r>
          </w:p>
        </w:tc>
        <w:tc>
          <w:tcPr>
            <w:tcW w:w="612" w:type="dxa"/>
            <w:noWrap/>
            <w:hideMark/>
          </w:tcPr>
          <w:p w14:paraId="5A15A00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3 969</w:t>
            </w:r>
          </w:p>
        </w:tc>
        <w:tc>
          <w:tcPr>
            <w:tcW w:w="850" w:type="dxa"/>
            <w:noWrap/>
            <w:hideMark/>
          </w:tcPr>
          <w:p w14:paraId="0AA8CAE4" w14:textId="47EBCD8E" w:rsidR="00FA3B10" w:rsidRPr="007C3F19" w:rsidRDefault="00470F3F" w:rsidP="004E4143">
            <w:pPr>
              <w:pStyle w:val="Tabele"/>
              <w:jc w:val="right"/>
              <w:rPr>
                <w:color w:val="000000"/>
                <w:sz w:val="14"/>
                <w:szCs w:val="14"/>
                <w:lang w:eastAsia="pl-PL"/>
              </w:rPr>
            </w:pPr>
            <w:r>
              <w:rPr>
                <w:color w:val="000000"/>
                <w:sz w:val="14"/>
                <w:szCs w:val="14"/>
              </w:rPr>
              <w:t>44,2</w:t>
            </w:r>
          </w:p>
        </w:tc>
        <w:tc>
          <w:tcPr>
            <w:tcW w:w="709" w:type="dxa"/>
            <w:noWrap/>
            <w:hideMark/>
          </w:tcPr>
          <w:p w14:paraId="087C55F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6 308</w:t>
            </w:r>
          </w:p>
        </w:tc>
        <w:tc>
          <w:tcPr>
            <w:tcW w:w="850" w:type="dxa"/>
            <w:noWrap/>
            <w:hideMark/>
          </w:tcPr>
          <w:p w14:paraId="24FA7CA2" w14:textId="6E1CEB93" w:rsidR="00FA3B10" w:rsidRPr="007C3F19" w:rsidRDefault="00470F3F" w:rsidP="004E4143">
            <w:pPr>
              <w:pStyle w:val="Tabele"/>
              <w:jc w:val="right"/>
              <w:rPr>
                <w:color w:val="000000"/>
                <w:sz w:val="14"/>
                <w:szCs w:val="14"/>
                <w:lang w:eastAsia="pl-PL"/>
              </w:rPr>
            </w:pPr>
            <w:r>
              <w:rPr>
                <w:color w:val="000000"/>
                <w:sz w:val="14"/>
                <w:szCs w:val="14"/>
              </w:rPr>
              <w:t>74,2</w:t>
            </w:r>
          </w:p>
        </w:tc>
        <w:tc>
          <w:tcPr>
            <w:tcW w:w="709" w:type="dxa"/>
            <w:noWrap/>
            <w:hideMark/>
          </w:tcPr>
          <w:p w14:paraId="388C2A8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13 898</w:t>
            </w:r>
          </w:p>
        </w:tc>
        <w:tc>
          <w:tcPr>
            <w:tcW w:w="709" w:type="dxa"/>
            <w:noWrap/>
            <w:hideMark/>
          </w:tcPr>
          <w:p w14:paraId="7447F7B8" w14:textId="3A242CE8" w:rsidR="00FA3B10" w:rsidRPr="007C3F19" w:rsidRDefault="00470F3F" w:rsidP="004E4143">
            <w:pPr>
              <w:pStyle w:val="Tabele"/>
              <w:jc w:val="right"/>
              <w:rPr>
                <w:color w:val="000000"/>
                <w:sz w:val="14"/>
                <w:szCs w:val="14"/>
                <w:lang w:eastAsia="pl-PL"/>
              </w:rPr>
            </w:pPr>
            <w:r>
              <w:rPr>
                <w:color w:val="000000"/>
                <w:sz w:val="14"/>
                <w:szCs w:val="14"/>
              </w:rPr>
              <w:t>63,4</w:t>
            </w:r>
          </w:p>
        </w:tc>
        <w:tc>
          <w:tcPr>
            <w:tcW w:w="709" w:type="dxa"/>
            <w:noWrap/>
            <w:hideMark/>
          </w:tcPr>
          <w:p w14:paraId="07F7520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17 911</w:t>
            </w:r>
          </w:p>
        </w:tc>
        <w:tc>
          <w:tcPr>
            <w:tcW w:w="850" w:type="dxa"/>
            <w:noWrap/>
            <w:hideMark/>
          </w:tcPr>
          <w:p w14:paraId="36124D2E" w14:textId="3AD139EA" w:rsidR="00FA3B10" w:rsidRPr="007C3F19" w:rsidRDefault="00470F3F" w:rsidP="004E4143">
            <w:pPr>
              <w:pStyle w:val="Tabele"/>
              <w:jc w:val="right"/>
              <w:rPr>
                <w:color w:val="000000"/>
                <w:sz w:val="14"/>
                <w:szCs w:val="14"/>
                <w:lang w:eastAsia="pl-PL"/>
              </w:rPr>
            </w:pPr>
            <w:r>
              <w:rPr>
                <w:color w:val="000000"/>
                <w:sz w:val="14"/>
                <w:szCs w:val="14"/>
              </w:rPr>
              <w:t>78,6</w:t>
            </w:r>
          </w:p>
        </w:tc>
        <w:tc>
          <w:tcPr>
            <w:tcW w:w="738" w:type="dxa"/>
            <w:noWrap/>
            <w:hideMark/>
          </w:tcPr>
          <w:p w14:paraId="77279C7F"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25 181</w:t>
            </w:r>
          </w:p>
        </w:tc>
        <w:tc>
          <w:tcPr>
            <w:tcW w:w="816" w:type="dxa"/>
            <w:noWrap/>
            <w:hideMark/>
          </w:tcPr>
          <w:p w14:paraId="45ABBC95" w14:textId="18BEBAC7" w:rsidR="00FA3B10" w:rsidRPr="007C3F19" w:rsidRDefault="00470F3F" w:rsidP="004E4143">
            <w:pPr>
              <w:pStyle w:val="Tabele"/>
              <w:jc w:val="right"/>
              <w:rPr>
                <w:color w:val="000000"/>
                <w:sz w:val="14"/>
                <w:szCs w:val="14"/>
                <w:lang w:eastAsia="pl-PL"/>
              </w:rPr>
            </w:pPr>
            <w:r>
              <w:rPr>
                <w:color w:val="000000"/>
                <w:sz w:val="14"/>
                <w:szCs w:val="14"/>
              </w:rPr>
              <w:t>146,7</w:t>
            </w:r>
          </w:p>
        </w:tc>
      </w:tr>
      <w:tr w:rsidR="00601EDF" w:rsidRPr="00601EDF" w14:paraId="22179BD3" w14:textId="77777777" w:rsidTr="004E4143">
        <w:trPr>
          <w:trHeight w:val="227"/>
        </w:trPr>
        <w:tc>
          <w:tcPr>
            <w:tcW w:w="562" w:type="dxa"/>
            <w:tcBorders>
              <w:right w:val="nil"/>
            </w:tcBorders>
            <w:noWrap/>
            <w:hideMark/>
          </w:tcPr>
          <w:p w14:paraId="6FF6C006"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xml:space="preserve">w tym: </w:t>
            </w:r>
          </w:p>
        </w:tc>
        <w:tc>
          <w:tcPr>
            <w:tcW w:w="948" w:type="dxa"/>
            <w:tcBorders>
              <w:left w:val="nil"/>
            </w:tcBorders>
            <w:noWrap/>
            <w:hideMark/>
          </w:tcPr>
          <w:p w14:paraId="6831997E"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WN+NN</w:t>
            </w:r>
          </w:p>
        </w:tc>
        <w:tc>
          <w:tcPr>
            <w:tcW w:w="612" w:type="dxa"/>
            <w:noWrap/>
            <w:hideMark/>
          </w:tcPr>
          <w:p w14:paraId="51DA6597" w14:textId="0BE8769D" w:rsidR="00FA3B10" w:rsidRPr="007C3F19" w:rsidRDefault="00470F3F" w:rsidP="004E4143">
            <w:pPr>
              <w:pStyle w:val="Tabele"/>
              <w:jc w:val="right"/>
              <w:rPr>
                <w:color w:val="000000"/>
                <w:sz w:val="14"/>
                <w:szCs w:val="14"/>
                <w:lang w:eastAsia="pl-PL"/>
              </w:rPr>
            </w:pPr>
            <w:r>
              <w:rPr>
                <w:color w:val="000000"/>
                <w:sz w:val="14"/>
                <w:szCs w:val="14"/>
              </w:rPr>
              <w:t>44,2</w:t>
            </w:r>
          </w:p>
        </w:tc>
        <w:tc>
          <w:tcPr>
            <w:tcW w:w="850" w:type="dxa"/>
            <w:noWrap/>
            <w:hideMark/>
          </w:tcPr>
          <w:p w14:paraId="4278447F"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36,8</w:t>
            </w:r>
          </w:p>
        </w:tc>
        <w:tc>
          <w:tcPr>
            <w:tcW w:w="709" w:type="dxa"/>
            <w:noWrap/>
            <w:hideMark/>
          </w:tcPr>
          <w:p w14:paraId="1AE89288" w14:textId="4849F19C" w:rsidR="00FA3B10" w:rsidRPr="007C3F19" w:rsidRDefault="00470F3F" w:rsidP="004E4143">
            <w:pPr>
              <w:pStyle w:val="Tabele"/>
              <w:jc w:val="right"/>
              <w:rPr>
                <w:color w:val="000000"/>
                <w:sz w:val="14"/>
                <w:szCs w:val="14"/>
                <w:lang w:eastAsia="pl-PL"/>
              </w:rPr>
            </w:pPr>
            <w:r>
              <w:rPr>
                <w:color w:val="000000"/>
                <w:sz w:val="14"/>
                <w:szCs w:val="14"/>
              </w:rPr>
              <w:t>72,0</w:t>
            </w:r>
          </w:p>
        </w:tc>
        <w:tc>
          <w:tcPr>
            <w:tcW w:w="850" w:type="dxa"/>
            <w:noWrap/>
            <w:hideMark/>
          </w:tcPr>
          <w:p w14:paraId="674A2F70"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60</w:t>
            </w:r>
          </w:p>
        </w:tc>
        <w:tc>
          <w:tcPr>
            <w:tcW w:w="709" w:type="dxa"/>
            <w:noWrap/>
            <w:hideMark/>
          </w:tcPr>
          <w:p w14:paraId="240AD932" w14:textId="3858EF9A" w:rsidR="00FA3B10" w:rsidRPr="007C3F19" w:rsidRDefault="00470F3F" w:rsidP="004E4143">
            <w:pPr>
              <w:pStyle w:val="Tabele"/>
              <w:jc w:val="right"/>
              <w:rPr>
                <w:color w:val="000000"/>
                <w:sz w:val="14"/>
                <w:szCs w:val="14"/>
                <w:lang w:eastAsia="pl-PL"/>
              </w:rPr>
            </w:pPr>
            <w:r>
              <w:rPr>
                <w:color w:val="000000"/>
                <w:sz w:val="14"/>
                <w:szCs w:val="14"/>
              </w:rPr>
              <w:t>54,4</w:t>
            </w:r>
          </w:p>
        </w:tc>
        <w:tc>
          <w:tcPr>
            <w:tcW w:w="709" w:type="dxa"/>
            <w:noWrap/>
            <w:hideMark/>
          </w:tcPr>
          <w:p w14:paraId="4F3B1028"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45,3</w:t>
            </w:r>
          </w:p>
        </w:tc>
        <w:tc>
          <w:tcPr>
            <w:tcW w:w="709" w:type="dxa"/>
            <w:noWrap/>
            <w:hideMark/>
          </w:tcPr>
          <w:p w14:paraId="27E7A2D4" w14:textId="45D42C2F" w:rsidR="00FA3B10" w:rsidRPr="007C3F19" w:rsidRDefault="00470F3F" w:rsidP="004E4143">
            <w:pPr>
              <w:pStyle w:val="Tabele"/>
              <w:jc w:val="right"/>
              <w:rPr>
                <w:color w:val="000000"/>
                <w:sz w:val="14"/>
                <w:szCs w:val="14"/>
                <w:lang w:eastAsia="pl-PL"/>
              </w:rPr>
            </w:pPr>
            <w:r>
              <w:rPr>
                <w:color w:val="000000"/>
                <w:sz w:val="14"/>
                <w:szCs w:val="14"/>
              </w:rPr>
              <w:t>64,0</w:t>
            </w:r>
          </w:p>
        </w:tc>
        <w:tc>
          <w:tcPr>
            <w:tcW w:w="850" w:type="dxa"/>
            <w:noWrap/>
            <w:hideMark/>
          </w:tcPr>
          <w:p w14:paraId="7C5E5FC0"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53,3</w:t>
            </w:r>
          </w:p>
        </w:tc>
        <w:tc>
          <w:tcPr>
            <w:tcW w:w="738" w:type="dxa"/>
            <w:noWrap/>
            <w:hideMark/>
          </w:tcPr>
          <w:p w14:paraId="4B8C468E" w14:textId="4BC039FF" w:rsidR="00FA3B10" w:rsidRPr="007C3F19" w:rsidRDefault="00470F3F" w:rsidP="004E4143">
            <w:pPr>
              <w:pStyle w:val="Tabele"/>
              <w:jc w:val="right"/>
              <w:rPr>
                <w:color w:val="000000"/>
                <w:sz w:val="14"/>
                <w:szCs w:val="14"/>
                <w:lang w:eastAsia="pl-PL"/>
              </w:rPr>
            </w:pPr>
            <w:r>
              <w:rPr>
                <w:color w:val="000000"/>
                <w:sz w:val="14"/>
                <w:szCs w:val="14"/>
              </w:rPr>
              <w:t>174,3</w:t>
            </w:r>
          </w:p>
        </w:tc>
        <w:tc>
          <w:tcPr>
            <w:tcW w:w="816" w:type="dxa"/>
            <w:noWrap/>
            <w:hideMark/>
          </w:tcPr>
          <w:p w14:paraId="5F7B8E8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145,2</w:t>
            </w:r>
          </w:p>
        </w:tc>
      </w:tr>
      <w:tr w:rsidR="00601EDF" w:rsidRPr="00601EDF" w14:paraId="3AAAE839" w14:textId="77777777" w:rsidTr="004E4143">
        <w:trPr>
          <w:trHeight w:val="227"/>
        </w:trPr>
        <w:tc>
          <w:tcPr>
            <w:tcW w:w="562" w:type="dxa"/>
            <w:tcBorders>
              <w:right w:val="nil"/>
            </w:tcBorders>
            <w:noWrap/>
          </w:tcPr>
          <w:p w14:paraId="7EC1ABC4"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66E76E4B"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SN</w:t>
            </w:r>
          </w:p>
        </w:tc>
        <w:tc>
          <w:tcPr>
            <w:tcW w:w="612" w:type="dxa"/>
            <w:noWrap/>
            <w:hideMark/>
          </w:tcPr>
          <w:p w14:paraId="577F2942" w14:textId="5BAD5E12" w:rsidR="00FA3B10" w:rsidRPr="007C3F19" w:rsidRDefault="00470F3F" w:rsidP="004E4143">
            <w:pPr>
              <w:pStyle w:val="Tabele"/>
              <w:jc w:val="right"/>
              <w:rPr>
                <w:color w:val="000000"/>
                <w:sz w:val="14"/>
                <w:szCs w:val="14"/>
                <w:lang w:eastAsia="pl-PL"/>
              </w:rPr>
            </w:pPr>
            <w:r>
              <w:rPr>
                <w:color w:val="000000"/>
                <w:sz w:val="14"/>
                <w:szCs w:val="14"/>
              </w:rPr>
              <w:t>43,7</w:t>
            </w:r>
          </w:p>
        </w:tc>
        <w:tc>
          <w:tcPr>
            <w:tcW w:w="850" w:type="dxa"/>
            <w:noWrap/>
            <w:hideMark/>
          </w:tcPr>
          <w:p w14:paraId="445EA60A"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36,4</w:t>
            </w:r>
          </w:p>
        </w:tc>
        <w:tc>
          <w:tcPr>
            <w:tcW w:w="709" w:type="dxa"/>
            <w:noWrap/>
            <w:hideMark/>
          </w:tcPr>
          <w:p w14:paraId="7E149808" w14:textId="0261C16D" w:rsidR="00FA3B10" w:rsidRPr="007C3F19" w:rsidRDefault="00470F3F" w:rsidP="004E4143">
            <w:pPr>
              <w:pStyle w:val="Tabele"/>
              <w:jc w:val="right"/>
              <w:rPr>
                <w:color w:val="000000"/>
                <w:sz w:val="14"/>
                <w:szCs w:val="14"/>
                <w:lang w:eastAsia="pl-PL"/>
              </w:rPr>
            </w:pPr>
            <w:r>
              <w:rPr>
                <w:color w:val="000000"/>
                <w:sz w:val="14"/>
                <w:szCs w:val="14"/>
              </w:rPr>
              <w:t>74,8</w:t>
            </w:r>
          </w:p>
        </w:tc>
        <w:tc>
          <w:tcPr>
            <w:tcW w:w="850" w:type="dxa"/>
            <w:noWrap/>
            <w:hideMark/>
          </w:tcPr>
          <w:p w14:paraId="7719794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62,3</w:t>
            </w:r>
          </w:p>
        </w:tc>
        <w:tc>
          <w:tcPr>
            <w:tcW w:w="709" w:type="dxa"/>
            <w:noWrap/>
            <w:hideMark/>
          </w:tcPr>
          <w:p w14:paraId="274E2A67" w14:textId="044AC995" w:rsidR="00FA3B10" w:rsidRPr="007C3F19" w:rsidRDefault="00470F3F" w:rsidP="004E4143">
            <w:pPr>
              <w:pStyle w:val="Tabele"/>
              <w:jc w:val="right"/>
              <w:rPr>
                <w:color w:val="000000"/>
                <w:sz w:val="14"/>
                <w:szCs w:val="14"/>
                <w:lang w:eastAsia="pl-PL"/>
              </w:rPr>
            </w:pPr>
            <w:r>
              <w:rPr>
                <w:color w:val="000000"/>
                <w:sz w:val="14"/>
                <w:szCs w:val="14"/>
              </w:rPr>
              <w:t>64,2</w:t>
            </w:r>
          </w:p>
        </w:tc>
        <w:tc>
          <w:tcPr>
            <w:tcW w:w="709" w:type="dxa"/>
            <w:noWrap/>
            <w:hideMark/>
          </w:tcPr>
          <w:p w14:paraId="7CBD7F4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53,5</w:t>
            </w:r>
          </w:p>
        </w:tc>
        <w:tc>
          <w:tcPr>
            <w:tcW w:w="709" w:type="dxa"/>
            <w:noWrap/>
            <w:hideMark/>
          </w:tcPr>
          <w:p w14:paraId="0CC84958" w14:textId="30E427BA" w:rsidR="00FA3B10" w:rsidRPr="007C3F19" w:rsidRDefault="00470F3F" w:rsidP="004E4143">
            <w:pPr>
              <w:pStyle w:val="Tabele"/>
              <w:jc w:val="right"/>
              <w:rPr>
                <w:color w:val="000000"/>
                <w:sz w:val="14"/>
                <w:szCs w:val="14"/>
                <w:lang w:eastAsia="pl-PL"/>
              </w:rPr>
            </w:pPr>
            <w:r>
              <w:rPr>
                <w:color w:val="000000"/>
                <w:sz w:val="14"/>
                <w:szCs w:val="14"/>
              </w:rPr>
              <w:t>78,6</w:t>
            </w:r>
          </w:p>
        </w:tc>
        <w:tc>
          <w:tcPr>
            <w:tcW w:w="850" w:type="dxa"/>
            <w:noWrap/>
            <w:hideMark/>
          </w:tcPr>
          <w:p w14:paraId="7AB26F5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65,5</w:t>
            </w:r>
          </w:p>
        </w:tc>
        <w:tc>
          <w:tcPr>
            <w:tcW w:w="738" w:type="dxa"/>
            <w:noWrap/>
            <w:hideMark/>
          </w:tcPr>
          <w:p w14:paraId="2A662331" w14:textId="7E8BCE47" w:rsidR="00FA3B10" w:rsidRPr="007C3F19" w:rsidRDefault="00470F3F" w:rsidP="004E4143">
            <w:pPr>
              <w:pStyle w:val="Tabele"/>
              <w:jc w:val="right"/>
              <w:rPr>
                <w:color w:val="000000"/>
                <w:sz w:val="14"/>
                <w:szCs w:val="14"/>
                <w:lang w:eastAsia="pl-PL"/>
              </w:rPr>
            </w:pPr>
            <w:r>
              <w:rPr>
                <w:color w:val="000000"/>
                <w:sz w:val="14"/>
                <w:szCs w:val="14"/>
              </w:rPr>
              <w:t>144,6</w:t>
            </w:r>
          </w:p>
        </w:tc>
        <w:tc>
          <w:tcPr>
            <w:tcW w:w="816" w:type="dxa"/>
            <w:noWrap/>
            <w:hideMark/>
          </w:tcPr>
          <w:p w14:paraId="2B60C679"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120,4</w:t>
            </w:r>
          </w:p>
        </w:tc>
      </w:tr>
      <w:tr w:rsidR="00601EDF" w:rsidRPr="00601EDF" w14:paraId="26E1B0A0" w14:textId="77777777" w:rsidTr="004E4143">
        <w:trPr>
          <w:trHeight w:val="227"/>
        </w:trPr>
        <w:tc>
          <w:tcPr>
            <w:tcW w:w="562" w:type="dxa"/>
            <w:tcBorders>
              <w:right w:val="nil"/>
            </w:tcBorders>
            <w:noWrap/>
          </w:tcPr>
          <w:p w14:paraId="499BAB7F"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740F0A57"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xml:space="preserve">- na </w:t>
            </w:r>
            <w:proofErr w:type="spellStart"/>
            <w:r w:rsidRPr="007C3F19">
              <w:rPr>
                <w:color w:val="000000"/>
                <w:sz w:val="14"/>
                <w:szCs w:val="14"/>
                <w:lang w:eastAsia="pl-PL"/>
              </w:rPr>
              <w:t>nN</w:t>
            </w:r>
            <w:proofErr w:type="spellEnd"/>
          </w:p>
        </w:tc>
        <w:tc>
          <w:tcPr>
            <w:tcW w:w="612" w:type="dxa"/>
            <w:noWrap/>
            <w:hideMark/>
          </w:tcPr>
          <w:p w14:paraId="000C9855" w14:textId="5A3C02D7" w:rsidR="00FA3B10" w:rsidRPr="007C3F19" w:rsidRDefault="00470F3F" w:rsidP="004E4143">
            <w:pPr>
              <w:pStyle w:val="Tabele"/>
              <w:jc w:val="right"/>
              <w:rPr>
                <w:color w:val="000000"/>
                <w:sz w:val="14"/>
                <w:szCs w:val="14"/>
                <w:lang w:eastAsia="pl-PL"/>
              </w:rPr>
            </w:pPr>
            <w:r>
              <w:rPr>
                <w:color w:val="000000"/>
                <w:sz w:val="14"/>
                <w:szCs w:val="14"/>
              </w:rPr>
              <w:t>128,9</w:t>
            </w:r>
          </w:p>
        </w:tc>
        <w:tc>
          <w:tcPr>
            <w:tcW w:w="850" w:type="dxa"/>
            <w:noWrap/>
            <w:hideMark/>
          </w:tcPr>
          <w:p w14:paraId="7E3C979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107,4</w:t>
            </w:r>
          </w:p>
        </w:tc>
        <w:tc>
          <w:tcPr>
            <w:tcW w:w="709" w:type="dxa"/>
            <w:noWrap/>
            <w:hideMark/>
          </w:tcPr>
          <w:p w14:paraId="758F99B3" w14:textId="4D605661" w:rsidR="00FA3B10" w:rsidRPr="007C3F19" w:rsidRDefault="00470F3F" w:rsidP="004E4143">
            <w:pPr>
              <w:pStyle w:val="Tabele"/>
              <w:jc w:val="right"/>
              <w:rPr>
                <w:color w:val="000000"/>
                <w:sz w:val="14"/>
                <w:szCs w:val="14"/>
                <w:lang w:eastAsia="pl-PL"/>
              </w:rPr>
            </w:pPr>
            <w:r>
              <w:rPr>
                <w:color w:val="000000"/>
                <w:sz w:val="14"/>
                <w:szCs w:val="14"/>
              </w:rPr>
              <w:t>82,5</w:t>
            </w:r>
          </w:p>
        </w:tc>
        <w:tc>
          <w:tcPr>
            <w:tcW w:w="850" w:type="dxa"/>
            <w:noWrap/>
            <w:hideMark/>
          </w:tcPr>
          <w:p w14:paraId="2108519B"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68,7</w:t>
            </w:r>
          </w:p>
        </w:tc>
        <w:tc>
          <w:tcPr>
            <w:tcW w:w="709" w:type="dxa"/>
            <w:noWrap/>
            <w:hideMark/>
          </w:tcPr>
          <w:p w14:paraId="572F583C" w14:textId="367A42AE" w:rsidR="00FA3B10" w:rsidRPr="007C3F19" w:rsidRDefault="00470F3F" w:rsidP="004E4143">
            <w:pPr>
              <w:pStyle w:val="Tabele"/>
              <w:jc w:val="right"/>
              <w:rPr>
                <w:color w:val="000000"/>
                <w:sz w:val="14"/>
                <w:szCs w:val="14"/>
                <w:lang w:eastAsia="pl-PL"/>
              </w:rPr>
            </w:pPr>
            <w:r>
              <w:rPr>
                <w:color w:val="000000"/>
                <w:sz w:val="14"/>
                <w:szCs w:val="14"/>
              </w:rPr>
              <w:t>66,6</w:t>
            </w:r>
          </w:p>
        </w:tc>
        <w:tc>
          <w:tcPr>
            <w:tcW w:w="709" w:type="dxa"/>
            <w:noWrap/>
            <w:hideMark/>
          </w:tcPr>
          <w:p w14:paraId="4E58E71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55,5</w:t>
            </w:r>
          </w:p>
        </w:tc>
        <w:tc>
          <w:tcPr>
            <w:tcW w:w="709" w:type="dxa"/>
            <w:noWrap/>
            <w:hideMark/>
          </w:tcPr>
          <w:p w14:paraId="43A62968" w14:textId="6C941821" w:rsidR="00FA3B10" w:rsidRPr="007C3F19" w:rsidRDefault="00470F3F" w:rsidP="004E4143">
            <w:pPr>
              <w:pStyle w:val="Tabele"/>
              <w:jc w:val="right"/>
              <w:rPr>
                <w:color w:val="000000"/>
                <w:sz w:val="14"/>
                <w:szCs w:val="14"/>
                <w:lang w:eastAsia="pl-PL"/>
              </w:rPr>
            </w:pPr>
            <w:r>
              <w:rPr>
                <w:color w:val="000000"/>
                <w:sz w:val="14"/>
                <w:szCs w:val="14"/>
              </w:rPr>
              <w:t>88,7</w:t>
            </w:r>
          </w:p>
        </w:tc>
        <w:tc>
          <w:tcPr>
            <w:tcW w:w="850" w:type="dxa"/>
            <w:noWrap/>
            <w:hideMark/>
          </w:tcPr>
          <w:p w14:paraId="588F62A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73,9</w:t>
            </w:r>
          </w:p>
        </w:tc>
        <w:tc>
          <w:tcPr>
            <w:tcW w:w="738" w:type="dxa"/>
            <w:noWrap/>
            <w:hideMark/>
          </w:tcPr>
          <w:p w14:paraId="0FC7B141" w14:textId="3AA4F413" w:rsidR="00FA3B10" w:rsidRPr="007C3F19" w:rsidRDefault="00470F3F" w:rsidP="004E4143">
            <w:pPr>
              <w:pStyle w:val="Tabele"/>
              <w:jc w:val="right"/>
              <w:rPr>
                <w:color w:val="000000"/>
                <w:sz w:val="14"/>
                <w:szCs w:val="14"/>
                <w:lang w:eastAsia="pl-PL"/>
              </w:rPr>
            </w:pPr>
            <w:r>
              <w:rPr>
                <w:color w:val="000000"/>
                <w:sz w:val="14"/>
                <w:szCs w:val="14"/>
              </w:rPr>
              <w:t>137,6</w:t>
            </w:r>
          </w:p>
        </w:tc>
        <w:tc>
          <w:tcPr>
            <w:tcW w:w="816" w:type="dxa"/>
            <w:noWrap/>
            <w:hideMark/>
          </w:tcPr>
          <w:p w14:paraId="7AE7BA4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114,6</w:t>
            </w:r>
          </w:p>
        </w:tc>
      </w:tr>
      <w:tr w:rsidR="00601EDF" w:rsidRPr="00601EDF" w14:paraId="494C5401" w14:textId="77777777" w:rsidTr="004E4143">
        <w:trPr>
          <w:trHeight w:val="227"/>
        </w:trPr>
        <w:tc>
          <w:tcPr>
            <w:tcW w:w="1510" w:type="dxa"/>
            <w:gridSpan w:val="2"/>
            <w:noWrap/>
            <w:hideMark/>
          </w:tcPr>
          <w:p w14:paraId="3B41AF96"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Przedsiębiorstwa obrotu PO</w:t>
            </w:r>
            <w:r w:rsidRPr="007C3F19">
              <w:rPr>
                <w:color w:val="000000"/>
                <w:sz w:val="14"/>
                <w:szCs w:val="14"/>
                <w:vertAlign w:val="subscript"/>
                <w:lang w:eastAsia="pl-PL"/>
              </w:rPr>
              <w:t>SD</w:t>
            </w:r>
          </w:p>
        </w:tc>
        <w:tc>
          <w:tcPr>
            <w:tcW w:w="612" w:type="dxa"/>
            <w:noWrap/>
            <w:hideMark/>
          </w:tcPr>
          <w:p w14:paraId="61F9CF9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98 705</w:t>
            </w:r>
          </w:p>
        </w:tc>
        <w:tc>
          <w:tcPr>
            <w:tcW w:w="850" w:type="dxa"/>
            <w:noWrap/>
            <w:hideMark/>
          </w:tcPr>
          <w:p w14:paraId="479D428C" w14:textId="513A82BD" w:rsidR="00FA3B10" w:rsidRPr="007C3F19" w:rsidRDefault="00470F3F" w:rsidP="004E4143">
            <w:pPr>
              <w:pStyle w:val="Tabele"/>
              <w:jc w:val="right"/>
              <w:rPr>
                <w:color w:val="000000"/>
                <w:sz w:val="14"/>
                <w:szCs w:val="14"/>
                <w:lang w:eastAsia="pl-PL"/>
              </w:rPr>
            </w:pPr>
            <w:r>
              <w:rPr>
                <w:color w:val="000000"/>
                <w:sz w:val="14"/>
                <w:szCs w:val="14"/>
              </w:rPr>
              <w:t>48,4</w:t>
            </w:r>
          </w:p>
        </w:tc>
        <w:tc>
          <w:tcPr>
            <w:tcW w:w="709" w:type="dxa"/>
            <w:noWrap/>
            <w:hideMark/>
          </w:tcPr>
          <w:p w14:paraId="770ED04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108 954</w:t>
            </w:r>
          </w:p>
        </w:tc>
        <w:tc>
          <w:tcPr>
            <w:tcW w:w="850" w:type="dxa"/>
            <w:noWrap/>
            <w:hideMark/>
          </w:tcPr>
          <w:p w14:paraId="0E58D7FD" w14:textId="0D779DB8" w:rsidR="00FA3B10" w:rsidRPr="007C3F19" w:rsidRDefault="00470F3F" w:rsidP="004E4143">
            <w:pPr>
              <w:pStyle w:val="Tabele"/>
              <w:jc w:val="right"/>
              <w:rPr>
                <w:color w:val="000000"/>
                <w:sz w:val="14"/>
                <w:szCs w:val="14"/>
                <w:lang w:eastAsia="pl-PL"/>
              </w:rPr>
            </w:pPr>
            <w:r>
              <w:rPr>
                <w:color w:val="000000"/>
                <w:sz w:val="14"/>
                <w:szCs w:val="14"/>
              </w:rPr>
              <w:t>82,2</w:t>
            </w:r>
          </w:p>
        </w:tc>
        <w:tc>
          <w:tcPr>
            <w:tcW w:w="709" w:type="dxa"/>
            <w:noWrap/>
            <w:hideMark/>
          </w:tcPr>
          <w:p w14:paraId="0162AE33"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107 517</w:t>
            </w:r>
          </w:p>
        </w:tc>
        <w:tc>
          <w:tcPr>
            <w:tcW w:w="709" w:type="dxa"/>
            <w:noWrap/>
            <w:hideMark/>
          </w:tcPr>
          <w:p w14:paraId="41C1913A" w14:textId="03B46AF2" w:rsidR="00FA3B10" w:rsidRPr="007C3F19" w:rsidRDefault="00470F3F" w:rsidP="004E4143">
            <w:pPr>
              <w:pStyle w:val="Tabele"/>
              <w:jc w:val="right"/>
              <w:rPr>
                <w:color w:val="000000"/>
                <w:sz w:val="14"/>
                <w:szCs w:val="14"/>
                <w:lang w:eastAsia="pl-PL"/>
              </w:rPr>
            </w:pPr>
            <w:r>
              <w:rPr>
                <w:color w:val="000000"/>
                <w:sz w:val="14"/>
                <w:szCs w:val="14"/>
              </w:rPr>
              <w:t>70,5</w:t>
            </w:r>
          </w:p>
        </w:tc>
        <w:tc>
          <w:tcPr>
            <w:tcW w:w="709" w:type="dxa"/>
            <w:noWrap/>
            <w:hideMark/>
          </w:tcPr>
          <w:p w14:paraId="39ED287A"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113 003</w:t>
            </w:r>
          </w:p>
        </w:tc>
        <w:tc>
          <w:tcPr>
            <w:tcW w:w="850" w:type="dxa"/>
            <w:noWrap/>
            <w:hideMark/>
          </w:tcPr>
          <w:p w14:paraId="5A369D6C" w14:textId="191F2491" w:rsidR="00FA3B10" w:rsidRPr="007C3F19" w:rsidRDefault="00470F3F" w:rsidP="004E4143">
            <w:pPr>
              <w:pStyle w:val="Tabele"/>
              <w:jc w:val="right"/>
              <w:rPr>
                <w:color w:val="000000"/>
                <w:sz w:val="14"/>
                <w:szCs w:val="14"/>
                <w:lang w:eastAsia="pl-PL"/>
              </w:rPr>
            </w:pPr>
            <w:r>
              <w:rPr>
                <w:color w:val="000000"/>
                <w:sz w:val="14"/>
                <w:szCs w:val="14"/>
              </w:rPr>
              <w:t>83,1</w:t>
            </w:r>
          </w:p>
        </w:tc>
        <w:tc>
          <w:tcPr>
            <w:tcW w:w="738" w:type="dxa"/>
            <w:noWrap/>
            <w:hideMark/>
          </w:tcPr>
          <w:p w14:paraId="7C420E8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106 759</w:t>
            </w:r>
          </w:p>
        </w:tc>
        <w:tc>
          <w:tcPr>
            <w:tcW w:w="816" w:type="dxa"/>
            <w:noWrap/>
            <w:hideMark/>
          </w:tcPr>
          <w:p w14:paraId="0D351AA8" w14:textId="20B1CE13" w:rsidR="00FA3B10" w:rsidRPr="007C3F19" w:rsidRDefault="00470F3F" w:rsidP="004E4143">
            <w:pPr>
              <w:pStyle w:val="Tabele"/>
              <w:jc w:val="right"/>
              <w:rPr>
                <w:color w:val="000000"/>
                <w:sz w:val="14"/>
                <w:szCs w:val="14"/>
                <w:lang w:eastAsia="pl-PL"/>
              </w:rPr>
            </w:pPr>
            <w:r>
              <w:rPr>
                <w:color w:val="000000"/>
                <w:sz w:val="14"/>
                <w:szCs w:val="14"/>
              </w:rPr>
              <w:t>121,7</w:t>
            </w:r>
          </w:p>
        </w:tc>
      </w:tr>
      <w:tr w:rsidR="00601EDF" w:rsidRPr="00601EDF" w14:paraId="2F9EF643" w14:textId="77777777" w:rsidTr="004E4143">
        <w:trPr>
          <w:trHeight w:val="227"/>
        </w:trPr>
        <w:tc>
          <w:tcPr>
            <w:tcW w:w="1510" w:type="dxa"/>
            <w:gridSpan w:val="2"/>
            <w:tcBorders>
              <w:bottom w:val="single" w:sz="4" w:space="0" w:color="808080"/>
            </w:tcBorders>
            <w:noWrap/>
            <w:hideMark/>
          </w:tcPr>
          <w:p w14:paraId="103F9451"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odbiorcy posiadający umowy kompleksowe</w:t>
            </w:r>
          </w:p>
        </w:tc>
        <w:tc>
          <w:tcPr>
            <w:tcW w:w="612" w:type="dxa"/>
            <w:noWrap/>
            <w:hideMark/>
          </w:tcPr>
          <w:p w14:paraId="722994C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95 531</w:t>
            </w:r>
          </w:p>
        </w:tc>
        <w:tc>
          <w:tcPr>
            <w:tcW w:w="850" w:type="dxa"/>
            <w:noWrap/>
            <w:hideMark/>
          </w:tcPr>
          <w:p w14:paraId="403CAC32" w14:textId="0D788350" w:rsidR="00FA3B10" w:rsidRPr="007C3F19" w:rsidRDefault="00470F3F" w:rsidP="004E4143">
            <w:pPr>
              <w:pStyle w:val="Tabele"/>
              <w:jc w:val="right"/>
              <w:rPr>
                <w:color w:val="000000"/>
                <w:sz w:val="14"/>
                <w:szCs w:val="14"/>
                <w:lang w:eastAsia="pl-PL"/>
              </w:rPr>
            </w:pPr>
            <w:r>
              <w:rPr>
                <w:color w:val="000000"/>
                <w:sz w:val="14"/>
                <w:szCs w:val="14"/>
              </w:rPr>
              <w:t>48,4</w:t>
            </w:r>
          </w:p>
        </w:tc>
        <w:tc>
          <w:tcPr>
            <w:tcW w:w="709" w:type="dxa"/>
            <w:noWrap/>
            <w:hideMark/>
          </w:tcPr>
          <w:p w14:paraId="72A6CC3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86 802</w:t>
            </w:r>
          </w:p>
        </w:tc>
        <w:tc>
          <w:tcPr>
            <w:tcW w:w="850" w:type="dxa"/>
            <w:noWrap/>
            <w:hideMark/>
          </w:tcPr>
          <w:p w14:paraId="03F5097D" w14:textId="787BC840" w:rsidR="00FA3B10" w:rsidRPr="007C3F19" w:rsidRDefault="00470F3F" w:rsidP="004E4143">
            <w:pPr>
              <w:pStyle w:val="Tabele"/>
              <w:jc w:val="right"/>
              <w:rPr>
                <w:color w:val="000000"/>
                <w:sz w:val="14"/>
                <w:szCs w:val="14"/>
                <w:lang w:eastAsia="pl-PL"/>
              </w:rPr>
            </w:pPr>
            <w:r>
              <w:rPr>
                <w:color w:val="000000"/>
                <w:sz w:val="14"/>
                <w:szCs w:val="14"/>
              </w:rPr>
              <w:t>84,2</w:t>
            </w:r>
          </w:p>
        </w:tc>
        <w:tc>
          <w:tcPr>
            <w:tcW w:w="709" w:type="dxa"/>
            <w:noWrap/>
            <w:hideMark/>
          </w:tcPr>
          <w:p w14:paraId="6A79BA2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60 512</w:t>
            </w:r>
          </w:p>
        </w:tc>
        <w:tc>
          <w:tcPr>
            <w:tcW w:w="709" w:type="dxa"/>
            <w:noWrap/>
            <w:hideMark/>
          </w:tcPr>
          <w:p w14:paraId="5AE85246" w14:textId="70B82BAA" w:rsidR="00FA3B10" w:rsidRPr="007C3F19" w:rsidRDefault="00470F3F" w:rsidP="004E4143">
            <w:pPr>
              <w:pStyle w:val="Tabele"/>
              <w:jc w:val="right"/>
              <w:rPr>
                <w:color w:val="000000"/>
                <w:sz w:val="14"/>
                <w:szCs w:val="14"/>
                <w:lang w:eastAsia="pl-PL"/>
              </w:rPr>
            </w:pPr>
            <w:r>
              <w:rPr>
                <w:color w:val="000000"/>
                <w:sz w:val="14"/>
                <w:szCs w:val="14"/>
              </w:rPr>
              <w:t>77</w:t>
            </w:r>
            <w:r w:rsidR="00FA3B10">
              <w:rPr>
                <w:color w:val="000000"/>
                <w:sz w:val="14"/>
                <w:szCs w:val="14"/>
              </w:rPr>
              <w:t>,8</w:t>
            </w:r>
          </w:p>
        </w:tc>
        <w:tc>
          <w:tcPr>
            <w:tcW w:w="709" w:type="dxa"/>
            <w:noWrap/>
            <w:hideMark/>
          </w:tcPr>
          <w:p w14:paraId="1DA91FE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56 761</w:t>
            </w:r>
          </w:p>
        </w:tc>
        <w:tc>
          <w:tcPr>
            <w:tcW w:w="850" w:type="dxa"/>
            <w:noWrap/>
            <w:hideMark/>
          </w:tcPr>
          <w:p w14:paraId="7C3A6810" w14:textId="280F2B66" w:rsidR="00FA3B10" w:rsidRPr="007C3F19" w:rsidRDefault="00470F3F" w:rsidP="004E4143">
            <w:pPr>
              <w:pStyle w:val="Tabele"/>
              <w:jc w:val="right"/>
              <w:rPr>
                <w:color w:val="000000"/>
                <w:sz w:val="14"/>
                <w:szCs w:val="14"/>
                <w:lang w:eastAsia="pl-PL"/>
              </w:rPr>
            </w:pPr>
            <w:r>
              <w:rPr>
                <w:color w:val="000000"/>
                <w:sz w:val="14"/>
                <w:szCs w:val="14"/>
              </w:rPr>
              <w:t>87,3</w:t>
            </w:r>
          </w:p>
        </w:tc>
        <w:tc>
          <w:tcPr>
            <w:tcW w:w="738" w:type="dxa"/>
            <w:noWrap/>
            <w:hideMark/>
          </w:tcPr>
          <w:p w14:paraId="67B72B0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54 174</w:t>
            </w:r>
          </w:p>
        </w:tc>
        <w:tc>
          <w:tcPr>
            <w:tcW w:w="816" w:type="dxa"/>
            <w:noWrap/>
            <w:hideMark/>
          </w:tcPr>
          <w:p w14:paraId="78FA265F" w14:textId="616AD2B6" w:rsidR="00FA3B10" w:rsidRPr="007C3F19" w:rsidRDefault="00470F3F" w:rsidP="004E4143">
            <w:pPr>
              <w:pStyle w:val="Tabele"/>
              <w:jc w:val="right"/>
              <w:rPr>
                <w:color w:val="000000"/>
                <w:sz w:val="14"/>
                <w:szCs w:val="14"/>
                <w:lang w:eastAsia="pl-PL"/>
              </w:rPr>
            </w:pPr>
            <w:r>
              <w:rPr>
                <w:color w:val="000000"/>
                <w:sz w:val="14"/>
                <w:szCs w:val="14"/>
              </w:rPr>
              <w:t>120,8</w:t>
            </w:r>
          </w:p>
        </w:tc>
      </w:tr>
      <w:tr w:rsidR="00601EDF" w:rsidRPr="00601EDF" w14:paraId="63DD391E" w14:textId="77777777" w:rsidTr="004E4143">
        <w:trPr>
          <w:trHeight w:val="227"/>
        </w:trPr>
        <w:tc>
          <w:tcPr>
            <w:tcW w:w="562" w:type="dxa"/>
            <w:tcBorders>
              <w:right w:val="nil"/>
            </w:tcBorders>
            <w:noWrap/>
          </w:tcPr>
          <w:p w14:paraId="005A239D"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1D14E526"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WN+NN</w:t>
            </w:r>
          </w:p>
        </w:tc>
        <w:tc>
          <w:tcPr>
            <w:tcW w:w="612" w:type="dxa"/>
            <w:noWrap/>
            <w:hideMark/>
          </w:tcPr>
          <w:p w14:paraId="45A7B59A" w14:textId="665B8D21" w:rsidR="00FA3B10" w:rsidRPr="007C3F19" w:rsidRDefault="00470F3F" w:rsidP="004E4143">
            <w:pPr>
              <w:pStyle w:val="Tabele"/>
              <w:jc w:val="right"/>
              <w:rPr>
                <w:color w:val="000000"/>
                <w:sz w:val="14"/>
                <w:szCs w:val="14"/>
                <w:lang w:eastAsia="pl-PL"/>
              </w:rPr>
            </w:pPr>
            <w:r>
              <w:rPr>
                <w:color w:val="000000"/>
                <w:sz w:val="14"/>
                <w:szCs w:val="14"/>
              </w:rPr>
              <w:t>43,9</w:t>
            </w:r>
          </w:p>
        </w:tc>
        <w:tc>
          <w:tcPr>
            <w:tcW w:w="850" w:type="dxa"/>
            <w:noWrap/>
            <w:hideMark/>
          </w:tcPr>
          <w:p w14:paraId="4DEEB228"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36,6</w:t>
            </w:r>
          </w:p>
        </w:tc>
        <w:tc>
          <w:tcPr>
            <w:tcW w:w="709" w:type="dxa"/>
            <w:noWrap/>
            <w:hideMark/>
          </w:tcPr>
          <w:p w14:paraId="593580DF" w14:textId="7F9DE202" w:rsidR="00FA3B10" w:rsidRPr="007C3F19" w:rsidRDefault="00470F3F" w:rsidP="004E4143">
            <w:pPr>
              <w:pStyle w:val="Tabele"/>
              <w:jc w:val="right"/>
              <w:rPr>
                <w:color w:val="000000"/>
                <w:sz w:val="14"/>
                <w:szCs w:val="14"/>
                <w:lang w:eastAsia="pl-PL"/>
              </w:rPr>
            </w:pPr>
            <w:r>
              <w:rPr>
                <w:color w:val="000000"/>
                <w:sz w:val="14"/>
                <w:szCs w:val="14"/>
              </w:rPr>
              <w:t>74,8</w:t>
            </w:r>
          </w:p>
        </w:tc>
        <w:tc>
          <w:tcPr>
            <w:tcW w:w="850" w:type="dxa"/>
            <w:noWrap/>
            <w:hideMark/>
          </w:tcPr>
          <w:p w14:paraId="749DCAC4"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62,3</w:t>
            </w:r>
          </w:p>
        </w:tc>
        <w:tc>
          <w:tcPr>
            <w:tcW w:w="709" w:type="dxa"/>
            <w:noWrap/>
            <w:hideMark/>
          </w:tcPr>
          <w:p w14:paraId="6478C6A6" w14:textId="36CBBD1E" w:rsidR="00FA3B10" w:rsidRPr="007C3F19" w:rsidRDefault="00470F3F" w:rsidP="004E4143">
            <w:pPr>
              <w:pStyle w:val="Tabele"/>
              <w:jc w:val="right"/>
              <w:rPr>
                <w:color w:val="000000"/>
                <w:sz w:val="14"/>
                <w:szCs w:val="14"/>
                <w:lang w:eastAsia="pl-PL"/>
              </w:rPr>
            </w:pPr>
            <w:r>
              <w:rPr>
                <w:color w:val="000000"/>
                <w:sz w:val="14"/>
                <w:szCs w:val="14"/>
              </w:rPr>
              <w:t>60,5</w:t>
            </w:r>
          </w:p>
        </w:tc>
        <w:tc>
          <w:tcPr>
            <w:tcW w:w="709" w:type="dxa"/>
            <w:noWrap/>
            <w:hideMark/>
          </w:tcPr>
          <w:p w14:paraId="0869BB7B"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50,4</w:t>
            </w:r>
          </w:p>
        </w:tc>
        <w:tc>
          <w:tcPr>
            <w:tcW w:w="709" w:type="dxa"/>
            <w:noWrap/>
            <w:hideMark/>
          </w:tcPr>
          <w:p w14:paraId="5B4A03BF" w14:textId="5B4C74AF" w:rsidR="00FA3B10" w:rsidRPr="007C3F19" w:rsidRDefault="00470F3F" w:rsidP="004E4143">
            <w:pPr>
              <w:pStyle w:val="Tabele"/>
              <w:jc w:val="right"/>
              <w:rPr>
                <w:color w:val="000000"/>
                <w:sz w:val="14"/>
                <w:szCs w:val="14"/>
                <w:lang w:eastAsia="pl-PL"/>
              </w:rPr>
            </w:pPr>
            <w:r>
              <w:rPr>
                <w:color w:val="000000"/>
                <w:sz w:val="14"/>
                <w:szCs w:val="14"/>
              </w:rPr>
              <w:t>73,1</w:t>
            </w:r>
          </w:p>
        </w:tc>
        <w:tc>
          <w:tcPr>
            <w:tcW w:w="850" w:type="dxa"/>
            <w:noWrap/>
            <w:hideMark/>
          </w:tcPr>
          <w:p w14:paraId="417E9AB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60,9</w:t>
            </w:r>
          </w:p>
        </w:tc>
        <w:tc>
          <w:tcPr>
            <w:tcW w:w="738" w:type="dxa"/>
            <w:noWrap/>
            <w:hideMark/>
          </w:tcPr>
          <w:p w14:paraId="310240A3" w14:textId="763642F0" w:rsidR="00FA3B10" w:rsidRPr="007C3F19" w:rsidRDefault="00470F3F" w:rsidP="004E4143">
            <w:pPr>
              <w:pStyle w:val="Tabele"/>
              <w:jc w:val="right"/>
              <w:rPr>
                <w:color w:val="000000"/>
                <w:sz w:val="14"/>
                <w:szCs w:val="14"/>
                <w:lang w:eastAsia="pl-PL"/>
              </w:rPr>
            </w:pPr>
            <w:r>
              <w:rPr>
                <w:color w:val="000000"/>
                <w:sz w:val="14"/>
                <w:szCs w:val="14"/>
              </w:rPr>
              <w:t>158,8</w:t>
            </w:r>
          </w:p>
        </w:tc>
        <w:tc>
          <w:tcPr>
            <w:tcW w:w="816" w:type="dxa"/>
            <w:noWrap/>
            <w:hideMark/>
          </w:tcPr>
          <w:p w14:paraId="3E76851B"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132,3</w:t>
            </w:r>
          </w:p>
        </w:tc>
      </w:tr>
      <w:tr w:rsidR="00601EDF" w:rsidRPr="00601EDF" w14:paraId="30B76436" w14:textId="77777777" w:rsidTr="004E4143">
        <w:trPr>
          <w:trHeight w:val="227"/>
        </w:trPr>
        <w:tc>
          <w:tcPr>
            <w:tcW w:w="562" w:type="dxa"/>
            <w:tcBorders>
              <w:right w:val="nil"/>
            </w:tcBorders>
            <w:noWrap/>
          </w:tcPr>
          <w:p w14:paraId="38E52BB6"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4ACAA99A"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SN</w:t>
            </w:r>
          </w:p>
        </w:tc>
        <w:tc>
          <w:tcPr>
            <w:tcW w:w="612" w:type="dxa"/>
            <w:noWrap/>
            <w:hideMark/>
          </w:tcPr>
          <w:p w14:paraId="5BD95388" w14:textId="420CCDA5" w:rsidR="00FA3B10" w:rsidRPr="007C3F19" w:rsidRDefault="00470F3F" w:rsidP="004E4143">
            <w:pPr>
              <w:pStyle w:val="Tabele"/>
              <w:jc w:val="right"/>
              <w:rPr>
                <w:color w:val="000000"/>
                <w:sz w:val="14"/>
                <w:szCs w:val="14"/>
                <w:lang w:eastAsia="pl-PL"/>
              </w:rPr>
            </w:pPr>
            <w:r>
              <w:rPr>
                <w:color w:val="000000"/>
                <w:sz w:val="14"/>
                <w:szCs w:val="14"/>
              </w:rPr>
              <w:t>45,7</w:t>
            </w:r>
          </w:p>
        </w:tc>
        <w:tc>
          <w:tcPr>
            <w:tcW w:w="850" w:type="dxa"/>
            <w:noWrap/>
            <w:hideMark/>
          </w:tcPr>
          <w:p w14:paraId="3B66796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38,1</w:t>
            </w:r>
          </w:p>
        </w:tc>
        <w:tc>
          <w:tcPr>
            <w:tcW w:w="709" w:type="dxa"/>
            <w:noWrap/>
            <w:hideMark/>
          </w:tcPr>
          <w:p w14:paraId="654C1498" w14:textId="45B69152" w:rsidR="00FA3B10" w:rsidRPr="007C3F19" w:rsidRDefault="00470F3F" w:rsidP="004E4143">
            <w:pPr>
              <w:pStyle w:val="Tabele"/>
              <w:jc w:val="right"/>
              <w:rPr>
                <w:color w:val="000000"/>
                <w:sz w:val="14"/>
                <w:szCs w:val="14"/>
                <w:lang w:eastAsia="pl-PL"/>
              </w:rPr>
            </w:pPr>
            <w:r>
              <w:rPr>
                <w:color w:val="000000"/>
                <w:sz w:val="14"/>
                <w:szCs w:val="14"/>
              </w:rPr>
              <w:t>83,9</w:t>
            </w:r>
          </w:p>
        </w:tc>
        <w:tc>
          <w:tcPr>
            <w:tcW w:w="850" w:type="dxa"/>
            <w:noWrap/>
            <w:hideMark/>
          </w:tcPr>
          <w:p w14:paraId="32BF038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69,9</w:t>
            </w:r>
          </w:p>
        </w:tc>
        <w:tc>
          <w:tcPr>
            <w:tcW w:w="709" w:type="dxa"/>
            <w:noWrap/>
            <w:hideMark/>
          </w:tcPr>
          <w:p w14:paraId="64F82D7C" w14:textId="77DE17A1" w:rsidR="00FA3B10" w:rsidRPr="007C3F19" w:rsidRDefault="00470F3F" w:rsidP="004E4143">
            <w:pPr>
              <w:pStyle w:val="Tabele"/>
              <w:jc w:val="right"/>
              <w:rPr>
                <w:color w:val="000000"/>
                <w:sz w:val="14"/>
                <w:szCs w:val="14"/>
                <w:lang w:eastAsia="pl-PL"/>
              </w:rPr>
            </w:pPr>
            <w:r>
              <w:rPr>
                <w:color w:val="000000"/>
                <w:sz w:val="14"/>
                <w:szCs w:val="14"/>
              </w:rPr>
              <w:t>70,7</w:t>
            </w:r>
          </w:p>
        </w:tc>
        <w:tc>
          <w:tcPr>
            <w:tcW w:w="709" w:type="dxa"/>
            <w:noWrap/>
            <w:hideMark/>
          </w:tcPr>
          <w:p w14:paraId="1FF5D22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58,9</w:t>
            </w:r>
          </w:p>
        </w:tc>
        <w:tc>
          <w:tcPr>
            <w:tcW w:w="709" w:type="dxa"/>
            <w:noWrap/>
            <w:hideMark/>
          </w:tcPr>
          <w:p w14:paraId="348BEF6C" w14:textId="736C7C6D" w:rsidR="00FA3B10" w:rsidRPr="007C3F19" w:rsidRDefault="00470F3F" w:rsidP="004E4143">
            <w:pPr>
              <w:pStyle w:val="Tabele"/>
              <w:jc w:val="right"/>
              <w:rPr>
                <w:color w:val="000000"/>
                <w:sz w:val="14"/>
                <w:szCs w:val="14"/>
                <w:lang w:eastAsia="pl-PL"/>
              </w:rPr>
            </w:pPr>
            <w:r>
              <w:rPr>
                <w:color w:val="000000"/>
                <w:sz w:val="14"/>
                <w:szCs w:val="14"/>
              </w:rPr>
              <w:t>87,9</w:t>
            </w:r>
          </w:p>
        </w:tc>
        <w:tc>
          <w:tcPr>
            <w:tcW w:w="850" w:type="dxa"/>
            <w:noWrap/>
            <w:hideMark/>
          </w:tcPr>
          <w:p w14:paraId="776CC01F"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73,2</w:t>
            </w:r>
          </w:p>
        </w:tc>
        <w:tc>
          <w:tcPr>
            <w:tcW w:w="738" w:type="dxa"/>
            <w:noWrap/>
            <w:hideMark/>
          </w:tcPr>
          <w:p w14:paraId="221366D1" w14:textId="5E4DB637" w:rsidR="00FA3B10" w:rsidRPr="007C3F19" w:rsidRDefault="00470F3F" w:rsidP="004E4143">
            <w:pPr>
              <w:pStyle w:val="Tabele"/>
              <w:jc w:val="right"/>
              <w:rPr>
                <w:color w:val="000000"/>
                <w:sz w:val="14"/>
                <w:szCs w:val="14"/>
                <w:lang w:eastAsia="pl-PL"/>
              </w:rPr>
            </w:pPr>
            <w:r>
              <w:rPr>
                <w:color w:val="000000"/>
                <w:sz w:val="14"/>
                <w:szCs w:val="14"/>
              </w:rPr>
              <w:t>132,7</w:t>
            </w:r>
          </w:p>
        </w:tc>
        <w:tc>
          <w:tcPr>
            <w:tcW w:w="816" w:type="dxa"/>
            <w:noWrap/>
            <w:hideMark/>
          </w:tcPr>
          <w:p w14:paraId="5D5C15A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110,5</w:t>
            </w:r>
          </w:p>
        </w:tc>
      </w:tr>
      <w:tr w:rsidR="00601EDF" w:rsidRPr="00601EDF" w14:paraId="3F6C3F46" w14:textId="77777777" w:rsidTr="004E4143">
        <w:trPr>
          <w:trHeight w:val="227"/>
        </w:trPr>
        <w:tc>
          <w:tcPr>
            <w:tcW w:w="562" w:type="dxa"/>
            <w:tcBorders>
              <w:right w:val="nil"/>
            </w:tcBorders>
            <w:noWrap/>
          </w:tcPr>
          <w:p w14:paraId="068C3C78"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4CF87AB2"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xml:space="preserve">- na </w:t>
            </w:r>
            <w:proofErr w:type="spellStart"/>
            <w:r w:rsidRPr="007C3F19">
              <w:rPr>
                <w:color w:val="000000"/>
                <w:sz w:val="14"/>
                <w:szCs w:val="14"/>
                <w:lang w:eastAsia="pl-PL"/>
              </w:rPr>
              <w:t>nN</w:t>
            </w:r>
            <w:proofErr w:type="spellEnd"/>
            <w:r w:rsidRPr="007C3F19">
              <w:rPr>
                <w:color w:val="000000"/>
                <w:sz w:val="14"/>
                <w:szCs w:val="14"/>
                <w:lang w:eastAsia="pl-PL"/>
              </w:rPr>
              <w:t xml:space="preserve"> </w:t>
            </w:r>
          </w:p>
        </w:tc>
        <w:tc>
          <w:tcPr>
            <w:tcW w:w="612" w:type="dxa"/>
            <w:noWrap/>
            <w:hideMark/>
          </w:tcPr>
          <w:p w14:paraId="7387D3DB" w14:textId="4FACD372" w:rsidR="00FA3B10" w:rsidRPr="007C3F19" w:rsidRDefault="00470F3F" w:rsidP="004E4143">
            <w:pPr>
              <w:pStyle w:val="Tabele"/>
              <w:jc w:val="right"/>
              <w:rPr>
                <w:color w:val="000000"/>
                <w:sz w:val="14"/>
                <w:szCs w:val="14"/>
                <w:lang w:eastAsia="pl-PL"/>
              </w:rPr>
            </w:pPr>
            <w:r>
              <w:rPr>
                <w:color w:val="000000"/>
                <w:sz w:val="14"/>
                <w:szCs w:val="14"/>
              </w:rPr>
              <w:t>51,6</w:t>
            </w:r>
          </w:p>
        </w:tc>
        <w:tc>
          <w:tcPr>
            <w:tcW w:w="850" w:type="dxa"/>
            <w:noWrap/>
            <w:hideMark/>
          </w:tcPr>
          <w:p w14:paraId="3CD7668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43</w:t>
            </w:r>
          </w:p>
        </w:tc>
        <w:tc>
          <w:tcPr>
            <w:tcW w:w="709" w:type="dxa"/>
            <w:noWrap/>
            <w:hideMark/>
          </w:tcPr>
          <w:p w14:paraId="2E8621F0" w14:textId="603440CF" w:rsidR="00FA3B10" w:rsidRPr="007C3F19" w:rsidRDefault="00470F3F" w:rsidP="004E4143">
            <w:pPr>
              <w:pStyle w:val="Tabele"/>
              <w:jc w:val="right"/>
              <w:rPr>
                <w:color w:val="000000"/>
                <w:sz w:val="14"/>
                <w:szCs w:val="14"/>
                <w:lang w:eastAsia="pl-PL"/>
              </w:rPr>
            </w:pPr>
            <w:r>
              <w:rPr>
                <w:color w:val="000000"/>
                <w:sz w:val="14"/>
                <w:szCs w:val="14"/>
              </w:rPr>
              <w:t>85,7</w:t>
            </w:r>
          </w:p>
        </w:tc>
        <w:tc>
          <w:tcPr>
            <w:tcW w:w="850" w:type="dxa"/>
            <w:noWrap/>
            <w:hideMark/>
          </w:tcPr>
          <w:p w14:paraId="6AD0D18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71,4</w:t>
            </w:r>
          </w:p>
        </w:tc>
        <w:tc>
          <w:tcPr>
            <w:tcW w:w="709" w:type="dxa"/>
            <w:noWrap/>
            <w:hideMark/>
          </w:tcPr>
          <w:p w14:paraId="6803CE22" w14:textId="375A6B80" w:rsidR="00FA3B10" w:rsidRPr="007C3F19" w:rsidRDefault="00470F3F" w:rsidP="004E4143">
            <w:pPr>
              <w:pStyle w:val="Tabele"/>
              <w:jc w:val="right"/>
              <w:rPr>
                <w:color w:val="000000"/>
                <w:sz w:val="14"/>
                <w:szCs w:val="14"/>
                <w:lang w:eastAsia="pl-PL"/>
              </w:rPr>
            </w:pPr>
            <w:r>
              <w:rPr>
                <w:color w:val="000000"/>
                <w:sz w:val="14"/>
                <w:szCs w:val="14"/>
              </w:rPr>
              <w:t>82,2</w:t>
            </w:r>
          </w:p>
        </w:tc>
        <w:tc>
          <w:tcPr>
            <w:tcW w:w="709" w:type="dxa"/>
            <w:noWrap/>
            <w:hideMark/>
          </w:tcPr>
          <w:p w14:paraId="7507EC4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68,5</w:t>
            </w:r>
          </w:p>
        </w:tc>
        <w:tc>
          <w:tcPr>
            <w:tcW w:w="709" w:type="dxa"/>
            <w:noWrap/>
            <w:hideMark/>
          </w:tcPr>
          <w:p w14:paraId="4C015323" w14:textId="07C98E3A" w:rsidR="00FA3B10" w:rsidRPr="007C3F19" w:rsidRDefault="00470F3F" w:rsidP="004E4143">
            <w:pPr>
              <w:pStyle w:val="Tabele"/>
              <w:jc w:val="right"/>
              <w:rPr>
                <w:color w:val="000000"/>
                <w:sz w:val="14"/>
                <w:szCs w:val="14"/>
                <w:lang w:eastAsia="pl-PL"/>
              </w:rPr>
            </w:pPr>
            <w:r>
              <w:rPr>
                <w:color w:val="000000"/>
                <w:sz w:val="14"/>
                <w:szCs w:val="14"/>
              </w:rPr>
              <w:t>87,8</w:t>
            </w:r>
          </w:p>
        </w:tc>
        <w:tc>
          <w:tcPr>
            <w:tcW w:w="850" w:type="dxa"/>
            <w:noWrap/>
            <w:hideMark/>
          </w:tcPr>
          <w:p w14:paraId="69DF47A5"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73,1</w:t>
            </w:r>
          </w:p>
        </w:tc>
        <w:tc>
          <w:tcPr>
            <w:tcW w:w="738" w:type="dxa"/>
            <w:noWrap/>
            <w:hideMark/>
          </w:tcPr>
          <w:p w14:paraId="35CC6E4B" w14:textId="47B5AA0E" w:rsidR="00FA3B10" w:rsidRPr="007C3F19" w:rsidRDefault="00470F3F" w:rsidP="004E4143">
            <w:pPr>
              <w:pStyle w:val="Tabele"/>
              <w:jc w:val="right"/>
              <w:rPr>
                <w:color w:val="000000"/>
                <w:sz w:val="14"/>
                <w:szCs w:val="14"/>
                <w:lang w:eastAsia="pl-PL"/>
              </w:rPr>
            </w:pPr>
            <w:r>
              <w:rPr>
                <w:color w:val="000000"/>
                <w:sz w:val="14"/>
                <w:szCs w:val="14"/>
              </w:rPr>
              <w:t>115,5</w:t>
            </w:r>
          </w:p>
        </w:tc>
        <w:tc>
          <w:tcPr>
            <w:tcW w:w="816" w:type="dxa"/>
            <w:noWrap/>
            <w:hideMark/>
          </w:tcPr>
          <w:p w14:paraId="7EAFF58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96,2</w:t>
            </w:r>
          </w:p>
        </w:tc>
      </w:tr>
      <w:tr w:rsidR="00601EDF" w:rsidRPr="00601EDF" w14:paraId="134376DC" w14:textId="77777777" w:rsidTr="004E4143">
        <w:trPr>
          <w:trHeight w:val="227"/>
        </w:trPr>
        <w:tc>
          <w:tcPr>
            <w:tcW w:w="1510" w:type="dxa"/>
            <w:gridSpan w:val="2"/>
            <w:tcBorders>
              <w:bottom w:val="single" w:sz="4" w:space="0" w:color="808080"/>
            </w:tcBorders>
            <w:noWrap/>
            <w:hideMark/>
          </w:tcPr>
          <w:p w14:paraId="36C42F7B"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odbiorcy posiadający umowy sprzedaży</w:t>
            </w:r>
          </w:p>
        </w:tc>
        <w:tc>
          <w:tcPr>
            <w:tcW w:w="612" w:type="dxa"/>
            <w:noWrap/>
            <w:hideMark/>
          </w:tcPr>
          <w:p w14:paraId="1F5E4D5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3 174</w:t>
            </w:r>
          </w:p>
        </w:tc>
        <w:tc>
          <w:tcPr>
            <w:tcW w:w="850" w:type="dxa"/>
            <w:noWrap/>
            <w:hideMark/>
          </w:tcPr>
          <w:p w14:paraId="7FCAADCA" w14:textId="7BA9877E" w:rsidR="00FA3B10" w:rsidRPr="007C3F19" w:rsidRDefault="00470F3F" w:rsidP="004E4143">
            <w:pPr>
              <w:pStyle w:val="Tabele"/>
              <w:jc w:val="right"/>
              <w:rPr>
                <w:color w:val="000000"/>
                <w:sz w:val="14"/>
                <w:szCs w:val="14"/>
                <w:lang w:eastAsia="pl-PL"/>
              </w:rPr>
            </w:pPr>
            <w:r>
              <w:rPr>
                <w:color w:val="000000"/>
                <w:sz w:val="14"/>
                <w:szCs w:val="14"/>
              </w:rPr>
              <w:t>43,5</w:t>
            </w:r>
          </w:p>
        </w:tc>
        <w:tc>
          <w:tcPr>
            <w:tcW w:w="709" w:type="dxa"/>
            <w:noWrap/>
            <w:hideMark/>
          </w:tcPr>
          <w:p w14:paraId="1D7A29C0"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22 152</w:t>
            </w:r>
          </w:p>
        </w:tc>
        <w:tc>
          <w:tcPr>
            <w:tcW w:w="850" w:type="dxa"/>
            <w:noWrap/>
            <w:hideMark/>
          </w:tcPr>
          <w:p w14:paraId="72A07EE4" w14:textId="5BF0D6B0" w:rsidR="00FA3B10" w:rsidRPr="007C3F19" w:rsidRDefault="00470F3F" w:rsidP="004E4143">
            <w:pPr>
              <w:pStyle w:val="Tabele"/>
              <w:jc w:val="right"/>
              <w:rPr>
                <w:color w:val="000000"/>
                <w:sz w:val="14"/>
                <w:szCs w:val="14"/>
                <w:lang w:eastAsia="pl-PL"/>
              </w:rPr>
            </w:pPr>
            <w:r>
              <w:rPr>
                <w:color w:val="000000"/>
                <w:sz w:val="14"/>
                <w:szCs w:val="14"/>
              </w:rPr>
              <w:t>74,7</w:t>
            </w:r>
          </w:p>
        </w:tc>
        <w:tc>
          <w:tcPr>
            <w:tcW w:w="709" w:type="dxa"/>
            <w:noWrap/>
            <w:hideMark/>
          </w:tcPr>
          <w:p w14:paraId="1230F05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47 005</w:t>
            </w:r>
          </w:p>
        </w:tc>
        <w:tc>
          <w:tcPr>
            <w:tcW w:w="709" w:type="dxa"/>
            <w:noWrap/>
            <w:hideMark/>
          </w:tcPr>
          <w:p w14:paraId="7A81B2E3" w14:textId="4176F6F6" w:rsidR="00FA3B10" w:rsidRPr="007C3F19" w:rsidRDefault="00470F3F" w:rsidP="004E4143">
            <w:pPr>
              <w:pStyle w:val="Tabele"/>
              <w:jc w:val="right"/>
              <w:rPr>
                <w:color w:val="000000"/>
                <w:sz w:val="14"/>
                <w:szCs w:val="14"/>
                <w:lang w:eastAsia="pl-PL"/>
              </w:rPr>
            </w:pPr>
            <w:r>
              <w:rPr>
                <w:color w:val="000000"/>
                <w:sz w:val="14"/>
                <w:szCs w:val="14"/>
              </w:rPr>
              <w:t>61,1</w:t>
            </w:r>
          </w:p>
        </w:tc>
        <w:tc>
          <w:tcPr>
            <w:tcW w:w="709" w:type="dxa"/>
            <w:noWrap/>
            <w:hideMark/>
          </w:tcPr>
          <w:p w14:paraId="5CB8BAE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56 242</w:t>
            </w:r>
          </w:p>
        </w:tc>
        <w:tc>
          <w:tcPr>
            <w:tcW w:w="850" w:type="dxa"/>
            <w:noWrap/>
            <w:hideMark/>
          </w:tcPr>
          <w:p w14:paraId="35E632DD" w14:textId="7A06D359" w:rsidR="00FA3B10" w:rsidRPr="007C3F19" w:rsidRDefault="00470F3F" w:rsidP="004E4143">
            <w:pPr>
              <w:pStyle w:val="Tabele"/>
              <w:jc w:val="right"/>
              <w:rPr>
                <w:color w:val="000000"/>
                <w:sz w:val="14"/>
                <w:szCs w:val="14"/>
                <w:lang w:eastAsia="pl-PL"/>
              </w:rPr>
            </w:pPr>
            <w:r>
              <w:rPr>
                <w:color w:val="000000"/>
                <w:sz w:val="14"/>
                <w:szCs w:val="14"/>
              </w:rPr>
              <w:t>78,9</w:t>
            </w:r>
          </w:p>
        </w:tc>
        <w:tc>
          <w:tcPr>
            <w:tcW w:w="738" w:type="dxa"/>
            <w:noWrap/>
            <w:hideMark/>
          </w:tcPr>
          <w:p w14:paraId="5B3A1C0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52 585</w:t>
            </w:r>
          </w:p>
        </w:tc>
        <w:tc>
          <w:tcPr>
            <w:tcW w:w="816" w:type="dxa"/>
            <w:noWrap/>
            <w:hideMark/>
          </w:tcPr>
          <w:p w14:paraId="5F5321C5" w14:textId="6B0A8A1E" w:rsidR="00FA3B10" w:rsidRPr="007C3F19" w:rsidRDefault="00470F3F" w:rsidP="004E4143">
            <w:pPr>
              <w:pStyle w:val="Tabele"/>
              <w:jc w:val="right"/>
              <w:rPr>
                <w:color w:val="000000"/>
                <w:sz w:val="14"/>
                <w:szCs w:val="14"/>
                <w:lang w:eastAsia="pl-PL"/>
              </w:rPr>
            </w:pPr>
            <w:r>
              <w:rPr>
                <w:color w:val="000000"/>
                <w:sz w:val="14"/>
                <w:szCs w:val="14"/>
              </w:rPr>
              <w:t>122,7</w:t>
            </w:r>
          </w:p>
        </w:tc>
      </w:tr>
      <w:tr w:rsidR="00601EDF" w:rsidRPr="00601EDF" w14:paraId="32E02FAC" w14:textId="77777777" w:rsidTr="004E4143">
        <w:trPr>
          <w:trHeight w:val="227"/>
        </w:trPr>
        <w:tc>
          <w:tcPr>
            <w:tcW w:w="562" w:type="dxa"/>
            <w:tcBorders>
              <w:right w:val="nil"/>
            </w:tcBorders>
            <w:noWrap/>
          </w:tcPr>
          <w:p w14:paraId="1E3385CE"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39A0E5EF"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WN+NN</w:t>
            </w:r>
          </w:p>
        </w:tc>
        <w:tc>
          <w:tcPr>
            <w:tcW w:w="612" w:type="dxa"/>
            <w:noWrap/>
            <w:hideMark/>
          </w:tcPr>
          <w:p w14:paraId="6CA1E135" w14:textId="2B8E3D96" w:rsidR="00FA3B10" w:rsidRPr="007C3F19" w:rsidRDefault="00470F3F" w:rsidP="004E4143">
            <w:pPr>
              <w:pStyle w:val="Tabele"/>
              <w:jc w:val="right"/>
              <w:rPr>
                <w:color w:val="000000"/>
                <w:sz w:val="14"/>
                <w:szCs w:val="14"/>
                <w:lang w:eastAsia="pl-PL"/>
              </w:rPr>
            </w:pPr>
            <w:r>
              <w:rPr>
                <w:color w:val="000000"/>
                <w:sz w:val="14"/>
                <w:szCs w:val="14"/>
              </w:rPr>
              <w:t>43,5</w:t>
            </w:r>
          </w:p>
        </w:tc>
        <w:tc>
          <w:tcPr>
            <w:tcW w:w="850" w:type="dxa"/>
            <w:noWrap/>
            <w:hideMark/>
          </w:tcPr>
          <w:p w14:paraId="194990D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36,2</w:t>
            </w:r>
          </w:p>
        </w:tc>
        <w:tc>
          <w:tcPr>
            <w:tcW w:w="709" w:type="dxa"/>
            <w:noWrap/>
            <w:hideMark/>
          </w:tcPr>
          <w:p w14:paraId="36472343" w14:textId="7532653A" w:rsidR="00FA3B10" w:rsidRPr="007C3F19" w:rsidRDefault="00470F3F" w:rsidP="004E4143">
            <w:pPr>
              <w:pStyle w:val="Tabele"/>
              <w:jc w:val="right"/>
              <w:rPr>
                <w:color w:val="000000"/>
                <w:sz w:val="14"/>
                <w:szCs w:val="14"/>
                <w:lang w:eastAsia="pl-PL"/>
              </w:rPr>
            </w:pPr>
            <w:r>
              <w:rPr>
                <w:color w:val="000000"/>
                <w:sz w:val="14"/>
                <w:szCs w:val="14"/>
              </w:rPr>
              <w:t>71,7</w:t>
            </w:r>
          </w:p>
        </w:tc>
        <w:tc>
          <w:tcPr>
            <w:tcW w:w="850" w:type="dxa"/>
            <w:noWrap/>
            <w:hideMark/>
          </w:tcPr>
          <w:p w14:paraId="622084E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59,7</w:t>
            </w:r>
          </w:p>
        </w:tc>
        <w:tc>
          <w:tcPr>
            <w:tcW w:w="709" w:type="dxa"/>
            <w:noWrap/>
            <w:hideMark/>
          </w:tcPr>
          <w:p w14:paraId="14984BCC" w14:textId="20704E25" w:rsidR="00FA3B10" w:rsidRPr="007C3F19" w:rsidRDefault="00470F3F" w:rsidP="004E4143">
            <w:pPr>
              <w:pStyle w:val="Tabele"/>
              <w:jc w:val="right"/>
              <w:rPr>
                <w:color w:val="000000"/>
                <w:sz w:val="14"/>
                <w:szCs w:val="14"/>
                <w:lang w:eastAsia="pl-PL"/>
              </w:rPr>
            </w:pPr>
            <w:r>
              <w:rPr>
                <w:color w:val="000000"/>
                <w:sz w:val="14"/>
                <w:szCs w:val="14"/>
              </w:rPr>
              <w:t>52,3</w:t>
            </w:r>
          </w:p>
        </w:tc>
        <w:tc>
          <w:tcPr>
            <w:tcW w:w="709" w:type="dxa"/>
            <w:noWrap/>
            <w:hideMark/>
          </w:tcPr>
          <w:p w14:paraId="31A0807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43,6</w:t>
            </w:r>
          </w:p>
        </w:tc>
        <w:tc>
          <w:tcPr>
            <w:tcW w:w="709" w:type="dxa"/>
            <w:noWrap/>
            <w:hideMark/>
          </w:tcPr>
          <w:p w14:paraId="756D2746" w14:textId="243A0FB1" w:rsidR="00FA3B10" w:rsidRPr="007C3F19" w:rsidRDefault="00470F3F" w:rsidP="004E4143">
            <w:pPr>
              <w:pStyle w:val="Tabele"/>
              <w:jc w:val="right"/>
              <w:rPr>
                <w:color w:val="000000"/>
                <w:sz w:val="14"/>
                <w:szCs w:val="14"/>
                <w:lang w:eastAsia="pl-PL"/>
              </w:rPr>
            </w:pPr>
            <w:r>
              <w:rPr>
                <w:color w:val="000000"/>
                <w:sz w:val="14"/>
                <w:szCs w:val="14"/>
              </w:rPr>
              <w:t>69,9</w:t>
            </w:r>
          </w:p>
        </w:tc>
        <w:tc>
          <w:tcPr>
            <w:tcW w:w="850" w:type="dxa"/>
            <w:noWrap/>
            <w:hideMark/>
          </w:tcPr>
          <w:p w14:paraId="7788A4A8"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58,2</w:t>
            </w:r>
          </w:p>
        </w:tc>
        <w:tc>
          <w:tcPr>
            <w:tcW w:w="738" w:type="dxa"/>
            <w:noWrap/>
            <w:hideMark/>
          </w:tcPr>
          <w:p w14:paraId="5021C787" w14:textId="525FD4EA" w:rsidR="00FA3B10" w:rsidRPr="007C3F19" w:rsidRDefault="00470F3F" w:rsidP="004E4143">
            <w:pPr>
              <w:pStyle w:val="Tabele"/>
              <w:jc w:val="right"/>
              <w:rPr>
                <w:color w:val="000000"/>
                <w:sz w:val="14"/>
                <w:szCs w:val="14"/>
                <w:lang w:eastAsia="pl-PL"/>
              </w:rPr>
            </w:pPr>
            <w:r>
              <w:rPr>
                <w:color w:val="000000"/>
                <w:sz w:val="14"/>
                <w:szCs w:val="14"/>
              </w:rPr>
              <w:t>128,0</w:t>
            </w:r>
          </w:p>
        </w:tc>
        <w:tc>
          <w:tcPr>
            <w:tcW w:w="816" w:type="dxa"/>
            <w:noWrap/>
            <w:hideMark/>
          </w:tcPr>
          <w:p w14:paraId="3AF061AE"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106,6</w:t>
            </w:r>
          </w:p>
        </w:tc>
      </w:tr>
      <w:tr w:rsidR="00601EDF" w:rsidRPr="00601EDF" w14:paraId="4629C4E4" w14:textId="77777777" w:rsidTr="004E4143">
        <w:trPr>
          <w:trHeight w:val="227"/>
        </w:trPr>
        <w:tc>
          <w:tcPr>
            <w:tcW w:w="562" w:type="dxa"/>
            <w:tcBorders>
              <w:right w:val="nil"/>
            </w:tcBorders>
            <w:noWrap/>
          </w:tcPr>
          <w:p w14:paraId="5D919CB2"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36352FE2"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na SN</w:t>
            </w:r>
          </w:p>
        </w:tc>
        <w:tc>
          <w:tcPr>
            <w:tcW w:w="612" w:type="dxa"/>
            <w:noWrap/>
            <w:hideMark/>
          </w:tcPr>
          <w:p w14:paraId="317AB510" w14:textId="6A7D8152" w:rsidR="00FA3B10" w:rsidRPr="007C3F19" w:rsidRDefault="00470F3F" w:rsidP="004E4143">
            <w:pPr>
              <w:pStyle w:val="Tabele"/>
              <w:jc w:val="right"/>
              <w:rPr>
                <w:color w:val="000000"/>
                <w:sz w:val="14"/>
                <w:szCs w:val="14"/>
                <w:lang w:eastAsia="pl-PL"/>
              </w:rPr>
            </w:pPr>
            <w:r>
              <w:rPr>
                <w:color w:val="000000"/>
                <w:sz w:val="14"/>
                <w:szCs w:val="14"/>
              </w:rPr>
              <w:t>43,8</w:t>
            </w:r>
          </w:p>
        </w:tc>
        <w:tc>
          <w:tcPr>
            <w:tcW w:w="850" w:type="dxa"/>
            <w:noWrap/>
            <w:hideMark/>
          </w:tcPr>
          <w:p w14:paraId="4B80F6F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36,5</w:t>
            </w:r>
          </w:p>
        </w:tc>
        <w:tc>
          <w:tcPr>
            <w:tcW w:w="709" w:type="dxa"/>
            <w:noWrap/>
            <w:hideMark/>
          </w:tcPr>
          <w:p w14:paraId="2D900906" w14:textId="3C24E2D7" w:rsidR="00FA3B10" w:rsidRPr="007C3F19" w:rsidRDefault="00470F3F" w:rsidP="004E4143">
            <w:pPr>
              <w:pStyle w:val="Tabele"/>
              <w:jc w:val="right"/>
              <w:rPr>
                <w:color w:val="000000"/>
                <w:sz w:val="14"/>
                <w:szCs w:val="14"/>
                <w:lang w:eastAsia="pl-PL"/>
              </w:rPr>
            </w:pPr>
            <w:r>
              <w:rPr>
                <w:color w:val="000000"/>
                <w:sz w:val="14"/>
                <w:szCs w:val="14"/>
              </w:rPr>
              <w:t>78,3</w:t>
            </w:r>
          </w:p>
        </w:tc>
        <w:tc>
          <w:tcPr>
            <w:tcW w:w="850" w:type="dxa"/>
            <w:noWrap/>
            <w:hideMark/>
          </w:tcPr>
          <w:p w14:paraId="09B6FF1A"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65,2</w:t>
            </w:r>
          </w:p>
        </w:tc>
        <w:tc>
          <w:tcPr>
            <w:tcW w:w="709" w:type="dxa"/>
            <w:noWrap/>
            <w:hideMark/>
          </w:tcPr>
          <w:p w14:paraId="4C654CB4" w14:textId="3C824D9E" w:rsidR="00FA3B10" w:rsidRPr="007C3F19" w:rsidRDefault="00470F3F" w:rsidP="004E4143">
            <w:pPr>
              <w:pStyle w:val="Tabele"/>
              <w:jc w:val="right"/>
              <w:rPr>
                <w:color w:val="000000"/>
                <w:sz w:val="14"/>
                <w:szCs w:val="14"/>
                <w:lang w:eastAsia="pl-PL"/>
              </w:rPr>
            </w:pPr>
            <w:r>
              <w:rPr>
                <w:color w:val="000000"/>
                <w:sz w:val="14"/>
                <w:szCs w:val="14"/>
              </w:rPr>
              <w:t>64,1</w:t>
            </w:r>
          </w:p>
        </w:tc>
        <w:tc>
          <w:tcPr>
            <w:tcW w:w="709" w:type="dxa"/>
            <w:noWrap/>
            <w:hideMark/>
          </w:tcPr>
          <w:p w14:paraId="653C816F"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53,4</w:t>
            </w:r>
          </w:p>
        </w:tc>
        <w:tc>
          <w:tcPr>
            <w:tcW w:w="709" w:type="dxa"/>
            <w:noWrap/>
            <w:hideMark/>
          </w:tcPr>
          <w:p w14:paraId="5D3E7CAE" w14:textId="4CEA848C" w:rsidR="00FA3B10" w:rsidRPr="007C3F19" w:rsidRDefault="00470F3F" w:rsidP="004E4143">
            <w:pPr>
              <w:pStyle w:val="Tabele"/>
              <w:jc w:val="right"/>
              <w:rPr>
                <w:color w:val="000000"/>
                <w:sz w:val="14"/>
                <w:szCs w:val="14"/>
                <w:lang w:eastAsia="pl-PL"/>
              </w:rPr>
            </w:pPr>
            <w:r>
              <w:rPr>
                <w:color w:val="000000"/>
                <w:sz w:val="14"/>
                <w:szCs w:val="14"/>
              </w:rPr>
              <w:t>82,1</w:t>
            </w:r>
          </w:p>
        </w:tc>
        <w:tc>
          <w:tcPr>
            <w:tcW w:w="850" w:type="dxa"/>
            <w:noWrap/>
            <w:hideMark/>
          </w:tcPr>
          <w:p w14:paraId="4141F4A1"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68,4</w:t>
            </w:r>
          </w:p>
        </w:tc>
        <w:tc>
          <w:tcPr>
            <w:tcW w:w="738" w:type="dxa"/>
            <w:noWrap/>
            <w:hideMark/>
          </w:tcPr>
          <w:p w14:paraId="1A52A107" w14:textId="306EF3E0" w:rsidR="00FA3B10" w:rsidRPr="007C3F19" w:rsidRDefault="00470F3F" w:rsidP="004E4143">
            <w:pPr>
              <w:pStyle w:val="Tabele"/>
              <w:jc w:val="right"/>
              <w:rPr>
                <w:color w:val="000000"/>
                <w:sz w:val="14"/>
                <w:szCs w:val="14"/>
                <w:lang w:eastAsia="pl-PL"/>
              </w:rPr>
            </w:pPr>
            <w:r>
              <w:rPr>
                <w:color w:val="000000"/>
                <w:sz w:val="14"/>
                <w:szCs w:val="14"/>
              </w:rPr>
              <w:t>121,1</w:t>
            </w:r>
          </w:p>
        </w:tc>
        <w:tc>
          <w:tcPr>
            <w:tcW w:w="816" w:type="dxa"/>
            <w:noWrap/>
            <w:hideMark/>
          </w:tcPr>
          <w:p w14:paraId="6EF84987"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100,9</w:t>
            </w:r>
          </w:p>
        </w:tc>
      </w:tr>
      <w:tr w:rsidR="00601EDF" w:rsidRPr="00601EDF" w14:paraId="431B5155" w14:textId="77777777" w:rsidTr="004E4143">
        <w:trPr>
          <w:trHeight w:val="227"/>
        </w:trPr>
        <w:tc>
          <w:tcPr>
            <w:tcW w:w="562" w:type="dxa"/>
            <w:tcBorders>
              <w:right w:val="nil"/>
            </w:tcBorders>
            <w:noWrap/>
          </w:tcPr>
          <w:p w14:paraId="4B733A9D" w14:textId="77777777" w:rsidR="00FA3B10" w:rsidRPr="007C3F19" w:rsidRDefault="00FA3B10" w:rsidP="004E4143">
            <w:pPr>
              <w:pStyle w:val="Tabele"/>
              <w:rPr>
                <w:color w:val="000000"/>
                <w:sz w:val="14"/>
                <w:szCs w:val="14"/>
                <w:lang w:eastAsia="pl-PL"/>
              </w:rPr>
            </w:pPr>
          </w:p>
        </w:tc>
        <w:tc>
          <w:tcPr>
            <w:tcW w:w="948" w:type="dxa"/>
            <w:tcBorders>
              <w:left w:val="nil"/>
            </w:tcBorders>
            <w:noWrap/>
            <w:hideMark/>
          </w:tcPr>
          <w:p w14:paraId="1E9C866F" w14:textId="77777777" w:rsidR="00FA3B10" w:rsidRPr="007C3F19" w:rsidRDefault="00FA3B10" w:rsidP="004E4143">
            <w:pPr>
              <w:pStyle w:val="Tabele"/>
              <w:rPr>
                <w:color w:val="000000"/>
                <w:sz w:val="14"/>
                <w:szCs w:val="14"/>
                <w:lang w:eastAsia="pl-PL"/>
              </w:rPr>
            </w:pPr>
            <w:r w:rsidRPr="007C3F19">
              <w:rPr>
                <w:color w:val="000000"/>
                <w:sz w:val="14"/>
                <w:szCs w:val="14"/>
                <w:lang w:eastAsia="pl-PL"/>
              </w:rPr>
              <w:t xml:space="preserve">- na </w:t>
            </w:r>
            <w:proofErr w:type="spellStart"/>
            <w:r w:rsidRPr="007C3F19">
              <w:rPr>
                <w:color w:val="000000"/>
                <w:sz w:val="14"/>
                <w:szCs w:val="14"/>
                <w:lang w:eastAsia="pl-PL"/>
              </w:rPr>
              <w:t>nN</w:t>
            </w:r>
            <w:proofErr w:type="spellEnd"/>
            <w:r w:rsidRPr="007C3F19">
              <w:rPr>
                <w:color w:val="000000"/>
                <w:sz w:val="14"/>
                <w:szCs w:val="14"/>
                <w:lang w:eastAsia="pl-PL"/>
              </w:rPr>
              <w:t xml:space="preserve"> </w:t>
            </w:r>
          </w:p>
        </w:tc>
        <w:tc>
          <w:tcPr>
            <w:tcW w:w="612" w:type="dxa"/>
            <w:noWrap/>
            <w:hideMark/>
          </w:tcPr>
          <w:p w14:paraId="75DE0B4A" w14:textId="3630E4C5" w:rsidR="00FA3B10" w:rsidRPr="007C3F19" w:rsidRDefault="00FA3B10" w:rsidP="004E4143">
            <w:pPr>
              <w:pStyle w:val="Tabele"/>
              <w:jc w:val="right"/>
              <w:rPr>
                <w:color w:val="000000"/>
                <w:sz w:val="14"/>
                <w:szCs w:val="14"/>
                <w:lang w:eastAsia="pl-PL"/>
              </w:rPr>
            </w:pPr>
            <w:r>
              <w:rPr>
                <w:color w:val="000000"/>
                <w:sz w:val="14"/>
                <w:szCs w:val="14"/>
              </w:rPr>
              <w:t>-</w:t>
            </w:r>
          </w:p>
        </w:tc>
        <w:tc>
          <w:tcPr>
            <w:tcW w:w="850" w:type="dxa"/>
            <w:noWrap/>
            <w:hideMark/>
          </w:tcPr>
          <w:p w14:paraId="6264143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w:t>
            </w:r>
          </w:p>
        </w:tc>
        <w:tc>
          <w:tcPr>
            <w:tcW w:w="709" w:type="dxa"/>
            <w:noWrap/>
            <w:hideMark/>
          </w:tcPr>
          <w:p w14:paraId="34683F0C" w14:textId="393F7E9E" w:rsidR="00FA3B10" w:rsidRPr="007C3F19" w:rsidRDefault="00470F3F" w:rsidP="004E4143">
            <w:pPr>
              <w:pStyle w:val="Tabele"/>
              <w:jc w:val="right"/>
              <w:rPr>
                <w:color w:val="000000"/>
                <w:sz w:val="14"/>
                <w:szCs w:val="14"/>
                <w:lang w:eastAsia="pl-PL"/>
              </w:rPr>
            </w:pPr>
            <w:r>
              <w:rPr>
                <w:color w:val="000000"/>
                <w:sz w:val="14"/>
                <w:szCs w:val="14"/>
              </w:rPr>
              <w:t>81,3</w:t>
            </w:r>
          </w:p>
        </w:tc>
        <w:tc>
          <w:tcPr>
            <w:tcW w:w="850" w:type="dxa"/>
            <w:noWrap/>
            <w:hideMark/>
          </w:tcPr>
          <w:p w14:paraId="1E478AA0"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67,7</w:t>
            </w:r>
          </w:p>
        </w:tc>
        <w:tc>
          <w:tcPr>
            <w:tcW w:w="709" w:type="dxa"/>
            <w:noWrap/>
            <w:hideMark/>
          </w:tcPr>
          <w:p w14:paraId="399DD8BE" w14:textId="0AE2DD77" w:rsidR="00FA3B10" w:rsidRPr="007C3F19" w:rsidRDefault="00470F3F" w:rsidP="004E4143">
            <w:pPr>
              <w:pStyle w:val="Tabele"/>
              <w:jc w:val="right"/>
              <w:rPr>
                <w:color w:val="000000"/>
                <w:sz w:val="14"/>
                <w:szCs w:val="14"/>
                <w:lang w:eastAsia="pl-PL"/>
              </w:rPr>
            </w:pPr>
            <w:r>
              <w:rPr>
                <w:color w:val="000000"/>
                <w:sz w:val="14"/>
                <w:szCs w:val="14"/>
              </w:rPr>
              <w:t>70,2</w:t>
            </w:r>
          </w:p>
        </w:tc>
        <w:tc>
          <w:tcPr>
            <w:tcW w:w="709" w:type="dxa"/>
            <w:noWrap/>
            <w:hideMark/>
          </w:tcPr>
          <w:p w14:paraId="7790C8D6"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58,5</w:t>
            </w:r>
          </w:p>
        </w:tc>
        <w:tc>
          <w:tcPr>
            <w:tcW w:w="709" w:type="dxa"/>
            <w:noWrap/>
            <w:hideMark/>
          </w:tcPr>
          <w:p w14:paraId="0875B574" w14:textId="00BB7E7A" w:rsidR="00FA3B10" w:rsidRPr="007C3F19" w:rsidRDefault="00470F3F" w:rsidP="004E4143">
            <w:pPr>
              <w:pStyle w:val="Tabele"/>
              <w:jc w:val="right"/>
              <w:rPr>
                <w:color w:val="000000"/>
                <w:sz w:val="14"/>
                <w:szCs w:val="14"/>
                <w:lang w:eastAsia="pl-PL"/>
              </w:rPr>
            </w:pPr>
            <w:r>
              <w:rPr>
                <w:color w:val="000000"/>
                <w:sz w:val="14"/>
                <w:szCs w:val="14"/>
              </w:rPr>
              <w:t>85,2</w:t>
            </w:r>
          </w:p>
        </w:tc>
        <w:tc>
          <w:tcPr>
            <w:tcW w:w="850" w:type="dxa"/>
            <w:noWrap/>
            <w:hideMark/>
          </w:tcPr>
          <w:p w14:paraId="26BED26C"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71</w:t>
            </w:r>
          </w:p>
        </w:tc>
        <w:tc>
          <w:tcPr>
            <w:tcW w:w="738" w:type="dxa"/>
            <w:noWrap/>
            <w:hideMark/>
          </w:tcPr>
          <w:p w14:paraId="019B4451" w14:textId="1CFB9248" w:rsidR="00FA3B10" w:rsidRPr="007C3F19" w:rsidRDefault="00470F3F" w:rsidP="004E4143">
            <w:pPr>
              <w:pStyle w:val="Tabele"/>
              <w:jc w:val="right"/>
              <w:rPr>
                <w:color w:val="000000"/>
                <w:sz w:val="14"/>
                <w:szCs w:val="14"/>
                <w:lang w:eastAsia="pl-PL"/>
              </w:rPr>
            </w:pPr>
            <w:r>
              <w:rPr>
                <w:color w:val="000000"/>
                <w:sz w:val="14"/>
                <w:szCs w:val="14"/>
              </w:rPr>
              <w:t>118,3</w:t>
            </w:r>
          </w:p>
        </w:tc>
        <w:tc>
          <w:tcPr>
            <w:tcW w:w="816" w:type="dxa"/>
            <w:noWrap/>
            <w:hideMark/>
          </w:tcPr>
          <w:p w14:paraId="3C988B0D" w14:textId="77777777" w:rsidR="00FA3B10" w:rsidRPr="007C3F19" w:rsidRDefault="00FA3B10" w:rsidP="004E4143">
            <w:pPr>
              <w:pStyle w:val="Tabele"/>
              <w:jc w:val="right"/>
              <w:rPr>
                <w:color w:val="000000"/>
                <w:sz w:val="14"/>
                <w:szCs w:val="14"/>
                <w:lang w:eastAsia="pl-PL"/>
              </w:rPr>
            </w:pPr>
            <w:r w:rsidRPr="007C3F19">
              <w:rPr>
                <w:color w:val="000000"/>
                <w:sz w:val="14"/>
                <w:szCs w:val="14"/>
                <w:lang w:eastAsia="pl-PL"/>
              </w:rPr>
              <w:t>98,5</w:t>
            </w:r>
          </w:p>
        </w:tc>
      </w:tr>
      <w:tr w:rsidR="00601EDF" w:rsidRPr="00601EDF" w14:paraId="693B658D" w14:textId="77777777" w:rsidTr="004E4143">
        <w:trPr>
          <w:trHeight w:val="227"/>
        </w:trPr>
        <w:tc>
          <w:tcPr>
            <w:tcW w:w="1510" w:type="dxa"/>
            <w:gridSpan w:val="2"/>
            <w:noWrap/>
            <w:hideMark/>
          </w:tcPr>
          <w:p w14:paraId="0A0C067E" w14:textId="77777777" w:rsidR="00FA3B10" w:rsidRPr="007C3F19" w:rsidRDefault="00FA3B10" w:rsidP="004E4143">
            <w:pPr>
              <w:pStyle w:val="Tabele"/>
              <w:rPr>
                <w:b/>
                <w:color w:val="000000"/>
                <w:sz w:val="14"/>
                <w:szCs w:val="14"/>
                <w:lang w:eastAsia="pl-PL"/>
              </w:rPr>
            </w:pPr>
            <w:r w:rsidRPr="007C3F19">
              <w:rPr>
                <w:b/>
                <w:color w:val="000000"/>
                <w:sz w:val="14"/>
                <w:szCs w:val="14"/>
                <w:lang w:eastAsia="pl-PL"/>
              </w:rPr>
              <w:t>RAZEM</w:t>
            </w:r>
            <w:r w:rsidRPr="007C3F19">
              <w:rPr>
                <w:b/>
                <w:color w:val="000000"/>
                <w:sz w:val="14"/>
                <w:szCs w:val="14"/>
                <w:vertAlign w:val="superscript"/>
                <w:lang w:eastAsia="pl-PL"/>
              </w:rPr>
              <w:t xml:space="preserve"> 2)</w:t>
            </w:r>
          </w:p>
        </w:tc>
        <w:tc>
          <w:tcPr>
            <w:tcW w:w="612" w:type="dxa"/>
            <w:noWrap/>
            <w:hideMark/>
          </w:tcPr>
          <w:p w14:paraId="0A61D6BC" w14:textId="77777777" w:rsidR="00FA3B10" w:rsidRPr="007C3F19" w:rsidRDefault="00FA3B10" w:rsidP="004E4143">
            <w:pPr>
              <w:pStyle w:val="Tabele"/>
              <w:jc w:val="right"/>
              <w:rPr>
                <w:b/>
                <w:color w:val="000000"/>
                <w:sz w:val="14"/>
                <w:szCs w:val="14"/>
                <w:lang w:eastAsia="pl-PL"/>
              </w:rPr>
            </w:pPr>
            <w:r w:rsidRPr="007C3F19">
              <w:rPr>
                <w:b/>
                <w:color w:val="000000"/>
                <w:sz w:val="14"/>
                <w:szCs w:val="14"/>
                <w:lang w:eastAsia="pl-PL"/>
              </w:rPr>
              <w:t>108 036</w:t>
            </w:r>
          </w:p>
        </w:tc>
        <w:tc>
          <w:tcPr>
            <w:tcW w:w="850" w:type="dxa"/>
            <w:noWrap/>
            <w:hideMark/>
          </w:tcPr>
          <w:p w14:paraId="66779E4C" w14:textId="0035DDCA" w:rsidR="00FA3B10" w:rsidRPr="007C3F19" w:rsidRDefault="00470F3F" w:rsidP="004E4143">
            <w:pPr>
              <w:pStyle w:val="Tabele"/>
              <w:jc w:val="right"/>
              <w:rPr>
                <w:b/>
                <w:color w:val="000000"/>
                <w:sz w:val="14"/>
                <w:szCs w:val="14"/>
                <w:lang w:eastAsia="pl-PL"/>
              </w:rPr>
            </w:pPr>
            <w:r w:rsidRPr="00B430F9">
              <w:rPr>
                <w:b/>
                <w:bCs/>
                <w:color w:val="000000"/>
                <w:sz w:val="14"/>
                <w:szCs w:val="14"/>
              </w:rPr>
              <w:t>48,0</w:t>
            </w:r>
          </w:p>
        </w:tc>
        <w:tc>
          <w:tcPr>
            <w:tcW w:w="709" w:type="dxa"/>
            <w:noWrap/>
            <w:hideMark/>
          </w:tcPr>
          <w:p w14:paraId="1600A5B3" w14:textId="77777777" w:rsidR="00FA3B10" w:rsidRPr="007C3F19" w:rsidRDefault="00FA3B10" w:rsidP="004E4143">
            <w:pPr>
              <w:pStyle w:val="Tabele"/>
              <w:jc w:val="right"/>
              <w:rPr>
                <w:b/>
                <w:color w:val="000000"/>
                <w:sz w:val="14"/>
                <w:szCs w:val="14"/>
                <w:lang w:eastAsia="pl-PL"/>
              </w:rPr>
            </w:pPr>
            <w:r w:rsidRPr="007C3F19">
              <w:rPr>
                <w:b/>
                <w:color w:val="000000"/>
                <w:sz w:val="14"/>
                <w:szCs w:val="14"/>
                <w:lang w:eastAsia="pl-PL"/>
              </w:rPr>
              <w:t>118 126</w:t>
            </w:r>
          </w:p>
        </w:tc>
        <w:tc>
          <w:tcPr>
            <w:tcW w:w="850" w:type="dxa"/>
            <w:noWrap/>
            <w:hideMark/>
          </w:tcPr>
          <w:p w14:paraId="31E18092" w14:textId="37B5354D" w:rsidR="00FA3B10" w:rsidRPr="007C3F19" w:rsidRDefault="00470F3F" w:rsidP="004E4143">
            <w:pPr>
              <w:pStyle w:val="Tabele"/>
              <w:jc w:val="right"/>
              <w:rPr>
                <w:b/>
                <w:color w:val="000000"/>
                <w:sz w:val="14"/>
                <w:szCs w:val="14"/>
                <w:lang w:eastAsia="pl-PL"/>
              </w:rPr>
            </w:pPr>
            <w:r w:rsidRPr="00B008E4">
              <w:rPr>
                <w:b/>
                <w:bCs/>
                <w:color w:val="000000"/>
                <w:sz w:val="14"/>
                <w:szCs w:val="14"/>
              </w:rPr>
              <w:t>81,8</w:t>
            </w:r>
          </w:p>
        </w:tc>
        <w:tc>
          <w:tcPr>
            <w:tcW w:w="709" w:type="dxa"/>
            <w:noWrap/>
            <w:hideMark/>
          </w:tcPr>
          <w:p w14:paraId="330E31E3" w14:textId="77777777" w:rsidR="00FA3B10" w:rsidRPr="007C3F19" w:rsidRDefault="00FA3B10" w:rsidP="004E4143">
            <w:pPr>
              <w:pStyle w:val="Tabele"/>
              <w:jc w:val="right"/>
              <w:rPr>
                <w:b/>
                <w:color w:val="000000"/>
                <w:sz w:val="14"/>
                <w:szCs w:val="14"/>
                <w:lang w:eastAsia="pl-PL"/>
              </w:rPr>
            </w:pPr>
            <w:r w:rsidRPr="007C3F19">
              <w:rPr>
                <w:b/>
                <w:color w:val="000000"/>
                <w:sz w:val="14"/>
                <w:szCs w:val="14"/>
                <w:lang w:eastAsia="pl-PL"/>
              </w:rPr>
              <w:t>125 339</w:t>
            </w:r>
          </w:p>
        </w:tc>
        <w:tc>
          <w:tcPr>
            <w:tcW w:w="709" w:type="dxa"/>
            <w:noWrap/>
            <w:hideMark/>
          </w:tcPr>
          <w:p w14:paraId="429CAAEE" w14:textId="6B9AC8B2" w:rsidR="00FA3B10" w:rsidRPr="007C3F19" w:rsidRDefault="00470F3F" w:rsidP="004E4143">
            <w:pPr>
              <w:pStyle w:val="Tabele"/>
              <w:jc w:val="right"/>
              <w:rPr>
                <w:b/>
                <w:color w:val="000000"/>
                <w:sz w:val="14"/>
                <w:szCs w:val="14"/>
                <w:lang w:eastAsia="pl-PL"/>
              </w:rPr>
            </w:pPr>
            <w:r w:rsidRPr="00B008E4">
              <w:rPr>
                <w:b/>
                <w:bCs/>
                <w:color w:val="000000"/>
                <w:sz w:val="14"/>
                <w:szCs w:val="14"/>
              </w:rPr>
              <w:t>69,5</w:t>
            </w:r>
          </w:p>
        </w:tc>
        <w:tc>
          <w:tcPr>
            <w:tcW w:w="709" w:type="dxa"/>
            <w:noWrap/>
            <w:hideMark/>
          </w:tcPr>
          <w:p w14:paraId="0F5641A8" w14:textId="77777777" w:rsidR="00FA3B10" w:rsidRPr="007C3F19" w:rsidRDefault="00FA3B10" w:rsidP="004E4143">
            <w:pPr>
              <w:pStyle w:val="Tabele"/>
              <w:jc w:val="right"/>
              <w:rPr>
                <w:b/>
                <w:color w:val="000000"/>
                <w:sz w:val="14"/>
                <w:szCs w:val="14"/>
                <w:lang w:eastAsia="pl-PL"/>
              </w:rPr>
            </w:pPr>
            <w:r w:rsidRPr="007C3F19">
              <w:rPr>
                <w:b/>
                <w:color w:val="000000"/>
                <w:sz w:val="14"/>
                <w:szCs w:val="14"/>
                <w:lang w:eastAsia="pl-PL"/>
              </w:rPr>
              <w:t>137 197</w:t>
            </w:r>
          </w:p>
        </w:tc>
        <w:tc>
          <w:tcPr>
            <w:tcW w:w="850" w:type="dxa"/>
            <w:noWrap/>
            <w:hideMark/>
          </w:tcPr>
          <w:p w14:paraId="7B2191A9" w14:textId="10E77568" w:rsidR="00FA3B10" w:rsidRPr="007C3F19" w:rsidRDefault="00470F3F" w:rsidP="004E4143">
            <w:pPr>
              <w:pStyle w:val="Tabele"/>
              <w:jc w:val="right"/>
              <w:rPr>
                <w:b/>
                <w:color w:val="000000"/>
                <w:sz w:val="14"/>
                <w:szCs w:val="14"/>
                <w:lang w:eastAsia="pl-PL"/>
              </w:rPr>
            </w:pPr>
            <w:r w:rsidRPr="00470F3F">
              <w:rPr>
                <w:b/>
                <w:bCs/>
                <w:color w:val="000000"/>
                <w:sz w:val="14"/>
                <w:szCs w:val="14"/>
              </w:rPr>
              <w:t>82,7</w:t>
            </w:r>
          </w:p>
        </w:tc>
        <w:tc>
          <w:tcPr>
            <w:tcW w:w="738" w:type="dxa"/>
            <w:noWrap/>
            <w:hideMark/>
          </w:tcPr>
          <w:p w14:paraId="51DDF31C" w14:textId="77777777" w:rsidR="00FA3B10" w:rsidRPr="007C3F19" w:rsidRDefault="00FA3B10" w:rsidP="004E4143">
            <w:pPr>
              <w:pStyle w:val="Tabele"/>
              <w:jc w:val="right"/>
              <w:rPr>
                <w:b/>
                <w:color w:val="000000"/>
                <w:sz w:val="14"/>
                <w:szCs w:val="14"/>
                <w:lang w:eastAsia="pl-PL"/>
              </w:rPr>
            </w:pPr>
            <w:r w:rsidRPr="007C3F19">
              <w:rPr>
                <w:b/>
                <w:color w:val="000000"/>
                <w:sz w:val="14"/>
                <w:szCs w:val="14"/>
                <w:lang w:eastAsia="pl-PL"/>
              </w:rPr>
              <w:t>138 313</w:t>
            </w:r>
          </w:p>
        </w:tc>
        <w:tc>
          <w:tcPr>
            <w:tcW w:w="816" w:type="dxa"/>
            <w:noWrap/>
            <w:hideMark/>
          </w:tcPr>
          <w:p w14:paraId="4AC4569B" w14:textId="5E848A3B" w:rsidR="00FA3B10" w:rsidRPr="007C3F19" w:rsidRDefault="00470F3F" w:rsidP="004E4143">
            <w:pPr>
              <w:pStyle w:val="Tabele"/>
              <w:jc w:val="right"/>
              <w:rPr>
                <w:b/>
                <w:color w:val="000000"/>
                <w:sz w:val="14"/>
                <w:szCs w:val="14"/>
                <w:lang w:eastAsia="pl-PL"/>
              </w:rPr>
            </w:pPr>
            <w:r w:rsidRPr="00470F3F">
              <w:rPr>
                <w:b/>
                <w:bCs/>
                <w:color w:val="000000"/>
                <w:sz w:val="14"/>
                <w:szCs w:val="14"/>
              </w:rPr>
              <w:t>121,5</w:t>
            </w:r>
          </w:p>
        </w:tc>
      </w:tr>
    </w:tbl>
    <w:p w14:paraId="26B3CBFC" w14:textId="77777777" w:rsidR="00FA3B10" w:rsidRPr="005E2CAE" w:rsidRDefault="00FA3B10" w:rsidP="00FA3B10">
      <w:pPr>
        <w:pStyle w:val="adnotacje"/>
      </w:pPr>
      <w:r w:rsidRPr="005E2CAE">
        <w:rPr>
          <w:vertAlign w:val="superscript"/>
        </w:rPr>
        <w:t xml:space="preserve">1) </w:t>
      </w:r>
      <w:r w:rsidRPr="005E2CAE">
        <w:t xml:space="preserve">- w 2005 r. łącznie z </w:t>
      </w:r>
      <w:proofErr w:type="spellStart"/>
      <w:r w:rsidRPr="005E2CAE">
        <w:t>ec</w:t>
      </w:r>
      <w:proofErr w:type="spellEnd"/>
      <w:r w:rsidRPr="005E2CAE">
        <w:t>. niezależnymi</w:t>
      </w:r>
    </w:p>
    <w:p w14:paraId="5AA53C64" w14:textId="77777777" w:rsidR="00FA3B10" w:rsidRPr="005E2CAE" w:rsidRDefault="00FA3B10" w:rsidP="00FA3B10">
      <w:pPr>
        <w:pStyle w:val="adnotacje"/>
      </w:pPr>
      <w:r w:rsidRPr="005E2CAE">
        <w:rPr>
          <w:vertAlign w:val="superscript"/>
        </w:rPr>
        <w:t>2)</w:t>
      </w:r>
      <w:r w:rsidRPr="005E2CAE">
        <w:t xml:space="preserve"> - łącznie z elektrowniami wodnymi zawodowymi </w:t>
      </w:r>
    </w:p>
    <w:p w14:paraId="681B5EE5" w14:textId="100AAADD" w:rsidR="00FA3B10" w:rsidRPr="005E2CAE" w:rsidRDefault="00FA3B10" w:rsidP="00A706D1">
      <w:pPr>
        <w:pStyle w:val="Legenda"/>
      </w:pPr>
      <w:r>
        <w:t>Źródło: ARE SA</w:t>
      </w:r>
      <w:r w:rsidRPr="005E2CAE">
        <w:t xml:space="preserve"> na podstawie wyników badania 1.44.02</w:t>
      </w:r>
    </w:p>
    <w:p w14:paraId="7D1469E7" w14:textId="68383E55" w:rsidR="00FA3B10" w:rsidRPr="00F85B97" w:rsidRDefault="00FA3B10" w:rsidP="00FA3B10">
      <w:r w:rsidRPr="00F85B97">
        <w:t>Sprzedaż energii elektrycznej odbiorcom końcow</w:t>
      </w:r>
      <w:r>
        <w:t xml:space="preserve">ym w kraju sukcesywnie rośnie. </w:t>
      </w:r>
      <w:r w:rsidRPr="00F85B97">
        <w:t xml:space="preserve">W prezentowanym przedziale czasowym (lata od 2005 do </w:t>
      </w:r>
      <w:r>
        <w:t>2022</w:t>
      </w:r>
      <w:r w:rsidRPr="00F85B97">
        <w:t xml:space="preserve">) odnotowano ponad </w:t>
      </w:r>
      <w:r>
        <w:t>28</w:t>
      </w:r>
      <w:r w:rsidRPr="00F85B97">
        <w:t xml:space="preserve">% wzrost. Głównym sprzedawcą energii pozostają przedsiębiorstwa obrotu „zasiedziałe” powstałe po wydzieleniu operatora systemu dystrybucyjnego z byłych spółek dystrybucyjnych, które realizują </w:t>
      </w:r>
      <w:r>
        <w:t>77</w:t>
      </w:r>
      <w:r w:rsidRPr="00F85B97">
        <w:t>% ogółu umów s</w:t>
      </w:r>
      <w:r>
        <w:t xml:space="preserve">przedaży. Coraz większy udział </w:t>
      </w:r>
      <w:r w:rsidRPr="00F85B97">
        <w:t>w sprzedaży odbiorcom końcowym uzyskują pozostałe niezależne przedsiębiorstwa prowadzące działalność obrót energią elektryczną. Sprzedaż energii prowadzona jest zarówno w ramach umów kompleksowych jak i umów sprzedaży. W prezentowanym okresie wystąpił zdecydowany wzrost udziału odbiorców TPA na rynku energii</w:t>
      </w:r>
      <w:r>
        <w:t>. W 2005 r</w:t>
      </w:r>
      <w:r w:rsidR="00285387">
        <w:t>.</w:t>
      </w:r>
      <w:r>
        <w:t xml:space="preserve"> wynosił 7%, </w:t>
      </w:r>
      <w:r w:rsidRPr="00F85B97">
        <w:t xml:space="preserve">w 2010 r. </w:t>
      </w:r>
      <w:r>
        <w:t>24</w:t>
      </w:r>
      <w:r w:rsidRPr="00F85B97">
        <w:t xml:space="preserve">% natomiast w ostatnich latach przekroczył </w:t>
      </w:r>
      <w:r>
        <w:t>56</w:t>
      </w:r>
      <w:r w:rsidRPr="00F85B97">
        <w:t>% ogółu sprzedaży energii elektrycznej.</w:t>
      </w:r>
    </w:p>
    <w:p w14:paraId="132FC6A5" w14:textId="6C8A2DE2" w:rsidR="00FA3B10" w:rsidRPr="005E2CAE" w:rsidRDefault="00FF79E0" w:rsidP="002D0291">
      <w:pPr>
        <w:pStyle w:val="Nagwek3"/>
      </w:pPr>
      <w:bookmarkStart w:id="483" w:name="_Toc202967562"/>
      <w:r>
        <w:t>Obecna sytuacja na</w:t>
      </w:r>
      <w:r w:rsidR="002D0291">
        <w:t xml:space="preserve"> rynku</w:t>
      </w:r>
      <w:r w:rsidR="00FA3B10" w:rsidRPr="005E2CAE">
        <w:t xml:space="preserve"> gazu ziemnego</w:t>
      </w:r>
      <w:bookmarkEnd w:id="483"/>
    </w:p>
    <w:p w14:paraId="231676C2" w14:textId="12CEEEE9" w:rsidR="00FA3B10" w:rsidRDefault="00FA3B10" w:rsidP="00FA3B10">
      <w:r>
        <w:t>W grudniu 2012 r</w:t>
      </w:r>
      <w:r w:rsidR="00285387">
        <w:t>.</w:t>
      </w:r>
      <w:r>
        <w:t xml:space="preserve"> nastąpił ważny krok w kierunku liberalizacji polskiego rynku gazu poprzez uruchomienie na Towarowej Giełdzie Energii giełdy gazu. Była to realizacja zapisów ustawy – Prawo energetyczne art. 49b, który zobowiązywał przedsiębiorstwa energetyczne zajmujące się obrotem paliwami gazowymi do obowiązkowej sprzedaży części gazu ziemnego wysokometanowego wprowadzonego w danym roku do sieci przesyłowej na giełdach towarowych. W 2013 r. obowiązek ten wynosił 30% wolumenu gazu wprowadzonego do sieci przesyłowej przez przedsiębiorstwo zajmujące się obrotem gazem ziemnym. Od 2015 r</w:t>
      </w:r>
      <w:r w:rsidR="00546ACC">
        <w:t>.</w:t>
      </w:r>
      <w:r>
        <w:t xml:space="preserve"> zwiększono ilość do 55%, natomiast rozporządzenie Ministra Klimatu i Środowiska z 2022 r</w:t>
      </w:r>
      <w:r w:rsidR="00546ACC">
        <w:t>.</w:t>
      </w:r>
      <w:r>
        <w:t xml:space="preserve"> </w:t>
      </w:r>
      <w:r w:rsidR="00BA2546" w:rsidRPr="6B708A42">
        <w:rPr>
          <w:rFonts w:eastAsia="Lato" w:cs="Lato"/>
          <w:color w:val="000000" w:themeColor="text1"/>
          <w:szCs w:val="20"/>
        </w:rPr>
        <w:t>czasowo zmniejszyło poziom obowiązkowej sprzedaży paliw gazowej na giełdzie do 30% (czasowe zmniejszenie dotyczyć miało 2022 i 2023 r</w:t>
      </w:r>
      <w:r w:rsidR="00F731CA" w:rsidRPr="6B708A42">
        <w:rPr>
          <w:rFonts w:eastAsia="Lato" w:cs="Lato"/>
          <w:color w:val="000000" w:themeColor="text1"/>
          <w:szCs w:val="20"/>
        </w:rPr>
        <w:t>.)</w:t>
      </w:r>
      <w:r w:rsidR="00F731CA">
        <w:t xml:space="preserve">. </w:t>
      </w:r>
      <w:r w:rsidR="00F731CA" w:rsidRPr="00836719">
        <w:t xml:space="preserve">Od 2024 r. obligo wynosi ponownie 55%. </w:t>
      </w:r>
      <w:r>
        <w:t xml:space="preserve">TGE S.A. </w:t>
      </w:r>
      <w:r w:rsidR="00F731CA">
        <w:t>prowadzi sprzedaż</w:t>
      </w:r>
      <w:r>
        <w:t xml:space="preserve"> paliw gazowych</w:t>
      </w:r>
      <w:r w:rsidR="0004463A">
        <w:t xml:space="preserve"> indeksów</w:t>
      </w:r>
      <w:r>
        <w:t xml:space="preserve">: Rynek Dnia Bieżącego, Rynek Dnia Następnego oraz Rynek Terminowy Towarowy. </w:t>
      </w:r>
    </w:p>
    <w:p w14:paraId="2FD6C4EC" w14:textId="77777777" w:rsidR="00FA3B10" w:rsidRPr="00F85B97" w:rsidRDefault="00FA3B10" w:rsidP="00FA3B10">
      <w:r>
        <w:t xml:space="preserve">W dniu </w:t>
      </w:r>
      <w:r w:rsidRPr="00F85B97">
        <w:t>1 stycznia 2017 r. weszły w życie przepisy ustawy - Prawo energetyczne znoszące nadzór Prezesa URE nad taryfami na sprzedaż gazu do odbiorców hurtowych, sprzedaż gazu LNG i CNG, na sprzedaż tego paliwa do odbiorców końcowych dokonujących zakupu jego zakupu w punkcie wirtualnym oraz w trybie przetargów, aukcji i zamówień publicznych. W dniu 1 października 2017 r. zniesiony został obowiązek przedkładania do zatwierdzenia Prezesowi Urzędu Regulacji Energetyki taryf na sprzedaż gazu ziemnego wysokometanowego i zaazotowanego odbiorcom końcowym niebędącym gospodarstwami domowymi. Do końca 202</w:t>
      </w:r>
      <w:r>
        <w:t>7</w:t>
      </w:r>
      <w:r w:rsidRPr="00F85B97">
        <w:t xml:space="preserve"> r. </w:t>
      </w:r>
      <w:r w:rsidR="00F731CA" w:rsidRPr="00F85B97">
        <w:t xml:space="preserve">Prezes URE </w:t>
      </w:r>
      <w:r w:rsidR="00F731CA" w:rsidRPr="0017690E">
        <w:t>będzie ustalał wysokość taryf (tj. cen maksymalnych) dla gazu sieciowego sprzedawanego do gospodarstw domowych oraz podmiotów świadczących kluczowe usługi publiczne</w:t>
      </w:r>
      <w:r w:rsidRPr="00F85B97">
        <w:t>.</w:t>
      </w:r>
    </w:p>
    <w:p w14:paraId="5D4D6068" w14:textId="77777777" w:rsidR="00F731CA" w:rsidRDefault="00F731CA" w:rsidP="00F731CA">
      <w:r>
        <w:t>Rynek gazu w Polsce działa na dwóch poziomach:</w:t>
      </w:r>
    </w:p>
    <w:p w14:paraId="7C786B57" w14:textId="77777777" w:rsidR="00F731CA" w:rsidRDefault="00F731CA" w:rsidP="00F731CA">
      <w:pPr>
        <w:pStyle w:val="wyliczenie"/>
      </w:pPr>
      <w:r w:rsidRPr="009E7DBF">
        <w:rPr>
          <w:b/>
          <w:bCs/>
        </w:rPr>
        <w:t>rynku hurtowego</w:t>
      </w:r>
      <w:r>
        <w:t xml:space="preserve"> – sprzedaż gazu dla dużych odbiorców przyłączonych do sieci przesyłowej lub do spółek dystrybucyjnych bądź też spółek obrotu (</w:t>
      </w:r>
      <w:r w:rsidRPr="007D7772">
        <w:t>Na koniec 2023 r. 178 podmiotów posiadało koncesję na obrót</w:t>
      </w:r>
      <w:r>
        <w:t xml:space="preserve"> paliwami gazowymi. Natomiast 86 przedsiębiorstw aktywnie uczestniczyło w obrocie gazem ziemnym),</w:t>
      </w:r>
    </w:p>
    <w:p w14:paraId="32BAE896" w14:textId="77777777" w:rsidR="00FA3B10" w:rsidRDefault="00FA3B10" w:rsidP="00FA3B10">
      <w:pPr>
        <w:pStyle w:val="wyliczenie"/>
      </w:pPr>
      <w:r w:rsidRPr="009E7DBF">
        <w:rPr>
          <w:b/>
          <w:bCs/>
        </w:rPr>
        <w:t>rynku detalicznego</w:t>
      </w:r>
      <w:r>
        <w:t xml:space="preserve"> – sprzedaż gazu dla odbiorców końcowych przyłączonych do sieci dystrybucyjnej.</w:t>
      </w:r>
    </w:p>
    <w:p w14:paraId="3A367B16" w14:textId="77777777" w:rsidR="00900CA5" w:rsidRDefault="00F731CA" w:rsidP="00FA3B10">
      <w:pPr>
        <w:pStyle w:val="Legenda"/>
      </w:pPr>
      <w:r>
        <w:t>Rynek</w:t>
      </w:r>
      <w:r w:rsidR="0006262D">
        <w:t xml:space="preserve"> detaliczny gazu ziemnego (wysokometanowego i zaazotowanego) charakteryzuje silna koncentracja. Udział podmiotów z GK O</w:t>
      </w:r>
      <w:r w:rsidR="006116A3">
        <w:t>RLEN S.A.</w:t>
      </w:r>
      <w:r w:rsidR="0006262D">
        <w:t xml:space="preserve"> w sprzedaży gazu do odbiorców końcowych, przyłączonych do sieci dystrybucyjnych, wyniósł 90,</w:t>
      </w:r>
      <w:r w:rsidR="00606B48">
        <w:t xml:space="preserve">7% </w:t>
      </w:r>
      <w:r w:rsidR="0006262D">
        <w:t>(90,</w:t>
      </w:r>
      <w:r w:rsidR="00606B48">
        <w:t>4%</w:t>
      </w:r>
      <w:r w:rsidR="0006262D">
        <w:t xml:space="preserve"> dla gazu wysokometanowego i 93,7</w:t>
      </w:r>
      <w:r w:rsidR="00606B48">
        <w:t>%</w:t>
      </w:r>
      <w:r w:rsidR="0006262D">
        <w:t xml:space="preserve"> dla gazu zaazotowanego). Pozostała sprzedaż gazu do odbiorców końcowych realizowana było przez inne spółki obrotu dokonujące sprzedaży w kraju. Według informacji Prezesa URE w 2023 r. całkowita sprzedaż paliwa gazowego wysokometanowego i zaazotowanego do odbiorców końcowych rynku detalicznego wyniosła 165 </w:t>
      </w:r>
      <w:proofErr w:type="spellStart"/>
      <w:r w:rsidR="005067CC">
        <w:t>T</w:t>
      </w:r>
      <w:r w:rsidR="0006262D">
        <w:t>Wh</w:t>
      </w:r>
      <w:proofErr w:type="spellEnd"/>
      <w:r w:rsidR="0006262D">
        <w:t xml:space="preserve">, z czego najwięcej, bo aż 56,6% trafiło do odbiorców przemysłowych, a 32,9% proc. do gospodarstw domowych. </w:t>
      </w:r>
      <w:r w:rsidR="00FA3B10">
        <w:t>Pozostała sprzedaż gazu do odbiorców końcowych realizowana było przez inne spółki obrotu dokonujące sprzedaży w kraju. W 2022 r</w:t>
      </w:r>
      <w:r w:rsidR="006116A3">
        <w:t>.</w:t>
      </w:r>
      <w:r w:rsidR="00FA3B10">
        <w:t xml:space="preserve"> przedsiębiorstwa gazownicze sprzedały do odbiorców końcowych 181</w:t>
      </w:r>
      <w:r w:rsidR="005067CC">
        <w:t>,</w:t>
      </w:r>
      <w:r>
        <w:t xml:space="preserve">9 </w:t>
      </w:r>
      <w:proofErr w:type="spellStart"/>
      <w:r>
        <w:t>TWh</w:t>
      </w:r>
      <w:proofErr w:type="spellEnd"/>
      <w:r w:rsidR="00FA3B10">
        <w:t xml:space="preserve"> gazu ziemnego, w 2020 r</w:t>
      </w:r>
      <w:r w:rsidR="006116A3">
        <w:t>.</w:t>
      </w:r>
      <w:r w:rsidR="00FA3B10">
        <w:t xml:space="preserve"> było to 197</w:t>
      </w:r>
      <w:r w:rsidR="005067CC">
        <w:t>,</w:t>
      </w:r>
      <w:r>
        <w:t xml:space="preserve">1 </w:t>
      </w:r>
      <w:proofErr w:type="spellStart"/>
      <w:r>
        <w:t>TWh</w:t>
      </w:r>
      <w:proofErr w:type="spellEnd"/>
      <w:r w:rsidR="00FA3B10">
        <w:t xml:space="preserve"> (</w:t>
      </w:r>
      <w:r w:rsidR="00FA3B10">
        <w:fldChar w:fldCharType="begin"/>
      </w:r>
      <w:r w:rsidR="00FA3B10">
        <w:instrText xml:space="preserve"> REF _Ref156918314 \h </w:instrText>
      </w:r>
      <w:r w:rsidR="00FA3B10">
        <w:fldChar w:fldCharType="separate"/>
      </w:r>
    </w:p>
    <w:p w14:paraId="571CCC37" w14:textId="77777777" w:rsidR="00900CA5" w:rsidRDefault="00900CA5" w:rsidP="00FA3B10">
      <w:pPr>
        <w:pStyle w:val="Legenda"/>
      </w:pPr>
    </w:p>
    <w:p w14:paraId="06D32FED" w14:textId="77777777" w:rsidR="00900CA5" w:rsidRDefault="00900CA5" w:rsidP="00FA3B10">
      <w:pPr>
        <w:pStyle w:val="Legenda"/>
      </w:pPr>
    </w:p>
    <w:p w14:paraId="16BD1359" w14:textId="1DA68D9C" w:rsidR="00FA3B10" w:rsidRPr="00F85B97" w:rsidRDefault="00900CA5" w:rsidP="00FA3B10">
      <w:r>
        <w:t xml:space="preserve">Tabela </w:t>
      </w:r>
      <w:r>
        <w:rPr>
          <w:noProof/>
        </w:rPr>
        <w:t>4</w:t>
      </w:r>
      <w:r>
        <w:t>.</w:t>
      </w:r>
      <w:r>
        <w:rPr>
          <w:noProof/>
        </w:rPr>
        <w:t>13</w:t>
      </w:r>
      <w:r w:rsidR="00FA3B10">
        <w:fldChar w:fldCharType="end"/>
      </w:r>
      <w:r w:rsidR="00FA3B10">
        <w:t>)</w:t>
      </w:r>
      <w:r w:rsidR="00FA3B10" w:rsidRPr="00F85B97">
        <w:t xml:space="preserve">. </w:t>
      </w:r>
    </w:p>
    <w:p w14:paraId="151F72DB" w14:textId="77777777" w:rsidR="002D0291" w:rsidRDefault="002D0291" w:rsidP="00FA3B10">
      <w:pPr>
        <w:pStyle w:val="Legenda"/>
      </w:pPr>
      <w:bookmarkStart w:id="484" w:name="_Ref156918314"/>
      <w:bookmarkStart w:id="485" w:name="_Toc161916665"/>
      <w:bookmarkStart w:id="486" w:name="_Toc171580599"/>
    </w:p>
    <w:p w14:paraId="4F390C86" w14:textId="77777777" w:rsidR="002D0291" w:rsidRDefault="002D0291" w:rsidP="00FA3B10">
      <w:pPr>
        <w:pStyle w:val="Legenda"/>
      </w:pPr>
    </w:p>
    <w:p w14:paraId="71553113" w14:textId="77777777" w:rsidR="002D0291" w:rsidRDefault="002D0291" w:rsidP="00FA3B10">
      <w:pPr>
        <w:pStyle w:val="Legenda"/>
      </w:pPr>
    </w:p>
    <w:p w14:paraId="6E9BFFA4" w14:textId="13648F76" w:rsidR="00FA3B10" w:rsidRPr="00C3427C" w:rsidRDefault="00FA3B10" w:rsidP="00FA3B10">
      <w:pPr>
        <w:pStyle w:val="Legenda"/>
      </w:pPr>
      <w:bookmarkStart w:id="487" w:name="_Toc202967641"/>
      <w:r>
        <w:t xml:space="preserve">Tabela </w:t>
      </w:r>
      <w:fldSimple w:instr=" STYLEREF 1 \s ">
        <w:r w:rsidR="00900CA5">
          <w:rPr>
            <w:noProof/>
          </w:rPr>
          <w:t>4</w:t>
        </w:r>
      </w:fldSimple>
      <w:r>
        <w:t>.</w:t>
      </w:r>
      <w:fldSimple w:instr=" SEQ Tabela \* ARABIC \s 1 ">
        <w:r w:rsidR="00900CA5">
          <w:rPr>
            <w:noProof/>
          </w:rPr>
          <w:t>13</w:t>
        </w:r>
      </w:fldSimple>
      <w:bookmarkEnd w:id="484"/>
      <w:bookmarkEnd w:id="485"/>
      <w:bookmarkEnd w:id="486"/>
      <w:r>
        <w:t xml:space="preserve">. </w:t>
      </w:r>
      <w:r w:rsidRPr="00C3427C">
        <w:t>Sprzedaż gazu ziemnego (</w:t>
      </w:r>
      <w:proofErr w:type="spellStart"/>
      <w:r w:rsidRPr="00C3427C">
        <w:t>GWh</w:t>
      </w:r>
      <w:proofErr w:type="spellEnd"/>
      <w:r w:rsidRPr="00C3427C">
        <w:t>)</w:t>
      </w:r>
      <w:bookmarkEnd w:id="487"/>
    </w:p>
    <w:tbl>
      <w:tblPr>
        <w:tblStyle w:val="KPEiK"/>
        <w:tblW w:w="5000" w:type="pct"/>
        <w:tblLayout w:type="fixed"/>
        <w:tblLook w:val="04A0" w:firstRow="1" w:lastRow="0" w:firstColumn="1" w:lastColumn="0" w:noHBand="0" w:noVBand="1"/>
      </w:tblPr>
      <w:tblGrid>
        <w:gridCol w:w="1980"/>
        <w:gridCol w:w="1416"/>
        <w:gridCol w:w="1416"/>
        <w:gridCol w:w="1417"/>
        <w:gridCol w:w="1416"/>
        <w:gridCol w:w="1417"/>
      </w:tblGrid>
      <w:tr w:rsidR="00601EDF" w:rsidRPr="00601EDF" w14:paraId="2F4B6588"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980" w:type="dxa"/>
            <w:noWrap/>
            <w:hideMark/>
          </w:tcPr>
          <w:p w14:paraId="71AB2D43" w14:textId="77777777" w:rsidR="00FA3B10" w:rsidRPr="00601EDF" w:rsidRDefault="00FA3B10" w:rsidP="004E4143">
            <w:pPr>
              <w:pStyle w:val="Tabele"/>
              <w:jc w:val="center"/>
              <w:rPr>
                <w:b w:val="0"/>
                <w:color w:val="auto"/>
              </w:rPr>
            </w:pPr>
          </w:p>
        </w:tc>
        <w:tc>
          <w:tcPr>
            <w:tcW w:w="1416" w:type="dxa"/>
            <w:noWrap/>
            <w:hideMark/>
          </w:tcPr>
          <w:p w14:paraId="4EF458C0" w14:textId="77777777" w:rsidR="00FA3B10" w:rsidRPr="007A04C0" w:rsidRDefault="00FA3B10" w:rsidP="004E4143">
            <w:pPr>
              <w:pStyle w:val="Tabele"/>
              <w:jc w:val="center"/>
              <w:rPr>
                <w:b w:val="0"/>
              </w:rPr>
            </w:pPr>
            <w:r w:rsidRPr="007A04C0">
              <w:t>2005</w:t>
            </w:r>
          </w:p>
        </w:tc>
        <w:tc>
          <w:tcPr>
            <w:tcW w:w="1416" w:type="dxa"/>
            <w:noWrap/>
            <w:hideMark/>
          </w:tcPr>
          <w:p w14:paraId="0EFDAFDE" w14:textId="77777777" w:rsidR="00FA3B10" w:rsidRPr="007A04C0" w:rsidRDefault="00FA3B10" w:rsidP="004E4143">
            <w:pPr>
              <w:pStyle w:val="Tabele"/>
              <w:jc w:val="center"/>
              <w:rPr>
                <w:b w:val="0"/>
              </w:rPr>
            </w:pPr>
            <w:r w:rsidRPr="007A04C0">
              <w:t>2010</w:t>
            </w:r>
          </w:p>
        </w:tc>
        <w:tc>
          <w:tcPr>
            <w:tcW w:w="1417" w:type="dxa"/>
            <w:noWrap/>
            <w:hideMark/>
          </w:tcPr>
          <w:p w14:paraId="3550A3A0" w14:textId="77777777" w:rsidR="00FA3B10" w:rsidRPr="007A04C0" w:rsidRDefault="00FA3B10" w:rsidP="004E4143">
            <w:pPr>
              <w:pStyle w:val="Tabele"/>
              <w:jc w:val="center"/>
              <w:rPr>
                <w:b w:val="0"/>
              </w:rPr>
            </w:pPr>
            <w:r w:rsidRPr="007A04C0">
              <w:t>2015</w:t>
            </w:r>
          </w:p>
        </w:tc>
        <w:tc>
          <w:tcPr>
            <w:tcW w:w="1416" w:type="dxa"/>
          </w:tcPr>
          <w:p w14:paraId="71A21201" w14:textId="77777777" w:rsidR="00FA3B10" w:rsidRPr="007A04C0" w:rsidRDefault="00FA3B10" w:rsidP="004E4143">
            <w:pPr>
              <w:pStyle w:val="Tabele"/>
              <w:jc w:val="center"/>
              <w:rPr>
                <w:b w:val="0"/>
              </w:rPr>
            </w:pPr>
            <w:r w:rsidRPr="007A04C0">
              <w:rPr>
                <w:b w:val="0"/>
              </w:rPr>
              <w:t>2020</w:t>
            </w:r>
          </w:p>
        </w:tc>
        <w:tc>
          <w:tcPr>
            <w:tcW w:w="1417" w:type="dxa"/>
          </w:tcPr>
          <w:p w14:paraId="7199AB3E" w14:textId="77777777" w:rsidR="00FA3B10" w:rsidRPr="007A04C0" w:rsidRDefault="00FA3B10" w:rsidP="004E4143">
            <w:pPr>
              <w:pStyle w:val="Tabele"/>
              <w:jc w:val="center"/>
              <w:rPr>
                <w:b w:val="0"/>
              </w:rPr>
            </w:pPr>
            <w:r w:rsidRPr="007A04C0">
              <w:rPr>
                <w:b w:val="0"/>
              </w:rPr>
              <w:t>2022</w:t>
            </w:r>
          </w:p>
        </w:tc>
      </w:tr>
      <w:tr w:rsidR="00601EDF" w:rsidRPr="00601EDF" w14:paraId="44A8DADD" w14:textId="77777777" w:rsidTr="004E4143">
        <w:trPr>
          <w:trHeight w:val="227"/>
        </w:trPr>
        <w:tc>
          <w:tcPr>
            <w:tcW w:w="1980" w:type="dxa"/>
            <w:noWrap/>
            <w:hideMark/>
          </w:tcPr>
          <w:p w14:paraId="7A82DD8E" w14:textId="77777777" w:rsidR="00FA3B10" w:rsidRPr="00601EDF" w:rsidRDefault="00FA3B10" w:rsidP="004E4143">
            <w:pPr>
              <w:pStyle w:val="Tabele"/>
              <w:rPr>
                <w:bCs/>
                <w:color w:val="auto"/>
              </w:rPr>
            </w:pPr>
            <w:r w:rsidRPr="00601EDF">
              <w:rPr>
                <w:bCs/>
                <w:color w:val="auto"/>
              </w:rPr>
              <w:t>Sprzedaż ogółem</w:t>
            </w:r>
          </w:p>
        </w:tc>
        <w:tc>
          <w:tcPr>
            <w:tcW w:w="1416" w:type="dxa"/>
            <w:noWrap/>
            <w:hideMark/>
          </w:tcPr>
          <w:p w14:paraId="097A97E9" w14:textId="77777777" w:rsidR="00FA3B10" w:rsidRPr="00601EDF" w:rsidRDefault="00FA3B10" w:rsidP="004E4143">
            <w:pPr>
              <w:pStyle w:val="Tabele"/>
              <w:jc w:val="right"/>
              <w:rPr>
                <w:color w:val="auto"/>
              </w:rPr>
            </w:pPr>
            <w:r w:rsidRPr="00601EDF">
              <w:rPr>
                <w:color w:val="auto"/>
                <w:szCs w:val="16"/>
              </w:rPr>
              <w:t>153 200</w:t>
            </w:r>
          </w:p>
        </w:tc>
        <w:tc>
          <w:tcPr>
            <w:tcW w:w="1416" w:type="dxa"/>
            <w:noWrap/>
            <w:hideMark/>
          </w:tcPr>
          <w:p w14:paraId="3F227AEB" w14:textId="77777777" w:rsidR="00FA3B10" w:rsidRPr="00601EDF" w:rsidRDefault="00FA3B10" w:rsidP="004E4143">
            <w:pPr>
              <w:pStyle w:val="Tabele"/>
              <w:jc w:val="right"/>
              <w:rPr>
                <w:color w:val="auto"/>
              </w:rPr>
            </w:pPr>
            <w:r w:rsidRPr="00601EDF">
              <w:rPr>
                <w:color w:val="auto"/>
                <w:szCs w:val="16"/>
              </w:rPr>
              <w:t>157 211</w:t>
            </w:r>
          </w:p>
        </w:tc>
        <w:tc>
          <w:tcPr>
            <w:tcW w:w="1417" w:type="dxa"/>
            <w:noWrap/>
            <w:hideMark/>
          </w:tcPr>
          <w:p w14:paraId="28D268D5" w14:textId="77777777" w:rsidR="00FA3B10" w:rsidRPr="00601EDF" w:rsidRDefault="00FA3B10" w:rsidP="004E4143">
            <w:pPr>
              <w:pStyle w:val="Tabele"/>
              <w:jc w:val="right"/>
              <w:rPr>
                <w:color w:val="auto"/>
              </w:rPr>
            </w:pPr>
            <w:r w:rsidRPr="00601EDF">
              <w:rPr>
                <w:color w:val="auto"/>
                <w:szCs w:val="16"/>
              </w:rPr>
              <w:t>150 192</w:t>
            </w:r>
          </w:p>
        </w:tc>
        <w:tc>
          <w:tcPr>
            <w:tcW w:w="1416" w:type="dxa"/>
          </w:tcPr>
          <w:p w14:paraId="2B0C7697" w14:textId="77777777" w:rsidR="00FA3B10" w:rsidRPr="00601EDF" w:rsidRDefault="00FA3B10" w:rsidP="004E4143">
            <w:pPr>
              <w:pStyle w:val="Tabele"/>
              <w:jc w:val="right"/>
              <w:rPr>
                <w:color w:val="auto"/>
              </w:rPr>
            </w:pPr>
            <w:r w:rsidRPr="00601EDF">
              <w:rPr>
                <w:color w:val="auto"/>
                <w:szCs w:val="16"/>
              </w:rPr>
              <w:t>197 120</w:t>
            </w:r>
          </w:p>
        </w:tc>
        <w:tc>
          <w:tcPr>
            <w:tcW w:w="1417" w:type="dxa"/>
          </w:tcPr>
          <w:p w14:paraId="182E5613" w14:textId="77777777" w:rsidR="00FA3B10" w:rsidRPr="00601EDF" w:rsidRDefault="00FA3B10" w:rsidP="004E4143">
            <w:pPr>
              <w:pStyle w:val="Tabele"/>
              <w:jc w:val="right"/>
              <w:rPr>
                <w:color w:val="auto"/>
              </w:rPr>
            </w:pPr>
            <w:r w:rsidRPr="00601EDF">
              <w:rPr>
                <w:color w:val="auto"/>
                <w:szCs w:val="16"/>
              </w:rPr>
              <w:t>181 905</w:t>
            </w:r>
          </w:p>
        </w:tc>
      </w:tr>
      <w:tr w:rsidR="00601EDF" w:rsidRPr="00601EDF" w14:paraId="4D355172" w14:textId="77777777" w:rsidTr="004E4143">
        <w:trPr>
          <w:trHeight w:val="227"/>
        </w:trPr>
        <w:tc>
          <w:tcPr>
            <w:tcW w:w="1980" w:type="dxa"/>
            <w:noWrap/>
            <w:hideMark/>
          </w:tcPr>
          <w:p w14:paraId="1CE12076" w14:textId="77777777" w:rsidR="00FA3B10" w:rsidRPr="00601EDF" w:rsidRDefault="00FA3B10" w:rsidP="004E4143">
            <w:pPr>
              <w:pStyle w:val="Tabele"/>
              <w:rPr>
                <w:color w:val="auto"/>
              </w:rPr>
            </w:pPr>
            <w:r w:rsidRPr="00601EDF">
              <w:rPr>
                <w:color w:val="auto"/>
              </w:rPr>
              <w:t>Odbiorcy przemysłowi</w:t>
            </w:r>
          </w:p>
        </w:tc>
        <w:tc>
          <w:tcPr>
            <w:tcW w:w="1416" w:type="dxa"/>
            <w:noWrap/>
            <w:hideMark/>
          </w:tcPr>
          <w:p w14:paraId="03A70FFC" w14:textId="77777777" w:rsidR="00FA3B10" w:rsidRPr="00601EDF" w:rsidRDefault="00FA3B10" w:rsidP="004E4143">
            <w:pPr>
              <w:pStyle w:val="Tabele"/>
              <w:jc w:val="right"/>
              <w:rPr>
                <w:color w:val="auto"/>
              </w:rPr>
            </w:pPr>
            <w:r w:rsidRPr="00601EDF">
              <w:rPr>
                <w:color w:val="auto"/>
                <w:szCs w:val="16"/>
              </w:rPr>
              <w:t>93 504</w:t>
            </w:r>
          </w:p>
        </w:tc>
        <w:tc>
          <w:tcPr>
            <w:tcW w:w="1416" w:type="dxa"/>
            <w:noWrap/>
            <w:hideMark/>
          </w:tcPr>
          <w:p w14:paraId="3B1CE41B" w14:textId="77777777" w:rsidR="00FA3B10" w:rsidRPr="00601EDF" w:rsidRDefault="00FA3B10" w:rsidP="004E4143">
            <w:pPr>
              <w:pStyle w:val="Tabele"/>
              <w:jc w:val="right"/>
              <w:rPr>
                <w:color w:val="auto"/>
              </w:rPr>
            </w:pPr>
            <w:r w:rsidRPr="00601EDF">
              <w:rPr>
                <w:color w:val="auto"/>
                <w:szCs w:val="16"/>
              </w:rPr>
              <w:t>95 816</w:t>
            </w:r>
          </w:p>
        </w:tc>
        <w:tc>
          <w:tcPr>
            <w:tcW w:w="1417" w:type="dxa"/>
            <w:noWrap/>
            <w:hideMark/>
          </w:tcPr>
          <w:p w14:paraId="5E67A411" w14:textId="77777777" w:rsidR="00FA3B10" w:rsidRPr="00601EDF" w:rsidRDefault="00FA3B10" w:rsidP="004E4143">
            <w:pPr>
              <w:pStyle w:val="Tabele"/>
              <w:jc w:val="right"/>
              <w:rPr>
                <w:color w:val="auto"/>
              </w:rPr>
            </w:pPr>
            <w:r w:rsidRPr="00601EDF">
              <w:rPr>
                <w:color w:val="auto"/>
                <w:szCs w:val="16"/>
              </w:rPr>
              <w:t>95 390</w:t>
            </w:r>
          </w:p>
        </w:tc>
        <w:tc>
          <w:tcPr>
            <w:tcW w:w="1416" w:type="dxa"/>
          </w:tcPr>
          <w:p w14:paraId="490E0C39" w14:textId="77777777" w:rsidR="00FA3B10" w:rsidRPr="00601EDF" w:rsidRDefault="00FA3B10" w:rsidP="004E4143">
            <w:pPr>
              <w:pStyle w:val="Tabele"/>
              <w:jc w:val="right"/>
              <w:rPr>
                <w:color w:val="auto"/>
              </w:rPr>
            </w:pPr>
            <w:r w:rsidRPr="00601EDF">
              <w:rPr>
                <w:color w:val="auto"/>
                <w:szCs w:val="16"/>
              </w:rPr>
              <w:t>132 138</w:t>
            </w:r>
          </w:p>
        </w:tc>
        <w:tc>
          <w:tcPr>
            <w:tcW w:w="1417" w:type="dxa"/>
          </w:tcPr>
          <w:p w14:paraId="3AF7BDB3" w14:textId="77777777" w:rsidR="00FA3B10" w:rsidRPr="00601EDF" w:rsidRDefault="00FA3B10" w:rsidP="004E4143">
            <w:pPr>
              <w:pStyle w:val="Tabele"/>
              <w:jc w:val="right"/>
              <w:rPr>
                <w:color w:val="auto"/>
              </w:rPr>
            </w:pPr>
            <w:r w:rsidRPr="00601EDF">
              <w:rPr>
                <w:color w:val="auto"/>
                <w:szCs w:val="16"/>
              </w:rPr>
              <w:t>105 451</w:t>
            </w:r>
          </w:p>
        </w:tc>
      </w:tr>
      <w:tr w:rsidR="00601EDF" w:rsidRPr="00601EDF" w14:paraId="5532E027" w14:textId="77777777" w:rsidTr="004E4143">
        <w:trPr>
          <w:trHeight w:val="227"/>
        </w:trPr>
        <w:tc>
          <w:tcPr>
            <w:tcW w:w="1980" w:type="dxa"/>
            <w:noWrap/>
            <w:hideMark/>
          </w:tcPr>
          <w:p w14:paraId="11825EF4" w14:textId="77777777" w:rsidR="00FA3B10" w:rsidRPr="00601EDF" w:rsidRDefault="00FA3B10" w:rsidP="004E4143">
            <w:pPr>
              <w:pStyle w:val="Tabele"/>
              <w:rPr>
                <w:color w:val="auto"/>
              </w:rPr>
            </w:pPr>
            <w:r w:rsidRPr="00601EDF">
              <w:rPr>
                <w:color w:val="auto"/>
              </w:rPr>
              <w:t>Gospodarstwa domowe</w:t>
            </w:r>
          </w:p>
        </w:tc>
        <w:tc>
          <w:tcPr>
            <w:tcW w:w="1416" w:type="dxa"/>
            <w:noWrap/>
            <w:hideMark/>
          </w:tcPr>
          <w:p w14:paraId="518176A1" w14:textId="77777777" w:rsidR="00FA3B10" w:rsidRPr="00601EDF" w:rsidRDefault="00FA3B10" w:rsidP="004E4143">
            <w:pPr>
              <w:pStyle w:val="Tabele"/>
              <w:jc w:val="right"/>
              <w:rPr>
                <w:color w:val="auto"/>
              </w:rPr>
            </w:pPr>
            <w:r w:rsidRPr="00601EDF">
              <w:rPr>
                <w:color w:val="auto"/>
                <w:szCs w:val="16"/>
              </w:rPr>
              <w:t>41 698</w:t>
            </w:r>
          </w:p>
        </w:tc>
        <w:tc>
          <w:tcPr>
            <w:tcW w:w="1416" w:type="dxa"/>
            <w:noWrap/>
            <w:hideMark/>
          </w:tcPr>
          <w:p w14:paraId="6EB0DCF8" w14:textId="77777777" w:rsidR="00FA3B10" w:rsidRPr="00601EDF" w:rsidRDefault="00FA3B10" w:rsidP="004E4143">
            <w:pPr>
              <w:pStyle w:val="Tabele"/>
              <w:jc w:val="right"/>
              <w:rPr>
                <w:color w:val="auto"/>
              </w:rPr>
            </w:pPr>
            <w:r w:rsidRPr="00601EDF">
              <w:rPr>
                <w:color w:val="auto"/>
                <w:szCs w:val="16"/>
              </w:rPr>
              <w:t>45 788</w:t>
            </w:r>
          </w:p>
        </w:tc>
        <w:tc>
          <w:tcPr>
            <w:tcW w:w="1417" w:type="dxa"/>
            <w:noWrap/>
            <w:hideMark/>
          </w:tcPr>
          <w:p w14:paraId="121A182C" w14:textId="77777777" w:rsidR="00FA3B10" w:rsidRPr="00601EDF" w:rsidRDefault="00FA3B10" w:rsidP="004E4143">
            <w:pPr>
              <w:pStyle w:val="Tabele"/>
              <w:jc w:val="right"/>
              <w:rPr>
                <w:color w:val="auto"/>
              </w:rPr>
            </w:pPr>
            <w:r w:rsidRPr="00601EDF">
              <w:rPr>
                <w:color w:val="auto"/>
                <w:szCs w:val="16"/>
              </w:rPr>
              <w:t>40 783</w:t>
            </w:r>
          </w:p>
        </w:tc>
        <w:tc>
          <w:tcPr>
            <w:tcW w:w="1416" w:type="dxa"/>
          </w:tcPr>
          <w:p w14:paraId="0E1E100D" w14:textId="77777777" w:rsidR="00FA3B10" w:rsidRPr="00601EDF" w:rsidRDefault="00FA3B10" w:rsidP="004E4143">
            <w:pPr>
              <w:pStyle w:val="Tabele"/>
              <w:jc w:val="right"/>
              <w:rPr>
                <w:color w:val="auto"/>
              </w:rPr>
            </w:pPr>
            <w:r w:rsidRPr="00601EDF">
              <w:rPr>
                <w:color w:val="auto"/>
                <w:szCs w:val="16"/>
              </w:rPr>
              <w:t>49 640</w:t>
            </w:r>
          </w:p>
        </w:tc>
        <w:tc>
          <w:tcPr>
            <w:tcW w:w="1417" w:type="dxa"/>
          </w:tcPr>
          <w:p w14:paraId="325A81D0" w14:textId="77777777" w:rsidR="00FA3B10" w:rsidRPr="00601EDF" w:rsidRDefault="00FA3B10" w:rsidP="004E4143">
            <w:pPr>
              <w:pStyle w:val="Tabele"/>
              <w:jc w:val="right"/>
              <w:rPr>
                <w:color w:val="auto"/>
              </w:rPr>
            </w:pPr>
            <w:r w:rsidRPr="00601EDF">
              <w:rPr>
                <w:color w:val="auto"/>
                <w:szCs w:val="16"/>
              </w:rPr>
              <w:t>56 066</w:t>
            </w:r>
          </w:p>
        </w:tc>
      </w:tr>
    </w:tbl>
    <w:p w14:paraId="1BCE1EF9" w14:textId="77777777" w:rsidR="00FA3B10" w:rsidRDefault="00FA3B10" w:rsidP="00FA3B10">
      <w:pPr>
        <w:pStyle w:val="ardo"/>
      </w:pPr>
      <w:r w:rsidRPr="00C3427C">
        <w:t>Źródło: ARE S.A.</w:t>
      </w:r>
    </w:p>
    <w:p w14:paraId="0CA32668" w14:textId="77777777" w:rsidR="002D0291" w:rsidRPr="00C3427C" w:rsidRDefault="002D0291" w:rsidP="00FA3B10">
      <w:pPr>
        <w:pStyle w:val="ardo"/>
      </w:pPr>
    </w:p>
    <w:p w14:paraId="4D86F206" w14:textId="77777777" w:rsidR="00FA3B10" w:rsidRPr="00F85B97" w:rsidRDefault="00FA3B10" w:rsidP="00FA3B10">
      <w:r>
        <w:rPr>
          <w:noProof/>
          <w:lang w:eastAsia="pl-PL"/>
        </w:rPr>
        <w:drawing>
          <wp:inline distT="0" distB="0" distL="0" distR="0" wp14:anchorId="6E25AE87" wp14:editId="6B925E89">
            <wp:extent cx="5760720" cy="2089785"/>
            <wp:effectExtent l="0" t="0" r="0" b="5715"/>
            <wp:docPr id="721695293" name="Wykres 1">
              <a:extLst xmlns:a="http://schemas.openxmlformats.org/drawingml/2006/main">
                <a:ext uri="{FF2B5EF4-FFF2-40B4-BE49-F238E27FC236}">
                  <a16:creationId xmlns:a16="http://schemas.microsoft.com/office/drawing/2014/main" id="{C8F4D322-47B9-45A5-9FAE-2F9CBA449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CFFB987" w14:textId="72FA2C76" w:rsidR="00FA3B10" w:rsidRPr="00C3427C" w:rsidRDefault="00FA3B10" w:rsidP="00FA3B10">
      <w:pPr>
        <w:pStyle w:val="Legenda"/>
        <w:rPr>
          <w:rFonts w:eastAsia="Calibri"/>
          <w:sz w:val="16"/>
          <w:szCs w:val="16"/>
        </w:rPr>
      </w:pPr>
      <w:bookmarkStart w:id="488" w:name="_Toc161916689"/>
      <w:bookmarkStart w:id="489" w:name="_Toc171580671"/>
      <w:bookmarkStart w:id="490" w:name="_Toc202967703"/>
      <w:r w:rsidRPr="00C3427C">
        <w:t xml:space="preserve">Rysunek </w:t>
      </w:r>
      <w:fldSimple w:instr=" STYLEREF 1 \s ">
        <w:r w:rsidR="00900CA5">
          <w:rPr>
            <w:noProof/>
          </w:rPr>
          <w:t>4</w:t>
        </w:r>
      </w:fldSimple>
      <w:r w:rsidR="00913E79">
        <w:t>.</w:t>
      </w:r>
      <w:fldSimple w:instr=" SEQ Rysunek \* ARABIC \s 1 ">
        <w:r w:rsidR="00900CA5">
          <w:rPr>
            <w:noProof/>
          </w:rPr>
          <w:t>14</w:t>
        </w:r>
      </w:fldSimple>
      <w:r w:rsidRPr="00C3427C">
        <w:t xml:space="preserve">. </w:t>
      </w:r>
      <w:r w:rsidRPr="00C3427C">
        <w:rPr>
          <w:iCs w:val="0"/>
        </w:rPr>
        <w:t>Sprzedaż gazu ziemnego odbiorcom przemysłowym i gospodarstwom domowym w latach 2005, 2010, 2015</w:t>
      </w:r>
      <w:r>
        <w:rPr>
          <w:iCs w:val="0"/>
        </w:rPr>
        <w:t>, 2020, 2022</w:t>
      </w:r>
      <w:r w:rsidRPr="00C3427C">
        <w:rPr>
          <w:iCs w:val="0"/>
        </w:rPr>
        <w:t xml:space="preserve"> (</w:t>
      </w:r>
      <w:proofErr w:type="spellStart"/>
      <w:r w:rsidRPr="00C3427C">
        <w:rPr>
          <w:iCs w:val="0"/>
        </w:rPr>
        <w:t>GWh</w:t>
      </w:r>
      <w:proofErr w:type="spellEnd"/>
      <w:r w:rsidRPr="00C3427C">
        <w:rPr>
          <w:iCs w:val="0"/>
        </w:rPr>
        <w:t>)</w:t>
      </w:r>
      <w:bookmarkEnd w:id="488"/>
      <w:bookmarkEnd w:id="489"/>
      <w:bookmarkEnd w:id="490"/>
    </w:p>
    <w:p w14:paraId="097D58B9" w14:textId="77777777" w:rsidR="00FA3B10" w:rsidRPr="00C3427C" w:rsidRDefault="00FA3B10" w:rsidP="00FA3B10">
      <w:pPr>
        <w:pStyle w:val="ardo"/>
      </w:pPr>
      <w:r>
        <w:t>Źródło: ARE S.A.</w:t>
      </w:r>
    </w:p>
    <w:p w14:paraId="28C15B2B" w14:textId="77777777" w:rsidR="00FA3B10" w:rsidRPr="00F85B97" w:rsidRDefault="00FA3B10" w:rsidP="00FA3B10">
      <w:r>
        <w:rPr>
          <w:noProof/>
          <w:lang w:eastAsia="pl-PL"/>
        </w:rPr>
        <w:drawing>
          <wp:inline distT="0" distB="0" distL="0" distR="0" wp14:anchorId="006FB83F" wp14:editId="6941A2BB">
            <wp:extent cx="4751408" cy="2558005"/>
            <wp:effectExtent l="0" t="0" r="0" b="0"/>
            <wp:docPr id="1822922665" name="Wykres 1">
              <a:extLst xmlns:a="http://schemas.openxmlformats.org/drawingml/2006/main">
                <a:ext uri="{FF2B5EF4-FFF2-40B4-BE49-F238E27FC236}">
                  <a16:creationId xmlns:a16="http://schemas.microsoft.com/office/drawing/2014/main" id="{015588E9-13E4-4AD7-BE9D-83D0964D3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CD34FAC" w14:textId="579DAD9B" w:rsidR="00FA3B10" w:rsidRPr="00EE5DC6" w:rsidRDefault="00FA3B10" w:rsidP="00FA3B10">
      <w:pPr>
        <w:pStyle w:val="Legenda"/>
        <w:rPr>
          <w:rFonts w:eastAsia="Calibri"/>
          <w:sz w:val="16"/>
          <w:szCs w:val="16"/>
        </w:rPr>
      </w:pPr>
      <w:bookmarkStart w:id="491" w:name="_Toc161916690"/>
      <w:bookmarkStart w:id="492" w:name="_Toc171580672"/>
      <w:bookmarkStart w:id="493" w:name="_Toc202967704"/>
      <w:r w:rsidRPr="00EE5DC6">
        <w:t xml:space="preserve">Rysunek </w:t>
      </w:r>
      <w:fldSimple w:instr=" STYLEREF 1 \s ">
        <w:r w:rsidR="00900CA5">
          <w:rPr>
            <w:noProof/>
          </w:rPr>
          <w:t>4</w:t>
        </w:r>
      </w:fldSimple>
      <w:r w:rsidR="00913E79">
        <w:t>.</w:t>
      </w:r>
      <w:fldSimple w:instr=" SEQ Rysunek \* ARABIC \s 1 ">
        <w:r w:rsidR="00900CA5">
          <w:rPr>
            <w:noProof/>
          </w:rPr>
          <w:t>15</w:t>
        </w:r>
      </w:fldSimple>
      <w:r w:rsidRPr="00EE5DC6">
        <w:t xml:space="preserve">. </w:t>
      </w:r>
      <w:r w:rsidRPr="00EE5DC6">
        <w:rPr>
          <w:iCs w:val="0"/>
        </w:rPr>
        <w:t>Struktura sprzedaży gazu odbiorcom końcowym w podziale na sektory (</w:t>
      </w:r>
      <w:proofErr w:type="spellStart"/>
      <w:r w:rsidRPr="00EE5DC6">
        <w:rPr>
          <w:iCs w:val="0"/>
        </w:rPr>
        <w:t>GWh</w:t>
      </w:r>
      <w:proofErr w:type="spellEnd"/>
      <w:r w:rsidRPr="00EE5DC6">
        <w:rPr>
          <w:iCs w:val="0"/>
        </w:rPr>
        <w:t xml:space="preserve">) – stan na koniec </w:t>
      </w:r>
      <w:r w:rsidR="00442DD3">
        <w:rPr>
          <w:iCs w:val="0"/>
        </w:rPr>
        <w:t>2022 r.</w:t>
      </w:r>
      <w:bookmarkEnd w:id="491"/>
      <w:bookmarkEnd w:id="492"/>
      <w:bookmarkEnd w:id="493"/>
    </w:p>
    <w:p w14:paraId="71A44529" w14:textId="77777777" w:rsidR="00FA3B10" w:rsidRPr="0021694F" w:rsidRDefault="00FA3B10" w:rsidP="00FA3B10">
      <w:pPr>
        <w:pStyle w:val="ardo"/>
      </w:pPr>
      <w:r w:rsidRPr="0021694F">
        <w:t>Źródło: ARE S.A.</w:t>
      </w:r>
    </w:p>
    <w:p w14:paraId="1A2F3D13" w14:textId="77777777" w:rsidR="00D17741" w:rsidRPr="00F85B97" w:rsidRDefault="00D17741" w:rsidP="00D17741">
      <w:pPr>
        <w:rPr>
          <w:sz w:val="28"/>
        </w:rPr>
      </w:pPr>
      <w:bookmarkStart w:id="494" w:name="_Ref156973755"/>
      <w:r w:rsidRPr="00BB0BAC">
        <w:rPr>
          <w:spacing w:val="-4"/>
        </w:rPr>
        <w:t xml:space="preserve">W 2023 r. krajowe wydobycie gazu ziemnego wyniosło 40,7 </w:t>
      </w:r>
      <w:proofErr w:type="spellStart"/>
      <w:r w:rsidRPr="00BB0BAC">
        <w:rPr>
          <w:spacing w:val="-4"/>
        </w:rPr>
        <w:t>TWh</w:t>
      </w:r>
      <w:proofErr w:type="spellEnd"/>
      <w:r w:rsidRPr="00BB0BAC">
        <w:rPr>
          <w:spacing w:val="-4"/>
        </w:rPr>
        <w:t>, co stanowiło</w:t>
      </w:r>
      <w:r>
        <w:rPr>
          <w:spacing w:val="-4"/>
        </w:rPr>
        <w:t xml:space="preserve"> </w:t>
      </w:r>
      <w:r w:rsidRPr="00BB0BAC">
        <w:rPr>
          <w:spacing w:val="-4"/>
        </w:rPr>
        <w:t>ok. 20,5% krajowego zużycia gazu ziemnego. W 2023 r. całkowity przywóz</w:t>
      </w:r>
      <w:r>
        <w:rPr>
          <w:spacing w:val="-4"/>
        </w:rPr>
        <w:t xml:space="preserve"> </w:t>
      </w:r>
      <w:r w:rsidRPr="00BB0BAC">
        <w:rPr>
          <w:spacing w:val="-4"/>
        </w:rPr>
        <w:t xml:space="preserve">paliw gazowych do Polski wyniósł 173,2 </w:t>
      </w:r>
      <w:proofErr w:type="spellStart"/>
      <w:r w:rsidRPr="00BB0BAC">
        <w:rPr>
          <w:spacing w:val="-4"/>
        </w:rPr>
        <w:t>TWh</w:t>
      </w:r>
      <w:proofErr w:type="spellEnd"/>
      <w:r>
        <w:rPr>
          <w:spacing w:val="-4"/>
        </w:rPr>
        <w:t xml:space="preserve"> (w tym 87,8 </w:t>
      </w:r>
      <w:proofErr w:type="spellStart"/>
      <w:r>
        <w:rPr>
          <w:spacing w:val="-4"/>
        </w:rPr>
        <w:t>TWh</w:t>
      </w:r>
      <w:proofErr w:type="spellEnd"/>
      <w:r>
        <w:rPr>
          <w:spacing w:val="-4"/>
        </w:rPr>
        <w:t xml:space="preserve"> w ramach nabycia wewnątrzwspólnotowego)</w:t>
      </w:r>
      <w:r w:rsidRPr="00BB0BAC">
        <w:rPr>
          <w:spacing w:val="-4"/>
        </w:rPr>
        <w:t>. W porównaniu do 2022 r. wzr</w:t>
      </w:r>
      <w:r>
        <w:rPr>
          <w:spacing w:val="-4"/>
        </w:rPr>
        <w:t>ó</w:t>
      </w:r>
      <w:r w:rsidRPr="00BB0BAC">
        <w:rPr>
          <w:spacing w:val="-4"/>
        </w:rPr>
        <w:t>sł</w:t>
      </w:r>
      <w:r>
        <w:rPr>
          <w:spacing w:val="-4"/>
        </w:rPr>
        <w:t xml:space="preserve"> </w:t>
      </w:r>
      <w:r w:rsidRPr="00BB0BAC">
        <w:rPr>
          <w:spacing w:val="-4"/>
        </w:rPr>
        <w:t xml:space="preserve">o 8,8 </w:t>
      </w:r>
      <w:proofErr w:type="spellStart"/>
      <w:r w:rsidRPr="00BB0BAC">
        <w:rPr>
          <w:spacing w:val="-4"/>
        </w:rPr>
        <w:t>TWh</w:t>
      </w:r>
      <w:proofErr w:type="spellEnd"/>
      <w:r w:rsidRPr="00BB0BAC">
        <w:rPr>
          <w:spacing w:val="-4"/>
        </w:rPr>
        <w:t>, tj. o 5,4%</w:t>
      </w:r>
      <w:r>
        <w:rPr>
          <w:spacing w:val="-4"/>
        </w:rPr>
        <w:t>.</w:t>
      </w:r>
    </w:p>
    <w:p w14:paraId="414F12C8" w14:textId="29D704D0" w:rsidR="00FA3B10" w:rsidRPr="00EB7777" w:rsidRDefault="00FA3B10" w:rsidP="00FA3B10">
      <w:pPr>
        <w:rPr>
          <w:noProof/>
        </w:rPr>
      </w:pPr>
      <w:r w:rsidRPr="00EB7777">
        <w:t xml:space="preserve">Import gazu ziemnego ze wschodu wyniósł w </w:t>
      </w:r>
      <w:r w:rsidR="00D17741" w:rsidRPr="00EB7777">
        <w:t>202</w:t>
      </w:r>
      <w:r w:rsidR="00D17741">
        <w:t>3 r.</w:t>
      </w:r>
      <w:r w:rsidR="00D17741" w:rsidRPr="00EB7777">
        <w:t xml:space="preserve"> </w:t>
      </w:r>
      <w:r w:rsidR="00D17741">
        <w:t>0,82</w:t>
      </w:r>
      <w:r w:rsidR="00D17741" w:rsidRPr="00EB7777">
        <w:t xml:space="preserve"> </w:t>
      </w:r>
      <w:proofErr w:type="spellStart"/>
      <w:r w:rsidR="00D17741">
        <w:t>T</w:t>
      </w:r>
      <w:r w:rsidR="00D17741" w:rsidRPr="00EB7777">
        <w:t>Wh</w:t>
      </w:r>
      <w:proofErr w:type="spellEnd"/>
      <w:r w:rsidR="00D17741" w:rsidRPr="00EB7777">
        <w:t xml:space="preserve"> (w 2020 </w:t>
      </w:r>
      <w:r w:rsidR="00306FF6">
        <w:t>r.</w:t>
      </w:r>
      <w:r w:rsidRPr="00EB7777">
        <w:t xml:space="preserve"> – 102</w:t>
      </w:r>
      <w:r w:rsidR="00306FF6">
        <w:t>,</w:t>
      </w:r>
      <w:r w:rsidR="00D17741">
        <w:t>5</w:t>
      </w:r>
      <w:r w:rsidR="00D17741" w:rsidRPr="00EB7777">
        <w:t xml:space="preserve"> </w:t>
      </w:r>
      <w:proofErr w:type="spellStart"/>
      <w:r w:rsidR="00D17741">
        <w:t>T</w:t>
      </w:r>
      <w:r w:rsidR="00D17741" w:rsidRPr="00EB7777">
        <w:t>Wh</w:t>
      </w:r>
      <w:proofErr w:type="spellEnd"/>
      <w:r w:rsidRPr="00EB7777">
        <w:t>)</w:t>
      </w:r>
      <w:r w:rsidR="00F113DE">
        <w:t xml:space="preserve"> – co oznacza w praktyce zaprzestanie importu ze wschodu</w:t>
      </w:r>
      <w:r w:rsidRPr="00EB7777">
        <w:t xml:space="preserve">. </w:t>
      </w:r>
      <w:r w:rsidRPr="00EB7777">
        <w:rPr>
          <w:noProof/>
          <w:spacing w:val="4"/>
        </w:rPr>
        <w:t>Nabycie wewnątrzwspólnotowe gazu wyniosło w 202</w:t>
      </w:r>
      <w:r w:rsidR="00306FF6">
        <w:rPr>
          <w:noProof/>
          <w:spacing w:val="4"/>
        </w:rPr>
        <w:t xml:space="preserve">3 </w:t>
      </w:r>
      <w:r w:rsidR="00D17741">
        <w:rPr>
          <w:noProof/>
          <w:spacing w:val="4"/>
        </w:rPr>
        <w:t>r.</w:t>
      </w:r>
      <w:r w:rsidRPr="00EB7777">
        <w:rPr>
          <w:noProof/>
          <w:spacing w:val="4"/>
        </w:rPr>
        <w:t xml:space="preserve"> 65</w:t>
      </w:r>
      <w:r w:rsidR="00306FF6">
        <w:rPr>
          <w:noProof/>
          <w:spacing w:val="4"/>
        </w:rPr>
        <w:t>,</w:t>
      </w:r>
      <w:r w:rsidR="00D17741" w:rsidRPr="00EB7777">
        <w:rPr>
          <w:noProof/>
          <w:spacing w:val="4"/>
        </w:rPr>
        <w:t xml:space="preserve">1 </w:t>
      </w:r>
      <w:r w:rsidR="00D17741">
        <w:rPr>
          <w:noProof/>
          <w:spacing w:val="4"/>
        </w:rPr>
        <w:t>T</w:t>
      </w:r>
      <w:r w:rsidR="00D17741" w:rsidRPr="00EB7777">
        <w:rPr>
          <w:noProof/>
          <w:spacing w:val="4"/>
        </w:rPr>
        <w:t>Wh</w:t>
      </w:r>
      <w:r w:rsidRPr="00EB7777">
        <w:rPr>
          <w:noProof/>
          <w:spacing w:val="4"/>
        </w:rPr>
        <w:t xml:space="preserve"> (</w:t>
      </w:r>
      <w:r w:rsidRPr="00EB7777">
        <w:t>w 2020 r. – 42</w:t>
      </w:r>
      <w:r w:rsidR="00F113DE">
        <w:t>,</w:t>
      </w:r>
      <w:r w:rsidR="00D17741" w:rsidRPr="00EB7777">
        <w:t>2</w:t>
      </w:r>
      <w:r w:rsidR="00F113DE">
        <w:t xml:space="preserve"> </w:t>
      </w:r>
      <w:proofErr w:type="spellStart"/>
      <w:r w:rsidR="00F113DE">
        <w:t>T</w:t>
      </w:r>
      <w:r w:rsidRPr="00EB7777">
        <w:t>Wh</w:t>
      </w:r>
      <w:proofErr w:type="spellEnd"/>
      <w:r w:rsidRPr="00EB7777">
        <w:rPr>
          <w:noProof/>
          <w:spacing w:val="4"/>
        </w:rPr>
        <w:t>).</w:t>
      </w:r>
      <w:r w:rsidRPr="00EB7777">
        <w:rPr>
          <w:noProof/>
        </w:rPr>
        <w:t xml:space="preserve"> W</w:t>
      </w:r>
      <w:r>
        <w:rPr>
          <w:noProof/>
        </w:rPr>
        <w:t> </w:t>
      </w:r>
      <w:r w:rsidRPr="00EB7777">
        <w:rPr>
          <w:noProof/>
        </w:rPr>
        <w:t xml:space="preserve">październiku 2022 r. uruchomiono gazociąg Baltic Pipe, który umożliwia przesyłanie gazu bezpośrednio ze złóż zlokalizowanych w Norwegii na rynki w Danii i w Polsce. </w:t>
      </w:r>
    </w:p>
    <w:p w14:paraId="11905DC6" w14:textId="54F39B99" w:rsidR="00FA3B10" w:rsidRPr="00FE36ED" w:rsidRDefault="00FA3B10" w:rsidP="002D0291">
      <w:pPr>
        <w:pStyle w:val="Legenda"/>
        <w:keepNext/>
      </w:pPr>
      <w:bookmarkStart w:id="495" w:name="_Ref158715148"/>
      <w:bookmarkStart w:id="496" w:name="_Toc161916666"/>
      <w:bookmarkStart w:id="497" w:name="_Toc171580600"/>
      <w:bookmarkStart w:id="498" w:name="_Toc202967642"/>
      <w:r>
        <w:t xml:space="preserve">Tabela </w:t>
      </w:r>
      <w:fldSimple w:instr=" STYLEREF 1 \s ">
        <w:r w:rsidR="00900CA5">
          <w:rPr>
            <w:noProof/>
          </w:rPr>
          <w:t>4</w:t>
        </w:r>
      </w:fldSimple>
      <w:r>
        <w:t>.</w:t>
      </w:r>
      <w:fldSimple w:instr=" SEQ Tabela \* ARABIC \s 1 ">
        <w:r w:rsidR="00900CA5">
          <w:rPr>
            <w:noProof/>
          </w:rPr>
          <w:t>14</w:t>
        </w:r>
      </w:fldSimple>
      <w:bookmarkEnd w:id="494"/>
      <w:bookmarkEnd w:id="495"/>
      <w:r>
        <w:t xml:space="preserve">. </w:t>
      </w:r>
      <w:r w:rsidRPr="00FE36ED">
        <w:t>Wydobycie i import gazu ziemnego w latach 2005, 2010, 2015</w:t>
      </w:r>
      <w:bookmarkEnd w:id="496"/>
      <w:bookmarkEnd w:id="497"/>
      <w:bookmarkEnd w:id="498"/>
    </w:p>
    <w:tbl>
      <w:tblPr>
        <w:tblStyle w:val="KPEiK"/>
        <w:tblW w:w="5000" w:type="pct"/>
        <w:tblLayout w:type="fixed"/>
        <w:tblLook w:val="04A0" w:firstRow="1" w:lastRow="0" w:firstColumn="1" w:lastColumn="0" w:noHBand="0" w:noVBand="1"/>
      </w:tblPr>
      <w:tblGrid>
        <w:gridCol w:w="2547"/>
        <w:gridCol w:w="1303"/>
        <w:gridCol w:w="1303"/>
        <w:gridCol w:w="1303"/>
        <w:gridCol w:w="1303"/>
        <w:gridCol w:w="1303"/>
      </w:tblGrid>
      <w:tr w:rsidR="00601EDF" w:rsidRPr="00601EDF" w14:paraId="69DD7084"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547" w:type="dxa"/>
            <w:vMerge w:val="restart"/>
            <w:noWrap/>
            <w:hideMark/>
          </w:tcPr>
          <w:p w14:paraId="6A6A239C" w14:textId="77777777" w:rsidR="00FA3B10" w:rsidRPr="00D17741" w:rsidRDefault="00FA3B10" w:rsidP="004E4143">
            <w:pPr>
              <w:pStyle w:val="Tabele"/>
              <w:jc w:val="center"/>
              <w:rPr>
                <w:b w:val="0"/>
              </w:rPr>
            </w:pPr>
          </w:p>
        </w:tc>
        <w:tc>
          <w:tcPr>
            <w:tcW w:w="1303" w:type="dxa"/>
            <w:noWrap/>
            <w:hideMark/>
          </w:tcPr>
          <w:p w14:paraId="04E4F7BC" w14:textId="77777777" w:rsidR="00FA3B10" w:rsidRPr="00D17741" w:rsidRDefault="00FA3B10" w:rsidP="004E4143">
            <w:pPr>
              <w:pStyle w:val="Tabele"/>
              <w:jc w:val="center"/>
              <w:rPr>
                <w:b w:val="0"/>
              </w:rPr>
            </w:pPr>
            <w:r w:rsidRPr="00D17741">
              <w:t>2005</w:t>
            </w:r>
          </w:p>
        </w:tc>
        <w:tc>
          <w:tcPr>
            <w:tcW w:w="1303" w:type="dxa"/>
            <w:noWrap/>
            <w:hideMark/>
          </w:tcPr>
          <w:p w14:paraId="5F009587" w14:textId="77777777" w:rsidR="00FA3B10" w:rsidRPr="00D17741" w:rsidRDefault="00FA3B10" w:rsidP="004E4143">
            <w:pPr>
              <w:pStyle w:val="Tabele"/>
              <w:jc w:val="center"/>
              <w:rPr>
                <w:b w:val="0"/>
              </w:rPr>
            </w:pPr>
            <w:r w:rsidRPr="00D17741">
              <w:t>2010</w:t>
            </w:r>
          </w:p>
        </w:tc>
        <w:tc>
          <w:tcPr>
            <w:tcW w:w="1303" w:type="dxa"/>
            <w:noWrap/>
            <w:hideMark/>
          </w:tcPr>
          <w:p w14:paraId="347538A8" w14:textId="77777777" w:rsidR="00FA3B10" w:rsidRPr="00D17741" w:rsidRDefault="00FA3B10" w:rsidP="004E4143">
            <w:pPr>
              <w:pStyle w:val="Tabele"/>
              <w:jc w:val="center"/>
              <w:rPr>
                <w:b w:val="0"/>
              </w:rPr>
            </w:pPr>
            <w:r w:rsidRPr="00D17741">
              <w:t>2015</w:t>
            </w:r>
          </w:p>
        </w:tc>
        <w:tc>
          <w:tcPr>
            <w:tcW w:w="1303" w:type="dxa"/>
          </w:tcPr>
          <w:p w14:paraId="100B4BFE" w14:textId="77777777" w:rsidR="00FA3B10" w:rsidRPr="00D17741" w:rsidRDefault="00FA3B10" w:rsidP="004E4143">
            <w:pPr>
              <w:pStyle w:val="Tabele"/>
              <w:jc w:val="center"/>
            </w:pPr>
            <w:r w:rsidRPr="00D17741">
              <w:t>2020</w:t>
            </w:r>
          </w:p>
        </w:tc>
        <w:tc>
          <w:tcPr>
            <w:tcW w:w="1303" w:type="dxa"/>
          </w:tcPr>
          <w:p w14:paraId="1C6F0347" w14:textId="77777777" w:rsidR="00FA3B10" w:rsidRPr="00601EDF" w:rsidRDefault="00FA3B10" w:rsidP="004E4143">
            <w:pPr>
              <w:pStyle w:val="Tabele"/>
              <w:jc w:val="center"/>
              <w:rPr>
                <w:bCs/>
                <w:color w:val="auto"/>
              </w:rPr>
            </w:pPr>
            <w:r w:rsidRPr="00760CB3">
              <w:t>2022</w:t>
            </w:r>
          </w:p>
        </w:tc>
      </w:tr>
      <w:tr w:rsidR="00601EDF" w:rsidRPr="00601EDF" w14:paraId="6776B11B"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2547" w:type="dxa"/>
            <w:vMerge/>
            <w:hideMark/>
          </w:tcPr>
          <w:p w14:paraId="6F325ADB" w14:textId="77777777" w:rsidR="00FA3B10" w:rsidRPr="00D17741" w:rsidRDefault="00FA3B10" w:rsidP="004E4143">
            <w:pPr>
              <w:pStyle w:val="Tabele"/>
              <w:jc w:val="center"/>
              <w:rPr>
                <w:b w:val="0"/>
              </w:rPr>
            </w:pPr>
          </w:p>
        </w:tc>
        <w:tc>
          <w:tcPr>
            <w:tcW w:w="6515" w:type="dxa"/>
            <w:gridSpan w:val="5"/>
            <w:hideMark/>
          </w:tcPr>
          <w:p w14:paraId="79D47AC4" w14:textId="77777777" w:rsidR="00FA3B10" w:rsidRPr="00D17741" w:rsidRDefault="00FA3B10" w:rsidP="004E4143">
            <w:pPr>
              <w:pStyle w:val="Tabele"/>
              <w:jc w:val="center"/>
            </w:pPr>
            <w:proofErr w:type="spellStart"/>
            <w:r w:rsidRPr="00D17741">
              <w:rPr>
                <w:b w:val="0"/>
              </w:rPr>
              <w:t>GWh</w:t>
            </w:r>
            <w:proofErr w:type="spellEnd"/>
          </w:p>
        </w:tc>
      </w:tr>
      <w:tr w:rsidR="00601EDF" w:rsidRPr="00601EDF" w14:paraId="2241DF67" w14:textId="77777777" w:rsidTr="004E4143">
        <w:trPr>
          <w:trHeight w:val="227"/>
        </w:trPr>
        <w:tc>
          <w:tcPr>
            <w:tcW w:w="2547" w:type="dxa"/>
            <w:noWrap/>
            <w:hideMark/>
          </w:tcPr>
          <w:p w14:paraId="4F75350B" w14:textId="77777777" w:rsidR="00FA3B10" w:rsidRPr="00D17741" w:rsidRDefault="00FA3B10" w:rsidP="004E4143">
            <w:pPr>
              <w:pStyle w:val="Tabele"/>
            </w:pPr>
            <w:r w:rsidRPr="00D17741">
              <w:t>Wydobycie krajowe</w:t>
            </w:r>
          </w:p>
        </w:tc>
        <w:tc>
          <w:tcPr>
            <w:tcW w:w="1303" w:type="dxa"/>
            <w:noWrap/>
            <w:hideMark/>
          </w:tcPr>
          <w:p w14:paraId="5E80D7D6" w14:textId="77777777" w:rsidR="00FA3B10" w:rsidRPr="00D17741" w:rsidRDefault="00FA3B10" w:rsidP="004E4143">
            <w:pPr>
              <w:pStyle w:val="Tabele"/>
              <w:jc w:val="right"/>
            </w:pPr>
            <w:r w:rsidRPr="00D17741">
              <w:t>50 194</w:t>
            </w:r>
          </w:p>
        </w:tc>
        <w:tc>
          <w:tcPr>
            <w:tcW w:w="1303" w:type="dxa"/>
            <w:noWrap/>
            <w:hideMark/>
          </w:tcPr>
          <w:p w14:paraId="0FE51BB7" w14:textId="77777777" w:rsidR="00FA3B10" w:rsidRPr="00D17741" w:rsidRDefault="00FA3B10" w:rsidP="004E4143">
            <w:pPr>
              <w:pStyle w:val="Tabele"/>
              <w:jc w:val="right"/>
            </w:pPr>
            <w:r w:rsidRPr="00D17741">
              <w:t>47 414</w:t>
            </w:r>
          </w:p>
        </w:tc>
        <w:tc>
          <w:tcPr>
            <w:tcW w:w="1303" w:type="dxa"/>
            <w:noWrap/>
            <w:hideMark/>
          </w:tcPr>
          <w:p w14:paraId="6364EF54" w14:textId="77777777" w:rsidR="00FA3B10" w:rsidRPr="00D17741" w:rsidRDefault="00FA3B10" w:rsidP="004E4143">
            <w:pPr>
              <w:pStyle w:val="Tabele"/>
              <w:jc w:val="right"/>
            </w:pPr>
            <w:r w:rsidRPr="00D17741">
              <w:t>47 591</w:t>
            </w:r>
          </w:p>
        </w:tc>
        <w:tc>
          <w:tcPr>
            <w:tcW w:w="1303" w:type="dxa"/>
            <w:vAlign w:val="top"/>
          </w:tcPr>
          <w:p w14:paraId="323E5E08" w14:textId="77777777" w:rsidR="00FA3B10" w:rsidRPr="00D17741" w:rsidRDefault="00FA3B10" w:rsidP="004E4143">
            <w:pPr>
              <w:pStyle w:val="Tabele"/>
              <w:jc w:val="right"/>
            </w:pPr>
            <w:r w:rsidRPr="00D17741">
              <w:t>43 653</w:t>
            </w:r>
          </w:p>
        </w:tc>
        <w:tc>
          <w:tcPr>
            <w:tcW w:w="1303" w:type="dxa"/>
            <w:vAlign w:val="top"/>
          </w:tcPr>
          <w:p w14:paraId="1DAA1DB1" w14:textId="77777777" w:rsidR="00FA3B10" w:rsidRPr="00601EDF" w:rsidRDefault="00FA3B10" w:rsidP="004E4143">
            <w:pPr>
              <w:pStyle w:val="Tabele"/>
              <w:jc w:val="right"/>
              <w:rPr>
                <w:color w:val="auto"/>
              </w:rPr>
            </w:pPr>
            <w:r w:rsidRPr="00601EDF">
              <w:rPr>
                <w:color w:val="auto"/>
              </w:rPr>
              <w:t>42 225</w:t>
            </w:r>
          </w:p>
        </w:tc>
      </w:tr>
      <w:tr w:rsidR="00601EDF" w:rsidRPr="00601EDF" w14:paraId="3854995B" w14:textId="77777777" w:rsidTr="004E4143">
        <w:trPr>
          <w:trHeight w:val="227"/>
        </w:trPr>
        <w:tc>
          <w:tcPr>
            <w:tcW w:w="2547" w:type="dxa"/>
            <w:noWrap/>
            <w:hideMark/>
          </w:tcPr>
          <w:p w14:paraId="54242C90" w14:textId="77777777" w:rsidR="00FA3B10" w:rsidRPr="00601EDF" w:rsidRDefault="00FA3B10" w:rsidP="004E4143">
            <w:pPr>
              <w:pStyle w:val="Tabele"/>
              <w:rPr>
                <w:bCs/>
                <w:color w:val="auto"/>
              </w:rPr>
            </w:pPr>
            <w:r w:rsidRPr="00601EDF">
              <w:rPr>
                <w:bCs/>
                <w:color w:val="auto"/>
              </w:rPr>
              <w:t>Import całkowity</w:t>
            </w:r>
          </w:p>
        </w:tc>
        <w:tc>
          <w:tcPr>
            <w:tcW w:w="1303" w:type="dxa"/>
            <w:noWrap/>
            <w:hideMark/>
          </w:tcPr>
          <w:p w14:paraId="0ACE685B" w14:textId="77777777" w:rsidR="00FA3B10" w:rsidRPr="00601EDF" w:rsidRDefault="00FA3B10" w:rsidP="004E4143">
            <w:pPr>
              <w:pStyle w:val="Tabele"/>
              <w:jc w:val="right"/>
              <w:rPr>
                <w:color w:val="auto"/>
              </w:rPr>
            </w:pPr>
            <w:r w:rsidRPr="00601EDF">
              <w:rPr>
                <w:color w:val="auto"/>
              </w:rPr>
              <w:t>110 708</w:t>
            </w:r>
          </w:p>
        </w:tc>
        <w:tc>
          <w:tcPr>
            <w:tcW w:w="1303" w:type="dxa"/>
            <w:noWrap/>
            <w:hideMark/>
          </w:tcPr>
          <w:p w14:paraId="2B862EF2" w14:textId="77777777" w:rsidR="00FA3B10" w:rsidRPr="00601EDF" w:rsidRDefault="00FA3B10" w:rsidP="004E4143">
            <w:pPr>
              <w:pStyle w:val="Tabele"/>
              <w:jc w:val="right"/>
              <w:rPr>
                <w:color w:val="auto"/>
              </w:rPr>
            </w:pPr>
            <w:r w:rsidRPr="00601EDF">
              <w:rPr>
                <w:color w:val="auto"/>
              </w:rPr>
              <w:t>115 162</w:t>
            </w:r>
          </w:p>
        </w:tc>
        <w:tc>
          <w:tcPr>
            <w:tcW w:w="1303" w:type="dxa"/>
            <w:noWrap/>
            <w:hideMark/>
          </w:tcPr>
          <w:p w14:paraId="55C3C31E" w14:textId="77777777" w:rsidR="00FA3B10" w:rsidRPr="00601EDF" w:rsidRDefault="00FA3B10" w:rsidP="004E4143">
            <w:pPr>
              <w:pStyle w:val="Tabele"/>
              <w:jc w:val="right"/>
              <w:rPr>
                <w:color w:val="auto"/>
              </w:rPr>
            </w:pPr>
            <w:r w:rsidRPr="00601EDF">
              <w:rPr>
                <w:color w:val="auto"/>
              </w:rPr>
              <w:t>129 123</w:t>
            </w:r>
          </w:p>
        </w:tc>
        <w:tc>
          <w:tcPr>
            <w:tcW w:w="1303" w:type="dxa"/>
            <w:vAlign w:val="top"/>
          </w:tcPr>
          <w:p w14:paraId="5221417F" w14:textId="77777777" w:rsidR="00FA3B10" w:rsidRPr="00601EDF" w:rsidRDefault="00FA3B10" w:rsidP="004E4143">
            <w:pPr>
              <w:pStyle w:val="Tabele"/>
              <w:jc w:val="right"/>
              <w:rPr>
                <w:color w:val="auto"/>
              </w:rPr>
            </w:pPr>
            <w:r w:rsidRPr="00601EDF">
              <w:rPr>
                <w:color w:val="auto"/>
              </w:rPr>
              <w:t>187 000</w:t>
            </w:r>
          </w:p>
        </w:tc>
        <w:tc>
          <w:tcPr>
            <w:tcW w:w="1303" w:type="dxa"/>
            <w:vAlign w:val="top"/>
          </w:tcPr>
          <w:p w14:paraId="60DA78AE" w14:textId="77777777" w:rsidR="00FA3B10" w:rsidRPr="00601EDF" w:rsidRDefault="00FA3B10" w:rsidP="004E4143">
            <w:pPr>
              <w:pStyle w:val="Tabele"/>
              <w:jc w:val="right"/>
              <w:rPr>
                <w:color w:val="auto"/>
              </w:rPr>
            </w:pPr>
            <w:r w:rsidRPr="00601EDF">
              <w:rPr>
                <w:color w:val="auto"/>
              </w:rPr>
              <w:t>164 364</w:t>
            </w:r>
          </w:p>
        </w:tc>
      </w:tr>
      <w:tr w:rsidR="00601EDF" w:rsidRPr="00601EDF" w14:paraId="1F063FB7" w14:textId="77777777" w:rsidTr="004E4143">
        <w:trPr>
          <w:trHeight w:val="227"/>
        </w:trPr>
        <w:tc>
          <w:tcPr>
            <w:tcW w:w="2547" w:type="dxa"/>
            <w:noWrap/>
            <w:hideMark/>
          </w:tcPr>
          <w:p w14:paraId="208C1259" w14:textId="77777777" w:rsidR="00FA3B10" w:rsidRPr="00601EDF" w:rsidRDefault="00FA3B10" w:rsidP="004E4143">
            <w:pPr>
              <w:pStyle w:val="Tabele"/>
              <w:rPr>
                <w:bCs/>
                <w:color w:val="auto"/>
              </w:rPr>
            </w:pPr>
            <w:r w:rsidRPr="00601EDF">
              <w:rPr>
                <w:bCs/>
                <w:color w:val="auto"/>
              </w:rPr>
              <w:t>Import ze wschodu</w:t>
            </w:r>
          </w:p>
        </w:tc>
        <w:tc>
          <w:tcPr>
            <w:tcW w:w="1303" w:type="dxa"/>
            <w:noWrap/>
            <w:hideMark/>
          </w:tcPr>
          <w:p w14:paraId="38A8B574" w14:textId="77777777" w:rsidR="00FA3B10" w:rsidRPr="00601EDF" w:rsidRDefault="00FA3B10" w:rsidP="004E4143">
            <w:pPr>
              <w:pStyle w:val="Tabele"/>
              <w:jc w:val="right"/>
              <w:rPr>
                <w:color w:val="auto"/>
              </w:rPr>
            </w:pPr>
            <w:r w:rsidRPr="00601EDF">
              <w:rPr>
                <w:color w:val="auto"/>
              </w:rPr>
              <w:t>101 382</w:t>
            </w:r>
          </w:p>
        </w:tc>
        <w:tc>
          <w:tcPr>
            <w:tcW w:w="1303" w:type="dxa"/>
            <w:noWrap/>
            <w:hideMark/>
          </w:tcPr>
          <w:p w14:paraId="3B45E3CE" w14:textId="77777777" w:rsidR="00FA3B10" w:rsidRPr="00601EDF" w:rsidRDefault="00FA3B10" w:rsidP="004E4143">
            <w:pPr>
              <w:pStyle w:val="Tabele"/>
              <w:jc w:val="right"/>
              <w:rPr>
                <w:color w:val="auto"/>
              </w:rPr>
            </w:pPr>
            <w:r w:rsidRPr="00601EDF">
              <w:rPr>
                <w:color w:val="auto"/>
              </w:rPr>
              <w:t>103 204</w:t>
            </w:r>
          </w:p>
        </w:tc>
        <w:tc>
          <w:tcPr>
            <w:tcW w:w="1303" w:type="dxa"/>
            <w:noWrap/>
            <w:hideMark/>
          </w:tcPr>
          <w:p w14:paraId="03412650" w14:textId="77777777" w:rsidR="00FA3B10" w:rsidRPr="00601EDF" w:rsidRDefault="00FA3B10" w:rsidP="004E4143">
            <w:pPr>
              <w:pStyle w:val="Tabele"/>
              <w:jc w:val="right"/>
              <w:rPr>
                <w:color w:val="auto"/>
              </w:rPr>
            </w:pPr>
            <w:r w:rsidRPr="00601EDF">
              <w:rPr>
                <w:color w:val="auto"/>
              </w:rPr>
              <w:t>93 731</w:t>
            </w:r>
          </w:p>
        </w:tc>
        <w:tc>
          <w:tcPr>
            <w:tcW w:w="1303" w:type="dxa"/>
            <w:vAlign w:val="top"/>
          </w:tcPr>
          <w:p w14:paraId="756781AF" w14:textId="77777777" w:rsidR="00FA3B10" w:rsidRPr="00601EDF" w:rsidRDefault="00FA3B10" w:rsidP="004E4143">
            <w:pPr>
              <w:pStyle w:val="Tabele"/>
              <w:jc w:val="right"/>
              <w:rPr>
                <w:color w:val="auto"/>
              </w:rPr>
            </w:pPr>
            <w:r w:rsidRPr="00601EDF">
              <w:rPr>
                <w:color w:val="auto"/>
              </w:rPr>
              <w:t>102 497</w:t>
            </w:r>
          </w:p>
        </w:tc>
        <w:tc>
          <w:tcPr>
            <w:tcW w:w="1303" w:type="dxa"/>
            <w:vAlign w:val="top"/>
          </w:tcPr>
          <w:p w14:paraId="1EE70061" w14:textId="77777777" w:rsidR="00FA3B10" w:rsidRPr="00601EDF" w:rsidRDefault="00FA3B10" w:rsidP="004E4143">
            <w:pPr>
              <w:pStyle w:val="Tabele"/>
              <w:jc w:val="right"/>
              <w:rPr>
                <w:color w:val="auto"/>
              </w:rPr>
            </w:pPr>
            <w:r w:rsidRPr="00601EDF">
              <w:rPr>
                <w:color w:val="auto"/>
              </w:rPr>
              <w:t>31 926</w:t>
            </w:r>
          </w:p>
        </w:tc>
      </w:tr>
      <w:tr w:rsidR="00601EDF" w:rsidRPr="00601EDF" w14:paraId="2569103C" w14:textId="77777777" w:rsidTr="004E4143">
        <w:trPr>
          <w:trHeight w:val="227"/>
        </w:trPr>
        <w:tc>
          <w:tcPr>
            <w:tcW w:w="2547" w:type="dxa"/>
            <w:noWrap/>
            <w:hideMark/>
          </w:tcPr>
          <w:p w14:paraId="4DC704FB" w14:textId="77777777" w:rsidR="00FA3B10" w:rsidRPr="00601EDF" w:rsidRDefault="00FA3B10" w:rsidP="004E4143">
            <w:pPr>
              <w:pStyle w:val="Tabele"/>
              <w:rPr>
                <w:bCs/>
                <w:color w:val="auto"/>
              </w:rPr>
            </w:pPr>
            <w:r w:rsidRPr="00601EDF">
              <w:rPr>
                <w:bCs/>
                <w:color w:val="auto"/>
              </w:rPr>
              <w:t>Nabycie wewnątrzwspólnotowe</w:t>
            </w:r>
          </w:p>
        </w:tc>
        <w:tc>
          <w:tcPr>
            <w:tcW w:w="1303" w:type="dxa"/>
            <w:noWrap/>
            <w:hideMark/>
          </w:tcPr>
          <w:p w14:paraId="6716DF2F" w14:textId="77777777" w:rsidR="00FA3B10" w:rsidRPr="00601EDF" w:rsidRDefault="00FA3B10" w:rsidP="004E4143">
            <w:pPr>
              <w:pStyle w:val="Tabele"/>
              <w:jc w:val="right"/>
              <w:rPr>
                <w:color w:val="auto"/>
              </w:rPr>
            </w:pPr>
            <w:r w:rsidRPr="00601EDF">
              <w:rPr>
                <w:color w:val="auto"/>
              </w:rPr>
              <w:t>3 929</w:t>
            </w:r>
          </w:p>
        </w:tc>
        <w:tc>
          <w:tcPr>
            <w:tcW w:w="1303" w:type="dxa"/>
            <w:noWrap/>
            <w:hideMark/>
          </w:tcPr>
          <w:p w14:paraId="737CEB48" w14:textId="77777777" w:rsidR="00FA3B10" w:rsidRPr="00601EDF" w:rsidRDefault="00FA3B10" w:rsidP="004E4143">
            <w:pPr>
              <w:pStyle w:val="Tabele"/>
              <w:jc w:val="right"/>
              <w:rPr>
                <w:color w:val="auto"/>
              </w:rPr>
            </w:pPr>
            <w:r w:rsidRPr="00601EDF">
              <w:rPr>
                <w:color w:val="auto"/>
              </w:rPr>
              <w:t>11 958</w:t>
            </w:r>
          </w:p>
        </w:tc>
        <w:tc>
          <w:tcPr>
            <w:tcW w:w="1303" w:type="dxa"/>
            <w:noWrap/>
            <w:hideMark/>
          </w:tcPr>
          <w:p w14:paraId="1A5B27DD" w14:textId="77777777" w:rsidR="00FA3B10" w:rsidRPr="00601EDF" w:rsidRDefault="00FA3B10" w:rsidP="004E4143">
            <w:pPr>
              <w:pStyle w:val="Tabele"/>
              <w:jc w:val="right"/>
              <w:rPr>
                <w:color w:val="auto"/>
              </w:rPr>
            </w:pPr>
            <w:r w:rsidRPr="00601EDF">
              <w:rPr>
                <w:color w:val="auto"/>
              </w:rPr>
              <w:t>34 013</w:t>
            </w:r>
          </w:p>
        </w:tc>
        <w:tc>
          <w:tcPr>
            <w:tcW w:w="1303" w:type="dxa"/>
            <w:vAlign w:val="top"/>
          </w:tcPr>
          <w:p w14:paraId="361502C2" w14:textId="77777777" w:rsidR="00FA3B10" w:rsidRPr="00601EDF" w:rsidRDefault="00FA3B10" w:rsidP="004E4143">
            <w:pPr>
              <w:pStyle w:val="Tabele"/>
              <w:jc w:val="right"/>
              <w:rPr>
                <w:color w:val="auto"/>
              </w:rPr>
            </w:pPr>
            <w:r w:rsidRPr="00601EDF">
              <w:rPr>
                <w:color w:val="auto"/>
              </w:rPr>
              <w:t>42 227</w:t>
            </w:r>
          </w:p>
        </w:tc>
        <w:tc>
          <w:tcPr>
            <w:tcW w:w="1303" w:type="dxa"/>
            <w:vAlign w:val="top"/>
          </w:tcPr>
          <w:p w14:paraId="5F178C2A" w14:textId="77777777" w:rsidR="00FA3B10" w:rsidRPr="00601EDF" w:rsidRDefault="00FA3B10" w:rsidP="004E4143">
            <w:pPr>
              <w:pStyle w:val="Tabele"/>
              <w:jc w:val="right"/>
              <w:rPr>
                <w:color w:val="auto"/>
              </w:rPr>
            </w:pPr>
            <w:r w:rsidRPr="00601EDF">
              <w:rPr>
                <w:color w:val="auto"/>
              </w:rPr>
              <w:t>65 123</w:t>
            </w:r>
          </w:p>
        </w:tc>
      </w:tr>
    </w:tbl>
    <w:p w14:paraId="4AA093A1" w14:textId="77777777" w:rsidR="00FA3B10" w:rsidRPr="00FE36ED" w:rsidRDefault="00FA3B10" w:rsidP="00FA3B10">
      <w:pPr>
        <w:pStyle w:val="ardo"/>
      </w:pPr>
      <w:r w:rsidRPr="00FE36ED">
        <w:t>Źródło: ARE S.A.</w:t>
      </w:r>
    </w:p>
    <w:p w14:paraId="0D4C6C6C" w14:textId="77777777" w:rsidR="00FA3B10" w:rsidRDefault="00FA3B10" w:rsidP="00FA3B10">
      <w:pPr>
        <w:pStyle w:val="podtytu2"/>
      </w:pPr>
      <w:r w:rsidRPr="00240ABA">
        <w:t>Rozbicie elementów ceny energii elektrycznej i ciepła na główne składniki</w:t>
      </w:r>
    </w:p>
    <w:p w14:paraId="47E8120C" w14:textId="339E23FA" w:rsidR="00FA3B10" w:rsidRPr="00CC2908" w:rsidRDefault="00FA3B10" w:rsidP="00FA3B10">
      <w:pPr>
        <w:rPr>
          <w:i/>
          <w:iCs/>
          <w:noProof/>
        </w:rPr>
      </w:pPr>
      <w:r>
        <w:rPr>
          <w:noProof/>
        </w:rPr>
        <w:t xml:space="preserve">Poniżej </w:t>
      </w:r>
      <w:r>
        <w:rPr>
          <w:i/>
          <w:iCs/>
          <w:noProof/>
        </w:rPr>
        <w:t>(</w:t>
      </w:r>
      <w:r>
        <w:rPr>
          <w:i/>
          <w:iCs/>
          <w:noProof/>
        </w:rPr>
        <w:fldChar w:fldCharType="begin"/>
      </w:r>
      <w:r>
        <w:rPr>
          <w:i/>
          <w:iCs/>
          <w:noProof/>
        </w:rPr>
        <w:instrText xml:space="preserve"> REF _Ref161910631 \h  \* MERGEFORMAT </w:instrText>
      </w:r>
      <w:r>
        <w:rPr>
          <w:i/>
          <w:iCs/>
          <w:noProof/>
        </w:rPr>
      </w:r>
      <w:r>
        <w:rPr>
          <w:i/>
          <w:iCs/>
          <w:noProof/>
        </w:rPr>
        <w:fldChar w:fldCharType="separate"/>
      </w:r>
      <w:r w:rsidR="00900CA5" w:rsidRPr="00627461">
        <w:t xml:space="preserve">Tabela </w:t>
      </w:r>
      <w:r w:rsidR="00900CA5">
        <w:rPr>
          <w:noProof/>
        </w:rPr>
        <w:t>4</w:t>
      </w:r>
      <w:r w:rsidR="00900CA5">
        <w:t>.</w:t>
      </w:r>
      <w:r w:rsidR="00900CA5">
        <w:rPr>
          <w:noProof/>
        </w:rPr>
        <w:t>15</w:t>
      </w:r>
      <w:r>
        <w:rPr>
          <w:i/>
          <w:iCs/>
          <w:noProof/>
        </w:rPr>
        <w:fldChar w:fldCharType="end"/>
      </w:r>
      <w:r>
        <w:rPr>
          <w:i/>
          <w:iCs/>
          <w:noProof/>
        </w:rPr>
        <w:t>)</w:t>
      </w:r>
      <w:r w:rsidRPr="00C653AA">
        <w:rPr>
          <w:noProof/>
        </w:rPr>
        <w:t xml:space="preserve"> zaprezentowano</w:t>
      </w:r>
      <w:r w:rsidRPr="00CC2908">
        <w:rPr>
          <w:noProof/>
        </w:rPr>
        <w:t xml:space="preserve"> rozbicie ceny energii elektrycznej dla odbiorców końcowych na</w:t>
      </w:r>
      <w:r>
        <w:rPr>
          <w:noProof/>
        </w:rPr>
        <w:t> </w:t>
      </w:r>
      <w:r w:rsidRPr="00CC2908">
        <w:rPr>
          <w:noProof/>
        </w:rPr>
        <w:t>kluczowe składniki.</w:t>
      </w:r>
    </w:p>
    <w:p w14:paraId="1CA4EF51" w14:textId="78B91EEA" w:rsidR="00FA3B10" w:rsidRPr="00627461" w:rsidRDefault="00FA3B10" w:rsidP="00FA3B10">
      <w:pPr>
        <w:pStyle w:val="Legenda"/>
      </w:pPr>
      <w:bookmarkStart w:id="499" w:name="_Ref161910631"/>
      <w:bookmarkStart w:id="500" w:name="_Toc161916667"/>
      <w:bookmarkStart w:id="501" w:name="_Toc171580601"/>
      <w:bookmarkStart w:id="502" w:name="_Toc202967643"/>
      <w:r w:rsidRPr="00627461">
        <w:t xml:space="preserve">Tabela </w:t>
      </w:r>
      <w:fldSimple w:instr=" STYLEREF 1 \s ">
        <w:r w:rsidR="00900CA5">
          <w:rPr>
            <w:noProof/>
          </w:rPr>
          <w:t>4</w:t>
        </w:r>
      </w:fldSimple>
      <w:r>
        <w:t>.</w:t>
      </w:r>
      <w:fldSimple w:instr=" SEQ Tabela \* ARABIC \s 1 ">
        <w:r w:rsidR="00900CA5">
          <w:rPr>
            <w:noProof/>
          </w:rPr>
          <w:t>15</w:t>
        </w:r>
      </w:fldSimple>
      <w:bookmarkEnd w:id="499"/>
      <w:r w:rsidRPr="00627461">
        <w:t>. Składniki cen energii elektrycznej dla odbiorców końcowych</w:t>
      </w:r>
      <w:bookmarkEnd w:id="500"/>
      <w:bookmarkEnd w:id="501"/>
      <w:bookmarkEnd w:id="502"/>
    </w:p>
    <w:tbl>
      <w:tblPr>
        <w:tblStyle w:val="KPEiK"/>
        <w:tblW w:w="5000" w:type="pct"/>
        <w:tblLayout w:type="fixed"/>
        <w:tblCellMar>
          <w:left w:w="28" w:type="dxa"/>
          <w:right w:w="28" w:type="dxa"/>
        </w:tblCellMar>
        <w:tblLook w:val="04A0" w:firstRow="1" w:lastRow="0" w:firstColumn="1" w:lastColumn="0" w:noHBand="0" w:noVBand="1"/>
      </w:tblPr>
      <w:tblGrid>
        <w:gridCol w:w="875"/>
        <w:gridCol w:w="481"/>
        <w:gridCol w:w="624"/>
        <w:gridCol w:w="840"/>
        <w:gridCol w:w="798"/>
        <w:gridCol w:w="611"/>
        <w:gridCol w:w="782"/>
        <w:gridCol w:w="641"/>
        <w:gridCol w:w="747"/>
        <w:gridCol w:w="725"/>
        <w:gridCol w:w="590"/>
        <w:gridCol w:w="662"/>
        <w:gridCol w:w="686"/>
      </w:tblGrid>
      <w:tr w:rsidR="00601EDF" w:rsidRPr="00601EDF" w14:paraId="75090E53"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356" w:type="dxa"/>
            <w:gridSpan w:val="2"/>
            <w:vMerge w:val="restart"/>
            <w:noWrap/>
            <w:hideMark/>
          </w:tcPr>
          <w:p w14:paraId="7E7DB344" w14:textId="77777777" w:rsidR="00FA3B10" w:rsidRPr="002B60A5" w:rsidRDefault="00FA3B10" w:rsidP="004E4143">
            <w:pPr>
              <w:pStyle w:val="Tabele"/>
              <w:rPr>
                <w:sz w:val="14"/>
                <w:szCs w:val="14"/>
                <w:lang w:eastAsia="pl-PL"/>
              </w:rPr>
            </w:pPr>
            <w:r w:rsidRPr="002B60A5">
              <w:rPr>
                <w:sz w:val="14"/>
                <w:szCs w:val="14"/>
                <w:lang w:eastAsia="pl-PL"/>
              </w:rPr>
              <w:t>Wyszczególnienie</w:t>
            </w:r>
          </w:p>
        </w:tc>
        <w:tc>
          <w:tcPr>
            <w:tcW w:w="624" w:type="dxa"/>
            <w:vMerge w:val="restart"/>
            <w:hideMark/>
          </w:tcPr>
          <w:p w14:paraId="3753246D" w14:textId="77777777" w:rsidR="00FA3B10" w:rsidRPr="002B60A5" w:rsidRDefault="00FA3B10" w:rsidP="004E4143">
            <w:pPr>
              <w:pStyle w:val="Tabele"/>
              <w:rPr>
                <w:sz w:val="14"/>
                <w:szCs w:val="14"/>
                <w:lang w:eastAsia="pl-PL"/>
              </w:rPr>
            </w:pPr>
            <w:r w:rsidRPr="002B60A5">
              <w:rPr>
                <w:sz w:val="14"/>
                <w:szCs w:val="14"/>
                <w:lang w:eastAsia="pl-PL"/>
              </w:rPr>
              <w:t>Cena łączna</w:t>
            </w:r>
          </w:p>
        </w:tc>
        <w:tc>
          <w:tcPr>
            <w:tcW w:w="7082" w:type="dxa"/>
            <w:gridSpan w:val="10"/>
            <w:noWrap/>
            <w:hideMark/>
          </w:tcPr>
          <w:p w14:paraId="0BA932A8" w14:textId="77777777" w:rsidR="00FA3B10" w:rsidRPr="002B60A5" w:rsidRDefault="00FA3B10" w:rsidP="004E4143">
            <w:pPr>
              <w:pStyle w:val="Tabele"/>
              <w:rPr>
                <w:sz w:val="14"/>
                <w:szCs w:val="14"/>
                <w:lang w:eastAsia="pl-PL"/>
              </w:rPr>
            </w:pPr>
            <w:r w:rsidRPr="002B60A5">
              <w:rPr>
                <w:sz w:val="14"/>
                <w:szCs w:val="14"/>
                <w:lang w:eastAsia="pl-PL"/>
              </w:rPr>
              <w:t>z tego:</w:t>
            </w:r>
          </w:p>
        </w:tc>
      </w:tr>
      <w:tr w:rsidR="00601EDF" w:rsidRPr="00601EDF" w14:paraId="5EC035AD"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356" w:type="dxa"/>
            <w:gridSpan w:val="2"/>
            <w:vMerge/>
            <w:hideMark/>
          </w:tcPr>
          <w:p w14:paraId="7777884D" w14:textId="77777777" w:rsidR="00FA3B10" w:rsidRPr="002B60A5" w:rsidRDefault="00FA3B10" w:rsidP="004E4143">
            <w:pPr>
              <w:pStyle w:val="Tabele"/>
              <w:rPr>
                <w:sz w:val="14"/>
                <w:szCs w:val="14"/>
                <w:lang w:eastAsia="pl-PL"/>
              </w:rPr>
            </w:pPr>
          </w:p>
        </w:tc>
        <w:tc>
          <w:tcPr>
            <w:tcW w:w="624" w:type="dxa"/>
            <w:vMerge/>
            <w:hideMark/>
          </w:tcPr>
          <w:p w14:paraId="3FB4DF71" w14:textId="77777777" w:rsidR="00FA3B10" w:rsidRPr="002B60A5" w:rsidRDefault="00FA3B10" w:rsidP="004E4143">
            <w:pPr>
              <w:pStyle w:val="Tabele"/>
              <w:rPr>
                <w:sz w:val="14"/>
                <w:szCs w:val="14"/>
                <w:lang w:eastAsia="pl-PL"/>
              </w:rPr>
            </w:pPr>
          </w:p>
        </w:tc>
        <w:tc>
          <w:tcPr>
            <w:tcW w:w="3031" w:type="dxa"/>
            <w:gridSpan w:val="4"/>
            <w:noWrap/>
            <w:hideMark/>
          </w:tcPr>
          <w:p w14:paraId="18ECDA6E" w14:textId="77777777" w:rsidR="00FA3B10" w:rsidRPr="002B60A5" w:rsidRDefault="00FA3B10" w:rsidP="004E4143">
            <w:pPr>
              <w:pStyle w:val="Tabele"/>
              <w:jc w:val="center"/>
              <w:rPr>
                <w:sz w:val="14"/>
                <w:szCs w:val="14"/>
                <w:lang w:eastAsia="pl-PL"/>
              </w:rPr>
            </w:pPr>
            <w:r w:rsidRPr="002B60A5">
              <w:rPr>
                <w:sz w:val="14"/>
                <w:szCs w:val="14"/>
                <w:lang w:eastAsia="pl-PL"/>
              </w:rPr>
              <w:t>Opłaty w ramach obrotu</w:t>
            </w:r>
          </w:p>
        </w:tc>
        <w:tc>
          <w:tcPr>
            <w:tcW w:w="4051" w:type="dxa"/>
            <w:gridSpan w:val="6"/>
            <w:noWrap/>
            <w:hideMark/>
          </w:tcPr>
          <w:p w14:paraId="51846269" w14:textId="77777777" w:rsidR="00FA3B10" w:rsidRPr="002B60A5" w:rsidRDefault="00FA3B10" w:rsidP="004E4143">
            <w:pPr>
              <w:pStyle w:val="Tabele"/>
              <w:jc w:val="center"/>
              <w:rPr>
                <w:sz w:val="14"/>
                <w:szCs w:val="14"/>
                <w:lang w:eastAsia="pl-PL"/>
              </w:rPr>
            </w:pPr>
            <w:r w:rsidRPr="002B60A5">
              <w:rPr>
                <w:sz w:val="14"/>
                <w:szCs w:val="14"/>
                <w:lang w:eastAsia="pl-PL"/>
              </w:rPr>
              <w:t>Opłaty w ramach dystrybucji energii</w:t>
            </w:r>
          </w:p>
        </w:tc>
      </w:tr>
      <w:tr w:rsidR="00535C0E" w:rsidRPr="00601EDF" w14:paraId="70657002"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356" w:type="dxa"/>
            <w:gridSpan w:val="2"/>
            <w:vMerge/>
            <w:hideMark/>
          </w:tcPr>
          <w:p w14:paraId="0ED81E65" w14:textId="77777777" w:rsidR="00FA3B10" w:rsidRPr="002B60A5" w:rsidRDefault="00FA3B10" w:rsidP="004E4143">
            <w:pPr>
              <w:pStyle w:val="Tabele"/>
              <w:rPr>
                <w:sz w:val="14"/>
                <w:szCs w:val="14"/>
                <w:lang w:eastAsia="pl-PL"/>
              </w:rPr>
            </w:pPr>
          </w:p>
        </w:tc>
        <w:tc>
          <w:tcPr>
            <w:tcW w:w="624" w:type="dxa"/>
            <w:vMerge/>
            <w:hideMark/>
          </w:tcPr>
          <w:p w14:paraId="1412B56D" w14:textId="77777777" w:rsidR="00FA3B10" w:rsidRPr="002B60A5" w:rsidRDefault="00FA3B10" w:rsidP="004E4143">
            <w:pPr>
              <w:pStyle w:val="Tabele"/>
              <w:rPr>
                <w:sz w:val="14"/>
                <w:szCs w:val="14"/>
                <w:lang w:eastAsia="pl-PL"/>
              </w:rPr>
            </w:pPr>
          </w:p>
        </w:tc>
        <w:tc>
          <w:tcPr>
            <w:tcW w:w="840" w:type="dxa"/>
            <w:hideMark/>
          </w:tcPr>
          <w:p w14:paraId="2CC6DAEF" w14:textId="77777777" w:rsidR="00FA3B10" w:rsidRPr="002B60A5" w:rsidRDefault="00FA3B10" w:rsidP="004E4143">
            <w:pPr>
              <w:pStyle w:val="Tabele"/>
              <w:jc w:val="center"/>
              <w:rPr>
                <w:sz w:val="14"/>
                <w:szCs w:val="14"/>
                <w:lang w:eastAsia="pl-PL"/>
              </w:rPr>
            </w:pPr>
            <w:r w:rsidRPr="002B60A5">
              <w:rPr>
                <w:sz w:val="14"/>
                <w:szCs w:val="14"/>
                <w:lang w:eastAsia="pl-PL"/>
              </w:rPr>
              <w:t>Energia elektryczna*</w:t>
            </w:r>
          </w:p>
        </w:tc>
        <w:tc>
          <w:tcPr>
            <w:tcW w:w="798" w:type="dxa"/>
            <w:hideMark/>
          </w:tcPr>
          <w:p w14:paraId="63C9CF79" w14:textId="77777777" w:rsidR="00FA3B10" w:rsidRPr="002B60A5" w:rsidRDefault="00FA3B10" w:rsidP="004E4143">
            <w:pPr>
              <w:pStyle w:val="Tabele"/>
              <w:jc w:val="center"/>
              <w:rPr>
                <w:sz w:val="14"/>
                <w:szCs w:val="14"/>
                <w:lang w:eastAsia="pl-PL"/>
              </w:rPr>
            </w:pPr>
            <w:r w:rsidRPr="002B60A5">
              <w:rPr>
                <w:sz w:val="14"/>
                <w:szCs w:val="14"/>
                <w:lang w:eastAsia="pl-PL"/>
              </w:rPr>
              <w:t>w tym koszty systemów wsparcia</w:t>
            </w:r>
            <w:r>
              <w:rPr>
                <w:sz w:val="14"/>
                <w:szCs w:val="14"/>
                <w:lang w:eastAsia="pl-PL"/>
              </w:rPr>
              <w:t>**</w:t>
            </w:r>
          </w:p>
        </w:tc>
        <w:tc>
          <w:tcPr>
            <w:tcW w:w="611" w:type="dxa"/>
            <w:hideMark/>
          </w:tcPr>
          <w:p w14:paraId="50294E31" w14:textId="77777777" w:rsidR="00FA3B10" w:rsidRPr="002B60A5" w:rsidRDefault="00FA3B10" w:rsidP="004E4143">
            <w:pPr>
              <w:pStyle w:val="Tabele"/>
              <w:jc w:val="center"/>
              <w:rPr>
                <w:sz w:val="14"/>
                <w:szCs w:val="14"/>
                <w:lang w:eastAsia="pl-PL"/>
              </w:rPr>
            </w:pPr>
            <w:r w:rsidRPr="002B60A5">
              <w:rPr>
                <w:sz w:val="14"/>
                <w:szCs w:val="14"/>
                <w:lang w:eastAsia="pl-PL"/>
              </w:rPr>
              <w:t>Akcyza</w:t>
            </w:r>
          </w:p>
        </w:tc>
        <w:tc>
          <w:tcPr>
            <w:tcW w:w="782" w:type="dxa"/>
            <w:hideMark/>
          </w:tcPr>
          <w:p w14:paraId="5BA98398" w14:textId="77777777" w:rsidR="00FA3B10" w:rsidRPr="002B60A5" w:rsidRDefault="00FA3B10" w:rsidP="004E4143">
            <w:pPr>
              <w:pStyle w:val="Tabele"/>
              <w:jc w:val="center"/>
              <w:rPr>
                <w:sz w:val="14"/>
                <w:szCs w:val="14"/>
                <w:lang w:eastAsia="pl-PL"/>
              </w:rPr>
            </w:pPr>
            <w:r w:rsidRPr="002B60A5">
              <w:rPr>
                <w:sz w:val="14"/>
                <w:szCs w:val="14"/>
                <w:lang w:eastAsia="pl-PL"/>
              </w:rPr>
              <w:t>Pozostałe opłaty</w:t>
            </w:r>
          </w:p>
        </w:tc>
        <w:tc>
          <w:tcPr>
            <w:tcW w:w="641" w:type="dxa"/>
            <w:hideMark/>
          </w:tcPr>
          <w:p w14:paraId="112A373D" w14:textId="77777777" w:rsidR="00FA3B10" w:rsidRPr="002B60A5" w:rsidRDefault="00FA3B10" w:rsidP="004E4143">
            <w:pPr>
              <w:pStyle w:val="Tabele"/>
              <w:jc w:val="center"/>
              <w:rPr>
                <w:sz w:val="14"/>
                <w:szCs w:val="14"/>
                <w:lang w:eastAsia="pl-PL"/>
              </w:rPr>
            </w:pPr>
            <w:r w:rsidRPr="002B60A5">
              <w:rPr>
                <w:sz w:val="14"/>
                <w:szCs w:val="14"/>
                <w:lang w:eastAsia="pl-PL"/>
              </w:rPr>
              <w:t>Opłaty dystrybucyjne</w:t>
            </w:r>
            <w:r>
              <w:rPr>
                <w:sz w:val="14"/>
                <w:szCs w:val="14"/>
                <w:lang w:eastAsia="pl-PL"/>
              </w:rPr>
              <w:t>***</w:t>
            </w:r>
          </w:p>
        </w:tc>
        <w:tc>
          <w:tcPr>
            <w:tcW w:w="747" w:type="dxa"/>
            <w:hideMark/>
          </w:tcPr>
          <w:p w14:paraId="1B95CA8C" w14:textId="77777777" w:rsidR="00FA3B10" w:rsidRPr="002B60A5" w:rsidRDefault="00FA3B10" w:rsidP="004E4143">
            <w:pPr>
              <w:pStyle w:val="Tabele"/>
              <w:jc w:val="center"/>
              <w:rPr>
                <w:sz w:val="14"/>
                <w:szCs w:val="14"/>
                <w:lang w:eastAsia="pl-PL"/>
              </w:rPr>
            </w:pPr>
            <w:r w:rsidRPr="002B60A5">
              <w:rPr>
                <w:sz w:val="14"/>
                <w:szCs w:val="14"/>
                <w:lang w:eastAsia="pl-PL"/>
              </w:rPr>
              <w:t>Opłaty abonamentowe</w:t>
            </w:r>
          </w:p>
        </w:tc>
        <w:tc>
          <w:tcPr>
            <w:tcW w:w="725" w:type="dxa"/>
            <w:hideMark/>
          </w:tcPr>
          <w:p w14:paraId="5C8816DA" w14:textId="77777777" w:rsidR="00FA3B10" w:rsidRPr="002B60A5" w:rsidRDefault="00FA3B10" w:rsidP="004E4143">
            <w:pPr>
              <w:pStyle w:val="Tabele"/>
              <w:jc w:val="center"/>
              <w:rPr>
                <w:sz w:val="14"/>
                <w:szCs w:val="14"/>
                <w:lang w:eastAsia="pl-PL"/>
              </w:rPr>
            </w:pPr>
            <w:r w:rsidRPr="002B60A5">
              <w:rPr>
                <w:sz w:val="14"/>
                <w:szCs w:val="14"/>
                <w:lang w:eastAsia="pl-PL"/>
              </w:rPr>
              <w:t>Opłaty końcowe</w:t>
            </w:r>
            <w:r>
              <w:rPr>
                <w:sz w:val="14"/>
                <w:szCs w:val="14"/>
                <w:lang w:eastAsia="pl-PL"/>
              </w:rPr>
              <w:t xml:space="preserve"> ****</w:t>
            </w:r>
          </w:p>
        </w:tc>
        <w:tc>
          <w:tcPr>
            <w:tcW w:w="590" w:type="dxa"/>
            <w:hideMark/>
          </w:tcPr>
          <w:p w14:paraId="6BE199A9" w14:textId="77777777" w:rsidR="00FA3B10" w:rsidRPr="002B60A5" w:rsidRDefault="00FA3B10" w:rsidP="004E4143">
            <w:pPr>
              <w:pStyle w:val="Tabele"/>
              <w:jc w:val="center"/>
              <w:rPr>
                <w:sz w:val="14"/>
                <w:szCs w:val="14"/>
                <w:lang w:eastAsia="pl-PL"/>
              </w:rPr>
            </w:pPr>
            <w:r w:rsidRPr="002B60A5">
              <w:rPr>
                <w:sz w:val="14"/>
                <w:szCs w:val="14"/>
                <w:lang w:eastAsia="pl-PL"/>
              </w:rPr>
              <w:t>Opłaty OZE</w:t>
            </w:r>
          </w:p>
        </w:tc>
        <w:tc>
          <w:tcPr>
            <w:tcW w:w="662" w:type="dxa"/>
            <w:hideMark/>
          </w:tcPr>
          <w:p w14:paraId="48D0DAE2" w14:textId="77777777" w:rsidR="00FA3B10" w:rsidRPr="002B60A5" w:rsidRDefault="00FA3B10" w:rsidP="004E4143">
            <w:pPr>
              <w:pStyle w:val="Tabele"/>
              <w:jc w:val="center"/>
              <w:rPr>
                <w:sz w:val="14"/>
                <w:szCs w:val="14"/>
                <w:lang w:eastAsia="pl-PL"/>
              </w:rPr>
            </w:pPr>
            <w:r w:rsidRPr="002B60A5">
              <w:rPr>
                <w:sz w:val="14"/>
                <w:szCs w:val="14"/>
                <w:lang w:eastAsia="pl-PL"/>
              </w:rPr>
              <w:t>Opłaty kogeneracyjne</w:t>
            </w:r>
          </w:p>
        </w:tc>
        <w:tc>
          <w:tcPr>
            <w:tcW w:w="686" w:type="dxa"/>
            <w:hideMark/>
          </w:tcPr>
          <w:p w14:paraId="0F69FEEC" w14:textId="77777777" w:rsidR="00FA3B10" w:rsidRPr="002B60A5" w:rsidRDefault="00FA3B10" w:rsidP="004E4143">
            <w:pPr>
              <w:pStyle w:val="Tabele"/>
              <w:jc w:val="center"/>
              <w:rPr>
                <w:sz w:val="14"/>
                <w:szCs w:val="14"/>
                <w:lang w:eastAsia="pl-PL"/>
              </w:rPr>
            </w:pPr>
            <w:r w:rsidRPr="002B60A5">
              <w:rPr>
                <w:sz w:val="14"/>
                <w:szCs w:val="14"/>
                <w:lang w:eastAsia="pl-PL"/>
              </w:rPr>
              <w:t xml:space="preserve">Opłaty </w:t>
            </w:r>
            <w:proofErr w:type="spellStart"/>
            <w:r w:rsidRPr="002B60A5">
              <w:rPr>
                <w:sz w:val="14"/>
                <w:szCs w:val="14"/>
                <w:lang w:eastAsia="pl-PL"/>
              </w:rPr>
              <w:t>mocowe</w:t>
            </w:r>
            <w:proofErr w:type="spellEnd"/>
          </w:p>
        </w:tc>
      </w:tr>
      <w:tr w:rsidR="00601EDF" w:rsidRPr="00601EDF" w14:paraId="617AB2B7"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1356" w:type="dxa"/>
            <w:gridSpan w:val="2"/>
            <w:vMerge/>
            <w:hideMark/>
          </w:tcPr>
          <w:p w14:paraId="7E86F97B" w14:textId="77777777" w:rsidR="00FA3B10" w:rsidRPr="002B60A5" w:rsidRDefault="00FA3B10" w:rsidP="004E4143">
            <w:pPr>
              <w:pStyle w:val="Tabele"/>
              <w:rPr>
                <w:sz w:val="14"/>
                <w:szCs w:val="14"/>
                <w:lang w:eastAsia="pl-PL"/>
              </w:rPr>
            </w:pPr>
          </w:p>
        </w:tc>
        <w:tc>
          <w:tcPr>
            <w:tcW w:w="7706" w:type="dxa"/>
            <w:gridSpan w:val="11"/>
            <w:hideMark/>
          </w:tcPr>
          <w:p w14:paraId="1B1DCE29" w14:textId="623B451E" w:rsidR="00FA3B10" w:rsidRPr="002B60A5" w:rsidRDefault="00A147AC" w:rsidP="004E4143">
            <w:pPr>
              <w:pStyle w:val="Tabele"/>
              <w:jc w:val="center"/>
              <w:rPr>
                <w:sz w:val="14"/>
                <w:szCs w:val="14"/>
                <w:lang w:eastAsia="pl-PL"/>
              </w:rPr>
            </w:pPr>
            <w:r>
              <w:rPr>
                <w:sz w:val="14"/>
                <w:szCs w:val="14"/>
                <w:lang w:eastAsia="pl-PL"/>
              </w:rPr>
              <w:t>PLN</w:t>
            </w:r>
            <w:r w:rsidR="00FA3B10" w:rsidRPr="002B60A5">
              <w:rPr>
                <w:sz w:val="14"/>
                <w:szCs w:val="14"/>
                <w:lang w:eastAsia="pl-PL"/>
              </w:rPr>
              <w:t>/MWh</w:t>
            </w:r>
          </w:p>
        </w:tc>
      </w:tr>
      <w:tr w:rsidR="00601EDF" w:rsidRPr="00601EDF" w14:paraId="57B394CE" w14:textId="77777777" w:rsidTr="004E4143">
        <w:trPr>
          <w:trHeight w:val="227"/>
        </w:trPr>
        <w:tc>
          <w:tcPr>
            <w:tcW w:w="875" w:type="dxa"/>
            <w:vMerge w:val="restart"/>
            <w:hideMark/>
          </w:tcPr>
          <w:p w14:paraId="3B26FCAF" w14:textId="77777777" w:rsidR="00FA3B10" w:rsidRPr="00601EDF" w:rsidRDefault="00FA3B10" w:rsidP="004E4143">
            <w:pPr>
              <w:pStyle w:val="Tabele"/>
              <w:rPr>
                <w:color w:val="auto"/>
                <w:szCs w:val="16"/>
                <w:lang w:eastAsia="pl-PL"/>
              </w:rPr>
            </w:pPr>
            <w:r w:rsidRPr="00601EDF">
              <w:rPr>
                <w:color w:val="auto"/>
                <w:szCs w:val="16"/>
                <w:lang w:eastAsia="pl-PL"/>
              </w:rPr>
              <w:t>Odbiorcy WN</w:t>
            </w:r>
          </w:p>
        </w:tc>
        <w:tc>
          <w:tcPr>
            <w:tcW w:w="481" w:type="dxa"/>
            <w:noWrap/>
            <w:hideMark/>
          </w:tcPr>
          <w:p w14:paraId="61B8961F" w14:textId="77777777" w:rsidR="00FA3B10" w:rsidRPr="00601EDF" w:rsidRDefault="00FA3B10" w:rsidP="004E4143">
            <w:pPr>
              <w:pStyle w:val="Tabele"/>
              <w:rPr>
                <w:color w:val="auto"/>
                <w:szCs w:val="16"/>
                <w:lang w:eastAsia="pl-PL"/>
              </w:rPr>
            </w:pPr>
            <w:r w:rsidRPr="00601EDF">
              <w:rPr>
                <w:color w:val="auto"/>
                <w:szCs w:val="16"/>
                <w:lang w:eastAsia="pl-PL"/>
              </w:rPr>
              <w:t>2005</w:t>
            </w:r>
          </w:p>
        </w:tc>
        <w:tc>
          <w:tcPr>
            <w:tcW w:w="624" w:type="dxa"/>
            <w:noWrap/>
            <w:hideMark/>
          </w:tcPr>
          <w:p w14:paraId="01640738"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188,3</w:t>
            </w:r>
          </w:p>
        </w:tc>
        <w:tc>
          <w:tcPr>
            <w:tcW w:w="840" w:type="dxa"/>
            <w:noWrap/>
            <w:hideMark/>
          </w:tcPr>
          <w:p w14:paraId="7575AEA8" w14:textId="77777777" w:rsidR="00FA3B10" w:rsidRPr="00601EDF" w:rsidRDefault="00FA3B10" w:rsidP="004E4143">
            <w:pPr>
              <w:pStyle w:val="Tabele"/>
              <w:jc w:val="right"/>
              <w:rPr>
                <w:color w:val="auto"/>
                <w:szCs w:val="16"/>
                <w:lang w:eastAsia="pl-PL"/>
              </w:rPr>
            </w:pPr>
            <w:r w:rsidRPr="00601EDF">
              <w:rPr>
                <w:color w:val="auto"/>
                <w:szCs w:val="16"/>
                <w:lang w:eastAsia="pl-PL"/>
              </w:rPr>
              <w:t>120,6</w:t>
            </w:r>
          </w:p>
        </w:tc>
        <w:tc>
          <w:tcPr>
            <w:tcW w:w="798" w:type="dxa"/>
            <w:noWrap/>
            <w:hideMark/>
          </w:tcPr>
          <w:p w14:paraId="3EBA4F87"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611" w:type="dxa"/>
            <w:noWrap/>
            <w:hideMark/>
          </w:tcPr>
          <w:p w14:paraId="0C89D406"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782" w:type="dxa"/>
            <w:noWrap/>
            <w:hideMark/>
          </w:tcPr>
          <w:p w14:paraId="1E97A5D3"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641" w:type="dxa"/>
            <w:noWrap/>
            <w:hideMark/>
          </w:tcPr>
          <w:p w14:paraId="3AC1599B"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67,1</w:t>
            </w:r>
          </w:p>
        </w:tc>
        <w:tc>
          <w:tcPr>
            <w:tcW w:w="747" w:type="dxa"/>
            <w:noWrap/>
            <w:hideMark/>
          </w:tcPr>
          <w:p w14:paraId="269773DD" w14:textId="77777777" w:rsidR="00FA3B10" w:rsidRPr="00601EDF" w:rsidRDefault="00FA3B10" w:rsidP="004E4143">
            <w:pPr>
              <w:pStyle w:val="Tabele"/>
              <w:jc w:val="right"/>
              <w:rPr>
                <w:color w:val="auto"/>
                <w:szCs w:val="16"/>
                <w:lang w:eastAsia="pl-PL"/>
              </w:rPr>
            </w:pPr>
            <w:r w:rsidRPr="00601EDF">
              <w:rPr>
                <w:color w:val="auto"/>
                <w:szCs w:val="16"/>
                <w:lang w:eastAsia="pl-PL"/>
              </w:rPr>
              <w:t>0,6</w:t>
            </w:r>
          </w:p>
        </w:tc>
        <w:tc>
          <w:tcPr>
            <w:tcW w:w="725" w:type="dxa"/>
            <w:noWrap/>
            <w:hideMark/>
          </w:tcPr>
          <w:p w14:paraId="1B44B5FC"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590" w:type="dxa"/>
            <w:noWrap/>
            <w:hideMark/>
          </w:tcPr>
          <w:p w14:paraId="36065013"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2B3AC657"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08D7BE7E"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716EF741" w14:textId="77777777" w:rsidTr="004E4143">
        <w:trPr>
          <w:trHeight w:val="227"/>
        </w:trPr>
        <w:tc>
          <w:tcPr>
            <w:tcW w:w="875" w:type="dxa"/>
            <w:vMerge/>
            <w:hideMark/>
          </w:tcPr>
          <w:p w14:paraId="1F60830C" w14:textId="77777777" w:rsidR="00FA3B10" w:rsidRPr="00601EDF" w:rsidRDefault="00FA3B10" w:rsidP="004E4143">
            <w:pPr>
              <w:pStyle w:val="Tabele"/>
              <w:rPr>
                <w:color w:val="auto"/>
                <w:szCs w:val="16"/>
                <w:lang w:eastAsia="pl-PL"/>
              </w:rPr>
            </w:pPr>
          </w:p>
        </w:tc>
        <w:tc>
          <w:tcPr>
            <w:tcW w:w="481" w:type="dxa"/>
            <w:noWrap/>
            <w:hideMark/>
          </w:tcPr>
          <w:p w14:paraId="54901F87" w14:textId="77777777" w:rsidR="00FA3B10" w:rsidRPr="00601EDF" w:rsidRDefault="00FA3B10" w:rsidP="004E4143">
            <w:pPr>
              <w:pStyle w:val="Tabele"/>
              <w:rPr>
                <w:color w:val="auto"/>
                <w:szCs w:val="16"/>
                <w:lang w:eastAsia="pl-PL"/>
              </w:rPr>
            </w:pPr>
            <w:r w:rsidRPr="00601EDF">
              <w:rPr>
                <w:color w:val="auto"/>
                <w:szCs w:val="16"/>
                <w:lang w:eastAsia="pl-PL"/>
              </w:rPr>
              <w:t>2010</w:t>
            </w:r>
          </w:p>
        </w:tc>
        <w:tc>
          <w:tcPr>
            <w:tcW w:w="624" w:type="dxa"/>
            <w:noWrap/>
            <w:hideMark/>
          </w:tcPr>
          <w:p w14:paraId="3816526A"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285,3</w:t>
            </w:r>
          </w:p>
        </w:tc>
        <w:tc>
          <w:tcPr>
            <w:tcW w:w="840" w:type="dxa"/>
            <w:noWrap/>
            <w:hideMark/>
          </w:tcPr>
          <w:p w14:paraId="4B647437" w14:textId="77777777" w:rsidR="00FA3B10" w:rsidRPr="00601EDF" w:rsidRDefault="00FA3B10" w:rsidP="004E4143">
            <w:pPr>
              <w:pStyle w:val="Tabele"/>
              <w:jc w:val="right"/>
              <w:rPr>
                <w:color w:val="auto"/>
                <w:szCs w:val="16"/>
                <w:lang w:eastAsia="pl-PL"/>
              </w:rPr>
            </w:pPr>
            <w:r w:rsidRPr="00601EDF">
              <w:rPr>
                <w:color w:val="auto"/>
                <w:szCs w:val="16"/>
                <w:lang w:eastAsia="pl-PL"/>
              </w:rPr>
              <w:t>222,9</w:t>
            </w:r>
          </w:p>
        </w:tc>
        <w:tc>
          <w:tcPr>
            <w:tcW w:w="798" w:type="dxa"/>
            <w:noWrap/>
            <w:hideMark/>
          </w:tcPr>
          <w:p w14:paraId="67CB354C" w14:textId="77777777" w:rsidR="00FA3B10" w:rsidRPr="00601EDF" w:rsidRDefault="00FA3B10" w:rsidP="004E4143">
            <w:pPr>
              <w:pStyle w:val="Tabele"/>
              <w:jc w:val="right"/>
              <w:rPr>
                <w:color w:val="auto"/>
                <w:szCs w:val="16"/>
                <w:lang w:eastAsia="pl-PL"/>
              </w:rPr>
            </w:pPr>
            <w:r w:rsidRPr="00601EDF">
              <w:rPr>
                <w:color w:val="auto"/>
                <w:szCs w:val="16"/>
                <w:lang w:eastAsia="pl-PL"/>
              </w:rPr>
              <w:t>35,9</w:t>
            </w:r>
          </w:p>
        </w:tc>
        <w:tc>
          <w:tcPr>
            <w:tcW w:w="611" w:type="dxa"/>
            <w:noWrap/>
            <w:hideMark/>
          </w:tcPr>
          <w:p w14:paraId="79C8A436" w14:textId="77777777" w:rsidR="00FA3B10" w:rsidRPr="00601EDF" w:rsidRDefault="00FA3B10" w:rsidP="004E4143">
            <w:pPr>
              <w:pStyle w:val="Tabele"/>
              <w:jc w:val="right"/>
              <w:rPr>
                <w:color w:val="auto"/>
                <w:szCs w:val="16"/>
                <w:lang w:eastAsia="pl-PL"/>
              </w:rPr>
            </w:pPr>
            <w:r w:rsidRPr="00601EDF">
              <w:rPr>
                <w:color w:val="auto"/>
                <w:szCs w:val="16"/>
                <w:lang w:eastAsia="pl-PL"/>
              </w:rPr>
              <w:t>5,9</w:t>
            </w:r>
          </w:p>
        </w:tc>
        <w:tc>
          <w:tcPr>
            <w:tcW w:w="782" w:type="dxa"/>
            <w:noWrap/>
            <w:hideMark/>
          </w:tcPr>
          <w:p w14:paraId="21509245"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641" w:type="dxa"/>
            <w:noWrap/>
            <w:hideMark/>
          </w:tcPr>
          <w:p w14:paraId="2B083536"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39,2</w:t>
            </w:r>
          </w:p>
        </w:tc>
        <w:tc>
          <w:tcPr>
            <w:tcW w:w="747" w:type="dxa"/>
            <w:noWrap/>
            <w:hideMark/>
          </w:tcPr>
          <w:p w14:paraId="74EE31C7"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725" w:type="dxa"/>
            <w:noWrap/>
            <w:hideMark/>
          </w:tcPr>
          <w:p w14:paraId="70F8A556" w14:textId="77777777" w:rsidR="00FA3B10" w:rsidRPr="00601EDF" w:rsidRDefault="00FA3B10" w:rsidP="004E4143">
            <w:pPr>
              <w:pStyle w:val="Tabele"/>
              <w:jc w:val="right"/>
              <w:rPr>
                <w:color w:val="auto"/>
                <w:szCs w:val="16"/>
                <w:lang w:eastAsia="pl-PL"/>
              </w:rPr>
            </w:pPr>
            <w:r w:rsidRPr="00601EDF">
              <w:rPr>
                <w:color w:val="auto"/>
                <w:szCs w:val="16"/>
                <w:lang w:eastAsia="pl-PL"/>
              </w:rPr>
              <w:t>17,3</w:t>
            </w:r>
          </w:p>
        </w:tc>
        <w:tc>
          <w:tcPr>
            <w:tcW w:w="590" w:type="dxa"/>
            <w:noWrap/>
            <w:hideMark/>
          </w:tcPr>
          <w:p w14:paraId="0DEBD2CD"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2B02AE02"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20DA4AA9"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2E8CEA6C" w14:textId="77777777" w:rsidTr="004E4143">
        <w:trPr>
          <w:trHeight w:val="227"/>
        </w:trPr>
        <w:tc>
          <w:tcPr>
            <w:tcW w:w="875" w:type="dxa"/>
            <w:vMerge/>
            <w:hideMark/>
          </w:tcPr>
          <w:p w14:paraId="49106BDA" w14:textId="77777777" w:rsidR="00FA3B10" w:rsidRPr="00601EDF" w:rsidRDefault="00FA3B10" w:rsidP="004E4143">
            <w:pPr>
              <w:pStyle w:val="Tabele"/>
              <w:rPr>
                <w:color w:val="auto"/>
                <w:szCs w:val="16"/>
                <w:lang w:eastAsia="pl-PL"/>
              </w:rPr>
            </w:pPr>
          </w:p>
        </w:tc>
        <w:tc>
          <w:tcPr>
            <w:tcW w:w="481" w:type="dxa"/>
            <w:noWrap/>
            <w:hideMark/>
          </w:tcPr>
          <w:p w14:paraId="16067220" w14:textId="77777777" w:rsidR="00FA3B10" w:rsidRPr="00601EDF" w:rsidRDefault="00FA3B10" w:rsidP="004E4143">
            <w:pPr>
              <w:pStyle w:val="Tabele"/>
              <w:rPr>
                <w:color w:val="auto"/>
                <w:szCs w:val="16"/>
                <w:lang w:eastAsia="pl-PL"/>
              </w:rPr>
            </w:pPr>
            <w:r w:rsidRPr="00601EDF">
              <w:rPr>
                <w:color w:val="auto"/>
                <w:szCs w:val="16"/>
                <w:lang w:eastAsia="pl-PL"/>
              </w:rPr>
              <w:t>2015</w:t>
            </w:r>
          </w:p>
        </w:tc>
        <w:tc>
          <w:tcPr>
            <w:tcW w:w="624" w:type="dxa"/>
            <w:noWrap/>
            <w:hideMark/>
          </w:tcPr>
          <w:p w14:paraId="1054E6A2"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243,5</w:t>
            </w:r>
          </w:p>
        </w:tc>
        <w:tc>
          <w:tcPr>
            <w:tcW w:w="840" w:type="dxa"/>
            <w:noWrap/>
            <w:hideMark/>
          </w:tcPr>
          <w:p w14:paraId="24208063" w14:textId="77777777" w:rsidR="00FA3B10" w:rsidRPr="00601EDF" w:rsidRDefault="00FA3B10" w:rsidP="004E4143">
            <w:pPr>
              <w:pStyle w:val="Tabele"/>
              <w:jc w:val="right"/>
              <w:rPr>
                <w:color w:val="auto"/>
                <w:szCs w:val="16"/>
                <w:lang w:eastAsia="pl-PL"/>
              </w:rPr>
            </w:pPr>
            <w:r w:rsidRPr="00601EDF">
              <w:rPr>
                <w:color w:val="auto"/>
                <w:szCs w:val="16"/>
                <w:lang w:eastAsia="pl-PL"/>
              </w:rPr>
              <w:t>166,0</w:t>
            </w:r>
          </w:p>
        </w:tc>
        <w:tc>
          <w:tcPr>
            <w:tcW w:w="798" w:type="dxa"/>
            <w:noWrap/>
            <w:hideMark/>
          </w:tcPr>
          <w:p w14:paraId="0DEA1DE6" w14:textId="77777777" w:rsidR="00FA3B10" w:rsidRPr="00601EDF" w:rsidRDefault="00FA3B10" w:rsidP="004E4143">
            <w:pPr>
              <w:pStyle w:val="Tabele"/>
              <w:jc w:val="right"/>
              <w:rPr>
                <w:color w:val="auto"/>
                <w:szCs w:val="16"/>
                <w:lang w:eastAsia="pl-PL"/>
              </w:rPr>
            </w:pPr>
            <w:r w:rsidRPr="00601EDF">
              <w:rPr>
                <w:color w:val="auto"/>
                <w:szCs w:val="16"/>
                <w:lang w:eastAsia="pl-PL"/>
              </w:rPr>
              <w:t>30,5</w:t>
            </w:r>
          </w:p>
        </w:tc>
        <w:tc>
          <w:tcPr>
            <w:tcW w:w="611" w:type="dxa"/>
            <w:noWrap/>
            <w:hideMark/>
          </w:tcPr>
          <w:p w14:paraId="6989C26A" w14:textId="77777777" w:rsidR="00FA3B10" w:rsidRPr="00601EDF" w:rsidRDefault="00FA3B10" w:rsidP="004E4143">
            <w:pPr>
              <w:pStyle w:val="Tabele"/>
              <w:jc w:val="right"/>
              <w:rPr>
                <w:color w:val="auto"/>
                <w:szCs w:val="16"/>
                <w:lang w:eastAsia="pl-PL"/>
              </w:rPr>
            </w:pPr>
            <w:r w:rsidRPr="00601EDF">
              <w:rPr>
                <w:color w:val="auto"/>
                <w:szCs w:val="16"/>
                <w:lang w:eastAsia="pl-PL"/>
              </w:rPr>
              <w:t>5,2</w:t>
            </w:r>
          </w:p>
        </w:tc>
        <w:tc>
          <w:tcPr>
            <w:tcW w:w="782" w:type="dxa"/>
            <w:noWrap/>
            <w:hideMark/>
          </w:tcPr>
          <w:p w14:paraId="64F44FBF"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641" w:type="dxa"/>
            <w:noWrap/>
            <w:hideMark/>
          </w:tcPr>
          <w:p w14:paraId="0BA43A2A"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52,0</w:t>
            </w:r>
          </w:p>
        </w:tc>
        <w:tc>
          <w:tcPr>
            <w:tcW w:w="747" w:type="dxa"/>
            <w:noWrap/>
            <w:hideMark/>
          </w:tcPr>
          <w:p w14:paraId="365826B0"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725" w:type="dxa"/>
            <w:noWrap/>
            <w:hideMark/>
          </w:tcPr>
          <w:p w14:paraId="6ED10813" w14:textId="77777777" w:rsidR="00FA3B10" w:rsidRPr="00601EDF" w:rsidRDefault="00FA3B10" w:rsidP="004E4143">
            <w:pPr>
              <w:pStyle w:val="Tabele"/>
              <w:jc w:val="right"/>
              <w:rPr>
                <w:color w:val="auto"/>
                <w:szCs w:val="16"/>
                <w:lang w:eastAsia="pl-PL"/>
              </w:rPr>
            </w:pPr>
            <w:r w:rsidRPr="00601EDF">
              <w:rPr>
                <w:color w:val="auto"/>
                <w:szCs w:val="16"/>
                <w:lang w:eastAsia="pl-PL"/>
              </w:rPr>
              <w:t>8,6</w:t>
            </w:r>
          </w:p>
        </w:tc>
        <w:tc>
          <w:tcPr>
            <w:tcW w:w="590" w:type="dxa"/>
            <w:noWrap/>
            <w:hideMark/>
          </w:tcPr>
          <w:p w14:paraId="642FAE72"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14443AD6"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1891DB0B"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52CEF42F" w14:textId="77777777" w:rsidTr="004E4143">
        <w:trPr>
          <w:trHeight w:val="227"/>
        </w:trPr>
        <w:tc>
          <w:tcPr>
            <w:tcW w:w="875" w:type="dxa"/>
            <w:vMerge/>
            <w:hideMark/>
          </w:tcPr>
          <w:p w14:paraId="6F09F844" w14:textId="77777777" w:rsidR="00FA3B10" w:rsidRPr="00601EDF" w:rsidRDefault="00FA3B10" w:rsidP="004E4143">
            <w:pPr>
              <w:pStyle w:val="Tabele"/>
              <w:rPr>
                <w:color w:val="auto"/>
                <w:szCs w:val="16"/>
                <w:lang w:eastAsia="pl-PL"/>
              </w:rPr>
            </w:pPr>
          </w:p>
        </w:tc>
        <w:tc>
          <w:tcPr>
            <w:tcW w:w="481" w:type="dxa"/>
            <w:noWrap/>
            <w:hideMark/>
          </w:tcPr>
          <w:p w14:paraId="6C862A08" w14:textId="77777777" w:rsidR="00FA3B10" w:rsidRPr="00601EDF" w:rsidRDefault="00FA3B10" w:rsidP="004E4143">
            <w:pPr>
              <w:pStyle w:val="Tabele"/>
              <w:rPr>
                <w:color w:val="auto"/>
                <w:szCs w:val="16"/>
                <w:lang w:eastAsia="pl-PL"/>
              </w:rPr>
            </w:pPr>
            <w:r w:rsidRPr="00601EDF">
              <w:rPr>
                <w:color w:val="auto"/>
                <w:szCs w:val="16"/>
                <w:lang w:eastAsia="pl-PL"/>
              </w:rPr>
              <w:t>2022</w:t>
            </w:r>
          </w:p>
        </w:tc>
        <w:tc>
          <w:tcPr>
            <w:tcW w:w="624" w:type="dxa"/>
            <w:hideMark/>
          </w:tcPr>
          <w:p w14:paraId="7207734F"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709,8</w:t>
            </w:r>
          </w:p>
        </w:tc>
        <w:tc>
          <w:tcPr>
            <w:tcW w:w="840" w:type="dxa"/>
            <w:hideMark/>
          </w:tcPr>
          <w:p w14:paraId="22DF8806" w14:textId="77777777" w:rsidR="00FA3B10" w:rsidRPr="00601EDF" w:rsidRDefault="00FA3B10" w:rsidP="004E4143">
            <w:pPr>
              <w:pStyle w:val="Tabele"/>
              <w:jc w:val="right"/>
              <w:rPr>
                <w:color w:val="auto"/>
                <w:szCs w:val="16"/>
                <w:lang w:eastAsia="pl-PL"/>
              </w:rPr>
            </w:pPr>
            <w:r w:rsidRPr="00601EDF">
              <w:rPr>
                <w:color w:val="auto"/>
                <w:szCs w:val="16"/>
                <w:lang w:eastAsia="pl-PL"/>
              </w:rPr>
              <w:t>618,8</w:t>
            </w:r>
          </w:p>
        </w:tc>
        <w:tc>
          <w:tcPr>
            <w:tcW w:w="798" w:type="dxa"/>
            <w:hideMark/>
          </w:tcPr>
          <w:p w14:paraId="74721E6D" w14:textId="77777777" w:rsidR="00FA3B10" w:rsidRPr="00601EDF" w:rsidRDefault="00FA3B10" w:rsidP="004E4143">
            <w:pPr>
              <w:pStyle w:val="Tabele"/>
              <w:jc w:val="right"/>
              <w:rPr>
                <w:color w:val="auto"/>
                <w:szCs w:val="16"/>
                <w:lang w:eastAsia="pl-PL"/>
              </w:rPr>
            </w:pPr>
            <w:r w:rsidRPr="00601EDF">
              <w:rPr>
                <w:color w:val="auto"/>
                <w:szCs w:val="16"/>
                <w:lang w:eastAsia="pl-PL"/>
              </w:rPr>
              <w:t>33,0</w:t>
            </w:r>
          </w:p>
        </w:tc>
        <w:tc>
          <w:tcPr>
            <w:tcW w:w="611" w:type="dxa"/>
            <w:hideMark/>
          </w:tcPr>
          <w:p w14:paraId="59062A0A" w14:textId="77777777" w:rsidR="00FA3B10" w:rsidRPr="00601EDF" w:rsidRDefault="00FA3B10" w:rsidP="004E4143">
            <w:pPr>
              <w:pStyle w:val="Tabele"/>
              <w:jc w:val="right"/>
              <w:rPr>
                <w:color w:val="auto"/>
                <w:szCs w:val="16"/>
                <w:lang w:eastAsia="pl-PL"/>
              </w:rPr>
            </w:pPr>
            <w:r w:rsidRPr="00601EDF">
              <w:rPr>
                <w:color w:val="auto"/>
                <w:szCs w:val="16"/>
                <w:lang w:eastAsia="pl-PL"/>
              </w:rPr>
              <w:t>1,4</w:t>
            </w:r>
          </w:p>
        </w:tc>
        <w:tc>
          <w:tcPr>
            <w:tcW w:w="782" w:type="dxa"/>
            <w:hideMark/>
          </w:tcPr>
          <w:p w14:paraId="5C87B7F1" w14:textId="77777777" w:rsidR="00FA3B10" w:rsidRPr="00601EDF" w:rsidRDefault="00FA3B10" w:rsidP="004E4143">
            <w:pPr>
              <w:pStyle w:val="Tabele"/>
              <w:jc w:val="right"/>
              <w:rPr>
                <w:color w:val="auto"/>
                <w:szCs w:val="16"/>
                <w:lang w:eastAsia="pl-PL"/>
              </w:rPr>
            </w:pPr>
            <w:r w:rsidRPr="00601EDF">
              <w:rPr>
                <w:color w:val="auto"/>
                <w:szCs w:val="16"/>
                <w:lang w:eastAsia="pl-PL"/>
              </w:rPr>
              <w:t>0,2</w:t>
            </w:r>
          </w:p>
        </w:tc>
        <w:tc>
          <w:tcPr>
            <w:tcW w:w="641" w:type="dxa"/>
            <w:hideMark/>
          </w:tcPr>
          <w:p w14:paraId="5DA8917C"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72,6</w:t>
            </w:r>
          </w:p>
        </w:tc>
        <w:tc>
          <w:tcPr>
            <w:tcW w:w="747" w:type="dxa"/>
            <w:hideMark/>
          </w:tcPr>
          <w:p w14:paraId="26E22255" w14:textId="77777777" w:rsidR="00FA3B10" w:rsidRPr="00601EDF" w:rsidRDefault="00FA3B10" w:rsidP="004E4143">
            <w:pPr>
              <w:pStyle w:val="Tabele"/>
              <w:jc w:val="right"/>
              <w:rPr>
                <w:color w:val="auto"/>
                <w:szCs w:val="16"/>
                <w:lang w:eastAsia="pl-PL"/>
              </w:rPr>
            </w:pPr>
            <w:r w:rsidRPr="00601EDF">
              <w:rPr>
                <w:color w:val="auto"/>
                <w:szCs w:val="16"/>
                <w:lang w:eastAsia="pl-PL"/>
              </w:rPr>
              <w:t>0,0</w:t>
            </w:r>
          </w:p>
        </w:tc>
        <w:tc>
          <w:tcPr>
            <w:tcW w:w="725" w:type="dxa"/>
            <w:hideMark/>
          </w:tcPr>
          <w:p w14:paraId="4C4BDA04" w14:textId="77777777" w:rsidR="00FA3B10" w:rsidRPr="00601EDF" w:rsidRDefault="00FA3B10" w:rsidP="004E4143">
            <w:pPr>
              <w:pStyle w:val="Tabele"/>
              <w:jc w:val="right"/>
              <w:rPr>
                <w:color w:val="auto"/>
                <w:szCs w:val="16"/>
                <w:lang w:eastAsia="pl-PL"/>
              </w:rPr>
            </w:pPr>
            <w:r w:rsidRPr="00601EDF">
              <w:rPr>
                <w:color w:val="auto"/>
                <w:szCs w:val="16"/>
                <w:lang w:eastAsia="pl-PL"/>
              </w:rPr>
              <w:t>0,6</w:t>
            </w:r>
          </w:p>
        </w:tc>
        <w:tc>
          <w:tcPr>
            <w:tcW w:w="590" w:type="dxa"/>
            <w:hideMark/>
          </w:tcPr>
          <w:p w14:paraId="14F79BB4" w14:textId="77777777" w:rsidR="00FA3B10" w:rsidRPr="00601EDF" w:rsidRDefault="00FA3B10" w:rsidP="004E4143">
            <w:pPr>
              <w:pStyle w:val="Tabele"/>
              <w:jc w:val="right"/>
              <w:rPr>
                <w:color w:val="auto"/>
                <w:szCs w:val="16"/>
                <w:lang w:eastAsia="pl-PL"/>
              </w:rPr>
            </w:pPr>
            <w:r w:rsidRPr="00601EDF">
              <w:rPr>
                <w:color w:val="auto"/>
                <w:szCs w:val="16"/>
                <w:lang w:eastAsia="pl-PL"/>
              </w:rPr>
              <w:t>0,5</w:t>
            </w:r>
          </w:p>
        </w:tc>
        <w:tc>
          <w:tcPr>
            <w:tcW w:w="662" w:type="dxa"/>
            <w:hideMark/>
          </w:tcPr>
          <w:p w14:paraId="7A1D1078" w14:textId="77777777" w:rsidR="00FA3B10" w:rsidRPr="00601EDF" w:rsidRDefault="00FA3B10" w:rsidP="004E4143">
            <w:pPr>
              <w:pStyle w:val="Tabele"/>
              <w:jc w:val="right"/>
              <w:rPr>
                <w:color w:val="auto"/>
                <w:szCs w:val="16"/>
                <w:lang w:eastAsia="pl-PL"/>
              </w:rPr>
            </w:pPr>
            <w:r w:rsidRPr="00601EDF">
              <w:rPr>
                <w:color w:val="auto"/>
                <w:szCs w:val="16"/>
                <w:lang w:eastAsia="pl-PL"/>
              </w:rPr>
              <w:t>2,3</w:t>
            </w:r>
          </w:p>
        </w:tc>
        <w:tc>
          <w:tcPr>
            <w:tcW w:w="686" w:type="dxa"/>
            <w:hideMark/>
          </w:tcPr>
          <w:p w14:paraId="480DC1C1" w14:textId="77777777" w:rsidR="00FA3B10" w:rsidRPr="00601EDF" w:rsidRDefault="00FA3B10" w:rsidP="004E4143">
            <w:pPr>
              <w:pStyle w:val="Tabele"/>
              <w:jc w:val="right"/>
              <w:rPr>
                <w:color w:val="auto"/>
                <w:szCs w:val="16"/>
                <w:lang w:eastAsia="pl-PL"/>
              </w:rPr>
            </w:pPr>
            <w:r w:rsidRPr="00601EDF">
              <w:rPr>
                <w:color w:val="auto"/>
                <w:szCs w:val="16"/>
                <w:lang w:eastAsia="pl-PL"/>
              </w:rPr>
              <w:t>12,5</w:t>
            </w:r>
          </w:p>
        </w:tc>
      </w:tr>
      <w:tr w:rsidR="00601EDF" w:rsidRPr="00601EDF" w14:paraId="4B6A548F" w14:textId="77777777" w:rsidTr="004E4143">
        <w:trPr>
          <w:trHeight w:val="227"/>
        </w:trPr>
        <w:tc>
          <w:tcPr>
            <w:tcW w:w="875" w:type="dxa"/>
            <w:vMerge w:val="restart"/>
            <w:hideMark/>
          </w:tcPr>
          <w:p w14:paraId="687A9E91" w14:textId="77777777" w:rsidR="00FA3B10" w:rsidRPr="00601EDF" w:rsidRDefault="00FA3B10" w:rsidP="004E4143">
            <w:pPr>
              <w:pStyle w:val="Tabele"/>
              <w:rPr>
                <w:color w:val="auto"/>
                <w:szCs w:val="16"/>
                <w:lang w:eastAsia="pl-PL"/>
              </w:rPr>
            </w:pPr>
            <w:r w:rsidRPr="00601EDF">
              <w:rPr>
                <w:color w:val="auto"/>
                <w:szCs w:val="16"/>
                <w:lang w:eastAsia="pl-PL"/>
              </w:rPr>
              <w:t>Odbiorcy SN</w:t>
            </w:r>
          </w:p>
        </w:tc>
        <w:tc>
          <w:tcPr>
            <w:tcW w:w="481" w:type="dxa"/>
            <w:noWrap/>
            <w:hideMark/>
          </w:tcPr>
          <w:p w14:paraId="4322054E" w14:textId="77777777" w:rsidR="00FA3B10" w:rsidRPr="00601EDF" w:rsidRDefault="00FA3B10" w:rsidP="004E4143">
            <w:pPr>
              <w:pStyle w:val="Tabele"/>
              <w:rPr>
                <w:color w:val="auto"/>
                <w:szCs w:val="16"/>
                <w:lang w:eastAsia="pl-PL"/>
              </w:rPr>
            </w:pPr>
            <w:r w:rsidRPr="00601EDF">
              <w:rPr>
                <w:color w:val="auto"/>
                <w:szCs w:val="16"/>
                <w:lang w:eastAsia="pl-PL"/>
              </w:rPr>
              <w:t>2005</w:t>
            </w:r>
          </w:p>
        </w:tc>
        <w:tc>
          <w:tcPr>
            <w:tcW w:w="624" w:type="dxa"/>
            <w:noWrap/>
            <w:hideMark/>
          </w:tcPr>
          <w:p w14:paraId="0B325901"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233,7</w:t>
            </w:r>
          </w:p>
        </w:tc>
        <w:tc>
          <w:tcPr>
            <w:tcW w:w="840" w:type="dxa"/>
            <w:noWrap/>
            <w:hideMark/>
          </w:tcPr>
          <w:p w14:paraId="258D42C6" w14:textId="77777777" w:rsidR="00FA3B10" w:rsidRPr="00601EDF" w:rsidRDefault="00FA3B10" w:rsidP="004E4143">
            <w:pPr>
              <w:pStyle w:val="Tabele"/>
              <w:jc w:val="right"/>
              <w:rPr>
                <w:color w:val="auto"/>
                <w:szCs w:val="16"/>
                <w:lang w:eastAsia="pl-PL"/>
              </w:rPr>
            </w:pPr>
            <w:r w:rsidRPr="00601EDF">
              <w:rPr>
                <w:color w:val="auto"/>
                <w:szCs w:val="16"/>
                <w:lang w:eastAsia="pl-PL"/>
              </w:rPr>
              <w:t>124,9</w:t>
            </w:r>
          </w:p>
        </w:tc>
        <w:tc>
          <w:tcPr>
            <w:tcW w:w="798" w:type="dxa"/>
            <w:noWrap/>
            <w:hideMark/>
          </w:tcPr>
          <w:p w14:paraId="37475D61"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611" w:type="dxa"/>
            <w:noWrap/>
            <w:hideMark/>
          </w:tcPr>
          <w:p w14:paraId="47D61599"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782" w:type="dxa"/>
            <w:noWrap/>
            <w:hideMark/>
          </w:tcPr>
          <w:p w14:paraId="7B0773BB" w14:textId="77777777" w:rsidR="00FA3B10" w:rsidRPr="00601EDF" w:rsidRDefault="00FA3B10" w:rsidP="004E4143">
            <w:pPr>
              <w:pStyle w:val="Tabele"/>
              <w:jc w:val="right"/>
              <w:rPr>
                <w:color w:val="auto"/>
                <w:szCs w:val="16"/>
                <w:lang w:eastAsia="pl-PL"/>
              </w:rPr>
            </w:pPr>
            <w:r w:rsidRPr="00601EDF">
              <w:rPr>
                <w:color w:val="auto"/>
                <w:szCs w:val="16"/>
                <w:lang w:eastAsia="pl-PL"/>
              </w:rPr>
              <w:t>0,6</w:t>
            </w:r>
          </w:p>
        </w:tc>
        <w:tc>
          <w:tcPr>
            <w:tcW w:w="641" w:type="dxa"/>
            <w:noWrap/>
            <w:hideMark/>
          </w:tcPr>
          <w:p w14:paraId="67EFD560"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105,5</w:t>
            </w:r>
          </w:p>
        </w:tc>
        <w:tc>
          <w:tcPr>
            <w:tcW w:w="747" w:type="dxa"/>
            <w:noWrap/>
            <w:hideMark/>
          </w:tcPr>
          <w:p w14:paraId="76D9BB3C" w14:textId="77777777" w:rsidR="00FA3B10" w:rsidRPr="00601EDF" w:rsidRDefault="00FA3B10" w:rsidP="004E4143">
            <w:pPr>
              <w:pStyle w:val="Tabele"/>
              <w:jc w:val="right"/>
              <w:rPr>
                <w:color w:val="auto"/>
                <w:szCs w:val="16"/>
                <w:lang w:eastAsia="pl-PL"/>
              </w:rPr>
            </w:pPr>
            <w:r w:rsidRPr="00601EDF">
              <w:rPr>
                <w:color w:val="auto"/>
                <w:szCs w:val="16"/>
                <w:lang w:eastAsia="pl-PL"/>
              </w:rPr>
              <w:t>2,8</w:t>
            </w:r>
          </w:p>
        </w:tc>
        <w:tc>
          <w:tcPr>
            <w:tcW w:w="725" w:type="dxa"/>
            <w:noWrap/>
            <w:hideMark/>
          </w:tcPr>
          <w:p w14:paraId="19F0D433"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590" w:type="dxa"/>
            <w:noWrap/>
            <w:hideMark/>
          </w:tcPr>
          <w:p w14:paraId="4709757B"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50ECB810"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245E297D"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33ED3D87" w14:textId="77777777" w:rsidTr="004E4143">
        <w:trPr>
          <w:trHeight w:val="227"/>
        </w:trPr>
        <w:tc>
          <w:tcPr>
            <w:tcW w:w="875" w:type="dxa"/>
            <w:vMerge/>
            <w:hideMark/>
          </w:tcPr>
          <w:p w14:paraId="493ADBF9" w14:textId="77777777" w:rsidR="00FA3B10" w:rsidRPr="00601EDF" w:rsidRDefault="00FA3B10" w:rsidP="004E4143">
            <w:pPr>
              <w:pStyle w:val="Tabele"/>
              <w:rPr>
                <w:color w:val="auto"/>
                <w:szCs w:val="16"/>
                <w:lang w:eastAsia="pl-PL"/>
              </w:rPr>
            </w:pPr>
          </w:p>
        </w:tc>
        <w:tc>
          <w:tcPr>
            <w:tcW w:w="481" w:type="dxa"/>
            <w:noWrap/>
            <w:hideMark/>
          </w:tcPr>
          <w:p w14:paraId="7215BA1E" w14:textId="77777777" w:rsidR="00FA3B10" w:rsidRPr="00601EDF" w:rsidRDefault="00FA3B10" w:rsidP="004E4143">
            <w:pPr>
              <w:pStyle w:val="Tabele"/>
              <w:rPr>
                <w:color w:val="auto"/>
                <w:szCs w:val="16"/>
                <w:lang w:eastAsia="pl-PL"/>
              </w:rPr>
            </w:pPr>
            <w:r w:rsidRPr="00601EDF">
              <w:rPr>
                <w:color w:val="auto"/>
                <w:szCs w:val="16"/>
                <w:lang w:eastAsia="pl-PL"/>
              </w:rPr>
              <w:t>2010</w:t>
            </w:r>
          </w:p>
        </w:tc>
        <w:tc>
          <w:tcPr>
            <w:tcW w:w="624" w:type="dxa"/>
            <w:noWrap/>
            <w:hideMark/>
          </w:tcPr>
          <w:p w14:paraId="469208DC"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346,9</w:t>
            </w:r>
          </w:p>
        </w:tc>
        <w:tc>
          <w:tcPr>
            <w:tcW w:w="840" w:type="dxa"/>
            <w:noWrap/>
            <w:hideMark/>
          </w:tcPr>
          <w:p w14:paraId="6B6AB26A" w14:textId="77777777" w:rsidR="00FA3B10" w:rsidRPr="00601EDF" w:rsidRDefault="00FA3B10" w:rsidP="004E4143">
            <w:pPr>
              <w:pStyle w:val="Tabele"/>
              <w:jc w:val="right"/>
              <w:rPr>
                <w:color w:val="auto"/>
                <w:szCs w:val="16"/>
                <w:lang w:eastAsia="pl-PL"/>
              </w:rPr>
            </w:pPr>
            <w:r w:rsidRPr="00601EDF">
              <w:rPr>
                <w:color w:val="auto"/>
                <w:szCs w:val="16"/>
                <w:lang w:eastAsia="pl-PL"/>
              </w:rPr>
              <w:t>238,4</w:t>
            </w:r>
          </w:p>
        </w:tc>
        <w:tc>
          <w:tcPr>
            <w:tcW w:w="798" w:type="dxa"/>
            <w:noWrap/>
            <w:hideMark/>
          </w:tcPr>
          <w:p w14:paraId="774B8C2F" w14:textId="77777777" w:rsidR="00FA3B10" w:rsidRPr="00601EDF" w:rsidRDefault="00FA3B10" w:rsidP="004E4143">
            <w:pPr>
              <w:pStyle w:val="Tabele"/>
              <w:jc w:val="right"/>
              <w:rPr>
                <w:color w:val="auto"/>
                <w:szCs w:val="16"/>
                <w:lang w:eastAsia="pl-PL"/>
              </w:rPr>
            </w:pPr>
            <w:r w:rsidRPr="00601EDF">
              <w:rPr>
                <w:color w:val="auto"/>
                <w:szCs w:val="16"/>
                <w:lang w:eastAsia="pl-PL"/>
              </w:rPr>
              <w:t>35,9</w:t>
            </w:r>
          </w:p>
        </w:tc>
        <w:tc>
          <w:tcPr>
            <w:tcW w:w="611" w:type="dxa"/>
            <w:noWrap/>
            <w:hideMark/>
          </w:tcPr>
          <w:p w14:paraId="284DD4B2" w14:textId="77777777" w:rsidR="00FA3B10" w:rsidRPr="00601EDF" w:rsidRDefault="00FA3B10" w:rsidP="004E4143">
            <w:pPr>
              <w:pStyle w:val="Tabele"/>
              <w:jc w:val="right"/>
              <w:rPr>
                <w:color w:val="auto"/>
                <w:szCs w:val="16"/>
                <w:lang w:eastAsia="pl-PL"/>
              </w:rPr>
            </w:pPr>
            <w:r w:rsidRPr="00601EDF">
              <w:rPr>
                <w:color w:val="auto"/>
                <w:szCs w:val="16"/>
                <w:lang w:eastAsia="pl-PL"/>
              </w:rPr>
              <w:t>17,7</w:t>
            </w:r>
          </w:p>
        </w:tc>
        <w:tc>
          <w:tcPr>
            <w:tcW w:w="782" w:type="dxa"/>
            <w:noWrap/>
            <w:hideMark/>
          </w:tcPr>
          <w:p w14:paraId="4CE5809D" w14:textId="77777777" w:rsidR="00FA3B10" w:rsidRPr="00601EDF" w:rsidRDefault="00FA3B10" w:rsidP="004E4143">
            <w:pPr>
              <w:pStyle w:val="Tabele"/>
              <w:jc w:val="right"/>
              <w:rPr>
                <w:color w:val="auto"/>
                <w:szCs w:val="16"/>
                <w:lang w:eastAsia="pl-PL"/>
              </w:rPr>
            </w:pPr>
            <w:r w:rsidRPr="00601EDF">
              <w:rPr>
                <w:color w:val="auto"/>
                <w:szCs w:val="16"/>
                <w:lang w:eastAsia="pl-PL"/>
              </w:rPr>
              <w:t>1,5</w:t>
            </w:r>
          </w:p>
        </w:tc>
        <w:tc>
          <w:tcPr>
            <w:tcW w:w="641" w:type="dxa"/>
            <w:noWrap/>
            <w:hideMark/>
          </w:tcPr>
          <w:p w14:paraId="1B83D99C"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76,3</w:t>
            </w:r>
          </w:p>
        </w:tc>
        <w:tc>
          <w:tcPr>
            <w:tcW w:w="747" w:type="dxa"/>
            <w:noWrap/>
            <w:hideMark/>
          </w:tcPr>
          <w:p w14:paraId="2C3FEF98" w14:textId="77777777" w:rsidR="00FA3B10" w:rsidRPr="00601EDF" w:rsidRDefault="00FA3B10" w:rsidP="004E4143">
            <w:pPr>
              <w:pStyle w:val="Tabele"/>
              <w:jc w:val="right"/>
              <w:rPr>
                <w:color w:val="auto"/>
                <w:szCs w:val="16"/>
                <w:lang w:eastAsia="pl-PL"/>
              </w:rPr>
            </w:pPr>
            <w:r w:rsidRPr="00601EDF">
              <w:rPr>
                <w:color w:val="auto"/>
                <w:szCs w:val="16"/>
                <w:lang w:eastAsia="pl-PL"/>
              </w:rPr>
              <w:t>0,5</w:t>
            </w:r>
          </w:p>
        </w:tc>
        <w:tc>
          <w:tcPr>
            <w:tcW w:w="725" w:type="dxa"/>
            <w:noWrap/>
            <w:hideMark/>
          </w:tcPr>
          <w:p w14:paraId="2BD75D5B" w14:textId="77777777" w:rsidR="00FA3B10" w:rsidRPr="00601EDF" w:rsidRDefault="00FA3B10" w:rsidP="004E4143">
            <w:pPr>
              <w:pStyle w:val="Tabele"/>
              <w:jc w:val="right"/>
              <w:rPr>
                <w:color w:val="auto"/>
                <w:szCs w:val="16"/>
                <w:lang w:eastAsia="pl-PL"/>
              </w:rPr>
            </w:pPr>
            <w:r w:rsidRPr="00601EDF">
              <w:rPr>
                <w:color w:val="auto"/>
                <w:szCs w:val="16"/>
                <w:lang w:eastAsia="pl-PL"/>
              </w:rPr>
              <w:t>12,6</w:t>
            </w:r>
          </w:p>
        </w:tc>
        <w:tc>
          <w:tcPr>
            <w:tcW w:w="590" w:type="dxa"/>
            <w:noWrap/>
            <w:hideMark/>
          </w:tcPr>
          <w:p w14:paraId="00253C50"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2F876AC8"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79184A74"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221CD45D" w14:textId="77777777" w:rsidTr="004E4143">
        <w:trPr>
          <w:trHeight w:val="227"/>
        </w:trPr>
        <w:tc>
          <w:tcPr>
            <w:tcW w:w="875" w:type="dxa"/>
            <w:vMerge/>
            <w:hideMark/>
          </w:tcPr>
          <w:p w14:paraId="2F5E2169" w14:textId="77777777" w:rsidR="00FA3B10" w:rsidRPr="00601EDF" w:rsidRDefault="00FA3B10" w:rsidP="004E4143">
            <w:pPr>
              <w:pStyle w:val="Tabele"/>
              <w:rPr>
                <w:color w:val="auto"/>
                <w:szCs w:val="16"/>
                <w:lang w:eastAsia="pl-PL"/>
              </w:rPr>
            </w:pPr>
          </w:p>
        </w:tc>
        <w:tc>
          <w:tcPr>
            <w:tcW w:w="481" w:type="dxa"/>
            <w:noWrap/>
            <w:hideMark/>
          </w:tcPr>
          <w:p w14:paraId="493489EB" w14:textId="77777777" w:rsidR="00FA3B10" w:rsidRPr="00601EDF" w:rsidRDefault="00FA3B10" w:rsidP="004E4143">
            <w:pPr>
              <w:pStyle w:val="Tabele"/>
              <w:rPr>
                <w:color w:val="auto"/>
                <w:szCs w:val="16"/>
                <w:lang w:eastAsia="pl-PL"/>
              </w:rPr>
            </w:pPr>
            <w:r w:rsidRPr="00601EDF">
              <w:rPr>
                <w:color w:val="auto"/>
                <w:szCs w:val="16"/>
                <w:lang w:eastAsia="pl-PL"/>
              </w:rPr>
              <w:t>2015</w:t>
            </w:r>
          </w:p>
        </w:tc>
        <w:tc>
          <w:tcPr>
            <w:tcW w:w="624" w:type="dxa"/>
            <w:noWrap/>
            <w:hideMark/>
          </w:tcPr>
          <w:p w14:paraId="7F9BCEDD"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326,6</w:t>
            </w:r>
          </w:p>
        </w:tc>
        <w:tc>
          <w:tcPr>
            <w:tcW w:w="840" w:type="dxa"/>
            <w:noWrap/>
            <w:hideMark/>
          </w:tcPr>
          <w:p w14:paraId="175BF3F7" w14:textId="77777777" w:rsidR="00FA3B10" w:rsidRPr="00601EDF" w:rsidRDefault="00FA3B10" w:rsidP="004E4143">
            <w:pPr>
              <w:pStyle w:val="Tabele"/>
              <w:jc w:val="right"/>
              <w:rPr>
                <w:color w:val="auto"/>
                <w:szCs w:val="16"/>
                <w:lang w:eastAsia="pl-PL"/>
              </w:rPr>
            </w:pPr>
            <w:r w:rsidRPr="00601EDF">
              <w:rPr>
                <w:color w:val="auto"/>
                <w:szCs w:val="16"/>
                <w:lang w:eastAsia="pl-PL"/>
              </w:rPr>
              <w:t>210,0</w:t>
            </w:r>
          </w:p>
        </w:tc>
        <w:tc>
          <w:tcPr>
            <w:tcW w:w="798" w:type="dxa"/>
            <w:noWrap/>
            <w:hideMark/>
          </w:tcPr>
          <w:p w14:paraId="3DAB11FD" w14:textId="77777777" w:rsidR="00FA3B10" w:rsidRPr="00601EDF" w:rsidRDefault="00FA3B10" w:rsidP="004E4143">
            <w:pPr>
              <w:pStyle w:val="Tabele"/>
              <w:jc w:val="right"/>
              <w:rPr>
                <w:color w:val="auto"/>
                <w:szCs w:val="16"/>
                <w:lang w:eastAsia="pl-PL"/>
              </w:rPr>
            </w:pPr>
            <w:r w:rsidRPr="00601EDF">
              <w:rPr>
                <w:color w:val="auto"/>
                <w:szCs w:val="16"/>
                <w:lang w:eastAsia="pl-PL"/>
              </w:rPr>
              <w:t>30,5</w:t>
            </w:r>
          </w:p>
        </w:tc>
        <w:tc>
          <w:tcPr>
            <w:tcW w:w="611" w:type="dxa"/>
            <w:noWrap/>
            <w:hideMark/>
          </w:tcPr>
          <w:p w14:paraId="66DDE6C8" w14:textId="77777777" w:rsidR="00FA3B10" w:rsidRPr="00601EDF" w:rsidRDefault="00FA3B10" w:rsidP="004E4143">
            <w:pPr>
              <w:pStyle w:val="Tabele"/>
              <w:jc w:val="right"/>
              <w:rPr>
                <w:color w:val="auto"/>
                <w:szCs w:val="16"/>
                <w:lang w:eastAsia="pl-PL"/>
              </w:rPr>
            </w:pPr>
            <w:r w:rsidRPr="00601EDF">
              <w:rPr>
                <w:color w:val="auto"/>
                <w:szCs w:val="16"/>
                <w:lang w:eastAsia="pl-PL"/>
              </w:rPr>
              <w:t>17,2</w:t>
            </w:r>
          </w:p>
        </w:tc>
        <w:tc>
          <w:tcPr>
            <w:tcW w:w="782" w:type="dxa"/>
            <w:noWrap/>
            <w:hideMark/>
          </w:tcPr>
          <w:p w14:paraId="69EB789F" w14:textId="77777777" w:rsidR="00FA3B10" w:rsidRPr="00601EDF" w:rsidRDefault="00FA3B10" w:rsidP="004E4143">
            <w:pPr>
              <w:pStyle w:val="Tabele"/>
              <w:jc w:val="right"/>
              <w:rPr>
                <w:color w:val="auto"/>
                <w:szCs w:val="16"/>
                <w:lang w:eastAsia="pl-PL"/>
              </w:rPr>
            </w:pPr>
            <w:r w:rsidRPr="00601EDF">
              <w:rPr>
                <w:color w:val="auto"/>
                <w:szCs w:val="16"/>
                <w:lang w:eastAsia="pl-PL"/>
              </w:rPr>
              <w:t>0,7</w:t>
            </w:r>
          </w:p>
        </w:tc>
        <w:tc>
          <w:tcPr>
            <w:tcW w:w="641" w:type="dxa"/>
            <w:noWrap/>
            <w:hideMark/>
          </w:tcPr>
          <w:p w14:paraId="097F502B"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92,7</w:t>
            </w:r>
          </w:p>
        </w:tc>
        <w:tc>
          <w:tcPr>
            <w:tcW w:w="747" w:type="dxa"/>
            <w:noWrap/>
            <w:hideMark/>
          </w:tcPr>
          <w:p w14:paraId="74334461" w14:textId="77777777" w:rsidR="00FA3B10" w:rsidRPr="00601EDF" w:rsidRDefault="00FA3B10" w:rsidP="004E4143">
            <w:pPr>
              <w:pStyle w:val="Tabele"/>
              <w:jc w:val="right"/>
              <w:rPr>
                <w:color w:val="auto"/>
                <w:szCs w:val="16"/>
                <w:lang w:eastAsia="pl-PL"/>
              </w:rPr>
            </w:pPr>
            <w:r w:rsidRPr="00601EDF">
              <w:rPr>
                <w:color w:val="auto"/>
                <w:szCs w:val="16"/>
                <w:lang w:eastAsia="pl-PL"/>
              </w:rPr>
              <w:t>0,3</w:t>
            </w:r>
          </w:p>
        </w:tc>
        <w:tc>
          <w:tcPr>
            <w:tcW w:w="725" w:type="dxa"/>
            <w:noWrap/>
            <w:hideMark/>
          </w:tcPr>
          <w:p w14:paraId="6DD3375E" w14:textId="77777777" w:rsidR="00FA3B10" w:rsidRPr="00601EDF" w:rsidRDefault="00FA3B10" w:rsidP="004E4143">
            <w:pPr>
              <w:pStyle w:val="Tabele"/>
              <w:jc w:val="right"/>
              <w:rPr>
                <w:color w:val="auto"/>
                <w:szCs w:val="16"/>
                <w:lang w:eastAsia="pl-PL"/>
              </w:rPr>
            </w:pPr>
            <w:r w:rsidRPr="00601EDF">
              <w:rPr>
                <w:color w:val="auto"/>
                <w:szCs w:val="16"/>
                <w:lang w:eastAsia="pl-PL"/>
              </w:rPr>
              <w:t>7,6</w:t>
            </w:r>
          </w:p>
        </w:tc>
        <w:tc>
          <w:tcPr>
            <w:tcW w:w="590" w:type="dxa"/>
            <w:noWrap/>
            <w:hideMark/>
          </w:tcPr>
          <w:p w14:paraId="5B001459"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2D197645"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44DB0A09"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12591209" w14:textId="77777777" w:rsidTr="004E4143">
        <w:trPr>
          <w:trHeight w:val="227"/>
        </w:trPr>
        <w:tc>
          <w:tcPr>
            <w:tcW w:w="875" w:type="dxa"/>
            <w:vMerge/>
            <w:hideMark/>
          </w:tcPr>
          <w:p w14:paraId="470BA623" w14:textId="77777777" w:rsidR="00FA3B10" w:rsidRPr="00601EDF" w:rsidRDefault="00FA3B10" w:rsidP="004E4143">
            <w:pPr>
              <w:pStyle w:val="Tabele"/>
              <w:rPr>
                <w:color w:val="auto"/>
                <w:szCs w:val="16"/>
                <w:lang w:eastAsia="pl-PL"/>
              </w:rPr>
            </w:pPr>
          </w:p>
        </w:tc>
        <w:tc>
          <w:tcPr>
            <w:tcW w:w="481" w:type="dxa"/>
            <w:noWrap/>
            <w:hideMark/>
          </w:tcPr>
          <w:p w14:paraId="24F168F4" w14:textId="77777777" w:rsidR="00FA3B10" w:rsidRPr="00601EDF" w:rsidRDefault="00FA3B10" w:rsidP="004E4143">
            <w:pPr>
              <w:pStyle w:val="Tabele"/>
              <w:rPr>
                <w:color w:val="auto"/>
                <w:szCs w:val="16"/>
                <w:lang w:eastAsia="pl-PL"/>
              </w:rPr>
            </w:pPr>
            <w:r w:rsidRPr="00601EDF">
              <w:rPr>
                <w:color w:val="auto"/>
                <w:szCs w:val="16"/>
                <w:lang w:eastAsia="pl-PL"/>
              </w:rPr>
              <w:t>2021</w:t>
            </w:r>
          </w:p>
        </w:tc>
        <w:tc>
          <w:tcPr>
            <w:tcW w:w="624" w:type="dxa"/>
            <w:hideMark/>
          </w:tcPr>
          <w:p w14:paraId="5C54231E"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458,1</w:t>
            </w:r>
          </w:p>
        </w:tc>
        <w:tc>
          <w:tcPr>
            <w:tcW w:w="840" w:type="dxa"/>
            <w:hideMark/>
          </w:tcPr>
          <w:p w14:paraId="22D424DF" w14:textId="77777777" w:rsidR="00FA3B10" w:rsidRPr="00601EDF" w:rsidRDefault="00FA3B10" w:rsidP="004E4143">
            <w:pPr>
              <w:pStyle w:val="Tabele"/>
              <w:jc w:val="right"/>
              <w:rPr>
                <w:color w:val="auto"/>
                <w:szCs w:val="16"/>
                <w:lang w:eastAsia="pl-PL"/>
              </w:rPr>
            </w:pPr>
            <w:r w:rsidRPr="00601EDF">
              <w:rPr>
                <w:color w:val="auto"/>
                <w:szCs w:val="16"/>
                <w:lang w:eastAsia="pl-PL"/>
              </w:rPr>
              <w:t>308,2</w:t>
            </w:r>
          </w:p>
        </w:tc>
        <w:tc>
          <w:tcPr>
            <w:tcW w:w="798" w:type="dxa"/>
            <w:hideMark/>
          </w:tcPr>
          <w:p w14:paraId="3F9732DD" w14:textId="77777777" w:rsidR="00FA3B10" w:rsidRPr="00601EDF" w:rsidRDefault="00FA3B10" w:rsidP="004E4143">
            <w:pPr>
              <w:pStyle w:val="Tabele"/>
              <w:jc w:val="right"/>
              <w:rPr>
                <w:color w:val="auto"/>
                <w:szCs w:val="16"/>
                <w:lang w:eastAsia="pl-PL"/>
              </w:rPr>
            </w:pPr>
            <w:r w:rsidRPr="00601EDF">
              <w:rPr>
                <w:color w:val="auto"/>
                <w:szCs w:val="16"/>
                <w:lang w:eastAsia="pl-PL"/>
              </w:rPr>
              <w:t>28,2</w:t>
            </w:r>
          </w:p>
        </w:tc>
        <w:tc>
          <w:tcPr>
            <w:tcW w:w="611" w:type="dxa"/>
            <w:hideMark/>
          </w:tcPr>
          <w:p w14:paraId="26871670" w14:textId="77777777" w:rsidR="00FA3B10" w:rsidRPr="00601EDF" w:rsidRDefault="00FA3B10" w:rsidP="004E4143">
            <w:pPr>
              <w:pStyle w:val="Tabele"/>
              <w:jc w:val="right"/>
              <w:rPr>
                <w:color w:val="auto"/>
                <w:szCs w:val="16"/>
                <w:lang w:eastAsia="pl-PL"/>
              </w:rPr>
            </w:pPr>
            <w:r w:rsidRPr="00601EDF">
              <w:rPr>
                <w:color w:val="auto"/>
                <w:szCs w:val="16"/>
                <w:lang w:eastAsia="pl-PL"/>
              </w:rPr>
              <w:t>4,4</w:t>
            </w:r>
          </w:p>
        </w:tc>
        <w:tc>
          <w:tcPr>
            <w:tcW w:w="782" w:type="dxa"/>
            <w:hideMark/>
          </w:tcPr>
          <w:p w14:paraId="27748B79" w14:textId="77777777" w:rsidR="00FA3B10" w:rsidRPr="00601EDF" w:rsidRDefault="00FA3B10" w:rsidP="004E4143">
            <w:pPr>
              <w:pStyle w:val="Tabele"/>
              <w:jc w:val="right"/>
              <w:rPr>
                <w:color w:val="auto"/>
                <w:szCs w:val="16"/>
                <w:lang w:eastAsia="pl-PL"/>
              </w:rPr>
            </w:pPr>
            <w:r w:rsidRPr="00601EDF">
              <w:rPr>
                <w:color w:val="auto"/>
                <w:szCs w:val="16"/>
                <w:lang w:eastAsia="pl-PL"/>
              </w:rPr>
              <w:t>1,6</w:t>
            </w:r>
          </w:p>
        </w:tc>
        <w:tc>
          <w:tcPr>
            <w:tcW w:w="641" w:type="dxa"/>
            <w:hideMark/>
          </w:tcPr>
          <w:p w14:paraId="3D17710E"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101,9</w:t>
            </w:r>
          </w:p>
        </w:tc>
        <w:tc>
          <w:tcPr>
            <w:tcW w:w="747" w:type="dxa"/>
            <w:hideMark/>
          </w:tcPr>
          <w:p w14:paraId="47590698" w14:textId="77777777" w:rsidR="00FA3B10" w:rsidRPr="00601EDF" w:rsidRDefault="00FA3B10" w:rsidP="004E4143">
            <w:pPr>
              <w:pStyle w:val="Tabele"/>
              <w:jc w:val="right"/>
              <w:rPr>
                <w:color w:val="auto"/>
                <w:szCs w:val="16"/>
                <w:lang w:eastAsia="pl-PL"/>
              </w:rPr>
            </w:pPr>
            <w:r w:rsidRPr="00601EDF">
              <w:rPr>
                <w:color w:val="auto"/>
                <w:szCs w:val="16"/>
                <w:lang w:eastAsia="pl-PL"/>
              </w:rPr>
              <w:t>0,2</w:t>
            </w:r>
          </w:p>
        </w:tc>
        <w:tc>
          <w:tcPr>
            <w:tcW w:w="725" w:type="dxa"/>
            <w:hideMark/>
          </w:tcPr>
          <w:p w14:paraId="3D5ECD43" w14:textId="77777777" w:rsidR="00FA3B10" w:rsidRPr="00601EDF" w:rsidRDefault="00FA3B10" w:rsidP="004E4143">
            <w:pPr>
              <w:pStyle w:val="Tabele"/>
              <w:jc w:val="right"/>
              <w:rPr>
                <w:color w:val="auto"/>
                <w:szCs w:val="16"/>
                <w:lang w:eastAsia="pl-PL"/>
              </w:rPr>
            </w:pPr>
            <w:r w:rsidRPr="00601EDF">
              <w:rPr>
                <w:color w:val="auto"/>
                <w:szCs w:val="16"/>
                <w:lang w:eastAsia="pl-PL"/>
              </w:rPr>
              <w:t>0,7</w:t>
            </w:r>
          </w:p>
        </w:tc>
        <w:tc>
          <w:tcPr>
            <w:tcW w:w="590" w:type="dxa"/>
            <w:hideMark/>
          </w:tcPr>
          <w:p w14:paraId="78F54739" w14:textId="77777777" w:rsidR="00FA3B10" w:rsidRPr="00601EDF" w:rsidRDefault="00FA3B10" w:rsidP="004E4143">
            <w:pPr>
              <w:pStyle w:val="Tabele"/>
              <w:jc w:val="right"/>
              <w:rPr>
                <w:color w:val="auto"/>
                <w:szCs w:val="16"/>
                <w:lang w:eastAsia="pl-PL"/>
              </w:rPr>
            </w:pPr>
            <w:r w:rsidRPr="00601EDF">
              <w:rPr>
                <w:color w:val="auto"/>
                <w:szCs w:val="16"/>
                <w:lang w:eastAsia="pl-PL"/>
              </w:rPr>
              <w:t>2,0</w:t>
            </w:r>
          </w:p>
        </w:tc>
        <w:tc>
          <w:tcPr>
            <w:tcW w:w="662" w:type="dxa"/>
            <w:hideMark/>
          </w:tcPr>
          <w:p w14:paraId="74BA4546" w14:textId="77777777" w:rsidR="00FA3B10" w:rsidRPr="00601EDF" w:rsidRDefault="00FA3B10" w:rsidP="004E4143">
            <w:pPr>
              <w:pStyle w:val="Tabele"/>
              <w:jc w:val="right"/>
              <w:rPr>
                <w:color w:val="auto"/>
                <w:szCs w:val="16"/>
                <w:lang w:eastAsia="pl-PL"/>
              </w:rPr>
            </w:pPr>
            <w:r w:rsidRPr="00601EDF">
              <w:rPr>
                <w:color w:val="auto"/>
                <w:szCs w:val="16"/>
                <w:lang w:eastAsia="pl-PL"/>
              </w:rPr>
              <w:t>- 0,0</w:t>
            </w:r>
          </w:p>
        </w:tc>
        <w:tc>
          <w:tcPr>
            <w:tcW w:w="686" w:type="dxa"/>
            <w:hideMark/>
          </w:tcPr>
          <w:p w14:paraId="29007A1A" w14:textId="77777777" w:rsidR="00FA3B10" w:rsidRPr="00601EDF" w:rsidRDefault="00FA3B10" w:rsidP="004E4143">
            <w:pPr>
              <w:pStyle w:val="Tabele"/>
              <w:jc w:val="right"/>
              <w:rPr>
                <w:color w:val="auto"/>
                <w:szCs w:val="16"/>
                <w:lang w:eastAsia="pl-PL"/>
              </w:rPr>
            </w:pPr>
            <w:r w:rsidRPr="00601EDF">
              <w:rPr>
                <w:color w:val="auto"/>
                <w:szCs w:val="16"/>
                <w:lang w:eastAsia="pl-PL"/>
              </w:rPr>
              <w:t>38,5</w:t>
            </w:r>
          </w:p>
        </w:tc>
      </w:tr>
      <w:tr w:rsidR="00601EDF" w:rsidRPr="00601EDF" w14:paraId="10ECDF78" w14:textId="77777777" w:rsidTr="004E4143">
        <w:trPr>
          <w:trHeight w:val="227"/>
        </w:trPr>
        <w:tc>
          <w:tcPr>
            <w:tcW w:w="875" w:type="dxa"/>
            <w:vMerge/>
            <w:hideMark/>
          </w:tcPr>
          <w:p w14:paraId="7E15ADE5" w14:textId="77777777" w:rsidR="00FA3B10" w:rsidRPr="00601EDF" w:rsidRDefault="00FA3B10" w:rsidP="004E4143">
            <w:pPr>
              <w:pStyle w:val="Tabele"/>
              <w:rPr>
                <w:color w:val="auto"/>
                <w:szCs w:val="16"/>
                <w:lang w:eastAsia="pl-PL"/>
              </w:rPr>
            </w:pPr>
          </w:p>
        </w:tc>
        <w:tc>
          <w:tcPr>
            <w:tcW w:w="481" w:type="dxa"/>
            <w:noWrap/>
            <w:hideMark/>
          </w:tcPr>
          <w:p w14:paraId="20BD2719" w14:textId="77777777" w:rsidR="00FA3B10" w:rsidRPr="00601EDF" w:rsidRDefault="00FA3B10" w:rsidP="004E4143">
            <w:pPr>
              <w:pStyle w:val="Tabele"/>
              <w:rPr>
                <w:color w:val="auto"/>
                <w:szCs w:val="16"/>
                <w:lang w:eastAsia="pl-PL"/>
              </w:rPr>
            </w:pPr>
            <w:r w:rsidRPr="00601EDF">
              <w:rPr>
                <w:color w:val="auto"/>
                <w:szCs w:val="16"/>
                <w:lang w:eastAsia="pl-PL"/>
              </w:rPr>
              <w:t>2022</w:t>
            </w:r>
          </w:p>
        </w:tc>
        <w:tc>
          <w:tcPr>
            <w:tcW w:w="624" w:type="dxa"/>
            <w:hideMark/>
          </w:tcPr>
          <w:p w14:paraId="1391BC22"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735,5</w:t>
            </w:r>
          </w:p>
        </w:tc>
        <w:tc>
          <w:tcPr>
            <w:tcW w:w="840" w:type="dxa"/>
            <w:hideMark/>
          </w:tcPr>
          <w:p w14:paraId="58EB13DB" w14:textId="77777777" w:rsidR="00FA3B10" w:rsidRPr="00601EDF" w:rsidRDefault="00FA3B10" w:rsidP="004E4143">
            <w:pPr>
              <w:pStyle w:val="Tabele"/>
              <w:jc w:val="right"/>
              <w:rPr>
                <w:color w:val="auto"/>
                <w:szCs w:val="16"/>
                <w:lang w:eastAsia="pl-PL"/>
              </w:rPr>
            </w:pPr>
            <w:r w:rsidRPr="00601EDF">
              <w:rPr>
                <w:color w:val="auto"/>
                <w:szCs w:val="16"/>
                <w:lang w:eastAsia="pl-PL"/>
              </w:rPr>
              <w:t>578,4</w:t>
            </w:r>
          </w:p>
        </w:tc>
        <w:tc>
          <w:tcPr>
            <w:tcW w:w="798" w:type="dxa"/>
            <w:hideMark/>
          </w:tcPr>
          <w:p w14:paraId="4D65988B" w14:textId="77777777" w:rsidR="00FA3B10" w:rsidRPr="00601EDF" w:rsidRDefault="00FA3B10" w:rsidP="004E4143">
            <w:pPr>
              <w:pStyle w:val="Tabele"/>
              <w:jc w:val="right"/>
              <w:rPr>
                <w:color w:val="auto"/>
                <w:szCs w:val="16"/>
                <w:lang w:eastAsia="pl-PL"/>
              </w:rPr>
            </w:pPr>
            <w:r w:rsidRPr="00601EDF">
              <w:rPr>
                <w:color w:val="auto"/>
                <w:szCs w:val="16"/>
                <w:lang w:eastAsia="pl-PL"/>
              </w:rPr>
              <w:t>33,0</w:t>
            </w:r>
          </w:p>
        </w:tc>
        <w:tc>
          <w:tcPr>
            <w:tcW w:w="611" w:type="dxa"/>
            <w:hideMark/>
          </w:tcPr>
          <w:p w14:paraId="4D99DA1F" w14:textId="77777777" w:rsidR="00FA3B10" w:rsidRPr="00601EDF" w:rsidRDefault="00FA3B10" w:rsidP="004E4143">
            <w:pPr>
              <w:pStyle w:val="Tabele"/>
              <w:jc w:val="right"/>
              <w:rPr>
                <w:color w:val="auto"/>
                <w:szCs w:val="16"/>
                <w:lang w:eastAsia="pl-PL"/>
              </w:rPr>
            </w:pPr>
            <w:r w:rsidRPr="00601EDF">
              <w:rPr>
                <w:color w:val="auto"/>
                <w:szCs w:val="16"/>
                <w:lang w:eastAsia="pl-PL"/>
              </w:rPr>
              <w:t>4,0</w:t>
            </w:r>
          </w:p>
        </w:tc>
        <w:tc>
          <w:tcPr>
            <w:tcW w:w="782" w:type="dxa"/>
            <w:hideMark/>
          </w:tcPr>
          <w:p w14:paraId="2251B7FF" w14:textId="77777777" w:rsidR="00FA3B10" w:rsidRPr="00601EDF" w:rsidRDefault="00FA3B10" w:rsidP="004E4143">
            <w:pPr>
              <w:pStyle w:val="Tabele"/>
              <w:jc w:val="right"/>
              <w:rPr>
                <w:color w:val="auto"/>
                <w:szCs w:val="16"/>
                <w:lang w:eastAsia="pl-PL"/>
              </w:rPr>
            </w:pPr>
            <w:r w:rsidRPr="00601EDF">
              <w:rPr>
                <w:color w:val="auto"/>
                <w:szCs w:val="16"/>
                <w:lang w:eastAsia="pl-PL"/>
              </w:rPr>
              <w:t>0,9</w:t>
            </w:r>
          </w:p>
        </w:tc>
        <w:tc>
          <w:tcPr>
            <w:tcW w:w="641" w:type="dxa"/>
            <w:hideMark/>
          </w:tcPr>
          <w:p w14:paraId="340C7838"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108,8</w:t>
            </w:r>
          </w:p>
        </w:tc>
        <w:tc>
          <w:tcPr>
            <w:tcW w:w="747" w:type="dxa"/>
            <w:hideMark/>
          </w:tcPr>
          <w:p w14:paraId="5D6CDA3A" w14:textId="77777777" w:rsidR="00FA3B10" w:rsidRPr="00601EDF" w:rsidRDefault="00FA3B10" w:rsidP="004E4143">
            <w:pPr>
              <w:pStyle w:val="Tabele"/>
              <w:jc w:val="right"/>
              <w:rPr>
                <w:color w:val="auto"/>
                <w:szCs w:val="16"/>
                <w:lang w:eastAsia="pl-PL"/>
              </w:rPr>
            </w:pPr>
            <w:r w:rsidRPr="00601EDF">
              <w:rPr>
                <w:color w:val="auto"/>
                <w:szCs w:val="16"/>
                <w:lang w:eastAsia="pl-PL"/>
              </w:rPr>
              <w:t>0,2</w:t>
            </w:r>
          </w:p>
        </w:tc>
        <w:tc>
          <w:tcPr>
            <w:tcW w:w="725" w:type="dxa"/>
            <w:hideMark/>
          </w:tcPr>
          <w:p w14:paraId="33FCD3C3" w14:textId="77777777" w:rsidR="00FA3B10" w:rsidRPr="00601EDF" w:rsidRDefault="00FA3B10" w:rsidP="004E4143">
            <w:pPr>
              <w:pStyle w:val="Tabele"/>
              <w:jc w:val="right"/>
              <w:rPr>
                <w:color w:val="auto"/>
                <w:szCs w:val="16"/>
                <w:lang w:eastAsia="pl-PL"/>
              </w:rPr>
            </w:pPr>
            <w:r w:rsidRPr="00601EDF">
              <w:rPr>
                <w:color w:val="auto"/>
                <w:szCs w:val="16"/>
                <w:lang w:eastAsia="pl-PL"/>
              </w:rPr>
              <w:t>0,7</w:t>
            </w:r>
          </w:p>
        </w:tc>
        <w:tc>
          <w:tcPr>
            <w:tcW w:w="590" w:type="dxa"/>
            <w:hideMark/>
          </w:tcPr>
          <w:p w14:paraId="0554C0E0" w14:textId="77777777" w:rsidR="00FA3B10" w:rsidRPr="00601EDF" w:rsidRDefault="00FA3B10" w:rsidP="004E4143">
            <w:pPr>
              <w:pStyle w:val="Tabele"/>
              <w:jc w:val="right"/>
              <w:rPr>
                <w:color w:val="auto"/>
                <w:szCs w:val="16"/>
                <w:lang w:eastAsia="pl-PL"/>
              </w:rPr>
            </w:pPr>
            <w:r w:rsidRPr="00601EDF">
              <w:rPr>
                <w:color w:val="auto"/>
                <w:szCs w:val="16"/>
                <w:lang w:eastAsia="pl-PL"/>
              </w:rPr>
              <w:t>0,8</w:t>
            </w:r>
          </w:p>
        </w:tc>
        <w:tc>
          <w:tcPr>
            <w:tcW w:w="662" w:type="dxa"/>
            <w:hideMark/>
          </w:tcPr>
          <w:p w14:paraId="1F780D78" w14:textId="77777777" w:rsidR="00FA3B10" w:rsidRPr="00601EDF" w:rsidRDefault="00FA3B10" w:rsidP="004E4143">
            <w:pPr>
              <w:pStyle w:val="Tabele"/>
              <w:jc w:val="right"/>
              <w:rPr>
                <w:color w:val="auto"/>
                <w:szCs w:val="16"/>
                <w:lang w:eastAsia="pl-PL"/>
              </w:rPr>
            </w:pPr>
            <w:r w:rsidRPr="00601EDF">
              <w:rPr>
                <w:color w:val="auto"/>
                <w:szCs w:val="16"/>
                <w:lang w:eastAsia="pl-PL"/>
              </w:rPr>
              <w:t>3,7</w:t>
            </w:r>
          </w:p>
        </w:tc>
        <w:tc>
          <w:tcPr>
            <w:tcW w:w="686" w:type="dxa"/>
            <w:hideMark/>
          </w:tcPr>
          <w:p w14:paraId="5BA981FE" w14:textId="77777777" w:rsidR="00FA3B10" w:rsidRPr="00601EDF" w:rsidRDefault="00FA3B10" w:rsidP="004E4143">
            <w:pPr>
              <w:pStyle w:val="Tabele"/>
              <w:jc w:val="right"/>
              <w:rPr>
                <w:color w:val="auto"/>
                <w:szCs w:val="16"/>
                <w:lang w:eastAsia="pl-PL"/>
              </w:rPr>
            </w:pPr>
            <w:r w:rsidRPr="00601EDF">
              <w:rPr>
                <w:color w:val="auto"/>
                <w:szCs w:val="16"/>
                <w:lang w:eastAsia="pl-PL"/>
              </w:rPr>
              <w:t>36,9</w:t>
            </w:r>
          </w:p>
        </w:tc>
      </w:tr>
      <w:tr w:rsidR="00601EDF" w:rsidRPr="00601EDF" w14:paraId="7C963BD7" w14:textId="77777777" w:rsidTr="004E4143">
        <w:trPr>
          <w:trHeight w:val="227"/>
        </w:trPr>
        <w:tc>
          <w:tcPr>
            <w:tcW w:w="875" w:type="dxa"/>
            <w:vMerge w:val="restart"/>
            <w:hideMark/>
          </w:tcPr>
          <w:p w14:paraId="6A45AB2D" w14:textId="77777777" w:rsidR="00FA3B10" w:rsidRPr="00601EDF" w:rsidRDefault="00FA3B10" w:rsidP="004E4143">
            <w:pPr>
              <w:pStyle w:val="Tabele"/>
              <w:rPr>
                <w:color w:val="auto"/>
                <w:szCs w:val="16"/>
                <w:lang w:eastAsia="pl-PL"/>
              </w:rPr>
            </w:pPr>
            <w:r w:rsidRPr="00601EDF">
              <w:rPr>
                <w:color w:val="auto"/>
                <w:szCs w:val="16"/>
                <w:lang w:eastAsia="pl-PL"/>
              </w:rPr>
              <w:t xml:space="preserve">Odbiorcy </w:t>
            </w:r>
            <w:proofErr w:type="spellStart"/>
            <w:r w:rsidRPr="00601EDF">
              <w:rPr>
                <w:color w:val="auto"/>
                <w:szCs w:val="16"/>
                <w:lang w:eastAsia="pl-PL"/>
              </w:rPr>
              <w:t>nN</w:t>
            </w:r>
            <w:proofErr w:type="spellEnd"/>
            <w:r w:rsidRPr="00601EDF">
              <w:rPr>
                <w:color w:val="auto"/>
                <w:szCs w:val="16"/>
                <w:lang w:eastAsia="pl-PL"/>
              </w:rPr>
              <w:t xml:space="preserve"> komercyjni</w:t>
            </w:r>
          </w:p>
        </w:tc>
        <w:tc>
          <w:tcPr>
            <w:tcW w:w="481" w:type="dxa"/>
            <w:noWrap/>
            <w:hideMark/>
          </w:tcPr>
          <w:p w14:paraId="0DC4BA1D" w14:textId="77777777" w:rsidR="00FA3B10" w:rsidRPr="00601EDF" w:rsidRDefault="00FA3B10" w:rsidP="004E4143">
            <w:pPr>
              <w:pStyle w:val="Tabele"/>
              <w:rPr>
                <w:color w:val="auto"/>
                <w:szCs w:val="16"/>
                <w:lang w:eastAsia="pl-PL"/>
              </w:rPr>
            </w:pPr>
            <w:r w:rsidRPr="00601EDF">
              <w:rPr>
                <w:color w:val="auto"/>
                <w:szCs w:val="16"/>
                <w:lang w:eastAsia="pl-PL"/>
              </w:rPr>
              <w:t>2005</w:t>
            </w:r>
          </w:p>
        </w:tc>
        <w:tc>
          <w:tcPr>
            <w:tcW w:w="624" w:type="dxa"/>
            <w:noWrap/>
            <w:hideMark/>
          </w:tcPr>
          <w:p w14:paraId="4F249911"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339,2</w:t>
            </w:r>
          </w:p>
        </w:tc>
        <w:tc>
          <w:tcPr>
            <w:tcW w:w="840" w:type="dxa"/>
            <w:noWrap/>
            <w:hideMark/>
          </w:tcPr>
          <w:p w14:paraId="4A10F34C" w14:textId="77777777" w:rsidR="00FA3B10" w:rsidRPr="00601EDF" w:rsidRDefault="00FA3B10" w:rsidP="004E4143">
            <w:pPr>
              <w:pStyle w:val="Tabele"/>
              <w:jc w:val="right"/>
              <w:rPr>
                <w:color w:val="auto"/>
                <w:szCs w:val="16"/>
                <w:lang w:eastAsia="pl-PL"/>
              </w:rPr>
            </w:pPr>
            <w:r w:rsidRPr="00601EDF">
              <w:rPr>
                <w:color w:val="auto"/>
                <w:szCs w:val="16"/>
                <w:lang w:eastAsia="pl-PL"/>
              </w:rPr>
              <w:t>134,4</w:t>
            </w:r>
          </w:p>
        </w:tc>
        <w:tc>
          <w:tcPr>
            <w:tcW w:w="798" w:type="dxa"/>
            <w:noWrap/>
            <w:hideMark/>
          </w:tcPr>
          <w:p w14:paraId="07528773"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611" w:type="dxa"/>
            <w:noWrap/>
            <w:hideMark/>
          </w:tcPr>
          <w:p w14:paraId="0422FC48"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782" w:type="dxa"/>
            <w:noWrap/>
            <w:hideMark/>
          </w:tcPr>
          <w:p w14:paraId="4D34FDCB" w14:textId="77777777" w:rsidR="00FA3B10" w:rsidRPr="00601EDF" w:rsidRDefault="00FA3B10" w:rsidP="004E4143">
            <w:pPr>
              <w:pStyle w:val="Tabele"/>
              <w:jc w:val="right"/>
              <w:rPr>
                <w:color w:val="auto"/>
                <w:szCs w:val="16"/>
                <w:lang w:eastAsia="pl-PL"/>
              </w:rPr>
            </w:pPr>
            <w:r w:rsidRPr="00601EDF">
              <w:rPr>
                <w:color w:val="auto"/>
                <w:szCs w:val="16"/>
                <w:lang w:eastAsia="pl-PL"/>
              </w:rPr>
              <w:t>3,8</w:t>
            </w:r>
          </w:p>
        </w:tc>
        <w:tc>
          <w:tcPr>
            <w:tcW w:w="641" w:type="dxa"/>
            <w:noWrap/>
            <w:hideMark/>
          </w:tcPr>
          <w:p w14:paraId="04F931F6"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195,7</w:t>
            </w:r>
          </w:p>
        </w:tc>
        <w:tc>
          <w:tcPr>
            <w:tcW w:w="747" w:type="dxa"/>
            <w:noWrap/>
            <w:hideMark/>
          </w:tcPr>
          <w:p w14:paraId="66FE5C58" w14:textId="77777777" w:rsidR="00FA3B10" w:rsidRPr="00601EDF" w:rsidRDefault="00FA3B10" w:rsidP="004E4143">
            <w:pPr>
              <w:pStyle w:val="Tabele"/>
              <w:jc w:val="right"/>
              <w:rPr>
                <w:color w:val="auto"/>
                <w:szCs w:val="16"/>
                <w:lang w:eastAsia="pl-PL"/>
              </w:rPr>
            </w:pPr>
            <w:r w:rsidRPr="00601EDF">
              <w:rPr>
                <w:color w:val="auto"/>
                <w:szCs w:val="16"/>
                <w:lang w:eastAsia="pl-PL"/>
              </w:rPr>
              <w:t>5,5</w:t>
            </w:r>
          </w:p>
        </w:tc>
        <w:tc>
          <w:tcPr>
            <w:tcW w:w="725" w:type="dxa"/>
            <w:noWrap/>
            <w:hideMark/>
          </w:tcPr>
          <w:p w14:paraId="47297BBA"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590" w:type="dxa"/>
            <w:noWrap/>
            <w:hideMark/>
          </w:tcPr>
          <w:p w14:paraId="1D7C6DA8"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49878CC3"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703000A9"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7346149D" w14:textId="77777777" w:rsidTr="004E4143">
        <w:trPr>
          <w:trHeight w:val="227"/>
        </w:trPr>
        <w:tc>
          <w:tcPr>
            <w:tcW w:w="875" w:type="dxa"/>
            <w:vMerge/>
            <w:hideMark/>
          </w:tcPr>
          <w:p w14:paraId="2A82AF67" w14:textId="77777777" w:rsidR="00FA3B10" w:rsidRPr="00601EDF" w:rsidRDefault="00FA3B10" w:rsidP="004E4143">
            <w:pPr>
              <w:pStyle w:val="Tabele"/>
              <w:rPr>
                <w:color w:val="auto"/>
                <w:szCs w:val="16"/>
                <w:lang w:eastAsia="pl-PL"/>
              </w:rPr>
            </w:pPr>
          </w:p>
        </w:tc>
        <w:tc>
          <w:tcPr>
            <w:tcW w:w="481" w:type="dxa"/>
            <w:noWrap/>
            <w:hideMark/>
          </w:tcPr>
          <w:p w14:paraId="728FC57A" w14:textId="77777777" w:rsidR="00FA3B10" w:rsidRPr="00601EDF" w:rsidRDefault="00FA3B10" w:rsidP="004E4143">
            <w:pPr>
              <w:pStyle w:val="Tabele"/>
              <w:rPr>
                <w:color w:val="auto"/>
                <w:szCs w:val="16"/>
                <w:lang w:eastAsia="pl-PL"/>
              </w:rPr>
            </w:pPr>
            <w:r w:rsidRPr="00601EDF">
              <w:rPr>
                <w:color w:val="auto"/>
                <w:szCs w:val="16"/>
                <w:lang w:eastAsia="pl-PL"/>
              </w:rPr>
              <w:t>2010</w:t>
            </w:r>
          </w:p>
        </w:tc>
        <w:tc>
          <w:tcPr>
            <w:tcW w:w="624" w:type="dxa"/>
            <w:noWrap/>
            <w:hideMark/>
          </w:tcPr>
          <w:p w14:paraId="1097C8F7"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509,7</w:t>
            </w:r>
          </w:p>
        </w:tc>
        <w:tc>
          <w:tcPr>
            <w:tcW w:w="840" w:type="dxa"/>
            <w:noWrap/>
            <w:hideMark/>
          </w:tcPr>
          <w:p w14:paraId="2A057816" w14:textId="77777777" w:rsidR="00FA3B10" w:rsidRPr="00601EDF" w:rsidRDefault="00FA3B10" w:rsidP="004E4143">
            <w:pPr>
              <w:pStyle w:val="Tabele"/>
              <w:jc w:val="right"/>
              <w:rPr>
                <w:color w:val="auto"/>
                <w:szCs w:val="16"/>
                <w:lang w:eastAsia="pl-PL"/>
              </w:rPr>
            </w:pPr>
            <w:r w:rsidRPr="00601EDF">
              <w:rPr>
                <w:color w:val="auto"/>
                <w:szCs w:val="16"/>
                <w:lang w:eastAsia="pl-PL"/>
              </w:rPr>
              <w:t>265,0</w:t>
            </w:r>
          </w:p>
        </w:tc>
        <w:tc>
          <w:tcPr>
            <w:tcW w:w="798" w:type="dxa"/>
            <w:noWrap/>
            <w:hideMark/>
          </w:tcPr>
          <w:p w14:paraId="2EDC9AFE" w14:textId="77777777" w:rsidR="00FA3B10" w:rsidRPr="00601EDF" w:rsidRDefault="00FA3B10" w:rsidP="004E4143">
            <w:pPr>
              <w:pStyle w:val="Tabele"/>
              <w:jc w:val="right"/>
              <w:rPr>
                <w:color w:val="auto"/>
                <w:szCs w:val="16"/>
                <w:lang w:eastAsia="pl-PL"/>
              </w:rPr>
            </w:pPr>
            <w:r w:rsidRPr="00601EDF">
              <w:rPr>
                <w:color w:val="auto"/>
                <w:szCs w:val="16"/>
                <w:lang w:eastAsia="pl-PL"/>
              </w:rPr>
              <w:t>35,9</w:t>
            </w:r>
          </w:p>
        </w:tc>
        <w:tc>
          <w:tcPr>
            <w:tcW w:w="611" w:type="dxa"/>
            <w:noWrap/>
            <w:hideMark/>
          </w:tcPr>
          <w:p w14:paraId="6032C230" w14:textId="77777777" w:rsidR="00FA3B10" w:rsidRPr="00601EDF" w:rsidRDefault="00FA3B10" w:rsidP="004E4143">
            <w:pPr>
              <w:pStyle w:val="Tabele"/>
              <w:jc w:val="right"/>
              <w:rPr>
                <w:color w:val="auto"/>
                <w:szCs w:val="16"/>
                <w:lang w:eastAsia="pl-PL"/>
              </w:rPr>
            </w:pPr>
            <w:r w:rsidRPr="00601EDF">
              <w:rPr>
                <w:color w:val="auto"/>
                <w:szCs w:val="16"/>
                <w:lang w:eastAsia="pl-PL"/>
              </w:rPr>
              <w:t>19,6</w:t>
            </w:r>
          </w:p>
        </w:tc>
        <w:tc>
          <w:tcPr>
            <w:tcW w:w="782" w:type="dxa"/>
            <w:noWrap/>
            <w:hideMark/>
          </w:tcPr>
          <w:p w14:paraId="165082F5" w14:textId="77777777" w:rsidR="00FA3B10" w:rsidRPr="00601EDF" w:rsidRDefault="00FA3B10" w:rsidP="004E4143">
            <w:pPr>
              <w:pStyle w:val="Tabele"/>
              <w:jc w:val="right"/>
              <w:rPr>
                <w:color w:val="auto"/>
                <w:szCs w:val="16"/>
                <w:lang w:eastAsia="pl-PL"/>
              </w:rPr>
            </w:pPr>
            <w:r w:rsidRPr="00601EDF">
              <w:rPr>
                <w:color w:val="auto"/>
                <w:szCs w:val="16"/>
                <w:lang w:eastAsia="pl-PL"/>
              </w:rPr>
              <w:t>9,5</w:t>
            </w:r>
          </w:p>
        </w:tc>
        <w:tc>
          <w:tcPr>
            <w:tcW w:w="641" w:type="dxa"/>
            <w:noWrap/>
            <w:hideMark/>
          </w:tcPr>
          <w:p w14:paraId="29BCAA7A"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195,4</w:t>
            </w:r>
          </w:p>
        </w:tc>
        <w:tc>
          <w:tcPr>
            <w:tcW w:w="747" w:type="dxa"/>
            <w:noWrap/>
            <w:hideMark/>
          </w:tcPr>
          <w:p w14:paraId="45E4CA02" w14:textId="77777777" w:rsidR="00FA3B10" w:rsidRPr="00601EDF" w:rsidRDefault="00FA3B10" w:rsidP="004E4143">
            <w:pPr>
              <w:pStyle w:val="Tabele"/>
              <w:jc w:val="right"/>
              <w:rPr>
                <w:color w:val="auto"/>
                <w:szCs w:val="16"/>
                <w:lang w:eastAsia="pl-PL"/>
              </w:rPr>
            </w:pPr>
            <w:r w:rsidRPr="00601EDF">
              <w:rPr>
                <w:color w:val="auto"/>
                <w:szCs w:val="16"/>
                <w:lang w:eastAsia="pl-PL"/>
              </w:rPr>
              <w:t>3,6</w:t>
            </w:r>
          </w:p>
        </w:tc>
        <w:tc>
          <w:tcPr>
            <w:tcW w:w="725" w:type="dxa"/>
            <w:noWrap/>
            <w:hideMark/>
          </w:tcPr>
          <w:p w14:paraId="752697B3" w14:textId="77777777" w:rsidR="00FA3B10" w:rsidRPr="00601EDF" w:rsidRDefault="00FA3B10" w:rsidP="004E4143">
            <w:pPr>
              <w:pStyle w:val="Tabele"/>
              <w:jc w:val="right"/>
              <w:rPr>
                <w:color w:val="auto"/>
                <w:szCs w:val="16"/>
                <w:lang w:eastAsia="pl-PL"/>
              </w:rPr>
            </w:pPr>
            <w:r w:rsidRPr="00601EDF">
              <w:rPr>
                <w:color w:val="auto"/>
                <w:szCs w:val="16"/>
                <w:lang w:eastAsia="pl-PL"/>
              </w:rPr>
              <w:t>16,6</w:t>
            </w:r>
          </w:p>
        </w:tc>
        <w:tc>
          <w:tcPr>
            <w:tcW w:w="590" w:type="dxa"/>
            <w:noWrap/>
            <w:hideMark/>
          </w:tcPr>
          <w:p w14:paraId="64969A39"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00A761A4"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30597764"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69CF36E2" w14:textId="77777777" w:rsidTr="004E4143">
        <w:trPr>
          <w:trHeight w:val="227"/>
        </w:trPr>
        <w:tc>
          <w:tcPr>
            <w:tcW w:w="875" w:type="dxa"/>
            <w:vMerge/>
            <w:hideMark/>
          </w:tcPr>
          <w:p w14:paraId="6291B5D8" w14:textId="77777777" w:rsidR="00FA3B10" w:rsidRPr="00601EDF" w:rsidRDefault="00FA3B10" w:rsidP="004E4143">
            <w:pPr>
              <w:pStyle w:val="Tabele"/>
              <w:rPr>
                <w:color w:val="auto"/>
                <w:szCs w:val="16"/>
                <w:lang w:eastAsia="pl-PL"/>
              </w:rPr>
            </w:pPr>
          </w:p>
        </w:tc>
        <w:tc>
          <w:tcPr>
            <w:tcW w:w="481" w:type="dxa"/>
            <w:noWrap/>
            <w:hideMark/>
          </w:tcPr>
          <w:p w14:paraId="0AFA09CC" w14:textId="77777777" w:rsidR="00FA3B10" w:rsidRPr="00601EDF" w:rsidRDefault="00FA3B10" w:rsidP="004E4143">
            <w:pPr>
              <w:pStyle w:val="Tabele"/>
              <w:rPr>
                <w:color w:val="auto"/>
                <w:szCs w:val="16"/>
                <w:lang w:eastAsia="pl-PL"/>
              </w:rPr>
            </w:pPr>
            <w:r w:rsidRPr="00601EDF">
              <w:rPr>
                <w:color w:val="auto"/>
                <w:szCs w:val="16"/>
                <w:lang w:eastAsia="pl-PL"/>
              </w:rPr>
              <w:t>2015</w:t>
            </w:r>
          </w:p>
        </w:tc>
        <w:tc>
          <w:tcPr>
            <w:tcW w:w="624" w:type="dxa"/>
            <w:noWrap/>
            <w:hideMark/>
          </w:tcPr>
          <w:p w14:paraId="355680EC"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528,0</w:t>
            </w:r>
          </w:p>
        </w:tc>
        <w:tc>
          <w:tcPr>
            <w:tcW w:w="840" w:type="dxa"/>
            <w:noWrap/>
            <w:hideMark/>
          </w:tcPr>
          <w:p w14:paraId="529C9ED9" w14:textId="77777777" w:rsidR="00FA3B10" w:rsidRPr="00601EDF" w:rsidRDefault="00FA3B10" w:rsidP="004E4143">
            <w:pPr>
              <w:pStyle w:val="Tabele"/>
              <w:jc w:val="right"/>
              <w:rPr>
                <w:color w:val="auto"/>
                <w:szCs w:val="16"/>
                <w:lang w:eastAsia="pl-PL"/>
              </w:rPr>
            </w:pPr>
            <w:r w:rsidRPr="00601EDF">
              <w:rPr>
                <w:color w:val="auto"/>
                <w:szCs w:val="16"/>
                <w:lang w:eastAsia="pl-PL"/>
              </w:rPr>
              <w:t>230,6</w:t>
            </w:r>
          </w:p>
        </w:tc>
        <w:tc>
          <w:tcPr>
            <w:tcW w:w="798" w:type="dxa"/>
            <w:noWrap/>
            <w:hideMark/>
          </w:tcPr>
          <w:p w14:paraId="5D86BEC0" w14:textId="77777777" w:rsidR="00FA3B10" w:rsidRPr="00601EDF" w:rsidRDefault="00FA3B10" w:rsidP="004E4143">
            <w:pPr>
              <w:pStyle w:val="Tabele"/>
              <w:jc w:val="right"/>
              <w:rPr>
                <w:color w:val="auto"/>
                <w:szCs w:val="16"/>
                <w:lang w:eastAsia="pl-PL"/>
              </w:rPr>
            </w:pPr>
            <w:r w:rsidRPr="00601EDF">
              <w:rPr>
                <w:color w:val="auto"/>
                <w:szCs w:val="16"/>
                <w:lang w:eastAsia="pl-PL"/>
              </w:rPr>
              <w:t>30,5</w:t>
            </w:r>
          </w:p>
        </w:tc>
        <w:tc>
          <w:tcPr>
            <w:tcW w:w="611" w:type="dxa"/>
            <w:noWrap/>
            <w:hideMark/>
          </w:tcPr>
          <w:p w14:paraId="1550B660" w14:textId="77777777" w:rsidR="00FA3B10" w:rsidRPr="00601EDF" w:rsidRDefault="00FA3B10" w:rsidP="004E4143">
            <w:pPr>
              <w:pStyle w:val="Tabele"/>
              <w:jc w:val="right"/>
              <w:rPr>
                <w:color w:val="auto"/>
                <w:szCs w:val="16"/>
                <w:lang w:eastAsia="pl-PL"/>
              </w:rPr>
            </w:pPr>
            <w:r w:rsidRPr="00601EDF">
              <w:rPr>
                <w:color w:val="auto"/>
                <w:szCs w:val="16"/>
                <w:lang w:eastAsia="pl-PL"/>
              </w:rPr>
              <w:t>18,4</w:t>
            </w:r>
          </w:p>
        </w:tc>
        <w:tc>
          <w:tcPr>
            <w:tcW w:w="782" w:type="dxa"/>
            <w:noWrap/>
            <w:hideMark/>
          </w:tcPr>
          <w:p w14:paraId="5471468F" w14:textId="77777777" w:rsidR="00FA3B10" w:rsidRPr="00601EDF" w:rsidRDefault="00FA3B10" w:rsidP="004E4143">
            <w:pPr>
              <w:pStyle w:val="Tabele"/>
              <w:jc w:val="right"/>
              <w:rPr>
                <w:color w:val="auto"/>
                <w:szCs w:val="16"/>
                <w:lang w:eastAsia="pl-PL"/>
              </w:rPr>
            </w:pPr>
            <w:r w:rsidRPr="00601EDF">
              <w:rPr>
                <w:color w:val="auto"/>
                <w:szCs w:val="16"/>
                <w:lang w:eastAsia="pl-PL"/>
              </w:rPr>
              <w:t>11,0</w:t>
            </w:r>
          </w:p>
        </w:tc>
        <w:tc>
          <w:tcPr>
            <w:tcW w:w="641" w:type="dxa"/>
            <w:noWrap/>
            <w:hideMark/>
          </w:tcPr>
          <w:p w14:paraId="18ACB2F2"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237,9</w:t>
            </w:r>
          </w:p>
        </w:tc>
        <w:tc>
          <w:tcPr>
            <w:tcW w:w="747" w:type="dxa"/>
            <w:noWrap/>
            <w:hideMark/>
          </w:tcPr>
          <w:p w14:paraId="34599CF8" w14:textId="77777777" w:rsidR="00FA3B10" w:rsidRPr="00601EDF" w:rsidRDefault="00FA3B10" w:rsidP="004E4143">
            <w:pPr>
              <w:pStyle w:val="Tabele"/>
              <w:jc w:val="right"/>
              <w:rPr>
                <w:color w:val="auto"/>
                <w:szCs w:val="16"/>
                <w:lang w:eastAsia="pl-PL"/>
              </w:rPr>
            </w:pPr>
            <w:r w:rsidRPr="00601EDF">
              <w:rPr>
                <w:color w:val="auto"/>
                <w:szCs w:val="16"/>
                <w:lang w:eastAsia="pl-PL"/>
              </w:rPr>
              <w:t>3,1</w:t>
            </w:r>
          </w:p>
        </w:tc>
        <w:tc>
          <w:tcPr>
            <w:tcW w:w="725" w:type="dxa"/>
            <w:noWrap/>
            <w:hideMark/>
          </w:tcPr>
          <w:p w14:paraId="6CE7B2A1" w14:textId="77777777" w:rsidR="00FA3B10" w:rsidRPr="00601EDF" w:rsidRDefault="00FA3B10" w:rsidP="004E4143">
            <w:pPr>
              <w:pStyle w:val="Tabele"/>
              <w:jc w:val="right"/>
              <w:rPr>
                <w:color w:val="auto"/>
                <w:szCs w:val="16"/>
                <w:lang w:eastAsia="pl-PL"/>
              </w:rPr>
            </w:pPr>
            <w:r w:rsidRPr="00601EDF">
              <w:rPr>
                <w:color w:val="auto"/>
                <w:szCs w:val="16"/>
                <w:lang w:eastAsia="pl-PL"/>
              </w:rPr>
              <w:t>10,4</w:t>
            </w:r>
          </w:p>
        </w:tc>
        <w:tc>
          <w:tcPr>
            <w:tcW w:w="590" w:type="dxa"/>
            <w:noWrap/>
            <w:hideMark/>
          </w:tcPr>
          <w:p w14:paraId="0FBCB0D8"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54D906BD"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24E46A50"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49E2D853" w14:textId="77777777" w:rsidTr="004E4143">
        <w:trPr>
          <w:trHeight w:val="227"/>
        </w:trPr>
        <w:tc>
          <w:tcPr>
            <w:tcW w:w="875" w:type="dxa"/>
            <w:vMerge/>
            <w:hideMark/>
          </w:tcPr>
          <w:p w14:paraId="4D79624E" w14:textId="77777777" w:rsidR="00FA3B10" w:rsidRPr="00601EDF" w:rsidRDefault="00FA3B10" w:rsidP="004E4143">
            <w:pPr>
              <w:pStyle w:val="Tabele"/>
              <w:rPr>
                <w:color w:val="auto"/>
                <w:szCs w:val="16"/>
                <w:lang w:eastAsia="pl-PL"/>
              </w:rPr>
            </w:pPr>
          </w:p>
        </w:tc>
        <w:tc>
          <w:tcPr>
            <w:tcW w:w="481" w:type="dxa"/>
            <w:noWrap/>
            <w:hideMark/>
          </w:tcPr>
          <w:p w14:paraId="44BD1AE2" w14:textId="77777777" w:rsidR="00FA3B10" w:rsidRPr="00601EDF" w:rsidRDefault="00FA3B10" w:rsidP="004E4143">
            <w:pPr>
              <w:pStyle w:val="Tabele"/>
              <w:rPr>
                <w:color w:val="auto"/>
                <w:szCs w:val="16"/>
                <w:lang w:eastAsia="pl-PL"/>
              </w:rPr>
            </w:pPr>
            <w:r w:rsidRPr="00601EDF">
              <w:rPr>
                <w:color w:val="auto"/>
                <w:szCs w:val="16"/>
                <w:lang w:eastAsia="pl-PL"/>
              </w:rPr>
              <w:t>2022</w:t>
            </w:r>
          </w:p>
        </w:tc>
        <w:tc>
          <w:tcPr>
            <w:tcW w:w="624" w:type="dxa"/>
            <w:hideMark/>
          </w:tcPr>
          <w:p w14:paraId="25BD340F"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990,2</w:t>
            </w:r>
          </w:p>
        </w:tc>
        <w:tc>
          <w:tcPr>
            <w:tcW w:w="840" w:type="dxa"/>
            <w:hideMark/>
          </w:tcPr>
          <w:p w14:paraId="6682E2C3" w14:textId="77777777" w:rsidR="00FA3B10" w:rsidRPr="00601EDF" w:rsidRDefault="00FA3B10" w:rsidP="004E4143">
            <w:pPr>
              <w:pStyle w:val="Tabele"/>
              <w:jc w:val="right"/>
              <w:rPr>
                <w:color w:val="auto"/>
                <w:szCs w:val="16"/>
                <w:lang w:eastAsia="pl-PL"/>
              </w:rPr>
            </w:pPr>
            <w:r w:rsidRPr="00601EDF">
              <w:rPr>
                <w:color w:val="auto"/>
                <w:szCs w:val="16"/>
                <w:lang w:eastAsia="pl-PL"/>
              </w:rPr>
              <w:t>647,0</w:t>
            </w:r>
          </w:p>
        </w:tc>
        <w:tc>
          <w:tcPr>
            <w:tcW w:w="798" w:type="dxa"/>
            <w:hideMark/>
          </w:tcPr>
          <w:p w14:paraId="46423F56" w14:textId="77777777" w:rsidR="00FA3B10" w:rsidRPr="00601EDF" w:rsidRDefault="00FA3B10" w:rsidP="004E4143">
            <w:pPr>
              <w:pStyle w:val="Tabele"/>
              <w:jc w:val="right"/>
              <w:rPr>
                <w:color w:val="auto"/>
                <w:szCs w:val="16"/>
                <w:lang w:eastAsia="pl-PL"/>
              </w:rPr>
            </w:pPr>
            <w:r w:rsidRPr="00601EDF">
              <w:rPr>
                <w:color w:val="auto"/>
                <w:szCs w:val="16"/>
                <w:lang w:eastAsia="pl-PL"/>
              </w:rPr>
              <w:t>33,0</w:t>
            </w:r>
          </w:p>
        </w:tc>
        <w:tc>
          <w:tcPr>
            <w:tcW w:w="611" w:type="dxa"/>
            <w:hideMark/>
          </w:tcPr>
          <w:p w14:paraId="7684A0AD" w14:textId="77777777" w:rsidR="00FA3B10" w:rsidRPr="00601EDF" w:rsidRDefault="00FA3B10" w:rsidP="004E4143">
            <w:pPr>
              <w:pStyle w:val="Tabele"/>
              <w:jc w:val="right"/>
              <w:rPr>
                <w:color w:val="auto"/>
                <w:szCs w:val="16"/>
                <w:lang w:eastAsia="pl-PL"/>
              </w:rPr>
            </w:pPr>
            <w:r w:rsidRPr="00601EDF">
              <w:rPr>
                <w:color w:val="auto"/>
                <w:szCs w:val="16"/>
                <w:lang w:eastAsia="pl-PL"/>
              </w:rPr>
              <w:t>4,5</w:t>
            </w:r>
          </w:p>
        </w:tc>
        <w:tc>
          <w:tcPr>
            <w:tcW w:w="782" w:type="dxa"/>
            <w:hideMark/>
          </w:tcPr>
          <w:p w14:paraId="59151644" w14:textId="77777777" w:rsidR="00FA3B10" w:rsidRPr="00601EDF" w:rsidRDefault="00FA3B10" w:rsidP="004E4143">
            <w:pPr>
              <w:pStyle w:val="Tabele"/>
              <w:jc w:val="right"/>
              <w:rPr>
                <w:color w:val="auto"/>
                <w:szCs w:val="16"/>
                <w:lang w:eastAsia="pl-PL"/>
              </w:rPr>
            </w:pPr>
            <w:r w:rsidRPr="00601EDF">
              <w:rPr>
                <w:color w:val="auto"/>
                <w:szCs w:val="16"/>
                <w:lang w:eastAsia="pl-PL"/>
              </w:rPr>
              <w:t>18,0</w:t>
            </w:r>
          </w:p>
        </w:tc>
        <w:tc>
          <w:tcPr>
            <w:tcW w:w="641" w:type="dxa"/>
            <w:hideMark/>
          </w:tcPr>
          <w:p w14:paraId="19040DA4"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265,8</w:t>
            </w:r>
          </w:p>
        </w:tc>
        <w:tc>
          <w:tcPr>
            <w:tcW w:w="747" w:type="dxa"/>
            <w:hideMark/>
          </w:tcPr>
          <w:p w14:paraId="4B8C0560" w14:textId="77777777" w:rsidR="00FA3B10" w:rsidRPr="00601EDF" w:rsidRDefault="00FA3B10" w:rsidP="004E4143">
            <w:pPr>
              <w:pStyle w:val="Tabele"/>
              <w:jc w:val="right"/>
              <w:rPr>
                <w:color w:val="auto"/>
                <w:szCs w:val="16"/>
                <w:lang w:eastAsia="pl-PL"/>
              </w:rPr>
            </w:pPr>
            <w:r w:rsidRPr="00601EDF">
              <w:rPr>
                <w:color w:val="auto"/>
                <w:szCs w:val="16"/>
                <w:lang w:eastAsia="pl-PL"/>
              </w:rPr>
              <w:t>2,3</w:t>
            </w:r>
          </w:p>
        </w:tc>
        <w:tc>
          <w:tcPr>
            <w:tcW w:w="725" w:type="dxa"/>
            <w:hideMark/>
          </w:tcPr>
          <w:p w14:paraId="55B70193" w14:textId="77777777" w:rsidR="00FA3B10" w:rsidRPr="00601EDF" w:rsidRDefault="00FA3B10" w:rsidP="004E4143">
            <w:pPr>
              <w:pStyle w:val="Tabele"/>
              <w:jc w:val="right"/>
              <w:rPr>
                <w:color w:val="auto"/>
                <w:szCs w:val="16"/>
                <w:lang w:eastAsia="pl-PL"/>
              </w:rPr>
            </w:pPr>
            <w:r w:rsidRPr="00601EDF">
              <w:rPr>
                <w:color w:val="auto"/>
                <w:szCs w:val="16"/>
                <w:lang w:eastAsia="pl-PL"/>
              </w:rPr>
              <w:t>1,0</w:t>
            </w:r>
          </w:p>
        </w:tc>
        <w:tc>
          <w:tcPr>
            <w:tcW w:w="590" w:type="dxa"/>
            <w:hideMark/>
          </w:tcPr>
          <w:p w14:paraId="68C44C1A" w14:textId="77777777" w:rsidR="00FA3B10" w:rsidRPr="00601EDF" w:rsidRDefault="00FA3B10" w:rsidP="004E4143">
            <w:pPr>
              <w:pStyle w:val="Tabele"/>
              <w:jc w:val="right"/>
              <w:rPr>
                <w:color w:val="auto"/>
                <w:szCs w:val="16"/>
                <w:lang w:eastAsia="pl-PL"/>
              </w:rPr>
            </w:pPr>
            <w:r w:rsidRPr="00601EDF">
              <w:rPr>
                <w:color w:val="auto"/>
                <w:szCs w:val="16"/>
                <w:lang w:eastAsia="pl-PL"/>
              </w:rPr>
              <w:t>1,0</w:t>
            </w:r>
          </w:p>
        </w:tc>
        <w:tc>
          <w:tcPr>
            <w:tcW w:w="662" w:type="dxa"/>
            <w:hideMark/>
          </w:tcPr>
          <w:p w14:paraId="4DA86A45" w14:textId="77777777" w:rsidR="00FA3B10" w:rsidRPr="00601EDF" w:rsidRDefault="00FA3B10" w:rsidP="004E4143">
            <w:pPr>
              <w:pStyle w:val="Tabele"/>
              <w:jc w:val="right"/>
              <w:rPr>
                <w:color w:val="auto"/>
                <w:szCs w:val="16"/>
                <w:lang w:eastAsia="pl-PL"/>
              </w:rPr>
            </w:pPr>
            <w:r w:rsidRPr="00601EDF">
              <w:rPr>
                <w:color w:val="auto"/>
                <w:szCs w:val="16"/>
                <w:lang w:eastAsia="pl-PL"/>
              </w:rPr>
              <w:t>3,9</w:t>
            </w:r>
          </w:p>
        </w:tc>
        <w:tc>
          <w:tcPr>
            <w:tcW w:w="686" w:type="dxa"/>
            <w:hideMark/>
          </w:tcPr>
          <w:p w14:paraId="5101B753" w14:textId="77777777" w:rsidR="00FA3B10" w:rsidRPr="00601EDF" w:rsidRDefault="00FA3B10" w:rsidP="004E4143">
            <w:pPr>
              <w:pStyle w:val="Tabele"/>
              <w:jc w:val="right"/>
              <w:rPr>
                <w:color w:val="auto"/>
                <w:szCs w:val="16"/>
                <w:lang w:eastAsia="pl-PL"/>
              </w:rPr>
            </w:pPr>
            <w:r w:rsidRPr="00601EDF">
              <w:rPr>
                <w:color w:val="auto"/>
                <w:szCs w:val="16"/>
                <w:lang w:eastAsia="pl-PL"/>
              </w:rPr>
              <w:t>46,6</w:t>
            </w:r>
          </w:p>
        </w:tc>
      </w:tr>
      <w:tr w:rsidR="00601EDF" w:rsidRPr="00601EDF" w14:paraId="6D75A78B" w14:textId="77777777" w:rsidTr="004E4143">
        <w:trPr>
          <w:trHeight w:val="227"/>
        </w:trPr>
        <w:tc>
          <w:tcPr>
            <w:tcW w:w="875" w:type="dxa"/>
            <w:vMerge w:val="restart"/>
            <w:hideMark/>
          </w:tcPr>
          <w:p w14:paraId="1E91B495" w14:textId="77777777" w:rsidR="00FA3B10" w:rsidRPr="00601EDF" w:rsidRDefault="00FA3B10" w:rsidP="004E4143">
            <w:pPr>
              <w:pStyle w:val="Tabele"/>
              <w:rPr>
                <w:color w:val="auto"/>
                <w:szCs w:val="16"/>
                <w:lang w:eastAsia="pl-PL"/>
              </w:rPr>
            </w:pPr>
            <w:r w:rsidRPr="00601EDF">
              <w:rPr>
                <w:color w:val="auto"/>
                <w:szCs w:val="16"/>
                <w:lang w:eastAsia="pl-PL"/>
              </w:rPr>
              <w:t>Odbiorcy w GD</w:t>
            </w:r>
          </w:p>
        </w:tc>
        <w:tc>
          <w:tcPr>
            <w:tcW w:w="481" w:type="dxa"/>
            <w:noWrap/>
            <w:hideMark/>
          </w:tcPr>
          <w:p w14:paraId="56C97618" w14:textId="77777777" w:rsidR="00FA3B10" w:rsidRPr="00601EDF" w:rsidRDefault="00FA3B10" w:rsidP="004E4143">
            <w:pPr>
              <w:pStyle w:val="Tabele"/>
              <w:rPr>
                <w:color w:val="auto"/>
                <w:szCs w:val="16"/>
                <w:lang w:eastAsia="pl-PL"/>
              </w:rPr>
            </w:pPr>
            <w:r w:rsidRPr="00601EDF">
              <w:rPr>
                <w:color w:val="auto"/>
                <w:szCs w:val="16"/>
                <w:lang w:eastAsia="pl-PL"/>
              </w:rPr>
              <w:t>2005</w:t>
            </w:r>
          </w:p>
        </w:tc>
        <w:tc>
          <w:tcPr>
            <w:tcW w:w="624" w:type="dxa"/>
            <w:noWrap/>
            <w:hideMark/>
          </w:tcPr>
          <w:p w14:paraId="09C458E1"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320,2</w:t>
            </w:r>
          </w:p>
        </w:tc>
        <w:tc>
          <w:tcPr>
            <w:tcW w:w="840" w:type="dxa"/>
            <w:noWrap/>
            <w:hideMark/>
          </w:tcPr>
          <w:p w14:paraId="4C926144" w14:textId="77777777" w:rsidR="00FA3B10" w:rsidRPr="00601EDF" w:rsidRDefault="00FA3B10" w:rsidP="004E4143">
            <w:pPr>
              <w:pStyle w:val="Tabele"/>
              <w:jc w:val="right"/>
              <w:rPr>
                <w:color w:val="auto"/>
                <w:szCs w:val="16"/>
                <w:lang w:eastAsia="pl-PL"/>
              </w:rPr>
            </w:pPr>
            <w:r w:rsidRPr="00601EDF">
              <w:rPr>
                <w:color w:val="auto"/>
                <w:szCs w:val="16"/>
                <w:lang w:eastAsia="pl-PL"/>
              </w:rPr>
              <w:t>135,6</w:t>
            </w:r>
          </w:p>
        </w:tc>
        <w:tc>
          <w:tcPr>
            <w:tcW w:w="798" w:type="dxa"/>
            <w:noWrap/>
            <w:hideMark/>
          </w:tcPr>
          <w:p w14:paraId="26AA4A04"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611" w:type="dxa"/>
            <w:noWrap/>
            <w:hideMark/>
          </w:tcPr>
          <w:p w14:paraId="6DE64CE6"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w:t>
            </w:r>
          </w:p>
        </w:tc>
        <w:tc>
          <w:tcPr>
            <w:tcW w:w="782" w:type="dxa"/>
            <w:noWrap/>
            <w:hideMark/>
          </w:tcPr>
          <w:p w14:paraId="3720FE67" w14:textId="77777777" w:rsidR="00FA3B10" w:rsidRPr="00601EDF" w:rsidRDefault="00FA3B10" w:rsidP="004E4143">
            <w:pPr>
              <w:pStyle w:val="Tabele"/>
              <w:jc w:val="right"/>
              <w:rPr>
                <w:color w:val="auto"/>
                <w:szCs w:val="16"/>
                <w:lang w:eastAsia="pl-PL"/>
              </w:rPr>
            </w:pPr>
            <w:r w:rsidRPr="00601EDF">
              <w:rPr>
                <w:color w:val="auto"/>
                <w:szCs w:val="16"/>
                <w:lang w:eastAsia="pl-PL"/>
              </w:rPr>
              <w:t>8,4</w:t>
            </w:r>
          </w:p>
        </w:tc>
        <w:tc>
          <w:tcPr>
            <w:tcW w:w="641" w:type="dxa"/>
            <w:noWrap/>
            <w:hideMark/>
          </w:tcPr>
          <w:p w14:paraId="07CC9029"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176,2</w:t>
            </w:r>
          </w:p>
        </w:tc>
        <w:tc>
          <w:tcPr>
            <w:tcW w:w="747" w:type="dxa"/>
            <w:noWrap/>
            <w:hideMark/>
          </w:tcPr>
          <w:p w14:paraId="4DC32719" w14:textId="77777777" w:rsidR="00FA3B10" w:rsidRPr="00601EDF" w:rsidRDefault="00FA3B10" w:rsidP="004E4143">
            <w:pPr>
              <w:pStyle w:val="Tabele"/>
              <w:jc w:val="right"/>
              <w:rPr>
                <w:color w:val="auto"/>
                <w:szCs w:val="16"/>
                <w:lang w:eastAsia="pl-PL"/>
              </w:rPr>
            </w:pPr>
            <w:r w:rsidRPr="00601EDF">
              <w:rPr>
                <w:color w:val="auto"/>
                <w:szCs w:val="16"/>
                <w:lang w:eastAsia="pl-PL"/>
              </w:rPr>
              <w:t>0,1</w:t>
            </w:r>
          </w:p>
        </w:tc>
        <w:tc>
          <w:tcPr>
            <w:tcW w:w="725" w:type="dxa"/>
            <w:noWrap/>
            <w:hideMark/>
          </w:tcPr>
          <w:p w14:paraId="52BFB862"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590" w:type="dxa"/>
            <w:noWrap/>
            <w:hideMark/>
          </w:tcPr>
          <w:p w14:paraId="20115A53"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54C2EA02"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54982FFC"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27C5CD1A" w14:textId="77777777" w:rsidTr="004E4143">
        <w:trPr>
          <w:trHeight w:val="227"/>
        </w:trPr>
        <w:tc>
          <w:tcPr>
            <w:tcW w:w="875" w:type="dxa"/>
            <w:vMerge/>
            <w:hideMark/>
          </w:tcPr>
          <w:p w14:paraId="55A966E5" w14:textId="77777777" w:rsidR="00FA3B10" w:rsidRPr="00601EDF" w:rsidRDefault="00FA3B10" w:rsidP="004E4143">
            <w:pPr>
              <w:pStyle w:val="Tabele"/>
              <w:rPr>
                <w:color w:val="auto"/>
                <w:szCs w:val="16"/>
                <w:lang w:eastAsia="pl-PL"/>
              </w:rPr>
            </w:pPr>
          </w:p>
        </w:tc>
        <w:tc>
          <w:tcPr>
            <w:tcW w:w="481" w:type="dxa"/>
            <w:noWrap/>
            <w:hideMark/>
          </w:tcPr>
          <w:p w14:paraId="5EDD5281" w14:textId="77777777" w:rsidR="00FA3B10" w:rsidRPr="00601EDF" w:rsidRDefault="00FA3B10" w:rsidP="004E4143">
            <w:pPr>
              <w:pStyle w:val="Tabele"/>
              <w:rPr>
                <w:color w:val="auto"/>
                <w:szCs w:val="16"/>
                <w:lang w:eastAsia="pl-PL"/>
              </w:rPr>
            </w:pPr>
            <w:r w:rsidRPr="00601EDF">
              <w:rPr>
                <w:color w:val="auto"/>
                <w:szCs w:val="16"/>
                <w:lang w:eastAsia="pl-PL"/>
              </w:rPr>
              <w:t>2010</w:t>
            </w:r>
          </w:p>
        </w:tc>
        <w:tc>
          <w:tcPr>
            <w:tcW w:w="624" w:type="dxa"/>
            <w:noWrap/>
            <w:hideMark/>
          </w:tcPr>
          <w:p w14:paraId="6BB30D9B"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451,0</w:t>
            </w:r>
          </w:p>
        </w:tc>
        <w:tc>
          <w:tcPr>
            <w:tcW w:w="840" w:type="dxa"/>
            <w:noWrap/>
            <w:hideMark/>
          </w:tcPr>
          <w:p w14:paraId="4F1DDEFB" w14:textId="77777777" w:rsidR="00FA3B10" w:rsidRPr="00601EDF" w:rsidRDefault="00FA3B10" w:rsidP="004E4143">
            <w:pPr>
              <w:pStyle w:val="Tabele"/>
              <w:jc w:val="right"/>
              <w:rPr>
                <w:color w:val="auto"/>
                <w:szCs w:val="16"/>
                <w:lang w:eastAsia="pl-PL"/>
              </w:rPr>
            </w:pPr>
            <w:r w:rsidRPr="00601EDF">
              <w:rPr>
                <w:color w:val="auto"/>
                <w:szCs w:val="16"/>
                <w:lang w:eastAsia="pl-PL"/>
              </w:rPr>
              <w:t>227,5</w:t>
            </w:r>
          </w:p>
        </w:tc>
        <w:tc>
          <w:tcPr>
            <w:tcW w:w="798" w:type="dxa"/>
            <w:noWrap/>
            <w:hideMark/>
          </w:tcPr>
          <w:p w14:paraId="48001DC6" w14:textId="77777777" w:rsidR="00FA3B10" w:rsidRPr="00601EDF" w:rsidRDefault="00FA3B10" w:rsidP="004E4143">
            <w:pPr>
              <w:pStyle w:val="Tabele"/>
              <w:jc w:val="right"/>
              <w:rPr>
                <w:color w:val="auto"/>
                <w:szCs w:val="16"/>
                <w:lang w:eastAsia="pl-PL"/>
              </w:rPr>
            </w:pPr>
            <w:r w:rsidRPr="00601EDF">
              <w:rPr>
                <w:color w:val="auto"/>
                <w:szCs w:val="16"/>
                <w:lang w:eastAsia="pl-PL"/>
              </w:rPr>
              <w:t>35,9</w:t>
            </w:r>
          </w:p>
        </w:tc>
        <w:tc>
          <w:tcPr>
            <w:tcW w:w="611" w:type="dxa"/>
            <w:noWrap/>
            <w:hideMark/>
          </w:tcPr>
          <w:p w14:paraId="4782FF8F" w14:textId="77777777" w:rsidR="00FA3B10" w:rsidRPr="00601EDF" w:rsidRDefault="00FA3B10" w:rsidP="004E4143">
            <w:pPr>
              <w:pStyle w:val="Tabele"/>
              <w:jc w:val="right"/>
              <w:rPr>
                <w:color w:val="auto"/>
                <w:szCs w:val="16"/>
                <w:lang w:eastAsia="pl-PL"/>
              </w:rPr>
            </w:pPr>
            <w:r w:rsidRPr="00601EDF">
              <w:rPr>
                <w:color w:val="auto"/>
                <w:szCs w:val="16"/>
                <w:lang w:eastAsia="pl-PL"/>
              </w:rPr>
              <w:t>20,0</w:t>
            </w:r>
          </w:p>
        </w:tc>
        <w:tc>
          <w:tcPr>
            <w:tcW w:w="782" w:type="dxa"/>
            <w:noWrap/>
            <w:hideMark/>
          </w:tcPr>
          <w:p w14:paraId="0792E77F" w14:textId="77777777" w:rsidR="00FA3B10" w:rsidRPr="00601EDF" w:rsidRDefault="00FA3B10" w:rsidP="004E4143">
            <w:pPr>
              <w:pStyle w:val="Tabele"/>
              <w:jc w:val="right"/>
              <w:rPr>
                <w:color w:val="auto"/>
                <w:szCs w:val="16"/>
                <w:lang w:eastAsia="pl-PL"/>
              </w:rPr>
            </w:pPr>
            <w:r w:rsidRPr="00601EDF">
              <w:rPr>
                <w:color w:val="auto"/>
                <w:szCs w:val="16"/>
                <w:lang w:eastAsia="pl-PL"/>
              </w:rPr>
              <w:t>2,5</w:t>
            </w:r>
          </w:p>
        </w:tc>
        <w:tc>
          <w:tcPr>
            <w:tcW w:w="641" w:type="dxa"/>
            <w:noWrap/>
            <w:hideMark/>
          </w:tcPr>
          <w:p w14:paraId="29C79EBF"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174,0</w:t>
            </w:r>
          </w:p>
        </w:tc>
        <w:tc>
          <w:tcPr>
            <w:tcW w:w="747" w:type="dxa"/>
            <w:noWrap/>
            <w:hideMark/>
          </w:tcPr>
          <w:p w14:paraId="6A21D449" w14:textId="77777777" w:rsidR="00FA3B10" w:rsidRPr="00601EDF" w:rsidRDefault="00FA3B10" w:rsidP="004E4143">
            <w:pPr>
              <w:pStyle w:val="Tabele"/>
              <w:jc w:val="right"/>
              <w:rPr>
                <w:color w:val="auto"/>
                <w:szCs w:val="16"/>
                <w:lang w:eastAsia="pl-PL"/>
              </w:rPr>
            </w:pPr>
            <w:r w:rsidRPr="00601EDF">
              <w:rPr>
                <w:color w:val="auto"/>
                <w:szCs w:val="16"/>
                <w:lang w:eastAsia="pl-PL"/>
              </w:rPr>
              <w:t>6,7</w:t>
            </w:r>
          </w:p>
        </w:tc>
        <w:tc>
          <w:tcPr>
            <w:tcW w:w="725" w:type="dxa"/>
            <w:noWrap/>
            <w:hideMark/>
          </w:tcPr>
          <w:p w14:paraId="2ED9D8A0" w14:textId="77777777" w:rsidR="00FA3B10" w:rsidRPr="00601EDF" w:rsidRDefault="00FA3B10" w:rsidP="004E4143">
            <w:pPr>
              <w:pStyle w:val="Tabele"/>
              <w:jc w:val="right"/>
              <w:rPr>
                <w:color w:val="auto"/>
                <w:szCs w:val="16"/>
                <w:lang w:eastAsia="pl-PL"/>
              </w:rPr>
            </w:pPr>
            <w:r w:rsidRPr="00601EDF">
              <w:rPr>
                <w:color w:val="auto"/>
                <w:szCs w:val="16"/>
                <w:lang w:eastAsia="pl-PL"/>
              </w:rPr>
              <w:t>20,3</w:t>
            </w:r>
          </w:p>
        </w:tc>
        <w:tc>
          <w:tcPr>
            <w:tcW w:w="590" w:type="dxa"/>
            <w:noWrap/>
            <w:hideMark/>
          </w:tcPr>
          <w:p w14:paraId="76583F60"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32842A21"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13510F54"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0F8E617B" w14:textId="77777777" w:rsidTr="004E4143">
        <w:trPr>
          <w:trHeight w:val="227"/>
        </w:trPr>
        <w:tc>
          <w:tcPr>
            <w:tcW w:w="875" w:type="dxa"/>
            <w:vMerge/>
            <w:hideMark/>
          </w:tcPr>
          <w:p w14:paraId="6A5A3223" w14:textId="77777777" w:rsidR="00FA3B10" w:rsidRPr="00601EDF" w:rsidRDefault="00FA3B10" w:rsidP="004E4143">
            <w:pPr>
              <w:pStyle w:val="Tabele"/>
              <w:rPr>
                <w:color w:val="auto"/>
                <w:szCs w:val="16"/>
                <w:lang w:eastAsia="pl-PL"/>
              </w:rPr>
            </w:pPr>
          </w:p>
        </w:tc>
        <w:tc>
          <w:tcPr>
            <w:tcW w:w="481" w:type="dxa"/>
            <w:noWrap/>
            <w:hideMark/>
          </w:tcPr>
          <w:p w14:paraId="214264CC" w14:textId="77777777" w:rsidR="00FA3B10" w:rsidRPr="00601EDF" w:rsidRDefault="00FA3B10" w:rsidP="004E4143">
            <w:pPr>
              <w:pStyle w:val="Tabele"/>
              <w:rPr>
                <w:color w:val="auto"/>
                <w:szCs w:val="16"/>
                <w:lang w:eastAsia="pl-PL"/>
              </w:rPr>
            </w:pPr>
            <w:r w:rsidRPr="00601EDF">
              <w:rPr>
                <w:color w:val="auto"/>
                <w:szCs w:val="16"/>
                <w:lang w:eastAsia="pl-PL"/>
              </w:rPr>
              <w:t>2015</w:t>
            </w:r>
          </w:p>
        </w:tc>
        <w:tc>
          <w:tcPr>
            <w:tcW w:w="624" w:type="dxa"/>
            <w:noWrap/>
            <w:hideMark/>
          </w:tcPr>
          <w:p w14:paraId="0B21B829"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507,7</w:t>
            </w:r>
          </w:p>
        </w:tc>
        <w:tc>
          <w:tcPr>
            <w:tcW w:w="840" w:type="dxa"/>
            <w:noWrap/>
            <w:hideMark/>
          </w:tcPr>
          <w:p w14:paraId="27A2AC67" w14:textId="77777777" w:rsidR="00FA3B10" w:rsidRPr="00601EDF" w:rsidRDefault="00FA3B10" w:rsidP="004E4143">
            <w:pPr>
              <w:pStyle w:val="Tabele"/>
              <w:jc w:val="right"/>
              <w:rPr>
                <w:color w:val="auto"/>
                <w:szCs w:val="16"/>
                <w:lang w:eastAsia="pl-PL"/>
              </w:rPr>
            </w:pPr>
            <w:r w:rsidRPr="00601EDF">
              <w:rPr>
                <w:color w:val="auto"/>
                <w:szCs w:val="16"/>
                <w:lang w:eastAsia="pl-PL"/>
              </w:rPr>
              <w:t>236,4</w:t>
            </w:r>
          </w:p>
        </w:tc>
        <w:tc>
          <w:tcPr>
            <w:tcW w:w="798" w:type="dxa"/>
            <w:noWrap/>
            <w:hideMark/>
          </w:tcPr>
          <w:p w14:paraId="26BCA50A" w14:textId="77777777" w:rsidR="00FA3B10" w:rsidRPr="00601EDF" w:rsidRDefault="00FA3B10" w:rsidP="004E4143">
            <w:pPr>
              <w:pStyle w:val="Tabele"/>
              <w:jc w:val="right"/>
              <w:rPr>
                <w:color w:val="auto"/>
                <w:szCs w:val="16"/>
                <w:lang w:eastAsia="pl-PL"/>
              </w:rPr>
            </w:pPr>
            <w:r w:rsidRPr="00601EDF">
              <w:rPr>
                <w:color w:val="auto"/>
                <w:szCs w:val="16"/>
                <w:lang w:eastAsia="pl-PL"/>
              </w:rPr>
              <w:t>30,5</w:t>
            </w:r>
          </w:p>
        </w:tc>
        <w:tc>
          <w:tcPr>
            <w:tcW w:w="611" w:type="dxa"/>
            <w:noWrap/>
            <w:hideMark/>
          </w:tcPr>
          <w:p w14:paraId="2E143E43" w14:textId="77777777" w:rsidR="00FA3B10" w:rsidRPr="00601EDF" w:rsidRDefault="00FA3B10" w:rsidP="004E4143">
            <w:pPr>
              <w:pStyle w:val="Tabele"/>
              <w:jc w:val="right"/>
              <w:rPr>
                <w:color w:val="auto"/>
                <w:szCs w:val="16"/>
                <w:lang w:eastAsia="pl-PL"/>
              </w:rPr>
            </w:pPr>
            <w:r w:rsidRPr="00601EDF">
              <w:rPr>
                <w:color w:val="auto"/>
                <w:szCs w:val="16"/>
                <w:lang w:eastAsia="pl-PL"/>
              </w:rPr>
              <w:t>19,7</w:t>
            </w:r>
          </w:p>
        </w:tc>
        <w:tc>
          <w:tcPr>
            <w:tcW w:w="782" w:type="dxa"/>
            <w:noWrap/>
            <w:hideMark/>
          </w:tcPr>
          <w:p w14:paraId="59A54AB5" w14:textId="77777777" w:rsidR="00FA3B10" w:rsidRPr="00601EDF" w:rsidRDefault="00FA3B10" w:rsidP="004E4143">
            <w:pPr>
              <w:pStyle w:val="Tabele"/>
              <w:jc w:val="right"/>
              <w:rPr>
                <w:color w:val="auto"/>
                <w:szCs w:val="16"/>
                <w:lang w:eastAsia="pl-PL"/>
              </w:rPr>
            </w:pPr>
            <w:r w:rsidRPr="00601EDF">
              <w:rPr>
                <w:color w:val="auto"/>
                <w:szCs w:val="16"/>
                <w:lang w:eastAsia="pl-PL"/>
              </w:rPr>
              <w:t>5,7</w:t>
            </w:r>
          </w:p>
        </w:tc>
        <w:tc>
          <w:tcPr>
            <w:tcW w:w="641" w:type="dxa"/>
            <w:noWrap/>
            <w:hideMark/>
          </w:tcPr>
          <w:p w14:paraId="352FEEB3"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225,4</w:t>
            </w:r>
          </w:p>
        </w:tc>
        <w:tc>
          <w:tcPr>
            <w:tcW w:w="747" w:type="dxa"/>
            <w:noWrap/>
            <w:hideMark/>
          </w:tcPr>
          <w:p w14:paraId="0AE526EB" w14:textId="77777777" w:rsidR="00FA3B10" w:rsidRPr="00601EDF" w:rsidRDefault="00FA3B10" w:rsidP="004E4143">
            <w:pPr>
              <w:pStyle w:val="Tabele"/>
              <w:jc w:val="right"/>
              <w:rPr>
                <w:color w:val="auto"/>
                <w:szCs w:val="16"/>
                <w:lang w:eastAsia="pl-PL"/>
              </w:rPr>
            </w:pPr>
            <w:r w:rsidRPr="00601EDF">
              <w:rPr>
                <w:color w:val="auto"/>
                <w:szCs w:val="16"/>
                <w:lang w:eastAsia="pl-PL"/>
              </w:rPr>
              <w:t>6,8</w:t>
            </w:r>
          </w:p>
        </w:tc>
        <w:tc>
          <w:tcPr>
            <w:tcW w:w="725" w:type="dxa"/>
            <w:noWrap/>
            <w:hideMark/>
          </w:tcPr>
          <w:p w14:paraId="1412A957" w14:textId="77777777" w:rsidR="00FA3B10" w:rsidRPr="00601EDF" w:rsidRDefault="00FA3B10" w:rsidP="004E4143">
            <w:pPr>
              <w:pStyle w:val="Tabele"/>
              <w:jc w:val="right"/>
              <w:rPr>
                <w:color w:val="auto"/>
                <w:szCs w:val="16"/>
                <w:lang w:eastAsia="pl-PL"/>
              </w:rPr>
            </w:pPr>
            <w:r w:rsidRPr="00601EDF">
              <w:rPr>
                <w:color w:val="auto"/>
                <w:szCs w:val="16"/>
                <w:lang w:eastAsia="pl-PL"/>
              </w:rPr>
              <w:t>13,7</w:t>
            </w:r>
          </w:p>
        </w:tc>
        <w:tc>
          <w:tcPr>
            <w:tcW w:w="590" w:type="dxa"/>
            <w:noWrap/>
            <w:hideMark/>
          </w:tcPr>
          <w:p w14:paraId="2AF72947"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62" w:type="dxa"/>
            <w:noWrap/>
            <w:hideMark/>
          </w:tcPr>
          <w:p w14:paraId="66F744E2"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c>
          <w:tcPr>
            <w:tcW w:w="686" w:type="dxa"/>
            <w:noWrap/>
            <w:hideMark/>
          </w:tcPr>
          <w:p w14:paraId="371A85DE" w14:textId="77777777" w:rsidR="00FA3B10" w:rsidRPr="00601EDF" w:rsidRDefault="00FA3B10" w:rsidP="004E4143">
            <w:pPr>
              <w:pStyle w:val="Tabele"/>
              <w:jc w:val="right"/>
              <w:rPr>
                <w:color w:val="auto"/>
                <w:szCs w:val="16"/>
                <w:lang w:eastAsia="pl-PL"/>
              </w:rPr>
            </w:pPr>
            <w:r w:rsidRPr="00601EDF">
              <w:rPr>
                <w:color w:val="auto"/>
                <w:szCs w:val="16"/>
                <w:lang w:eastAsia="pl-PL"/>
              </w:rPr>
              <w:t>-</w:t>
            </w:r>
          </w:p>
        </w:tc>
      </w:tr>
      <w:tr w:rsidR="00601EDF" w:rsidRPr="00601EDF" w14:paraId="00C8261A" w14:textId="77777777" w:rsidTr="004E4143">
        <w:trPr>
          <w:trHeight w:val="227"/>
        </w:trPr>
        <w:tc>
          <w:tcPr>
            <w:tcW w:w="875" w:type="dxa"/>
            <w:vMerge/>
            <w:hideMark/>
          </w:tcPr>
          <w:p w14:paraId="643E5844" w14:textId="77777777" w:rsidR="00FA3B10" w:rsidRPr="00601EDF" w:rsidRDefault="00FA3B10" w:rsidP="004E4143">
            <w:pPr>
              <w:pStyle w:val="Tabele"/>
              <w:rPr>
                <w:color w:val="auto"/>
                <w:szCs w:val="16"/>
                <w:lang w:eastAsia="pl-PL"/>
              </w:rPr>
            </w:pPr>
          </w:p>
        </w:tc>
        <w:tc>
          <w:tcPr>
            <w:tcW w:w="481" w:type="dxa"/>
            <w:noWrap/>
            <w:hideMark/>
          </w:tcPr>
          <w:p w14:paraId="46CD0577" w14:textId="77777777" w:rsidR="00FA3B10" w:rsidRPr="00601EDF" w:rsidRDefault="00FA3B10" w:rsidP="004E4143">
            <w:pPr>
              <w:pStyle w:val="Tabele"/>
              <w:rPr>
                <w:color w:val="auto"/>
                <w:szCs w:val="16"/>
                <w:lang w:eastAsia="pl-PL"/>
              </w:rPr>
            </w:pPr>
            <w:r w:rsidRPr="00601EDF">
              <w:rPr>
                <w:color w:val="auto"/>
                <w:szCs w:val="16"/>
                <w:lang w:eastAsia="pl-PL"/>
              </w:rPr>
              <w:t>2022</w:t>
            </w:r>
          </w:p>
        </w:tc>
        <w:tc>
          <w:tcPr>
            <w:tcW w:w="624" w:type="dxa"/>
            <w:hideMark/>
          </w:tcPr>
          <w:p w14:paraId="42577B20"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728,4</w:t>
            </w:r>
          </w:p>
        </w:tc>
        <w:tc>
          <w:tcPr>
            <w:tcW w:w="840" w:type="dxa"/>
            <w:hideMark/>
          </w:tcPr>
          <w:p w14:paraId="311B4CBF" w14:textId="77777777" w:rsidR="00FA3B10" w:rsidRPr="00601EDF" w:rsidRDefault="00FA3B10" w:rsidP="004E4143">
            <w:pPr>
              <w:pStyle w:val="Tabele"/>
              <w:jc w:val="right"/>
              <w:rPr>
                <w:color w:val="auto"/>
                <w:szCs w:val="16"/>
                <w:lang w:eastAsia="pl-PL"/>
              </w:rPr>
            </w:pPr>
            <w:r w:rsidRPr="00601EDF">
              <w:rPr>
                <w:color w:val="auto"/>
                <w:szCs w:val="16"/>
                <w:lang w:eastAsia="pl-PL"/>
              </w:rPr>
              <w:t>396,2</w:t>
            </w:r>
          </w:p>
        </w:tc>
        <w:tc>
          <w:tcPr>
            <w:tcW w:w="798" w:type="dxa"/>
            <w:hideMark/>
          </w:tcPr>
          <w:p w14:paraId="7F5C1838" w14:textId="77777777" w:rsidR="00FA3B10" w:rsidRPr="00601EDF" w:rsidRDefault="00FA3B10" w:rsidP="004E4143">
            <w:pPr>
              <w:pStyle w:val="Tabele"/>
              <w:jc w:val="right"/>
              <w:rPr>
                <w:color w:val="auto"/>
                <w:szCs w:val="16"/>
                <w:lang w:eastAsia="pl-PL"/>
              </w:rPr>
            </w:pPr>
            <w:r w:rsidRPr="00601EDF">
              <w:rPr>
                <w:color w:val="auto"/>
                <w:szCs w:val="16"/>
                <w:lang w:eastAsia="pl-PL"/>
              </w:rPr>
              <w:t>33,0</w:t>
            </w:r>
          </w:p>
        </w:tc>
        <w:tc>
          <w:tcPr>
            <w:tcW w:w="611" w:type="dxa"/>
            <w:hideMark/>
          </w:tcPr>
          <w:p w14:paraId="0B1A1E93" w14:textId="77777777" w:rsidR="00FA3B10" w:rsidRPr="00601EDF" w:rsidRDefault="00FA3B10" w:rsidP="004E4143">
            <w:pPr>
              <w:pStyle w:val="Tabele"/>
              <w:jc w:val="right"/>
              <w:rPr>
                <w:color w:val="auto"/>
                <w:szCs w:val="16"/>
                <w:lang w:eastAsia="pl-PL"/>
              </w:rPr>
            </w:pPr>
            <w:r w:rsidRPr="00601EDF">
              <w:rPr>
                <w:color w:val="auto"/>
                <w:szCs w:val="16"/>
                <w:lang w:eastAsia="pl-PL"/>
              </w:rPr>
              <w:t>0,5</w:t>
            </w:r>
          </w:p>
        </w:tc>
        <w:tc>
          <w:tcPr>
            <w:tcW w:w="782" w:type="dxa"/>
            <w:hideMark/>
          </w:tcPr>
          <w:p w14:paraId="04139531" w14:textId="77777777" w:rsidR="00FA3B10" w:rsidRPr="00601EDF" w:rsidRDefault="00FA3B10" w:rsidP="004E4143">
            <w:pPr>
              <w:pStyle w:val="Tabele"/>
              <w:jc w:val="right"/>
              <w:rPr>
                <w:color w:val="auto"/>
                <w:szCs w:val="16"/>
                <w:lang w:eastAsia="pl-PL"/>
              </w:rPr>
            </w:pPr>
            <w:r w:rsidRPr="00601EDF">
              <w:rPr>
                <w:color w:val="auto"/>
                <w:szCs w:val="16"/>
                <w:lang w:eastAsia="pl-PL"/>
              </w:rPr>
              <w:t>32,3</w:t>
            </w:r>
          </w:p>
        </w:tc>
        <w:tc>
          <w:tcPr>
            <w:tcW w:w="641" w:type="dxa"/>
            <w:hideMark/>
          </w:tcPr>
          <w:p w14:paraId="7E4F3D95" w14:textId="77777777" w:rsidR="00FA3B10" w:rsidRPr="00601EDF" w:rsidRDefault="00FA3B10" w:rsidP="004E4143">
            <w:pPr>
              <w:pStyle w:val="Tabele"/>
              <w:jc w:val="right"/>
              <w:rPr>
                <w:b/>
                <w:bCs/>
                <w:color w:val="auto"/>
                <w:szCs w:val="16"/>
                <w:lang w:eastAsia="pl-PL"/>
              </w:rPr>
            </w:pPr>
            <w:r w:rsidRPr="00601EDF">
              <w:rPr>
                <w:b/>
                <w:bCs/>
                <w:color w:val="auto"/>
                <w:szCs w:val="16"/>
                <w:lang w:eastAsia="pl-PL"/>
              </w:rPr>
              <w:t>234,3</w:t>
            </w:r>
          </w:p>
        </w:tc>
        <w:tc>
          <w:tcPr>
            <w:tcW w:w="747" w:type="dxa"/>
            <w:hideMark/>
          </w:tcPr>
          <w:p w14:paraId="40FA7397" w14:textId="77777777" w:rsidR="00FA3B10" w:rsidRPr="00601EDF" w:rsidRDefault="00FA3B10" w:rsidP="004E4143">
            <w:pPr>
              <w:pStyle w:val="Tabele"/>
              <w:jc w:val="right"/>
              <w:rPr>
                <w:color w:val="auto"/>
                <w:szCs w:val="16"/>
                <w:lang w:eastAsia="pl-PL"/>
              </w:rPr>
            </w:pPr>
            <w:r w:rsidRPr="00601EDF">
              <w:rPr>
                <w:color w:val="auto"/>
                <w:szCs w:val="16"/>
                <w:lang w:eastAsia="pl-PL"/>
              </w:rPr>
              <w:t>7,1</w:t>
            </w:r>
          </w:p>
        </w:tc>
        <w:tc>
          <w:tcPr>
            <w:tcW w:w="725" w:type="dxa"/>
            <w:hideMark/>
          </w:tcPr>
          <w:p w14:paraId="63314870" w14:textId="77777777" w:rsidR="00FA3B10" w:rsidRPr="00601EDF" w:rsidRDefault="00FA3B10" w:rsidP="004E4143">
            <w:pPr>
              <w:pStyle w:val="Tabele"/>
              <w:jc w:val="right"/>
              <w:rPr>
                <w:color w:val="auto"/>
                <w:szCs w:val="16"/>
                <w:lang w:eastAsia="pl-PL"/>
              </w:rPr>
            </w:pPr>
            <w:r w:rsidRPr="00601EDF">
              <w:rPr>
                <w:color w:val="auto"/>
                <w:szCs w:val="16"/>
                <w:lang w:eastAsia="pl-PL"/>
              </w:rPr>
              <w:t>1,4</w:t>
            </w:r>
          </w:p>
        </w:tc>
        <w:tc>
          <w:tcPr>
            <w:tcW w:w="590" w:type="dxa"/>
            <w:hideMark/>
          </w:tcPr>
          <w:p w14:paraId="74B4CFB2" w14:textId="77777777" w:rsidR="00FA3B10" w:rsidRPr="00601EDF" w:rsidRDefault="00FA3B10" w:rsidP="004E4143">
            <w:pPr>
              <w:pStyle w:val="Tabele"/>
              <w:jc w:val="right"/>
              <w:rPr>
                <w:color w:val="auto"/>
                <w:szCs w:val="16"/>
                <w:lang w:eastAsia="pl-PL"/>
              </w:rPr>
            </w:pPr>
            <w:r w:rsidRPr="00601EDF">
              <w:rPr>
                <w:color w:val="auto"/>
                <w:szCs w:val="16"/>
                <w:lang w:eastAsia="pl-PL"/>
              </w:rPr>
              <w:t>1,0</w:t>
            </w:r>
          </w:p>
        </w:tc>
        <w:tc>
          <w:tcPr>
            <w:tcW w:w="662" w:type="dxa"/>
            <w:hideMark/>
          </w:tcPr>
          <w:p w14:paraId="5790C5CA" w14:textId="77777777" w:rsidR="00FA3B10" w:rsidRPr="00601EDF" w:rsidRDefault="00FA3B10" w:rsidP="004E4143">
            <w:pPr>
              <w:pStyle w:val="Tabele"/>
              <w:jc w:val="right"/>
              <w:rPr>
                <w:color w:val="auto"/>
                <w:szCs w:val="16"/>
                <w:lang w:eastAsia="pl-PL"/>
              </w:rPr>
            </w:pPr>
            <w:r w:rsidRPr="00601EDF">
              <w:rPr>
                <w:color w:val="auto"/>
                <w:szCs w:val="16"/>
                <w:lang w:eastAsia="pl-PL"/>
              </w:rPr>
              <w:t>4,0</w:t>
            </w:r>
          </w:p>
        </w:tc>
        <w:tc>
          <w:tcPr>
            <w:tcW w:w="686" w:type="dxa"/>
            <w:hideMark/>
          </w:tcPr>
          <w:p w14:paraId="6800C666" w14:textId="77777777" w:rsidR="00FA3B10" w:rsidRPr="00601EDF" w:rsidRDefault="00FA3B10" w:rsidP="004E4143">
            <w:pPr>
              <w:pStyle w:val="Tabele"/>
              <w:jc w:val="right"/>
              <w:rPr>
                <w:color w:val="auto"/>
                <w:szCs w:val="16"/>
                <w:lang w:eastAsia="pl-PL"/>
              </w:rPr>
            </w:pPr>
            <w:r w:rsidRPr="00601EDF">
              <w:rPr>
                <w:color w:val="auto"/>
                <w:szCs w:val="16"/>
                <w:lang w:eastAsia="pl-PL"/>
              </w:rPr>
              <w:t>51,5</w:t>
            </w:r>
          </w:p>
        </w:tc>
      </w:tr>
    </w:tbl>
    <w:p w14:paraId="196A6E44" w14:textId="77777777" w:rsidR="00FA3B10" w:rsidRDefault="00FA3B10" w:rsidP="00FA3B10">
      <w:pPr>
        <w:pStyle w:val="adnotacje"/>
      </w:pPr>
      <w:r w:rsidRPr="00F66071">
        <w:t>*</w:t>
      </w:r>
      <w:r>
        <w:t xml:space="preserve"> Ceny netto, bez podatku VAT</w:t>
      </w:r>
    </w:p>
    <w:p w14:paraId="2314F0BC" w14:textId="77777777" w:rsidR="00FA3B10" w:rsidRDefault="00FA3B10" w:rsidP="00FA3B10">
      <w:pPr>
        <w:pStyle w:val="adnotacje"/>
      </w:pPr>
      <w:r>
        <w:t>** Na koszty systemów wsparcia składają się koszty umorzenia świadectw pochodzenia, świadectw pochodzenia z kogeneracji i świadectw efektywności energetycznej oraz opłat zastępczych. Wielkość oszacowana w stosunku do 1 MWh energii sprzedanej odbiorcom końcowym</w:t>
      </w:r>
    </w:p>
    <w:p w14:paraId="75642CF4" w14:textId="77777777" w:rsidR="00FA3B10" w:rsidRDefault="00FA3B10" w:rsidP="00FA3B10">
      <w:pPr>
        <w:pStyle w:val="adnotacje"/>
      </w:pPr>
      <w:r>
        <w:t xml:space="preserve">***Opłaty dystrybucyjne uwzględniają całość opłat za </w:t>
      </w:r>
      <w:proofErr w:type="spellStart"/>
      <w:r>
        <w:t>przesył</w:t>
      </w:r>
      <w:proofErr w:type="spellEnd"/>
      <w:r>
        <w:t xml:space="preserve"> energii elektrycznej do odbiorców końcowych</w:t>
      </w:r>
    </w:p>
    <w:p w14:paraId="1F1D8E3B" w14:textId="77777777" w:rsidR="00FA3B10" w:rsidRDefault="00FA3B10" w:rsidP="00FA3B10">
      <w:pPr>
        <w:pStyle w:val="adnotacje"/>
      </w:pPr>
      <w:r>
        <w:t xml:space="preserve">****Opłaty końcowe – opłaty z tytułu świadczenia usługi dystrybucji związanej z zakupem usługi udostępniania KSE, przeznaczonych na pokrycie kosztów osieroconych wynikających z przedterminowego rozwiązania umów długoterminowych wytwórców energii elektrycznej </w:t>
      </w:r>
    </w:p>
    <w:p w14:paraId="7246F62B" w14:textId="4BE639C9" w:rsidR="00FA3B10" w:rsidRPr="00632369" w:rsidRDefault="00FA3B10" w:rsidP="008064A1">
      <w:pPr>
        <w:pStyle w:val="Legenda"/>
        <w:rPr>
          <w:sz w:val="16"/>
          <w:szCs w:val="16"/>
        </w:rPr>
      </w:pPr>
      <w:r w:rsidRPr="00632369">
        <w:rPr>
          <w:sz w:val="16"/>
          <w:szCs w:val="16"/>
        </w:rPr>
        <w:t>Źródło: ARE S.A.</w:t>
      </w:r>
    </w:p>
    <w:p w14:paraId="275EC64F" w14:textId="77777777" w:rsidR="00FA3B10" w:rsidRPr="00B20878" w:rsidRDefault="00FA3B10" w:rsidP="00FA3B10">
      <w:r w:rsidRPr="00B20878">
        <w:t>Rachunki za energię elektryczną dla odbiorców końcowych w Polsce składają się z dwóch głównych składników: opłat w ramach obrotu energią elektryczną i opłat w ramach dystrybucji energii elektrycznej. W przypadku tych pierwszych głównym składnikiem jest tzw. opłata za energię elektryczną czynną. To</w:t>
      </w:r>
      <w:r>
        <w:t> </w:t>
      </w:r>
      <w:r w:rsidRPr="00B20878">
        <w:t>z</w:t>
      </w:r>
      <w:r>
        <w:t> </w:t>
      </w:r>
      <w:r w:rsidRPr="00B20878">
        <w:t>tego składnika przedsiębiorstwa obrotu finansują zakup energii elektrycznej od przedsiębiorstw wytwórczych. W poniższej tabeli przedstawiono rozpisanie kosztów technicznych wytwarzania energii elektrycznej.</w:t>
      </w:r>
    </w:p>
    <w:p w14:paraId="79EA93BF" w14:textId="2DCAFD87" w:rsidR="00FA3B10" w:rsidRDefault="00FA3B10" w:rsidP="002D0291">
      <w:pPr>
        <w:pStyle w:val="Legenda"/>
        <w:keepNext/>
      </w:pPr>
      <w:bookmarkStart w:id="503" w:name="_Toc158271830"/>
      <w:bookmarkStart w:id="504" w:name="_Toc161916668"/>
      <w:bookmarkStart w:id="505" w:name="_Toc171580602"/>
      <w:bookmarkStart w:id="506" w:name="_Toc202967644"/>
      <w:r w:rsidRPr="00721941">
        <w:t xml:space="preserve">Tabela </w:t>
      </w:r>
      <w:fldSimple w:instr=" STYLEREF 1 \s ">
        <w:r w:rsidR="00900CA5">
          <w:rPr>
            <w:noProof/>
          </w:rPr>
          <w:t>4</w:t>
        </w:r>
      </w:fldSimple>
      <w:r>
        <w:t>.</w:t>
      </w:r>
      <w:fldSimple w:instr=" SEQ Tabela \* ARABIC \s 1 ">
        <w:r w:rsidR="00900CA5">
          <w:rPr>
            <w:noProof/>
          </w:rPr>
          <w:t>16</w:t>
        </w:r>
      </w:fldSimple>
      <w:r w:rsidRPr="00721941">
        <w:t xml:space="preserve">. </w:t>
      </w:r>
      <w:r>
        <w:t>Jednostkowe koszty energii elektrycznej sprzedanej</w:t>
      </w:r>
      <w:bookmarkEnd w:id="503"/>
      <w:bookmarkEnd w:id="504"/>
      <w:bookmarkEnd w:id="505"/>
      <w:bookmarkEnd w:id="506"/>
    </w:p>
    <w:tbl>
      <w:tblPr>
        <w:tblStyle w:val="KPEiK"/>
        <w:tblW w:w="5000" w:type="pct"/>
        <w:tblLook w:val="04A0" w:firstRow="1" w:lastRow="0" w:firstColumn="1" w:lastColumn="0" w:noHBand="0" w:noVBand="1"/>
      </w:tblPr>
      <w:tblGrid>
        <w:gridCol w:w="1215"/>
        <w:gridCol w:w="3559"/>
        <w:gridCol w:w="1072"/>
        <w:gridCol w:w="1072"/>
        <w:gridCol w:w="1072"/>
        <w:gridCol w:w="1072"/>
      </w:tblGrid>
      <w:tr w:rsidR="00601EDF" w:rsidRPr="00601EDF" w14:paraId="5BD43C38"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100" w:type="dxa"/>
            <w:gridSpan w:val="2"/>
            <w:vMerge w:val="restart"/>
            <w:noWrap/>
            <w:hideMark/>
          </w:tcPr>
          <w:p w14:paraId="3732F86E" w14:textId="77777777" w:rsidR="00FA3B10" w:rsidRPr="00760CB3" w:rsidRDefault="00FA3B10" w:rsidP="004E4143">
            <w:pPr>
              <w:pStyle w:val="Tabele"/>
              <w:jc w:val="center"/>
              <w:rPr>
                <w:lang w:eastAsia="pl-PL"/>
              </w:rPr>
            </w:pPr>
            <w:r w:rsidRPr="00760CB3">
              <w:rPr>
                <w:lang w:eastAsia="pl-PL"/>
              </w:rPr>
              <w:t>Wyszczególnienie</w:t>
            </w:r>
          </w:p>
        </w:tc>
        <w:tc>
          <w:tcPr>
            <w:tcW w:w="920" w:type="dxa"/>
            <w:noWrap/>
            <w:hideMark/>
          </w:tcPr>
          <w:p w14:paraId="3971591F" w14:textId="77777777" w:rsidR="00FA3B10" w:rsidRPr="00760CB3" w:rsidRDefault="00FA3B10" w:rsidP="004E4143">
            <w:pPr>
              <w:pStyle w:val="Tabele"/>
              <w:jc w:val="center"/>
              <w:rPr>
                <w:lang w:eastAsia="pl-PL"/>
              </w:rPr>
            </w:pPr>
            <w:r w:rsidRPr="00760CB3">
              <w:rPr>
                <w:lang w:eastAsia="pl-PL"/>
              </w:rPr>
              <w:t>2010</w:t>
            </w:r>
          </w:p>
        </w:tc>
        <w:tc>
          <w:tcPr>
            <w:tcW w:w="920" w:type="dxa"/>
            <w:noWrap/>
            <w:hideMark/>
          </w:tcPr>
          <w:p w14:paraId="4C74C6D7" w14:textId="77777777" w:rsidR="00FA3B10" w:rsidRPr="00760CB3" w:rsidRDefault="00FA3B10" w:rsidP="004E4143">
            <w:pPr>
              <w:pStyle w:val="Tabele"/>
              <w:jc w:val="center"/>
              <w:rPr>
                <w:lang w:eastAsia="pl-PL"/>
              </w:rPr>
            </w:pPr>
            <w:r w:rsidRPr="00760CB3">
              <w:rPr>
                <w:lang w:eastAsia="pl-PL"/>
              </w:rPr>
              <w:t>2015</w:t>
            </w:r>
          </w:p>
        </w:tc>
        <w:tc>
          <w:tcPr>
            <w:tcW w:w="920" w:type="dxa"/>
            <w:noWrap/>
            <w:hideMark/>
          </w:tcPr>
          <w:p w14:paraId="36FCF202" w14:textId="77777777" w:rsidR="00FA3B10" w:rsidRPr="00760CB3" w:rsidRDefault="00FA3B10" w:rsidP="004E4143">
            <w:pPr>
              <w:pStyle w:val="Tabele"/>
              <w:jc w:val="center"/>
              <w:rPr>
                <w:lang w:eastAsia="pl-PL"/>
              </w:rPr>
            </w:pPr>
            <w:r w:rsidRPr="00760CB3">
              <w:rPr>
                <w:lang w:eastAsia="pl-PL"/>
              </w:rPr>
              <w:t>2020</w:t>
            </w:r>
          </w:p>
        </w:tc>
        <w:tc>
          <w:tcPr>
            <w:tcW w:w="920" w:type="dxa"/>
            <w:noWrap/>
            <w:hideMark/>
          </w:tcPr>
          <w:p w14:paraId="20DD10A5" w14:textId="77777777" w:rsidR="00FA3B10" w:rsidRPr="00760CB3" w:rsidRDefault="00FA3B10" w:rsidP="004E4143">
            <w:pPr>
              <w:pStyle w:val="Tabele"/>
              <w:jc w:val="center"/>
              <w:rPr>
                <w:lang w:eastAsia="pl-PL"/>
              </w:rPr>
            </w:pPr>
            <w:r w:rsidRPr="00760CB3">
              <w:rPr>
                <w:lang w:eastAsia="pl-PL"/>
              </w:rPr>
              <w:t>2022</w:t>
            </w:r>
          </w:p>
        </w:tc>
      </w:tr>
      <w:tr w:rsidR="00601EDF" w:rsidRPr="00601EDF" w14:paraId="5FBA0385"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100" w:type="dxa"/>
            <w:gridSpan w:val="2"/>
            <w:vMerge/>
            <w:hideMark/>
          </w:tcPr>
          <w:p w14:paraId="7817059C" w14:textId="77777777" w:rsidR="00FA3B10" w:rsidRPr="00760CB3" w:rsidRDefault="00FA3B10" w:rsidP="004E4143">
            <w:pPr>
              <w:pStyle w:val="Tabele"/>
              <w:jc w:val="center"/>
              <w:rPr>
                <w:lang w:eastAsia="pl-PL"/>
              </w:rPr>
            </w:pPr>
          </w:p>
        </w:tc>
        <w:tc>
          <w:tcPr>
            <w:tcW w:w="3680" w:type="dxa"/>
            <w:gridSpan w:val="4"/>
            <w:noWrap/>
            <w:hideMark/>
          </w:tcPr>
          <w:p w14:paraId="263F26A3" w14:textId="77777777" w:rsidR="00FA3B10" w:rsidRPr="00760CB3" w:rsidRDefault="00FA3B10" w:rsidP="004E4143">
            <w:pPr>
              <w:pStyle w:val="Tabele"/>
              <w:jc w:val="center"/>
              <w:rPr>
                <w:lang w:eastAsia="pl-PL"/>
              </w:rPr>
            </w:pPr>
            <w:r w:rsidRPr="00760CB3">
              <w:rPr>
                <w:lang w:eastAsia="pl-PL"/>
              </w:rPr>
              <w:t>PLN/MWh</w:t>
            </w:r>
          </w:p>
        </w:tc>
      </w:tr>
      <w:tr w:rsidR="00601EDF" w:rsidRPr="00601EDF" w14:paraId="50B522AC" w14:textId="77777777" w:rsidTr="004E4143">
        <w:trPr>
          <w:trHeight w:val="227"/>
        </w:trPr>
        <w:tc>
          <w:tcPr>
            <w:tcW w:w="4100" w:type="dxa"/>
            <w:gridSpan w:val="2"/>
            <w:noWrap/>
            <w:hideMark/>
          </w:tcPr>
          <w:p w14:paraId="7E25EA04" w14:textId="77777777" w:rsidR="00FA3B10" w:rsidRPr="00601EDF" w:rsidRDefault="00FA3B10" w:rsidP="004E4143">
            <w:pPr>
              <w:pStyle w:val="Tabele"/>
              <w:rPr>
                <w:color w:val="auto"/>
                <w:lang w:eastAsia="pl-PL"/>
              </w:rPr>
            </w:pPr>
            <w:r w:rsidRPr="00601EDF">
              <w:rPr>
                <w:color w:val="auto"/>
                <w:lang w:eastAsia="pl-PL"/>
              </w:rPr>
              <w:t>koszty energii elektrycznej sprzedanej</w:t>
            </w:r>
          </w:p>
        </w:tc>
        <w:tc>
          <w:tcPr>
            <w:tcW w:w="920" w:type="dxa"/>
            <w:noWrap/>
            <w:hideMark/>
          </w:tcPr>
          <w:p w14:paraId="0F8FA074" w14:textId="77777777" w:rsidR="00FA3B10" w:rsidRPr="00601EDF" w:rsidRDefault="00FA3B10" w:rsidP="004E4143">
            <w:pPr>
              <w:pStyle w:val="Tabele"/>
              <w:jc w:val="right"/>
              <w:rPr>
                <w:color w:val="auto"/>
                <w:lang w:eastAsia="pl-PL"/>
              </w:rPr>
            </w:pPr>
            <w:r w:rsidRPr="00601EDF">
              <w:rPr>
                <w:color w:val="auto"/>
                <w:lang w:eastAsia="pl-PL"/>
              </w:rPr>
              <w:t xml:space="preserve">178,0 </w:t>
            </w:r>
          </w:p>
        </w:tc>
        <w:tc>
          <w:tcPr>
            <w:tcW w:w="920" w:type="dxa"/>
            <w:noWrap/>
            <w:hideMark/>
          </w:tcPr>
          <w:p w14:paraId="140B4581" w14:textId="77777777" w:rsidR="00FA3B10" w:rsidRPr="00601EDF" w:rsidRDefault="00FA3B10" w:rsidP="004E4143">
            <w:pPr>
              <w:pStyle w:val="Tabele"/>
              <w:jc w:val="right"/>
              <w:rPr>
                <w:color w:val="auto"/>
                <w:lang w:eastAsia="pl-PL"/>
              </w:rPr>
            </w:pPr>
            <w:r w:rsidRPr="00601EDF">
              <w:rPr>
                <w:color w:val="auto"/>
                <w:lang w:eastAsia="pl-PL"/>
              </w:rPr>
              <w:t xml:space="preserve">268,5 </w:t>
            </w:r>
          </w:p>
        </w:tc>
        <w:tc>
          <w:tcPr>
            <w:tcW w:w="920" w:type="dxa"/>
            <w:noWrap/>
            <w:hideMark/>
          </w:tcPr>
          <w:p w14:paraId="0F7624A8" w14:textId="77777777" w:rsidR="00FA3B10" w:rsidRPr="00601EDF" w:rsidRDefault="00FA3B10" w:rsidP="004E4143">
            <w:pPr>
              <w:pStyle w:val="Tabele"/>
              <w:jc w:val="right"/>
              <w:rPr>
                <w:color w:val="auto"/>
                <w:lang w:eastAsia="pl-PL"/>
              </w:rPr>
            </w:pPr>
            <w:r w:rsidRPr="00601EDF">
              <w:rPr>
                <w:color w:val="auto"/>
                <w:lang w:eastAsia="pl-PL"/>
              </w:rPr>
              <w:t xml:space="preserve">336,2 </w:t>
            </w:r>
          </w:p>
        </w:tc>
        <w:tc>
          <w:tcPr>
            <w:tcW w:w="920" w:type="dxa"/>
            <w:noWrap/>
            <w:hideMark/>
          </w:tcPr>
          <w:p w14:paraId="4268FCC0" w14:textId="77777777" w:rsidR="00FA3B10" w:rsidRPr="00601EDF" w:rsidRDefault="00FA3B10" w:rsidP="004E4143">
            <w:pPr>
              <w:pStyle w:val="Tabele"/>
              <w:jc w:val="right"/>
              <w:rPr>
                <w:color w:val="auto"/>
                <w:lang w:eastAsia="pl-PL"/>
              </w:rPr>
            </w:pPr>
            <w:r w:rsidRPr="00601EDF">
              <w:rPr>
                <w:color w:val="auto"/>
                <w:lang w:eastAsia="pl-PL"/>
              </w:rPr>
              <w:t xml:space="preserve">572,8 </w:t>
            </w:r>
          </w:p>
        </w:tc>
      </w:tr>
      <w:tr w:rsidR="00601EDF" w:rsidRPr="00601EDF" w14:paraId="7776F817" w14:textId="77777777" w:rsidTr="004E4143">
        <w:trPr>
          <w:trHeight w:val="227"/>
        </w:trPr>
        <w:tc>
          <w:tcPr>
            <w:tcW w:w="1044" w:type="dxa"/>
            <w:noWrap/>
            <w:hideMark/>
          </w:tcPr>
          <w:p w14:paraId="500000EB" w14:textId="77777777" w:rsidR="00FA3B10" w:rsidRPr="00601EDF" w:rsidRDefault="00FA3B10" w:rsidP="004E4143">
            <w:pPr>
              <w:pStyle w:val="Tabele"/>
              <w:rPr>
                <w:color w:val="auto"/>
                <w:lang w:eastAsia="pl-PL"/>
              </w:rPr>
            </w:pPr>
            <w:r w:rsidRPr="00601EDF">
              <w:rPr>
                <w:color w:val="auto"/>
                <w:lang w:eastAsia="pl-PL"/>
              </w:rPr>
              <w:t xml:space="preserve">w tym: </w:t>
            </w:r>
          </w:p>
        </w:tc>
        <w:tc>
          <w:tcPr>
            <w:tcW w:w="3056" w:type="dxa"/>
            <w:noWrap/>
            <w:hideMark/>
          </w:tcPr>
          <w:p w14:paraId="2B300872" w14:textId="77777777" w:rsidR="00FA3B10" w:rsidRPr="00601EDF" w:rsidRDefault="00FA3B10" w:rsidP="004E4143">
            <w:pPr>
              <w:pStyle w:val="Tabele"/>
              <w:rPr>
                <w:color w:val="auto"/>
                <w:lang w:eastAsia="pl-PL"/>
              </w:rPr>
            </w:pPr>
            <w:r w:rsidRPr="00601EDF">
              <w:rPr>
                <w:color w:val="auto"/>
                <w:lang w:eastAsia="pl-PL"/>
              </w:rPr>
              <w:t>paliwo produkcyjne</w:t>
            </w:r>
          </w:p>
        </w:tc>
        <w:tc>
          <w:tcPr>
            <w:tcW w:w="920" w:type="dxa"/>
            <w:noWrap/>
            <w:hideMark/>
          </w:tcPr>
          <w:p w14:paraId="6CC0C56B" w14:textId="77777777" w:rsidR="00FA3B10" w:rsidRPr="00601EDF" w:rsidRDefault="00FA3B10" w:rsidP="004E4143">
            <w:pPr>
              <w:pStyle w:val="Tabele"/>
              <w:jc w:val="right"/>
              <w:rPr>
                <w:color w:val="auto"/>
                <w:lang w:eastAsia="pl-PL"/>
              </w:rPr>
            </w:pPr>
            <w:r w:rsidRPr="00601EDF">
              <w:rPr>
                <w:color w:val="auto"/>
                <w:lang w:eastAsia="pl-PL"/>
              </w:rPr>
              <w:t xml:space="preserve">105,7 </w:t>
            </w:r>
          </w:p>
        </w:tc>
        <w:tc>
          <w:tcPr>
            <w:tcW w:w="920" w:type="dxa"/>
            <w:noWrap/>
            <w:hideMark/>
          </w:tcPr>
          <w:p w14:paraId="3A628911" w14:textId="77777777" w:rsidR="00FA3B10" w:rsidRPr="00601EDF" w:rsidRDefault="00FA3B10" w:rsidP="004E4143">
            <w:pPr>
              <w:pStyle w:val="Tabele"/>
              <w:jc w:val="right"/>
              <w:rPr>
                <w:color w:val="auto"/>
                <w:lang w:eastAsia="pl-PL"/>
              </w:rPr>
            </w:pPr>
            <w:r w:rsidRPr="00601EDF">
              <w:rPr>
                <w:color w:val="auto"/>
                <w:lang w:eastAsia="pl-PL"/>
              </w:rPr>
              <w:t xml:space="preserve">97,3 </w:t>
            </w:r>
          </w:p>
        </w:tc>
        <w:tc>
          <w:tcPr>
            <w:tcW w:w="920" w:type="dxa"/>
            <w:noWrap/>
            <w:hideMark/>
          </w:tcPr>
          <w:p w14:paraId="713119EE" w14:textId="77777777" w:rsidR="00FA3B10" w:rsidRPr="00601EDF" w:rsidRDefault="00FA3B10" w:rsidP="004E4143">
            <w:pPr>
              <w:pStyle w:val="Tabele"/>
              <w:jc w:val="right"/>
              <w:rPr>
                <w:color w:val="auto"/>
                <w:lang w:eastAsia="pl-PL"/>
              </w:rPr>
            </w:pPr>
            <w:r w:rsidRPr="00601EDF">
              <w:rPr>
                <w:color w:val="auto"/>
                <w:lang w:eastAsia="pl-PL"/>
              </w:rPr>
              <w:t xml:space="preserve">101,3 </w:t>
            </w:r>
          </w:p>
        </w:tc>
        <w:tc>
          <w:tcPr>
            <w:tcW w:w="920" w:type="dxa"/>
            <w:noWrap/>
            <w:hideMark/>
          </w:tcPr>
          <w:p w14:paraId="03BCA79E" w14:textId="77777777" w:rsidR="00FA3B10" w:rsidRPr="00601EDF" w:rsidRDefault="00FA3B10" w:rsidP="004E4143">
            <w:pPr>
              <w:pStyle w:val="Tabele"/>
              <w:jc w:val="right"/>
              <w:rPr>
                <w:color w:val="auto"/>
                <w:lang w:eastAsia="pl-PL"/>
              </w:rPr>
            </w:pPr>
            <w:r w:rsidRPr="00601EDF">
              <w:rPr>
                <w:color w:val="auto"/>
                <w:lang w:eastAsia="pl-PL"/>
              </w:rPr>
              <w:t xml:space="preserve">183,7 </w:t>
            </w:r>
          </w:p>
        </w:tc>
      </w:tr>
      <w:tr w:rsidR="00601EDF" w:rsidRPr="00601EDF" w14:paraId="5C008465" w14:textId="77777777" w:rsidTr="004E4143">
        <w:trPr>
          <w:trHeight w:val="227"/>
        </w:trPr>
        <w:tc>
          <w:tcPr>
            <w:tcW w:w="1044" w:type="dxa"/>
            <w:noWrap/>
            <w:hideMark/>
          </w:tcPr>
          <w:p w14:paraId="2A188431" w14:textId="77777777" w:rsidR="00FA3B10" w:rsidRPr="00601EDF" w:rsidRDefault="00FA3B10" w:rsidP="004E4143">
            <w:pPr>
              <w:pStyle w:val="Tabele"/>
              <w:rPr>
                <w:color w:val="auto"/>
                <w:lang w:eastAsia="pl-PL"/>
              </w:rPr>
            </w:pPr>
            <w:r w:rsidRPr="00601EDF">
              <w:rPr>
                <w:color w:val="auto"/>
                <w:lang w:eastAsia="pl-PL"/>
              </w:rPr>
              <w:t> </w:t>
            </w:r>
          </w:p>
        </w:tc>
        <w:tc>
          <w:tcPr>
            <w:tcW w:w="3056" w:type="dxa"/>
            <w:noWrap/>
            <w:hideMark/>
          </w:tcPr>
          <w:p w14:paraId="09940CC4" w14:textId="77777777" w:rsidR="00FA3B10" w:rsidRPr="00601EDF" w:rsidRDefault="00FA3B10" w:rsidP="004E4143">
            <w:pPr>
              <w:pStyle w:val="Tabele"/>
              <w:rPr>
                <w:color w:val="auto"/>
                <w:lang w:eastAsia="pl-PL"/>
              </w:rPr>
            </w:pPr>
            <w:r w:rsidRPr="00601EDF">
              <w:rPr>
                <w:color w:val="auto"/>
                <w:lang w:eastAsia="pl-PL"/>
              </w:rPr>
              <w:t>koszty zakupu uprawnień do emisji CO</w:t>
            </w:r>
            <w:r w:rsidRPr="00601EDF">
              <w:rPr>
                <w:color w:val="auto"/>
                <w:vertAlign w:val="subscript"/>
                <w:lang w:eastAsia="pl-PL"/>
              </w:rPr>
              <w:t>2</w:t>
            </w:r>
          </w:p>
        </w:tc>
        <w:tc>
          <w:tcPr>
            <w:tcW w:w="920" w:type="dxa"/>
            <w:noWrap/>
            <w:hideMark/>
          </w:tcPr>
          <w:p w14:paraId="0FBA8130" w14:textId="77777777" w:rsidR="00FA3B10" w:rsidRPr="00601EDF" w:rsidRDefault="00FA3B10" w:rsidP="004E4143">
            <w:pPr>
              <w:pStyle w:val="Tabele"/>
              <w:jc w:val="right"/>
              <w:rPr>
                <w:color w:val="auto"/>
                <w:lang w:eastAsia="pl-PL"/>
              </w:rPr>
            </w:pPr>
            <w:r w:rsidRPr="00601EDF">
              <w:rPr>
                <w:color w:val="auto"/>
                <w:lang w:eastAsia="pl-PL"/>
              </w:rPr>
              <w:t xml:space="preserve">5,8 </w:t>
            </w:r>
          </w:p>
        </w:tc>
        <w:tc>
          <w:tcPr>
            <w:tcW w:w="920" w:type="dxa"/>
            <w:noWrap/>
            <w:hideMark/>
          </w:tcPr>
          <w:p w14:paraId="00FADAF2" w14:textId="77777777" w:rsidR="00FA3B10" w:rsidRPr="00601EDF" w:rsidRDefault="00FA3B10" w:rsidP="004E4143">
            <w:pPr>
              <w:pStyle w:val="Tabele"/>
              <w:jc w:val="right"/>
              <w:rPr>
                <w:color w:val="auto"/>
                <w:lang w:eastAsia="pl-PL"/>
              </w:rPr>
            </w:pPr>
            <w:r w:rsidRPr="00601EDF">
              <w:rPr>
                <w:color w:val="auto"/>
                <w:lang w:eastAsia="pl-PL"/>
              </w:rPr>
              <w:t xml:space="preserve">25,8 </w:t>
            </w:r>
          </w:p>
        </w:tc>
        <w:tc>
          <w:tcPr>
            <w:tcW w:w="920" w:type="dxa"/>
            <w:noWrap/>
            <w:hideMark/>
          </w:tcPr>
          <w:p w14:paraId="32AE147C" w14:textId="77777777" w:rsidR="00FA3B10" w:rsidRPr="00601EDF" w:rsidRDefault="00FA3B10" w:rsidP="004E4143">
            <w:pPr>
              <w:pStyle w:val="Tabele"/>
              <w:jc w:val="right"/>
              <w:rPr>
                <w:color w:val="auto"/>
                <w:lang w:eastAsia="pl-PL"/>
              </w:rPr>
            </w:pPr>
            <w:r w:rsidRPr="00601EDF">
              <w:rPr>
                <w:color w:val="auto"/>
                <w:lang w:eastAsia="pl-PL"/>
              </w:rPr>
              <w:t xml:space="preserve">118,0 </w:t>
            </w:r>
          </w:p>
        </w:tc>
        <w:tc>
          <w:tcPr>
            <w:tcW w:w="920" w:type="dxa"/>
            <w:noWrap/>
            <w:hideMark/>
          </w:tcPr>
          <w:p w14:paraId="5B54B715" w14:textId="77777777" w:rsidR="00FA3B10" w:rsidRPr="00601EDF" w:rsidRDefault="00FA3B10" w:rsidP="004E4143">
            <w:pPr>
              <w:pStyle w:val="Tabele"/>
              <w:jc w:val="right"/>
              <w:rPr>
                <w:color w:val="auto"/>
                <w:lang w:eastAsia="pl-PL"/>
              </w:rPr>
            </w:pPr>
            <w:r w:rsidRPr="00601EDF">
              <w:rPr>
                <w:color w:val="auto"/>
                <w:lang w:eastAsia="pl-PL"/>
              </w:rPr>
              <w:t xml:space="preserve">219,2 </w:t>
            </w:r>
          </w:p>
        </w:tc>
      </w:tr>
      <w:tr w:rsidR="00601EDF" w:rsidRPr="00601EDF" w14:paraId="5BD7E17B" w14:textId="77777777" w:rsidTr="004E4143">
        <w:trPr>
          <w:trHeight w:val="227"/>
        </w:trPr>
        <w:tc>
          <w:tcPr>
            <w:tcW w:w="1044" w:type="dxa"/>
            <w:noWrap/>
            <w:hideMark/>
          </w:tcPr>
          <w:p w14:paraId="1AE3FE18" w14:textId="77777777" w:rsidR="00FA3B10" w:rsidRPr="00601EDF" w:rsidRDefault="00FA3B10" w:rsidP="004E4143">
            <w:pPr>
              <w:pStyle w:val="Tabele"/>
              <w:rPr>
                <w:color w:val="auto"/>
                <w:lang w:eastAsia="pl-PL"/>
              </w:rPr>
            </w:pPr>
            <w:r w:rsidRPr="00601EDF">
              <w:rPr>
                <w:color w:val="auto"/>
                <w:lang w:eastAsia="pl-PL"/>
              </w:rPr>
              <w:t> </w:t>
            </w:r>
          </w:p>
        </w:tc>
        <w:tc>
          <w:tcPr>
            <w:tcW w:w="3056" w:type="dxa"/>
            <w:noWrap/>
            <w:hideMark/>
          </w:tcPr>
          <w:p w14:paraId="3797ABAC" w14:textId="77777777" w:rsidR="00FA3B10" w:rsidRPr="00601EDF" w:rsidRDefault="00FA3B10" w:rsidP="004E4143">
            <w:pPr>
              <w:pStyle w:val="Tabele"/>
              <w:rPr>
                <w:color w:val="auto"/>
                <w:lang w:eastAsia="pl-PL"/>
              </w:rPr>
            </w:pPr>
            <w:r w:rsidRPr="00601EDF">
              <w:rPr>
                <w:color w:val="auto"/>
                <w:lang w:eastAsia="pl-PL"/>
              </w:rPr>
              <w:t>koszty umorzonych praw majątkowych</w:t>
            </w:r>
          </w:p>
        </w:tc>
        <w:tc>
          <w:tcPr>
            <w:tcW w:w="920" w:type="dxa"/>
            <w:noWrap/>
            <w:hideMark/>
          </w:tcPr>
          <w:p w14:paraId="50A1ADDD" w14:textId="77777777" w:rsidR="00FA3B10" w:rsidRPr="00601EDF" w:rsidRDefault="00FA3B10" w:rsidP="004E4143">
            <w:pPr>
              <w:pStyle w:val="Tabele"/>
              <w:jc w:val="right"/>
              <w:rPr>
                <w:color w:val="auto"/>
                <w:lang w:eastAsia="pl-PL"/>
              </w:rPr>
            </w:pPr>
            <w:r w:rsidRPr="00601EDF">
              <w:rPr>
                <w:color w:val="auto"/>
                <w:lang w:eastAsia="pl-PL"/>
              </w:rPr>
              <w:t xml:space="preserve">0,5 </w:t>
            </w:r>
          </w:p>
        </w:tc>
        <w:tc>
          <w:tcPr>
            <w:tcW w:w="920" w:type="dxa"/>
            <w:noWrap/>
            <w:hideMark/>
          </w:tcPr>
          <w:p w14:paraId="6597E2F5" w14:textId="77777777" w:rsidR="00FA3B10" w:rsidRPr="00601EDF" w:rsidRDefault="00FA3B10" w:rsidP="004E4143">
            <w:pPr>
              <w:pStyle w:val="Tabele"/>
              <w:jc w:val="right"/>
              <w:rPr>
                <w:color w:val="auto"/>
                <w:lang w:eastAsia="pl-PL"/>
              </w:rPr>
            </w:pPr>
            <w:r w:rsidRPr="00601EDF">
              <w:rPr>
                <w:color w:val="auto"/>
                <w:lang w:eastAsia="pl-PL"/>
              </w:rPr>
              <w:t xml:space="preserve">0,3 </w:t>
            </w:r>
          </w:p>
        </w:tc>
        <w:tc>
          <w:tcPr>
            <w:tcW w:w="920" w:type="dxa"/>
            <w:noWrap/>
            <w:hideMark/>
          </w:tcPr>
          <w:p w14:paraId="0EEAAB85" w14:textId="77777777" w:rsidR="00FA3B10" w:rsidRPr="00601EDF" w:rsidRDefault="00FA3B10" w:rsidP="004E4143">
            <w:pPr>
              <w:pStyle w:val="Tabele"/>
              <w:jc w:val="right"/>
              <w:rPr>
                <w:color w:val="auto"/>
                <w:lang w:eastAsia="pl-PL"/>
              </w:rPr>
            </w:pPr>
            <w:r w:rsidRPr="00601EDF">
              <w:rPr>
                <w:color w:val="auto"/>
                <w:lang w:eastAsia="pl-PL"/>
              </w:rPr>
              <w:t xml:space="preserve">0,1 </w:t>
            </w:r>
          </w:p>
        </w:tc>
        <w:tc>
          <w:tcPr>
            <w:tcW w:w="920" w:type="dxa"/>
            <w:noWrap/>
            <w:hideMark/>
          </w:tcPr>
          <w:p w14:paraId="5BC2D0FA" w14:textId="77777777" w:rsidR="00FA3B10" w:rsidRPr="00601EDF" w:rsidRDefault="00FA3B10" w:rsidP="004E4143">
            <w:pPr>
              <w:pStyle w:val="Tabele"/>
              <w:jc w:val="right"/>
              <w:rPr>
                <w:color w:val="auto"/>
                <w:lang w:eastAsia="pl-PL"/>
              </w:rPr>
            </w:pPr>
            <w:r w:rsidRPr="00601EDF">
              <w:rPr>
                <w:color w:val="auto"/>
                <w:lang w:eastAsia="pl-PL"/>
              </w:rPr>
              <w:t xml:space="preserve">0,2 </w:t>
            </w:r>
          </w:p>
        </w:tc>
      </w:tr>
    </w:tbl>
    <w:p w14:paraId="03F223A6" w14:textId="77777777" w:rsidR="00FA3B10" w:rsidRDefault="00FA3B10" w:rsidP="00FA3B10">
      <w:pPr>
        <w:pStyle w:val="ardo"/>
        <w:rPr>
          <w:lang w:val="en-US"/>
        </w:rPr>
      </w:pPr>
      <w:proofErr w:type="spellStart"/>
      <w:r w:rsidRPr="00D75F47">
        <w:rPr>
          <w:lang w:val="en-US"/>
        </w:rPr>
        <w:t>Źródło</w:t>
      </w:r>
      <w:proofErr w:type="spellEnd"/>
      <w:r w:rsidRPr="00D75F47">
        <w:rPr>
          <w:lang w:val="en-US"/>
        </w:rPr>
        <w:t>: ARE S.A.</w:t>
      </w:r>
    </w:p>
    <w:p w14:paraId="7B4E435C" w14:textId="7BA70503" w:rsidR="00FA3B10" w:rsidRDefault="00FA3B10" w:rsidP="00FA3B10">
      <w:pPr>
        <w:pStyle w:val="Legenda"/>
      </w:pPr>
      <w:bookmarkStart w:id="507" w:name="_Toc161916669"/>
      <w:bookmarkStart w:id="508" w:name="_Toc171580603"/>
      <w:bookmarkStart w:id="509" w:name="_Toc202967645"/>
      <w:r w:rsidRPr="00721941">
        <w:t xml:space="preserve">Tabela </w:t>
      </w:r>
      <w:fldSimple w:instr=" STYLEREF 1 \s ">
        <w:r w:rsidR="00900CA5">
          <w:rPr>
            <w:noProof/>
          </w:rPr>
          <w:t>4</w:t>
        </w:r>
      </w:fldSimple>
      <w:r>
        <w:t>.</w:t>
      </w:r>
      <w:fldSimple w:instr=" SEQ Tabela \* ARABIC \s 1 ">
        <w:r w:rsidR="00900CA5">
          <w:rPr>
            <w:noProof/>
          </w:rPr>
          <w:t>17</w:t>
        </w:r>
      </w:fldSimple>
      <w:r w:rsidRPr="00721941">
        <w:t xml:space="preserve">. </w:t>
      </w:r>
      <w:r>
        <w:t>Techniczny koszt wytwarzania energii elektrycznej w podziale na paliwa</w:t>
      </w:r>
      <w:bookmarkEnd w:id="507"/>
      <w:bookmarkEnd w:id="508"/>
      <w:bookmarkEnd w:id="509"/>
    </w:p>
    <w:tbl>
      <w:tblPr>
        <w:tblStyle w:val="KPEiK"/>
        <w:tblW w:w="5000" w:type="pct"/>
        <w:tblLook w:val="04A0" w:firstRow="1" w:lastRow="0" w:firstColumn="1" w:lastColumn="0" w:noHBand="0" w:noVBand="1"/>
      </w:tblPr>
      <w:tblGrid>
        <w:gridCol w:w="1215"/>
        <w:gridCol w:w="3559"/>
        <w:gridCol w:w="1072"/>
        <w:gridCol w:w="1072"/>
        <w:gridCol w:w="1072"/>
        <w:gridCol w:w="1072"/>
      </w:tblGrid>
      <w:tr w:rsidR="00601EDF" w:rsidRPr="00601EDF" w14:paraId="7C769A00"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774" w:type="dxa"/>
            <w:gridSpan w:val="2"/>
            <w:vMerge w:val="restart"/>
            <w:noWrap/>
            <w:hideMark/>
          </w:tcPr>
          <w:p w14:paraId="047B1923" w14:textId="77777777" w:rsidR="00FA3B10" w:rsidRPr="00760CB3" w:rsidRDefault="00FA3B10" w:rsidP="004E4143">
            <w:pPr>
              <w:pStyle w:val="Tabele"/>
              <w:jc w:val="center"/>
              <w:rPr>
                <w:lang w:eastAsia="pl-PL"/>
              </w:rPr>
            </w:pPr>
            <w:r w:rsidRPr="00760CB3">
              <w:rPr>
                <w:lang w:eastAsia="pl-PL"/>
              </w:rPr>
              <w:t>Wyszczególnienie</w:t>
            </w:r>
          </w:p>
        </w:tc>
        <w:tc>
          <w:tcPr>
            <w:tcW w:w="1072" w:type="dxa"/>
            <w:noWrap/>
            <w:hideMark/>
          </w:tcPr>
          <w:p w14:paraId="017FF8CF" w14:textId="77777777" w:rsidR="00FA3B10" w:rsidRPr="00760CB3" w:rsidRDefault="00FA3B10" w:rsidP="004E4143">
            <w:pPr>
              <w:pStyle w:val="Tabele"/>
              <w:jc w:val="center"/>
              <w:rPr>
                <w:lang w:eastAsia="pl-PL"/>
              </w:rPr>
            </w:pPr>
            <w:r w:rsidRPr="00760CB3">
              <w:rPr>
                <w:lang w:eastAsia="pl-PL"/>
              </w:rPr>
              <w:t>2010</w:t>
            </w:r>
          </w:p>
        </w:tc>
        <w:tc>
          <w:tcPr>
            <w:tcW w:w="1072" w:type="dxa"/>
            <w:noWrap/>
            <w:hideMark/>
          </w:tcPr>
          <w:p w14:paraId="2578CD4E" w14:textId="77777777" w:rsidR="00FA3B10" w:rsidRPr="00760CB3" w:rsidRDefault="00FA3B10" w:rsidP="004E4143">
            <w:pPr>
              <w:pStyle w:val="Tabele"/>
              <w:jc w:val="center"/>
              <w:rPr>
                <w:lang w:eastAsia="pl-PL"/>
              </w:rPr>
            </w:pPr>
            <w:r w:rsidRPr="00760CB3">
              <w:rPr>
                <w:lang w:eastAsia="pl-PL"/>
              </w:rPr>
              <w:t>2015</w:t>
            </w:r>
          </w:p>
        </w:tc>
        <w:tc>
          <w:tcPr>
            <w:tcW w:w="1072" w:type="dxa"/>
            <w:noWrap/>
            <w:hideMark/>
          </w:tcPr>
          <w:p w14:paraId="2668F458" w14:textId="77777777" w:rsidR="00FA3B10" w:rsidRPr="00760CB3" w:rsidRDefault="00FA3B10" w:rsidP="004E4143">
            <w:pPr>
              <w:pStyle w:val="Tabele"/>
              <w:jc w:val="center"/>
              <w:rPr>
                <w:lang w:eastAsia="pl-PL"/>
              </w:rPr>
            </w:pPr>
            <w:r w:rsidRPr="00760CB3">
              <w:rPr>
                <w:lang w:eastAsia="pl-PL"/>
              </w:rPr>
              <w:t>2020</w:t>
            </w:r>
          </w:p>
        </w:tc>
        <w:tc>
          <w:tcPr>
            <w:tcW w:w="1072" w:type="dxa"/>
            <w:noWrap/>
            <w:hideMark/>
          </w:tcPr>
          <w:p w14:paraId="23728C21" w14:textId="77777777" w:rsidR="00FA3B10" w:rsidRPr="00760CB3" w:rsidRDefault="00FA3B10" w:rsidP="004E4143">
            <w:pPr>
              <w:pStyle w:val="Tabele"/>
              <w:jc w:val="center"/>
              <w:rPr>
                <w:lang w:eastAsia="pl-PL"/>
              </w:rPr>
            </w:pPr>
            <w:r w:rsidRPr="00760CB3">
              <w:rPr>
                <w:lang w:eastAsia="pl-PL"/>
              </w:rPr>
              <w:t>2022</w:t>
            </w:r>
          </w:p>
        </w:tc>
      </w:tr>
      <w:tr w:rsidR="00601EDF" w:rsidRPr="00601EDF" w14:paraId="1AD9C558"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774" w:type="dxa"/>
            <w:gridSpan w:val="2"/>
            <w:vMerge/>
            <w:hideMark/>
          </w:tcPr>
          <w:p w14:paraId="6CFEE98C" w14:textId="77777777" w:rsidR="00FA3B10" w:rsidRPr="00760CB3" w:rsidRDefault="00FA3B10" w:rsidP="004E4143">
            <w:pPr>
              <w:pStyle w:val="Tabele"/>
              <w:jc w:val="center"/>
              <w:rPr>
                <w:lang w:eastAsia="pl-PL"/>
              </w:rPr>
            </w:pPr>
          </w:p>
        </w:tc>
        <w:tc>
          <w:tcPr>
            <w:tcW w:w="4288" w:type="dxa"/>
            <w:gridSpan w:val="4"/>
            <w:noWrap/>
            <w:hideMark/>
          </w:tcPr>
          <w:p w14:paraId="0A52858A" w14:textId="77777777" w:rsidR="00FA3B10" w:rsidRPr="00760CB3" w:rsidRDefault="00FA3B10" w:rsidP="004E4143">
            <w:pPr>
              <w:pStyle w:val="Tabele"/>
              <w:jc w:val="center"/>
              <w:rPr>
                <w:lang w:eastAsia="pl-PL"/>
              </w:rPr>
            </w:pPr>
            <w:r w:rsidRPr="00760CB3">
              <w:rPr>
                <w:lang w:eastAsia="pl-PL"/>
              </w:rPr>
              <w:t>PLN/MWh</w:t>
            </w:r>
          </w:p>
        </w:tc>
      </w:tr>
      <w:tr w:rsidR="00601EDF" w:rsidRPr="00601EDF" w14:paraId="7983E017" w14:textId="77777777" w:rsidTr="004E4143">
        <w:trPr>
          <w:trHeight w:val="227"/>
        </w:trPr>
        <w:tc>
          <w:tcPr>
            <w:tcW w:w="4774" w:type="dxa"/>
            <w:gridSpan w:val="2"/>
            <w:noWrap/>
            <w:hideMark/>
          </w:tcPr>
          <w:p w14:paraId="2F747C03" w14:textId="77777777" w:rsidR="00FA3B10" w:rsidRPr="00601EDF" w:rsidRDefault="00FA3B10" w:rsidP="004E4143">
            <w:pPr>
              <w:pStyle w:val="Tabele"/>
              <w:rPr>
                <w:b/>
                <w:bCs/>
                <w:color w:val="auto"/>
                <w:lang w:eastAsia="pl-PL"/>
              </w:rPr>
            </w:pPr>
            <w:r w:rsidRPr="00601EDF">
              <w:rPr>
                <w:b/>
                <w:bCs/>
                <w:color w:val="auto"/>
                <w:lang w:eastAsia="pl-PL"/>
              </w:rPr>
              <w:t xml:space="preserve">Koszt w elektrowniach na węglu brunatnym </w:t>
            </w:r>
          </w:p>
        </w:tc>
        <w:tc>
          <w:tcPr>
            <w:tcW w:w="1072" w:type="dxa"/>
            <w:noWrap/>
          </w:tcPr>
          <w:p w14:paraId="22C65E07" w14:textId="77777777" w:rsidR="00FA3B10" w:rsidRPr="00601EDF" w:rsidRDefault="00FA3B10" w:rsidP="004E4143">
            <w:pPr>
              <w:pStyle w:val="Tabele"/>
              <w:jc w:val="right"/>
              <w:rPr>
                <w:b/>
                <w:bCs/>
                <w:color w:val="auto"/>
                <w:lang w:eastAsia="pl-PL"/>
              </w:rPr>
            </w:pPr>
            <w:r w:rsidRPr="00601EDF">
              <w:rPr>
                <w:b/>
                <w:bCs/>
                <w:color w:val="auto"/>
                <w:lang w:eastAsia="pl-PL"/>
              </w:rPr>
              <w:t>132,1</w:t>
            </w:r>
          </w:p>
        </w:tc>
        <w:tc>
          <w:tcPr>
            <w:tcW w:w="1072" w:type="dxa"/>
            <w:noWrap/>
          </w:tcPr>
          <w:p w14:paraId="2F11EB57" w14:textId="77777777" w:rsidR="00FA3B10" w:rsidRPr="00601EDF" w:rsidRDefault="00FA3B10" w:rsidP="004E4143">
            <w:pPr>
              <w:pStyle w:val="Tabele"/>
              <w:jc w:val="right"/>
              <w:rPr>
                <w:b/>
                <w:bCs/>
                <w:color w:val="auto"/>
                <w:lang w:eastAsia="pl-PL"/>
              </w:rPr>
            </w:pPr>
            <w:r w:rsidRPr="00601EDF">
              <w:rPr>
                <w:b/>
                <w:bCs/>
                <w:color w:val="auto"/>
                <w:lang w:eastAsia="pl-PL"/>
              </w:rPr>
              <w:t>242,2</w:t>
            </w:r>
          </w:p>
        </w:tc>
        <w:tc>
          <w:tcPr>
            <w:tcW w:w="1072" w:type="dxa"/>
            <w:noWrap/>
          </w:tcPr>
          <w:p w14:paraId="5D7E364E" w14:textId="77777777" w:rsidR="00FA3B10" w:rsidRPr="00601EDF" w:rsidRDefault="00FA3B10" w:rsidP="004E4143">
            <w:pPr>
              <w:pStyle w:val="Tabele"/>
              <w:jc w:val="right"/>
              <w:rPr>
                <w:b/>
                <w:bCs/>
                <w:color w:val="auto"/>
                <w:lang w:eastAsia="pl-PL"/>
              </w:rPr>
            </w:pPr>
            <w:r w:rsidRPr="00601EDF">
              <w:rPr>
                <w:b/>
                <w:bCs/>
                <w:color w:val="auto"/>
                <w:lang w:eastAsia="pl-PL"/>
              </w:rPr>
              <w:t>165,0</w:t>
            </w:r>
          </w:p>
        </w:tc>
        <w:tc>
          <w:tcPr>
            <w:tcW w:w="1072" w:type="dxa"/>
            <w:noWrap/>
          </w:tcPr>
          <w:p w14:paraId="4DF63609" w14:textId="77777777" w:rsidR="00FA3B10" w:rsidRPr="00601EDF" w:rsidRDefault="00FA3B10" w:rsidP="004E4143">
            <w:pPr>
              <w:pStyle w:val="Tabele"/>
              <w:jc w:val="right"/>
              <w:rPr>
                <w:b/>
                <w:bCs/>
                <w:color w:val="auto"/>
                <w:lang w:eastAsia="pl-PL"/>
              </w:rPr>
            </w:pPr>
            <w:r w:rsidRPr="00601EDF">
              <w:rPr>
                <w:b/>
                <w:bCs/>
                <w:color w:val="auto"/>
                <w:lang w:eastAsia="pl-PL"/>
              </w:rPr>
              <w:t>159,3</w:t>
            </w:r>
          </w:p>
        </w:tc>
      </w:tr>
      <w:tr w:rsidR="00601EDF" w:rsidRPr="00601EDF" w14:paraId="2C9A0107" w14:textId="77777777" w:rsidTr="004E4143">
        <w:trPr>
          <w:trHeight w:val="227"/>
        </w:trPr>
        <w:tc>
          <w:tcPr>
            <w:tcW w:w="1215" w:type="dxa"/>
            <w:noWrap/>
            <w:hideMark/>
          </w:tcPr>
          <w:p w14:paraId="5338D6FA" w14:textId="77777777" w:rsidR="00FA3B10" w:rsidRPr="00601EDF" w:rsidRDefault="00FA3B10" w:rsidP="004E4143">
            <w:pPr>
              <w:pStyle w:val="Tabele"/>
              <w:jc w:val="right"/>
              <w:rPr>
                <w:color w:val="auto"/>
                <w:lang w:eastAsia="pl-PL"/>
              </w:rPr>
            </w:pPr>
            <w:r w:rsidRPr="00601EDF">
              <w:rPr>
                <w:color w:val="auto"/>
                <w:lang w:eastAsia="pl-PL"/>
              </w:rPr>
              <w:t xml:space="preserve">w tym: </w:t>
            </w:r>
          </w:p>
        </w:tc>
        <w:tc>
          <w:tcPr>
            <w:tcW w:w="3559" w:type="dxa"/>
            <w:noWrap/>
            <w:hideMark/>
          </w:tcPr>
          <w:p w14:paraId="469C2224" w14:textId="77777777" w:rsidR="00FA3B10" w:rsidRPr="00601EDF" w:rsidRDefault="00FA3B10" w:rsidP="004E4143">
            <w:pPr>
              <w:pStyle w:val="Tabele"/>
              <w:jc w:val="right"/>
              <w:rPr>
                <w:color w:val="auto"/>
                <w:lang w:eastAsia="pl-PL"/>
              </w:rPr>
            </w:pPr>
            <w:r w:rsidRPr="00601EDF">
              <w:rPr>
                <w:color w:val="auto"/>
                <w:lang w:eastAsia="pl-PL"/>
              </w:rPr>
              <w:t>paliwo produkcyjne</w:t>
            </w:r>
          </w:p>
        </w:tc>
        <w:tc>
          <w:tcPr>
            <w:tcW w:w="1072" w:type="dxa"/>
            <w:noWrap/>
          </w:tcPr>
          <w:p w14:paraId="6ED69970" w14:textId="77777777" w:rsidR="00FA3B10" w:rsidRPr="00601EDF" w:rsidRDefault="00FA3B10" w:rsidP="004E4143">
            <w:pPr>
              <w:pStyle w:val="Tabele"/>
              <w:jc w:val="right"/>
              <w:rPr>
                <w:color w:val="auto"/>
                <w:lang w:eastAsia="pl-PL"/>
              </w:rPr>
            </w:pPr>
            <w:r w:rsidRPr="00601EDF">
              <w:rPr>
                <w:color w:val="auto"/>
                <w:lang w:eastAsia="pl-PL"/>
              </w:rPr>
              <w:t>78,8</w:t>
            </w:r>
          </w:p>
        </w:tc>
        <w:tc>
          <w:tcPr>
            <w:tcW w:w="1072" w:type="dxa"/>
            <w:noWrap/>
          </w:tcPr>
          <w:p w14:paraId="39C96023" w14:textId="77777777" w:rsidR="00FA3B10" w:rsidRPr="00601EDF" w:rsidRDefault="00FA3B10" w:rsidP="004E4143">
            <w:pPr>
              <w:pStyle w:val="Tabele"/>
              <w:jc w:val="right"/>
              <w:rPr>
                <w:color w:val="auto"/>
                <w:lang w:eastAsia="pl-PL"/>
              </w:rPr>
            </w:pPr>
            <w:r w:rsidRPr="00601EDF">
              <w:rPr>
                <w:color w:val="auto"/>
                <w:lang w:eastAsia="pl-PL"/>
              </w:rPr>
              <w:t>77,5</w:t>
            </w:r>
          </w:p>
        </w:tc>
        <w:tc>
          <w:tcPr>
            <w:tcW w:w="1072" w:type="dxa"/>
            <w:noWrap/>
          </w:tcPr>
          <w:p w14:paraId="7D7A01B1" w14:textId="77777777" w:rsidR="00FA3B10" w:rsidRPr="00601EDF" w:rsidRDefault="00FA3B10" w:rsidP="004E4143">
            <w:pPr>
              <w:pStyle w:val="Tabele"/>
              <w:jc w:val="right"/>
              <w:rPr>
                <w:color w:val="auto"/>
                <w:lang w:eastAsia="pl-PL"/>
              </w:rPr>
            </w:pPr>
            <w:r w:rsidRPr="00601EDF">
              <w:rPr>
                <w:color w:val="auto"/>
                <w:lang w:eastAsia="pl-PL"/>
              </w:rPr>
              <w:t>92,2</w:t>
            </w:r>
          </w:p>
        </w:tc>
        <w:tc>
          <w:tcPr>
            <w:tcW w:w="1072" w:type="dxa"/>
            <w:noWrap/>
          </w:tcPr>
          <w:p w14:paraId="4C9FE17B" w14:textId="77777777" w:rsidR="00FA3B10" w:rsidRPr="00601EDF" w:rsidRDefault="00FA3B10" w:rsidP="004E4143">
            <w:pPr>
              <w:pStyle w:val="Tabele"/>
              <w:jc w:val="right"/>
              <w:rPr>
                <w:color w:val="auto"/>
                <w:lang w:eastAsia="pl-PL"/>
              </w:rPr>
            </w:pPr>
            <w:r w:rsidRPr="00601EDF">
              <w:rPr>
                <w:color w:val="auto"/>
                <w:lang w:eastAsia="pl-PL"/>
              </w:rPr>
              <w:t>91,7</w:t>
            </w:r>
          </w:p>
        </w:tc>
      </w:tr>
      <w:tr w:rsidR="00601EDF" w:rsidRPr="00601EDF" w14:paraId="791B6936" w14:textId="77777777" w:rsidTr="004E4143">
        <w:trPr>
          <w:trHeight w:val="227"/>
        </w:trPr>
        <w:tc>
          <w:tcPr>
            <w:tcW w:w="4774" w:type="dxa"/>
            <w:gridSpan w:val="2"/>
            <w:noWrap/>
          </w:tcPr>
          <w:p w14:paraId="2B263F1D" w14:textId="77777777" w:rsidR="00FA3B10" w:rsidRPr="00601EDF" w:rsidRDefault="00FA3B10" w:rsidP="004E4143">
            <w:pPr>
              <w:pStyle w:val="Tabele"/>
              <w:rPr>
                <w:b/>
                <w:bCs/>
                <w:color w:val="auto"/>
                <w:lang w:eastAsia="pl-PL"/>
              </w:rPr>
            </w:pPr>
            <w:r w:rsidRPr="00601EDF">
              <w:rPr>
                <w:b/>
                <w:bCs/>
                <w:color w:val="auto"/>
                <w:lang w:eastAsia="pl-PL"/>
              </w:rPr>
              <w:t>Koszt w elektrowniach na węglu kamiennym</w:t>
            </w:r>
          </w:p>
        </w:tc>
        <w:tc>
          <w:tcPr>
            <w:tcW w:w="1072" w:type="dxa"/>
            <w:noWrap/>
          </w:tcPr>
          <w:p w14:paraId="754FFFA4" w14:textId="77777777" w:rsidR="00FA3B10" w:rsidRPr="00601EDF" w:rsidRDefault="00FA3B10" w:rsidP="004E4143">
            <w:pPr>
              <w:pStyle w:val="Tabele"/>
              <w:jc w:val="right"/>
              <w:rPr>
                <w:b/>
                <w:bCs/>
                <w:color w:val="auto"/>
                <w:lang w:eastAsia="pl-PL"/>
              </w:rPr>
            </w:pPr>
            <w:r w:rsidRPr="00601EDF">
              <w:rPr>
                <w:b/>
                <w:bCs/>
                <w:color w:val="auto"/>
                <w:lang w:eastAsia="pl-PL"/>
              </w:rPr>
              <w:t>177,7</w:t>
            </w:r>
          </w:p>
        </w:tc>
        <w:tc>
          <w:tcPr>
            <w:tcW w:w="1072" w:type="dxa"/>
            <w:noWrap/>
          </w:tcPr>
          <w:p w14:paraId="190F3B0E" w14:textId="77777777" w:rsidR="00FA3B10" w:rsidRPr="00601EDF" w:rsidRDefault="00FA3B10" w:rsidP="004E4143">
            <w:pPr>
              <w:pStyle w:val="Tabele"/>
              <w:jc w:val="right"/>
              <w:rPr>
                <w:b/>
                <w:bCs/>
                <w:color w:val="auto"/>
                <w:lang w:eastAsia="pl-PL"/>
              </w:rPr>
            </w:pPr>
            <w:r w:rsidRPr="00601EDF">
              <w:rPr>
                <w:b/>
                <w:bCs/>
                <w:color w:val="auto"/>
                <w:lang w:eastAsia="pl-PL"/>
              </w:rPr>
              <w:t>217,1</w:t>
            </w:r>
          </w:p>
        </w:tc>
        <w:tc>
          <w:tcPr>
            <w:tcW w:w="1072" w:type="dxa"/>
            <w:noWrap/>
          </w:tcPr>
          <w:p w14:paraId="785940F4" w14:textId="77777777" w:rsidR="00FA3B10" w:rsidRPr="00601EDF" w:rsidRDefault="00FA3B10" w:rsidP="004E4143">
            <w:pPr>
              <w:pStyle w:val="Tabele"/>
              <w:jc w:val="right"/>
              <w:rPr>
                <w:b/>
                <w:bCs/>
                <w:color w:val="auto"/>
                <w:lang w:eastAsia="pl-PL"/>
              </w:rPr>
            </w:pPr>
            <w:r w:rsidRPr="00601EDF">
              <w:rPr>
                <w:b/>
                <w:bCs/>
                <w:color w:val="auto"/>
                <w:lang w:eastAsia="pl-PL"/>
              </w:rPr>
              <w:t>215,1</w:t>
            </w:r>
          </w:p>
        </w:tc>
        <w:tc>
          <w:tcPr>
            <w:tcW w:w="1072" w:type="dxa"/>
            <w:noWrap/>
          </w:tcPr>
          <w:p w14:paraId="131DCBAD" w14:textId="77777777" w:rsidR="00FA3B10" w:rsidRPr="00601EDF" w:rsidRDefault="00FA3B10" w:rsidP="004E4143">
            <w:pPr>
              <w:pStyle w:val="Tabele"/>
              <w:jc w:val="right"/>
              <w:rPr>
                <w:b/>
                <w:bCs/>
                <w:color w:val="auto"/>
                <w:lang w:eastAsia="pl-PL"/>
              </w:rPr>
            </w:pPr>
            <w:r w:rsidRPr="00601EDF">
              <w:rPr>
                <w:b/>
                <w:bCs/>
                <w:color w:val="auto"/>
                <w:lang w:eastAsia="pl-PL"/>
              </w:rPr>
              <w:t>350,7</w:t>
            </w:r>
          </w:p>
        </w:tc>
      </w:tr>
      <w:tr w:rsidR="00601EDF" w:rsidRPr="00601EDF" w14:paraId="74FB4BE0" w14:textId="77777777" w:rsidTr="004E4143">
        <w:trPr>
          <w:trHeight w:val="227"/>
        </w:trPr>
        <w:tc>
          <w:tcPr>
            <w:tcW w:w="1215" w:type="dxa"/>
            <w:noWrap/>
          </w:tcPr>
          <w:p w14:paraId="2BA033C1" w14:textId="77777777" w:rsidR="00FA3B10" w:rsidRPr="00601EDF" w:rsidRDefault="00FA3B10" w:rsidP="004E4143">
            <w:pPr>
              <w:pStyle w:val="Tabele"/>
              <w:jc w:val="right"/>
              <w:rPr>
                <w:color w:val="auto"/>
                <w:lang w:eastAsia="pl-PL"/>
              </w:rPr>
            </w:pPr>
            <w:r w:rsidRPr="00601EDF">
              <w:rPr>
                <w:color w:val="auto"/>
                <w:lang w:eastAsia="pl-PL"/>
              </w:rPr>
              <w:t xml:space="preserve">w tym: </w:t>
            </w:r>
          </w:p>
        </w:tc>
        <w:tc>
          <w:tcPr>
            <w:tcW w:w="3559" w:type="dxa"/>
            <w:noWrap/>
          </w:tcPr>
          <w:p w14:paraId="3BEE45C2" w14:textId="77777777" w:rsidR="00FA3B10" w:rsidRPr="00601EDF" w:rsidRDefault="00FA3B10" w:rsidP="004E4143">
            <w:pPr>
              <w:pStyle w:val="Tabele"/>
              <w:jc w:val="right"/>
              <w:rPr>
                <w:color w:val="auto"/>
                <w:lang w:eastAsia="pl-PL"/>
              </w:rPr>
            </w:pPr>
            <w:r w:rsidRPr="00601EDF">
              <w:rPr>
                <w:color w:val="auto"/>
                <w:lang w:eastAsia="pl-PL"/>
              </w:rPr>
              <w:t>paliwo produkcyjne</w:t>
            </w:r>
          </w:p>
        </w:tc>
        <w:tc>
          <w:tcPr>
            <w:tcW w:w="1072" w:type="dxa"/>
            <w:noWrap/>
          </w:tcPr>
          <w:p w14:paraId="3EF70ABA" w14:textId="77777777" w:rsidR="00FA3B10" w:rsidRPr="00601EDF" w:rsidRDefault="00FA3B10" w:rsidP="004E4143">
            <w:pPr>
              <w:pStyle w:val="Tabele"/>
              <w:jc w:val="right"/>
              <w:rPr>
                <w:color w:val="auto"/>
                <w:lang w:eastAsia="pl-PL"/>
              </w:rPr>
            </w:pPr>
            <w:r w:rsidRPr="00601EDF">
              <w:rPr>
                <w:color w:val="auto"/>
                <w:lang w:eastAsia="pl-PL"/>
              </w:rPr>
              <w:t>121,1</w:t>
            </w:r>
          </w:p>
        </w:tc>
        <w:tc>
          <w:tcPr>
            <w:tcW w:w="1072" w:type="dxa"/>
            <w:noWrap/>
          </w:tcPr>
          <w:p w14:paraId="266366F3" w14:textId="77777777" w:rsidR="00FA3B10" w:rsidRPr="00601EDF" w:rsidRDefault="00FA3B10" w:rsidP="004E4143">
            <w:pPr>
              <w:pStyle w:val="Tabele"/>
              <w:jc w:val="right"/>
              <w:rPr>
                <w:color w:val="auto"/>
                <w:lang w:eastAsia="pl-PL"/>
              </w:rPr>
            </w:pPr>
            <w:r w:rsidRPr="00601EDF">
              <w:rPr>
                <w:color w:val="auto"/>
                <w:lang w:eastAsia="pl-PL"/>
              </w:rPr>
              <w:t>117,9</w:t>
            </w:r>
          </w:p>
        </w:tc>
        <w:tc>
          <w:tcPr>
            <w:tcW w:w="1072" w:type="dxa"/>
            <w:noWrap/>
          </w:tcPr>
          <w:p w14:paraId="4E7148E6" w14:textId="77777777" w:rsidR="00FA3B10" w:rsidRPr="00601EDF" w:rsidRDefault="00FA3B10" w:rsidP="004E4143">
            <w:pPr>
              <w:pStyle w:val="Tabele"/>
              <w:jc w:val="right"/>
              <w:rPr>
                <w:color w:val="auto"/>
                <w:lang w:eastAsia="pl-PL"/>
              </w:rPr>
            </w:pPr>
            <w:r w:rsidRPr="00601EDF">
              <w:rPr>
                <w:color w:val="auto"/>
                <w:lang w:eastAsia="pl-PL"/>
              </w:rPr>
              <w:t>127,3</w:t>
            </w:r>
          </w:p>
        </w:tc>
        <w:tc>
          <w:tcPr>
            <w:tcW w:w="1072" w:type="dxa"/>
            <w:noWrap/>
          </w:tcPr>
          <w:p w14:paraId="6B068A7A" w14:textId="77777777" w:rsidR="00FA3B10" w:rsidRPr="00601EDF" w:rsidRDefault="00FA3B10" w:rsidP="004E4143">
            <w:pPr>
              <w:pStyle w:val="Tabele"/>
              <w:jc w:val="right"/>
              <w:rPr>
                <w:color w:val="auto"/>
                <w:lang w:eastAsia="pl-PL"/>
              </w:rPr>
            </w:pPr>
            <w:r w:rsidRPr="00601EDF">
              <w:rPr>
                <w:color w:val="auto"/>
                <w:lang w:eastAsia="pl-PL"/>
              </w:rPr>
              <w:t>270,6</w:t>
            </w:r>
          </w:p>
        </w:tc>
      </w:tr>
      <w:tr w:rsidR="00601EDF" w:rsidRPr="00601EDF" w14:paraId="71D1AD56" w14:textId="77777777" w:rsidTr="004E4143">
        <w:trPr>
          <w:trHeight w:val="227"/>
        </w:trPr>
        <w:tc>
          <w:tcPr>
            <w:tcW w:w="4774" w:type="dxa"/>
            <w:gridSpan w:val="2"/>
            <w:noWrap/>
          </w:tcPr>
          <w:p w14:paraId="679ABD65" w14:textId="77777777" w:rsidR="00FA3B10" w:rsidRPr="00601EDF" w:rsidRDefault="00FA3B10" w:rsidP="004E4143">
            <w:pPr>
              <w:pStyle w:val="Tabele"/>
              <w:rPr>
                <w:b/>
                <w:bCs/>
                <w:color w:val="auto"/>
                <w:lang w:eastAsia="pl-PL"/>
              </w:rPr>
            </w:pPr>
            <w:r w:rsidRPr="00601EDF">
              <w:rPr>
                <w:b/>
                <w:bCs/>
                <w:color w:val="auto"/>
                <w:lang w:eastAsia="pl-PL"/>
              </w:rPr>
              <w:t>Koszt w elektrowniach i elektrociepłowniach na biomasę</w:t>
            </w:r>
          </w:p>
        </w:tc>
        <w:tc>
          <w:tcPr>
            <w:tcW w:w="1072" w:type="dxa"/>
            <w:noWrap/>
          </w:tcPr>
          <w:p w14:paraId="3660B09F" w14:textId="77777777" w:rsidR="00FA3B10" w:rsidRPr="00601EDF" w:rsidRDefault="00FA3B10" w:rsidP="004E4143">
            <w:pPr>
              <w:pStyle w:val="Tabele"/>
              <w:jc w:val="right"/>
              <w:rPr>
                <w:b/>
                <w:bCs/>
                <w:color w:val="auto"/>
                <w:lang w:eastAsia="pl-PL"/>
              </w:rPr>
            </w:pPr>
            <w:r w:rsidRPr="00601EDF">
              <w:rPr>
                <w:b/>
                <w:bCs/>
                <w:color w:val="auto"/>
                <w:lang w:eastAsia="pl-PL"/>
              </w:rPr>
              <w:t>-</w:t>
            </w:r>
          </w:p>
        </w:tc>
        <w:tc>
          <w:tcPr>
            <w:tcW w:w="1072" w:type="dxa"/>
            <w:noWrap/>
          </w:tcPr>
          <w:p w14:paraId="366490F0" w14:textId="77777777" w:rsidR="00FA3B10" w:rsidRPr="00601EDF" w:rsidRDefault="00FA3B10" w:rsidP="004E4143">
            <w:pPr>
              <w:pStyle w:val="Tabele"/>
              <w:jc w:val="right"/>
              <w:rPr>
                <w:b/>
                <w:bCs/>
                <w:color w:val="auto"/>
                <w:lang w:eastAsia="pl-PL"/>
              </w:rPr>
            </w:pPr>
            <w:r w:rsidRPr="00601EDF">
              <w:rPr>
                <w:b/>
                <w:bCs/>
                <w:color w:val="auto"/>
                <w:lang w:eastAsia="pl-PL"/>
              </w:rPr>
              <w:t>474,3</w:t>
            </w:r>
          </w:p>
        </w:tc>
        <w:tc>
          <w:tcPr>
            <w:tcW w:w="1072" w:type="dxa"/>
            <w:noWrap/>
          </w:tcPr>
          <w:p w14:paraId="4B192479" w14:textId="77777777" w:rsidR="00FA3B10" w:rsidRPr="00601EDF" w:rsidRDefault="00FA3B10" w:rsidP="004E4143">
            <w:pPr>
              <w:pStyle w:val="Tabele"/>
              <w:jc w:val="right"/>
              <w:rPr>
                <w:b/>
                <w:bCs/>
                <w:color w:val="auto"/>
                <w:lang w:eastAsia="pl-PL"/>
              </w:rPr>
            </w:pPr>
            <w:r w:rsidRPr="00601EDF">
              <w:rPr>
                <w:b/>
                <w:bCs/>
                <w:color w:val="auto"/>
                <w:lang w:eastAsia="pl-PL"/>
              </w:rPr>
              <w:t>329,9</w:t>
            </w:r>
          </w:p>
        </w:tc>
        <w:tc>
          <w:tcPr>
            <w:tcW w:w="1072" w:type="dxa"/>
            <w:noWrap/>
          </w:tcPr>
          <w:p w14:paraId="1E991545" w14:textId="77777777" w:rsidR="00FA3B10" w:rsidRPr="00601EDF" w:rsidRDefault="00FA3B10" w:rsidP="004E4143">
            <w:pPr>
              <w:pStyle w:val="Tabele"/>
              <w:jc w:val="right"/>
              <w:rPr>
                <w:b/>
                <w:bCs/>
                <w:color w:val="auto"/>
                <w:lang w:eastAsia="pl-PL"/>
              </w:rPr>
            </w:pPr>
            <w:r w:rsidRPr="00601EDF">
              <w:rPr>
                <w:b/>
                <w:bCs/>
                <w:color w:val="auto"/>
                <w:lang w:eastAsia="pl-PL"/>
              </w:rPr>
              <w:t>615,9</w:t>
            </w:r>
          </w:p>
        </w:tc>
      </w:tr>
      <w:tr w:rsidR="00601EDF" w:rsidRPr="00601EDF" w14:paraId="06D7E0C8" w14:textId="77777777" w:rsidTr="004E4143">
        <w:trPr>
          <w:trHeight w:val="227"/>
        </w:trPr>
        <w:tc>
          <w:tcPr>
            <w:tcW w:w="1215" w:type="dxa"/>
            <w:noWrap/>
          </w:tcPr>
          <w:p w14:paraId="13F3C211" w14:textId="77777777" w:rsidR="00FA3B10" w:rsidRPr="00601EDF" w:rsidRDefault="00FA3B10" w:rsidP="004E4143">
            <w:pPr>
              <w:pStyle w:val="Tabele"/>
              <w:jc w:val="right"/>
              <w:rPr>
                <w:color w:val="auto"/>
                <w:lang w:eastAsia="pl-PL"/>
              </w:rPr>
            </w:pPr>
            <w:r w:rsidRPr="00601EDF">
              <w:rPr>
                <w:color w:val="auto"/>
                <w:lang w:eastAsia="pl-PL"/>
              </w:rPr>
              <w:t xml:space="preserve">w tym: </w:t>
            </w:r>
          </w:p>
        </w:tc>
        <w:tc>
          <w:tcPr>
            <w:tcW w:w="3559" w:type="dxa"/>
            <w:noWrap/>
          </w:tcPr>
          <w:p w14:paraId="0968C98A" w14:textId="77777777" w:rsidR="00FA3B10" w:rsidRPr="00601EDF" w:rsidRDefault="00FA3B10" w:rsidP="004E4143">
            <w:pPr>
              <w:pStyle w:val="Tabele"/>
              <w:jc w:val="right"/>
              <w:rPr>
                <w:color w:val="auto"/>
                <w:lang w:eastAsia="pl-PL"/>
              </w:rPr>
            </w:pPr>
            <w:r w:rsidRPr="00601EDF">
              <w:rPr>
                <w:color w:val="auto"/>
                <w:lang w:eastAsia="pl-PL"/>
              </w:rPr>
              <w:t>paliwo produkcyjne</w:t>
            </w:r>
          </w:p>
        </w:tc>
        <w:tc>
          <w:tcPr>
            <w:tcW w:w="1072" w:type="dxa"/>
            <w:noWrap/>
          </w:tcPr>
          <w:p w14:paraId="140871ED" w14:textId="77777777" w:rsidR="00FA3B10" w:rsidRPr="00601EDF" w:rsidRDefault="00FA3B10" w:rsidP="004E4143">
            <w:pPr>
              <w:pStyle w:val="Tabele"/>
              <w:jc w:val="right"/>
              <w:rPr>
                <w:color w:val="auto"/>
                <w:lang w:eastAsia="pl-PL"/>
              </w:rPr>
            </w:pPr>
            <w:r w:rsidRPr="00601EDF">
              <w:rPr>
                <w:color w:val="auto"/>
                <w:lang w:eastAsia="pl-PL"/>
              </w:rPr>
              <w:t>-</w:t>
            </w:r>
          </w:p>
        </w:tc>
        <w:tc>
          <w:tcPr>
            <w:tcW w:w="1072" w:type="dxa"/>
            <w:noWrap/>
          </w:tcPr>
          <w:p w14:paraId="23074CD1" w14:textId="77777777" w:rsidR="00FA3B10" w:rsidRPr="00601EDF" w:rsidRDefault="00FA3B10" w:rsidP="004E4143">
            <w:pPr>
              <w:pStyle w:val="Tabele"/>
              <w:jc w:val="right"/>
              <w:rPr>
                <w:color w:val="auto"/>
                <w:lang w:eastAsia="pl-PL"/>
              </w:rPr>
            </w:pPr>
            <w:r w:rsidRPr="00601EDF">
              <w:rPr>
                <w:color w:val="auto"/>
                <w:lang w:eastAsia="pl-PL"/>
              </w:rPr>
              <w:t>271,7</w:t>
            </w:r>
          </w:p>
        </w:tc>
        <w:tc>
          <w:tcPr>
            <w:tcW w:w="1072" w:type="dxa"/>
            <w:noWrap/>
          </w:tcPr>
          <w:p w14:paraId="6A1ABED9" w14:textId="77777777" w:rsidR="00FA3B10" w:rsidRPr="00601EDF" w:rsidRDefault="00FA3B10" w:rsidP="004E4143">
            <w:pPr>
              <w:pStyle w:val="Tabele"/>
              <w:jc w:val="right"/>
              <w:rPr>
                <w:color w:val="auto"/>
                <w:lang w:eastAsia="pl-PL"/>
              </w:rPr>
            </w:pPr>
            <w:r w:rsidRPr="00601EDF">
              <w:rPr>
                <w:color w:val="auto"/>
                <w:lang w:eastAsia="pl-PL"/>
              </w:rPr>
              <w:t>245,0</w:t>
            </w:r>
          </w:p>
        </w:tc>
        <w:tc>
          <w:tcPr>
            <w:tcW w:w="1072" w:type="dxa"/>
            <w:noWrap/>
          </w:tcPr>
          <w:p w14:paraId="1F186B44" w14:textId="77777777" w:rsidR="00FA3B10" w:rsidRPr="00601EDF" w:rsidRDefault="00FA3B10" w:rsidP="004E4143">
            <w:pPr>
              <w:pStyle w:val="Tabele"/>
              <w:jc w:val="right"/>
              <w:rPr>
                <w:color w:val="auto"/>
                <w:lang w:eastAsia="pl-PL"/>
              </w:rPr>
            </w:pPr>
            <w:r w:rsidRPr="00601EDF">
              <w:rPr>
                <w:color w:val="auto"/>
                <w:lang w:eastAsia="pl-PL"/>
              </w:rPr>
              <w:t>502,4</w:t>
            </w:r>
          </w:p>
        </w:tc>
      </w:tr>
      <w:tr w:rsidR="00601EDF" w:rsidRPr="00601EDF" w14:paraId="1D64F4C0" w14:textId="77777777" w:rsidTr="004E4143">
        <w:trPr>
          <w:trHeight w:val="227"/>
        </w:trPr>
        <w:tc>
          <w:tcPr>
            <w:tcW w:w="4774" w:type="dxa"/>
            <w:gridSpan w:val="2"/>
            <w:noWrap/>
          </w:tcPr>
          <w:p w14:paraId="22D6FA4D" w14:textId="77777777" w:rsidR="00FA3B10" w:rsidRPr="00601EDF" w:rsidRDefault="00FA3B10" w:rsidP="004E4143">
            <w:pPr>
              <w:pStyle w:val="Tabele"/>
              <w:rPr>
                <w:b/>
                <w:bCs/>
                <w:color w:val="auto"/>
                <w:lang w:eastAsia="pl-PL"/>
              </w:rPr>
            </w:pPr>
            <w:r w:rsidRPr="00601EDF">
              <w:rPr>
                <w:b/>
                <w:bCs/>
                <w:color w:val="auto"/>
                <w:lang w:eastAsia="pl-PL"/>
              </w:rPr>
              <w:t>Koszt w elektrociepłowniach opalanych gazem</w:t>
            </w:r>
          </w:p>
        </w:tc>
        <w:tc>
          <w:tcPr>
            <w:tcW w:w="1072" w:type="dxa"/>
            <w:noWrap/>
          </w:tcPr>
          <w:p w14:paraId="2C4D24CE" w14:textId="77777777" w:rsidR="00FA3B10" w:rsidRPr="00601EDF" w:rsidRDefault="00FA3B10" w:rsidP="004E4143">
            <w:pPr>
              <w:pStyle w:val="Tabele"/>
              <w:jc w:val="right"/>
              <w:rPr>
                <w:b/>
                <w:bCs/>
                <w:color w:val="auto"/>
                <w:lang w:eastAsia="pl-PL"/>
              </w:rPr>
            </w:pPr>
            <w:r w:rsidRPr="00601EDF">
              <w:rPr>
                <w:b/>
                <w:bCs/>
                <w:color w:val="auto"/>
                <w:lang w:eastAsia="pl-PL"/>
              </w:rPr>
              <w:t>-</w:t>
            </w:r>
          </w:p>
        </w:tc>
        <w:tc>
          <w:tcPr>
            <w:tcW w:w="1072" w:type="dxa"/>
            <w:noWrap/>
          </w:tcPr>
          <w:p w14:paraId="2689BB98" w14:textId="77777777" w:rsidR="00FA3B10" w:rsidRPr="00601EDF" w:rsidRDefault="00FA3B10" w:rsidP="004E4143">
            <w:pPr>
              <w:pStyle w:val="Tabele"/>
              <w:jc w:val="right"/>
              <w:rPr>
                <w:b/>
                <w:bCs/>
                <w:color w:val="auto"/>
                <w:lang w:eastAsia="pl-PL"/>
              </w:rPr>
            </w:pPr>
            <w:r w:rsidRPr="00601EDF">
              <w:rPr>
                <w:b/>
                <w:bCs/>
                <w:color w:val="auto"/>
                <w:lang w:eastAsia="pl-PL"/>
              </w:rPr>
              <w:t>224,9</w:t>
            </w:r>
          </w:p>
        </w:tc>
        <w:tc>
          <w:tcPr>
            <w:tcW w:w="1072" w:type="dxa"/>
            <w:noWrap/>
          </w:tcPr>
          <w:p w14:paraId="0CEE7802" w14:textId="77777777" w:rsidR="00FA3B10" w:rsidRPr="00601EDF" w:rsidRDefault="00FA3B10" w:rsidP="004E4143">
            <w:pPr>
              <w:pStyle w:val="Tabele"/>
              <w:jc w:val="right"/>
              <w:rPr>
                <w:b/>
                <w:bCs/>
                <w:color w:val="auto"/>
                <w:lang w:eastAsia="pl-PL"/>
              </w:rPr>
            </w:pPr>
            <w:r w:rsidRPr="00601EDF">
              <w:rPr>
                <w:b/>
                <w:bCs/>
                <w:color w:val="auto"/>
                <w:lang w:eastAsia="pl-PL"/>
              </w:rPr>
              <w:t>162,6</w:t>
            </w:r>
          </w:p>
        </w:tc>
        <w:tc>
          <w:tcPr>
            <w:tcW w:w="1072" w:type="dxa"/>
            <w:noWrap/>
          </w:tcPr>
          <w:p w14:paraId="337EAAA3" w14:textId="77777777" w:rsidR="00FA3B10" w:rsidRPr="00601EDF" w:rsidRDefault="00FA3B10" w:rsidP="004E4143">
            <w:pPr>
              <w:pStyle w:val="Tabele"/>
              <w:jc w:val="right"/>
              <w:rPr>
                <w:b/>
                <w:bCs/>
                <w:color w:val="auto"/>
                <w:lang w:eastAsia="pl-PL"/>
              </w:rPr>
            </w:pPr>
            <w:r w:rsidRPr="00601EDF">
              <w:rPr>
                <w:b/>
                <w:bCs/>
                <w:color w:val="auto"/>
                <w:lang w:eastAsia="pl-PL"/>
              </w:rPr>
              <w:t>594,0</w:t>
            </w:r>
          </w:p>
        </w:tc>
      </w:tr>
      <w:tr w:rsidR="00601EDF" w:rsidRPr="00601EDF" w14:paraId="406D2F65" w14:textId="77777777" w:rsidTr="004E4143">
        <w:trPr>
          <w:trHeight w:val="227"/>
        </w:trPr>
        <w:tc>
          <w:tcPr>
            <w:tcW w:w="1215" w:type="dxa"/>
            <w:noWrap/>
          </w:tcPr>
          <w:p w14:paraId="450E32CE" w14:textId="77777777" w:rsidR="00FA3B10" w:rsidRPr="00601EDF" w:rsidRDefault="00FA3B10" w:rsidP="004E4143">
            <w:pPr>
              <w:pStyle w:val="Tabele"/>
              <w:jc w:val="right"/>
              <w:rPr>
                <w:color w:val="auto"/>
                <w:lang w:eastAsia="pl-PL"/>
              </w:rPr>
            </w:pPr>
            <w:r w:rsidRPr="00601EDF">
              <w:rPr>
                <w:color w:val="auto"/>
                <w:lang w:eastAsia="pl-PL"/>
              </w:rPr>
              <w:t xml:space="preserve">w tym: </w:t>
            </w:r>
          </w:p>
        </w:tc>
        <w:tc>
          <w:tcPr>
            <w:tcW w:w="3559" w:type="dxa"/>
            <w:noWrap/>
          </w:tcPr>
          <w:p w14:paraId="4CBFE67F" w14:textId="77777777" w:rsidR="00FA3B10" w:rsidRPr="00601EDF" w:rsidRDefault="00FA3B10" w:rsidP="004E4143">
            <w:pPr>
              <w:pStyle w:val="Tabele"/>
              <w:jc w:val="right"/>
              <w:rPr>
                <w:color w:val="auto"/>
                <w:lang w:eastAsia="pl-PL"/>
              </w:rPr>
            </w:pPr>
            <w:r w:rsidRPr="00601EDF">
              <w:rPr>
                <w:color w:val="auto"/>
                <w:lang w:eastAsia="pl-PL"/>
              </w:rPr>
              <w:t>paliwo produkcyjne</w:t>
            </w:r>
          </w:p>
        </w:tc>
        <w:tc>
          <w:tcPr>
            <w:tcW w:w="1072" w:type="dxa"/>
            <w:noWrap/>
          </w:tcPr>
          <w:p w14:paraId="78FA71EC" w14:textId="77777777" w:rsidR="00FA3B10" w:rsidRPr="00601EDF" w:rsidRDefault="00FA3B10" w:rsidP="004E4143">
            <w:pPr>
              <w:pStyle w:val="Tabele"/>
              <w:jc w:val="right"/>
              <w:rPr>
                <w:color w:val="auto"/>
                <w:lang w:eastAsia="pl-PL"/>
              </w:rPr>
            </w:pPr>
            <w:r w:rsidRPr="00601EDF">
              <w:rPr>
                <w:color w:val="auto"/>
                <w:lang w:eastAsia="pl-PL"/>
              </w:rPr>
              <w:t>-</w:t>
            </w:r>
          </w:p>
        </w:tc>
        <w:tc>
          <w:tcPr>
            <w:tcW w:w="1072" w:type="dxa"/>
            <w:noWrap/>
          </w:tcPr>
          <w:p w14:paraId="3AF15821" w14:textId="77777777" w:rsidR="00FA3B10" w:rsidRPr="00601EDF" w:rsidRDefault="00FA3B10" w:rsidP="004E4143">
            <w:pPr>
              <w:pStyle w:val="Tabele"/>
              <w:jc w:val="right"/>
              <w:rPr>
                <w:color w:val="auto"/>
                <w:lang w:eastAsia="pl-PL"/>
              </w:rPr>
            </w:pPr>
            <w:r w:rsidRPr="00601EDF">
              <w:rPr>
                <w:color w:val="auto"/>
                <w:lang w:eastAsia="pl-PL"/>
              </w:rPr>
              <w:t>178,3</w:t>
            </w:r>
          </w:p>
        </w:tc>
        <w:tc>
          <w:tcPr>
            <w:tcW w:w="1072" w:type="dxa"/>
            <w:noWrap/>
          </w:tcPr>
          <w:p w14:paraId="57CECB52" w14:textId="77777777" w:rsidR="00FA3B10" w:rsidRPr="00601EDF" w:rsidRDefault="00FA3B10" w:rsidP="004E4143">
            <w:pPr>
              <w:pStyle w:val="Tabele"/>
              <w:jc w:val="right"/>
              <w:rPr>
                <w:color w:val="auto"/>
                <w:lang w:eastAsia="pl-PL"/>
              </w:rPr>
            </w:pPr>
            <w:r w:rsidRPr="00601EDF">
              <w:rPr>
                <w:color w:val="auto"/>
                <w:lang w:eastAsia="pl-PL"/>
              </w:rPr>
              <w:t>118,8</w:t>
            </w:r>
          </w:p>
        </w:tc>
        <w:tc>
          <w:tcPr>
            <w:tcW w:w="1072" w:type="dxa"/>
            <w:noWrap/>
          </w:tcPr>
          <w:p w14:paraId="335AE0C2" w14:textId="77777777" w:rsidR="00FA3B10" w:rsidRPr="00601EDF" w:rsidRDefault="00FA3B10" w:rsidP="004E4143">
            <w:pPr>
              <w:pStyle w:val="Tabele"/>
              <w:jc w:val="right"/>
              <w:rPr>
                <w:color w:val="auto"/>
                <w:lang w:eastAsia="pl-PL"/>
              </w:rPr>
            </w:pPr>
            <w:r w:rsidRPr="00601EDF">
              <w:rPr>
                <w:color w:val="auto"/>
                <w:lang w:eastAsia="pl-PL"/>
              </w:rPr>
              <w:t>506,6</w:t>
            </w:r>
          </w:p>
        </w:tc>
      </w:tr>
    </w:tbl>
    <w:p w14:paraId="37C00305" w14:textId="77777777" w:rsidR="00FA3B10" w:rsidRDefault="00FA3B10" w:rsidP="00FA3B10">
      <w:pPr>
        <w:pStyle w:val="ardo"/>
        <w:rPr>
          <w:lang w:val="en-US"/>
        </w:rPr>
      </w:pPr>
      <w:proofErr w:type="spellStart"/>
      <w:r w:rsidRPr="00D75F47">
        <w:rPr>
          <w:lang w:val="en-US"/>
        </w:rPr>
        <w:t>Źródło</w:t>
      </w:r>
      <w:proofErr w:type="spellEnd"/>
      <w:r w:rsidRPr="00D75F47">
        <w:rPr>
          <w:lang w:val="en-US"/>
        </w:rPr>
        <w:t>: ARE S.A.</w:t>
      </w:r>
    </w:p>
    <w:p w14:paraId="5C409BAD" w14:textId="77777777" w:rsidR="00FA3B10" w:rsidRPr="00B20878" w:rsidRDefault="00FA3B10" w:rsidP="00FA3B10">
      <w:r w:rsidRPr="00B20878">
        <w:t>Wraz ze wzrostem cen uprawnień do emisji CO</w:t>
      </w:r>
      <w:r w:rsidRPr="002A2679">
        <w:rPr>
          <w:vertAlign w:val="subscript"/>
        </w:rPr>
        <w:t>2</w:t>
      </w:r>
      <w:r w:rsidRPr="00B20878">
        <w:t>, znacząco wzrósł udział tego kosztu w całkowitym koszcie energii elektrycznej</w:t>
      </w:r>
      <w:r>
        <w:t>. W</w:t>
      </w:r>
      <w:r w:rsidRPr="00B20878">
        <w:t xml:space="preserve"> 2020 </w:t>
      </w:r>
      <w:r>
        <w:t xml:space="preserve">r. </w:t>
      </w:r>
      <w:r w:rsidRPr="00B20878">
        <w:t>w każdej MWh energii elektrycznej umorzenie emisji kosztowało więcej niż paliwo na wyprodukowanie tej energii.</w:t>
      </w:r>
    </w:p>
    <w:p w14:paraId="35A112EA" w14:textId="77777777" w:rsidR="00FA3B10" w:rsidRDefault="00FA3B10" w:rsidP="00FA3B10">
      <w:bookmarkStart w:id="510" w:name="_Toc158271831"/>
      <w:r w:rsidRPr="00E30DB3">
        <w:t>Sektor ciepłowniczy jest w Polsce dużo bardziej zróżnicowany niż w przypadku sektora elektroenergetycznego. W sektorze tym wykorzystywane są różnorakie paliwa, o zróżnicowanej dostępności i z uwzględnieniem rozproszonego charakteru ciepłownictwa w kraju (np. spalanie odpadów komunalnych, oleje opałowe, ale również węgiel kamienny i brunatny, czy gaz ziemny). Na ciepło (z</w:t>
      </w:r>
      <w:r>
        <w:t> </w:t>
      </w:r>
      <w:r w:rsidRPr="00E30DB3">
        <w:t>wyjątkiem opłat za emisję CO</w:t>
      </w:r>
      <w:r w:rsidRPr="004F43FE">
        <w:rPr>
          <w:vertAlign w:val="subscript"/>
        </w:rPr>
        <w:t>2</w:t>
      </w:r>
      <w:r w:rsidRPr="00E30DB3">
        <w:t xml:space="preserve"> i korzystanie ze środowiska) również nie zostały nałożone opłaty związane z transformacją sektora energetycznego. </w:t>
      </w:r>
    </w:p>
    <w:p w14:paraId="7F5F7764" w14:textId="1BD834AF" w:rsidR="00FA3B10" w:rsidRDefault="00FA3B10" w:rsidP="00FA3B10">
      <w:pPr>
        <w:pStyle w:val="Legenda"/>
      </w:pPr>
      <w:bookmarkStart w:id="511" w:name="_Toc161916670"/>
      <w:bookmarkStart w:id="512" w:name="_Toc171580604"/>
      <w:bookmarkStart w:id="513" w:name="_Toc202967646"/>
      <w:r w:rsidRPr="00721941">
        <w:t xml:space="preserve">Tabela </w:t>
      </w:r>
      <w:fldSimple w:instr=" STYLEREF 1 \s ">
        <w:r w:rsidR="00900CA5">
          <w:rPr>
            <w:noProof/>
          </w:rPr>
          <w:t>4</w:t>
        </w:r>
      </w:fldSimple>
      <w:r>
        <w:t>.</w:t>
      </w:r>
      <w:fldSimple w:instr=" SEQ Tabela \* ARABIC \s 1 ">
        <w:r w:rsidR="00900CA5">
          <w:rPr>
            <w:noProof/>
          </w:rPr>
          <w:t>18</w:t>
        </w:r>
      </w:fldSimple>
      <w:r w:rsidRPr="00721941">
        <w:t xml:space="preserve">. </w:t>
      </w:r>
      <w:r>
        <w:t>Uśrednione ceny ciepła sieciowego i opłat za usługi dystrybucji ciepła [PLN/GJ]</w:t>
      </w:r>
      <w:bookmarkEnd w:id="510"/>
      <w:bookmarkEnd w:id="511"/>
      <w:bookmarkEnd w:id="512"/>
      <w:bookmarkEnd w:id="513"/>
    </w:p>
    <w:tbl>
      <w:tblPr>
        <w:tblStyle w:val="KPEiK"/>
        <w:tblW w:w="5000" w:type="pct"/>
        <w:tblLook w:val="04A0" w:firstRow="1" w:lastRow="0" w:firstColumn="1" w:lastColumn="0" w:noHBand="0" w:noVBand="1"/>
      </w:tblPr>
      <w:tblGrid>
        <w:gridCol w:w="3742"/>
        <w:gridCol w:w="1330"/>
        <w:gridCol w:w="1330"/>
        <w:gridCol w:w="1330"/>
        <w:gridCol w:w="1330"/>
      </w:tblGrid>
      <w:tr w:rsidR="00601EDF" w:rsidRPr="00601EDF" w14:paraId="249446B1" w14:textId="77777777" w:rsidTr="004E4143">
        <w:trPr>
          <w:cnfStyle w:val="100000000000" w:firstRow="1" w:lastRow="0" w:firstColumn="0" w:lastColumn="0" w:oddVBand="0" w:evenVBand="0" w:oddHBand="0" w:evenHBand="0" w:firstRowFirstColumn="0" w:firstRowLastColumn="0" w:lastRowFirstColumn="0" w:lastRowLastColumn="0"/>
          <w:trHeight w:val="227"/>
        </w:trPr>
        <w:tc>
          <w:tcPr>
            <w:tcW w:w="2700" w:type="dxa"/>
            <w:noWrap/>
            <w:hideMark/>
          </w:tcPr>
          <w:p w14:paraId="0C74361C" w14:textId="77777777" w:rsidR="00FA3B10" w:rsidRPr="00601EDF" w:rsidRDefault="00FA3B10" w:rsidP="004E4143">
            <w:pPr>
              <w:pStyle w:val="Tabele"/>
              <w:jc w:val="center"/>
              <w:rPr>
                <w:color w:val="auto"/>
                <w:lang w:eastAsia="pl-PL"/>
              </w:rPr>
            </w:pPr>
          </w:p>
        </w:tc>
        <w:tc>
          <w:tcPr>
            <w:tcW w:w="960" w:type="dxa"/>
            <w:noWrap/>
            <w:hideMark/>
          </w:tcPr>
          <w:p w14:paraId="614C9089" w14:textId="77777777" w:rsidR="00FA3B10" w:rsidRPr="00760CB3" w:rsidRDefault="00FA3B10" w:rsidP="004E4143">
            <w:pPr>
              <w:pStyle w:val="Tabele"/>
              <w:jc w:val="center"/>
              <w:rPr>
                <w:lang w:eastAsia="pl-PL"/>
              </w:rPr>
            </w:pPr>
            <w:r w:rsidRPr="00760CB3">
              <w:rPr>
                <w:lang w:eastAsia="pl-PL"/>
              </w:rPr>
              <w:t>2010</w:t>
            </w:r>
          </w:p>
        </w:tc>
        <w:tc>
          <w:tcPr>
            <w:tcW w:w="960" w:type="dxa"/>
            <w:noWrap/>
            <w:hideMark/>
          </w:tcPr>
          <w:p w14:paraId="5151B2BB" w14:textId="77777777" w:rsidR="00FA3B10" w:rsidRPr="00760CB3" w:rsidRDefault="00FA3B10" w:rsidP="004E4143">
            <w:pPr>
              <w:pStyle w:val="Tabele"/>
              <w:jc w:val="center"/>
              <w:rPr>
                <w:lang w:eastAsia="pl-PL"/>
              </w:rPr>
            </w:pPr>
            <w:r w:rsidRPr="00760CB3">
              <w:rPr>
                <w:lang w:eastAsia="pl-PL"/>
              </w:rPr>
              <w:t>2015</w:t>
            </w:r>
          </w:p>
        </w:tc>
        <w:tc>
          <w:tcPr>
            <w:tcW w:w="960" w:type="dxa"/>
            <w:noWrap/>
            <w:hideMark/>
          </w:tcPr>
          <w:p w14:paraId="46429D67" w14:textId="77777777" w:rsidR="00FA3B10" w:rsidRPr="00760CB3" w:rsidRDefault="00FA3B10" w:rsidP="004E4143">
            <w:pPr>
              <w:pStyle w:val="Tabele"/>
              <w:jc w:val="center"/>
              <w:rPr>
                <w:lang w:eastAsia="pl-PL"/>
              </w:rPr>
            </w:pPr>
            <w:r w:rsidRPr="00760CB3">
              <w:rPr>
                <w:lang w:eastAsia="pl-PL"/>
              </w:rPr>
              <w:t>2020</w:t>
            </w:r>
          </w:p>
        </w:tc>
        <w:tc>
          <w:tcPr>
            <w:tcW w:w="960" w:type="dxa"/>
            <w:noWrap/>
            <w:hideMark/>
          </w:tcPr>
          <w:p w14:paraId="049D60B9" w14:textId="77777777" w:rsidR="00FA3B10" w:rsidRPr="00760CB3" w:rsidRDefault="00FA3B10" w:rsidP="004E4143">
            <w:pPr>
              <w:pStyle w:val="Tabele"/>
              <w:jc w:val="center"/>
              <w:rPr>
                <w:lang w:eastAsia="pl-PL"/>
              </w:rPr>
            </w:pPr>
            <w:r w:rsidRPr="00760CB3">
              <w:rPr>
                <w:lang w:eastAsia="pl-PL"/>
              </w:rPr>
              <w:t>2022</w:t>
            </w:r>
          </w:p>
        </w:tc>
      </w:tr>
      <w:tr w:rsidR="00601EDF" w:rsidRPr="00601EDF" w14:paraId="110BA922" w14:textId="77777777" w:rsidTr="004E4143">
        <w:trPr>
          <w:trHeight w:val="227"/>
        </w:trPr>
        <w:tc>
          <w:tcPr>
            <w:tcW w:w="2700" w:type="dxa"/>
            <w:noWrap/>
            <w:hideMark/>
          </w:tcPr>
          <w:p w14:paraId="6768B197" w14:textId="77777777" w:rsidR="00FA3B10" w:rsidRPr="00601EDF" w:rsidRDefault="00FA3B10" w:rsidP="004E4143">
            <w:pPr>
              <w:pStyle w:val="Tabele"/>
              <w:rPr>
                <w:color w:val="auto"/>
                <w:lang w:eastAsia="pl-PL"/>
              </w:rPr>
            </w:pPr>
            <w:r w:rsidRPr="00601EDF">
              <w:rPr>
                <w:color w:val="auto"/>
                <w:lang w:eastAsia="pl-PL"/>
              </w:rPr>
              <w:t>cena ciepła z sieci</w:t>
            </w:r>
          </w:p>
        </w:tc>
        <w:tc>
          <w:tcPr>
            <w:tcW w:w="960" w:type="dxa"/>
            <w:noWrap/>
            <w:hideMark/>
          </w:tcPr>
          <w:p w14:paraId="3671DE06" w14:textId="77777777" w:rsidR="00FA3B10" w:rsidRPr="00601EDF" w:rsidRDefault="00FA3B10" w:rsidP="004E4143">
            <w:pPr>
              <w:pStyle w:val="Tabele"/>
              <w:jc w:val="right"/>
              <w:rPr>
                <w:color w:val="auto"/>
                <w:lang w:eastAsia="pl-PL"/>
              </w:rPr>
            </w:pPr>
            <w:r w:rsidRPr="00601EDF">
              <w:rPr>
                <w:color w:val="auto"/>
                <w:lang w:eastAsia="pl-PL"/>
              </w:rPr>
              <w:t>36,50</w:t>
            </w:r>
          </w:p>
        </w:tc>
        <w:tc>
          <w:tcPr>
            <w:tcW w:w="960" w:type="dxa"/>
            <w:noWrap/>
            <w:hideMark/>
          </w:tcPr>
          <w:p w14:paraId="495F62CC" w14:textId="77777777" w:rsidR="00FA3B10" w:rsidRPr="00601EDF" w:rsidRDefault="00FA3B10" w:rsidP="004E4143">
            <w:pPr>
              <w:pStyle w:val="Tabele"/>
              <w:jc w:val="right"/>
              <w:rPr>
                <w:color w:val="auto"/>
                <w:lang w:eastAsia="pl-PL"/>
              </w:rPr>
            </w:pPr>
            <w:r w:rsidRPr="00601EDF">
              <w:rPr>
                <w:color w:val="auto"/>
                <w:lang w:eastAsia="pl-PL"/>
              </w:rPr>
              <w:t>38,57</w:t>
            </w:r>
          </w:p>
        </w:tc>
        <w:tc>
          <w:tcPr>
            <w:tcW w:w="960" w:type="dxa"/>
            <w:noWrap/>
            <w:hideMark/>
          </w:tcPr>
          <w:p w14:paraId="6B5E050C" w14:textId="77777777" w:rsidR="00FA3B10" w:rsidRPr="00601EDF" w:rsidRDefault="00FA3B10" w:rsidP="004E4143">
            <w:pPr>
              <w:pStyle w:val="Tabele"/>
              <w:jc w:val="right"/>
              <w:rPr>
                <w:color w:val="auto"/>
                <w:lang w:eastAsia="pl-PL"/>
              </w:rPr>
            </w:pPr>
            <w:r w:rsidRPr="00601EDF">
              <w:rPr>
                <w:color w:val="auto"/>
                <w:lang w:eastAsia="pl-PL"/>
              </w:rPr>
              <w:t>46,43</w:t>
            </w:r>
          </w:p>
        </w:tc>
        <w:tc>
          <w:tcPr>
            <w:tcW w:w="960" w:type="dxa"/>
            <w:noWrap/>
            <w:hideMark/>
          </w:tcPr>
          <w:p w14:paraId="10F48E81" w14:textId="77777777" w:rsidR="00FA3B10" w:rsidRPr="00601EDF" w:rsidRDefault="00FA3B10" w:rsidP="004E4143">
            <w:pPr>
              <w:pStyle w:val="Tabele"/>
              <w:jc w:val="right"/>
              <w:rPr>
                <w:color w:val="auto"/>
                <w:lang w:eastAsia="pl-PL"/>
              </w:rPr>
            </w:pPr>
            <w:r w:rsidRPr="00601EDF">
              <w:rPr>
                <w:color w:val="auto"/>
                <w:lang w:eastAsia="pl-PL"/>
              </w:rPr>
              <w:t>64,03</w:t>
            </w:r>
          </w:p>
        </w:tc>
      </w:tr>
      <w:tr w:rsidR="00601EDF" w:rsidRPr="00601EDF" w14:paraId="197B44FC" w14:textId="77777777" w:rsidTr="004E4143">
        <w:trPr>
          <w:trHeight w:val="227"/>
        </w:trPr>
        <w:tc>
          <w:tcPr>
            <w:tcW w:w="2700" w:type="dxa"/>
            <w:noWrap/>
            <w:hideMark/>
          </w:tcPr>
          <w:p w14:paraId="07642EA8" w14:textId="77777777" w:rsidR="00FA3B10" w:rsidRPr="00601EDF" w:rsidRDefault="00FA3B10" w:rsidP="004E4143">
            <w:pPr>
              <w:pStyle w:val="Tabele"/>
              <w:rPr>
                <w:color w:val="auto"/>
                <w:lang w:eastAsia="pl-PL"/>
              </w:rPr>
            </w:pPr>
            <w:r w:rsidRPr="00601EDF">
              <w:rPr>
                <w:color w:val="auto"/>
                <w:lang w:eastAsia="pl-PL"/>
              </w:rPr>
              <w:t>opłaty za usługi przesyłowe</w:t>
            </w:r>
          </w:p>
        </w:tc>
        <w:tc>
          <w:tcPr>
            <w:tcW w:w="960" w:type="dxa"/>
            <w:noWrap/>
            <w:hideMark/>
          </w:tcPr>
          <w:p w14:paraId="295EAA71" w14:textId="77777777" w:rsidR="00FA3B10" w:rsidRPr="00601EDF" w:rsidRDefault="00FA3B10" w:rsidP="004E4143">
            <w:pPr>
              <w:pStyle w:val="Tabele"/>
              <w:jc w:val="right"/>
              <w:rPr>
                <w:color w:val="auto"/>
                <w:lang w:eastAsia="pl-PL"/>
              </w:rPr>
            </w:pPr>
            <w:r w:rsidRPr="00601EDF">
              <w:rPr>
                <w:color w:val="auto"/>
                <w:lang w:eastAsia="pl-PL"/>
              </w:rPr>
              <w:t>-</w:t>
            </w:r>
          </w:p>
        </w:tc>
        <w:tc>
          <w:tcPr>
            <w:tcW w:w="960" w:type="dxa"/>
            <w:noWrap/>
            <w:hideMark/>
          </w:tcPr>
          <w:p w14:paraId="2FBD6880" w14:textId="77777777" w:rsidR="00FA3B10" w:rsidRPr="00601EDF" w:rsidRDefault="00FA3B10" w:rsidP="004E4143">
            <w:pPr>
              <w:pStyle w:val="Tabele"/>
              <w:jc w:val="right"/>
              <w:rPr>
                <w:color w:val="auto"/>
                <w:lang w:eastAsia="pl-PL"/>
              </w:rPr>
            </w:pPr>
            <w:r w:rsidRPr="00601EDF">
              <w:rPr>
                <w:color w:val="auto"/>
                <w:lang w:eastAsia="pl-PL"/>
              </w:rPr>
              <w:t>17,49</w:t>
            </w:r>
          </w:p>
        </w:tc>
        <w:tc>
          <w:tcPr>
            <w:tcW w:w="960" w:type="dxa"/>
            <w:noWrap/>
            <w:hideMark/>
          </w:tcPr>
          <w:p w14:paraId="105EB9DD" w14:textId="77777777" w:rsidR="00FA3B10" w:rsidRPr="00601EDF" w:rsidRDefault="00FA3B10" w:rsidP="004E4143">
            <w:pPr>
              <w:pStyle w:val="Tabele"/>
              <w:jc w:val="right"/>
              <w:rPr>
                <w:color w:val="auto"/>
                <w:lang w:eastAsia="pl-PL"/>
              </w:rPr>
            </w:pPr>
            <w:r w:rsidRPr="00601EDF">
              <w:rPr>
                <w:color w:val="auto"/>
                <w:lang w:eastAsia="pl-PL"/>
              </w:rPr>
              <w:t>19,00</w:t>
            </w:r>
          </w:p>
        </w:tc>
        <w:tc>
          <w:tcPr>
            <w:tcW w:w="960" w:type="dxa"/>
            <w:noWrap/>
            <w:hideMark/>
          </w:tcPr>
          <w:p w14:paraId="1D0D1214" w14:textId="77777777" w:rsidR="00FA3B10" w:rsidRPr="00601EDF" w:rsidRDefault="00FA3B10" w:rsidP="004E4143">
            <w:pPr>
              <w:pStyle w:val="Tabele"/>
              <w:jc w:val="right"/>
              <w:rPr>
                <w:color w:val="auto"/>
                <w:lang w:eastAsia="pl-PL"/>
              </w:rPr>
            </w:pPr>
            <w:r w:rsidRPr="00601EDF">
              <w:rPr>
                <w:color w:val="auto"/>
                <w:lang w:eastAsia="pl-PL"/>
              </w:rPr>
              <w:t>22,47</w:t>
            </w:r>
          </w:p>
        </w:tc>
      </w:tr>
    </w:tbl>
    <w:p w14:paraId="29124879" w14:textId="77777777" w:rsidR="00FA3B10" w:rsidRDefault="00FA3B10" w:rsidP="00FA3B10">
      <w:pPr>
        <w:pStyle w:val="ardo"/>
        <w:rPr>
          <w:lang w:val="en-US"/>
        </w:rPr>
      </w:pPr>
      <w:r>
        <w:rPr>
          <w:color w:val="FF0000"/>
        </w:rPr>
        <w:t xml:space="preserve"> </w:t>
      </w:r>
      <w:proofErr w:type="spellStart"/>
      <w:r w:rsidRPr="00D75F47">
        <w:rPr>
          <w:lang w:val="en-US"/>
        </w:rPr>
        <w:t>Źródło</w:t>
      </w:r>
      <w:proofErr w:type="spellEnd"/>
      <w:r w:rsidRPr="00D75F47">
        <w:rPr>
          <w:lang w:val="en-US"/>
        </w:rPr>
        <w:t xml:space="preserve">: </w:t>
      </w:r>
      <w:r>
        <w:rPr>
          <w:lang w:val="en-US"/>
        </w:rPr>
        <w:t>URE</w:t>
      </w:r>
    </w:p>
    <w:p w14:paraId="3D730407" w14:textId="77777777" w:rsidR="00FA3B10" w:rsidRDefault="00FA3B10" w:rsidP="00FA3B10">
      <w:r w:rsidRPr="00B20878">
        <w:t>Ze względu na zróżnicowany charakter sektora ciepłowniczego, ceny ciepła</w:t>
      </w:r>
      <w:r>
        <w:t xml:space="preserve"> wytworzonego</w:t>
      </w:r>
      <w:r w:rsidRPr="00B20878">
        <w:t xml:space="preserve"> </w:t>
      </w:r>
      <w:r>
        <w:t xml:space="preserve">przedstawiono </w:t>
      </w:r>
      <w:r w:rsidRPr="00B20878">
        <w:t>w rozbiciu na poszczególne paliwa.</w:t>
      </w:r>
    </w:p>
    <w:p w14:paraId="233DE268" w14:textId="1F70353A" w:rsidR="00FA3B10" w:rsidRDefault="00FA3B10" w:rsidP="00FA3B10">
      <w:pPr>
        <w:pStyle w:val="Legenda"/>
      </w:pPr>
      <w:bookmarkStart w:id="514" w:name="_Toc158271832"/>
      <w:bookmarkStart w:id="515" w:name="_Toc161916671"/>
      <w:bookmarkStart w:id="516" w:name="_Toc171580605"/>
      <w:bookmarkStart w:id="517" w:name="_Toc202967647"/>
      <w:r w:rsidRPr="00721941">
        <w:t xml:space="preserve">Tabela </w:t>
      </w:r>
      <w:fldSimple w:instr=" STYLEREF 1 \s ">
        <w:r w:rsidR="00900CA5">
          <w:rPr>
            <w:noProof/>
          </w:rPr>
          <w:t>4</w:t>
        </w:r>
      </w:fldSimple>
      <w:r>
        <w:t>.</w:t>
      </w:r>
      <w:fldSimple w:instr=" SEQ Tabela \* ARABIC \s 1 ">
        <w:r w:rsidR="00900CA5">
          <w:rPr>
            <w:noProof/>
          </w:rPr>
          <w:t>19</w:t>
        </w:r>
      </w:fldSimple>
      <w:r w:rsidRPr="00721941">
        <w:t xml:space="preserve">. </w:t>
      </w:r>
      <w:r>
        <w:t>Uśrednione ceny ciepła sieciowego wytworzonego w rozróżnieniu na poszczególne paliwa [PLN/GJ]</w:t>
      </w:r>
      <w:bookmarkEnd w:id="514"/>
      <w:bookmarkEnd w:id="515"/>
      <w:bookmarkEnd w:id="516"/>
      <w:bookmarkEnd w:id="517"/>
    </w:p>
    <w:tbl>
      <w:tblPr>
        <w:tblStyle w:val="KPEiK"/>
        <w:tblW w:w="5000" w:type="pct"/>
        <w:tblLook w:val="04A0" w:firstRow="1" w:lastRow="0" w:firstColumn="1" w:lastColumn="0" w:noHBand="0" w:noVBand="1"/>
      </w:tblPr>
      <w:tblGrid>
        <w:gridCol w:w="865"/>
        <w:gridCol w:w="1006"/>
        <w:gridCol w:w="1007"/>
        <w:gridCol w:w="1008"/>
        <w:gridCol w:w="1007"/>
        <w:gridCol w:w="1007"/>
        <w:gridCol w:w="1008"/>
        <w:gridCol w:w="1007"/>
        <w:gridCol w:w="1147"/>
      </w:tblGrid>
      <w:tr w:rsidR="00601EDF" w:rsidRPr="00601EDF" w14:paraId="0744653F"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880" w:type="dxa"/>
            <w:noWrap/>
            <w:hideMark/>
          </w:tcPr>
          <w:p w14:paraId="1823789E" w14:textId="77777777" w:rsidR="00FA3B10" w:rsidRPr="00601EDF" w:rsidRDefault="00FA3B10" w:rsidP="004E4143">
            <w:pPr>
              <w:pStyle w:val="Tabele"/>
              <w:jc w:val="center"/>
              <w:rPr>
                <w:color w:val="auto"/>
                <w:lang w:eastAsia="pl-PL"/>
              </w:rPr>
            </w:pPr>
          </w:p>
        </w:tc>
        <w:tc>
          <w:tcPr>
            <w:tcW w:w="1023" w:type="dxa"/>
            <w:hideMark/>
          </w:tcPr>
          <w:p w14:paraId="23D6F34B" w14:textId="77777777" w:rsidR="00FA3B10" w:rsidRPr="00760CB3" w:rsidRDefault="00FA3B10" w:rsidP="004E4143">
            <w:pPr>
              <w:pStyle w:val="Tabele"/>
              <w:jc w:val="center"/>
              <w:rPr>
                <w:lang w:eastAsia="pl-PL"/>
              </w:rPr>
            </w:pPr>
            <w:r w:rsidRPr="00760CB3">
              <w:rPr>
                <w:lang w:eastAsia="pl-PL"/>
              </w:rPr>
              <w:t>węgiel kamienny</w:t>
            </w:r>
          </w:p>
        </w:tc>
        <w:tc>
          <w:tcPr>
            <w:tcW w:w="1023" w:type="dxa"/>
            <w:hideMark/>
          </w:tcPr>
          <w:p w14:paraId="084054AF" w14:textId="77777777" w:rsidR="00FA3B10" w:rsidRPr="00760CB3" w:rsidRDefault="00FA3B10" w:rsidP="004E4143">
            <w:pPr>
              <w:pStyle w:val="Tabele"/>
              <w:jc w:val="center"/>
              <w:rPr>
                <w:lang w:eastAsia="pl-PL"/>
              </w:rPr>
            </w:pPr>
            <w:r w:rsidRPr="00760CB3">
              <w:rPr>
                <w:lang w:eastAsia="pl-PL"/>
              </w:rPr>
              <w:t>węgiel brunatny</w:t>
            </w:r>
          </w:p>
        </w:tc>
        <w:tc>
          <w:tcPr>
            <w:tcW w:w="1024" w:type="dxa"/>
            <w:hideMark/>
          </w:tcPr>
          <w:p w14:paraId="26FD83E5" w14:textId="77777777" w:rsidR="00FA3B10" w:rsidRPr="00760CB3" w:rsidRDefault="00FA3B10" w:rsidP="004E4143">
            <w:pPr>
              <w:pStyle w:val="Tabele"/>
              <w:jc w:val="center"/>
              <w:rPr>
                <w:lang w:eastAsia="pl-PL"/>
              </w:rPr>
            </w:pPr>
            <w:r w:rsidRPr="00760CB3">
              <w:rPr>
                <w:lang w:eastAsia="pl-PL"/>
              </w:rPr>
              <w:t>olej opałowy lekki</w:t>
            </w:r>
          </w:p>
        </w:tc>
        <w:tc>
          <w:tcPr>
            <w:tcW w:w="1023" w:type="dxa"/>
            <w:hideMark/>
          </w:tcPr>
          <w:p w14:paraId="66B9C0DE" w14:textId="77777777" w:rsidR="00FA3B10" w:rsidRPr="00760CB3" w:rsidRDefault="00FA3B10" w:rsidP="004E4143">
            <w:pPr>
              <w:pStyle w:val="Tabele"/>
              <w:jc w:val="center"/>
              <w:rPr>
                <w:lang w:eastAsia="pl-PL"/>
              </w:rPr>
            </w:pPr>
            <w:r w:rsidRPr="00760CB3">
              <w:rPr>
                <w:lang w:eastAsia="pl-PL"/>
              </w:rPr>
              <w:t>olej opałowy ciężki</w:t>
            </w:r>
          </w:p>
        </w:tc>
        <w:tc>
          <w:tcPr>
            <w:tcW w:w="1023" w:type="dxa"/>
            <w:hideMark/>
          </w:tcPr>
          <w:p w14:paraId="7F28F094" w14:textId="77777777" w:rsidR="00FA3B10" w:rsidRPr="00760CB3" w:rsidRDefault="00FA3B10" w:rsidP="004E4143">
            <w:pPr>
              <w:pStyle w:val="Tabele"/>
              <w:jc w:val="center"/>
              <w:rPr>
                <w:lang w:eastAsia="pl-PL"/>
              </w:rPr>
            </w:pPr>
            <w:r w:rsidRPr="00760CB3">
              <w:rPr>
                <w:lang w:eastAsia="pl-PL"/>
              </w:rPr>
              <w:t>gaz ziemny</w:t>
            </w:r>
          </w:p>
        </w:tc>
        <w:tc>
          <w:tcPr>
            <w:tcW w:w="1024" w:type="dxa"/>
            <w:hideMark/>
          </w:tcPr>
          <w:p w14:paraId="60A263E3" w14:textId="77777777" w:rsidR="00FA3B10" w:rsidRPr="00760CB3" w:rsidRDefault="00FA3B10" w:rsidP="004E4143">
            <w:pPr>
              <w:pStyle w:val="Tabele"/>
              <w:jc w:val="center"/>
              <w:rPr>
                <w:lang w:eastAsia="pl-PL"/>
              </w:rPr>
            </w:pPr>
            <w:r w:rsidRPr="00760CB3">
              <w:rPr>
                <w:lang w:eastAsia="pl-PL"/>
              </w:rPr>
              <w:t>biomasa</w:t>
            </w:r>
          </w:p>
        </w:tc>
        <w:tc>
          <w:tcPr>
            <w:tcW w:w="1023" w:type="dxa"/>
            <w:hideMark/>
          </w:tcPr>
          <w:p w14:paraId="50DEDAB3" w14:textId="77777777" w:rsidR="00FA3B10" w:rsidRPr="00760CB3" w:rsidRDefault="00FA3B10" w:rsidP="004E4143">
            <w:pPr>
              <w:pStyle w:val="Tabele"/>
              <w:jc w:val="center"/>
              <w:rPr>
                <w:lang w:eastAsia="pl-PL"/>
              </w:rPr>
            </w:pPr>
            <w:r w:rsidRPr="00760CB3">
              <w:rPr>
                <w:lang w:eastAsia="pl-PL"/>
              </w:rPr>
              <w:t>inne OZE</w:t>
            </w:r>
          </w:p>
        </w:tc>
        <w:tc>
          <w:tcPr>
            <w:tcW w:w="1166" w:type="dxa"/>
            <w:hideMark/>
          </w:tcPr>
          <w:p w14:paraId="1078D9B3" w14:textId="77777777" w:rsidR="00FA3B10" w:rsidRPr="00760CB3" w:rsidRDefault="00FA3B10" w:rsidP="004E4143">
            <w:pPr>
              <w:pStyle w:val="Tabele"/>
              <w:jc w:val="center"/>
              <w:rPr>
                <w:lang w:eastAsia="pl-PL"/>
              </w:rPr>
            </w:pPr>
            <w:r w:rsidRPr="00760CB3">
              <w:rPr>
                <w:lang w:eastAsia="pl-PL"/>
              </w:rPr>
              <w:t>odpady komunalne stałe</w:t>
            </w:r>
          </w:p>
        </w:tc>
      </w:tr>
      <w:tr w:rsidR="00601EDF" w:rsidRPr="00601EDF" w14:paraId="1648C1E5" w14:textId="77777777" w:rsidTr="004E4143">
        <w:trPr>
          <w:trHeight w:val="227"/>
        </w:trPr>
        <w:tc>
          <w:tcPr>
            <w:tcW w:w="880" w:type="dxa"/>
            <w:noWrap/>
            <w:hideMark/>
          </w:tcPr>
          <w:p w14:paraId="65ECE4B9" w14:textId="77777777" w:rsidR="00FA3B10" w:rsidRPr="00601EDF" w:rsidRDefault="00FA3B10" w:rsidP="004E4143">
            <w:pPr>
              <w:pStyle w:val="Tabele"/>
              <w:rPr>
                <w:color w:val="auto"/>
                <w:lang w:eastAsia="pl-PL"/>
              </w:rPr>
            </w:pPr>
            <w:r w:rsidRPr="00601EDF">
              <w:rPr>
                <w:color w:val="auto"/>
                <w:lang w:eastAsia="pl-PL"/>
              </w:rPr>
              <w:t>2010</w:t>
            </w:r>
          </w:p>
        </w:tc>
        <w:tc>
          <w:tcPr>
            <w:tcW w:w="1023" w:type="dxa"/>
            <w:noWrap/>
            <w:hideMark/>
          </w:tcPr>
          <w:p w14:paraId="4C0F67F2" w14:textId="77777777" w:rsidR="00FA3B10" w:rsidRPr="00601EDF" w:rsidRDefault="00FA3B10" w:rsidP="004E4143">
            <w:pPr>
              <w:pStyle w:val="Tabele"/>
              <w:jc w:val="right"/>
              <w:rPr>
                <w:color w:val="auto"/>
                <w:lang w:eastAsia="pl-PL"/>
              </w:rPr>
            </w:pPr>
            <w:r w:rsidRPr="00601EDF">
              <w:rPr>
                <w:color w:val="auto"/>
                <w:lang w:eastAsia="pl-PL"/>
              </w:rPr>
              <w:t>28,70</w:t>
            </w:r>
          </w:p>
        </w:tc>
        <w:tc>
          <w:tcPr>
            <w:tcW w:w="1023" w:type="dxa"/>
            <w:noWrap/>
            <w:hideMark/>
          </w:tcPr>
          <w:p w14:paraId="0613877C" w14:textId="77777777" w:rsidR="00FA3B10" w:rsidRPr="00601EDF" w:rsidRDefault="00FA3B10" w:rsidP="004E4143">
            <w:pPr>
              <w:pStyle w:val="Tabele"/>
              <w:jc w:val="right"/>
              <w:rPr>
                <w:color w:val="auto"/>
                <w:lang w:eastAsia="pl-PL"/>
              </w:rPr>
            </w:pPr>
            <w:r w:rsidRPr="00601EDF">
              <w:rPr>
                <w:color w:val="auto"/>
                <w:lang w:eastAsia="pl-PL"/>
              </w:rPr>
              <w:t>19,44</w:t>
            </w:r>
          </w:p>
        </w:tc>
        <w:tc>
          <w:tcPr>
            <w:tcW w:w="1024" w:type="dxa"/>
            <w:noWrap/>
            <w:hideMark/>
          </w:tcPr>
          <w:p w14:paraId="364147FC" w14:textId="77777777" w:rsidR="00FA3B10" w:rsidRPr="00601EDF" w:rsidRDefault="00FA3B10" w:rsidP="004E4143">
            <w:pPr>
              <w:pStyle w:val="Tabele"/>
              <w:jc w:val="right"/>
              <w:rPr>
                <w:color w:val="auto"/>
                <w:lang w:eastAsia="pl-PL"/>
              </w:rPr>
            </w:pPr>
            <w:r w:rsidRPr="00601EDF">
              <w:rPr>
                <w:color w:val="auto"/>
                <w:lang w:eastAsia="pl-PL"/>
              </w:rPr>
              <w:t>68,99</w:t>
            </w:r>
          </w:p>
        </w:tc>
        <w:tc>
          <w:tcPr>
            <w:tcW w:w="1023" w:type="dxa"/>
            <w:noWrap/>
            <w:hideMark/>
          </w:tcPr>
          <w:p w14:paraId="01736146" w14:textId="77777777" w:rsidR="00FA3B10" w:rsidRPr="00601EDF" w:rsidRDefault="00FA3B10" w:rsidP="004E4143">
            <w:pPr>
              <w:pStyle w:val="Tabele"/>
              <w:jc w:val="right"/>
              <w:rPr>
                <w:color w:val="auto"/>
                <w:lang w:eastAsia="pl-PL"/>
              </w:rPr>
            </w:pPr>
            <w:r w:rsidRPr="00601EDF">
              <w:rPr>
                <w:color w:val="auto"/>
                <w:lang w:eastAsia="pl-PL"/>
              </w:rPr>
              <w:t>23,15</w:t>
            </w:r>
          </w:p>
        </w:tc>
        <w:tc>
          <w:tcPr>
            <w:tcW w:w="1023" w:type="dxa"/>
            <w:noWrap/>
            <w:hideMark/>
          </w:tcPr>
          <w:p w14:paraId="42675BEC" w14:textId="77777777" w:rsidR="00FA3B10" w:rsidRPr="00601EDF" w:rsidRDefault="00FA3B10" w:rsidP="004E4143">
            <w:pPr>
              <w:pStyle w:val="Tabele"/>
              <w:jc w:val="right"/>
              <w:rPr>
                <w:color w:val="auto"/>
                <w:lang w:eastAsia="pl-PL"/>
              </w:rPr>
            </w:pPr>
            <w:r w:rsidRPr="00601EDF">
              <w:rPr>
                <w:color w:val="auto"/>
                <w:lang w:eastAsia="pl-PL"/>
              </w:rPr>
              <w:t>48,07</w:t>
            </w:r>
          </w:p>
        </w:tc>
        <w:tc>
          <w:tcPr>
            <w:tcW w:w="1024" w:type="dxa"/>
            <w:noWrap/>
            <w:hideMark/>
          </w:tcPr>
          <w:p w14:paraId="123E4DFF" w14:textId="77777777" w:rsidR="00FA3B10" w:rsidRPr="00601EDF" w:rsidRDefault="00FA3B10" w:rsidP="004E4143">
            <w:pPr>
              <w:pStyle w:val="Tabele"/>
              <w:jc w:val="right"/>
              <w:rPr>
                <w:color w:val="auto"/>
                <w:lang w:eastAsia="pl-PL"/>
              </w:rPr>
            </w:pPr>
            <w:r w:rsidRPr="00601EDF">
              <w:rPr>
                <w:color w:val="auto"/>
                <w:lang w:eastAsia="pl-PL"/>
              </w:rPr>
              <w:t>29,69</w:t>
            </w:r>
          </w:p>
        </w:tc>
        <w:tc>
          <w:tcPr>
            <w:tcW w:w="1023" w:type="dxa"/>
            <w:noWrap/>
            <w:hideMark/>
          </w:tcPr>
          <w:p w14:paraId="7B42E5BB" w14:textId="77777777" w:rsidR="00FA3B10" w:rsidRPr="00601EDF" w:rsidRDefault="00FA3B10" w:rsidP="004E4143">
            <w:pPr>
              <w:pStyle w:val="Tabele"/>
              <w:jc w:val="right"/>
              <w:rPr>
                <w:color w:val="auto"/>
                <w:lang w:eastAsia="pl-PL"/>
              </w:rPr>
            </w:pPr>
            <w:r w:rsidRPr="00601EDF">
              <w:rPr>
                <w:color w:val="auto"/>
                <w:lang w:eastAsia="pl-PL"/>
              </w:rPr>
              <w:t>35,61</w:t>
            </w:r>
          </w:p>
        </w:tc>
        <w:tc>
          <w:tcPr>
            <w:tcW w:w="1166" w:type="dxa"/>
            <w:noWrap/>
            <w:hideMark/>
          </w:tcPr>
          <w:p w14:paraId="50743CAE" w14:textId="77777777" w:rsidR="00FA3B10" w:rsidRPr="00601EDF" w:rsidRDefault="00FA3B10" w:rsidP="004E4143">
            <w:pPr>
              <w:pStyle w:val="Tabele"/>
              <w:jc w:val="right"/>
              <w:rPr>
                <w:color w:val="auto"/>
                <w:lang w:eastAsia="pl-PL"/>
              </w:rPr>
            </w:pPr>
            <w:r w:rsidRPr="00601EDF">
              <w:rPr>
                <w:color w:val="auto"/>
                <w:lang w:eastAsia="pl-PL"/>
              </w:rPr>
              <w:t>-</w:t>
            </w:r>
          </w:p>
        </w:tc>
      </w:tr>
      <w:tr w:rsidR="00601EDF" w:rsidRPr="00601EDF" w14:paraId="0895DAE1" w14:textId="77777777" w:rsidTr="004E4143">
        <w:trPr>
          <w:trHeight w:val="227"/>
        </w:trPr>
        <w:tc>
          <w:tcPr>
            <w:tcW w:w="880" w:type="dxa"/>
            <w:noWrap/>
            <w:hideMark/>
          </w:tcPr>
          <w:p w14:paraId="00432A23" w14:textId="77777777" w:rsidR="00FA3B10" w:rsidRPr="00601EDF" w:rsidRDefault="00FA3B10" w:rsidP="004E4143">
            <w:pPr>
              <w:pStyle w:val="Tabele"/>
              <w:rPr>
                <w:color w:val="auto"/>
                <w:lang w:eastAsia="pl-PL"/>
              </w:rPr>
            </w:pPr>
            <w:r w:rsidRPr="00601EDF">
              <w:rPr>
                <w:color w:val="auto"/>
                <w:lang w:eastAsia="pl-PL"/>
              </w:rPr>
              <w:t>2015</w:t>
            </w:r>
          </w:p>
        </w:tc>
        <w:tc>
          <w:tcPr>
            <w:tcW w:w="1023" w:type="dxa"/>
            <w:noWrap/>
            <w:hideMark/>
          </w:tcPr>
          <w:p w14:paraId="2BB4402E" w14:textId="77777777" w:rsidR="00FA3B10" w:rsidRPr="00601EDF" w:rsidRDefault="00FA3B10" w:rsidP="004E4143">
            <w:pPr>
              <w:pStyle w:val="Tabele"/>
              <w:jc w:val="right"/>
              <w:rPr>
                <w:color w:val="auto"/>
                <w:lang w:eastAsia="pl-PL"/>
              </w:rPr>
            </w:pPr>
            <w:r w:rsidRPr="00601EDF">
              <w:rPr>
                <w:color w:val="auto"/>
                <w:lang w:eastAsia="pl-PL"/>
              </w:rPr>
              <w:t>37,70</w:t>
            </w:r>
          </w:p>
        </w:tc>
        <w:tc>
          <w:tcPr>
            <w:tcW w:w="1023" w:type="dxa"/>
            <w:noWrap/>
            <w:hideMark/>
          </w:tcPr>
          <w:p w14:paraId="3D0EF8C8" w14:textId="77777777" w:rsidR="00FA3B10" w:rsidRPr="00601EDF" w:rsidRDefault="00FA3B10" w:rsidP="004E4143">
            <w:pPr>
              <w:pStyle w:val="Tabele"/>
              <w:jc w:val="right"/>
              <w:rPr>
                <w:color w:val="auto"/>
                <w:lang w:eastAsia="pl-PL"/>
              </w:rPr>
            </w:pPr>
            <w:r w:rsidRPr="00601EDF">
              <w:rPr>
                <w:color w:val="auto"/>
                <w:lang w:eastAsia="pl-PL"/>
              </w:rPr>
              <w:t>26,42</w:t>
            </w:r>
          </w:p>
        </w:tc>
        <w:tc>
          <w:tcPr>
            <w:tcW w:w="1024" w:type="dxa"/>
            <w:noWrap/>
            <w:hideMark/>
          </w:tcPr>
          <w:p w14:paraId="026AF13E" w14:textId="77777777" w:rsidR="00FA3B10" w:rsidRPr="00601EDF" w:rsidRDefault="00FA3B10" w:rsidP="004E4143">
            <w:pPr>
              <w:pStyle w:val="Tabele"/>
              <w:jc w:val="right"/>
              <w:rPr>
                <w:color w:val="auto"/>
                <w:lang w:eastAsia="pl-PL"/>
              </w:rPr>
            </w:pPr>
            <w:r w:rsidRPr="00601EDF">
              <w:rPr>
                <w:color w:val="auto"/>
                <w:lang w:eastAsia="pl-PL"/>
              </w:rPr>
              <w:t>84,77</w:t>
            </w:r>
          </w:p>
        </w:tc>
        <w:tc>
          <w:tcPr>
            <w:tcW w:w="1023" w:type="dxa"/>
            <w:noWrap/>
            <w:hideMark/>
          </w:tcPr>
          <w:p w14:paraId="5BB5902B" w14:textId="77777777" w:rsidR="00FA3B10" w:rsidRPr="00601EDF" w:rsidRDefault="00FA3B10" w:rsidP="004E4143">
            <w:pPr>
              <w:pStyle w:val="Tabele"/>
              <w:jc w:val="right"/>
              <w:rPr>
                <w:color w:val="auto"/>
                <w:lang w:eastAsia="pl-PL"/>
              </w:rPr>
            </w:pPr>
            <w:r w:rsidRPr="00601EDF">
              <w:rPr>
                <w:color w:val="auto"/>
                <w:lang w:eastAsia="pl-PL"/>
              </w:rPr>
              <w:t>37,63</w:t>
            </w:r>
          </w:p>
        </w:tc>
        <w:tc>
          <w:tcPr>
            <w:tcW w:w="1023" w:type="dxa"/>
            <w:noWrap/>
            <w:hideMark/>
          </w:tcPr>
          <w:p w14:paraId="5F68A7C0" w14:textId="77777777" w:rsidR="00FA3B10" w:rsidRPr="00601EDF" w:rsidRDefault="00FA3B10" w:rsidP="004E4143">
            <w:pPr>
              <w:pStyle w:val="Tabele"/>
              <w:jc w:val="right"/>
              <w:rPr>
                <w:color w:val="auto"/>
                <w:lang w:eastAsia="pl-PL"/>
              </w:rPr>
            </w:pPr>
            <w:r w:rsidRPr="00601EDF">
              <w:rPr>
                <w:color w:val="auto"/>
                <w:lang w:eastAsia="pl-PL"/>
              </w:rPr>
              <w:t>55,41</w:t>
            </w:r>
          </w:p>
        </w:tc>
        <w:tc>
          <w:tcPr>
            <w:tcW w:w="1024" w:type="dxa"/>
            <w:noWrap/>
            <w:hideMark/>
          </w:tcPr>
          <w:p w14:paraId="4CF85155" w14:textId="77777777" w:rsidR="00FA3B10" w:rsidRPr="00601EDF" w:rsidRDefault="00FA3B10" w:rsidP="004E4143">
            <w:pPr>
              <w:pStyle w:val="Tabele"/>
              <w:jc w:val="right"/>
              <w:rPr>
                <w:color w:val="auto"/>
                <w:lang w:eastAsia="pl-PL"/>
              </w:rPr>
            </w:pPr>
            <w:r w:rsidRPr="00601EDF">
              <w:rPr>
                <w:color w:val="auto"/>
                <w:lang w:eastAsia="pl-PL"/>
              </w:rPr>
              <w:t>40,94</w:t>
            </w:r>
          </w:p>
        </w:tc>
        <w:tc>
          <w:tcPr>
            <w:tcW w:w="1023" w:type="dxa"/>
            <w:noWrap/>
            <w:hideMark/>
          </w:tcPr>
          <w:p w14:paraId="6D5508E3" w14:textId="77777777" w:rsidR="00FA3B10" w:rsidRPr="00601EDF" w:rsidRDefault="00FA3B10" w:rsidP="004E4143">
            <w:pPr>
              <w:pStyle w:val="Tabele"/>
              <w:jc w:val="right"/>
              <w:rPr>
                <w:color w:val="auto"/>
                <w:lang w:eastAsia="pl-PL"/>
              </w:rPr>
            </w:pPr>
            <w:r w:rsidRPr="00601EDF">
              <w:rPr>
                <w:color w:val="auto"/>
                <w:lang w:eastAsia="pl-PL"/>
              </w:rPr>
              <w:t>37,48</w:t>
            </w:r>
          </w:p>
        </w:tc>
        <w:tc>
          <w:tcPr>
            <w:tcW w:w="1166" w:type="dxa"/>
            <w:noWrap/>
            <w:hideMark/>
          </w:tcPr>
          <w:p w14:paraId="7242D297" w14:textId="77777777" w:rsidR="00FA3B10" w:rsidRPr="00601EDF" w:rsidRDefault="00FA3B10" w:rsidP="004E4143">
            <w:pPr>
              <w:pStyle w:val="Tabele"/>
              <w:jc w:val="right"/>
              <w:rPr>
                <w:color w:val="auto"/>
                <w:lang w:eastAsia="pl-PL"/>
              </w:rPr>
            </w:pPr>
            <w:r w:rsidRPr="00601EDF">
              <w:rPr>
                <w:color w:val="auto"/>
                <w:lang w:eastAsia="pl-PL"/>
              </w:rPr>
              <w:t>-</w:t>
            </w:r>
          </w:p>
        </w:tc>
      </w:tr>
      <w:tr w:rsidR="00601EDF" w:rsidRPr="00601EDF" w14:paraId="20D5BDBA" w14:textId="77777777" w:rsidTr="004E4143">
        <w:trPr>
          <w:trHeight w:val="227"/>
        </w:trPr>
        <w:tc>
          <w:tcPr>
            <w:tcW w:w="880" w:type="dxa"/>
            <w:noWrap/>
            <w:hideMark/>
          </w:tcPr>
          <w:p w14:paraId="77FA8C21" w14:textId="77777777" w:rsidR="00FA3B10" w:rsidRPr="00601EDF" w:rsidRDefault="00FA3B10" w:rsidP="004E4143">
            <w:pPr>
              <w:pStyle w:val="Tabele"/>
              <w:rPr>
                <w:color w:val="auto"/>
                <w:lang w:eastAsia="pl-PL"/>
              </w:rPr>
            </w:pPr>
            <w:r w:rsidRPr="00601EDF">
              <w:rPr>
                <w:color w:val="auto"/>
                <w:lang w:eastAsia="pl-PL"/>
              </w:rPr>
              <w:t>2020</w:t>
            </w:r>
          </w:p>
        </w:tc>
        <w:tc>
          <w:tcPr>
            <w:tcW w:w="1023" w:type="dxa"/>
            <w:noWrap/>
            <w:hideMark/>
          </w:tcPr>
          <w:p w14:paraId="61DEB623" w14:textId="77777777" w:rsidR="00FA3B10" w:rsidRPr="00601EDF" w:rsidRDefault="00FA3B10" w:rsidP="004E4143">
            <w:pPr>
              <w:pStyle w:val="Tabele"/>
              <w:jc w:val="right"/>
              <w:rPr>
                <w:color w:val="auto"/>
                <w:lang w:eastAsia="pl-PL"/>
              </w:rPr>
            </w:pPr>
            <w:r w:rsidRPr="00601EDF">
              <w:rPr>
                <w:color w:val="auto"/>
                <w:lang w:eastAsia="pl-PL"/>
              </w:rPr>
              <w:t>40,90</w:t>
            </w:r>
          </w:p>
        </w:tc>
        <w:tc>
          <w:tcPr>
            <w:tcW w:w="1023" w:type="dxa"/>
            <w:noWrap/>
            <w:hideMark/>
          </w:tcPr>
          <w:p w14:paraId="37FE4923" w14:textId="77777777" w:rsidR="00FA3B10" w:rsidRPr="00601EDF" w:rsidRDefault="00FA3B10" w:rsidP="004E4143">
            <w:pPr>
              <w:pStyle w:val="Tabele"/>
              <w:jc w:val="right"/>
              <w:rPr>
                <w:color w:val="auto"/>
                <w:lang w:eastAsia="pl-PL"/>
              </w:rPr>
            </w:pPr>
            <w:r w:rsidRPr="00601EDF">
              <w:rPr>
                <w:color w:val="auto"/>
                <w:lang w:eastAsia="pl-PL"/>
              </w:rPr>
              <w:t>26,34</w:t>
            </w:r>
          </w:p>
        </w:tc>
        <w:tc>
          <w:tcPr>
            <w:tcW w:w="1024" w:type="dxa"/>
            <w:noWrap/>
            <w:hideMark/>
          </w:tcPr>
          <w:p w14:paraId="31489730" w14:textId="77777777" w:rsidR="00FA3B10" w:rsidRPr="00601EDF" w:rsidRDefault="00FA3B10" w:rsidP="004E4143">
            <w:pPr>
              <w:pStyle w:val="Tabele"/>
              <w:jc w:val="right"/>
              <w:rPr>
                <w:color w:val="auto"/>
                <w:lang w:eastAsia="pl-PL"/>
              </w:rPr>
            </w:pPr>
            <w:r w:rsidRPr="00601EDF">
              <w:rPr>
                <w:color w:val="auto"/>
                <w:lang w:eastAsia="pl-PL"/>
              </w:rPr>
              <w:t>40,96</w:t>
            </w:r>
          </w:p>
        </w:tc>
        <w:tc>
          <w:tcPr>
            <w:tcW w:w="1023" w:type="dxa"/>
            <w:noWrap/>
            <w:hideMark/>
          </w:tcPr>
          <w:p w14:paraId="48DCCD40" w14:textId="77777777" w:rsidR="00FA3B10" w:rsidRPr="00601EDF" w:rsidRDefault="00FA3B10" w:rsidP="004E4143">
            <w:pPr>
              <w:pStyle w:val="Tabele"/>
              <w:jc w:val="right"/>
              <w:rPr>
                <w:color w:val="auto"/>
                <w:lang w:eastAsia="pl-PL"/>
              </w:rPr>
            </w:pPr>
            <w:r w:rsidRPr="00601EDF">
              <w:rPr>
                <w:color w:val="auto"/>
                <w:lang w:eastAsia="pl-PL"/>
              </w:rPr>
              <w:t>36,77</w:t>
            </w:r>
          </w:p>
        </w:tc>
        <w:tc>
          <w:tcPr>
            <w:tcW w:w="1023" w:type="dxa"/>
            <w:noWrap/>
            <w:hideMark/>
          </w:tcPr>
          <w:p w14:paraId="59BAEEA9" w14:textId="77777777" w:rsidR="00FA3B10" w:rsidRPr="00601EDF" w:rsidRDefault="00FA3B10" w:rsidP="004E4143">
            <w:pPr>
              <w:pStyle w:val="Tabele"/>
              <w:jc w:val="right"/>
              <w:rPr>
                <w:color w:val="auto"/>
                <w:lang w:eastAsia="pl-PL"/>
              </w:rPr>
            </w:pPr>
            <w:r w:rsidRPr="00601EDF">
              <w:rPr>
                <w:color w:val="auto"/>
                <w:lang w:eastAsia="pl-PL"/>
              </w:rPr>
              <w:t>47,25</w:t>
            </w:r>
          </w:p>
        </w:tc>
        <w:tc>
          <w:tcPr>
            <w:tcW w:w="1024" w:type="dxa"/>
            <w:noWrap/>
            <w:hideMark/>
          </w:tcPr>
          <w:p w14:paraId="73629E23" w14:textId="77777777" w:rsidR="00FA3B10" w:rsidRPr="00601EDF" w:rsidRDefault="00FA3B10" w:rsidP="004E4143">
            <w:pPr>
              <w:pStyle w:val="Tabele"/>
              <w:jc w:val="right"/>
              <w:rPr>
                <w:color w:val="auto"/>
                <w:lang w:eastAsia="pl-PL"/>
              </w:rPr>
            </w:pPr>
            <w:r w:rsidRPr="00601EDF">
              <w:rPr>
                <w:color w:val="auto"/>
                <w:lang w:eastAsia="pl-PL"/>
              </w:rPr>
              <w:t>45,08</w:t>
            </w:r>
          </w:p>
        </w:tc>
        <w:tc>
          <w:tcPr>
            <w:tcW w:w="1023" w:type="dxa"/>
            <w:noWrap/>
            <w:hideMark/>
          </w:tcPr>
          <w:p w14:paraId="29598F44" w14:textId="77777777" w:rsidR="00FA3B10" w:rsidRPr="00601EDF" w:rsidRDefault="00FA3B10" w:rsidP="004E4143">
            <w:pPr>
              <w:pStyle w:val="Tabele"/>
              <w:jc w:val="right"/>
              <w:rPr>
                <w:color w:val="auto"/>
                <w:lang w:eastAsia="pl-PL"/>
              </w:rPr>
            </w:pPr>
            <w:r w:rsidRPr="00601EDF">
              <w:rPr>
                <w:color w:val="auto"/>
                <w:lang w:eastAsia="pl-PL"/>
              </w:rPr>
              <w:t>47,62</w:t>
            </w:r>
          </w:p>
        </w:tc>
        <w:tc>
          <w:tcPr>
            <w:tcW w:w="1166" w:type="dxa"/>
            <w:noWrap/>
            <w:hideMark/>
          </w:tcPr>
          <w:p w14:paraId="6BD9E291" w14:textId="77777777" w:rsidR="00FA3B10" w:rsidRPr="00601EDF" w:rsidRDefault="00FA3B10" w:rsidP="004E4143">
            <w:pPr>
              <w:pStyle w:val="Tabele"/>
              <w:jc w:val="right"/>
              <w:rPr>
                <w:color w:val="auto"/>
                <w:lang w:eastAsia="pl-PL"/>
              </w:rPr>
            </w:pPr>
            <w:r w:rsidRPr="00601EDF">
              <w:rPr>
                <w:color w:val="auto"/>
                <w:lang w:eastAsia="pl-PL"/>
              </w:rPr>
              <w:t>34,91</w:t>
            </w:r>
          </w:p>
        </w:tc>
      </w:tr>
      <w:tr w:rsidR="00601EDF" w:rsidRPr="00601EDF" w14:paraId="0430D0A0" w14:textId="77777777" w:rsidTr="004E4143">
        <w:trPr>
          <w:trHeight w:val="227"/>
        </w:trPr>
        <w:tc>
          <w:tcPr>
            <w:tcW w:w="880" w:type="dxa"/>
            <w:noWrap/>
            <w:hideMark/>
          </w:tcPr>
          <w:p w14:paraId="42DC5586" w14:textId="77777777" w:rsidR="00FA3B10" w:rsidRPr="00601EDF" w:rsidRDefault="00FA3B10" w:rsidP="004E4143">
            <w:pPr>
              <w:pStyle w:val="Tabele"/>
              <w:rPr>
                <w:color w:val="auto"/>
                <w:lang w:eastAsia="pl-PL"/>
              </w:rPr>
            </w:pPr>
            <w:r w:rsidRPr="00601EDF">
              <w:rPr>
                <w:color w:val="auto"/>
                <w:lang w:eastAsia="pl-PL"/>
              </w:rPr>
              <w:t>2022</w:t>
            </w:r>
          </w:p>
        </w:tc>
        <w:tc>
          <w:tcPr>
            <w:tcW w:w="1023" w:type="dxa"/>
            <w:noWrap/>
            <w:hideMark/>
          </w:tcPr>
          <w:p w14:paraId="19C9BE10" w14:textId="77777777" w:rsidR="00FA3B10" w:rsidRPr="00601EDF" w:rsidRDefault="00FA3B10" w:rsidP="004E4143">
            <w:pPr>
              <w:pStyle w:val="Tabele"/>
              <w:jc w:val="right"/>
              <w:rPr>
                <w:color w:val="auto"/>
                <w:lang w:eastAsia="pl-PL"/>
              </w:rPr>
            </w:pPr>
            <w:r w:rsidRPr="00601EDF">
              <w:rPr>
                <w:color w:val="auto"/>
                <w:lang w:eastAsia="pl-PL"/>
              </w:rPr>
              <w:t>63,88</w:t>
            </w:r>
          </w:p>
        </w:tc>
        <w:tc>
          <w:tcPr>
            <w:tcW w:w="1023" w:type="dxa"/>
            <w:noWrap/>
            <w:hideMark/>
          </w:tcPr>
          <w:p w14:paraId="6B8D311E" w14:textId="77777777" w:rsidR="00FA3B10" w:rsidRPr="00601EDF" w:rsidRDefault="00FA3B10" w:rsidP="004E4143">
            <w:pPr>
              <w:pStyle w:val="Tabele"/>
              <w:jc w:val="right"/>
              <w:rPr>
                <w:color w:val="auto"/>
                <w:lang w:eastAsia="pl-PL"/>
              </w:rPr>
            </w:pPr>
            <w:r w:rsidRPr="00601EDF">
              <w:rPr>
                <w:color w:val="auto"/>
                <w:lang w:eastAsia="pl-PL"/>
              </w:rPr>
              <w:t>37,09</w:t>
            </w:r>
          </w:p>
        </w:tc>
        <w:tc>
          <w:tcPr>
            <w:tcW w:w="1024" w:type="dxa"/>
            <w:noWrap/>
            <w:hideMark/>
          </w:tcPr>
          <w:p w14:paraId="22A24CC7" w14:textId="77777777" w:rsidR="00FA3B10" w:rsidRPr="00601EDF" w:rsidRDefault="00FA3B10" w:rsidP="004E4143">
            <w:pPr>
              <w:pStyle w:val="Tabele"/>
              <w:jc w:val="right"/>
              <w:rPr>
                <w:color w:val="auto"/>
                <w:lang w:eastAsia="pl-PL"/>
              </w:rPr>
            </w:pPr>
            <w:r w:rsidRPr="00601EDF">
              <w:rPr>
                <w:color w:val="auto"/>
                <w:lang w:eastAsia="pl-PL"/>
              </w:rPr>
              <w:t>78,22</w:t>
            </w:r>
          </w:p>
        </w:tc>
        <w:tc>
          <w:tcPr>
            <w:tcW w:w="1023" w:type="dxa"/>
            <w:noWrap/>
            <w:hideMark/>
          </w:tcPr>
          <w:p w14:paraId="476831F4" w14:textId="77777777" w:rsidR="00FA3B10" w:rsidRPr="00601EDF" w:rsidRDefault="00FA3B10" w:rsidP="004E4143">
            <w:pPr>
              <w:pStyle w:val="Tabele"/>
              <w:jc w:val="right"/>
              <w:rPr>
                <w:color w:val="auto"/>
                <w:lang w:eastAsia="pl-PL"/>
              </w:rPr>
            </w:pPr>
            <w:r w:rsidRPr="00601EDF">
              <w:rPr>
                <w:color w:val="auto"/>
                <w:lang w:eastAsia="pl-PL"/>
              </w:rPr>
              <w:t>44,60</w:t>
            </w:r>
          </w:p>
        </w:tc>
        <w:tc>
          <w:tcPr>
            <w:tcW w:w="1023" w:type="dxa"/>
            <w:noWrap/>
            <w:hideMark/>
          </w:tcPr>
          <w:p w14:paraId="0351384F" w14:textId="77777777" w:rsidR="00FA3B10" w:rsidRPr="00601EDF" w:rsidRDefault="00FA3B10" w:rsidP="004E4143">
            <w:pPr>
              <w:pStyle w:val="Tabele"/>
              <w:jc w:val="right"/>
              <w:rPr>
                <w:color w:val="auto"/>
                <w:lang w:eastAsia="pl-PL"/>
              </w:rPr>
            </w:pPr>
            <w:r w:rsidRPr="00601EDF">
              <w:rPr>
                <w:color w:val="auto"/>
                <w:lang w:eastAsia="pl-PL"/>
              </w:rPr>
              <w:t>79,39</w:t>
            </w:r>
          </w:p>
        </w:tc>
        <w:tc>
          <w:tcPr>
            <w:tcW w:w="1024" w:type="dxa"/>
            <w:noWrap/>
            <w:hideMark/>
          </w:tcPr>
          <w:p w14:paraId="5DE9D9EE" w14:textId="77777777" w:rsidR="00FA3B10" w:rsidRPr="00601EDF" w:rsidRDefault="00FA3B10" w:rsidP="004E4143">
            <w:pPr>
              <w:pStyle w:val="Tabele"/>
              <w:jc w:val="right"/>
              <w:rPr>
                <w:color w:val="auto"/>
                <w:lang w:eastAsia="pl-PL"/>
              </w:rPr>
            </w:pPr>
            <w:r w:rsidRPr="00601EDF">
              <w:rPr>
                <w:color w:val="auto"/>
                <w:lang w:eastAsia="pl-PL"/>
              </w:rPr>
              <w:t>58,31</w:t>
            </w:r>
          </w:p>
        </w:tc>
        <w:tc>
          <w:tcPr>
            <w:tcW w:w="1023" w:type="dxa"/>
            <w:noWrap/>
            <w:hideMark/>
          </w:tcPr>
          <w:p w14:paraId="6F5A783F" w14:textId="77777777" w:rsidR="00FA3B10" w:rsidRPr="00601EDF" w:rsidRDefault="00FA3B10" w:rsidP="004E4143">
            <w:pPr>
              <w:pStyle w:val="Tabele"/>
              <w:jc w:val="right"/>
              <w:rPr>
                <w:color w:val="auto"/>
                <w:lang w:eastAsia="pl-PL"/>
              </w:rPr>
            </w:pPr>
            <w:r w:rsidRPr="00601EDF">
              <w:rPr>
                <w:color w:val="auto"/>
                <w:lang w:eastAsia="pl-PL"/>
              </w:rPr>
              <w:t>39,51</w:t>
            </w:r>
          </w:p>
        </w:tc>
        <w:tc>
          <w:tcPr>
            <w:tcW w:w="1166" w:type="dxa"/>
            <w:noWrap/>
            <w:hideMark/>
          </w:tcPr>
          <w:p w14:paraId="7CC3F23C" w14:textId="77777777" w:rsidR="00FA3B10" w:rsidRPr="00601EDF" w:rsidRDefault="00FA3B10" w:rsidP="004E4143">
            <w:pPr>
              <w:pStyle w:val="Tabele"/>
              <w:jc w:val="right"/>
              <w:rPr>
                <w:color w:val="auto"/>
                <w:lang w:eastAsia="pl-PL"/>
              </w:rPr>
            </w:pPr>
            <w:r w:rsidRPr="00601EDF">
              <w:rPr>
                <w:color w:val="auto"/>
                <w:lang w:eastAsia="pl-PL"/>
              </w:rPr>
              <w:t>42,00</w:t>
            </w:r>
          </w:p>
        </w:tc>
      </w:tr>
    </w:tbl>
    <w:p w14:paraId="5FC04218" w14:textId="77777777" w:rsidR="00FA3B10" w:rsidRPr="006976E4" w:rsidRDefault="00FA3B10" w:rsidP="00FA3B10">
      <w:pPr>
        <w:pStyle w:val="ardo"/>
      </w:pPr>
      <w:r w:rsidRPr="006976E4">
        <w:t>Źródło: URE</w:t>
      </w:r>
    </w:p>
    <w:p w14:paraId="6DB486DB" w14:textId="77777777" w:rsidR="00FA3B10" w:rsidRPr="00E058BA" w:rsidRDefault="00FA3B10" w:rsidP="00FA3B10">
      <w:r w:rsidRPr="00B2473E">
        <w:t xml:space="preserve">Głównymi składnikami kosztu ciepła w </w:t>
      </w:r>
      <w:r>
        <w:t>Polsce są koszty paliwa oraz innych materiałów niezbędnych do wytworzenia ciepła sieciowego. Porównując poziomy cen uzyskiwanych ze sprzedaży ciepła, z kosztami wytworzenia tego ciepła, można zauważyć, że sektor ciepłowniczy w Polsce jest głęboko nierentowny. Składają się na to liczne czynniki, jak wysokie ceny paliwa jak i wysokie ceny uprawnień do emisji GHG.</w:t>
      </w:r>
    </w:p>
    <w:p w14:paraId="41A66E3A" w14:textId="3531E949" w:rsidR="00FA3B10" w:rsidRDefault="00FA3B10" w:rsidP="00FA3B10">
      <w:pPr>
        <w:pStyle w:val="Legenda"/>
      </w:pPr>
      <w:bookmarkStart w:id="518" w:name="_Toc158271833"/>
      <w:bookmarkStart w:id="519" w:name="_Toc161916672"/>
      <w:bookmarkStart w:id="520" w:name="_Toc171580606"/>
      <w:bookmarkStart w:id="521" w:name="_Toc202967648"/>
      <w:r w:rsidRPr="00721941">
        <w:t xml:space="preserve">Tabela </w:t>
      </w:r>
      <w:fldSimple w:instr=" STYLEREF 1 \s ">
        <w:r w:rsidR="00900CA5">
          <w:rPr>
            <w:noProof/>
          </w:rPr>
          <w:t>4</w:t>
        </w:r>
      </w:fldSimple>
      <w:r>
        <w:t>.</w:t>
      </w:r>
      <w:fldSimple w:instr=" SEQ Tabela \* ARABIC \s 1 ">
        <w:r w:rsidR="00900CA5">
          <w:rPr>
            <w:noProof/>
          </w:rPr>
          <w:t>20</w:t>
        </w:r>
      </w:fldSimple>
      <w:r>
        <w:t xml:space="preserve"> Składniki jednostkowych kosztów ciepła w krajowym ciepłownictwie [PLN/GJ]</w:t>
      </w:r>
      <w:bookmarkEnd w:id="518"/>
      <w:bookmarkEnd w:id="519"/>
      <w:bookmarkEnd w:id="520"/>
      <w:bookmarkEnd w:id="521"/>
    </w:p>
    <w:tbl>
      <w:tblPr>
        <w:tblStyle w:val="KPEiK"/>
        <w:tblW w:w="5000" w:type="pct"/>
        <w:tblLook w:val="04A0" w:firstRow="1" w:lastRow="0" w:firstColumn="1" w:lastColumn="0" w:noHBand="0" w:noVBand="1"/>
      </w:tblPr>
      <w:tblGrid>
        <w:gridCol w:w="850"/>
        <w:gridCol w:w="1839"/>
        <w:gridCol w:w="1275"/>
        <w:gridCol w:w="2127"/>
        <w:gridCol w:w="2971"/>
      </w:tblGrid>
      <w:tr w:rsidR="00601EDF" w:rsidRPr="00601EDF" w14:paraId="68A1910D"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850" w:type="dxa"/>
            <w:noWrap/>
            <w:hideMark/>
          </w:tcPr>
          <w:p w14:paraId="28DF8BDA" w14:textId="77777777" w:rsidR="00FA3B10" w:rsidRPr="00760CB3" w:rsidRDefault="00FA3B10" w:rsidP="004E4143">
            <w:pPr>
              <w:pStyle w:val="Tabele"/>
              <w:jc w:val="center"/>
              <w:rPr>
                <w:lang w:eastAsia="pl-PL"/>
              </w:rPr>
            </w:pPr>
            <w:r w:rsidRPr="00760CB3">
              <w:rPr>
                <w:lang w:eastAsia="pl-PL"/>
              </w:rPr>
              <w:t>Rok</w:t>
            </w:r>
          </w:p>
        </w:tc>
        <w:tc>
          <w:tcPr>
            <w:tcW w:w="1839" w:type="dxa"/>
            <w:hideMark/>
          </w:tcPr>
          <w:p w14:paraId="2304E970" w14:textId="77777777" w:rsidR="00FA3B10" w:rsidRPr="00760CB3" w:rsidRDefault="00FA3B10" w:rsidP="004E4143">
            <w:pPr>
              <w:pStyle w:val="Tabele"/>
              <w:jc w:val="center"/>
              <w:rPr>
                <w:lang w:eastAsia="pl-PL"/>
              </w:rPr>
            </w:pPr>
            <w:r w:rsidRPr="00760CB3">
              <w:rPr>
                <w:lang w:eastAsia="pl-PL"/>
              </w:rPr>
              <w:t>Koszty ciepła ogółem</w:t>
            </w:r>
          </w:p>
        </w:tc>
        <w:tc>
          <w:tcPr>
            <w:tcW w:w="1275" w:type="dxa"/>
            <w:hideMark/>
          </w:tcPr>
          <w:p w14:paraId="0E7C2CDB" w14:textId="77777777" w:rsidR="00FA3B10" w:rsidRPr="00760CB3" w:rsidRDefault="00FA3B10" w:rsidP="004E4143">
            <w:pPr>
              <w:pStyle w:val="Tabele"/>
              <w:jc w:val="center"/>
              <w:rPr>
                <w:lang w:eastAsia="pl-PL"/>
              </w:rPr>
            </w:pPr>
            <w:r w:rsidRPr="00760CB3">
              <w:rPr>
                <w:lang w:eastAsia="pl-PL"/>
              </w:rPr>
              <w:t>koszty paliwa</w:t>
            </w:r>
          </w:p>
        </w:tc>
        <w:tc>
          <w:tcPr>
            <w:tcW w:w="2127" w:type="dxa"/>
            <w:hideMark/>
          </w:tcPr>
          <w:p w14:paraId="4CD185C1" w14:textId="77777777" w:rsidR="00FA3B10" w:rsidRPr="00760CB3" w:rsidRDefault="00FA3B10" w:rsidP="004E4143">
            <w:pPr>
              <w:pStyle w:val="Tabele"/>
              <w:jc w:val="center"/>
              <w:rPr>
                <w:lang w:eastAsia="pl-PL"/>
              </w:rPr>
            </w:pPr>
            <w:r w:rsidRPr="00760CB3">
              <w:rPr>
                <w:lang w:eastAsia="pl-PL"/>
              </w:rPr>
              <w:t>inne materiały i energia</w:t>
            </w:r>
          </w:p>
        </w:tc>
        <w:tc>
          <w:tcPr>
            <w:tcW w:w="2971" w:type="dxa"/>
            <w:hideMark/>
          </w:tcPr>
          <w:p w14:paraId="1D051FCC" w14:textId="77777777" w:rsidR="00FA3B10" w:rsidRPr="00760CB3" w:rsidRDefault="00FA3B10" w:rsidP="004E4143">
            <w:pPr>
              <w:pStyle w:val="Tabele"/>
              <w:jc w:val="center"/>
              <w:rPr>
                <w:lang w:eastAsia="pl-PL"/>
              </w:rPr>
            </w:pPr>
            <w:r w:rsidRPr="00760CB3">
              <w:rPr>
                <w:lang w:eastAsia="pl-PL"/>
              </w:rPr>
              <w:t>opłaty za korzystanie ze środowiska</w:t>
            </w:r>
          </w:p>
        </w:tc>
      </w:tr>
      <w:tr w:rsidR="00601EDF" w:rsidRPr="00601EDF" w14:paraId="74AA1058" w14:textId="77777777" w:rsidTr="004E4143">
        <w:trPr>
          <w:trHeight w:val="227"/>
        </w:trPr>
        <w:tc>
          <w:tcPr>
            <w:tcW w:w="850" w:type="dxa"/>
            <w:noWrap/>
            <w:hideMark/>
          </w:tcPr>
          <w:p w14:paraId="1946858E" w14:textId="77777777" w:rsidR="00FA3B10" w:rsidRPr="00601EDF" w:rsidRDefault="00FA3B10" w:rsidP="004E4143">
            <w:pPr>
              <w:pStyle w:val="Tabele"/>
              <w:jc w:val="center"/>
              <w:rPr>
                <w:color w:val="auto"/>
                <w:lang w:eastAsia="pl-PL"/>
              </w:rPr>
            </w:pPr>
            <w:r w:rsidRPr="00601EDF">
              <w:rPr>
                <w:color w:val="auto"/>
                <w:lang w:eastAsia="pl-PL"/>
              </w:rPr>
              <w:t>2010</w:t>
            </w:r>
          </w:p>
        </w:tc>
        <w:tc>
          <w:tcPr>
            <w:tcW w:w="1839" w:type="dxa"/>
            <w:noWrap/>
            <w:hideMark/>
          </w:tcPr>
          <w:p w14:paraId="417E464B" w14:textId="77777777" w:rsidR="00FA3B10" w:rsidRPr="00601EDF" w:rsidRDefault="00FA3B10" w:rsidP="004E4143">
            <w:pPr>
              <w:pStyle w:val="Tabele"/>
              <w:jc w:val="right"/>
              <w:rPr>
                <w:color w:val="auto"/>
                <w:lang w:eastAsia="pl-PL"/>
              </w:rPr>
            </w:pPr>
            <w:r w:rsidRPr="00601EDF">
              <w:rPr>
                <w:color w:val="auto"/>
                <w:lang w:eastAsia="pl-PL"/>
              </w:rPr>
              <w:t>37,71</w:t>
            </w:r>
          </w:p>
        </w:tc>
        <w:tc>
          <w:tcPr>
            <w:tcW w:w="1275" w:type="dxa"/>
            <w:noWrap/>
            <w:hideMark/>
          </w:tcPr>
          <w:p w14:paraId="245B7D72" w14:textId="77777777" w:rsidR="00FA3B10" w:rsidRPr="00601EDF" w:rsidRDefault="00FA3B10" w:rsidP="004E4143">
            <w:pPr>
              <w:pStyle w:val="Tabele"/>
              <w:jc w:val="right"/>
              <w:rPr>
                <w:color w:val="auto"/>
                <w:lang w:eastAsia="pl-PL"/>
              </w:rPr>
            </w:pPr>
            <w:r w:rsidRPr="00601EDF">
              <w:rPr>
                <w:color w:val="auto"/>
                <w:lang w:eastAsia="pl-PL"/>
              </w:rPr>
              <w:t>11,69</w:t>
            </w:r>
          </w:p>
        </w:tc>
        <w:tc>
          <w:tcPr>
            <w:tcW w:w="2127" w:type="dxa"/>
            <w:noWrap/>
            <w:hideMark/>
          </w:tcPr>
          <w:p w14:paraId="64E83BDA" w14:textId="77777777" w:rsidR="00FA3B10" w:rsidRPr="00601EDF" w:rsidRDefault="00FA3B10" w:rsidP="004E4143">
            <w:pPr>
              <w:pStyle w:val="Tabele"/>
              <w:jc w:val="right"/>
              <w:rPr>
                <w:color w:val="auto"/>
                <w:lang w:eastAsia="pl-PL"/>
              </w:rPr>
            </w:pPr>
            <w:r w:rsidRPr="00601EDF">
              <w:rPr>
                <w:color w:val="auto"/>
                <w:lang w:eastAsia="pl-PL"/>
              </w:rPr>
              <w:t>8,88</w:t>
            </w:r>
          </w:p>
        </w:tc>
        <w:tc>
          <w:tcPr>
            <w:tcW w:w="2971" w:type="dxa"/>
            <w:noWrap/>
            <w:hideMark/>
          </w:tcPr>
          <w:p w14:paraId="3C4D184D" w14:textId="77777777" w:rsidR="00FA3B10" w:rsidRPr="00601EDF" w:rsidRDefault="00FA3B10" w:rsidP="004E4143">
            <w:pPr>
              <w:pStyle w:val="Tabele"/>
              <w:jc w:val="right"/>
              <w:rPr>
                <w:color w:val="auto"/>
                <w:lang w:eastAsia="pl-PL"/>
              </w:rPr>
            </w:pPr>
            <w:r w:rsidRPr="00601EDF">
              <w:rPr>
                <w:color w:val="auto"/>
                <w:lang w:eastAsia="pl-PL"/>
              </w:rPr>
              <w:t>0,32</w:t>
            </w:r>
          </w:p>
        </w:tc>
      </w:tr>
      <w:tr w:rsidR="00601EDF" w:rsidRPr="00601EDF" w14:paraId="7152BF4B" w14:textId="77777777" w:rsidTr="004E4143">
        <w:trPr>
          <w:trHeight w:val="227"/>
        </w:trPr>
        <w:tc>
          <w:tcPr>
            <w:tcW w:w="850" w:type="dxa"/>
            <w:noWrap/>
            <w:hideMark/>
          </w:tcPr>
          <w:p w14:paraId="3B420006" w14:textId="77777777" w:rsidR="00FA3B10" w:rsidRPr="00601EDF" w:rsidRDefault="00FA3B10" w:rsidP="004E4143">
            <w:pPr>
              <w:pStyle w:val="Tabele"/>
              <w:jc w:val="center"/>
              <w:rPr>
                <w:color w:val="auto"/>
                <w:lang w:eastAsia="pl-PL"/>
              </w:rPr>
            </w:pPr>
            <w:r w:rsidRPr="00601EDF">
              <w:rPr>
                <w:color w:val="auto"/>
                <w:lang w:eastAsia="pl-PL"/>
              </w:rPr>
              <w:t>2015</w:t>
            </w:r>
          </w:p>
        </w:tc>
        <w:tc>
          <w:tcPr>
            <w:tcW w:w="1839" w:type="dxa"/>
            <w:noWrap/>
            <w:hideMark/>
          </w:tcPr>
          <w:p w14:paraId="6E07A9FD" w14:textId="77777777" w:rsidR="00FA3B10" w:rsidRPr="00601EDF" w:rsidRDefault="00FA3B10" w:rsidP="004E4143">
            <w:pPr>
              <w:pStyle w:val="Tabele"/>
              <w:jc w:val="right"/>
              <w:rPr>
                <w:color w:val="auto"/>
                <w:lang w:eastAsia="pl-PL"/>
              </w:rPr>
            </w:pPr>
            <w:r w:rsidRPr="00601EDF">
              <w:rPr>
                <w:color w:val="auto"/>
                <w:lang w:eastAsia="pl-PL"/>
              </w:rPr>
              <w:t>48,02</w:t>
            </w:r>
          </w:p>
        </w:tc>
        <w:tc>
          <w:tcPr>
            <w:tcW w:w="1275" w:type="dxa"/>
            <w:noWrap/>
            <w:hideMark/>
          </w:tcPr>
          <w:p w14:paraId="37113783" w14:textId="77777777" w:rsidR="00FA3B10" w:rsidRPr="00601EDF" w:rsidRDefault="00FA3B10" w:rsidP="004E4143">
            <w:pPr>
              <w:pStyle w:val="Tabele"/>
              <w:jc w:val="right"/>
              <w:rPr>
                <w:color w:val="auto"/>
                <w:lang w:eastAsia="pl-PL"/>
              </w:rPr>
            </w:pPr>
            <w:r w:rsidRPr="00601EDF">
              <w:rPr>
                <w:color w:val="auto"/>
                <w:lang w:eastAsia="pl-PL"/>
              </w:rPr>
              <w:t>11,48</w:t>
            </w:r>
          </w:p>
        </w:tc>
        <w:tc>
          <w:tcPr>
            <w:tcW w:w="2127" w:type="dxa"/>
            <w:noWrap/>
            <w:hideMark/>
          </w:tcPr>
          <w:p w14:paraId="2A8B65F2" w14:textId="77777777" w:rsidR="00FA3B10" w:rsidRPr="00601EDF" w:rsidRDefault="00FA3B10" w:rsidP="004E4143">
            <w:pPr>
              <w:pStyle w:val="Tabele"/>
              <w:jc w:val="right"/>
              <w:rPr>
                <w:color w:val="auto"/>
                <w:lang w:eastAsia="pl-PL"/>
              </w:rPr>
            </w:pPr>
            <w:r w:rsidRPr="00601EDF">
              <w:rPr>
                <w:color w:val="auto"/>
                <w:lang w:eastAsia="pl-PL"/>
              </w:rPr>
              <w:t>11,19</w:t>
            </w:r>
          </w:p>
        </w:tc>
        <w:tc>
          <w:tcPr>
            <w:tcW w:w="2971" w:type="dxa"/>
            <w:noWrap/>
            <w:hideMark/>
          </w:tcPr>
          <w:p w14:paraId="40D2C816" w14:textId="77777777" w:rsidR="00FA3B10" w:rsidRPr="00601EDF" w:rsidRDefault="00FA3B10" w:rsidP="004E4143">
            <w:pPr>
              <w:pStyle w:val="Tabele"/>
              <w:jc w:val="right"/>
              <w:rPr>
                <w:color w:val="auto"/>
                <w:lang w:eastAsia="pl-PL"/>
              </w:rPr>
            </w:pPr>
            <w:r w:rsidRPr="00601EDF">
              <w:rPr>
                <w:color w:val="auto"/>
                <w:lang w:eastAsia="pl-PL"/>
              </w:rPr>
              <w:t>0,42</w:t>
            </w:r>
          </w:p>
        </w:tc>
      </w:tr>
      <w:tr w:rsidR="00601EDF" w:rsidRPr="00601EDF" w14:paraId="6A159414" w14:textId="77777777" w:rsidTr="004E4143">
        <w:trPr>
          <w:trHeight w:val="227"/>
        </w:trPr>
        <w:tc>
          <w:tcPr>
            <w:tcW w:w="850" w:type="dxa"/>
            <w:noWrap/>
            <w:hideMark/>
          </w:tcPr>
          <w:p w14:paraId="0E818F25" w14:textId="77777777" w:rsidR="00FA3B10" w:rsidRPr="00601EDF" w:rsidRDefault="00FA3B10" w:rsidP="004E4143">
            <w:pPr>
              <w:pStyle w:val="Tabele"/>
              <w:jc w:val="center"/>
              <w:rPr>
                <w:color w:val="auto"/>
                <w:lang w:eastAsia="pl-PL"/>
              </w:rPr>
            </w:pPr>
            <w:r w:rsidRPr="00601EDF">
              <w:rPr>
                <w:color w:val="auto"/>
                <w:lang w:eastAsia="pl-PL"/>
              </w:rPr>
              <w:t>2020</w:t>
            </w:r>
          </w:p>
        </w:tc>
        <w:tc>
          <w:tcPr>
            <w:tcW w:w="1839" w:type="dxa"/>
            <w:noWrap/>
            <w:hideMark/>
          </w:tcPr>
          <w:p w14:paraId="1B5D2B53" w14:textId="77777777" w:rsidR="00FA3B10" w:rsidRPr="00601EDF" w:rsidRDefault="00FA3B10" w:rsidP="004E4143">
            <w:pPr>
              <w:pStyle w:val="Tabele"/>
              <w:jc w:val="right"/>
              <w:rPr>
                <w:color w:val="auto"/>
                <w:lang w:eastAsia="pl-PL"/>
              </w:rPr>
            </w:pPr>
            <w:r w:rsidRPr="00601EDF">
              <w:rPr>
                <w:color w:val="auto"/>
                <w:lang w:eastAsia="pl-PL"/>
              </w:rPr>
              <w:t>57,17</w:t>
            </w:r>
          </w:p>
        </w:tc>
        <w:tc>
          <w:tcPr>
            <w:tcW w:w="1275" w:type="dxa"/>
            <w:noWrap/>
            <w:hideMark/>
          </w:tcPr>
          <w:p w14:paraId="6053E16C" w14:textId="77777777" w:rsidR="00FA3B10" w:rsidRPr="00601EDF" w:rsidRDefault="00FA3B10" w:rsidP="004E4143">
            <w:pPr>
              <w:pStyle w:val="Tabele"/>
              <w:jc w:val="right"/>
              <w:rPr>
                <w:color w:val="auto"/>
                <w:lang w:eastAsia="pl-PL"/>
              </w:rPr>
            </w:pPr>
            <w:r w:rsidRPr="00601EDF">
              <w:rPr>
                <w:color w:val="auto"/>
                <w:lang w:eastAsia="pl-PL"/>
              </w:rPr>
              <w:t>12,79</w:t>
            </w:r>
          </w:p>
        </w:tc>
        <w:tc>
          <w:tcPr>
            <w:tcW w:w="2127" w:type="dxa"/>
            <w:noWrap/>
            <w:hideMark/>
          </w:tcPr>
          <w:p w14:paraId="0CFBD703" w14:textId="77777777" w:rsidR="00FA3B10" w:rsidRPr="00601EDF" w:rsidRDefault="00FA3B10" w:rsidP="004E4143">
            <w:pPr>
              <w:pStyle w:val="Tabele"/>
              <w:jc w:val="right"/>
              <w:rPr>
                <w:color w:val="auto"/>
                <w:lang w:eastAsia="pl-PL"/>
              </w:rPr>
            </w:pPr>
            <w:r w:rsidRPr="00601EDF">
              <w:rPr>
                <w:color w:val="auto"/>
                <w:lang w:eastAsia="pl-PL"/>
              </w:rPr>
              <w:t>12,44</w:t>
            </w:r>
          </w:p>
        </w:tc>
        <w:tc>
          <w:tcPr>
            <w:tcW w:w="2971" w:type="dxa"/>
            <w:noWrap/>
            <w:hideMark/>
          </w:tcPr>
          <w:p w14:paraId="34743B59" w14:textId="77777777" w:rsidR="00FA3B10" w:rsidRPr="00601EDF" w:rsidRDefault="00FA3B10" w:rsidP="004E4143">
            <w:pPr>
              <w:pStyle w:val="Tabele"/>
              <w:jc w:val="right"/>
              <w:rPr>
                <w:color w:val="auto"/>
                <w:lang w:eastAsia="pl-PL"/>
              </w:rPr>
            </w:pPr>
            <w:r w:rsidRPr="00601EDF">
              <w:rPr>
                <w:color w:val="auto"/>
                <w:lang w:eastAsia="pl-PL"/>
              </w:rPr>
              <w:t>0,97</w:t>
            </w:r>
          </w:p>
        </w:tc>
      </w:tr>
      <w:tr w:rsidR="00601EDF" w:rsidRPr="00601EDF" w14:paraId="33203CAF" w14:textId="77777777" w:rsidTr="004E4143">
        <w:trPr>
          <w:trHeight w:val="227"/>
        </w:trPr>
        <w:tc>
          <w:tcPr>
            <w:tcW w:w="850" w:type="dxa"/>
            <w:noWrap/>
            <w:hideMark/>
          </w:tcPr>
          <w:p w14:paraId="58DEBFCC" w14:textId="77777777" w:rsidR="00FA3B10" w:rsidRPr="00601EDF" w:rsidRDefault="00FA3B10" w:rsidP="004E4143">
            <w:pPr>
              <w:pStyle w:val="Tabele"/>
              <w:jc w:val="center"/>
              <w:rPr>
                <w:color w:val="auto"/>
                <w:lang w:eastAsia="pl-PL"/>
              </w:rPr>
            </w:pPr>
            <w:r w:rsidRPr="00601EDF">
              <w:rPr>
                <w:color w:val="auto"/>
                <w:lang w:eastAsia="pl-PL"/>
              </w:rPr>
              <w:t>2022</w:t>
            </w:r>
          </w:p>
        </w:tc>
        <w:tc>
          <w:tcPr>
            <w:tcW w:w="1839" w:type="dxa"/>
            <w:noWrap/>
            <w:hideMark/>
          </w:tcPr>
          <w:p w14:paraId="7470CA9A" w14:textId="77777777" w:rsidR="00FA3B10" w:rsidRPr="00601EDF" w:rsidRDefault="00FA3B10" w:rsidP="004E4143">
            <w:pPr>
              <w:pStyle w:val="Tabele"/>
              <w:jc w:val="right"/>
              <w:rPr>
                <w:color w:val="auto"/>
                <w:lang w:eastAsia="pl-PL"/>
              </w:rPr>
            </w:pPr>
            <w:r w:rsidRPr="00601EDF">
              <w:rPr>
                <w:color w:val="auto"/>
                <w:lang w:eastAsia="pl-PL"/>
              </w:rPr>
              <w:t>93,36</w:t>
            </w:r>
          </w:p>
        </w:tc>
        <w:tc>
          <w:tcPr>
            <w:tcW w:w="1275" w:type="dxa"/>
            <w:noWrap/>
            <w:hideMark/>
          </w:tcPr>
          <w:p w14:paraId="26195974" w14:textId="77777777" w:rsidR="00FA3B10" w:rsidRPr="00601EDF" w:rsidRDefault="00FA3B10" w:rsidP="004E4143">
            <w:pPr>
              <w:pStyle w:val="Tabele"/>
              <w:jc w:val="right"/>
              <w:rPr>
                <w:color w:val="auto"/>
                <w:lang w:eastAsia="pl-PL"/>
              </w:rPr>
            </w:pPr>
            <w:r w:rsidRPr="00601EDF">
              <w:rPr>
                <w:color w:val="auto"/>
                <w:lang w:eastAsia="pl-PL"/>
              </w:rPr>
              <w:t>29,85</w:t>
            </w:r>
          </w:p>
        </w:tc>
        <w:tc>
          <w:tcPr>
            <w:tcW w:w="2127" w:type="dxa"/>
            <w:noWrap/>
            <w:hideMark/>
          </w:tcPr>
          <w:p w14:paraId="35897302" w14:textId="77777777" w:rsidR="00FA3B10" w:rsidRPr="00601EDF" w:rsidRDefault="00FA3B10" w:rsidP="004E4143">
            <w:pPr>
              <w:pStyle w:val="Tabele"/>
              <w:jc w:val="right"/>
              <w:rPr>
                <w:color w:val="auto"/>
                <w:lang w:eastAsia="pl-PL"/>
              </w:rPr>
            </w:pPr>
            <w:r w:rsidRPr="00601EDF">
              <w:rPr>
                <w:color w:val="auto"/>
                <w:lang w:eastAsia="pl-PL"/>
              </w:rPr>
              <w:t>18,43</w:t>
            </w:r>
          </w:p>
        </w:tc>
        <w:tc>
          <w:tcPr>
            <w:tcW w:w="2971" w:type="dxa"/>
            <w:noWrap/>
            <w:hideMark/>
          </w:tcPr>
          <w:p w14:paraId="750DF295" w14:textId="77777777" w:rsidR="00FA3B10" w:rsidRPr="00601EDF" w:rsidRDefault="00FA3B10" w:rsidP="004E4143">
            <w:pPr>
              <w:pStyle w:val="Tabele"/>
              <w:jc w:val="right"/>
              <w:rPr>
                <w:color w:val="auto"/>
                <w:lang w:eastAsia="pl-PL"/>
              </w:rPr>
            </w:pPr>
            <w:r w:rsidRPr="00601EDF">
              <w:rPr>
                <w:color w:val="auto"/>
                <w:lang w:eastAsia="pl-PL"/>
              </w:rPr>
              <w:t>2,65</w:t>
            </w:r>
          </w:p>
        </w:tc>
      </w:tr>
    </w:tbl>
    <w:p w14:paraId="76C4D778" w14:textId="77777777" w:rsidR="00FA3B10" w:rsidRPr="00E058BA" w:rsidRDefault="00FA3B10" w:rsidP="00FA3B10">
      <w:pPr>
        <w:pStyle w:val="ardo"/>
      </w:pPr>
      <w:r w:rsidRPr="00E058BA">
        <w:t>Źródło: URE</w:t>
      </w:r>
    </w:p>
    <w:p w14:paraId="788B04E3" w14:textId="6D02C494" w:rsidR="00FA3B10" w:rsidRPr="00E058BA" w:rsidRDefault="00FA3B10" w:rsidP="00FA3B10">
      <w:r w:rsidRPr="00E058BA">
        <w:t xml:space="preserve">W </w:t>
      </w:r>
      <w:r>
        <w:t>krajowej statystyce koszty zakupu uprawnień do emisji GHG są uwzględniane w pozycjach kosztów finansowych prowadzonej działalności. W 2020 r</w:t>
      </w:r>
      <w:r w:rsidR="00546ACC">
        <w:t>.</w:t>
      </w:r>
      <w:r>
        <w:t xml:space="preserve"> średni koszt uprawnień do emisji, wynosił około 100 PLN/t, co przy średniej emisyjności ciepłownictwa przekładało się na 10 PLN/GJ. Zaledwie dwa lata później, w 2022 r</w:t>
      </w:r>
      <w:r w:rsidR="00546ACC">
        <w:t>.</w:t>
      </w:r>
      <w:r>
        <w:t xml:space="preserve"> cena uprawnień wzrosła do około 370 PLN/t, co oznacza około 37 PLN/GJ opłaty za emisję w cenie ciepła.</w:t>
      </w:r>
    </w:p>
    <w:p w14:paraId="084760B2" w14:textId="21D98595" w:rsidR="00FA3B10" w:rsidRPr="00DD0046" w:rsidRDefault="00901EDD" w:rsidP="00901EDD">
      <w:pPr>
        <w:pStyle w:val="Nagwek3"/>
      </w:pPr>
      <w:bookmarkStart w:id="522" w:name="_Toc202967563"/>
      <w:r>
        <w:t>Obecny u</w:t>
      </w:r>
      <w:r w:rsidR="00FA3B10" w:rsidRPr="00DD0046">
        <w:t>dział wydatków na energię w budżetach gospodarstw domowych</w:t>
      </w:r>
      <w:bookmarkEnd w:id="522"/>
    </w:p>
    <w:p w14:paraId="35553341" w14:textId="0F67843B" w:rsidR="00FA3B10" w:rsidRPr="008C67B0" w:rsidRDefault="00FA3B10" w:rsidP="00FA3B10">
      <w:pPr>
        <w:pStyle w:val="Legenda"/>
        <w:keepNext/>
        <w:rPr>
          <w:i w:val="0"/>
          <w:iCs w:val="0"/>
          <w:color w:val="auto"/>
          <w:sz w:val="20"/>
          <w:szCs w:val="22"/>
        </w:rPr>
      </w:pPr>
      <w:r>
        <w:rPr>
          <w:i w:val="0"/>
          <w:iCs w:val="0"/>
          <w:color w:val="auto"/>
          <w:sz w:val="20"/>
          <w:szCs w:val="22"/>
        </w:rPr>
        <w:t xml:space="preserve">W badaniu budżetów </w:t>
      </w:r>
      <w:r w:rsidRPr="008C67B0">
        <w:rPr>
          <w:i w:val="0"/>
          <w:iCs w:val="0"/>
          <w:color w:val="auto"/>
          <w:sz w:val="20"/>
          <w:szCs w:val="22"/>
        </w:rPr>
        <w:t>gospodarstw domowych w ramach analizowanej kategorii rozchodów, wzięto pod uwagę wydatki na energię elektryczną,</w:t>
      </w:r>
      <w:r>
        <w:rPr>
          <w:i w:val="0"/>
          <w:iCs w:val="0"/>
          <w:color w:val="auto"/>
          <w:sz w:val="20"/>
          <w:szCs w:val="22"/>
        </w:rPr>
        <w:t xml:space="preserve"> gaz ziemny, gaz ciekły, paliwa </w:t>
      </w:r>
      <w:r w:rsidRPr="008C67B0">
        <w:rPr>
          <w:i w:val="0"/>
          <w:iCs w:val="0"/>
          <w:color w:val="auto"/>
          <w:sz w:val="20"/>
          <w:szCs w:val="22"/>
        </w:rPr>
        <w:t>płynne, węgiel kamienny, koks, drewno opałowe, pozostałe artykuły opałowe, ciepłą wodę oraz centralne ogrzewanie</w:t>
      </w:r>
      <w:r>
        <w:rPr>
          <w:rStyle w:val="Odwoanieprzypisudolnego"/>
          <w:i w:val="0"/>
          <w:iCs w:val="0"/>
          <w:color w:val="auto"/>
          <w:sz w:val="20"/>
          <w:szCs w:val="22"/>
        </w:rPr>
        <w:footnoteReference w:id="31"/>
      </w:r>
      <w:r w:rsidRPr="008C67B0">
        <w:rPr>
          <w:i w:val="0"/>
          <w:iCs w:val="0"/>
          <w:color w:val="auto"/>
          <w:sz w:val="20"/>
          <w:szCs w:val="22"/>
        </w:rPr>
        <w:t>.</w:t>
      </w:r>
      <w:r w:rsidRPr="008C67B0">
        <w:t xml:space="preserve"> </w:t>
      </w:r>
      <w:r w:rsidRPr="008C67B0">
        <w:rPr>
          <w:i w:val="0"/>
          <w:iCs w:val="0"/>
          <w:color w:val="auto"/>
          <w:sz w:val="20"/>
          <w:szCs w:val="22"/>
        </w:rPr>
        <w:t xml:space="preserve">Przeciętne miesięczne wydatki </w:t>
      </w:r>
      <w:r>
        <w:rPr>
          <w:i w:val="0"/>
          <w:iCs w:val="0"/>
          <w:color w:val="auto"/>
          <w:sz w:val="20"/>
          <w:szCs w:val="22"/>
        </w:rPr>
        <w:t>na energię na jedną osobę w 2022 r.</w:t>
      </w:r>
      <w:r w:rsidRPr="008C67B0">
        <w:rPr>
          <w:i w:val="0"/>
          <w:iCs w:val="0"/>
          <w:color w:val="auto"/>
          <w:sz w:val="20"/>
          <w:szCs w:val="22"/>
        </w:rPr>
        <w:t xml:space="preserve"> wynosiły </w:t>
      </w:r>
      <w:r>
        <w:rPr>
          <w:i w:val="0"/>
          <w:iCs w:val="0"/>
          <w:color w:val="auto"/>
          <w:sz w:val="20"/>
          <w:szCs w:val="22"/>
        </w:rPr>
        <w:t>przeciętnie 168 PLN. Stanowiły one 11,4</w:t>
      </w:r>
      <w:r w:rsidRPr="008C67B0">
        <w:rPr>
          <w:i w:val="0"/>
          <w:iCs w:val="0"/>
          <w:color w:val="auto"/>
          <w:sz w:val="20"/>
          <w:szCs w:val="22"/>
        </w:rPr>
        <w:t>% ogólnych wydatk</w:t>
      </w:r>
      <w:r>
        <w:rPr>
          <w:i w:val="0"/>
          <w:iCs w:val="0"/>
          <w:color w:val="auto"/>
          <w:sz w:val="20"/>
          <w:szCs w:val="22"/>
        </w:rPr>
        <w:t>ów gospodarstw domowych, a 7,5</w:t>
      </w:r>
      <w:r w:rsidRPr="008C67B0">
        <w:rPr>
          <w:i w:val="0"/>
          <w:iCs w:val="0"/>
          <w:color w:val="auto"/>
          <w:sz w:val="20"/>
          <w:szCs w:val="22"/>
        </w:rPr>
        <w:t>% ich dochodu rozporządzalnego. W badanym okresie odnotowano spadek udziału wydatków na energię w d</w:t>
      </w:r>
      <w:r>
        <w:rPr>
          <w:i w:val="0"/>
          <w:iCs w:val="0"/>
          <w:color w:val="auto"/>
          <w:sz w:val="20"/>
          <w:szCs w:val="22"/>
        </w:rPr>
        <w:t>ochodzie rozporządzalnym (z 10,0</w:t>
      </w:r>
      <w:r w:rsidRPr="008C67B0">
        <w:rPr>
          <w:i w:val="0"/>
          <w:iCs w:val="0"/>
          <w:color w:val="auto"/>
          <w:sz w:val="20"/>
          <w:szCs w:val="22"/>
        </w:rPr>
        <w:t>% w</w:t>
      </w:r>
      <w:r w:rsidR="00546ACC">
        <w:rPr>
          <w:i w:val="0"/>
          <w:iCs w:val="0"/>
          <w:color w:val="auto"/>
          <w:sz w:val="20"/>
          <w:szCs w:val="22"/>
        </w:rPr>
        <w:t> </w:t>
      </w:r>
      <w:r>
        <w:rPr>
          <w:i w:val="0"/>
          <w:iCs w:val="0"/>
          <w:color w:val="auto"/>
          <w:sz w:val="20"/>
          <w:szCs w:val="22"/>
        </w:rPr>
        <w:t>2005</w:t>
      </w:r>
      <w:r w:rsidR="00546ACC">
        <w:rPr>
          <w:i w:val="0"/>
          <w:iCs w:val="0"/>
          <w:color w:val="auto"/>
          <w:sz w:val="20"/>
          <w:szCs w:val="22"/>
        </w:rPr>
        <w:t xml:space="preserve"> r. </w:t>
      </w:r>
      <w:r>
        <w:rPr>
          <w:i w:val="0"/>
          <w:iCs w:val="0"/>
          <w:color w:val="auto"/>
          <w:sz w:val="20"/>
          <w:szCs w:val="22"/>
        </w:rPr>
        <w:t xml:space="preserve">i 9,0% w 2015 </w:t>
      </w:r>
      <w:r w:rsidR="00546ACC">
        <w:rPr>
          <w:i w:val="0"/>
          <w:iCs w:val="0"/>
          <w:color w:val="auto"/>
          <w:sz w:val="20"/>
          <w:szCs w:val="22"/>
        </w:rPr>
        <w:t xml:space="preserve">r. </w:t>
      </w:r>
      <w:r>
        <w:rPr>
          <w:i w:val="0"/>
          <w:iCs w:val="0"/>
          <w:color w:val="auto"/>
          <w:sz w:val="20"/>
          <w:szCs w:val="22"/>
        </w:rPr>
        <w:t xml:space="preserve">do 7,5% w 2022 r.). </w:t>
      </w:r>
    </w:p>
    <w:p w14:paraId="209C0CFF" w14:textId="13E44157" w:rsidR="00FA3B10" w:rsidRDefault="00FA3B10" w:rsidP="00FA3B10">
      <w:pPr>
        <w:pStyle w:val="Legenda"/>
        <w:keepNext/>
      </w:pPr>
      <w:bookmarkStart w:id="523" w:name="_Toc161916673"/>
      <w:bookmarkStart w:id="524" w:name="_Toc171580607"/>
      <w:bookmarkStart w:id="525" w:name="_Toc202967649"/>
      <w:r>
        <w:t xml:space="preserve">Tabela </w:t>
      </w:r>
      <w:fldSimple w:instr=" STYLEREF 1 \s ">
        <w:r w:rsidR="00900CA5">
          <w:rPr>
            <w:noProof/>
          </w:rPr>
          <w:t>4</w:t>
        </w:r>
      </w:fldSimple>
      <w:r>
        <w:t>.</w:t>
      </w:r>
      <w:fldSimple w:instr=" SEQ Tabela \* ARABIC \s 1 ">
        <w:r w:rsidR="00900CA5">
          <w:rPr>
            <w:noProof/>
          </w:rPr>
          <w:t>21</w:t>
        </w:r>
      </w:fldSimple>
      <w:r>
        <w:t>.</w:t>
      </w:r>
      <w:r w:rsidRPr="00B4184F">
        <w:rPr>
          <w:i w:val="0"/>
          <w:iCs w:val="0"/>
        </w:rPr>
        <w:t xml:space="preserve"> </w:t>
      </w:r>
      <w:r w:rsidRPr="008C67B0">
        <w:t xml:space="preserve">Wydatki gospodarstw domowych </w:t>
      </w:r>
      <w:r>
        <w:t>na nośniki energii w latach 2005-2022 w cenach bieżących</w:t>
      </w:r>
      <w:bookmarkEnd w:id="523"/>
      <w:bookmarkEnd w:id="524"/>
      <w:bookmarkEnd w:id="525"/>
    </w:p>
    <w:tbl>
      <w:tblPr>
        <w:tblStyle w:val="KPEiK"/>
        <w:tblW w:w="5000" w:type="pct"/>
        <w:tblLook w:val="0420" w:firstRow="1" w:lastRow="0" w:firstColumn="0" w:lastColumn="0" w:noHBand="0" w:noVBand="1"/>
      </w:tblPr>
      <w:tblGrid>
        <w:gridCol w:w="4305"/>
        <w:gridCol w:w="793"/>
        <w:gridCol w:w="793"/>
        <w:gridCol w:w="792"/>
        <w:gridCol w:w="793"/>
        <w:gridCol w:w="793"/>
        <w:gridCol w:w="793"/>
      </w:tblGrid>
      <w:tr w:rsidR="00601EDF" w:rsidRPr="00601EDF" w14:paraId="14948EBA"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305" w:type="dxa"/>
            <w:noWrap/>
            <w:hideMark/>
          </w:tcPr>
          <w:p w14:paraId="1DAB57F3" w14:textId="77777777" w:rsidR="00FA3B10" w:rsidRPr="00601EDF" w:rsidRDefault="00FA3B10" w:rsidP="004E4143">
            <w:pPr>
              <w:pStyle w:val="Tabele"/>
              <w:jc w:val="center"/>
              <w:rPr>
                <w:color w:val="auto"/>
                <w:lang w:eastAsia="pl-PL"/>
              </w:rPr>
            </w:pPr>
          </w:p>
        </w:tc>
        <w:tc>
          <w:tcPr>
            <w:tcW w:w="793" w:type="dxa"/>
            <w:noWrap/>
            <w:hideMark/>
          </w:tcPr>
          <w:p w14:paraId="5159B96D" w14:textId="77777777" w:rsidR="00FA3B10" w:rsidRPr="00E27BF2" w:rsidRDefault="00FA3B10" w:rsidP="004E4143">
            <w:pPr>
              <w:pStyle w:val="Tabele"/>
              <w:jc w:val="center"/>
              <w:rPr>
                <w:lang w:eastAsia="pl-PL"/>
              </w:rPr>
            </w:pPr>
            <w:r w:rsidRPr="00E27BF2">
              <w:rPr>
                <w:lang w:eastAsia="pl-PL"/>
              </w:rPr>
              <w:t>2005</w:t>
            </w:r>
          </w:p>
        </w:tc>
        <w:tc>
          <w:tcPr>
            <w:tcW w:w="793" w:type="dxa"/>
            <w:noWrap/>
            <w:hideMark/>
          </w:tcPr>
          <w:p w14:paraId="7A2B749E" w14:textId="77777777" w:rsidR="00FA3B10" w:rsidRPr="00E27BF2" w:rsidRDefault="00FA3B10" w:rsidP="004E4143">
            <w:pPr>
              <w:pStyle w:val="Tabele"/>
              <w:jc w:val="center"/>
              <w:rPr>
                <w:lang w:eastAsia="pl-PL"/>
              </w:rPr>
            </w:pPr>
            <w:r w:rsidRPr="00E27BF2">
              <w:rPr>
                <w:lang w:eastAsia="pl-PL"/>
              </w:rPr>
              <w:t>2010</w:t>
            </w:r>
          </w:p>
        </w:tc>
        <w:tc>
          <w:tcPr>
            <w:tcW w:w="792" w:type="dxa"/>
            <w:noWrap/>
            <w:hideMark/>
          </w:tcPr>
          <w:p w14:paraId="7025D26C" w14:textId="77777777" w:rsidR="00FA3B10" w:rsidRPr="00E27BF2" w:rsidRDefault="00FA3B10" w:rsidP="004E4143">
            <w:pPr>
              <w:pStyle w:val="Tabele"/>
              <w:jc w:val="center"/>
              <w:rPr>
                <w:lang w:eastAsia="pl-PL"/>
              </w:rPr>
            </w:pPr>
            <w:r w:rsidRPr="00E27BF2">
              <w:rPr>
                <w:lang w:eastAsia="pl-PL"/>
              </w:rPr>
              <w:t>2015</w:t>
            </w:r>
          </w:p>
        </w:tc>
        <w:tc>
          <w:tcPr>
            <w:tcW w:w="793" w:type="dxa"/>
            <w:noWrap/>
            <w:hideMark/>
          </w:tcPr>
          <w:p w14:paraId="76067157" w14:textId="77777777" w:rsidR="00FA3B10" w:rsidRPr="00E27BF2" w:rsidRDefault="00FA3B10" w:rsidP="004E4143">
            <w:pPr>
              <w:pStyle w:val="Tabele"/>
              <w:jc w:val="center"/>
              <w:rPr>
                <w:lang w:eastAsia="pl-PL"/>
              </w:rPr>
            </w:pPr>
            <w:r w:rsidRPr="00E27BF2">
              <w:rPr>
                <w:lang w:eastAsia="pl-PL"/>
              </w:rPr>
              <w:t>2020</w:t>
            </w:r>
          </w:p>
        </w:tc>
        <w:tc>
          <w:tcPr>
            <w:tcW w:w="793" w:type="dxa"/>
            <w:noWrap/>
            <w:hideMark/>
          </w:tcPr>
          <w:p w14:paraId="70371D66" w14:textId="77777777" w:rsidR="00FA3B10" w:rsidRPr="00E27BF2" w:rsidRDefault="00FA3B10" w:rsidP="004E4143">
            <w:pPr>
              <w:pStyle w:val="Tabele"/>
              <w:jc w:val="center"/>
              <w:rPr>
                <w:lang w:eastAsia="pl-PL"/>
              </w:rPr>
            </w:pPr>
            <w:r w:rsidRPr="00E27BF2">
              <w:rPr>
                <w:lang w:eastAsia="pl-PL"/>
              </w:rPr>
              <w:t>2021</w:t>
            </w:r>
          </w:p>
        </w:tc>
        <w:tc>
          <w:tcPr>
            <w:tcW w:w="793" w:type="dxa"/>
            <w:noWrap/>
            <w:hideMark/>
          </w:tcPr>
          <w:p w14:paraId="0D6FC992" w14:textId="77777777" w:rsidR="00FA3B10" w:rsidRPr="00E27BF2" w:rsidRDefault="00FA3B10" w:rsidP="004E4143">
            <w:pPr>
              <w:pStyle w:val="Tabele"/>
              <w:jc w:val="center"/>
              <w:rPr>
                <w:lang w:eastAsia="pl-PL"/>
              </w:rPr>
            </w:pPr>
            <w:r w:rsidRPr="00E27BF2">
              <w:rPr>
                <w:lang w:eastAsia="pl-PL"/>
              </w:rPr>
              <w:t>2022</w:t>
            </w:r>
          </w:p>
        </w:tc>
      </w:tr>
      <w:tr w:rsidR="00601EDF" w:rsidRPr="00601EDF" w14:paraId="67A96D8D" w14:textId="77777777" w:rsidTr="004E4143">
        <w:trPr>
          <w:trHeight w:val="227"/>
        </w:trPr>
        <w:tc>
          <w:tcPr>
            <w:tcW w:w="4305" w:type="dxa"/>
            <w:hideMark/>
          </w:tcPr>
          <w:p w14:paraId="22344140" w14:textId="77777777" w:rsidR="00FA3B10" w:rsidRPr="00601EDF" w:rsidRDefault="00FA3B10" w:rsidP="004E4143">
            <w:pPr>
              <w:pStyle w:val="Tabele"/>
              <w:rPr>
                <w:color w:val="auto"/>
                <w:lang w:eastAsia="pl-PL"/>
              </w:rPr>
            </w:pPr>
            <w:r w:rsidRPr="00601EDF">
              <w:rPr>
                <w:color w:val="auto"/>
                <w:lang w:eastAsia="pl-PL"/>
              </w:rPr>
              <w:t>Wydatki gospodarstw domowych ogółem [PLN/os.]</w:t>
            </w:r>
          </w:p>
        </w:tc>
        <w:tc>
          <w:tcPr>
            <w:tcW w:w="793" w:type="dxa"/>
            <w:noWrap/>
            <w:hideMark/>
          </w:tcPr>
          <w:p w14:paraId="49B7F942" w14:textId="77777777" w:rsidR="00FA3B10" w:rsidRPr="00601EDF" w:rsidRDefault="00FA3B10" w:rsidP="004E4143">
            <w:pPr>
              <w:pStyle w:val="Tabele"/>
              <w:jc w:val="right"/>
              <w:rPr>
                <w:color w:val="auto"/>
                <w:lang w:eastAsia="pl-PL"/>
              </w:rPr>
            </w:pPr>
            <w:r w:rsidRPr="00601EDF">
              <w:rPr>
                <w:rFonts w:cs="Calibri"/>
                <w:color w:val="auto"/>
                <w:szCs w:val="16"/>
              </w:rPr>
              <w:t>690,3</w:t>
            </w:r>
          </w:p>
        </w:tc>
        <w:tc>
          <w:tcPr>
            <w:tcW w:w="793" w:type="dxa"/>
            <w:noWrap/>
            <w:hideMark/>
          </w:tcPr>
          <w:p w14:paraId="31E23DFB" w14:textId="77777777" w:rsidR="00FA3B10" w:rsidRPr="00601EDF" w:rsidRDefault="00FA3B10" w:rsidP="004E4143">
            <w:pPr>
              <w:pStyle w:val="Tabele"/>
              <w:jc w:val="right"/>
              <w:rPr>
                <w:color w:val="auto"/>
                <w:lang w:eastAsia="pl-PL"/>
              </w:rPr>
            </w:pPr>
            <w:r w:rsidRPr="00601EDF">
              <w:rPr>
                <w:rFonts w:cs="Calibri"/>
                <w:color w:val="auto"/>
                <w:szCs w:val="16"/>
              </w:rPr>
              <w:t>991,4</w:t>
            </w:r>
          </w:p>
        </w:tc>
        <w:tc>
          <w:tcPr>
            <w:tcW w:w="792" w:type="dxa"/>
            <w:noWrap/>
            <w:hideMark/>
          </w:tcPr>
          <w:p w14:paraId="4F709A54" w14:textId="77777777" w:rsidR="00FA3B10" w:rsidRPr="00601EDF" w:rsidRDefault="00FA3B10" w:rsidP="004E4143">
            <w:pPr>
              <w:pStyle w:val="Tabele"/>
              <w:jc w:val="right"/>
              <w:rPr>
                <w:color w:val="auto"/>
                <w:lang w:eastAsia="pl-PL"/>
              </w:rPr>
            </w:pPr>
            <w:r w:rsidRPr="00601EDF">
              <w:rPr>
                <w:rFonts w:cs="Calibri"/>
                <w:color w:val="auto"/>
                <w:szCs w:val="16"/>
              </w:rPr>
              <w:t>1 091,2</w:t>
            </w:r>
          </w:p>
        </w:tc>
        <w:tc>
          <w:tcPr>
            <w:tcW w:w="793" w:type="dxa"/>
            <w:noWrap/>
            <w:hideMark/>
          </w:tcPr>
          <w:p w14:paraId="2DDD61AF" w14:textId="77777777" w:rsidR="00FA3B10" w:rsidRPr="00601EDF" w:rsidRDefault="00FA3B10" w:rsidP="004E4143">
            <w:pPr>
              <w:pStyle w:val="Tabele"/>
              <w:jc w:val="right"/>
              <w:rPr>
                <w:color w:val="auto"/>
                <w:lang w:eastAsia="pl-PL"/>
              </w:rPr>
            </w:pPr>
            <w:r w:rsidRPr="00601EDF">
              <w:rPr>
                <w:rFonts w:cs="Calibri"/>
                <w:color w:val="auto"/>
                <w:szCs w:val="16"/>
              </w:rPr>
              <w:t>1 209,6</w:t>
            </w:r>
          </w:p>
        </w:tc>
        <w:tc>
          <w:tcPr>
            <w:tcW w:w="793" w:type="dxa"/>
            <w:noWrap/>
            <w:hideMark/>
          </w:tcPr>
          <w:p w14:paraId="20F92FE6" w14:textId="77777777" w:rsidR="00FA3B10" w:rsidRPr="00601EDF" w:rsidRDefault="00FA3B10" w:rsidP="004E4143">
            <w:pPr>
              <w:pStyle w:val="Tabele"/>
              <w:jc w:val="right"/>
              <w:rPr>
                <w:color w:val="auto"/>
                <w:lang w:eastAsia="pl-PL"/>
              </w:rPr>
            </w:pPr>
            <w:r w:rsidRPr="00601EDF">
              <w:rPr>
                <w:rFonts w:cs="Calibri"/>
                <w:color w:val="auto"/>
                <w:szCs w:val="16"/>
              </w:rPr>
              <w:t>1 280,6</w:t>
            </w:r>
          </w:p>
        </w:tc>
        <w:tc>
          <w:tcPr>
            <w:tcW w:w="793" w:type="dxa"/>
            <w:noWrap/>
            <w:hideMark/>
          </w:tcPr>
          <w:p w14:paraId="12AF3C4F" w14:textId="77777777" w:rsidR="00FA3B10" w:rsidRPr="00601EDF" w:rsidRDefault="00FA3B10" w:rsidP="004E4143">
            <w:pPr>
              <w:pStyle w:val="Tabele"/>
              <w:jc w:val="right"/>
              <w:rPr>
                <w:color w:val="auto"/>
                <w:lang w:eastAsia="pl-PL"/>
              </w:rPr>
            </w:pPr>
            <w:r w:rsidRPr="00601EDF">
              <w:rPr>
                <w:rFonts w:cs="Calibri"/>
                <w:color w:val="auto"/>
                <w:szCs w:val="16"/>
              </w:rPr>
              <w:t>1 475,2</w:t>
            </w:r>
          </w:p>
        </w:tc>
      </w:tr>
      <w:tr w:rsidR="00601EDF" w:rsidRPr="00601EDF" w14:paraId="1A1FDF85" w14:textId="77777777" w:rsidTr="004E4143">
        <w:trPr>
          <w:trHeight w:val="227"/>
        </w:trPr>
        <w:tc>
          <w:tcPr>
            <w:tcW w:w="4305" w:type="dxa"/>
            <w:hideMark/>
          </w:tcPr>
          <w:p w14:paraId="69DCA5AB" w14:textId="77777777" w:rsidR="00FA3B10" w:rsidRPr="00601EDF" w:rsidRDefault="00FA3B10" w:rsidP="004E4143">
            <w:pPr>
              <w:pStyle w:val="Tabele"/>
              <w:rPr>
                <w:color w:val="auto"/>
                <w:lang w:eastAsia="pl-PL"/>
              </w:rPr>
            </w:pPr>
            <w:r w:rsidRPr="00601EDF">
              <w:rPr>
                <w:color w:val="auto"/>
                <w:lang w:eastAsia="pl-PL"/>
              </w:rPr>
              <w:t>Wydatki na nośniki energii [PLN/os.]</w:t>
            </w:r>
          </w:p>
        </w:tc>
        <w:tc>
          <w:tcPr>
            <w:tcW w:w="793" w:type="dxa"/>
            <w:noWrap/>
            <w:hideMark/>
          </w:tcPr>
          <w:p w14:paraId="50CC7D18" w14:textId="77777777" w:rsidR="00FA3B10" w:rsidRPr="00601EDF" w:rsidRDefault="00FA3B10" w:rsidP="004E4143">
            <w:pPr>
              <w:pStyle w:val="Tabele"/>
              <w:jc w:val="right"/>
              <w:rPr>
                <w:color w:val="auto"/>
                <w:lang w:eastAsia="pl-PL"/>
              </w:rPr>
            </w:pPr>
            <w:r w:rsidRPr="00601EDF">
              <w:rPr>
                <w:color w:val="auto"/>
                <w:lang w:eastAsia="pl-PL"/>
              </w:rPr>
              <w:t>76</w:t>
            </w:r>
          </w:p>
        </w:tc>
        <w:tc>
          <w:tcPr>
            <w:tcW w:w="793" w:type="dxa"/>
            <w:noWrap/>
            <w:hideMark/>
          </w:tcPr>
          <w:p w14:paraId="4FE7D1BE" w14:textId="77777777" w:rsidR="00FA3B10" w:rsidRPr="00601EDF" w:rsidRDefault="00FA3B10" w:rsidP="004E4143">
            <w:pPr>
              <w:pStyle w:val="Tabele"/>
              <w:jc w:val="right"/>
              <w:rPr>
                <w:color w:val="auto"/>
                <w:lang w:eastAsia="pl-PL"/>
              </w:rPr>
            </w:pPr>
            <w:r w:rsidRPr="00601EDF">
              <w:rPr>
                <w:color w:val="auto"/>
                <w:lang w:eastAsia="pl-PL"/>
              </w:rPr>
              <w:t>118</w:t>
            </w:r>
          </w:p>
        </w:tc>
        <w:tc>
          <w:tcPr>
            <w:tcW w:w="792" w:type="dxa"/>
            <w:noWrap/>
            <w:hideMark/>
          </w:tcPr>
          <w:p w14:paraId="0B663F91" w14:textId="77777777" w:rsidR="00FA3B10" w:rsidRPr="00601EDF" w:rsidRDefault="00FA3B10" w:rsidP="004E4143">
            <w:pPr>
              <w:pStyle w:val="Tabele"/>
              <w:jc w:val="right"/>
              <w:rPr>
                <w:color w:val="auto"/>
                <w:lang w:eastAsia="pl-PL"/>
              </w:rPr>
            </w:pPr>
            <w:r w:rsidRPr="00601EDF">
              <w:rPr>
                <w:color w:val="auto"/>
                <w:lang w:eastAsia="pl-PL"/>
              </w:rPr>
              <w:t>124</w:t>
            </w:r>
          </w:p>
        </w:tc>
        <w:tc>
          <w:tcPr>
            <w:tcW w:w="793" w:type="dxa"/>
            <w:noWrap/>
            <w:hideMark/>
          </w:tcPr>
          <w:p w14:paraId="6CA15379" w14:textId="77777777" w:rsidR="00FA3B10" w:rsidRPr="00601EDF" w:rsidRDefault="00FA3B10" w:rsidP="004E4143">
            <w:pPr>
              <w:pStyle w:val="Tabele"/>
              <w:jc w:val="right"/>
              <w:rPr>
                <w:color w:val="auto"/>
                <w:lang w:eastAsia="pl-PL"/>
              </w:rPr>
            </w:pPr>
            <w:r w:rsidRPr="00601EDF">
              <w:rPr>
                <w:color w:val="auto"/>
                <w:lang w:eastAsia="pl-PL"/>
              </w:rPr>
              <w:t>124</w:t>
            </w:r>
          </w:p>
        </w:tc>
        <w:tc>
          <w:tcPr>
            <w:tcW w:w="793" w:type="dxa"/>
            <w:noWrap/>
            <w:hideMark/>
          </w:tcPr>
          <w:p w14:paraId="040C32D6" w14:textId="77777777" w:rsidR="00FA3B10" w:rsidRPr="00601EDF" w:rsidRDefault="00FA3B10" w:rsidP="004E4143">
            <w:pPr>
              <w:pStyle w:val="Tabele"/>
              <w:jc w:val="right"/>
              <w:rPr>
                <w:color w:val="auto"/>
                <w:lang w:eastAsia="pl-PL"/>
              </w:rPr>
            </w:pPr>
            <w:r w:rsidRPr="00601EDF">
              <w:rPr>
                <w:color w:val="auto"/>
                <w:lang w:eastAsia="pl-PL"/>
              </w:rPr>
              <w:t>140</w:t>
            </w:r>
          </w:p>
        </w:tc>
        <w:tc>
          <w:tcPr>
            <w:tcW w:w="793" w:type="dxa"/>
            <w:noWrap/>
            <w:hideMark/>
          </w:tcPr>
          <w:p w14:paraId="6306E22E" w14:textId="77777777" w:rsidR="00FA3B10" w:rsidRPr="00601EDF" w:rsidRDefault="00FA3B10" w:rsidP="004E4143">
            <w:pPr>
              <w:pStyle w:val="Tabele"/>
              <w:jc w:val="right"/>
              <w:rPr>
                <w:color w:val="auto"/>
                <w:lang w:eastAsia="pl-PL"/>
              </w:rPr>
            </w:pPr>
            <w:r w:rsidRPr="00601EDF">
              <w:rPr>
                <w:color w:val="auto"/>
                <w:lang w:eastAsia="pl-PL"/>
              </w:rPr>
              <w:t>168</w:t>
            </w:r>
          </w:p>
        </w:tc>
      </w:tr>
      <w:tr w:rsidR="00601EDF" w:rsidRPr="00601EDF" w14:paraId="708D684C" w14:textId="77777777" w:rsidTr="004E4143">
        <w:trPr>
          <w:trHeight w:val="227"/>
        </w:trPr>
        <w:tc>
          <w:tcPr>
            <w:tcW w:w="4305" w:type="dxa"/>
            <w:hideMark/>
          </w:tcPr>
          <w:p w14:paraId="53CEBEDE" w14:textId="77777777" w:rsidR="00FA3B10" w:rsidRPr="00601EDF" w:rsidRDefault="00FA3B10" w:rsidP="004E4143">
            <w:pPr>
              <w:pStyle w:val="Tabele"/>
              <w:rPr>
                <w:b/>
                <w:color w:val="auto"/>
                <w:lang w:eastAsia="pl-PL"/>
              </w:rPr>
            </w:pPr>
            <w:r w:rsidRPr="00601EDF">
              <w:rPr>
                <w:b/>
                <w:color w:val="auto"/>
                <w:lang w:eastAsia="pl-PL"/>
              </w:rPr>
              <w:t>Udział wydatków na energię w wydatkach ogółem [%]</w:t>
            </w:r>
          </w:p>
        </w:tc>
        <w:tc>
          <w:tcPr>
            <w:tcW w:w="793" w:type="dxa"/>
            <w:noWrap/>
            <w:hideMark/>
          </w:tcPr>
          <w:p w14:paraId="3D7D246A" w14:textId="77777777" w:rsidR="00FA3B10" w:rsidRPr="00601EDF" w:rsidRDefault="00FA3B10" w:rsidP="004E4143">
            <w:pPr>
              <w:pStyle w:val="Tabele"/>
              <w:jc w:val="right"/>
              <w:rPr>
                <w:b/>
                <w:color w:val="auto"/>
                <w:lang w:eastAsia="pl-PL"/>
              </w:rPr>
            </w:pPr>
            <w:r w:rsidRPr="00601EDF">
              <w:rPr>
                <w:b/>
                <w:color w:val="auto"/>
                <w:lang w:eastAsia="pl-PL"/>
              </w:rPr>
              <w:t>11,0%</w:t>
            </w:r>
          </w:p>
        </w:tc>
        <w:tc>
          <w:tcPr>
            <w:tcW w:w="793" w:type="dxa"/>
            <w:noWrap/>
            <w:hideMark/>
          </w:tcPr>
          <w:p w14:paraId="04EAC137" w14:textId="77777777" w:rsidR="00FA3B10" w:rsidRPr="00601EDF" w:rsidRDefault="00FA3B10" w:rsidP="004E4143">
            <w:pPr>
              <w:pStyle w:val="Tabele"/>
              <w:jc w:val="right"/>
              <w:rPr>
                <w:b/>
                <w:color w:val="auto"/>
                <w:lang w:eastAsia="pl-PL"/>
              </w:rPr>
            </w:pPr>
            <w:r w:rsidRPr="00601EDF">
              <w:rPr>
                <w:b/>
                <w:color w:val="auto"/>
                <w:lang w:eastAsia="pl-PL"/>
              </w:rPr>
              <w:t>11,9%</w:t>
            </w:r>
          </w:p>
        </w:tc>
        <w:tc>
          <w:tcPr>
            <w:tcW w:w="792" w:type="dxa"/>
            <w:noWrap/>
            <w:hideMark/>
          </w:tcPr>
          <w:p w14:paraId="3D031221" w14:textId="77777777" w:rsidR="00FA3B10" w:rsidRPr="00601EDF" w:rsidRDefault="00FA3B10" w:rsidP="004E4143">
            <w:pPr>
              <w:pStyle w:val="Tabele"/>
              <w:jc w:val="right"/>
              <w:rPr>
                <w:b/>
                <w:color w:val="auto"/>
                <w:lang w:eastAsia="pl-PL"/>
              </w:rPr>
            </w:pPr>
            <w:r w:rsidRPr="00601EDF">
              <w:rPr>
                <w:b/>
                <w:color w:val="auto"/>
                <w:lang w:eastAsia="pl-PL"/>
              </w:rPr>
              <w:t>11,4%</w:t>
            </w:r>
          </w:p>
        </w:tc>
        <w:tc>
          <w:tcPr>
            <w:tcW w:w="793" w:type="dxa"/>
            <w:noWrap/>
            <w:hideMark/>
          </w:tcPr>
          <w:p w14:paraId="39DB49D7" w14:textId="77777777" w:rsidR="00FA3B10" w:rsidRPr="00601EDF" w:rsidRDefault="00FA3B10" w:rsidP="004E4143">
            <w:pPr>
              <w:pStyle w:val="Tabele"/>
              <w:jc w:val="right"/>
              <w:rPr>
                <w:b/>
                <w:color w:val="auto"/>
                <w:lang w:eastAsia="pl-PL"/>
              </w:rPr>
            </w:pPr>
            <w:r w:rsidRPr="00601EDF">
              <w:rPr>
                <w:b/>
                <w:color w:val="auto"/>
                <w:lang w:eastAsia="pl-PL"/>
              </w:rPr>
              <w:t>10,3%</w:t>
            </w:r>
          </w:p>
        </w:tc>
        <w:tc>
          <w:tcPr>
            <w:tcW w:w="793" w:type="dxa"/>
            <w:noWrap/>
            <w:hideMark/>
          </w:tcPr>
          <w:p w14:paraId="2CAC8C62" w14:textId="77777777" w:rsidR="00FA3B10" w:rsidRPr="00601EDF" w:rsidRDefault="00FA3B10" w:rsidP="004E4143">
            <w:pPr>
              <w:pStyle w:val="Tabele"/>
              <w:jc w:val="right"/>
              <w:rPr>
                <w:b/>
                <w:color w:val="auto"/>
                <w:lang w:eastAsia="pl-PL"/>
              </w:rPr>
            </w:pPr>
            <w:r w:rsidRPr="00601EDF">
              <w:rPr>
                <w:b/>
                <w:color w:val="auto"/>
                <w:lang w:eastAsia="pl-PL"/>
              </w:rPr>
              <w:t>11,0%</w:t>
            </w:r>
          </w:p>
        </w:tc>
        <w:tc>
          <w:tcPr>
            <w:tcW w:w="793" w:type="dxa"/>
            <w:noWrap/>
            <w:hideMark/>
          </w:tcPr>
          <w:p w14:paraId="729245D1" w14:textId="77777777" w:rsidR="00FA3B10" w:rsidRPr="00601EDF" w:rsidRDefault="00FA3B10" w:rsidP="004E4143">
            <w:pPr>
              <w:pStyle w:val="Tabele"/>
              <w:jc w:val="right"/>
              <w:rPr>
                <w:b/>
                <w:color w:val="auto"/>
                <w:lang w:eastAsia="pl-PL"/>
              </w:rPr>
            </w:pPr>
            <w:r w:rsidRPr="00601EDF">
              <w:rPr>
                <w:b/>
                <w:color w:val="auto"/>
                <w:lang w:eastAsia="pl-PL"/>
              </w:rPr>
              <w:t>11,4%</w:t>
            </w:r>
          </w:p>
        </w:tc>
      </w:tr>
      <w:tr w:rsidR="00601EDF" w:rsidRPr="00601EDF" w14:paraId="4C97E74A" w14:textId="77777777" w:rsidTr="004E4143">
        <w:trPr>
          <w:trHeight w:val="227"/>
        </w:trPr>
        <w:tc>
          <w:tcPr>
            <w:tcW w:w="4305" w:type="dxa"/>
            <w:hideMark/>
          </w:tcPr>
          <w:p w14:paraId="7BE711BC" w14:textId="77777777" w:rsidR="00FA3B10" w:rsidRPr="00601EDF" w:rsidRDefault="00FA3B10" w:rsidP="004E4143">
            <w:pPr>
              <w:pStyle w:val="Tabele"/>
              <w:rPr>
                <w:color w:val="auto"/>
                <w:lang w:eastAsia="pl-PL"/>
              </w:rPr>
            </w:pPr>
            <w:r w:rsidRPr="00601EDF">
              <w:rPr>
                <w:color w:val="auto"/>
                <w:lang w:eastAsia="pl-PL"/>
              </w:rPr>
              <w:t>Dochód rozporządzalny [PLN/os.]</w:t>
            </w:r>
          </w:p>
        </w:tc>
        <w:tc>
          <w:tcPr>
            <w:tcW w:w="793" w:type="dxa"/>
            <w:noWrap/>
            <w:hideMark/>
          </w:tcPr>
          <w:p w14:paraId="6AA04950" w14:textId="77777777" w:rsidR="00FA3B10" w:rsidRPr="00601EDF" w:rsidRDefault="00FA3B10" w:rsidP="004E4143">
            <w:pPr>
              <w:pStyle w:val="Tabele"/>
              <w:jc w:val="right"/>
              <w:rPr>
                <w:color w:val="auto"/>
                <w:lang w:eastAsia="pl-PL"/>
              </w:rPr>
            </w:pPr>
            <w:r w:rsidRPr="00601EDF">
              <w:rPr>
                <w:rFonts w:cs="Calibri"/>
                <w:color w:val="auto"/>
                <w:szCs w:val="16"/>
              </w:rPr>
              <w:t>761,5</w:t>
            </w:r>
          </w:p>
        </w:tc>
        <w:tc>
          <w:tcPr>
            <w:tcW w:w="793" w:type="dxa"/>
            <w:noWrap/>
            <w:hideMark/>
          </w:tcPr>
          <w:p w14:paraId="2229712F" w14:textId="77777777" w:rsidR="00FA3B10" w:rsidRPr="00601EDF" w:rsidRDefault="00FA3B10" w:rsidP="004E4143">
            <w:pPr>
              <w:pStyle w:val="Tabele"/>
              <w:jc w:val="right"/>
              <w:rPr>
                <w:color w:val="auto"/>
                <w:lang w:eastAsia="pl-PL"/>
              </w:rPr>
            </w:pPr>
            <w:r w:rsidRPr="00601EDF">
              <w:rPr>
                <w:rFonts w:cs="Calibri"/>
                <w:color w:val="auto"/>
                <w:szCs w:val="16"/>
              </w:rPr>
              <w:t>1 192,8</w:t>
            </w:r>
          </w:p>
        </w:tc>
        <w:tc>
          <w:tcPr>
            <w:tcW w:w="792" w:type="dxa"/>
            <w:noWrap/>
            <w:hideMark/>
          </w:tcPr>
          <w:p w14:paraId="2AE7D9DD" w14:textId="77777777" w:rsidR="00FA3B10" w:rsidRPr="00601EDF" w:rsidRDefault="00FA3B10" w:rsidP="004E4143">
            <w:pPr>
              <w:pStyle w:val="Tabele"/>
              <w:jc w:val="right"/>
              <w:rPr>
                <w:color w:val="auto"/>
                <w:lang w:eastAsia="pl-PL"/>
              </w:rPr>
            </w:pPr>
            <w:r w:rsidRPr="00601EDF">
              <w:rPr>
                <w:rFonts w:cs="Calibri"/>
                <w:color w:val="auto"/>
                <w:szCs w:val="16"/>
              </w:rPr>
              <w:t>1 386,2</w:t>
            </w:r>
          </w:p>
        </w:tc>
        <w:tc>
          <w:tcPr>
            <w:tcW w:w="793" w:type="dxa"/>
            <w:noWrap/>
            <w:hideMark/>
          </w:tcPr>
          <w:p w14:paraId="1B9DB932" w14:textId="77777777" w:rsidR="00FA3B10" w:rsidRPr="00601EDF" w:rsidRDefault="00FA3B10" w:rsidP="004E4143">
            <w:pPr>
              <w:pStyle w:val="Tabele"/>
              <w:jc w:val="right"/>
              <w:rPr>
                <w:color w:val="auto"/>
                <w:lang w:eastAsia="pl-PL"/>
              </w:rPr>
            </w:pPr>
            <w:r w:rsidRPr="00601EDF">
              <w:rPr>
                <w:rFonts w:cs="Calibri"/>
                <w:color w:val="auto"/>
                <w:szCs w:val="16"/>
              </w:rPr>
              <w:t>1 919,2</w:t>
            </w:r>
          </w:p>
        </w:tc>
        <w:tc>
          <w:tcPr>
            <w:tcW w:w="793" w:type="dxa"/>
            <w:noWrap/>
            <w:hideMark/>
          </w:tcPr>
          <w:p w14:paraId="0CD678B3" w14:textId="77777777" w:rsidR="00FA3B10" w:rsidRPr="00601EDF" w:rsidRDefault="00FA3B10" w:rsidP="004E4143">
            <w:pPr>
              <w:pStyle w:val="Tabele"/>
              <w:jc w:val="right"/>
              <w:rPr>
                <w:color w:val="auto"/>
                <w:lang w:eastAsia="pl-PL"/>
              </w:rPr>
            </w:pPr>
            <w:r w:rsidRPr="00601EDF">
              <w:rPr>
                <w:rFonts w:cs="Calibri"/>
                <w:color w:val="auto"/>
                <w:szCs w:val="16"/>
              </w:rPr>
              <w:t>2 019,8</w:t>
            </w:r>
          </w:p>
        </w:tc>
        <w:tc>
          <w:tcPr>
            <w:tcW w:w="793" w:type="dxa"/>
            <w:noWrap/>
            <w:hideMark/>
          </w:tcPr>
          <w:p w14:paraId="1AE13416" w14:textId="77777777" w:rsidR="00FA3B10" w:rsidRPr="00601EDF" w:rsidRDefault="00FA3B10" w:rsidP="004E4143">
            <w:pPr>
              <w:pStyle w:val="Tabele"/>
              <w:jc w:val="right"/>
              <w:rPr>
                <w:color w:val="auto"/>
                <w:lang w:eastAsia="pl-PL"/>
              </w:rPr>
            </w:pPr>
            <w:r w:rsidRPr="00601EDF">
              <w:rPr>
                <w:rFonts w:cs="Calibri"/>
                <w:color w:val="auto"/>
                <w:szCs w:val="16"/>
              </w:rPr>
              <w:t>2 249,8</w:t>
            </w:r>
          </w:p>
        </w:tc>
      </w:tr>
      <w:tr w:rsidR="00601EDF" w:rsidRPr="00601EDF" w14:paraId="3C2A52E1" w14:textId="77777777" w:rsidTr="004E4143">
        <w:trPr>
          <w:trHeight w:val="227"/>
        </w:trPr>
        <w:tc>
          <w:tcPr>
            <w:tcW w:w="4305" w:type="dxa"/>
            <w:hideMark/>
          </w:tcPr>
          <w:p w14:paraId="7A90DDAB" w14:textId="77777777" w:rsidR="00FA3B10" w:rsidRPr="00601EDF" w:rsidRDefault="00FA3B10" w:rsidP="004E4143">
            <w:pPr>
              <w:pStyle w:val="Tabele"/>
              <w:rPr>
                <w:b/>
                <w:color w:val="auto"/>
                <w:lang w:eastAsia="pl-PL"/>
              </w:rPr>
            </w:pPr>
            <w:r w:rsidRPr="00601EDF">
              <w:rPr>
                <w:b/>
                <w:color w:val="auto"/>
                <w:lang w:eastAsia="pl-PL"/>
              </w:rPr>
              <w:t>Udział wydatków na energię w dochodzie rozporządzalnym [%]</w:t>
            </w:r>
          </w:p>
        </w:tc>
        <w:tc>
          <w:tcPr>
            <w:tcW w:w="793" w:type="dxa"/>
            <w:noWrap/>
            <w:hideMark/>
          </w:tcPr>
          <w:p w14:paraId="2294D685" w14:textId="77777777" w:rsidR="00FA3B10" w:rsidRPr="00601EDF" w:rsidRDefault="00FA3B10" w:rsidP="004E4143">
            <w:pPr>
              <w:pStyle w:val="Tabele"/>
              <w:jc w:val="right"/>
              <w:rPr>
                <w:b/>
                <w:color w:val="auto"/>
                <w:lang w:eastAsia="pl-PL"/>
              </w:rPr>
            </w:pPr>
            <w:r w:rsidRPr="00601EDF">
              <w:rPr>
                <w:b/>
                <w:color w:val="auto"/>
                <w:lang w:eastAsia="pl-PL"/>
              </w:rPr>
              <w:t>10,0%</w:t>
            </w:r>
          </w:p>
        </w:tc>
        <w:tc>
          <w:tcPr>
            <w:tcW w:w="793" w:type="dxa"/>
            <w:noWrap/>
            <w:hideMark/>
          </w:tcPr>
          <w:p w14:paraId="42F66749" w14:textId="77777777" w:rsidR="00FA3B10" w:rsidRPr="00601EDF" w:rsidRDefault="00FA3B10" w:rsidP="004E4143">
            <w:pPr>
              <w:pStyle w:val="Tabele"/>
              <w:jc w:val="right"/>
              <w:rPr>
                <w:b/>
                <w:color w:val="auto"/>
                <w:lang w:eastAsia="pl-PL"/>
              </w:rPr>
            </w:pPr>
            <w:r w:rsidRPr="00601EDF">
              <w:rPr>
                <w:b/>
                <w:color w:val="auto"/>
                <w:lang w:eastAsia="pl-PL"/>
              </w:rPr>
              <w:t>9,9%</w:t>
            </w:r>
          </w:p>
        </w:tc>
        <w:tc>
          <w:tcPr>
            <w:tcW w:w="792" w:type="dxa"/>
            <w:noWrap/>
            <w:hideMark/>
          </w:tcPr>
          <w:p w14:paraId="01E5337D" w14:textId="77777777" w:rsidR="00FA3B10" w:rsidRPr="00601EDF" w:rsidRDefault="00FA3B10" w:rsidP="004E4143">
            <w:pPr>
              <w:pStyle w:val="Tabele"/>
              <w:jc w:val="right"/>
              <w:rPr>
                <w:b/>
                <w:color w:val="auto"/>
                <w:lang w:eastAsia="pl-PL"/>
              </w:rPr>
            </w:pPr>
            <w:r w:rsidRPr="00601EDF">
              <w:rPr>
                <w:b/>
                <w:color w:val="auto"/>
                <w:lang w:eastAsia="pl-PL"/>
              </w:rPr>
              <w:t>9,0%</w:t>
            </w:r>
          </w:p>
        </w:tc>
        <w:tc>
          <w:tcPr>
            <w:tcW w:w="793" w:type="dxa"/>
            <w:noWrap/>
            <w:hideMark/>
          </w:tcPr>
          <w:p w14:paraId="50F4FF53" w14:textId="77777777" w:rsidR="00FA3B10" w:rsidRPr="00601EDF" w:rsidRDefault="00FA3B10" w:rsidP="004E4143">
            <w:pPr>
              <w:pStyle w:val="Tabele"/>
              <w:jc w:val="right"/>
              <w:rPr>
                <w:b/>
                <w:color w:val="auto"/>
                <w:lang w:eastAsia="pl-PL"/>
              </w:rPr>
            </w:pPr>
            <w:r w:rsidRPr="00601EDF">
              <w:rPr>
                <w:b/>
                <w:color w:val="auto"/>
                <w:lang w:eastAsia="pl-PL"/>
              </w:rPr>
              <w:t>6,5%</w:t>
            </w:r>
          </w:p>
        </w:tc>
        <w:tc>
          <w:tcPr>
            <w:tcW w:w="793" w:type="dxa"/>
            <w:noWrap/>
            <w:hideMark/>
          </w:tcPr>
          <w:p w14:paraId="61F406D8" w14:textId="77777777" w:rsidR="00FA3B10" w:rsidRPr="00601EDF" w:rsidRDefault="00FA3B10" w:rsidP="004E4143">
            <w:pPr>
              <w:pStyle w:val="Tabele"/>
              <w:jc w:val="right"/>
              <w:rPr>
                <w:b/>
                <w:color w:val="auto"/>
                <w:lang w:eastAsia="pl-PL"/>
              </w:rPr>
            </w:pPr>
            <w:r w:rsidRPr="00601EDF">
              <w:rPr>
                <w:b/>
                <w:color w:val="auto"/>
                <w:lang w:eastAsia="pl-PL"/>
              </w:rPr>
              <w:t>7,0%</w:t>
            </w:r>
          </w:p>
        </w:tc>
        <w:tc>
          <w:tcPr>
            <w:tcW w:w="793" w:type="dxa"/>
            <w:noWrap/>
            <w:hideMark/>
          </w:tcPr>
          <w:p w14:paraId="69B76854" w14:textId="77777777" w:rsidR="00FA3B10" w:rsidRPr="00601EDF" w:rsidRDefault="00FA3B10" w:rsidP="004E4143">
            <w:pPr>
              <w:pStyle w:val="Tabele"/>
              <w:jc w:val="right"/>
              <w:rPr>
                <w:b/>
                <w:color w:val="auto"/>
                <w:lang w:eastAsia="pl-PL"/>
              </w:rPr>
            </w:pPr>
            <w:r w:rsidRPr="00601EDF">
              <w:rPr>
                <w:b/>
                <w:color w:val="auto"/>
                <w:lang w:eastAsia="pl-PL"/>
              </w:rPr>
              <w:t>7,5%</w:t>
            </w:r>
          </w:p>
        </w:tc>
      </w:tr>
    </w:tbl>
    <w:p w14:paraId="0ED9689F" w14:textId="6B3631FB" w:rsidR="00FA3B10" w:rsidRPr="00F66071" w:rsidRDefault="00FA3B10" w:rsidP="00632369">
      <w:pPr>
        <w:pStyle w:val="ardo"/>
      </w:pPr>
      <w:r w:rsidRPr="00F66071">
        <w:t>Źródło: Budżety gospodarstw domowych. Główny Urząd Statystyczny</w:t>
      </w:r>
    </w:p>
    <w:p w14:paraId="458F5528" w14:textId="30E667BE" w:rsidR="00FA3B10" w:rsidRDefault="00C849BB" w:rsidP="00C849BB">
      <w:pPr>
        <w:pStyle w:val="Nagwek3"/>
      </w:pPr>
      <w:bookmarkStart w:id="526" w:name="_Toc202967564"/>
      <w:r>
        <w:t>K</w:t>
      </w:r>
      <w:r w:rsidR="00FA3B10">
        <w:t>oszty wytwarzania energii elektrycznej i wodoru</w:t>
      </w:r>
      <w:bookmarkEnd w:id="526"/>
    </w:p>
    <w:p w14:paraId="26C2BE9E" w14:textId="58213714" w:rsidR="00FA3B10" w:rsidRDefault="00FA3B10" w:rsidP="00FA3B10">
      <w:r>
        <w:t>Poniżej zaprezentowano uśrednione, jednostkowe koszty wytwarzania energii elektrycznej i wodoru dla</w:t>
      </w:r>
      <w:r w:rsidR="00834240">
        <w:t> </w:t>
      </w:r>
      <w:r>
        <w:t>scenariusza WEM. Kosztów tych nie należy utożsamiać z cenami na rynku hurtowym, ponieważ nie uwzględniają one szeregu czynników, które wpływają na kształtowanie się cen na rynkach energetycznych, m.in. gry rynkowej, wymiany transgranicznej, systemów wsparcia poszczególnych technologii czy funkcjonowania rynku mocy. Koszty te służą jedynie do oceny porównawczej analizowanych scenariuszy i należy je rozpatrywać w ścisłym powiązaniu z przyjętymi założeniami.</w:t>
      </w:r>
    </w:p>
    <w:p w14:paraId="29C14903" w14:textId="0B3F45B8" w:rsidR="00FA3B10" w:rsidRPr="001955F7" w:rsidRDefault="00FA3B10" w:rsidP="00FA3B10">
      <w:pPr>
        <w:pStyle w:val="Legenda"/>
      </w:pPr>
      <w:bookmarkStart w:id="527" w:name="_Toc161916674"/>
      <w:bookmarkStart w:id="528" w:name="_Toc171580608"/>
      <w:bookmarkStart w:id="529" w:name="_Toc202967650"/>
      <w:r w:rsidRPr="001955F7">
        <w:t xml:space="preserve">Tabela </w:t>
      </w:r>
      <w:fldSimple w:instr=" STYLEREF 1 \s ">
        <w:r w:rsidR="00900CA5">
          <w:rPr>
            <w:noProof/>
          </w:rPr>
          <w:t>4</w:t>
        </w:r>
      </w:fldSimple>
      <w:r w:rsidRPr="001955F7">
        <w:t>.</w:t>
      </w:r>
      <w:fldSimple w:instr=" SEQ Tabela \* ARABIC \s 1 ">
        <w:r w:rsidR="00900CA5">
          <w:rPr>
            <w:noProof/>
          </w:rPr>
          <w:t>22</w:t>
        </w:r>
      </w:fldSimple>
      <w:r w:rsidRPr="001955F7">
        <w:t>. Jednostkowe koszty wytwarzania energii elektrycznej [EUR’202</w:t>
      </w:r>
      <w:r w:rsidR="00930A47">
        <w:t>4</w:t>
      </w:r>
      <w:r w:rsidRPr="001955F7">
        <w:t>/MWh] – scenariusz WEM</w:t>
      </w:r>
      <w:bookmarkEnd w:id="527"/>
      <w:bookmarkEnd w:id="528"/>
      <w:bookmarkEnd w:id="529"/>
    </w:p>
    <w:tbl>
      <w:tblPr>
        <w:tblStyle w:val="KPEiK"/>
        <w:tblW w:w="5000" w:type="pct"/>
        <w:tblLook w:val="0620" w:firstRow="1" w:lastRow="0" w:firstColumn="0" w:lastColumn="0" w:noHBand="1" w:noVBand="1"/>
      </w:tblPr>
      <w:tblGrid>
        <w:gridCol w:w="1248"/>
        <w:gridCol w:w="1296"/>
        <w:gridCol w:w="1247"/>
        <w:gridCol w:w="1247"/>
        <w:gridCol w:w="1247"/>
        <w:gridCol w:w="1247"/>
        <w:gridCol w:w="1530"/>
      </w:tblGrid>
      <w:tr w:rsidR="002824A1" w:rsidRPr="00155E92" w14:paraId="53C4705B"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248" w:type="dxa"/>
            <w:noWrap/>
            <w:hideMark/>
          </w:tcPr>
          <w:p w14:paraId="771AB5FA" w14:textId="77777777" w:rsidR="002824A1" w:rsidRPr="00155E92" w:rsidRDefault="002824A1">
            <w:pPr>
              <w:pStyle w:val="Tabele"/>
              <w:jc w:val="center"/>
              <w:rPr>
                <w:bCs/>
                <w:lang w:eastAsia="pl-PL"/>
              </w:rPr>
            </w:pPr>
            <w:r>
              <w:rPr>
                <w:bCs/>
                <w:lang w:eastAsia="pl-PL"/>
              </w:rPr>
              <w:t>R</w:t>
            </w:r>
            <w:r w:rsidRPr="00155E92">
              <w:rPr>
                <w:bCs/>
                <w:lang w:eastAsia="pl-PL"/>
              </w:rPr>
              <w:t>ok</w:t>
            </w:r>
          </w:p>
        </w:tc>
        <w:tc>
          <w:tcPr>
            <w:tcW w:w="1296" w:type="dxa"/>
            <w:hideMark/>
          </w:tcPr>
          <w:p w14:paraId="56C4395F" w14:textId="77777777" w:rsidR="002824A1" w:rsidRPr="00155E92" w:rsidRDefault="002824A1">
            <w:pPr>
              <w:pStyle w:val="Tabele"/>
              <w:jc w:val="center"/>
              <w:rPr>
                <w:bCs/>
                <w:lang w:eastAsia="pl-PL"/>
              </w:rPr>
            </w:pPr>
            <w:r w:rsidRPr="00155E92">
              <w:rPr>
                <w:bCs/>
                <w:lang w:eastAsia="pl-PL"/>
              </w:rPr>
              <w:t>Koszt kapitałowy</w:t>
            </w:r>
          </w:p>
        </w:tc>
        <w:tc>
          <w:tcPr>
            <w:tcW w:w="1247" w:type="dxa"/>
            <w:hideMark/>
          </w:tcPr>
          <w:p w14:paraId="40D9CD99" w14:textId="77777777" w:rsidR="002824A1" w:rsidRPr="00155E92" w:rsidRDefault="002824A1">
            <w:pPr>
              <w:pStyle w:val="Tabele"/>
              <w:jc w:val="center"/>
              <w:rPr>
                <w:bCs/>
                <w:lang w:eastAsia="pl-PL"/>
              </w:rPr>
            </w:pPr>
            <w:r w:rsidRPr="00155E92">
              <w:rPr>
                <w:bCs/>
                <w:lang w:eastAsia="pl-PL"/>
              </w:rPr>
              <w:t>Koszt stały O&amp;M</w:t>
            </w:r>
          </w:p>
        </w:tc>
        <w:tc>
          <w:tcPr>
            <w:tcW w:w="1247" w:type="dxa"/>
            <w:hideMark/>
          </w:tcPr>
          <w:p w14:paraId="7EB1497C" w14:textId="77777777" w:rsidR="002824A1" w:rsidRPr="00155E92" w:rsidRDefault="002824A1">
            <w:pPr>
              <w:pStyle w:val="Tabele"/>
              <w:jc w:val="center"/>
              <w:rPr>
                <w:bCs/>
                <w:lang w:eastAsia="pl-PL"/>
              </w:rPr>
            </w:pPr>
            <w:r w:rsidRPr="00155E92">
              <w:rPr>
                <w:bCs/>
                <w:lang w:eastAsia="pl-PL"/>
              </w:rPr>
              <w:t>Koszt zmienny O&amp;M</w:t>
            </w:r>
          </w:p>
        </w:tc>
        <w:tc>
          <w:tcPr>
            <w:tcW w:w="1247" w:type="dxa"/>
            <w:hideMark/>
          </w:tcPr>
          <w:p w14:paraId="725D1141" w14:textId="77777777" w:rsidR="002824A1" w:rsidRPr="00155E92" w:rsidRDefault="002824A1">
            <w:pPr>
              <w:pStyle w:val="Tabele"/>
              <w:jc w:val="center"/>
              <w:rPr>
                <w:bCs/>
                <w:lang w:eastAsia="pl-PL"/>
              </w:rPr>
            </w:pPr>
            <w:r w:rsidRPr="00155E92">
              <w:rPr>
                <w:bCs/>
                <w:lang w:eastAsia="pl-PL"/>
              </w:rPr>
              <w:t>Koszt paliwa</w:t>
            </w:r>
          </w:p>
        </w:tc>
        <w:tc>
          <w:tcPr>
            <w:tcW w:w="1247" w:type="dxa"/>
            <w:hideMark/>
          </w:tcPr>
          <w:p w14:paraId="776BEA83" w14:textId="77777777" w:rsidR="002824A1" w:rsidRPr="00155E92" w:rsidRDefault="002824A1">
            <w:pPr>
              <w:pStyle w:val="Tabele"/>
              <w:jc w:val="center"/>
              <w:rPr>
                <w:bCs/>
                <w:lang w:eastAsia="pl-PL"/>
              </w:rPr>
            </w:pPr>
            <w:r w:rsidRPr="00155E92">
              <w:rPr>
                <w:bCs/>
                <w:lang w:eastAsia="pl-PL"/>
              </w:rPr>
              <w:t>Koszt emisji CO</w:t>
            </w:r>
            <w:r w:rsidRPr="00155E92">
              <w:rPr>
                <w:bCs/>
                <w:vertAlign w:val="subscript"/>
                <w:lang w:eastAsia="pl-PL"/>
              </w:rPr>
              <w:t>2</w:t>
            </w:r>
          </w:p>
        </w:tc>
        <w:tc>
          <w:tcPr>
            <w:tcW w:w="1530" w:type="dxa"/>
            <w:hideMark/>
          </w:tcPr>
          <w:p w14:paraId="0210A632" w14:textId="77777777" w:rsidR="002824A1" w:rsidRPr="00155E92" w:rsidRDefault="002824A1">
            <w:pPr>
              <w:pStyle w:val="Tabele"/>
              <w:jc w:val="center"/>
              <w:rPr>
                <w:bCs/>
                <w:lang w:eastAsia="pl-PL"/>
              </w:rPr>
            </w:pPr>
            <w:r w:rsidRPr="00155E92">
              <w:rPr>
                <w:bCs/>
                <w:lang w:eastAsia="pl-PL"/>
              </w:rPr>
              <w:t xml:space="preserve">Koszt wytwarzania </w:t>
            </w:r>
            <w:proofErr w:type="spellStart"/>
            <w:r w:rsidRPr="00155E92">
              <w:rPr>
                <w:bCs/>
                <w:lang w:eastAsia="pl-PL"/>
              </w:rPr>
              <w:t>e.e</w:t>
            </w:r>
            <w:proofErr w:type="spellEnd"/>
            <w:r w:rsidRPr="00155E92">
              <w:rPr>
                <w:bCs/>
                <w:lang w:eastAsia="pl-PL"/>
              </w:rPr>
              <w:t>.</w:t>
            </w:r>
          </w:p>
        </w:tc>
      </w:tr>
      <w:tr w:rsidR="002824A1" w:rsidRPr="00814760" w14:paraId="5430BB3A" w14:textId="77777777">
        <w:trPr>
          <w:trHeight w:val="227"/>
        </w:trPr>
        <w:tc>
          <w:tcPr>
            <w:tcW w:w="1248" w:type="dxa"/>
            <w:shd w:val="clear" w:color="auto" w:fill="C5E0B3"/>
            <w:noWrap/>
            <w:hideMark/>
          </w:tcPr>
          <w:p w14:paraId="321722A3" w14:textId="77777777" w:rsidR="002824A1" w:rsidRPr="00814760" w:rsidRDefault="002824A1">
            <w:pPr>
              <w:pStyle w:val="Tabele"/>
              <w:rPr>
                <w:color w:val="000000"/>
                <w:lang w:eastAsia="pl-PL"/>
              </w:rPr>
            </w:pPr>
            <w:r w:rsidRPr="00814760">
              <w:rPr>
                <w:color w:val="000000"/>
                <w:lang w:eastAsia="pl-PL"/>
              </w:rPr>
              <w:t>2020</w:t>
            </w:r>
          </w:p>
        </w:tc>
        <w:tc>
          <w:tcPr>
            <w:tcW w:w="1296" w:type="dxa"/>
            <w:shd w:val="clear" w:color="auto" w:fill="C5E0B3"/>
            <w:noWrap/>
            <w:hideMark/>
          </w:tcPr>
          <w:p w14:paraId="3C988DF3" w14:textId="36D844CC" w:rsidR="002824A1" w:rsidRPr="00814760" w:rsidRDefault="00515105">
            <w:pPr>
              <w:pStyle w:val="Tabele"/>
              <w:jc w:val="right"/>
              <w:rPr>
                <w:color w:val="000000"/>
                <w:lang w:eastAsia="pl-PL"/>
              </w:rPr>
            </w:pPr>
            <w:r>
              <w:rPr>
                <w:rFonts w:cs="Arial"/>
                <w:color w:val="000000"/>
                <w:szCs w:val="16"/>
              </w:rPr>
              <w:t>17,2</w:t>
            </w:r>
          </w:p>
        </w:tc>
        <w:tc>
          <w:tcPr>
            <w:tcW w:w="1247" w:type="dxa"/>
            <w:shd w:val="clear" w:color="auto" w:fill="C5E0B3"/>
            <w:noWrap/>
            <w:hideMark/>
          </w:tcPr>
          <w:p w14:paraId="438A68BC" w14:textId="60EEC98D" w:rsidR="002824A1" w:rsidRPr="00814760" w:rsidRDefault="00515105">
            <w:pPr>
              <w:pStyle w:val="Tabele"/>
              <w:jc w:val="right"/>
              <w:rPr>
                <w:color w:val="000000"/>
                <w:lang w:eastAsia="pl-PL"/>
              </w:rPr>
            </w:pPr>
            <w:r>
              <w:rPr>
                <w:rFonts w:cs="Arial"/>
                <w:color w:val="000000"/>
                <w:szCs w:val="16"/>
              </w:rPr>
              <w:t>16,6</w:t>
            </w:r>
          </w:p>
        </w:tc>
        <w:tc>
          <w:tcPr>
            <w:tcW w:w="1247" w:type="dxa"/>
            <w:shd w:val="clear" w:color="auto" w:fill="C5E0B3"/>
            <w:noWrap/>
            <w:hideMark/>
          </w:tcPr>
          <w:p w14:paraId="2FE0DCC0" w14:textId="631F02B8" w:rsidR="002824A1" w:rsidRPr="00814760" w:rsidRDefault="002824A1">
            <w:pPr>
              <w:pStyle w:val="Tabele"/>
              <w:jc w:val="right"/>
              <w:rPr>
                <w:color w:val="000000"/>
                <w:lang w:eastAsia="pl-PL"/>
              </w:rPr>
            </w:pPr>
            <w:r>
              <w:rPr>
                <w:rFonts w:cs="Arial"/>
                <w:color w:val="000000"/>
                <w:szCs w:val="16"/>
              </w:rPr>
              <w:t>2,</w:t>
            </w:r>
            <w:r w:rsidR="00515105">
              <w:rPr>
                <w:rFonts w:cs="Arial"/>
                <w:color w:val="000000"/>
                <w:szCs w:val="16"/>
              </w:rPr>
              <w:t>6</w:t>
            </w:r>
          </w:p>
        </w:tc>
        <w:tc>
          <w:tcPr>
            <w:tcW w:w="1247" w:type="dxa"/>
            <w:shd w:val="clear" w:color="auto" w:fill="C5E0B3"/>
            <w:noWrap/>
            <w:hideMark/>
          </w:tcPr>
          <w:p w14:paraId="60816D2B" w14:textId="2F9C8EA5" w:rsidR="002824A1" w:rsidRPr="00814760" w:rsidRDefault="00515105">
            <w:pPr>
              <w:pStyle w:val="Tabele"/>
              <w:jc w:val="right"/>
              <w:rPr>
                <w:color w:val="000000"/>
                <w:lang w:eastAsia="pl-PL"/>
              </w:rPr>
            </w:pPr>
            <w:r>
              <w:rPr>
                <w:rFonts w:cs="Arial"/>
                <w:color w:val="000000"/>
                <w:szCs w:val="16"/>
              </w:rPr>
              <w:t>25,7</w:t>
            </w:r>
          </w:p>
        </w:tc>
        <w:tc>
          <w:tcPr>
            <w:tcW w:w="1247" w:type="dxa"/>
            <w:shd w:val="clear" w:color="auto" w:fill="C5E0B3"/>
            <w:noWrap/>
            <w:hideMark/>
          </w:tcPr>
          <w:p w14:paraId="6045E608" w14:textId="6FAD65A4" w:rsidR="002824A1" w:rsidRPr="00814760" w:rsidRDefault="00515105">
            <w:pPr>
              <w:pStyle w:val="Tabele"/>
              <w:jc w:val="right"/>
              <w:rPr>
                <w:color w:val="000000"/>
                <w:lang w:eastAsia="pl-PL"/>
              </w:rPr>
            </w:pPr>
            <w:r>
              <w:rPr>
                <w:rFonts w:cs="Arial"/>
                <w:color w:val="000000"/>
                <w:szCs w:val="16"/>
              </w:rPr>
              <w:t>24,4</w:t>
            </w:r>
          </w:p>
        </w:tc>
        <w:tc>
          <w:tcPr>
            <w:tcW w:w="1530" w:type="dxa"/>
            <w:shd w:val="clear" w:color="auto" w:fill="C5E0B3"/>
            <w:noWrap/>
            <w:hideMark/>
          </w:tcPr>
          <w:p w14:paraId="7496B1D2" w14:textId="19F3B76C" w:rsidR="002824A1" w:rsidRPr="00515105" w:rsidRDefault="00515105">
            <w:pPr>
              <w:pStyle w:val="Tabele"/>
              <w:jc w:val="right"/>
              <w:rPr>
                <w:b/>
                <w:color w:val="000000"/>
                <w:lang w:eastAsia="pl-PL"/>
              </w:rPr>
            </w:pPr>
            <w:r w:rsidRPr="00515105">
              <w:rPr>
                <w:rFonts w:cs="Arial"/>
                <w:b/>
                <w:bCs/>
                <w:color w:val="000000"/>
                <w:szCs w:val="16"/>
              </w:rPr>
              <w:t>86,4</w:t>
            </w:r>
          </w:p>
        </w:tc>
      </w:tr>
      <w:tr w:rsidR="002824A1" w:rsidRPr="00814760" w14:paraId="0F5C2E07" w14:textId="77777777">
        <w:trPr>
          <w:trHeight w:val="227"/>
        </w:trPr>
        <w:tc>
          <w:tcPr>
            <w:tcW w:w="1248" w:type="dxa"/>
            <w:noWrap/>
            <w:hideMark/>
          </w:tcPr>
          <w:p w14:paraId="6C8B764F" w14:textId="77777777" w:rsidR="002824A1" w:rsidRPr="00814760" w:rsidRDefault="002824A1">
            <w:pPr>
              <w:pStyle w:val="Tabele"/>
              <w:rPr>
                <w:color w:val="000000"/>
                <w:lang w:eastAsia="pl-PL"/>
              </w:rPr>
            </w:pPr>
            <w:r w:rsidRPr="00814760">
              <w:rPr>
                <w:color w:val="000000"/>
                <w:lang w:eastAsia="pl-PL"/>
              </w:rPr>
              <w:t>2025</w:t>
            </w:r>
          </w:p>
        </w:tc>
        <w:tc>
          <w:tcPr>
            <w:tcW w:w="1296" w:type="dxa"/>
            <w:noWrap/>
            <w:hideMark/>
          </w:tcPr>
          <w:p w14:paraId="3D46B786" w14:textId="17C72859" w:rsidR="002824A1" w:rsidRPr="00814760" w:rsidRDefault="00515105">
            <w:pPr>
              <w:pStyle w:val="Tabele"/>
              <w:jc w:val="right"/>
              <w:rPr>
                <w:color w:val="000000"/>
                <w:lang w:eastAsia="pl-PL"/>
              </w:rPr>
            </w:pPr>
            <w:r>
              <w:rPr>
                <w:rFonts w:cs="Arial"/>
                <w:color w:val="000000"/>
                <w:szCs w:val="16"/>
              </w:rPr>
              <w:t>26,5</w:t>
            </w:r>
          </w:p>
        </w:tc>
        <w:tc>
          <w:tcPr>
            <w:tcW w:w="1247" w:type="dxa"/>
            <w:noWrap/>
            <w:hideMark/>
          </w:tcPr>
          <w:p w14:paraId="5CFB6F36" w14:textId="60CE767A" w:rsidR="002824A1" w:rsidRPr="00814760" w:rsidRDefault="00515105">
            <w:pPr>
              <w:pStyle w:val="Tabele"/>
              <w:jc w:val="right"/>
              <w:rPr>
                <w:color w:val="000000"/>
                <w:lang w:eastAsia="pl-PL"/>
              </w:rPr>
            </w:pPr>
            <w:r>
              <w:rPr>
                <w:rFonts w:cs="Arial"/>
                <w:color w:val="000000"/>
                <w:szCs w:val="16"/>
              </w:rPr>
              <w:t>17,5</w:t>
            </w:r>
          </w:p>
        </w:tc>
        <w:tc>
          <w:tcPr>
            <w:tcW w:w="1247" w:type="dxa"/>
            <w:noWrap/>
            <w:hideMark/>
          </w:tcPr>
          <w:p w14:paraId="34E65B29" w14:textId="0F47C3D1" w:rsidR="002824A1" w:rsidRPr="00814760" w:rsidRDefault="002824A1">
            <w:pPr>
              <w:pStyle w:val="Tabele"/>
              <w:jc w:val="right"/>
              <w:rPr>
                <w:color w:val="000000"/>
                <w:lang w:eastAsia="pl-PL"/>
              </w:rPr>
            </w:pPr>
            <w:r>
              <w:rPr>
                <w:rFonts w:cs="Arial"/>
                <w:color w:val="000000"/>
                <w:szCs w:val="16"/>
              </w:rPr>
              <w:t>2,</w:t>
            </w:r>
            <w:r w:rsidR="00515105">
              <w:rPr>
                <w:rFonts w:cs="Arial"/>
                <w:color w:val="000000"/>
                <w:szCs w:val="16"/>
              </w:rPr>
              <w:t>4</w:t>
            </w:r>
          </w:p>
        </w:tc>
        <w:tc>
          <w:tcPr>
            <w:tcW w:w="1247" w:type="dxa"/>
            <w:noWrap/>
            <w:hideMark/>
          </w:tcPr>
          <w:p w14:paraId="044406FE" w14:textId="7C8891AB" w:rsidR="002824A1" w:rsidRPr="00814760" w:rsidRDefault="00515105">
            <w:pPr>
              <w:pStyle w:val="Tabele"/>
              <w:jc w:val="right"/>
              <w:rPr>
                <w:color w:val="000000"/>
                <w:lang w:eastAsia="pl-PL"/>
              </w:rPr>
            </w:pPr>
            <w:r>
              <w:rPr>
                <w:rFonts w:cs="Arial"/>
                <w:color w:val="000000"/>
                <w:szCs w:val="16"/>
              </w:rPr>
              <w:t>38,9</w:t>
            </w:r>
          </w:p>
        </w:tc>
        <w:tc>
          <w:tcPr>
            <w:tcW w:w="1247" w:type="dxa"/>
            <w:noWrap/>
            <w:hideMark/>
          </w:tcPr>
          <w:p w14:paraId="40CD029C" w14:textId="7E646CAB" w:rsidR="002824A1" w:rsidRPr="00814760" w:rsidRDefault="00515105">
            <w:pPr>
              <w:pStyle w:val="Tabele"/>
              <w:jc w:val="right"/>
              <w:rPr>
                <w:color w:val="000000"/>
                <w:lang w:eastAsia="pl-PL"/>
              </w:rPr>
            </w:pPr>
            <w:r>
              <w:rPr>
                <w:rFonts w:cs="Arial"/>
                <w:color w:val="000000"/>
                <w:szCs w:val="16"/>
              </w:rPr>
              <w:t>73,0</w:t>
            </w:r>
          </w:p>
        </w:tc>
        <w:tc>
          <w:tcPr>
            <w:tcW w:w="1530" w:type="dxa"/>
            <w:noWrap/>
            <w:hideMark/>
          </w:tcPr>
          <w:p w14:paraId="13E9E754" w14:textId="2A7E766B" w:rsidR="002824A1" w:rsidRPr="00515105" w:rsidRDefault="00515105">
            <w:pPr>
              <w:pStyle w:val="Tabele"/>
              <w:jc w:val="right"/>
              <w:rPr>
                <w:b/>
                <w:color w:val="000000"/>
                <w:lang w:eastAsia="pl-PL"/>
              </w:rPr>
            </w:pPr>
            <w:r w:rsidRPr="00515105">
              <w:rPr>
                <w:rFonts w:cs="Arial"/>
                <w:b/>
                <w:bCs/>
                <w:color w:val="000000"/>
                <w:szCs w:val="16"/>
              </w:rPr>
              <w:t>158,5</w:t>
            </w:r>
          </w:p>
        </w:tc>
      </w:tr>
      <w:tr w:rsidR="002824A1" w:rsidRPr="00814760" w14:paraId="384D03F9" w14:textId="77777777">
        <w:trPr>
          <w:trHeight w:val="227"/>
        </w:trPr>
        <w:tc>
          <w:tcPr>
            <w:tcW w:w="1248" w:type="dxa"/>
            <w:noWrap/>
            <w:hideMark/>
          </w:tcPr>
          <w:p w14:paraId="5E5E71F9" w14:textId="77777777" w:rsidR="002824A1" w:rsidRPr="00814760" w:rsidRDefault="002824A1">
            <w:pPr>
              <w:pStyle w:val="Tabele"/>
              <w:rPr>
                <w:color w:val="000000"/>
                <w:lang w:eastAsia="pl-PL"/>
              </w:rPr>
            </w:pPr>
            <w:r w:rsidRPr="00814760">
              <w:rPr>
                <w:color w:val="000000"/>
                <w:lang w:eastAsia="pl-PL"/>
              </w:rPr>
              <w:t>2030</w:t>
            </w:r>
          </w:p>
        </w:tc>
        <w:tc>
          <w:tcPr>
            <w:tcW w:w="1296" w:type="dxa"/>
            <w:noWrap/>
            <w:hideMark/>
          </w:tcPr>
          <w:p w14:paraId="68473678" w14:textId="7FFFF5CA" w:rsidR="002824A1" w:rsidRPr="00814760" w:rsidRDefault="00515105">
            <w:pPr>
              <w:pStyle w:val="Tabele"/>
              <w:jc w:val="right"/>
              <w:rPr>
                <w:color w:val="000000"/>
                <w:lang w:eastAsia="pl-PL"/>
              </w:rPr>
            </w:pPr>
            <w:r>
              <w:rPr>
                <w:rFonts w:cs="Arial"/>
                <w:color w:val="000000"/>
                <w:szCs w:val="16"/>
              </w:rPr>
              <w:t>44,9</w:t>
            </w:r>
          </w:p>
        </w:tc>
        <w:tc>
          <w:tcPr>
            <w:tcW w:w="1247" w:type="dxa"/>
            <w:noWrap/>
            <w:hideMark/>
          </w:tcPr>
          <w:p w14:paraId="0F0191B5" w14:textId="286D8031" w:rsidR="002824A1" w:rsidRPr="00814760" w:rsidRDefault="00515105">
            <w:pPr>
              <w:pStyle w:val="Tabele"/>
              <w:jc w:val="right"/>
              <w:rPr>
                <w:color w:val="000000"/>
                <w:lang w:eastAsia="pl-PL"/>
              </w:rPr>
            </w:pPr>
            <w:r>
              <w:rPr>
                <w:rFonts w:cs="Arial"/>
                <w:color w:val="000000"/>
                <w:szCs w:val="16"/>
              </w:rPr>
              <w:t>21,6</w:t>
            </w:r>
          </w:p>
        </w:tc>
        <w:tc>
          <w:tcPr>
            <w:tcW w:w="1247" w:type="dxa"/>
            <w:noWrap/>
            <w:hideMark/>
          </w:tcPr>
          <w:p w14:paraId="4A3F86C0" w14:textId="011ECD19" w:rsidR="002824A1" w:rsidRPr="00814760" w:rsidRDefault="00515105">
            <w:pPr>
              <w:pStyle w:val="Tabele"/>
              <w:jc w:val="right"/>
              <w:rPr>
                <w:color w:val="000000"/>
                <w:lang w:eastAsia="pl-PL"/>
              </w:rPr>
            </w:pPr>
            <w:r>
              <w:rPr>
                <w:rFonts w:cs="Arial"/>
                <w:color w:val="000000"/>
                <w:szCs w:val="16"/>
              </w:rPr>
              <w:t>2,0</w:t>
            </w:r>
          </w:p>
        </w:tc>
        <w:tc>
          <w:tcPr>
            <w:tcW w:w="1247" w:type="dxa"/>
            <w:noWrap/>
            <w:hideMark/>
          </w:tcPr>
          <w:p w14:paraId="02213DDC" w14:textId="71C9478B" w:rsidR="002824A1" w:rsidRPr="00814760" w:rsidRDefault="00515105">
            <w:pPr>
              <w:pStyle w:val="Tabele"/>
              <w:jc w:val="right"/>
              <w:rPr>
                <w:color w:val="000000"/>
                <w:lang w:eastAsia="pl-PL"/>
              </w:rPr>
            </w:pPr>
            <w:r>
              <w:rPr>
                <w:rFonts w:cs="Arial"/>
                <w:color w:val="000000"/>
                <w:szCs w:val="16"/>
              </w:rPr>
              <w:t>26,3</w:t>
            </w:r>
          </w:p>
        </w:tc>
        <w:tc>
          <w:tcPr>
            <w:tcW w:w="1247" w:type="dxa"/>
            <w:noWrap/>
            <w:hideMark/>
          </w:tcPr>
          <w:p w14:paraId="504EC6AF" w14:textId="63A42B96" w:rsidR="002824A1" w:rsidRPr="00814760" w:rsidRDefault="00515105">
            <w:pPr>
              <w:pStyle w:val="Tabele"/>
              <w:jc w:val="right"/>
              <w:rPr>
                <w:color w:val="000000"/>
                <w:lang w:eastAsia="pl-PL"/>
              </w:rPr>
            </w:pPr>
            <w:r>
              <w:rPr>
                <w:rFonts w:cs="Arial"/>
                <w:color w:val="000000"/>
                <w:szCs w:val="16"/>
              </w:rPr>
              <w:t>49,1</w:t>
            </w:r>
          </w:p>
        </w:tc>
        <w:tc>
          <w:tcPr>
            <w:tcW w:w="1530" w:type="dxa"/>
            <w:noWrap/>
            <w:hideMark/>
          </w:tcPr>
          <w:p w14:paraId="79291664" w14:textId="3D504FEB" w:rsidR="002824A1" w:rsidRPr="00515105" w:rsidRDefault="00515105">
            <w:pPr>
              <w:pStyle w:val="Tabele"/>
              <w:jc w:val="right"/>
              <w:rPr>
                <w:b/>
                <w:color w:val="000000"/>
                <w:lang w:eastAsia="pl-PL"/>
              </w:rPr>
            </w:pPr>
            <w:r w:rsidRPr="00515105">
              <w:rPr>
                <w:rFonts w:cs="Arial"/>
                <w:b/>
                <w:bCs/>
                <w:color w:val="000000"/>
                <w:szCs w:val="16"/>
              </w:rPr>
              <w:t>144,1</w:t>
            </w:r>
          </w:p>
        </w:tc>
      </w:tr>
      <w:tr w:rsidR="002824A1" w:rsidRPr="00814760" w14:paraId="2A863B8E" w14:textId="77777777">
        <w:trPr>
          <w:trHeight w:val="227"/>
        </w:trPr>
        <w:tc>
          <w:tcPr>
            <w:tcW w:w="1248" w:type="dxa"/>
            <w:noWrap/>
            <w:hideMark/>
          </w:tcPr>
          <w:p w14:paraId="7D9E34DB" w14:textId="77777777" w:rsidR="002824A1" w:rsidRPr="00814760" w:rsidRDefault="002824A1">
            <w:pPr>
              <w:pStyle w:val="Tabele"/>
              <w:rPr>
                <w:color w:val="000000"/>
                <w:lang w:eastAsia="pl-PL"/>
              </w:rPr>
            </w:pPr>
            <w:r w:rsidRPr="00814760">
              <w:rPr>
                <w:color w:val="000000"/>
                <w:lang w:eastAsia="pl-PL"/>
              </w:rPr>
              <w:t>2035</w:t>
            </w:r>
          </w:p>
        </w:tc>
        <w:tc>
          <w:tcPr>
            <w:tcW w:w="1296" w:type="dxa"/>
            <w:noWrap/>
            <w:hideMark/>
          </w:tcPr>
          <w:p w14:paraId="395EA7C0" w14:textId="7BE28F43" w:rsidR="002824A1" w:rsidRPr="00814760" w:rsidRDefault="00515105">
            <w:pPr>
              <w:pStyle w:val="Tabele"/>
              <w:jc w:val="right"/>
              <w:rPr>
                <w:color w:val="000000"/>
                <w:lang w:eastAsia="pl-PL"/>
              </w:rPr>
            </w:pPr>
            <w:r>
              <w:rPr>
                <w:rFonts w:cs="Arial"/>
                <w:color w:val="000000"/>
                <w:szCs w:val="16"/>
              </w:rPr>
              <w:t>54,4</w:t>
            </w:r>
          </w:p>
        </w:tc>
        <w:tc>
          <w:tcPr>
            <w:tcW w:w="1247" w:type="dxa"/>
            <w:noWrap/>
            <w:hideMark/>
          </w:tcPr>
          <w:p w14:paraId="7F5643B1" w14:textId="16FBB49F" w:rsidR="002824A1" w:rsidRPr="00814760" w:rsidRDefault="00515105">
            <w:pPr>
              <w:pStyle w:val="Tabele"/>
              <w:jc w:val="right"/>
              <w:rPr>
                <w:color w:val="000000"/>
                <w:lang w:eastAsia="pl-PL"/>
              </w:rPr>
            </w:pPr>
            <w:r>
              <w:rPr>
                <w:rFonts w:cs="Arial"/>
                <w:color w:val="000000"/>
                <w:szCs w:val="16"/>
              </w:rPr>
              <w:t>22,9</w:t>
            </w:r>
          </w:p>
        </w:tc>
        <w:tc>
          <w:tcPr>
            <w:tcW w:w="1247" w:type="dxa"/>
            <w:noWrap/>
            <w:hideMark/>
          </w:tcPr>
          <w:p w14:paraId="2B6FE06D" w14:textId="1341C2C9" w:rsidR="002824A1" w:rsidRPr="00814760" w:rsidRDefault="002824A1">
            <w:pPr>
              <w:pStyle w:val="Tabele"/>
              <w:jc w:val="right"/>
              <w:rPr>
                <w:color w:val="000000"/>
                <w:lang w:eastAsia="pl-PL"/>
              </w:rPr>
            </w:pPr>
            <w:r>
              <w:rPr>
                <w:rFonts w:cs="Arial"/>
                <w:color w:val="000000"/>
                <w:szCs w:val="16"/>
              </w:rPr>
              <w:t>1,</w:t>
            </w:r>
            <w:r w:rsidR="00515105">
              <w:rPr>
                <w:rFonts w:cs="Arial"/>
                <w:color w:val="000000"/>
                <w:szCs w:val="16"/>
              </w:rPr>
              <w:t>7</w:t>
            </w:r>
          </w:p>
        </w:tc>
        <w:tc>
          <w:tcPr>
            <w:tcW w:w="1247" w:type="dxa"/>
            <w:noWrap/>
            <w:hideMark/>
          </w:tcPr>
          <w:p w14:paraId="7E018AA3" w14:textId="4019BA43" w:rsidR="002824A1" w:rsidRPr="00814760" w:rsidRDefault="00515105">
            <w:pPr>
              <w:pStyle w:val="Tabele"/>
              <w:jc w:val="right"/>
              <w:rPr>
                <w:color w:val="000000"/>
                <w:lang w:eastAsia="pl-PL"/>
              </w:rPr>
            </w:pPr>
            <w:r>
              <w:rPr>
                <w:rFonts w:cs="Arial"/>
                <w:color w:val="000000"/>
                <w:szCs w:val="16"/>
              </w:rPr>
              <w:t>22,8</w:t>
            </w:r>
          </w:p>
        </w:tc>
        <w:tc>
          <w:tcPr>
            <w:tcW w:w="1247" w:type="dxa"/>
            <w:noWrap/>
            <w:hideMark/>
          </w:tcPr>
          <w:p w14:paraId="1C3095A4" w14:textId="715FAD44" w:rsidR="002824A1" w:rsidRPr="00814760" w:rsidRDefault="00515105">
            <w:pPr>
              <w:pStyle w:val="Tabele"/>
              <w:jc w:val="right"/>
              <w:rPr>
                <w:color w:val="000000"/>
                <w:lang w:eastAsia="pl-PL"/>
              </w:rPr>
            </w:pPr>
            <w:r>
              <w:rPr>
                <w:rFonts w:cs="Arial"/>
                <w:color w:val="000000"/>
                <w:szCs w:val="16"/>
              </w:rPr>
              <w:t>39,0</w:t>
            </w:r>
          </w:p>
        </w:tc>
        <w:tc>
          <w:tcPr>
            <w:tcW w:w="1530" w:type="dxa"/>
            <w:noWrap/>
            <w:hideMark/>
          </w:tcPr>
          <w:p w14:paraId="0EE962F6" w14:textId="1E09B5A7" w:rsidR="002824A1" w:rsidRPr="00515105" w:rsidRDefault="00515105">
            <w:pPr>
              <w:pStyle w:val="Tabele"/>
              <w:jc w:val="right"/>
              <w:rPr>
                <w:b/>
                <w:color w:val="000000"/>
                <w:lang w:eastAsia="pl-PL"/>
              </w:rPr>
            </w:pPr>
            <w:r w:rsidRPr="00515105">
              <w:rPr>
                <w:rFonts w:cs="Arial"/>
                <w:b/>
                <w:bCs/>
                <w:color w:val="000000"/>
                <w:szCs w:val="16"/>
              </w:rPr>
              <w:t>140,5</w:t>
            </w:r>
          </w:p>
        </w:tc>
      </w:tr>
      <w:tr w:rsidR="002824A1" w:rsidRPr="00814760" w14:paraId="26962343" w14:textId="77777777">
        <w:trPr>
          <w:trHeight w:val="227"/>
        </w:trPr>
        <w:tc>
          <w:tcPr>
            <w:tcW w:w="1248" w:type="dxa"/>
            <w:noWrap/>
            <w:hideMark/>
          </w:tcPr>
          <w:p w14:paraId="7AA7754C" w14:textId="77777777" w:rsidR="002824A1" w:rsidRPr="00814760" w:rsidRDefault="002824A1">
            <w:pPr>
              <w:pStyle w:val="Tabele"/>
              <w:rPr>
                <w:color w:val="000000"/>
                <w:lang w:eastAsia="pl-PL"/>
              </w:rPr>
            </w:pPr>
            <w:r w:rsidRPr="00814760">
              <w:rPr>
                <w:color w:val="000000"/>
                <w:lang w:eastAsia="pl-PL"/>
              </w:rPr>
              <w:t>2040</w:t>
            </w:r>
          </w:p>
        </w:tc>
        <w:tc>
          <w:tcPr>
            <w:tcW w:w="1296" w:type="dxa"/>
            <w:noWrap/>
            <w:hideMark/>
          </w:tcPr>
          <w:p w14:paraId="054BE617" w14:textId="60016550" w:rsidR="002824A1" w:rsidRPr="00814760" w:rsidRDefault="00515105">
            <w:pPr>
              <w:pStyle w:val="Tabele"/>
              <w:jc w:val="right"/>
              <w:rPr>
                <w:color w:val="000000"/>
                <w:lang w:eastAsia="pl-PL"/>
              </w:rPr>
            </w:pPr>
            <w:r>
              <w:rPr>
                <w:rFonts w:cs="Arial"/>
                <w:color w:val="000000"/>
                <w:szCs w:val="16"/>
              </w:rPr>
              <w:t>64,0</w:t>
            </w:r>
          </w:p>
        </w:tc>
        <w:tc>
          <w:tcPr>
            <w:tcW w:w="1247" w:type="dxa"/>
            <w:noWrap/>
            <w:hideMark/>
          </w:tcPr>
          <w:p w14:paraId="4BC6AF09" w14:textId="6B0947E4" w:rsidR="002824A1" w:rsidRPr="00814760" w:rsidRDefault="00515105">
            <w:pPr>
              <w:pStyle w:val="Tabele"/>
              <w:jc w:val="right"/>
              <w:rPr>
                <w:color w:val="000000"/>
                <w:lang w:eastAsia="pl-PL"/>
              </w:rPr>
            </w:pPr>
            <w:r>
              <w:rPr>
                <w:rFonts w:cs="Arial"/>
                <w:color w:val="000000"/>
                <w:szCs w:val="16"/>
              </w:rPr>
              <w:t>22,5</w:t>
            </w:r>
          </w:p>
        </w:tc>
        <w:tc>
          <w:tcPr>
            <w:tcW w:w="1247" w:type="dxa"/>
            <w:noWrap/>
            <w:hideMark/>
          </w:tcPr>
          <w:p w14:paraId="2035CC54" w14:textId="57942AAC" w:rsidR="002824A1" w:rsidRPr="00814760" w:rsidRDefault="002824A1">
            <w:pPr>
              <w:pStyle w:val="Tabele"/>
              <w:jc w:val="right"/>
              <w:rPr>
                <w:color w:val="000000"/>
                <w:lang w:eastAsia="pl-PL"/>
              </w:rPr>
            </w:pPr>
            <w:r>
              <w:rPr>
                <w:rFonts w:cs="Arial"/>
                <w:color w:val="000000"/>
                <w:szCs w:val="16"/>
              </w:rPr>
              <w:t>1,</w:t>
            </w:r>
            <w:r w:rsidR="00515105">
              <w:rPr>
                <w:rFonts w:cs="Arial"/>
                <w:color w:val="000000"/>
                <w:szCs w:val="16"/>
              </w:rPr>
              <w:t>4</w:t>
            </w:r>
          </w:p>
        </w:tc>
        <w:tc>
          <w:tcPr>
            <w:tcW w:w="1247" w:type="dxa"/>
            <w:noWrap/>
            <w:hideMark/>
          </w:tcPr>
          <w:p w14:paraId="4AEC871C" w14:textId="2F3E4714" w:rsidR="002824A1" w:rsidRPr="00814760" w:rsidRDefault="00515105">
            <w:pPr>
              <w:pStyle w:val="Tabele"/>
              <w:jc w:val="right"/>
              <w:rPr>
                <w:color w:val="000000"/>
                <w:lang w:eastAsia="pl-PL"/>
              </w:rPr>
            </w:pPr>
            <w:r>
              <w:rPr>
                <w:rFonts w:cs="Arial"/>
                <w:color w:val="000000"/>
                <w:szCs w:val="16"/>
              </w:rPr>
              <w:t>17</w:t>
            </w:r>
            <w:r w:rsidR="002824A1">
              <w:rPr>
                <w:rFonts w:cs="Arial"/>
                <w:color w:val="000000"/>
                <w:szCs w:val="16"/>
              </w:rPr>
              <w:t>,9</w:t>
            </w:r>
          </w:p>
        </w:tc>
        <w:tc>
          <w:tcPr>
            <w:tcW w:w="1247" w:type="dxa"/>
            <w:noWrap/>
            <w:hideMark/>
          </w:tcPr>
          <w:p w14:paraId="6F0819C8" w14:textId="51853D94" w:rsidR="002824A1" w:rsidRPr="00814760" w:rsidRDefault="00515105">
            <w:pPr>
              <w:pStyle w:val="Tabele"/>
              <w:jc w:val="right"/>
              <w:rPr>
                <w:color w:val="000000"/>
                <w:lang w:eastAsia="pl-PL"/>
              </w:rPr>
            </w:pPr>
            <w:r>
              <w:rPr>
                <w:rFonts w:cs="Arial"/>
                <w:color w:val="000000"/>
                <w:szCs w:val="16"/>
              </w:rPr>
              <w:t>28,9</w:t>
            </w:r>
          </w:p>
        </w:tc>
        <w:tc>
          <w:tcPr>
            <w:tcW w:w="1530" w:type="dxa"/>
            <w:noWrap/>
            <w:hideMark/>
          </w:tcPr>
          <w:p w14:paraId="24D1FAFB" w14:textId="101CC9FE" w:rsidR="002824A1" w:rsidRPr="00515105" w:rsidRDefault="00515105">
            <w:pPr>
              <w:pStyle w:val="Tabele"/>
              <w:jc w:val="right"/>
              <w:rPr>
                <w:b/>
                <w:color w:val="000000"/>
                <w:lang w:eastAsia="pl-PL"/>
              </w:rPr>
            </w:pPr>
            <w:r w:rsidRPr="00515105">
              <w:rPr>
                <w:rFonts w:cs="Arial"/>
                <w:b/>
                <w:bCs/>
                <w:color w:val="000000"/>
                <w:szCs w:val="16"/>
              </w:rPr>
              <w:t>134,5</w:t>
            </w:r>
          </w:p>
        </w:tc>
      </w:tr>
    </w:tbl>
    <w:p w14:paraId="2C8DFE46" w14:textId="53CBF78F" w:rsidR="00FA3B10" w:rsidRPr="00155E92" w:rsidRDefault="00FA3B10" w:rsidP="002824A1">
      <w:pPr>
        <w:pStyle w:val="Legenda"/>
      </w:pPr>
      <w:r w:rsidRPr="00155E92">
        <w:t>Źródło: opracowanie własne ARE S.A.</w:t>
      </w:r>
    </w:p>
    <w:p w14:paraId="5E609F71" w14:textId="26C67A68" w:rsidR="00FA3B10" w:rsidRPr="008C5F3F" w:rsidRDefault="00FA3B10" w:rsidP="00FA3B10">
      <w:r>
        <w:t>Koszty wytwarzania zostały wygenerowane w modelu MESSAGE, który uwzględnia cały łańcuch wytwarzania energii elektrycznej na podstawie kosztów wytwarzania energii elektrycznej oraz kosztów elektrolizerów wykorzystywanych do przemiany energii elekt</w:t>
      </w:r>
      <w:r w:rsidR="00D80571">
        <w:t>r</w:t>
      </w:r>
      <w:r>
        <w:t>ycznej w wodór.</w:t>
      </w:r>
    </w:p>
    <w:p w14:paraId="3BD18DFD" w14:textId="1A3CAAAD" w:rsidR="00FA3B10" w:rsidRDefault="00FA3B10" w:rsidP="00FA3B10">
      <w:pPr>
        <w:pStyle w:val="Legenda"/>
        <w:keepNext/>
      </w:pPr>
      <w:bookmarkStart w:id="530" w:name="_Toc161916675"/>
      <w:bookmarkStart w:id="531" w:name="_Toc171580609"/>
      <w:bookmarkStart w:id="532" w:name="_Toc202967651"/>
      <w:r>
        <w:t xml:space="preserve">Tabela </w:t>
      </w:r>
      <w:fldSimple w:instr=" STYLEREF 1 \s ">
        <w:r w:rsidR="00900CA5">
          <w:rPr>
            <w:noProof/>
          </w:rPr>
          <w:t>4</w:t>
        </w:r>
      </w:fldSimple>
      <w:r>
        <w:t>.</w:t>
      </w:r>
      <w:fldSimple w:instr=" SEQ Tabela \* ARABIC \s 1 ">
        <w:r w:rsidR="00900CA5">
          <w:rPr>
            <w:noProof/>
          </w:rPr>
          <w:t>23</w:t>
        </w:r>
      </w:fldSimple>
      <w:r>
        <w:t>.</w:t>
      </w:r>
      <w:r w:rsidRPr="00B4184F">
        <w:rPr>
          <w:i w:val="0"/>
          <w:iCs w:val="0"/>
        </w:rPr>
        <w:t xml:space="preserve"> </w:t>
      </w:r>
      <w:r>
        <w:t>Jednostkowe koszty wytwarzania wodoru</w:t>
      </w:r>
      <w:r w:rsidR="00C6469F">
        <w:t xml:space="preserve"> </w:t>
      </w:r>
      <w:r w:rsidR="005E2845">
        <w:t>w procesie elektrolizy</w:t>
      </w:r>
      <w:r>
        <w:t xml:space="preserve"> [EUR’202</w:t>
      </w:r>
      <w:r w:rsidR="00D67F70">
        <w:t>4</w:t>
      </w:r>
      <w:r>
        <w:t>/kg] – scenariusz WEM</w:t>
      </w:r>
      <w:bookmarkEnd w:id="530"/>
      <w:bookmarkEnd w:id="531"/>
      <w:bookmarkEnd w:id="532"/>
    </w:p>
    <w:tbl>
      <w:tblPr>
        <w:tblStyle w:val="KPEiK"/>
        <w:tblW w:w="5000" w:type="pct"/>
        <w:tblLook w:val="04A0" w:firstRow="1" w:lastRow="0" w:firstColumn="1" w:lastColumn="0" w:noHBand="0" w:noVBand="1"/>
      </w:tblPr>
      <w:tblGrid>
        <w:gridCol w:w="3986"/>
        <w:gridCol w:w="1269"/>
        <w:gridCol w:w="1269"/>
        <w:gridCol w:w="1269"/>
        <w:gridCol w:w="1269"/>
      </w:tblGrid>
      <w:tr w:rsidR="00834240" w:rsidRPr="00834240" w14:paraId="0BB543CE" w14:textId="77777777" w:rsidTr="00D67F70">
        <w:trPr>
          <w:cnfStyle w:val="100000000000" w:firstRow="1" w:lastRow="0" w:firstColumn="0" w:lastColumn="0" w:oddVBand="0" w:evenVBand="0" w:oddHBand="0" w:evenHBand="0" w:firstRowFirstColumn="0" w:firstRowLastColumn="0" w:lastRowFirstColumn="0" w:lastRowLastColumn="0"/>
          <w:trHeight w:val="248"/>
        </w:trPr>
        <w:tc>
          <w:tcPr>
            <w:tcW w:w="3986" w:type="dxa"/>
            <w:noWrap/>
          </w:tcPr>
          <w:p w14:paraId="7140F7E0" w14:textId="77777777" w:rsidR="00834240" w:rsidRPr="0025091C" w:rsidRDefault="00834240" w:rsidP="004E4143">
            <w:pPr>
              <w:pStyle w:val="Tabele"/>
              <w:jc w:val="center"/>
              <w:rPr>
                <w:lang w:eastAsia="pl-PL"/>
              </w:rPr>
            </w:pPr>
          </w:p>
        </w:tc>
        <w:tc>
          <w:tcPr>
            <w:tcW w:w="1269" w:type="dxa"/>
            <w:noWrap/>
            <w:hideMark/>
          </w:tcPr>
          <w:p w14:paraId="64724BD3" w14:textId="77777777" w:rsidR="00834240" w:rsidRPr="0025091C" w:rsidRDefault="00834240" w:rsidP="004E4143">
            <w:pPr>
              <w:pStyle w:val="Tabele"/>
              <w:jc w:val="center"/>
              <w:rPr>
                <w:lang w:eastAsia="pl-PL"/>
              </w:rPr>
            </w:pPr>
            <w:r w:rsidRPr="0025091C">
              <w:rPr>
                <w:lang w:eastAsia="pl-PL"/>
              </w:rPr>
              <w:t>2025</w:t>
            </w:r>
          </w:p>
        </w:tc>
        <w:tc>
          <w:tcPr>
            <w:tcW w:w="1269" w:type="dxa"/>
            <w:noWrap/>
            <w:hideMark/>
          </w:tcPr>
          <w:p w14:paraId="0FD3DCCF" w14:textId="77777777" w:rsidR="00834240" w:rsidRPr="0025091C" w:rsidRDefault="00834240" w:rsidP="004E4143">
            <w:pPr>
              <w:pStyle w:val="Tabele"/>
              <w:jc w:val="center"/>
              <w:rPr>
                <w:lang w:eastAsia="pl-PL"/>
              </w:rPr>
            </w:pPr>
            <w:r w:rsidRPr="0025091C">
              <w:rPr>
                <w:lang w:eastAsia="pl-PL"/>
              </w:rPr>
              <w:t>2030</w:t>
            </w:r>
          </w:p>
        </w:tc>
        <w:tc>
          <w:tcPr>
            <w:tcW w:w="1269" w:type="dxa"/>
            <w:noWrap/>
            <w:hideMark/>
          </w:tcPr>
          <w:p w14:paraId="4DCAAE0A" w14:textId="77777777" w:rsidR="00834240" w:rsidRPr="0025091C" w:rsidRDefault="00834240" w:rsidP="004E4143">
            <w:pPr>
              <w:pStyle w:val="Tabele"/>
              <w:jc w:val="center"/>
              <w:rPr>
                <w:lang w:eastAsia="pl-PL"/>
              </w:rPr>
            </w:pPr>
            <w:r w:rsidRPr="0025091C">
              <w:rPr>
                <w:lang w:eastAsia="pl-PL"/>
              </w:rPr>
              <w:t>2035</w:t>
            </w:r>
          </w:p>
        </w:tc>
        <w:tc>
          <w:tcPr>
            <w:tcW w:w="1269" w:type="dxa"/>
            <w:noWrap/>
            <w:hideMark/>
          </w:tcPr>
          <w:p w14:paraId="7383A25A" w14:textId="77777777" w:rsidR="00834240" w:rsidRPr="0025091C" w:rsidRDefault="00834240" w:rsidP="004E4143">
            <w:pPr>
              <w:pStyle w:val="Tabele"/>
              <w:jc w:val="center"/>
              <w:rPr>
                <w:lang w:eastAsia="pl-PL"/>
              </w:rPr>
            </w:pPr>
            <w:r w:rsidRPr="0025091C">
              <w:rPr>
                <w:lang w:eastAsia="pl-PL"/>
              </w:rPr>
              <w:t>2040</w:t>
            </w:r>
          </w:p>
        </w:tc>
      </w:tr>
      <w:tr w:rsidR="00834240" w:rsidRPr="00834240" w14:paraId="494F4AE4" w14:textId="77777777" w:rsidTr="00D67F70">
        <w:trPr>
          <w:trHeight w:val="248"/>
        </w:trPr>
        <w:tc>
          <w:tcPr>
            <w:tcW w:w="3986" w:type="dxa"/>
            <w:hideMark/>
          </w:tcPr>
          <w:p w14:paraId="43F6F440" w14:textId="77777777" w:rsidR="00834240" w:rsidRPr="00834240" w:rsidRDefault="00834240" w:rsidP="004E4143">
            <w:pPr>
              <w:pStyle w:val="Tabele"/>
              <w:rPr>
                <w:color w:val="auto"/>
                <w:lang w:eastAsia="pl-PL"/>
              </w:rPr>
            </w:pPr>
            <w:r w:rsidRPr="00834240">
              <w:rPr>
                <w:color w:val="auto"/>
                <w:lang w:eastAsia="pl-PL"/>
              </w:rPr>
              <w:t>Koszt wytwarzania H</w:t>
            </w:r>
            <w:r w:rsidRPr="00834240">
              <w:rPr>
                <w:color w:val="auto"/>
                <w:vertAlign w:val="subscript"/>
                <w:lang w:eastAsia="pl-PL"/>
              </w:rPr>
              <w:t>2</w:t>
            </w:r>
          </w:p>
        </w:tc>
        <w:tc>
          <w:tcPr>
            <w:tcW w:w="1269" w:type="dxa"/>
            <w:noWrap/>
            <w:hideMark/>
          </w:tcPr>
          <w:p w14:paraId="740520DA" w14:textId="1554D665" w:rsidR="00834240" w:rsidRPr="00834240" w:rsidRDefault="00834240" w:rsidP="004E4143">
            <w:pPr>
              <w:pStyle w:val="Tabele"/>
              <w:jc w:val="right"/>
              <w:rPr>
                <w:color w:val="auto"/>
                <w:lang w:eastAsia="pl-PL"/>
              </w:rPr>
            </w:pPr>
            <w:r w:rsidRPr="00D67F70">
              <w:rPr>
                <w:color w:val="auto"/>
                <w:szCs w:val="16"/>
              </w:rPr>
              <w:t>8</w:t>
            </w:r>
            <w:r w:rsidR="00D67F70" w:rsidRPr="00D67F70">
              <w:rPr>
                <w:color w:val="auto"/>
                <w:szCs w:val="16"/>
              </w:rPr>
              <w:t>,2</w:t>
            </w:r>
          </w:p>
        </w:tc>
        <w:tc>
          <w:tcPr>
            <w:tcW w:w="1269" w:type="dxa"/>
            <w:noWrap/>
            <w:hideMark/>
          </w:tcPr>
          <w:p w14:paraId="03CA30BA" w14:textId="21268BF3" w:rsidR="00834240" w:rsidRPr="00834240" w:rsidRDefault="00834240" w:rsidP="004E4143">
            <w:pPr>
              <w:pStyle w:val="Tabele"/>
              <w:jc w:val="right"/>
              <w:rPr>
                <w:color w:val="auto"/>
                <w:lang w:eastAsia="pl-PL"/>
              </w:rPr>
            </w:pPr>
            <w:r w:rsidRPr="00D67F70">
              <w:rPr>
                <w:color w:val="auto"/>
                <w:szCs w:val="16"/>
              </w:rPr>
              <w:t>6</w:t>
            </w:r>
            <w:r w:rsidR="00D67F70" w:rsidRPr="00D67F70">
              <w:rPr>
                <w:color w:val="auto"/>
                <w:szCs w:val="16"/>
              </w:rPr>
              <w:t>,7</w:t>
            </w:r>
          </w:p>
        </w:tc>
        <w:tc>
          <w:tcPr>
            <w:tcW w:w="1269" w:type="dxa"/>
            <w:noWrap/>
            <w:hideMark/>
          </w:tcPr>
          <w:p w14:paraId="7EBC07D7" w14:textId="7C2230E1" w:rsidR="00834240" w:rsidRPr="00834240" w:rsidRDefault="00D67F70" w:rsidP="004E4143">
            <w:pPr>
              <w:pStyle w:val="Tabele"/>
              <w:jc w:val="right"/>
              <w:rPr>
                <w:color w:val="auto"/>
                <w:lang w:eastAsia="pl-PL"/>
              </w:rPr>
            </w:pPr>
            <w:r w:rsidRPr="00D67F70">
              <w:rPr>
                <w:color w:val="auto"/>
                <w:szCs w:val="16"/>
              </w:rPr>
              <w:t>5</w:t>
            </w:r>
            <w:r w:rsidR="00834240" w:rsidRPr="00D67F70">
              <w:rPr>
                <w:color w:val="auto"/>
                <w:szCs w:val="16"/>
              </w:rPr>
              <w:t>,8</w:t>
            </w:r>
          </w:p>
        </w:tc>
        <w:tc>
          <w:tcPr>
            <w:tcW w:w="1269" w:type="dxa"/>
            <w:noWrap/>
            <w:hideMark/>
          </w:tcPr>
          <w:p w14:paraId="0E85ACC2" w14:textId="6D02ECA9" w:rsidR="00834240" w:rsidRPr="00834240" w:rsidRDefault="00834240" w:rsidP="004E4143">
            <w:pPr>
              <w:pStyle w:val="Tabele"/>
              <w:jc w:val="right"/>
              <w:rPr>
                <w:color w:val="auto"/>
                <w:lang w:eastAsia="pl-PL"/>
              </w:rPr>
            </w:pPr>
            <w:r w:rsidRPr="00D67F70">
              <w:rPr>
                <w:color w:val="auto"/>
                <w:szCs w:val="16"/>
              </w:rPr>
              <w:t>4,</w:t>
            </w:r>
            <w:r w:rsidR="00D67F70" w:rsidRPr="00D67F70">
              <w:rPr>
                <w:color w:val="auto"/>
                <w:szCs w:val="16"/>
              </w:rPr>
              <w:t>9</w:t>
            </w:r>
          </w:p>
        </w:tc>
      </w:tr>
    </w:tbl>
    <w:p w14:paraId="01F8F189" w14:textId="77777777" w:rsidR="00FA3B10" w:rsidRPr="009E6303" w:rsidRDefault="00FA3B10" w:rsidP="00FA3B10">
      <w:pPr>
        <w:pStyle w:val="ardo"/>
      </w:pPr>
      <w:r>
        <w:t>Źródło: opracowanie własne ARE S.A.</w:t>
      </w:r>
    </w:p>
    <w:p w14:paraId="4656CD0A" w14:textId="77777777" w:rsidR="00FA3B10" w:rsidRPr="00627461" w:rsidRDefault="00FA3B10" w:rsidP="00800349">
      <w:pPr>
        <w:pStyle w:val="Nagwek3"/>
      </w:pPr>
      <w:bookmarkStart w:id="533" w:name="_Toc202967565"/>
      <w:r w:rsidRPr="00627461">
        <w:t>Ceny energii elektrycznej w podziale na sektory</w:t>
      </w:r>
      <w:bookmarkEnd w:id="533"/>
    </w:p>
    <w:p w14:paraId="0B04E24A" w14:textId="470FF74A" w:rsidR="00FA3B10" w:rsidRPr="00AE6371" w:rsidRDefault="00FA3B10" w:rsidP="00FA3B10">
      <w:r w:rsidRPr="00AE6371">
        <w:t xml:space="preserve">Projekcje cen </w:t>
      </w:r>
      <w:r>
        <w:t xml:space="preserve">energii elektrycznej </w:t>
      </w:r>
      <w:r w:rsidRPr="00AE6371">
        <w:t xml:space="preserve">dla odbiorców końcowych powstały na bazie uśrednionych kosztów </w:t>
      </w:r>
      <w:r>
        <w:t>wytwarzania energii elektrycznej</w:t>
      </w:r>
      <w:r w:rsidR="004E3B68" w:rsidRPr="00AE6371">
        <w:t xml:space="preserve"> </w:t>
      </w:r>
      <w:r w:rsidR="004E3B68">
        <w:t>zaprezentowanych w poprzednim podpunkcie</w:t>
      </w:r>
      <w:r w:rsidR="004E3B68" w:rsidRPr="00AE6371">
        <w:t>.</w:t>
      </w:r>
      <w:r>
        <w:t xml:space="preserve"> Poza kosztami wytwarzania uwzględnione zostały również</w:t>
      </w:r>
      <w:r w:rsidRPr="00AE6371">
        <w:t xml:space="preserve"> </w:t>
      </w:r>
      <w:r>
        <w:t xml:space="preserve">koszty związane z koniecznością utrzymania odpowiednich rezerw mocy i elastyczności systemu, a także opłaty przesyłowe i dystrybucyjne oraz stosowany obecnie sposób opodatkowania. </w:t>
      </w:r>
    </w:p>
    <w:p w14:paraId="410ACA45" w14:textId="600E415C" w:rsidR="00FA3B10" w:rsidRPr="00D23056" w:rsidRDefault="00FA3B10" w:rsidP="00FA3B10">
      <w:r w:rsidRPr="00B53D83">
        <w:fldChar w:fldCharType="begin"/>
      </w:r>
      <w:r w:rsidRPr="00B53D83">
        <w:instrText xml:space="preserve"> REF _Ref161910855 \h  \* MERGEFORMAT </w:instrText>
      </w:r>
      <w:r w:rsidRPr="00B53D83">
        <w:fldChar w:fldCharType="separate"/>
      </w:r>
      <w:r w:rsidR="00900CA5" w:rsidRPr="00900CA5">
        <w:rPr>
          <w:iCs/>
        </w:rPr>
        <w:t xml:space="preserve">Tabela </w:t>
      </w:r>
      <w:r w:rsidR="00900CA5" w:rsidRPr="00900CA5">
        <w:rPr>
          <w:bCs/>
          <w:iCs/>
          <w:noProof/>
        </w:rPr>
        <w:t>4</w:t>
      </w:r>
      <w:r w:rsidR="00900CA5" w:rsidRPr="00900CA5">
        <w:rPr>
          <w:bCs/>
          <w:iCs/>
        </w:rPr>
        <w:t>.</w:t>
      </w:r>
      <w:r w:rsidR="00900CA5" w:rsidRPr="00900CA5">
        <w:rPr>
          <w:bCs/>
          <w:iCs/>
          <w:noProof/>
        </w:rPr>
        <w:t>24</w:t>
      </w:r>
      <w:r w:rsidRPr="00B53D83">
        <w:fldChar w:fldCharType="end"/>
      </w:r>
      <w:r w:rsidRPr="00B53D83">
        <w:t xml:space="preserve"> prze</w:t>
      </w:r>
      <w:r w:rsidRPr="00D23056">
        <w:t xml:space="preserve">dstawia projekcje cen energii elektrycznej dla dwóch grup odbiorców końcowych – gospodarstw domowych i przemysłu. Zaprezentowane ceny są cenami uśrednionymi, zawierającymi podatki (w obliczeniach przyjęto wysokość akcyzy na poziomie 0,02 PLN/kWh w cenach bieżących oraz podatku VAT na poziomie 23% w całym horyzoncie prognozy). Zgodnie z uzyskanymi wynikami przewiduje się stopniowy wzrost cen energii elektrycznej w rozpatrywanych grupach odbiorców końcowych. Głównym czynnikiem determinującym prognozowany wzrost są rosnące w czasie koszty zakupu uprawnień do emisji </w:t>
      </w:r>
      <w:r>
        <w:t>GHG</w:t>
      </w:r>
      <w:r w:rsidRPr="00D23056">
        <w:t xml:space="preserve"> oraz koszty rozwoju technologii </w:t>
      </w:r>
      <w:proofErr w:type="spellStart"/>
      <w:r w:rsidRPr="00D23056">
        <w:t>bezemisyjnych</w:t>
      </w:r>
      <w:proofErr w:type="spellEnd"/>
      <w:r w:rsidRPr="00D23056">
        <w:t xml:space="preserve"> i infrastruktury sieciowej.</w:t>
      </w:r>
    </w:p>
    <w:p w14:paraId="58C3E21A" w14:textId="55FE7ED3" w:rsidR="00FA3B10" w:rsidRDefault="00FA3B10" w:rsidP="00FA3B10">
      <w:r>
        <w:t xml:space="preserve">Ceny </w:t>
      </w:r>
      <w:r w:rsidRPr="00AE6371">
        <w:t xml:space="preserve">energii elektrycznej dla </w:t>
      </w:r>
      <w:r w:rsidRPr="0052009D">
        <w:t xml:space="preserve">odbiorców przemysłowych </w:t>
      </w:r>
      <w:r>
        <w:t xml:space="preserve">nie zawierają podatku VAT, ponieważ jest on </w:t>
      </w:r>
      <w:r w:rsidRPr="0052009D">
        <w:t>refundowany przez Skarb Państw</w:t>
      </w:r>
      <w:r>
        <w:t>a.</w:t>
      </w:r>
    </w:p>
    <w:p w14:paraId="7D4D5397" w14:textId="352EE5D4" w:rsidR="00FA3B10" w:rsidRPr="00E935D0" w:rsidRDefault="00FA3B10" w:rsidP="00FA3B10">
      <w:pPr>
        <w:pStyle w:val="Legenda"/>
        <w:rPr>
          <w:bCs/>
        </w:rPr>
      </w:pPr>
      <w:bookmarkStart w:id="534" w:name="_Ref161910855"/>
      <w:bookmarkStart w:id="535" w:name="_Toc161916676"/>
      <w:bookmarkStart w:id="536" w:name="_Toc171580610"/>
      <w:bookmarkStart w:id="537" w:name="_Toc202967652"/>
      <w:r w:rsidRPr="00E935D0">
        <w:t xml:space="preserve">Tabela </w:t>
      </w:r>
      <w:fldSimple w:instr=" STYLEREF 1 \s ">
        <w:r w:rsidR="00900CA5">
          <w:rPr>
            <w:noProof/>
          </w:rPr>
          <w:t>4</w:t>
        </w:r>
      </w:fldSimple>
      <w:r>
        <w:t>.</w:t>
      </w:r>
      <w:fldSimple w:instr=" SEQ Tabela \* ARABIC \s 1 ">
        <w:r w:rsidR="00900CA5">
          <w:rPr>
            <w:noProof/>
          </w:rPr>
          <w:t>24</w:t>
        </w:r>
      </w:fldSimple>
      <w:bookmarkEnd w:id="534"/>
      <w:r w:rsidRPr="00E935D0">
        <w:t>. Ceny energii elektrycznej z podziałem na sektor [EUR'202</w:t>
      </w:r>
      <w:r w:rsidR="001638FE">
        <w:t>4</w:t>
      </w:r>
      <w:r w:rsidRPr="00E935D0">
        <w:t>/kWh] – scenariusz WEM</w:t>
      </w:r>
      <w:bookmarkEnd w:id="535"/>
      <w:bookmarkEnd w:id="536"/>
      <w:bookmarkEnd w:id="537"/>
    </w:p>
    <w:tbl>
      <w:tblPr>
        <w:tblStyle w:val="KPEiK"/>
        <w:tblW w:w="5000" w:type="pct"/>
        <w:tblLook w:val="04A0" w:firstRow="1" w:lastRow="0" w:firstColumn="1" w:lastColumn="0" w:noHBand="0" w:noVBand="1"/>
      </w:tblPr>
      <w:tblGrid>
        <w:gridCol w:w="1805"/>
        <w:gridCol w:w="907"/>
        <w:gridCol w:w="905"/>
        <w:gridCol w:w="907"/>
        <w:gridCol w:w="908"/>
        <w:gridCol w:w="908"/>
        <w:gridCol w:w="906"/>
        <w:gridCol w:w="908"/>
        <w:gridCol w:w="908"/>
      </w:tblGrid>
      <w:tr w:rsidR="001B254E" w:rsidRPr="00C0037B" w14:paraId="287809C0" w14:textId="77777777" w:rsidTr="00D10B85">
        <w:trPr>
          <w:cnfStyle w:val="100000000000" w:firstRow="1" w:lastRow="0" w:firstColumn="0" w:lastColumn="0" w:oddVBand="0" w:evenVBand="0" w:oddHBand="0" w:evenHBand="0" w:firstRowFirstColumn="0" w:firstRowLastColumn="0" w:lastRowFirstColumn="0" w:lastRowLastColumn="0"/>
          <w:trHeight w:val="255"/>
        </w:trPr>
        <w:tc>
          <w:tcPr>
            <w:tcW w:w="1805" w:type="dxa"/>
            <w:noWrap/>
            <w:hideMark/>
          </w:tcPr>
          <w:p w14:paraId="1A8CC91C" w14:textId="77777777" w:rsidR="001B254E" w:rsidRPr="00C0037B" w:rsidRDefault="001B254E">
            <w:pPr>
              <w:pStyle w:val="Tabele"/>
              <w:jc w:val="center"/>
              <w:rPr>
                <w:b w:val="0"/>
                <w:bCs/>
              </w:rPr>
            </w:pPr>
          </w:p>
        </w:tc>
        <w:tc>
          <w:tcPr>
            <w:tcW w:w="907" w:type="dxa"/>
            <w:hideMark/>
          </w:tcPr>
          <w:p w14:paraId="260BF763" w14:textId="77777777" w:rsidR="001B254E" w:rsidRPr="00C0037B" w:rsidRDefault="001B254E">
            <w:pPr>
              <w:pStyle w:val="Tabele"/>
              <w:jc w:val="center"/>
              <w:rPr>
                <w:b w:val="0"/>
                <w:bCs/>
              </w:rPr>
            </w:pPr>
            <w:r w:rsidRPr="00C0037B">
              <w:rPr>
                <w:bCs/>
              </w:rPr>
              <w:t>2005</w:t>
            </w:r>
          </w:p>
        </w:tc>
        <w:tc>
          <w:tcPr>
            <w:tcW w:w="905" w:type="dxa"/>
            <w:hideMark/>
          </w:tcPr>
          <w:p w14:paraId="341E5DFE" w14:textId="77777777" w:rsidR="001B254E" w:rsidRPr="00C0037B" w:rsidRDefault="001B254E">
            <w:pPr>
              <w:pStyle w:val="Tabele"/>
              <w:jc w:val="center"/>
              <w:rPr>
                <w:b w:val="0"/>
                <w:bCs/>
              </w:rPr>
            </w:pPr>
            <w:r w:rsidRPr="00C0037B">
              <w:rPr>
                <w:bCs/>
              </w:rPr>
              <w:t>2010</w:t>
            </w:r>
          </w:p>
        </w:tc>
        <w:tc>
          <w:tcPr>
            <w:tcW w:w="907" w:type="dxa"/>
            <w:hideMark/>
          </w:tcPr>
          <w:p w14:paraId="0C08A8A0" w14:textId="77777777" w:rsidR="001B254E" w:rsidRPr="00C0037B" w:rsidRDefault="001B254E">
            <w:pPr>
              <w:pStyle w:val="Tabele"/>
              <w:jc w:val="center"/>
              <w:rPr>
                <w:b w:val="0"/>
                <w:bCs/>
              </w:rPr>
            </w:pPr>
            <w:r w:rsidRPr="00C0037B">
              <w:rPr>
                <w:bCs/>
              </w:rPr>
              <w:t>2015</w:t>
            </w:r>
          </w:p>
        </w:tc>
        <w:tc>
          <w:tcPr>
            <w:tcW w:w="908" w:type="dxa"/>
            <w:hideMark/>
          </w:tcPr>
          <w:p w14:paraId="4339C350" w14:textId="77777777" w:rsidR="001B254E" w:rsidRPr="00C0037B" w:rsidRDefault="001B254E">
            <w:pPr>
              <w:pStyle w:val="Tabele"/>
              <w:jc w:val="center"/>
              <w:rPr>
                <w:b w:val="0"/>
                <w:bCs/>
              </w:rPr>
            </w:pPr>
            <w:r w:rsidRPr="00C0037B">
              <w:rPr>
                <w:bCs/>
              </w:rPr>
              <w:t>2020</w:t>
            </w:r>
          </w:p>
        </w:tc>
        <w:tc>
          <w:tcPr>
            <w:tcW w:w="908" w:type="dxa"/>
            <w:hideMark/>
          </w:tcPr>
          <w:p w14:paraId="1A06AEF4" w14:textId="77777777" w:rsidR="001B254E" w:rsidRPr="00C0037B" w:rsidRDefault="001B254E">
            <w:pPr>
              <w:pStyle w:val="Tabele"/>
              <w:jc w:val="center"/>
              <w:rPr>
                <w:b w:val="0"/>
                <w:bCs/>
              </w:rPr>
            </w:pPr>
            <w:r w:rsidRPr="00C0037B">
              <w:rPr>
                <w:bCs/>
              </w:rPr>
              <w:t>2025</w:t>
            </w:r>
          </w:p>
        </w:tc>
        <w:tc>
          <w:tcPr>
            <w:tcW w:w="906" w:type="dxa"/>
            <w:hideMark/>
          </w:tcPr>
          <w:p w14:paraId="0D7286C8" w14:textId="77777777" w:rsidR="001B254E" w:rsidRPr="00C0037B" w:rsidRDefault="001B254E">
            <w:pPr>
              <w:pStyle w:val="Tabele"/>
              <w:jc w:val="center"/>
              <w:rPr>
                <w:b w:val="0"/>
                <w:bCs/>
              </w:rPr>
            </w:pPr>
            <w:r w:rsidRPr="00C0037B">
              <w:rPr>
                <w:bCs/>
              </w:rPr>
              <w:t>2030</w:t>
            </w:r>
          </w:p>
        </w:tc>
        <w:tc>
          <w:tcPr>
            <w:tcW w:w="908" w:type="dxa"/>
            <w:hideMark/>
          </w:tcPr>
          <w:p w14:paraId="7DA96CB6" w14:textId="77777777" w:rsidR="001B254E" w:rsidRPr="00C0037B" w:rsidRDefault="001B254E">
            <w:pPr>
              <w:pStyle w:val="Tabele"/>
              <w:jc w:val="center"/>
              <w:rPr>
                <w:b w:val="0"/>
                <w:bCs/>
              </w:rPr>
            </w:pPr>
            <w:r w:rsidRPr="00C0037B">
              <w:rPr>
                <w:bCs/>
              </w:rPr>
              <w:t>2035</w:t>
            </w:r>
          </w:p>
        </w:tc>
        <w:tc>
          <w:tcPr>
            <w:tcW w:w="908" w:type="dxa"/>
            <w:hideMark/>
          </w:tcPr>
          <w:p w14:paraId="67BC7BF3" w14:textId="77777777" w:rsidR="001B254E" w:rsidRPr="00C0037B" w:rsidRDefault="001B254E">
            <w:pPr>
              <w:pStyle w:val="Tabele"/>
              <w:jc w:val="center"/>
              <w:rPr>
                <w:b w:val="0"/>
                <w:bCs/>
              </w:rPr>
            </w:pPr>
            <w:r w:rsidRPr="00C0037B">
              <w:rPr>
                <w:bCs/>
              </w:rPr>
              <w:t>2040</w:t>
            </w:r>
          </w:p>
        </w:tc>
      </w:tr>
      <w:tr w:rsidR="001B254E" w:rsidRPr="001B254E" w14:paraId="103FCF54" w14:textId="77777777" w:rsidTr="00D10B85">
        <w:trPr>
          <w:trHeight w:val="255"/>
        </w:trPr>
        <w:tc>
          <w:tcPr>
            <w:tcW w:w="1805" w:type="dxa"/>
            <w:hideMark/>
          </w:tcPr>
          <w:p w14:paraId="201ACFB0" w14:textId="77777777" w:rsidR="001B254E" w:rsidRPr="001B254E" w:rsidRDefault="001B254E">
            <w:pPr>
              <w:pStyle w:val="Tabele"/>
              <w:rPr>
                <w:bCs/>
                <w:color w:val="auto"/>
                <w:szCs w:val="16"/>
              </w:rPr>
            </w:pPr>
            <w:r w:rsidRPr="001B254E">
              <w:rPr>
                <w:bCs/>
                <w:color w:val="auto"/>
                <w:szCs w:val="16"/>
              </w:rPr>
              <w:t>Gospodarstwa domowe</w:t>
            </w:r>
          </w:p>
        </w:tc>
        <w:tc>
          <w:tcPr>
            <w:tcW w:w="907" w:type="dxa"/>
            <w:shd w:val="clear" w:color="auto" w:fill="C5E0B3"/>
            <w:noWrap/>
          </w:tcPr>
          <w:p w14:paraId="3F9E4A9C" w14:textId="0295D6FD" w:rsidR="001B254E" w:rsidRPr="001B254E" w:rsidRDefault="001B254E">
            <w:pPr>
              <w:pStyle w:val="Tabele"/>
              <w:jc w:val="right"/>
              <w:rPr>
                <w:color w:val="auto"/>
                <w:lang w:eastAsia="pl-PL"/>
              </w:rPr>
            </w:pPr>
            <w:r>
              <w:rPr>
                <w:color w:val="000000"/>
                <w:szCs w:val="16"/>
              </w:rPr>
              <w:t>0,</w:t>
            </w:r>
            <w:r w:rsidR="00D10B85">
              <w:rPr>
                <w:color w:val="000000"/>
                <w:szCs w:val="16"/>
              </w:rPr>
              <w:t>14</w:t>
            </w:r>
          </w:p>
        </w:tc>
        <w:tc>
          <w:tcPr>
            <w:tcW w:w="905" w:type="dxa"/>
            <w:shd w:val="clear" w:color="auto" w:fill="C5E0B3"/>
            <w:noWrap/>
          </w:tcPr>
          <w:p w14:paraId="36A11AF0" w14:textId="4DE333FF" w:rsidR="001B254E" w:rsidRPr="001B254E" w:rsidRDefault="001B254E">
            <w:pPr>
              <w:pStyle w:val="Tabele"/>
              <w:jc w:val="right"/>
              <w:rPr>
                <w:color w:val="auto"/>
                <w:lang w:eastAsia="pl-PL"/>
              </w:rPr>
            </w:pPr>
            <w:r>
              <w:rPr>
                <w:color w:val="000000"/>
                <w:szCs w:val="16"/>
              </w:rPr>
              <w:t>0,</w:t>
            </w:r>
            <w:r w:rsidR="00D10B85">
              <w:rPr>
                <w:color w:val="000000"/>
                <w:szCs w:val="16"/>
              </w:rPr>
              <w:t>18</w:t>
            </w:r>
          </w:p>
        </w:tc>
        <w:tc>
          <w:tcPr>
            <w:tcW w:w="907" w:type="dxa"/>
            <w:shd w:val="clear" w:color="auto" w:fill="C5E0B3"/>
            <w:noWrap/>
          </w:tcPr>
          <w:p w14:paraId="5D9341FA" w14:textId="01EDB6CF" w:rsidR="001B254E" w:rsidRPr="001B254E" w:rsidRDefault="001B254E">
            <w:pPr>
              <w:pStyle w:val="Tabele"/>
              <w:jc w:val="right"/>
              <w:rPr>
                <w:color w:val="auto"/>
                <w:lang w:eastAsia="pl-PL"/>
              </w:rPr>
            </w:pPr>
            <w:r>
              <w:rPr>
                <w:color w:val="000000"/>
                <w:szCs w:val="16"/>
              </w:rPr>
              <w:t>0,</w:t>
            </w:r>
            <w:r w:rsidR="00D10B85">
              <w:rPr>
                <w:color w:val="000000"/>
                <w:szCs w:val="16"/>
              </w:rPr>
              <w:t>19</w:t>
            </w:r>
          </w:p>
        </w:tc>
        <w:tc>
          <w:tcPr>
            <w:tcW w:w="908" w:type="dxa"/>
            <w:shd w:val="clear" w:color="auto" w:fill="C5E0B3"/>
            <w:noWrap/>
          </w:tcPr>
          <w:p w14:paraId="7556F706" w14:textId="416F1E26" w:rsidR="001B254E" w:rsidRPr="001B254E" w:rsidRDefault="001B254E">
            <w:pPr>
              <w:pStyle w:val="Tabele"/>
              <w:jc w:val="right"/>
              <w:rPr>
                <w:color w:val="auto"/>
                <w:lang w:eastAsia="pl-PL"/>
              </w:rPr>
            </w:pPr>
            <w:r>
              <w:rPr>
                <w:color w:val="000000"/>
                <w:szCs w:val="16"/>
              </w:rPr>
              <w:t>0,</w:t>
            </w:r>
            <w:r w:rsidR="00D10B85">
              <w:rPr>
                <w:color w:val="000000"/>
                <w:szCs w:val="16"/>
              </w:rPr>
              <w:t>18</w:t>
            </w:r>
          </w:p>
        </w:tc>
        <w:tc>
          <w:tcPr>
            <w:tcW w:w="908" w:type="dxa"/>
            <w:noWrap/>
          </w:tcPr>
          <w:p w14:paraId="244F8DE7" w14:textId="311DC69A" w:rsidR="001B254E" w:rsidRPr="001B254E" w:rsidRDefault="001B254E">
            <w:pPr>
              <w:pStyle w:val="Tabele"/>
              <w:jc w:val="right"/>
              <w:rPr>
                <w:color w:val="auto"/>
                <w:lang w:eastAsia="pl-PL"/>
              </w:rPr>
            </w:pPr>
            <w:r>
              <w:rPr>
                <w:color w:val="000000"/>
                <w:szCs w:val="16"/>
              </w:rPr>
              <w:t>0,</w:t>
            </w:r>
            <w:r w:rsidR="00D10B85">
              <w:rPr>
                <w:color w:val="000000"/>
                <w:szCs w:val="16"/>
              </w:rPr>
              <w:t>29</w:t>
            </w:r>
            <w:r w:rsidR="005823EB">
              <w:rPr>
                <w:color w:val="000000"/>
                <w:szCs w:val="16"/>
              </w:rPr>
              <w:t>*</w:t>
            </w:r>
          </w:p>
        </w:tc>
        <w:tc>
          <w:tcPr>
            <w:tcW w:w="906" w:type="dxa"/>
            <w:noWrap/>
          </w:tcPr>
          <w:p w14:paraId="1B039FFA" w14:textId="61C9F9E3" w:rsidR="001B254E" w:rsidRPr="001B254E" w:rsidRDefault="001B254E">
            <w:pPr>
              <w:pStyle w:val="Tabele"/>
              <w:jc w:val="right"/>
              <w:rPr>
                <w:color w:val="auto"/>
                <w:lang w:eastAsia="pl-PL"/>
              </w:rPr>
            </w:pPr>
            <w:r>
              <w:rPr>
                <w:color w:val="000000"/>
                <w:szCs w:val="16"/>
              </w:rPr>
              <w:t>0,</w:t>
            </w:r>
            <w:r w:rsidR="00D10B85">
              <w:rPr>
                <w:color w:val="000000"/>
                <w:szCs w:val="16"/>
              </w:rPr>
              <w:t>28</w:t>
            </w:r>
          </w:p>
        </w:tc>
        <w:tc>
          <w:tcPr>
            <w:tcW w:w="908" w:type="dxa"/>
            <w:noWrap/>
          </w:tcPr>
          <w:p w14:paraId="751CF11D" w14:textId="1F569CA7" w:rsidR="001B254E" w:rsidRPr="001B254E" w:rsidRDefault="001B254E">
            <w:pPr>
              <w:pStyle w:val="Tabele"/>
              <w:jc w:val="right"/>
              <w:rPr>
                <w:color w:val="auto"/>
                <w:lang w:eastAsia="pl-PL"/>
              </w:rPr>
            </w:pPr>
            <w:r>
              <w:rPr>
                <w:color w:val="000000"/>
                <w:szCs w:val="16"/>
              </w:rPr>
              <w:t>0,</w:t>
            </w:r>
            <w:r w:rsidR="00D10B85">
              <w:rPr>
                <w:color w:val="000000"/>
                <w:szCs w:val="16"/>
              </w:rPr>
              <w:t>27</w:t>
            </w:r>
          </w:p>
        </w:tc>
        <w:tc>
          <w:tcPr>
            <w:tcW w:w="908" w:type="dxa"/>
            <w:noWrap/>
          </w:tcPr>
          <w:p w14:paraId="725AE7AF" w14:textId="026141AD" w:rsidR="001B254E" w:rsidRPr="001B254E" w:rsidRDefault="001B254E">
            <w:pPr>
              <w:pStyle w:val="Tabele"/>
              <w:jc w:val="right"/>
              <w:rPr>
                <w:color w:val="auto"/>
                <w:lang w:eastAsia="pl-PL"/>
              </w:rPr>
            </w:pPr>
            <w:r>
              <w:rPr>
                <w:color w:val="000000"/>
                <w:szCs w:val="16"/>
              </w:rPr>
              <w:t>0,</w:t>
            </w:r>
            <w:r w:rsidR="00D10B85">
              <w:rPr>
                <w:color w:val="000000"/>
                <w:szCs w:val="16"/>
              </w:rPr>
              <w:t>27</w:t>
            </w:r>
          </w:p>
        </w:tc>
      </w:tr>
      <w:tr w:rsidR="001B254E" w:rsidRPr="001B254E" w14:paraId="45A96A5D" w14:textId="77777777" w:rsidTr="00D10B85">
        <w:trPr>
          <w:trHeight w:val="255"/>
        </w:trPr>
        <w:tc>
          <w:tcPr>
            <w:tcW w:w="1805" w:type="dxa"/>
            <w:noWrap/>
            <w:hideMark/>
          </w:tcPr>
          <w:p w14:paraId="7B0182AF" w14:textId="77777777" w:rsidR="001B254E" w:rsidRPr="001B254E" w:rsidRDefault="001B254E">
            <w:pPr>
              <w:pStyle w:val="Tabele"/>
              <w:rPr>
                <w:bCs/>
                <w:color w:val="auto"/>
                <w:szCs w:val="16"/>
              </w:rPr>
            </w:pPr>
            <w:r w:rsidRPr="001B254E">
              <w:rPr>
                <w:bCs/>
                <w:color w:val="auto"/>
                <w:szCs w:val="16"/>
              </w:rPr>
              <w:t>Przemysł</w:t>
            </w:r>
          </w:p>
        </w:tc>
        <w:tc>
          <w:tcPr>
            <w:tcW w:w="907" w:type="dxa"/>
            <w:shd w:val="clear" w:color="auto" w:fill="C5E0B3"/>
            <w:noWrap/>
          </w:tcPr>
          <w:p w14:paraId="03FF641F" w14:textId="5F120120" w:rsidR="001B254E" w:rsidRPr="001B254E" w:rsidRDefault="001B254E">
            <w:pPr>
              <w:pStyle w:val="Tabele"/>
              <w:jc w:val="right"/>
              <w:rPr>
                <w:color w:val="auto"/>
                <w:lang w:eastAsia="pl-PL"/>
              </w:rPr>
            </w:pPr>
            <w:r>
              <w:rPr>
                <w:color w:val="000000"/>
                <w:szCs w:val="16"/>
              </w:rPr>
              <w:t>0,</w:t>
            </w:r>
            <w:r w:rsidR="00D10B85">
              <w:rPr>
                <w:color w:val="000000"/>
                <w:szCs w:val="16"/>
              </w:rPr>
              <w:t>08</w:t>
            </w:r>
          </w:p>
        </w:tc>
        <w:tc>
          <w:tcPr>
            <w:tcW w:w="905" w:type="dxa"/>
            <w:shd w:val="clear" w:color="auto" w:fill="C5E0B3"/>
            <w:noWrap/>
          </w:tcPr>
          <w:p w14:paraId="77B0A624" w14:textId="40F33DBA" w:rsidR="001B254E" w:rsidRPr="001B254E" w:rsidRDefault="001B254E">
            <w:pPr>
              <w:pStyle w:val="Tabele"/>
              <w:jc w:val="right"/>
              <w:rPr>
                <w:color w:val="auto"/>
                <w:lang w:eastAsia="pl-PL"/>
              </w:rPr>
            </w:pPr>
            <w:r>
              <w:rPr>
                <w:color w:val="000000"/>
                <w:szCs w:val="16"/>
              </w:rPr>
              <w:t>0,</w:t>
            </w:r>
            <w:r w:rsidR="00D10B85">
              <w:rPr>
                <w:color w:val="000000"/>
                <w:szCs w:val="16"/>
              </w:rPr>
              <w:t>13</w:t>
            </w:r>
          </w:p>
        </w:tc>
        <w:tc>
          <w:tcPr>
            <w:tcW w:w="907" w:type="dxa"/>
            <w:shd w:val="clear" w:color="auto" w:fill="C5E0B3"/>
            <w:noWrap/>
          </w:tcPr>
          <w:p w14:paraId="4EE2ABB6" w14:textId="190E7714" w:rsidR="001B254E" w:rsidRPr="001B254E" w:rsidRDefault="001B254E">
            <w:pPr>
              <w:pStyle w:val="Tabele"/>
              <w:jc w:val="right"/>
              <w:rPr>
                <w:color w:val="auto"/>
                <w:lang w:eastAsia="pl-PL"/>
              </w:rPr>
            </w:pPr>
            <w:r>
              <w:rPr>
                <w:color w:val="000000"/>
                <w:szCs w:val="16"/>
              </w:rPr>
              <w:t>0,</w:t>
            </w:r>
            <w:r w:rsidR="00D10B85">
              <w:rPr>
                <w:color w:val="000000"/>
                <w:szCs w:val="16"/>
              </w:rPr>
              <w:t>10</w:t>
            </w:r>
          </w:p>
        </w:tc>
        <w:tc>
          <w:tcPr>
            <w:tcW w:w="908" w:type="dxa"/>
            <w:shd w:val="clear" w:color="auto" w:fill="C5E0B3"/>
            <w:noWrap/>
          </w:tcPr>
          <w:p w14:paraId="68E2500A" w14:textId="6B50B7B9" w:rsidR="001B254E" w:rsidRPr="001B254E" w:rsidRDefault="001B254E">
            <w:pPr>
              <w:pStyle w:val="Tabele"/>
              <w:jc w:val="right"/>
              <w:rPr>
                <w:color w:val="auto"/>
                <w:lang w:eastAsia="pl-PL"/>
              </w:rPr>
            </w:pPr>
            <w:r>
              <w:rPr>
                <w:color w:val="000000"/>
                <w:szCs w:val="16"/>
              </w:rPr>
              <w:t>0,</w:t>
            </w:r>
            <w:r w:rsidR="00D10B85">
              <w:rPr>
                <w:color w:val="000000"/>
                <w:szCs w:val="16"/>
              </w:rPr>
              <w:t>11</w:t>
            </w:r>
          </w:p>
        </w:tc>
        <w:tc>
          <w:tcPr>
            <w:tcW w:w="908" w:type="dxa"/>
            <w:noWrap/>
          </w:tcPr>
          <w:p w14:paraId="4D257130" w14:textId="63C4D553" w:rsidR="001B254E" w:rsidRPr="001B254E" w:rsidRDefault="001B254E">
            <w:pPr>
              <w:pStyle w:val="Tabele"/>
              <w:jc w:val="right"/>
              <w:rPr>
                <w:color w:val="auto"/>
                <w:lang w:eastAsia="pl-PL"/>
              </w:rPr>
            </w:pPr>
            <w:r>
              <w:rPr>
                <w:color w:val="000000"/>
                <w:szCs w:val="16"/>
              </w:rPr>
              <w:t>0,</w:t>
            </w:r>
            <w:r w:rsidR="00D10B85">
              <w:rPr>
                <w:color w:val="000000"/>
                <w:szCs w:val="16"/>
              </w:rPr>
              <w:t>20</w:t>
            </w:r>
          </w:p>
        </w:tc>
        <w:tc>
          <w:tcPr>
            <w:tcW w:w="906" w:type="dxa"/>
            <w:noWrap/>
          </w:tcPr>
          <w:p w14:paraId="30742B4F" w14:textId="497CDBFC" w:rsidR="001B254E" w:rsidRPr="001B254E" w:rsidRDefault="001B254E">
            <w:pPr>
              <w:pStyle w:val="Tabele"/>
              <w:jc w:val="right"/>
              <w:rPr>
                <w:color w:val="auto"/>
                <w:lang w:eastAsia="pl-PL"/>
              </w:rPr>
            </w:pPr>
            <w:r>
              <w:rPr>
                <w:color w:val="000000"/>
                <w:szCs w:val="16"/>
              </w:rPr>
              <w:t>0,</w:t>
            </w:r>
            <w:r w:rsidR="00D10B85">
              <w:rPr>
                <w:color w:val="000000"/>
                <w:szCs w:val="16"/>
              </w:rPr>
              <w:t>19</w:t>
            </w:r>
          </w:p>
        </w:tc>
        <w:tc>
          <w:tcPr>
            <w:tcW w:w="908" w:type="dxa"/>
            <w:noWrap/>
          </w:tcPr>
          <w:p w14:paraId="73AE4C9D" w14:textId="4455D137" w:rsidR="001B254E" w:rsidRPr="001B254E" w:rsidRDefault="001B254E">
            <w:pPr>
              <w:pStyle w:val="Tabele"/>
              <w:jc w:val="right"/>
              <w:rPr>
                <w:color w:val="auto"/>
                <w:lang w:eastAsia="pl-PL"/>
              </w:rPr>
            </w:pPr>
            <w:r>
              <w:rPr>
                <w:color w:val="000000"/>
                <w:szCs w:val="16"/>
              </w:rPr>
              <w:t>0,</w:t>
            </w:r>
            <w:r w:rsidR="00D10B85">
              <w:rPr>
                <w:color w:val="000000"/>
                <w:szCs w:val="16"/>
              </w:rPr>
              <w:t>18</w:t>
            </w:r>
          </w:p>
        </w:tc>
        <w:tc>
          <w:tcPr>
            <w:tcW w:w="908" w:type="dxa"/>
            <w:noWrap/>
          </w:tcPr>
          <w:p w14:paraId="00BE17DA" w14:textId="06778C3F" w:rsidR="001B254E" w:rsidRPr="001B254E" w:rsidRDefault="001B254E">
            <w:pPr>
              <w:pStyle w:val="Tabele"/>
              <w:jc w:val="right"/>
              <w:rPr>
                <w:color w:val="auto"/>
                <w:lang w:eastAsia="pl-PL"/>
              </w:rPr>
            </w:pPr>
            <w:r>
              <w:rPr>
                <w:color w:val="000000"/>
                <w:szCs w:val="16"/>
              </w:rPr>
              <w:t>0,</w:t>
            </w:r>
            <w:r w:rsidR="00D10B85">
              <w:rPr>
                <w:color w:val="000000"/>
                <w:szCs w:val="16"/>
              </w:rPr>
              <w:t>18</w:t>
            </w:r>
          </w:p>
        </w:tc>
      </w:tr>
      <w:tr w:rsidR="001B254E" w:rsidRPr="001B254E" w14:paraId="374D62FD" w14:textId="77777777" w:rsidTr="00D10B85">
        <w:trPr>
          <w:trHeight w:val="255"/>
        </w:trPr>
        <w:tc>
          <w:tcPr>
            <w:tcW w:w="1805" w:type="dxa"/>
            <w:noWrap/>
          </w:tcPr>
          <w:p w14:paraId="0F624ACE" w14:textId="77777777" w:rsidR="001B254E" w:rsidRPr="001B254E" w:rsidRDefault="001B254E">
            <w:pPr>
              <w:pStyle w:val="Tabele"/>
              <w:rPr>
                <w:bCs/>
                <w:color w:val="auto"/>
                <w:szCs w:val="16"/>
              </w:rPr>
            </w:pPr>
            <w:r w:rsidRPr="001B254E">
              <w:rPr>
                <w:bCs/>
                <w:color w:val="auto"/>
                <w:szCs w:val="16"/>
              </w:rPr>
              <w:t>Usługi</w:t>
            </w:r>
          </w:p>
        </w:tc>
        <w:tc>
          <w:tcPr>
            <w:tcW w:w="907" w:type="dxa"/>
            <w:shd w:val="clear" w:color="auto" w:fill="C5E0B3"/>
            <w:noWrap/>
          </w:tcPr>
          <w:p w14:paraId="48DC6C38" w14:textId="07464F7C" w:rsidR="001B254E" w:rsidRPr="001B254E" w:rsidRDefault="001B254E">
            <w:pPr>
              <w:pStyle w:val="Tabele"/>
              <w:jc w:val="right"/>
              <w:rPr>
                <w:color w:val="auto"/>
                <w:lang w:eastAsia="pl-PL"/>
              </w:rPr>
            </w:pPr>
            <w:r>
              <w:rPr>
                <w:color w:val="000000"/>
                <w:szCs w:val="16"/>
              </w:rPr>
              <w:t>b.d.</w:t>
            </w:r>
          </w:p>
        </w:tc>
        <w:tc>
          <w:tcPr>
            <w:tcW w:w="905" w:type="dxa"/>
            <w:shd w:val="clear" w:color="auto" w:fill="C5E0B3"/>
            <w:noWrap/>
          </w:tcPr>
          <w:p w14:paraId="4B3080B4" w14:textId="2A08719A" w:rsidR="001B254E" w:rsidRPr="001B254E" w:rsidRDefault="001B254E">
            <w:pPr>
              <w:pStyle w:val="Tabele"/>
              <w:jc w:val="right"/>
              <w:rPr>
                <w:color w:val="auto"/>
                <w:lang w:eastAsia="pl-PL"/>
              </w:rPr>
            </w:pPr>
            <w:r>
              <w:rPr>
                <w:color w:val="000000"/>
                <w:szCs w:val="16"/>
              </w:rPr>
              <w:t>b.d.</w:t>
            </w:r>
          </w:p>
        </w:tc>
        <w:tc>
          <w:tcPr>
            <w:tcW w:w="907" w:type="dxa"/>
            <w:shd w:val="clear" w:color="auto" w:fill="C5E0B3"/>
            <w:noWrap/>
          </w:tcPr>
          <w:p w14:paraId="1EC6437F" w14:textId="56B8EB19" w:rsidR="001B254E" w:rsidRPr="001B254E" w:rsidRDefault="001B254E">
            <w:pPr>
              <w:pStyle w:val="Tabele"/>
              <w:jc w:val="right"/>
              <w:rPr>
                <w:color w:val="auto"/>
                <w:lang w:eastAsia="pl-PL"/>
              </w:rPr>
            </w:pPr>
            <w:r>
              <w:rPr>
                <w:color w:val="000000"/>
                <w:szCs w:val="16"/>
              </w:rPr>
              <w:t>0,</w:t>
            </w:r>
            <w:r w:rsidR="00D10B85">
              <w:rPr>
                <w:color w:val="000000"/>
                <w:szCs w:val="16"/>
              </w:rPr>
              <w:t>17</w:t>
            </w:r>
          </w:p>
        </w:tc>
        <w:tc>
          <w:tcPr>
            <w:tcW w:w="908" w:type="dxa"/>
            <w:shd w:val="clear" w:color="auto" w:fill="C5E0B3"/>
            <w:noWrap/>
          </w:tcPr>
          <w:p w14:paraId="37182B44" w14:textId="584BCC58" w:rsidR="001B254E" w:rsidRPr="001B254E" w:rsidRDefault="001B254E">
            <w:pPr>
              <w:pStyle w:val="Tabele"/>
              <w:jc w:val="right"/>
              <w:rPr>
                <w:color w:val="auto"/>
                <w:lang w:eastAsia="pl-PL"/>
              </w:rPr>
            </w:pPr>
            <w:r>
              <w:rPr>
                <w:color w:val="000000"/>
                <w:szCs w:val="16"/>
              </w:rPr>
              <w:t>0,</w:t>
            </w:r>
            <w:r w:rsidR="00D10B85">
              <w:rPr>
                <w:color w:val="000000"/>
                <w:szCs w:val="16"/>
              </w:rPr>
              <w:t>15</w:t>
            </w:r>
          </w:p>
        </w:tc>
        <w:tc>
          <w:tcPr>
            <w:tcW w:w="908" w:type="dxa"/>
            <w:noWrap/>
          </w:tcPr>
          <w:p w14:paraId="35409829" w14:textId="5188C02B" w:rsidR="001B254E" w:rsidRPr="001B254E" w:rsidRDefault="001B254E">
            <w:pPr>
              <w:pStyle w:val="Tabele"/>
              <w:jc w:val="right"/>
              <w:rPr>
                <w:color w:val="auto"/>
                <w:lang w:eastAsia="pl-PL"/>
              </w:rPr>
            </w:pPr>
            <w:r>
              <w:rPr>
                <w:color w:val="000000"/>
                <w:szCs w:val="16"/>
              </w:rPr>
              <w:t>0,</w:t>
            </w:r>
            <w:r w:rsidR="00D10B85">
              <w:rPr>
                <w:color w:val="000000"/>
                <w:szCs w:val="16"/>
              </w:rPr>
              <w:t>27</w:t>
            </w:r>
          </w:p>
        </w:tc>
        <w:tc>
          <w:tcPr>
            <w:tcW w:w="906" w:type="dxa"/>
            <w:noWrap/>
          </w:tcPr>
          <w:p w14:paraId="0A1A292D" w14:textId="0872BEC4" w:rsidR="001B254E" w:rsidRPr="001B254E" w:rsidRDefault="001B254E">
            <w:pPr>
              <w:pStyle w:val="Tabele"/>
              <w:jc w:val="right"/>
              <w:rPr>
                <w:color w:val="auto"/>
                <w:lang w:eastAsia="pl-PL"/>
              </w:rPr>
            </w:pPr>
            <w:r>
              <w:rPr>
                <w:color w:val="000000"/>
                <w:szCs w:val="16"/>
              </w:rPr>
              <w:t>0,</w:t>
            </w:r>
            <w:r w:rsidR="00D10B85">
              <w:rPr>
                <w:color w:val="000000"/>
                <w:szCs w:val="16"/>
              </w:rPr>
              <w:t>26</w:t>
            </w:r>
          </w:p>
        </w:tc>
        <w:tc>
          <w:tcPr>
            <w:tcW w:w="908" w:type="dxa"/>
            <w:noWrap/>
          </w:tcPr>
          <w:p w14:paraId="28AA5361" w14:textId="5472861F" w:rsidR="001B254E" w:rsidRPr="001B254E" w:rsidRDefault="001B254E">
            <w:pPr>
              <w:pStyle w:val="Tabele"/>
              <w:jc w:val="right"/>
              <w:rPr>
                <w:color w:val="auto"/>
                <w:lang w:eastAsia="pl-PL"/>
              </w:rPr>
            </w:pPr>
            <w:r>
              <w:rPr>
                <w:color w:val="000000"/>
                <w:szCs w:val="16"/>
              </w:rPr>
              <w:t>0,</w:t>
            </w:r>
            <w:r w:rsidR="00D10B85">
              <w:rPr>
                <w:color w:val="000000"/>
                <w:szCs w:val="16"/>
              </w:rPr>
              <w:t>25</w:t>
            </w:r>
          </w:p>
        </w:tc>
        <w:tc>
          <w:tcPr>
            <w:tcW w:w="908" w:type="dxa"/>
            <w:noWrap/>
          </w:tcPr>
          <w:p w14:paraId="294D7446" w14:textId="5E97CAAF" w:rsidR="001B254E" w:rsidRPr="001B254E" w:rsidRDefault="001B254E">
            <w:pPr>
              <w:pStyle w:val="Tabele"/>
              <w:jc w:val="right"/>
              <w:rPr>
                <w:color w:val="auto"/>
                <w:lang w:eastAsia="pl-PL"/>
              </w:rPr>
            </w:pPr>
            <w:r>
              <w:rPr>
                <w:color w:val="000000"/>
                <w:szCs w:val="16"/>
              </w:rPr>
              <w:t>0,</w:t>
            </w:r>
            <w:r w:rsidR="00D10B85">
              <w:rPr>
                <w:color w:val="000000"/>
                <w:szCs w:val="16"/>
              </w:rPr>
              <w:t>25</w:t>
            </w:r>
          </w:p>
        </w:tc>
      </w:tr>
    </w:tbl>
    <w:p w14:paraId="370417AF" w14:textId="77777777" w:rsidR="005823EB" w:rsidRDefault="005823EB" w:rsidP="005823EB">
      <w:pPr>
        <w:pStyle w:val="Legenda"/>
      </w:pPr>
      <w:r>
        <w:t xml:space="preserve">* </w:t>
      </w:r>
      <w:r w:rsidRPr="00E5254C">
        <w:t>nie należy utożsamiać ww. ceny z ceną maksymalną energii elektrycznej obowiązującą na podstawie ustawy z dnia 27</w:t>
      </w:r>
      <w:r>
        <w:t> </w:t>
      </w:r>
      <w:r w:rsidRPr="00E5254C">
        <w:t>listopada 2024 r. o zmianie ustawy o środkach nadzwyczajnych mających na celu ograniczenie wysokości cen energii elektrycznej oraz wsparciu niektórych odbiorców w 2023 roku oraz w 2024 roku oraz niektórych innych ustaw</w:t>
      </w:r>
    </w:p>
    <w:p w14:paraId="6C1FAF41" w14:textId="5E58CD66" w:rsidR="00FA3B10" w:rsidRPr="00E058BA" w:rsidRDefault="00FA3B10" w:rsidP="001B254E">
      <w:pPr>
        <w:pStyle w:val="Legenda"/>
      </w:pPr>
      <w:r w:rsidRPr="00E058BA">
        <w:t xml:space="preserve">Źródło: </w:t>
      </w:r>
      <w:r>
        <w:t>ARE S.A.</w:t>
      </w:r>
    </w:p>
    <w:p w14:paraId="16935457" w14:textId="77777777" w:rsidR="00FA3B10" w:rsidRPr="004209BA" w:rsidRDefault="00FA3B10" w:rsidP="00114373">
      <w:pPr>
        <w:pStyle w:val="Nagwek3"/>
      </w:pPr>
      <w:bookmarkStart w:id="538" w:name="_Toc202967566"/>
      <w:r w:rsidRPr="008F1BFB">
        <w:t>Krajowe ceny detaliczne paliw</w:t>
      </w:r>
      <w:bookmarkEnd w:id="538"/>
      <w:r w:rsidRPr="004209BA">
        <w:t xml:space="preserve"> </w:t>
      </w:r>
    </w:p>
    <w:p w14:paraId="2D174DAC" w14:textId="4D6EC0BC" w:rsidR="00FA3B10" w:rsidRDefault="00FA3B10" w:rsidP="00FA3B10">
      <w:pPr>
        <w:rPr>
          <w:i/>
          <w:iCs/>
        </w:rPr>
      </w:pPr>
      <w:bookmarkStart w:id="539" w:name="_Ref156974398"/>
      <w:r w:rsidRPr="00CA2BF4">
        <w:t xml:space="preserve">W symulacjach modelowych rozróżniano ceny paliw dla </w:t>
      </w:r>
      <w:r>
        <w:t xml:space="preserve">przemysłu, </w:t>
      </w:r>
      <w:r w:rsidRPr="00CA2BF4">
        <w:t>energetyki</w:t>
      </w:r>
      <w:r>
        <w:t xml:space="preserve"> i</w:t>
      </w:r>
      <w:r w:rsidRPr="00CA2BF4">
        <w:t xml:space="preserve"> gospodarstw domowych </w:t>
      </w:r>
      <w:r>
        <w:t>zgodnie z podziałem obowiązującym w statystyce Międzynarodowej Agencji Energii</w:t>
      </w:r>
      <w:r>
        <w:rPr>
          <w:rStyle w:val="Odwoanieprzypisudolnego"/>
        </w:rPr>
        <w:footnoteReference w:id="32"/>
      </w:r>
      <w:r w:rsidRPr="00CA2BF4">
        <w:t>. Projekcje cen gazu ziemnego, węgla i produktów ropopochodnych bazują na trendach światowych cen nośników energii, przyjętych w formie założeń do analizy</w:t>
      </w:r>
      <w:r w:rsidR="003F6D85">
        <w:t>.</w:t>
      </w:r>
      <w:r>
        <w:t xml:space="preserve"> Przyjęto niezmienny w czasie sposób i poziom opodatkowania. Zaprezentowane projekcje nie można traktować jako prognozy przyszłości, a jedynie szacunkowe wartości powiązane z przyjętymi założeniami dla scenariusza WEM.</w:t>
      </w:r>
    </w:p>
    <w:p w14:paraId="720B7E92" w14:textId="63DBFB87" w:rsidR="00FA3B10" w:rsidRPr="00C0037B" w:rsidRDefault="00FA3B10" w:rsidP="00FA3B10">
      <w:pPr>
        <w:pStyle w:val="Legenda"/>
      </w:pPr>
      <w:bookmarkStart w:id="540" w:name="_Toc161916677"/>
      <w:bookmarkStart w:id="541" w:name="_Toc171580611"/>
      <w:bookmarkStart w:id="542" w:name="_Toc202967653"/>
      <w:r w:rsidRPr="00C0037B">
        <w:t xml:space="preserve">Tabela </w:t>
      </w:r>
      <w:fldSimple w:instr=" STYLEREF 1 \s ">
        <w:r w:rsidR="00900CA5">
          <w:rPr>
            <w:noProof/>
          </w:rPr>
          <w:t>4</w:t>
        </w:r>
      </w:fldSimple>
      <w:r>
        <w:t>.</w:t>
      </w:r>
      <w:fldSimple w:instr=" SEQ Tabela \* ARABIC \s 1 ">
        <w:r w:rsidR="00900CA5">
          <w:rPr>
            <w:noProof/>
          </w:rPr>
          <w:t>25</w:t>
        </w:r>
      </w:fldSimple>
      <w:bookmarkEnd w:id="539"/>
      <w:r w:rsidRPr="00C0037B">
        <w:t xml:space="preserve">. Krajowe ceny detaliczne </w:t>
      </w:r>
      <w:r>
        <w:t>paliw – gaz ziemny</w:t>
      </w:r>
      <w:r w:rsidRPr="00C0037B">
        <w:t xml:space="preserve"> [EUR’202</w:t>
      </w:r>
      <w:r w:rsidR="009C410E">
        <w:t>4</w:t>
      </w:r>
      <w:r w:rsidRPr="00C0037B">
        <w:t>/</w:t>
      </w:r>
      <w:proofErr w:type="spellStart"/>
      <w:r w:rsidRPr="00C0037B">
        <w:t>ktoe</w:t>
      </w:r>
      <w:proofErr w:type="spellEnd"/>
      <w:r w:rsidRPr="00C0037B">
        <w:t>] scenariusz WEM</w:t>
      </w:r>
      <w:bookmarkEnd w:id="540"/>
      <w:bookmarkEnd w:id="541"/>
      <w:bookmarkEnd w:id="542"/>
    </w:p>
    <w:tbl>
      <w:tblPr>
        <w:tblStyle w:val="KPEiK"/>
        <w:tblW w:w="5000" w:type="pct"/>
        <w:tblLook w:val="04A0" w:firstRow="1" w:lastRow="0" w:firstColumn="1" w:lastColumn="0" w:noHBand="0" w:noVBand="1"/>
      </w:tblPr>
      <w:tblGrid>
        <w:gridCol w:w="738"/>
        <w:gridCol w:w="1112"/>
        <w:gridCol w:w="893"/>
        <w:gridCol w:w="1040"/>
        <w:gridCol w:w="1338"/>
        <w:gridCol w:w="1338"/>
        <w:gridCol w:w="1265"/>
        <w:gridCol w:w="1338"/>
      </w:tblGrid>
      <w:tr w:rsidR="00834240" w:rsidRPr="00834240" w14:paraId="4A3019B4"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738" w:type="dxa"/>
            <w:vMerge w:val="restart"/>
            <w:noWrap/>
            <w:hideMark/>
          </w:tcPr>
          <w:p w14:paraId="3E03A4FE" w14:textId="77777777" w:rsidR="00FA3B10" w:rsidRPr="009C1C6E" w:rsidRDefault="00FA3B10" w:rsidP="004E4143">
            <w:pPr>
              <w:pStyle w:val="Tabele"/>
              <w:jc w:val="center"/>
              <w:rPr>
                <w:b w:val="0"/>
                <w:szCs w:val="16"/>
                <w:lang w:eastAsia="pl-PL"/>
              </w:rPr>
            </w:pPr>
            <w:r w:rsidRPr="009C1C6E">
              <w:rPr>
                <w:szCs w:val="16"/>
                <w:lang w:eastAsia="pl-PL"/>
              </w:rPr>
              <w:t>Rok</w:t>
            </w:r>
          </w:p>
        </w:tc>
        <w:tc>
          <w:tcPr>
            <w:tcW w:w="8324" w:type="dxa"/>
            <w:gridSpan w:val="7"/>
            <w:noWrap/>
            <w:hideMark/>
          </w:tcPr>
          <w:p w14:paraId="2CDD8B27" w14:textId="1DAC73C3" w:rsidR="00FA3B10" w:rsidRPr="009C1C6E" w:rsidRDefault="00FA3B10" w:rsidP="004E4143">
            <w:pPr>
              <w:pStyle w:val="Tabele"/>
              <w:jc w:val="center"/>
              <w:rPr>
                <w:rFonts w:cs="Calibri"/>
                <w:b w:val="0"/>
                <w:szCs w:val="16"/>
                <w:lang w:eastAsia="pl-PL"/>
              </w:rPr>
            </w:pPr>
            <w:r w:rsidRPr="009C1C6E">
              <w:rPr>
                <w:rFonts w:cs="Calibri"/>
                <w:szCs w:val="16"/>
                <w:lang w:eastAsia="pl-PL"/>
              </w:rPr>
              <w:t>Gaz ziemny [</w:t>
            </w:r>
            <w:r w:rsidRPr="009C1C6E">
              <w:rPr>
                <w:szCs w:val="16"/>
                <w:lang w:eastAsia="pl-PL"/>
              </w:rPr>
              <w:t>EUR'202</w:t>
            </w:r>
            <w:r w:rsidR="00B103ED">
              <w:rPr>
                <w:szCs w:val="16"/>
                <w:lang w:eastAsia="pl-PL"/>
              </w:rPr>
              <w:t>4</w:t>
            </w:r>
            <w:r w:rsidRPr="009C1C6E">
              <w:rPr>
                <w:szCs w:val="16"/>
                <w:lang w:eastAsia="pl-PL"/>
              </w:rPr>
              <w:t>/</w:t>
            </w:r>
            <w:proofErr w:type="spellStart"/>
            <w:r w:rsidRPr="009C1C6E">
              <w:rPr>
                <w:szCs w:val="16"/>
                <w:lang w:eastAsia="pl-PL"/>
              </w:rPr>
              <w:t>ktoe</w:t>
            </w:r>
            <w:proofErr w:type="spellEnd"/>
            <w:r w:rsidRPr="009C1C6E">
              <w:rPr>
                <w:szCs w:val="16"/>
                <w:lang w:eastAsia="pl-PL"/>
              </w:rPr>
              <w:t>]</w:t>
            </w:r>
          </w:p>
        </w:tc>
      </w:tr>
      <w:tr w:rsidR="00834240" w:rsidRPr="00834240" w14:paraId="574044D7"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738" w:type="dxa"/>
            <w:vMerge/>
            <w:hideMark/>
          </w:tcPr>
          <w:p w14:paraId="3256F39F" w14:textId="77777777" w:rsidR="00FA3B10" w:rsidRPr="009C1C6E" w:rsidRDefault="00FA3B10" w:rsidP="004E4143">
            <w:pPr>
              <w:pStyle w:val="Tabele"/>
              <w:jc w:val="center"/>
              <w:rPr>
                <w:szCs w:val="16"/>
                <w:lang w:eastAsia="pl-PL"/>
              </w:rPr>
            </w:pPr>
          </w:p>
        </w:tc>
        <w:tc>
          <w:tcPr>
            <w:tcW w:w="1112" w:type="dxa"/>
            <w:hideMark/>
          </w:tcPr>
          <w:p w14:paraId="4CCCDD73" w14:textId="77777777" w:rsidR="00FA3B10" w:rsidRPr="009C1C6E" w:rsidRDefault="00FA3B10" w:rsidP="004E4143">
            <w:pPr>
              <w:pStyle w:val="Tabele"/>
              <w:jc w:val="center"/>
              <w:rPr>
                <w:b w:val="0"/>
                <w:szCs w:val="16"/>
                <w:lang w:eastAsia="pl-PL"/>
              </w:rPr>
            </w:pPr>
            <w:r w:rsidRPr="009C1C6E">
              <w:rPr>
                <w:szCs w:val="16"/>
                <w:lang w:eastAsia="pl-PL"/>
              </w:rPr>
              <w:t>Przemysł (Cena ogółem)</w:t>
            </w:r>
          </w:p>
        </w:tc>
        <w:tc>
          <w:tcPr>
            <w:tcW w:w="893" w:type="dxa"/>
            <w:hideMark/>
          </w:tcPr>
          <w:p w14:paraId="6A585194" w14:textId="77777777" w:rsidR="00FA3B10" w:rsidRPr="009C1C6E" w:rsidRDefault="00FA3B10" w:rsidP="004E4143">
            <w:pPr>
              <w:pStyle w:val="Tabele"/>
              <w:jc w:val="center"/>
              <w:rPr>
                <w:b w:val="0"/>
                <w:szCs w:val="16"/>
                <w:lang w:eastAsia="pl-PL"/>
              </w:rPr>
            </w:pPr>
            <w:r w:rsidRPr="009C1C6E">
              <w:rPr>
                <w:szCs w:val="16"/>
                <w:lang w:eastAsia="pl-PL"/>
              </w:rPr>
              <w:t>Przemysł (Akcyza)</w:t>
            </w:r>
          </w:p>
        </w:tc>
        <w:tc>
          <w:tcPr>
            <w:tcW w:w="1040" w:type="dxa"/>
            <w:hideMark/>
          </w:tcPr>
          <w:p w14:paraId="593E7B92" w14:textId="77777777" w:rsidR="00FA3B10" w:rsidRPr="009C1C6E" w:rsidRDefault="00FA3B10" w:rsidP="004E4143">
            <w:pPr>
              <w:pStyle w:val="Tabele"/>
              <w:jc w:val="center"/>
              <w:rPr>
                <w:b w:val="0"/>
                <w:szCs w:val="16"/>
                <w:lang w:eastAsia="pl-PL"/>
              </w:rPr>
            </w:pPr>
            <w:r w:rsidRPr="009C1C6E">
              <w:rPr>
                <w:szCs w:val="16"/>
                <w:lang w:eastAsia="pl-PL"/>
              </w:rPr>
              <w:t>Przemysł</w:t>
            </w:r>
          </w:p>
          <w:p w14:paraId="4D1783F4" w14:textId="77777777" w:rsidR="00FA3B10" w:rsidRPr="009C1C6E" w:rsidRDefault="00FA3B10" w:rsidP="004E4143">
            <w:pPr>
              <w:pStyle w:val="Tabele"/>
              <w:jc w:val="center"/>
              <w:rPr>
                <w:b w:val="0"/>
                <w:szCs w:val="16"/>
                <w:lang w:eastAsia="pl-PL"/>
              </w:rPr>
            </w:pPr>
            <w:r w:rsidRPr="009C1C6E">
              <w:rPr>
                <w:szCs w:val="16"/>
                <w:lang w:eastAsia="pl-PL"/>
              </w:rPr>
              <w:t>(VAT)</w:t>
            </w:r>
          </w:p>
        </w:tc>
        <w:tc>
          <w:tcPr>
            <w:tcW w:w="1338" w:type="dxa"/>
            <w:hideMark/>
          </w:tcPr>
          <w:p w14:paraId="1A2E0168" w14:textId="77777777" w:rsidR="00FA3B10" w:rsidRPr="009C1C6E" w:rsidRDefault="00FA3B10" w:rsidP="004E4143">
            <w:pPr>
              <w:pStyle w:val="Tabele"/>
              <w:jc w:val="center"/>
              <w:rPr>
                <w:b w:val="0"/>
                <w:szCs w:val="16"/>
                <w:lang w:eastAsia="pl-PL"/>
              </w:rPr>
            </w:pPr>
            <w:r w:rsidRPr="009C1C6E">
              <w:rPr>
                <w:szCs w:val="16"/>
                <w:lang w:eastAsia="pl-PL"/>
              </w:rPr>
              <w:t>Energetyka</w:t>
            </w:r>
          </w:p>
          <w:p w14:paraId="71F8BD7B" w14:textId="77777777" w:rsidR="00FA3B10" w:rsidRPr="009C1C6E" w:rsidRDefault="00FA3B10" w:rsidP="004E4143">
            <w:pPr>
              <w:pStyle w:val="Tabele"/>
              <w:jc w:val="center"/>
              <w:rPr>
                <w:b w:val="0"/>
                <w:szCs w:val="16"/>
                <w:lang w:eastAsia="pl-PL"/>
              </w:rPr>
            </w:pPr>
            <w:r w:rsidRPr="009C1C6E">
              <w:rPr>
                <w:szCs w:val="16"/>
                <w:lang w:eastAsia="pl-PL"/>
              </w:rPr>
              <w:t>(Cena ogółem)</w:t>
            </w:r>
          </w:p>
        </w:tc>
        <w:tc>
          <w:tcPr>
            <w:tcW w:w="1338" w:type="dxa"/>
            <w:hideMark/>
          </w:tcPr>
          <w:p w14:paraId="6E8A1B8E" w14:textId="77777777" w:rsidR="00FA3B10" w:rsidRPr="009C1C6E" w:rsidRDefault="00FA3B10" w:rsidP="004E4143">
            <w:pPr>
              <w:pStyle w:val="Tabele"/>
              <w:jc w:val="center"/>
              <w:rPr>
                <w:b w:val="0"/>
                <w:szCs w:val="16"/>
                <w:lang w:eastAsia="pl-PL"/>
              </w:rPr>
            </w:pPr>
            <w:proofErr w:type="spellStart"/>
            <w:r w:rsidRPr="009C1C6E">
              <w:rPr>
                <w:szCs w:val="16"/>
                <w:lang w:eastAsia="pl-PL"/>
              </w:rPr>
              <w:t>Gospdarstwa</w:t>
            </w:r>
            <w:proofErr w:type="spellEnd"/>
            <w:r w:rsidRPr="009C1C6E">
              <w:rPr>
                <w:szCs w:val="16"/>
                <w:lang w:eastAsia="pl-PL"/>
              </w:rPr>
              <w:t xml:space="preserve"> domowe (Cena ogółem)</w:t>
            </w:r>
          </w:p>
        </w:tc>
        <w:tc>
          <w:tcPr>
            <w:tcW w:w="1265" w:type="dxa"/>
            <w:hideMark/>
          </w:tcPr>
          <w:p w14:paraId="43500ACD" w14:textId="77777777" w:rsidR="00FA3B10" w:rsidRPr="009C1C6E" w:rsidRDefault="00FA3B10" w:rsidP="004E4143">
            <w:pPr>
              <w:pStyle w:val="Tabele"/>
              <w:jc w:val="center"/>
              <w:rPr>
                <w:b w:val="0"/>
                <w:szCs w:val="16"/>
                <w:lang w:eastAsia="pl-PL"/>
              </w:rPr>
            </w:pPr>
            <w:r w:rsidRPr="009C1C6E">
              <w:rPr>
                <w:szCs w:val="16"/>
                <w:lang w:eastAsia="pl-PL"/>
              </w:rPr>
              <w:t>Gospodarstwa domowe (Akcyza)</w:t>
            </w:r>
          </w:p>
        </w:tc>
        <w:tc>
          <w:tcPr>
            <w:tcW w:w="1338" w:type="dxa"/>
            <w:hideMark/>
          </w:tcPr>
          <w:p w14:paraId="70BB29D2" w14:textId="77777777" w:rsidR="00FA3B10" w:rsidRPr="009C1C6E" w:rsidRDefault="00FA3B10" w:rsidP="004E4143">
            <w:pPr>
              <w:pStyle w:val="Tabele"/>
              <w:jc w:val="center"/>
              <w:rPr>
                <w:b w:val="0"/>
                <w:szCs w:val="16"/>
                <w:lang w:eastAsia="pl-PL"/>
              </w:rPr>
            </w:pPr>
            <w:r w:rsidRPr="009C1C6E">
              <w:rPr>
                <w:szCs w:val="16"/>
                <w:lang w:eastAsia="pl-PL"/>
              </w:rPr>
              <w:t>Gospodarstwa domowe (VAT)</w:t>
            </w:r>
          </w:p>
        </w:tc>
      </w:tr>
      <w:tr w:rsidR="00834240" w:rsidRPr="00834240" w14:paraId="78F034B5" w14:textId="77777777" w:rsidTr="004E4143">
        <w:trPr>
          <w:trHeight w:val="227"/>
        </w:trPr>
        <w:tc>
          <w:tcPr>
            <w:tcW w:w="738" w:type="dxa"/>
            <w:shd w:val="clear" w:color="auto" w:fill="C5E0B3"/>
            <w:noWrap/>
            <w:hideMark/>
          </w:tcPr>
          <w:p w14:paraId="579DC724" w14:textId="77777777" w:rsidR="00FA3B10" w:rsidRPr="00834240" w:rsidRDefault="00FA3B10" w:rsidP="004E4143">
            <w:pPr>
              <w:pStyle w:val="Tabele"/>
              <w:rPr>
                <w:b/>
                <w:bCs/>
                <w:color w:val="auto"/>
                <w:szCs w:val="16"/>
                <w:lang w:eastAsia="pl-PL"/>
              </w:rPr>
            </w:pPr>
            <w:r w:rsidRPr="00834240">
              <w:rPr>
                <w:b/>
                <w:bCs/>
                <w:color w:val="auto"/>
                <w:szCs w:val="16"/>
                <w:lang w:eastAsia="pl-PL"/>
              </w:rPr>
              <w:t>2005</w:t>
            </w:r>
          </w:p>
        </w:tc>
        <w:tc>
          <w:tcPr>
            <w:tcW w:w="1112" w:type="dxa"/>
            <w:shd w:val="clear" w:color="auto" w:fill="C5E0B3"/>
            <w:noWrap/>
            <w:hideMark/>
          </w:tcPr>
          <w:p w14:paraId="5AEDA484" w14:textId="7308ED98" w:rsidR="00FA3B10" w:rsidRPr="00834240" w:rsidRDefault="00B103ED" w:rsidP="004E4143">
            <w:pPr>
              <w:pStyle w:val="Tabele"/>
              <w:jc w:val="right"/>
              <w:rPr>
                <w:color w:val="auto"/>
                <w:szCs w:val="16"/>
                <w:lang w:eastAsia="pl-PL"/>
              </w:rPr>
            </w:pPr>
            <w:r>
              <w:rPr>
                <w:color w:val="000000"/>
                <w:szCs w:val="16"/>
              </w:rPr>
              <w:t>267 160</w:t>
            </w:r>
          </w:p>
        </w:tc>
        <w:tc>
          <w:tcPr>
            <w:tcW w:w="893" w:type="dxa"/>
            <w:shd w:val="clear" w:color="auto" w:fill="C5E0B3"/>
            <w:noWrap/>
            <w:hideMark/>
          </w:tcPr>
          <w:p w14:paraId="69CD4021" w14:textId="00E994D9" w:rsidR="00FA3B10" w:rsidRPr="00834240" w:rsidRDefault="00FA3B10" w:rsidP="004E4143">
            <w:pPr>
              <w:pStyle w:val="Tabele"/>
              <w:jc w:val="right"/>
              <w:rPr>
                <w:color w:val="auto"/>
                <w:szCs w:val="16"/>
                <w:lang w:eastAsia="pl-PL"/>
              </w:rPr>
            </w:pPr>
            <w:r>
              <w:rPr>
                <w:color w:val="000000"/>
                <w:szCs w:val="16"/>
              </w:rPr>
              <w:t>0</w:t>
            </w:r>
          </w:p>
        </w:tc>
        <w:tc>
          <w:tcPr>
            <w:tcW w:w="1040" w:type="dxa"/>
            <w:shd w:val="clear" w:color="auto" w:fill="C5E0B3"/>
            <w:noWrap/>
            <w:hideMark/>
          </w:tcPr>
          <w:p w14:paraId="02222C93" w14:textId="4545E278"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7414BD2B" w14:textId="22A2F728" w:rsidR="00FA3B10" w:rsidRPr="00834240" w:rsidRDefault="00B103ED" w:rsidP="004E4143">
            <w:pPr>
              <w:pStyle w:val="Tabele"/>
              <w:jc w:val="right"/>
              <w:rPr>
                <w:color w:val="auto"/>
                <w:szCs w:val="16"/>
                <w:lang w:eastAsia="pl-PL"/>
              </w:rPr>
            </w:pPr>
            <w:r>
              <w:rPr>
                <w:color w:val="000000"/>
                <w:szCs w:val="16"/>
              </w:rPr>
              <w:t>220 524</w:t>
            </w:r>
          </w:p>
        </w:tc>
        <w:tc>
          <w:tcPr>
            <w:tcW w:w="1338" w:type="dxa"/>
            <w:shd w:val="clear" w:color="auto" w:fill="C5E0B3"/>
            <w:noWrap/>
            <w:hideMark/>
          </w:tcPr>
          <w:p w14:paraId="5AAA1C8C" w14:textId="02E8F386" w:rsidR="00FA3B10" w:rsidRPr="00834240" w:rsidRDefault="00B103ED" w:rsidP="004E4143">
            <w:pPr>
              <w:pStyle w:val="Tabele"/>
              <w:jc w:val="right"/>
              <w:rPr>
                <w:color w:val="auto"/>
                <w:szCs w:val="16"/>
                <w:lang w:eastAsia="pl-PL"/>
              </w:rPr>
            </w:pPr>
            <w:r>
              <w:rPr>
                <w:color w:val="000000"/>
                <w:szCs w:val="16"/>
              </w:rPr>
              <w:t>527 059</w:t>
            </w:r>
          </w:p>
        </w:tc>
        <w:tc>
          <w:tcPr>
            <w:tcW w:w="1265" w:type="dxa"/>
            <w:shd w:val="clear" w:color="auto" w:fill="C5E0B3"/>
            <w:noWrap/>
            <w:hideMark/>
          </w:tcPr>
          <w:p w14:paraId="4B16166D" w14:textId="63A052B9"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29673F32" w14:textId="44C8A759" w:rsidR="00FA3B10" w:rsidRPr="00834240" w:rsidRDefault="00B103ED" w:rsidP="004E4143">
            <w:pPr>
              <w:pStyle w:val="Tabele"/>
              <w:jc w:val="right"/>
              <w:rPr>
                <w:color w:val="auto"/>
                <w:szCs w:val="16"/>
                <w:lang w:eastAsia="pl-PL"/>
              </w:rPr>
            </w:pPr>
            <w:r>
              <w:rPr>
                <w:color w:val="000000"/>
                <w:szCs w:val="16"/>
              </w:rPr>
              <w:t>94 932</w:t>
            </w:r>
          </w:p>
        </w:tc>
      </w:tr>
      <w:tr w:rsidR="00834240" w:rsidRPr="00834240" w14:paraId="36A16445" w14:textId="77777777" w:rsidTr="004E4143">
        <w:trPr>
          <w:trHeight w:val="227"/>
        </w:trPr>
        <w:tc>
          <w:tcPr>
            <w:tcW w:w="738" w:type="dxa"/>
            <w:shd w:val="clear" w:color="auto" w:fill="C5E0B3"/>
            <w:noWrap/>
            <w:hideMark/>
          </w:tcPr>
          <w:p w14:paraId="3222F1E6" w14:textId="77777777" w:rsidR="00FA3B10" w:rsidRPr="00834240" w:rsidRDefault="00FA3B10" w:rsidP="004E4143">
            <w:pPr>
              <w:pStyle w:val="Tabele"/>
              <w:rPr>
                <w:b/>
                <w:bCs/>
                <w:color w:val="auto"/>
                <w:szCs w:val="16"/>
                <w:lang w:eastAsia="pl-PL"/>
              </w:rPr>
            </w:pPr>
            <w:r w:rsidRPr="00834240">
              <w:rPr>
                <w:b/>
                <w:bCs/>
                <w:color w:val="auto"/>
                <w:szCs w:val="16"/>
                <w:lang w:eastAsia="pl-PL"/>
              </w:rPr>
              <w:t>2010</w:t>
            </w:r>
          </w:p>
        </w:tc>
        <w:tc>
          <w:tcPr>
            <w:tcW w:w="1112" w:type="dxa"/>
            <w:shd w:val="clear" w:color="auto" w:fill="C5E0B3"/>
            <w:noWrap/>
            <w:hideMark/>
          </w:tcPr>
          <w:p w14:paraId="01A6DEFF" w14:textId="12A72E84" w:rsidR="00FA3B10" w:rsidRPr="00834240" w:rsidRDefault="00B103ED" w:rsidP="004E4143">
            <w:pPr>
              <w:pStyle w:val="Tabele"/>
              <w:jc w:val="right"/>
              <w:rPr>
                <w:color w:val="auto"/>
                <w:szCs w:val="16"/>
                <w:lang w:eastAsia="pl-PL"/>
              </w:rPr>
            </w:pPr>
            <w:r>
              <w:rPr>
                <w:color w:val="000000"/>
                <w:szCs w:val="16"/>
              </w:rPr>
              <w:t>477 663</w:t>
            </w:r>
          </w:p>
        </w:tc>
        <w:tc>
          <w:tcPr>
            <w:tcW w:w="893" w:type="dxa"/>
            <w:shd w:val="clear" w:color="auto" w:fill="C5E0B3"/>
            <w:noWrap/>
            <w:hideMark/>
          </w:tcPr>
          <w:p w14:paraId="79C59953" w14:textId="2D36F132" w:rsidR="00FA3B10" w:rsidRPr="00834240" w:rsidRDefault="00FA3B10" w:rsidP="004E4143">
            <w:pPr>
              <w:pStyle w:val="Tabele"/>
              <w:jc w:val="right"/>
              <w:rPr>
                <w:color w:val="auto"/>
                <w:szCs w:val="16"/>
                <w:lang w:eastAsia="pl-PL"/>
              </w:rPr>
            </w:pPr>
            <w:r>
              <w:rPr>
                <w:color w:val="000000"/>
                <w:szCs w:val="16"/>
              </w:rPr>
              <w:t>0</w:t>
            </w:r>
          </w:p>
        </w:tc>
        <w:tc>
          <w:tcPr>
            <w:tcW w:w="1040" w:type="dxa"/>
            <w:shd w:val="clear" w:color="auto" w:fill="C5E0B3"/>
            <w:noWrap/>
            <w:hideMark/>
          </w:tcPr>
          <w:p w14:paraId="2C980A4D" w14:textId="50A9018D"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5FD008CF" w14:textId="5AB39402" w:rsidR="00FA3B10" w:rsidRPr="00834240" w:rsidRDefault="00B103ED" w:rsidP="004E4143">
            <w:pPr>
              <w:pStyle w:val="Tabele"/>
              <w:jc w:val="right"/>
              <w:rPr>
                <w:color w:val="auto"/>
                <w:szCs w:val="16"/>
                <w:lang w:eastAsia="pl-PL"/>
              </w:rPr>
            </w:pPr>
            <w:r>
              <w:rPr>
                <w:color w:val="000000"/>
                <w:szCs w:val="16"/>
              </w:rPr>
              <w:t>306 445</w:t>
            </w:r>
          </w:p>
        </w:tc>
        <w:tc>
          <w:tcPr>
            <w:tcW w:w="1338" w:type="dxa"/>
            <w:shd w:val="clear" w:color="auto" w:fill="C5E0B3"/>
            <w:noWrap/>
            <w:hideMark/>
          </w:tcPr>
          <w:p w14:paraId="4AEEC910" w14:textId="1E205CB0" w:rsidR="00FA3B10" w:rsidRPr="00834240" w:rsidRDefault="00B103ED" w:rsidP="004E4143">
            <w:pPr>
              <w:pStyle w:val="Tabele"/>
              <w:jc w:val="right"/>
              <w:rPr>
                <w:color w:val="auto"/>
                <w:szCs w:val="16"/>
                <w:lang w:eastAsia="pl-PL"/>
              </w:rPr>
            </w:pPr>
            <w:r>
              <w:rPr>
                <w:color w:val="000000"/>
                <w:szCs w:val="16"/>
              </w:rPr>
              <w:t>811 841</w:t>
            </w:r>
          </w:p>
        </w:tc>
        <w:tc>
          <w:tcPr>
            <w:tcW w:w="1265" w:type="dxa"/>
            <w:shd w:val="clear" w:color="auto" w:fill="C5E0B3"/>
            <w:noWrap/>
            <w:hideMark/>
          </w:tcPr>
          <w:p w14:paraId="45A438D0" w14:textId="78B3664B"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482460C6" w14:textId="5996F564" w:rsidR="00FA3B10" w:rsidRPr="00834240" w:rsidRDefault="00B103ED" w:rsidP="004E4143">
            <w:pPr>
              <w:pStyle w:val="Tabele"/>
              <w:jc w:val="right"/>
              <w:rPr>
                <w:color w:val="auto"/>
                <w:szCs w:val="16"/>
                <w:lang w:eastAsia="pl-PL"/>
              </w:rPr>
            </w:pPr>
            <w:r>
              <w:rPr>
                <w:color w:val="000000"/>
                <w:szCs w:val="16"/>
              </w:rPr>
              <w:t>146 284</w:t>
            </w:r>
          </w:p>
        </w:tc>
      </w:tr>
      <w:tr w:rsidR="00834240" w:rsidRPr="00834240" w14:paraId="741CD092" w14:textId="77777777" w:rsidTr="004E4143">
        <w:trPr>
          <w:trHeight w:val="227"/>
        </w:trPr>
        <w:tc>
          <w:tcPr>
            <w:tcW w:w="738" w:type="dxa"/>
            <w:shd w:val="clear" w:color="auto" w:fill="C5E0B3"/>
            <w:noWrap/>
            <w:hideMark/>
          </w:tcPr>
          <w:p w14:paraId="68908AD3" w14:textId="77777777" w:rsidR="00FA3B10" w:rsidRPr="00834240" w:rsidRDefault="00FA3B10" w:rsidP="004E4143">
            <w:pPr>
              <w:pStyle w:val="Tabele"/>
              <w:rPr>
                <w:b/>
                <w:bCs/>
                <w:color w:val="auto"/>
                <w:szCs w:val="16"/>
                <w:lang w:eastAsia="pl-PL"/>
              </w:rPr>
            </w:pPr>
            <w:r w:rsidRPr="00834240">
              <w:rPr>
                <w:b/>
                <w:bCs/>
                <w:color w:val="auto"/>
                <w:szCs w:val="16"/>
                <w:lang w:eastAsia="pl-PL"/>
              </w:rPr>
              <w:t>2015</w:t>
            </w:r>
          </w:p>
        </w:tc>
        <w:tc>
          <w:tcPr>
            <w:tcW w:w="1112" w:type="dxa"/>
            <w:shd w:val="clear" w:color="auto" w:fill="C5E0B3"/>
            <w:noWrap/>
            <w:hideMark/>
          </w:tcPr>
          <w:p w14:paraId="0C2A9FBD" w14:textId="2C04F6AA" w:rsidR="00FA3B10" w:rsidRPr="00834240" w:rsidRDefault="00B103ED" w:rsidP="004E4143">
            <w:pPr>
              <w:pStyle w:val="Tabele"/>
              <w:jc w:val="right"/>
              <w:rPr>
                <w:color w:val="auto"/>
                <w:szCs w:val="16"/>
                <w:lang w:eastAsia="pl-PL"/>
              </w:rPr>
            </w:pPr>
            <w:r>
              <w:rPr>
                <w:color w:val="000000"/>
                <w:szCs w:val="16"/>
              </w:rPr>
              <w:t>427 878</w:t>
            </w:r>
          </w:p>
        </w:tc>
        <w:tc>
          <w:tcPr>
            <w:tcW w:w="893" w:type="dxa"/>
            <w:shd w:val="clear" w:color="auto" w:fill="C5E0B3"/>
            <w:noWrap/>
            <w:hideMark/>
          </w:tcPr>
          <w:p w14:paraId="5A3EDC64" w14:textId="69E28367" w:rsidR="00FA3B10" w:rsidRPr="00834240" w:rsidRDefault="00B103ED" w:rsidP="004E4143">
            <w:pPr>
              <w:pStyle w:val="Tabele"/>
              <w:jc w:val="right"/>
              <w:rPr>
                <w:color w:val="auto"/>
                <w:szCs w:val="16"/>
                <w:lang w:eastAsia="pl-PL"/>
              </w:rPr>
            </w:pPr>
            <w:r>
              <w:rPr>
                <w:color w:val="000000"/>
                <w:szCs w:val="16"/>
              </w:rPr>
              <w:t>3 565</w:t>
            </w:r>
          </w:p>
        </w:tc>
        <w:tc>
          <w:tcPr>
            <w:tcW w:w="1040" w:type="dxa"/>
            <w:shd w:val="clear" w:color="auto" w:fill="C5E0B3"/>
            <w:noWrap/>
            <w:hideMark/>
          </w:tcPr>
          <w:p w14:paraId="3899D427" w14:textId="4302274B"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006C9E42" w14:textId="5314F365" w:rsidR="00FA3B10" w:rsidRPr="00834240" w:rsidRDefault="00B103ED" w:rsidP="004E4143">
            <w:pPr>
              <w:pStyle w:val="Tabele"/>
              <w:jc w:val="right"/>
              <w:rPr>
                <w:color w:val="auto"/>
                <w:szCs w:val="16"/>
                <w:lang w:eastAsia="pl-PL"/>
              </w:rPr>
            </w:pPr>
            <w:r>
              <w:rPr>
                <w:color w:val="000000"/>
                <w:szCs w:val="16"/>
              </w:rPr>
              <w:t>300 040</w:t>
            </w:r>
          </w:p>
        </w:tc>
        <w:tc>
          <w:tcPr>
            <w:tcW w:w="1338" w:type="dxa"/>
            <w:shd w:val="clear" w:color="auto" w:fill="C5E0B3"/>
            <w:noWrap/>
            <w:hideMark/>
          </w:tcPr>
          <w:p w14:paraId="62000565" w14:textId="1E1A0CB9" w:rsidR="00FA3B10" w:rsidRPr="00834240" w:rsidRDefault="00B103ED" w:rsidP="004E4143">
            <w:pPr>
              <w:pStyle w:val="Tabele"/>
              <w:jc w:val="right"/>
              <w:rPr>
                <w:color w:val="auto"/>
                <w:szCs w:val="16"/>
                <w:lang w:eastAsia="pl-PL"/>
              </w:rPr>
            </w:pPr>
            <w:r>
              <w:rPr>
                <w:color w:val="000000"/>
                <w:szCs w:val="16"/>
              </w:rPr>
              <w:t>801 323</w:t>
            </w:r>
          </w:p>
        </w:tc>
        <w:tc>
          <w:tcPr>
            <w:tcW w:w="1265" w:type="dxa"/>
            <w:shd w:val="clear" w:color="auto" w:fill="C5E0B3"/>
            <w:noWrap/>
            <w:hideMark/>
          </w:tcPr>
          <w:p w14:paraId="35DBCF1B" w14:textId="4DA5EB49"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4CA514D3" w14:textId="4451ADAC" w:rsidR="00FA3B10" w:rsidRPr="00834240" w:rsidRDefault="00B103ED" w:rsidP="004E4143">
            <w:pPr>
              <w:pStyle w:val="Tabele"/>
              <w:jc w:val="right"/>
              <w:rPr>
                <w:color w:val="auto"/>
                <w:szCs w:val="16"/>
                <w:lang w:eastAsia="pl-PL"/>
              </w:rPr>
            </w:pPr>
            <w:r>
              <w:rPr>
                <w:color w:val="000000"/>
                <w:szCs w:val="16"/>
              </w:rPr>
              <w:t>150 435</w:t>
            </w:r>
          </w:p>
        </w:tc>
      </w:tr>
      <w:tr w:rsidR="00834240" w:rsidRPr="00834240" w14:paraId="16349775" w14:textId="77777777" w:rsidTr="004E4143">
        <w:trPr>
          <w:trHeight w:val="227"/>
        </w:trPr>
        <w:tc>
          <w:tcPr>
            <w:tcW w:w="738" w:type="dxa"/>
            <w:shd w:val="clear" w:color="auto" w:fill="C5E0B3"/>
            <w:noWrap/>
            <w:hideMark/>
          </w:tcPr>
          <w:p w14:paraId="107A5CCA" w14:textId="77777777" w:rsidR="00FA3B10" w:rsidRPr="00834240" w:rsidRDefault="00FA3B10" w:rsidP="004E4143">
            <w:pPr>
              <w:pStyle w:val="Tabele"/>
              <w:rPr>
                <w:b/>
                <w:bCs/>
                <w:color w:val="auto"/>
                <w:szCs w:val="16"/>
                <w:lang w:eastAsia="pl-PL"/>
              </w:rPr>
            </w:pPr>
            <w:r w:rsidRPr="00834240">
              <w:rPr>
                <w:b/>
                <w:bCs/>
                <w:color w:val="auto"/>
                <w:szCs w:val="16"/>
                <w:lang w:eastAsia="pl-PL"/>
              </w:rPr>
              <w:t>2020</w:t>
            </w:r>
          </w:p>
        </w:tc>
        <w:tc>
          <w:tcPr>
            <w:tcW w:w="1112" w:type="dxa"/>
            <w:shd w:val="clear" w:color="auto" w:fill="C5E0B3"/>
            <w:noWrap/>
            <w:hideMark/>
          </w:tcPr>
          <w:p w14:paraId="41466CA7" w14:textId="3947E4FA" w:rsidR="00FA3B10" w:rsidRPr="00834240" w:rsidRDefault="00B103ED" w:rsidP="004E4143">
            <w:pPr>
              <w:pStyle w:val="Tabele"/>
              <w:jc w:val="right"/>
              <w:rPr>
                <w:color w:val="auto"/>
                <w:szCs w:val="16"/>
                <w:lang w:eastAsia="pl-PL"/>
              </w:rPr>
            </w:pPr>
            <w:r>
              <w:rPr>
                <w:color w:val="000000"/>
                <w:szCs w:val="16"/>
              </w:rPr>
              <w:t>255 433</w:t>
            </w:r>
          </w:p>
        </w:tc>
        <w:tc>
          <w:tcPr>
            <w:tcW w:w="893" w:type="dxa"/>
            <w:shd w:val="clear" w:color="auto" w:fill="C5E0B3"/>
            <w:noWrap/>
            <w:hideMark/>
          </w:tcPr>
          <w:p w14:paraId="45C31025" w14:textId="1E04AE35" w:rsidR="00FA3B10" w:rsidRPr="00834240" w:rsidRDefault="00B103ED" w:rsidP="004E4143">
            <w:pPr>
              <w:pStyle w:val="Tabele"/>
              <w:jc w:val="right"/>
              <w:rPr>
                <w:color w:val="auto"/>
                <w:szCs w:val="16"/>
                <w:lang w:eastAsia="pl-PL"/>
              </w:rPr>
            </w:pPr>
            <w:r>
              <w:rPr>
                <w:color w:val="000000"/>
                <w:szCs w:val="16"/>
              </w:rPr>
              <w:t>3 200</w:t>
            </w:r>
          </w:p>
        </w:tc>
        <w:tc>
          <w:tcPr>
            <w:tcW w:w="1040" w:type="dxa"/>
            <w:shd w:val="clear" w:color="auto" w:fill="C5E0B3"/>
            <w:noWrap/>
            <w:hideMark/>
          </w:tcPr>
          <w:p w14:paraId="674F2E3C" w14:textId="59EF4BEF"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63ADA8FC" w14:textId="70DDF59A" w:rsidR="00FA3B10" w:rsidRPr="00834240" w:rsidRDefault="00B103ED" w:rsidP="004E4143">
            <w:pPr>
              <w:pStyle w:val="Tabele"/>
              <w:jc w:val="right"/>
              <w:rPr>
                <w:color w:val="auto"/>
                <w:szCs w:val="16"/>
                <w:lang w:eastAsia="pl-PL"/>
              </w:rPr>
            </w:pPr>
            <w:r>
              <w:rPr>
                <w:color w:val="000000"/>
                <w:szCs w:val="16"/>
              </w:rPr>
              <w:t>201 053</w:t>
            </w:r>
          </w:p>
        </w:tc>
        <w:tc>
          <w:tcPr>
            <w:tcW w:w="1338" w:type="dxa"/>
            <w:shd w:val="clear" w:color="auto" w:fill="C5E0B3"/>
            <w:noWrap/>
            <w:hideMark/>
          </w:tcPr>
          <w:p w14:paraId="1838A8AF" w14:textId="153013E3" w:rsidR="00FA3B10" w:rsidRPr="00834240" w:rsidRDefault="00B103ED" w:rsidP="004E4143">
            <w:pPr>
              <w:pStyle w:val="Tabele"/>
              <w:jc w:val="right"/>
              <w:rPr>
                <w:color w:val="auto"/>
                <w:szCs w:val="16"/>
                <w:lang w:eastAsia="pl-PL"/>
              </w:rPr>
            </w:pPr>
            <w:r>
              <w:rPr>
                <w:color w:val="000000"/>
                <w:szCs w:val="16"/>
              </w:rPr>
              <w:t>737 294</w:t>
            </w:r>
          </w:p>
        </w:tc>
        <w:tc>
          <w:tcPr>
            <w:tcW w:w="1265" w:type="dxa"/>
            <w:shd w:val="clear" w:color="auto" w:fill="C5E0B3"/>
            <w:noWrap/>
            <w:hideMark/>
          </w:tcPr>
          <w:p w14:paraId="50AC12F2" w14:textId="3AE51505" w:rsidR="00FA3B10" w:rsidRPr="00834240" w:rsidRDefault="00FA3B10" w:rsidP="004E4143">
            <w:pPr>
              <w:pStyle w:val="Tabele"/>
              <w:jc w:val="right"/>
              <w:rPr>
                <w:color w:val="auto"/>
                <w:szCs w:val="16"/>
                <w:lang w:eastAsia="pl-PL"/>
              </w:rPr>
            </w:pPr>
            <w:r>
              <w:rPr>
                <w:color w:val="000000"/>
                <w:szCs w:val="16"/>
              </w:rPr>
              <w:t>0</w:t>
            </w:r>
          </w:p>
        </w:tc>
        <w:tc>
          <w:tcPr>
            <w:tcW w:w="1338" w:type="dxa"/>
            <w:shd w:val="clear" w:color="auto" w:fill="C5E0B3"/>
            <w:noWrap/>
            <w:hideMark/>
          </w:tcPr>
          <w:p w14:paraId="745FB1CA" w14:textId="7E8F80AA" w:rsidR="00FA3B10" w:rsidRPr="00834240" w:rsidRDefault="00B103ED" w:rsidP="004E4143">
            <w:pPr>
              <w:pStyle w:val="Tabele"/>
              <w:jc w:val="right"/>
              <w:rPr>
                <w:color w:val="auto"/>
                <w:szCs w:val="16"/>
                <w:lang w:eastAsia="pl-PL"/>
              </w:rPr>
            </w:pPr>
            <w:r>
              <w:rPr>
                <w:color w:val="000000"/>
                <w:szCs w:val="16"/>
              </w:rPr>
              <w:t>137 868</w:t>
            </w:r>
          </w:p>
        </w:tc>
      </w:tr>
      <w:tr w:rsidR="00834240" w:rsidRPr="00834240" w14:paraId="70BD6320" w14:textId="77777777" w:rsidTr="004E4143">
        <w:trPr>
          <w:trHeight w:val="227"/>
        </w:trPr>
        <w:tc>
          <w:tcPr>
            <w:tcW w:w="738" w:type="dxa"/>
            <w:noWrap/>
            <w:hideMark/>
          </w:tcPr>
          <w:p w14:paraId="7AA32DC1" w14:textId="77777777" w:rsidR="00FA3B10" w:rsidRPr="00834240" w:rsidRDefault="00FA3B10" w:rsidP="004E4143">
            <w:pPr>
              <w:pStyle w:val="Tabele"/>
              <w:rPr>
                <w:b/>
                <w:bCs/>
                <w:color w:val="auto"/>
                <w:szCs w:val="16"/>
                <w:lang w:eastAsia="pl-PL"/>
              </w:rPr>
            </w:pPr>
            <w:r w:rsidRPr="00834240">
              <w:rPr>
                <w:b/>
                <w:bCs/>
                <w:color w:val="auto"/>
                <w:szCs w:val="16"/>
                <w:lang w:eastAsia="pl-PL"/>
              </w:rPr>
              <w:t>2025</w:t>
            </w:r>
          </w:p>
        </w:tc>
        <w:tc>
          <w:tcPr>
            <w:tcW w:w="1112" w:type="dxa"/>
            <w:noWrap/>
            <w:hideMark/>
          </w:tcPr>
          <w:p w14:paraId="611F458A" w14:textId="7C6485A3" w:rsidR="00FA3B10" w:rsidRPr="00834240" w:rsidRDefault="00B103ED" w:rsidP="004E4143">
            <w:pPr>
              <w:pStyle w:val="Tabele"/>
              <w:jc w:val="right"/>
              <w:rPr>
                <w:color w:val="auto"/>
                <w:szCs w:val="16"/>
                <w:lang w:eastAsia="pl-PL"/>
              </w:rPr>
            </w:pPr>
            <w:r>
              <w:rPr>
                <w:color w:val="000000"/>
                <w:szCs w:val="16"/>
              </w:rPr>
              <w:t>495 538</w:t>
            </w:r>
          </w:p>
        </w:tc>
        <w:tc>
          <w:tcPr>
            <w:tcW w:w="893" w:type="dxa"/>
            <w:noWrap/>
            <w:hideMark/>
          </w:tcPr>
          <w:p w14:paraId="07BBA5DD" w14:textId="1E942824" w:rsidR="00FA3B10" w:rsidRPr="00834240" w:rsidRDefault="00B103ED" w:rsidP="004E4143">
            <w:pPr>
              <w:pStyle w:val="Tabele"/>
              <w:jc w:val="right"/>
              <w:rPr>
                <w:color w:val="auto"/>
                <w:szCs w:val="16"/>
                <w:lang w:eastAsia="pl-PL"/>
              </w:rPr>
            </w:pPr>
            <w:r>
              <w:rPr>
                <w:color w:val="000000"/>
                <w:szCs w:val="16"/>
              </w:rPr>
              <w:t>3 200</w:t>
            </w:r>
          </w:p>
        </w:tc>
        <w:tc>
          <w:tcPr>
            <w:tcW w:w="1040" w:type="dxa"/>
            <w:noWrap/>
            <w:hideMark/>
          </w:tcPr>
          <w:p w14:paraId="44D6C3E3" w14:textId="5CC9D1A0"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7E25A291" w14:textId="3B63CA56" w:rsidR="00FA3B10" w:rsidRPr="00834240" w:rsidRDefault="00B103ED" w:rsidP="004E4143">
            <w:pPr>
              <w:pStyle w:val="Tabele"/>
              <w:jc w:val="right"/>
              <w:rPr>
                <w:color w:val="auto"/>
                <w:szCs w:val="16"/>
                <w:lang w:eastAsia="pl-PL"/>
              </w:rPr>
            </w:pPr>
            <w:r>
              <w:rPr>
                <w:color w:val="000000"/>
                <w:szCs w:val="16"/>
              </w:rPr>
              <w:t>392 440</w:t>
            </w:r>
          </w:p>
        </w:tc>
        <w:tc>
          <w:tcPr>
            <w:tcW w:w="1338" w:type="dxa"/>
            <w:noWrap/>
            <w:hideMark/>
          </w:tcPr>
          <w:p w14:paraId="04DAA358" w14:textId="4A324BF2" w:rsidR="00FA3B10" w:rsidRPr="00834240" w:rsidRDefault="00B103ED" w:rsidP="004E4143">
            <w:pPr>
              <w:pStyle w:val="Tabele"/>
              <w:jc w:val="right"/>
              <w:rPr>
                <w:color w:val="auto"/>
                <w:szCs w:val="16"/>
                <w:lang w:eastAsia="pl-PL"/>
              </w:rPr>
            </w:pPr>
            <w:r>
              <w:rPr>
                <w:color w:val="000000"/>
                <w:szCs w:val="16"/>
              </w:rPr>
              <w:t>784 077</w:t>
            </w:r>
          </w:p>
        </w:tc>
        <w:tc>
          <w:tcPr>
            <w:tcW w:w="1265" w:type="dxa"/>
            <w:noWrap/>
            <w:hideMark/>
          </w:tcPr>
          <w:p w14:paraId="52B91473" w14:textId="1E8CE564"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2152636F" w14:textId="6ED37A43" w:rsidR="00FA3B10" w:rsidRPr="00834240" w:rsidRDefault="00B103ED" w:rsidP="004E4143">
            <w:pPr>
              <w:pStyle w:val="Tabele"/>
              <w:jc w:val="right"/>
              <w:rPr>
                <w:color w:val="auto"/>
                <w:szCs w:val="16"/>
                <w:lang w:eastAsia="pl-PL"/>
              </w:rPr>
            </w:pPr>
            <w:r>
              <w:rPr>
                <w:color w:val="000000"/>
                <w:szCs w:val="16"/>
              </w:rPr>
              <w:t>146 616</w:t>
            </w:r>
          </w:p>
        </w:tc>
      </w:tr>
      <w:tr w:rsidR="00834240" w:rsidRPr="00834240" w14:paraId="69919272" w14:textId="77777777" w:rsidTr="004E4143">
        <w:trPr>
          <w:trHeight w:val="227"/>
        </w:trPr>
        <w:tc>
          <w:tcPr>
            <w:tcW w:w="738" w:type="dxa"/>
            <w:noWrap/>
            <w:hideMark/>
          </w:tcPr>
          <w:p w14:paraId="2C90BF9B" w14:textId="77777777" w:rsidR="00FA3B10" w:rsidRPr="00834240" w:rsidRDefault="00FA3B10" w:rsidP="004E4143">
            <w:pPr>
              <w:pStyle w:val="Tabele"/>
              <w:rPr>
                <w:b/>
                <w:bCs/>
                <w:color w:val="auto"/>
                <w:szCs w:val="16"/>
                <w:lang w:eastAsia="pl-PL"/>
              </w:rPr>
            </w:pPr>
            <w:r w:rsidRPr="00834240">
              <w:rPr>
                <w:b/>
                <w:bCs/>
                <w:color w:val="auto"/>
                <w:szCs w:val="16"/>
                <w:lang w:eastAsia="pl-PL"/>
              </w:rPr>
              <w:t>2030</w:t>
            </w:r>
          </w:p>
        </w:tc>
        <w:tc>
          <w:tcPr>
            <w:tcW w:w="1112" w:type="dxa"/>
            <w:noWrap/>
            <w:hideMark/>
          </w:tcPr>
          <w:p w14:paraId="48137640" w14:textId="064A7294" w:rsidR="00FA3B10" w:rsidRPr="00834240" w:rsidRDefault="00B103ED" w:rsidP="004E4143">
            <w:pPr>
              <w:pStyle w:val="Tabele"/>
              <w:jc w:val="right"/>
              <w:rPr>
                <w:color w:val="auto"/>
                <w:szCs w:val="16"/>
                <w:lang w:eastAsia="pl-PL"/>
              </w:rPr>
            </w:pPr>
            <w:r>
              <w:rPr>
                <w:color w:val="000000"/>
                <w:szCs w:val="16"/>
              </w:rPr>
              <w:t>424 549</w:t>
            </w:r>
          </w:p>
        </w:tc>
        <w:tc>
          <w:tcPr>
            <w:tcW w:w="893" w:type="dxa"/>
            <w:noWrap/>
            <w:hideMark/>
          </w:tcPr>
          <w:p w14:paraId="2DAC4008" w14:textId="18EAB984" w:rsidR="00FA3B10" w:rsidRPr="00834240" w:rsidRDefault="00B103ED" w:rsidP="004E4143">
            <w:pPr>
              <w:pStyle w:val="Tabele"/>
              <w:jc w:val="right"/>
              <w:rPr>
                <w:color w:val="auto"/>
                <w:szCs w:val="16"/>
                <w:lang w:eastAsia="pl-PL"/>
              </w:rPr>
            </w:pPr>
            <w:r>
              <w:rPr>
                <w:color w:val="000000"/>
                <w:szCs w:val="16"/>
              </w:rPr>
              <w:t>3 200</w:t>
            </w:r>
          </w:p>
        </w:tc>
        <w:tc>
          <w:tcPr>
            <w:tcW w:w="1040" w:type="dxa"/>
            <w:noWrap/>
            <w:hideMark/>
          </w:tcPr>
          <w:p w14:paraId="44213106" w14:textId="2D761652"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48627CE9" w14:textId="749C9B21" w:rsidR="00FA3B10" w:rsidRPr="00834240" w:rsidRDefault="00B103ED" w:rsidP="004E4143">
            <w:pPr>
              <w:pStyle w:val="Tabele"/>
              <w:jc w:val="right"/>
              <w:rPr>
                <w:color w:val="auto"/>
                <w:szCs w:val="16"/>
                <w:lang w:eastAsia="pl-PL"/>
              </w:rPr>
            </w:pPr>
            <w:r>
              <w:rPr>
                <w:color w:val="000000"/>
                <w:szCs w:val="16"/>
              </w:rPr>
              <w:t>335 854</w:t>
            </w:r>
          </w:p>
        </w:tc>
        <w:tc>
          <w:tcPr>
            <w:tcW w:w="1338" w:type="dxa"/>
            <w:noWrap/>
            <w:hideMark/>
          </w:tcPr>
          <w:p w14:paraId="055EC64C" w14:textId="6A1B26E0" w:rsidR="00FA3B10" w:rsidRPr="00834240" w:rsidRDefault="00B103ED" w:rsidP="004E4143">
            <w:pPr>
              <w:pStyle w:val="Tabele"/>
              <w:jc w:val="right"/>
              <w:rPr>
                <w:color w:val="auto"/>
                <w:szCs w:val="16"/>
                <w:lang w:eastAsia="pl-PL"/>
              </w:rPr>
            </w:pPr>
            <w:r>
              <w:rPr>
                <w:color w:val="000000"/>
                <w:szCs w:val="16"/>
              </w:rPr>
              <w:t>671 022</w:t>
            </w:r>
          </w:p>
        </w:tc>
        <w:tc>
          <w:tcPr>
            <w:tcW w:w="1265" w:type="dxa"/>
            <w:noWrap/>
            <w:hideMark/>
          </w:tcPr>
          <w:p w14:paraId="1FEA084F" w14:textId="1917E0C2"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704D891A" w14:textId="2421CC21" w:rsidR="00FA3B10" w:rsidRPr="00834240" w:rsidRDefault="00B103ED" w:rsidP="004E4143">
            <w:pPr>
              <w:pStyle w:val="Tabele"/>
              <w:jc w:val="right"/>
              <w:rPr>
                <w:color w:val="auto"/>
                <w:szCs w:val="16"/>
                <w:lang w:eastAsia="pl-PL"/>
              </w:rPr>
            </w:pPr>
            <w:r>
              <w:rPr>
                <w:color w:val="000000"/>
                <w:szCs w:val="16"/>
              </w:rPr>
              <w:t>125 475</w:t>
            </w:r>
          </w:p>
        </w:tc>
      </w:tr>
      <w:tr w:rsidR="00834240" w:rsidRPr="00834240" w14:paraId="40E31A0B" w14:textId="77777777" w:rsidTr="004E4143">
        <w:trPr>
          <w:trHeight w:val="227"/>
        </w:trPr>
        <w:tc>
          <w:tcPr>
            <w:tcW w:w="738" w:type="dxa"/>
            <w:noWrap/>
            <w:hideMark/>
          </w:tcPr>
          <w:p w14:paraId="10ABFDC1" w14:textId="77777777" w:rsidR="00FA3B10" w:rsidRPr="00834240" w:rsidRDefault="00FA3B10" w:rsidP="004E4143">
            <w:pPr>
              <w:pStyle w:val="Tabele"/>
              <w:rPr>
                <w:b/>
                <w:bCs/>
                <w:color w:val="auto"/>
                <w:szCs w:val="16"/>
                <w:lang w:eastAsia="pl-PL"/>
              </w:rPr>
            </w:pPr>
            <w:r w:rsidRPr="00834240">
              <w:rPr>
                <w:b/>
                <w:bCs/>
                <w:color w:val="auto"/>
                <w:szCs w:val="16"/>
                <w:lang w:eastAsia="pl-PL"/>
              </w:rPr>
              <w:t>2035</w:t>
            </w:r>
          </w:p>
        </w:tc>
        <w:tc>
          <w:tcPr>
            <w:tcW w:w="1112" w:type="dxa"/>
            <w:noWrap/>
            <w:hideMark/>
          </w:tcPr>
          <w:p w14:paraId="31327C87" w14:textId="17B186CF" w:rsidR="00FA3B10" w:rsidRPr="00834240" w:rsidRDefault="00B103ED" w:rsidP="004E4143">
            <w:pPr>
              <w:pStyle w:val="Tabele"/>
              <w:jc w:val="right"/>
              <w:rPr>
                <w:color w:val="auto"/>
                <w:szCs w:val="16"/>
                <w:lang w:eastAsia="pl-PL"/>
              </w:rPr>
            </w:pPr>
            <w:r>
              <w:rPr>
                <w:color w:val="000000"/>
                <w:szCs w:val="16"/>
              </w:rPr>
              <w:t>424 549</w:t>
            </w:r>
          </w:p>
        </w:tc>
        <w:tc>
          <w:tcPr>
            <w:tcW w:w="893" w:type="dxa"/>
            <w:noWrap/>
            <w:hideMark/>
          </w:tcPr>
          <w:p w14:paraId="78E00F58" w14:textId="1A9D788D" w:rsidR="00FA3B10" w:rsidRPr="00834240" w:rsidRDefault="00B103ED" w:rsidP="004E4143">
            <w:pPr>
              <w:pStyle w:val="Tabele"/>
              <w:jc w:val="right"/>
              <w:rPr>
                <w:color w:val="auto"/>
                <w:szCs w:val="16"/>
                <w:lang w:eastAsia="pl-PL"/>
              </w:rPr>
            </w:pPr>
            <w:r>
              <w:rPr>
                <w:color w:val="000000"/>
                <w:szCs w:val="16"/>
              </w:rPr>
              <w:t>3 200</w:t>
            </w:r>
          </w:p>
        </w:tc>
        <w:tc>
          <w:tcPr>
            <w:tcW w:w="1040" w:type="dxa"/>
            <w:noWrap/>
            <w:hideMark/>
          </w:tcPr>
          <w:p w14:paraId="46B9AE09" w14:textId="2B054220"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5C566DE7" w14:textId="711AC0DD" w:rsidR="00FA3B10" w:rsidRPr="00834240" w:rsidRDefault="00B103ED" w:rsidP="004E4143">
            <w:pPr>
              <w:pStyle w:val="Tabele"/>
              <w:jc w:val="right"/>
              <w:rPr>
                <w:color w:val="auto"/>
                <w:szCs w:val="16"/>
                <w:lang w:eastAsia="pl-PL"/>
              </w:rPr>
            </w:pPr>
            <w:r>
              <w:rPr>
                <w:color w:val="000000"/>
                <w:szCs w:val="16"/>
              </w:rPr>
              <w:t>335 854</w:t>
            </w:r>
          </w:p>
        </w:tc>
        <w:tc>
          <w:tcPr>
            <w:tcW w:w="1338" w:type="dxa"/>
            <w:noWrap/>
            <w:hideMark/>
          </w:tcPr>
          <w:p w14:paraId="7AC32090" w14:textId="1F072AC0" w:rsidR="00FA3B10" w:rsidRPr="00834240" w:rsidRDefault="00B103ED" w:rsidP="004E4143">
            <w:pPr>
              <w:pStyle w:val="Tabele"/>
              <w:jc w:val="right"/>
              <w:rPr>
                <w:color w:val="auto"/>
                <w:szCs w:val="16"/>
                <w:lang w:eastAsia="pl-PL"/>
              </w:rPr>
            </w:pPr>
            <w:r>
              <w:rPr>
                <w:color w:val="000000"/>
                <w:szCs w:val="16"/>
              </w:rPr>
              <w:t>671 022</w:t>
            </w:r>
          </w:p>
        </w:tc>
        <w:tc>
          <w:tcPr>
            <w:tcW w:w="1265" w:type="dxa"/>
            <w:noWrap/>
            <w:hideMark/>
          </w:tcPr>
          <w:p w14:paraId="2AC538DD" w14:textId="2175E6F0"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6B233632" w14:textId="21EDC6B9" w:rsidR="00FA3B10" w:rsidRPr="00834240" w:rsidRDefault="00B103ED" w:rsidP="004E4143">
            <w:pPr>
              <w:pStyle w:val="Tabele"/>
              <w:jc w:val="right"/>
              <w:rPr>
                <w:color w:val="auto"/>
                <w:szCs w:val="16"/>
                <w:lang w:eastAsia="pl-PL"/>
              </w:rPr>
            </w:pPr>
            <w:r>
              <w:rPr>
                <w:color w:val="000000"/>
                <w:szCs w:val="16"/>
              </w:rPr>
              <w:t>125 475</w:t>
            </w:r>
          </w:p>
        </w:tc>
      </w:tr>
      <w:tr w:rsidR="00834240" w:rsidRPr="00834240" w14:paraId="4AC73BD6" w14:textId="77777777" w:rsidTr="004E4143">
        <w:trPr>
          <w:trHeight w:val="227"/>
        </w:trPr>
        <w:tc>
          <w:tcPr>
            <w:tcW w:w="738" w:type="dxa"/>
            <w:noWrap/>
            <w:hideMark/>
          </w:tcPr>
          <w:p w14:paraId="636AF7D4" w14:textId="77777777" w:rsidR="00FA3B10" w:rsidRPr="00834240" w:rsidRDefault="00FA3B10" w:rsidP="004E4143">
            <w:pPr>
              <w:pStyle w:val="Tabele"/>
              <w:rPr>
                <w:b/>
                <w:bCs/>
                <w:color w:val="auto"/>
                <w:szCs w:val="16"/>
                <w:lang w:eastAsia="pl-PL"/>
              </w:rPr>
            </w:pPr>
            <w:r w:rsidRPr="00834240">
              <w:rPr>
                <w:b/>
                <w:bCs/>
                <w:color w:val="auto"/>
                <w:szCs w:val="16"/>
                <w:lang w:eastAsia="pl-PL"/>
              </w:rPr>
              <w:t>2040</w:t>
            </w:r>
          </w:p>
        </w:tc>
        <w:tc>
          <w:tcPr>
            <w:tcW w:w="1112" w:type="dxa"/>
            <w:noWrap/>
            <w:hideMark/>
          </w:tcPr>
          <w:p w14:paraId="19B26612" w14:textId="628BB3EF" w:rsidR="00FA3B10" w:rsidRPr="00834240" w:rsidRDefault="00B103ED" w:rsidP="004E4143">
            <w:pPr>
              <w:pStyle w:val="Tabele"/>
              <w:jc w:val="right"/>
              <w:rPr>
                <w:color w:val="auto"/>
                <w:szCs w:val="16"/>
                <w:lang w:eastAsia="pl-PL"/>
              </w:rPr>
            </w:pPr>
            <w:r>
              <w:rPr>
                <w:color w:val="000000"/>
                <w:szCs w:val="16"/>
              </w:rPr>
              <w:t>424 549</w:t>
            </w:r>
          </w:p>
        </w:tc>
        <w:tc>
          <w:tcPr>
            <w:tcW w:w="893" w:type="dxa"/>
            <w:noWrap/>
            <w:hideMark/>
          </w:tcPr>
          <w:p w14:paraId="6C028326" w14:textId="465C479E" w:rsidR="00FA3B10" w:rsidRPr="00834240" w:rsidRDefault="00B103ED" w:rsidP="004E4143">
            <w:pPr>
              <w:pStyle w:val="Tabele"/>
              <w:jc w:val="right"/>
              <w:rPr>
                <w:color w:val="auto"/>
                <w:szCs w:val="16"/>
                <w:lang w:eastAsia="pl-PL"/>
              </w:rPr>
            </w:pPr>
            <w:r>
              <w:rPr>
                <w:color w:val="000000"/>
                <w:szCs w:val="16"/>
              </w:rPr>
              <w:t>3 200</w:t>
            </w:r>
          </w:p>
        </w:tc>
        <w:tc>
          <w:tcPr>
            <w:tcW w:w="1040" w:type="dxa"/>
            <w:noWrap/>
            <w:hideMark/>
          </w:tcPr>
          <w:p w14:paraId="376E3501" w14:textId="3B663E48"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19F425EE" w14:textId="544D4139" w:rsidR="00FA3B10" w:rsidRPr="00834240" w:rsidRDefault="00B103ED" w:rsidP="004E4143">
            <w:pPr>
              <w:pStyle w:val="Tabele"/>
              <w:jc w:val="right"/>
              <w:rPr>
                <w:color w:val="auto"/>
                <w:szCs w:val="16"/>
                <w:lang w:eastAsia="pl-PL"/>
              </w:rPr>
            </w:pPr>
            <w:r>
              <w:rPr>
                <w:color w:val="000000"/>
                <w:szCs w:val="16"/>
              </w:rPr>
              <w:t>335 854</w:t>
            </w:r>
          </w:p>
        </w:tc>
        <w:tc>
          <w:tcPr>
            <w:tcW w:w="1338" w:type="dxa"/>
            <w:noWrap/>
            <w:hideMark/>
          </w:tcPr>
          <w:p w14:paraId="465FE8A3" w14:textId="5A72065A" w:rsidR="00FA3B10" w:rsidRPr="00834240" w:rsidRDefault="00B103ED" w:rsidP="004E4143">
            <w:pPr>
              <w:pStyle w:val="Tabele"/>
              <w:jc w:val="right"/>
              <w:rPr>
                <w:color w:val="auto"/>
                <w:szCs w:val="16"/>
                <w:lang w:eastAsia="pl-PL"/>
              </w:rPr>
            </w:pPr>
            <w:r>
              <w:rPr>
                <w:color w:val="000000"/>
                <w:szCs w:val="16"/>
              </w:rPr>
              <w:t>671 022</w:t>
            </w:r>
          </w:p>
        </w:tc>
        <w:tc>
          <w:tcPr>
            <w:tcW w:w="1265" w:type="dxa"/>
            <w:noWrap/>
            <w:hideMark/>
          </w:tcPr>
          <w:p w14:paraId="686C9280" w14:textId="0CD7DA7E" w:rsidR="00FA3B10" w:rsidRPr="00834240" w:rsidRDefault="00FA3B10" w:rsidP="004E4143">
            <w:pPr>
              <w:pStyle w:val="Tabele"/>
              <w:jc w:val="right"/>
              <w:rPr>
                <w:color w:val="auto"/>
                <w:szCs w:val="16"/>
                <w:lang w:eastAsia="pl-PL"/>
              </w:rPr>
            </w:pPr>
            <w:r>
              <w:rPr>
                <w:color w:val="000000"/>
                <w:szCs w:val="16"/>
              </w:rPr>
              <w:t>0</w:t>
            </w:r>
          </w:p>
        </w:tc>
        <w:tc>
          <w:tcPr>
            <w:tcW w:w="1338" w:type="dxa"/>
            <w:noWrap/>
            <w:hideMark/>
          </w:tcPr>
          <w:p w14:paraId="283D17D0" w14:textId="3B2B4A2B" w:rsidR="00FA3B10" w:rsidRPr="00834240" w:rsidRDefault="00B103ED" w:rsidP="004E4143">
            <w:pPr>
              <w:pStyle w:val="Tabele"/>
              <w:jc w:val="right"/>
              <w:rPr>
                <w:color w:val="auto"/>
                <w:szCs w:val="16"/>
                <w:lang w:eastAsia="pl-PL"/>
              </w:rPr>
            </w:pPr>
            <w:r>
              <w:rPr>
                <w:color w:val="000000"/>
                <w:szCs w:val="16"/>
              </w:rPr>
              <w:t>125 475</w:t>
            </w:r>
          </w:p>
        </w:tc>
      </w:tr>
    </w:tbl>
    <w:p w14:paraId="5E77A970" w14:textId="77777777" w:rsidR="00FA3B10" w:rsidRDefault="00FA3B10" w:rsidP="00FA3B10">
      <w:pPr>
        <w:pStyle w:val="ardo"/>
      </w:pPr>
      <w:r w:rsidRPr="00071224">
        <w:t xml:space="preserve">Źródło: Opracowanie własne ARE SA, </w:t>
      </w:r>
      <w:r>
        <w:t>MAE</w:t>
      </w:r>
      <w:r w:rsidRPr="00071224">
        <w:t xml:space="preserve"> - „Energy </w:t>
      </w:r>
      <w:proofErr w:type="spellStart"/>
      <w:r w:rsidRPr="00071224">
        <w:t>prices</w:t>
      </w:r>
      <w:proofErr w:type="spellEnd"/>
      <w:r w:rsidRPr="00071224">
        <w:t xml:space="preserve"> and </w:t>
      </w:r>
      <w:proofErr w:type="spellStart"/>
      <w:r w:rsidRPr="00071224">
        <w:t>taxes</w:t>
      </w:r>
      <w:proofErr w:type="spellEnd"/>
      <w:r>
        <w:t>”</w:t>
      </w:r>
    </w:p>
    <w:p w14:paraId="2FAC0821" w14:textId="423BFB57" w:rsidR="00FA3B10" w:rsidRDefault="00FA3B10" w:rsidP="00FA3B10">
      <w:pPr>
        <w:pStyle w:val="Legenda"/>
        <w:keepNext/>
      </w:pPr>
      <w:bookmarkStart w:id="543" w:name="_Toc161916678"/>
      <w:bookmarkStart w:id="544" w:name="_Toc171580612"/>
      <w:bookmarkStart w:id="545" w:name="_Toc202967654"/>
      <w:r>
        <w:t xml:space="preserve">Tabela </w:t>
      </w:r>
      <w:fldSimple w:instr=" STYLEREF 1 \s ">
        <w:r w:rsidR="00900CA5">
          <w:rPr>
            <w:noProof/>
          </w:rPr>
          <w:t>4</w:t>
        </w:r>
      </w:fldSimple>
      <w:r>
        <w:t>.</w:t>
      </w:r>
      <w:fldSimple w:instr=" SEQ Tabela \* ARABIC \s 1 ">
        <w:r w:rsidR="00900CA5">
          <w:rPr>
            <w:noProof/>
          </w:rPr>
          <w:t>26</w:t>
        </w:r>
      </w:fldSimple>
      <w:r>
        <w:t xml:space="preserve">. </w:t>
      </w:r>
      <w:r w:rsidRPr="00FA0280">
        <w:t xml:space="preserve">Krajowe ceny detaliczne </w:t>
      </w:r>
      <w:r>
        <w:t>paliw – węgiel kamienny energetyczny i koksujący [</w:t>
      </w:r>
      <w:r w:rsidRPr="00FA0280">
        <w:t>EUR’202</w:t>
      </w:r>
      <w:r w:rsidR="00030A24">
        <w:t>4</w:t>
      </w:r>
      <w:r w:rsidRPr="00FA0280">
        <w:t>/</w:t>
      </w:r>
      <w:proofErr w:type="spellStart"/>
      <w:r w:rsidRPr="00FA0280">
        <w:t>ktoe</w:t>
      </w:r>
      <w:proofErr w:type="spellEnd"/>
      <w:r w:rsidRPr="00FA0280">
        <w:t>] scenariusz WEM</w:t>
      </w:r>
      <w:bookmarkEnd w:id="543"/>
      <w:bookmarkEnd w:id="544"/>
      <w:bookmarkEnd w:id="545"/>
    </w:p>
    <w:tbl>
      <w:tblPr>
        <w:tblStyle w:val="KPEiK"/>
        <w:tblW w:w="5000" w:type="pct"/>
        <w:tblLook w:val="04A0" w:firstRow="1" w:lastRow="0" w:firstColumn="1" w:lastColumn="0" w:noHBand="0" w:noVBand="1"/>
      </w:tblPr>
      <w:tblGrid>
        <w:gridCol w:w="761"/>
        <w:gridCol w:w="1145"/>
        <w:gridCol w:w="1274"/>
        <w:gridCol w:w="1425"/>
        <w:gridCol w:w="1404"/>
        <w:gridCol w:w="1275"/>
        <w:gridCol w:w="1778"/>
      </w:tblGrid>
      <w:tr w:rsidR="00834240" w:rsidRPr="00834240" w14:paraId="54375FCF"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761" w:type="dxa"/>
            <w:vMerge w:val="restart"/>
            <w:noWrap/>
            <w:hideMark/>
          </w:tcPr>
          <w:p w14:paraId="75C096AD" w14:textId="77777777" w:rsidR="00FA3B10" w:rsidRPr="009C1C6E" w:rsidRDefault="00FA3B10" w:rsidP="004E4143">
            <w:pPr>
              <w:pStyle w:val="Tabele"/>
              <w:jc w:val="center"/>
              <w:rPr>
                <w:sz w:val="22"/>
                <w:lang w:eastAsia="pl-PL"/>
              </w:rPr>
            </w:pPr>
            <w:r w:rsidRPr="009C1C6E">
              <w:rPr>
                <w:lang w:eastAsia="pl-PL"/>
              </w:rPr>
              <w:t>Rok</w:t>
            </w:r>
          </w:p>
        </w:tc>
        <w:tc>
          <w:tcPr>
            <w:tcW w:w="6523" w:type="dxa"/>
            <w:gridSpan w:val="5"/>
            <w:noWrap/>
            <w:hideMark/>
          </w:tcPr>
          <w:p w14:paraId="78616FFE" w14:textId="4A7863B4" w:rsidR="00FA3B10" w:rsidRPr="009C1C6E" w:rsidRDefault="00FA3B10" w:rsidP="004E4143">
            <w:pPr>
              <w:pStyle w:val="Tabele"/>
              <w:jc w:val="center"/>
              <w:rPr>
                <w:rFonts w:cs="Calibri"/>
                <w:lang w:eastAsia="pl-PL"/>
              </w:rPr>
            </w:pPr>
            <w:r w:rsidRPr="009C1C6E">
              <w:rPr>
                <w:rFonts w:cs="Calibri"/>
                <w:lang w:eastAsia="pl-PL"/>
              </w:rPr>
              <w:t>Węgiel kamienny energetyczny [</w:t>
            </w:r>
            <w:r w:rsidRPr="009C1C6E">
              <w:rPr>
                <w:lang w:eastAsia="pl-PL"/>
              </w:rPr>
              <w:t>EUR'202</w:t>
            </w:r>
            <w:r w:rsidR="00030A24">
              <w:rPr>
                <w:lang w:eastAsia="pl-PL"/>
              </w:rPr>
              <w:t>4</w:t>
            </w:r>
            <w:r w:rsidRPr="009C1C6E">
              <w:rPr>
                <w:lang w:eastAsia="pl-PL"/>
              </w:rPr>
              <w:t>/</w:t>
            </w:r>
            <w:proofErr w:type="spellStart"/>
            <w:r w:rsidRPr="009C1C6E">
              <w:rPr>
                <w:lang w:eastAsia="pl-PL"/>
              </w:rPr>
              <w:t>ktoe</w:t>
            </w:r>
            <w:proofErr w:type="spellEnd"/>
            <w:r w:rsidRPr="009C1C6E">
              <w:rPr>
                <w:lang w:eastAsia="pl-PL"/>
              </w:rPr>
              <w:t>]</w:t>
            </w:r>
          </w:p>
        </w:tc>
        <w:tc>
          <w:tcPr>
            <w:tcW w:w="1778" w:type="dxa"/>
            <w:noWrap/>
            <w:hideMark/>
          </w:tcPr>
          <w:p w14:paraId="4D125AEF" w14:textId="188D4A55" w:rsidR="00FA3B10" w:rsidRPr="009C1C6E" w:rsidRDefault="00FA3B10" w:rsidP="004E4143">
            <w:pPr>
              <w:pStyle w:val="Tabele"/>
              <w:jc w:val="center"/>
              <w:rPr>
                <w:rFonts w:cs="Calibri"/>
                <w:lang w:eastAsia="pl-PL"/>
              </w:rPr>
            </w:pPr>
            <w:r w:rsidRPr="009C1C6E">
              <w:rPr>
                <w:rFonts w:cs="Calibri"/>
                <w:lang w:eastAsia="pl-PL"/>
              </w:rPr>
              <w:t>Węgiel koksujący [</w:t>
            </w:r>
            <w:r w:rsidRPr="009C1C6E">
              <w:rPr>
                <w:lang w:eastAsia="pl-PL"/>
              </w:rPr>
              <w:t>EUR'202</w:t>
            </w:r>
            <w:r w:rsidR="00030A24">
              <w:rPr>
                <w:lang w:eastAsia="pl-PL"/>
              </w:rPr>
              <w:t>4</w:t>
            </w:r>
            <w:r w:rsidRPr="009C1C6E">
              <w:rPr>
                <w:lang w:eastAsia="pl-PL"/>
              </w:rPr>
              <w:t>/</w:t>
            </w:r>
            <w:proofErr w:type="spellStart"/>
            <w:r w:rsidRPr="009C1C6E">
              <w:rPr>
                <w:lang w:eastAsia="pl-PL"/>
              </w:rPr>
              <w:t>ktoe</w:t>
            </w:r>
            <w:proofErr w:type="spellEnd"/>
            <w:r w:rsidRPr="009C1C6E">
              <w:rPr>
                <w:lang w:eastAsia="pl-PL"/>
              </w:rPr>
              <w:t>]</w:t>
            </w:r>
          </w:p>
        </w:tc>
      </w:tr>
      <w:tr w:rsidR="00834240" w:rsidRPr="00834240" w14:paraId="2FC971C1"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761" w:type="dxa"/>
            <w:vMerge/>
            <w:hideMark/>
          </w:tcPr>
          <w:p w14:paraId="6B6371FF" w14:textId="77777777" w:rsidR="00FA3B10" w:rsidRPr="009C1C6E" w:rsidRDefault="00FA3B10" w:rsidP="004E4143">
            <w:pPr>
              <w:pStyle w:val="Tabele"/>
              <w:jc w:val="center"/>
              <w:rPr>
                <w:sz w:val="22"/>
                <w:lang w:eastAsia="pl-PL"/>
              </w:rPr>
            </w:pPr>
          </w:p>
        </w:tc>
        <w:tc>
          <w:tcPr>
            <w:tcW w:w="1145" w:type="dxa"/>
            <w:hideMark/>
          </w:tcPr>
          <w:p w14:paraId="61192FC2" w14:textId="77777777" w:rsidR="00FA3B10" w:rsidRPr="009C1C6E" w:rsidRDefault="00FA3B10" w:rsidP="004E4143">
            <w:pPr>
              <w:pStyle w:val="Tabele"/>
              <w:jc w:val="center"/>
              <w:rPr>
                <w:lang w:eastAsia="pl-PL"/>
              </w:rPr>
            </w:pPr>
            <w:r w:rsidRPr="009C1C6E">
              <w:rPr>
                <w:lang w:eastAsia="pl-PL"/>
              </w:rPr>
              <w:t>Przemysł (Cena ogółem)</w:t>
            </w:r>
          </w:p>
        </w:tc>
        <w:tc>
          <w:tcPr>
            <w:tcW w:w="1274" w:type="dxa"/>
            <w:hideMark/>
          </w:tcPr>
          <w:p w14:paraId="1E4A0384" w14:textId="77777777" w:rsidR="00FA3B10" w:rsidRPr="009C1C6E" w:rsidRDefault="00FA3B10" w:rsidP="004E4143">
            <w:pPr>
              <w:pStyle w:val="Tabele"/>
              <w:jc w:val="center"/>
              <w:rPr>
                <w:lang w:eastAsia="pl-PL"/>
              </w:rPr>
            </w:pPr>
            <w:r w:rsidRPr="009C1C6E">
              <w:rPr>
                <w:lang w:eastAsia="pl-PL"/>
              </w:rPr>
              <w:t>Energetyka (Cena ogółem)</w:t>
            </w:r>
          </w:p>
        </w:tc>
        <w:tc>
          <w:tcPr>
            <w:tcW w:w="1425" w:type="dxa"/>
            <w:hideMark/>
          </w:tcPr>
          <w:p w14:paraId="187590DC" w14:textId="77777777" w:rsidR="00FA3B10" w:rsidRPr="009C1C6E" w:rsidRDefault="00FA3B10" w:rsidP="004E4143">
            <w:pPr>
              <w:pStyle w:val="Tabele"/>
              <w:jc w:val="center"/>
              <w:rPr>
                <w:lang w:eastAsia="pl-PL"/>
              </w:rPr>
            </w:pPr>
            <w:r w:rsidRPr="009C1C6E">
              <w:rPr>
                <w:lang w:eastAsia="pl-PL"/>
              </w:rPr>
              <w:t>Gospodarstwa domowe (Cena ogółem)</w:t>
            </w:r>
          </w:p>
        </w:tc>
        <w:tc>
          <w:tcPr>
            <w:tcW w:w="1404" w:type="dxa"/>
            <w:hideMark/>
          </w:tcPr>
          <w:p w14:paraId="7142FA59" w14:textId="77777777" w:rsidR="00FA3B10" w:rsidRPr="009C1C6E" w:rsidRDefault="00FA3B10" w:rsidP="004E4143">
            <w:pPr>
              <w:pStyle w:val="Tabele"/>
              <w:jc w:val="center"/>
              <w:rPr>
                <w:lang w:eastAsia="pl-PL"/>
              </w:rPr>
            </w:pPr>
            <w:r w:rsidRPr="009C1C6E">
              <w:rPr>
                <w:lang w:eastAsia="pl-PL"/>
              </w:rPr>
              <w:t>Gospodarstwa domowe (Akcyza)</w:t>
            </w:r>
          </w:p>
        </w:tc>
        <w:tc>
          <w:tcPr>
            <w:tcW w:w="1275" w:type="dxa"/>
            <w:hideMark/>
          </w:tcPr>
          <w:p w14:paraId="318B0B8A" w14:textId="77777777" w:rsidR="00FA3B10" w:rsidRPr="009C1C6E" w:rsidRDefault="00FA3B10" w:rsidP="004E4143">
            <w:pPr>
              <w:pStyle w:val="Tabele"/>
              <w:jc w:val="center"/>
              <w:rPr>
                <w:lang w:eastAsia="pl-PL"/>
              </w:rPr>
            </w:pPr>
            <w:r w:rsidRPr="009C1C6E">
              <w:rPr>
                <w:lang w:eastAsia="pl-PL"/>
              </w:rPr>
              <w:t>Gospodarstwa domowe (VAT)</w:t>
            </w:r>
          </w:p>
        </w:tc>
        <w:tc>
          <w:tcPr>
            <w:tcW w:w="1778" w:type="dxa"/>
            <w:hideMark/>
          </w:tcPr>
          <w:p w14:paraId="3E46737E" w14:textId="77777777" w:rsidR="00FA3B10" w:rsidRPr="009C1C6E" w:rsidRDefault="00FA3B10" w:rsidP="004E4143">
            <w:pPr>
              <w:pStyle w:val="Tabele"/>
              <w:jc w:val="center"/>
              <w:rPr>
                <w:lang w:eastAsia="pl-PL"/>
              </w:rPr>
            </w:pPr>
            <w:r w:rsidRPr="009C1C6E">
              <w:rPr>
                <w:lang w:eastAsia="pl-PL"/>
              </w:rPr>
              <w:t>Przemysł (Cena ogółem)</w:t>
            </w:r>
          </w:p>
        </w:tc>
      </w:tr>
      <w:tr w:rsidR="00834240" w:rsidRPr="00834240" w14:paraId="03E968A8" w14:textId="77777777" w:rsidTr="004E4143">
        <w:trPr>
          <w:trHeight w:val="227"/>
        </w:trPr>
        <w:tc>
          <w:tcPr>
            <w:tcW w:w="761" w:type="dxa"/>
            <w:shd w:val="clear" w:color="auto" w:fill="C5E0B3"/>
            <w:noWrap/>
            <w:hideMark/>
          </w:tcPr>
          <w:p w14:paraId="5E1DCFCE" w14:textId="77777777" w:rsidR="00FA3B10" w:rsidRPr="00834240" w:rsidRDefault="00FA3B10" w:rsidP="004E4143">
            <w:pPr>
              <w:pStyle w:val="Tabele"/>
              <w:rPr>
                <w:b/>
                <w:bCs/>
                <w:color w:val="auto"/>
                <w:lang w:eastAsia="pl-PL"/>
              </w:rPr>
            </w:pPr>
            <w:r w:rsidRPr="00834240">
              <w:rPr>
                <w:b/>
                <w:bCs/>
                <w:color w:val="auto"/>
                <w:lang w:eastAsia="pl-PL"/>
              </w:rPr>
              <w:t>2005</w:t>
            </w:r>
          </w:p>
        </w:tc>
        <w:tc>
          <w:tcPr>
            <w:tcW w:w="1145" w:type="dxa"/>
            <w:shd w:val="clear" w:color="auto" w:fill="C5E0B3"/>
            <w:noWrap/>
            <w:hideMark/>
          </w:tcPr>
          <w:p w14:paraId="38B9F1BF" w14:textId="4C605215" w:rsidR="00FA3B10" w:rsidRPr="00834240" w:rsidRDefault="00030A24" w:rsidP="004E4143">
            <w:pPr>
              <w:pStyle w:val="Tabele"/>
              <w:jc w:val="right"/>
              <w:rPr>
                <w:color w:val="auto"/>
                <w:lang w:eastAsia="pl-PL"/>
              </w:rPr>
            </w:pPr>
            <w:r w:rsidRPr="00030A24">
              <w:rPr>
                <w:color w:val="auto"/>
                <w:szCs w:val="16"/>
              </w:rPr>
              <w:t>121 277</w:t>
            </w:r>
          </w:p>
        </w:tc>
        <w:tc>
          <w:tcPr>
            <w:tcW w:w="1274" w:type="dxa"/>
            <w:shd w:val="clear" w:color="auto" w:fill="C5E0B3"/>
            <w:noWrap/>
            <w:hideMark/>
          </w:tcPr>
          <w:p w14:paraId="507BF30B" w14:textId="11FE51C0" w:rsidR="00FA3B10" w:rsidRPr="00834240" w:rsidRDefault="00030A24" w:rsidP="004E4143">
            <w:pPr>
              <w:pStyle w:val="Tabele"/>
              <w:jc w:val="right"/>
              <w:rPr>
                <w:color w:val="auto"/>
                <w:lang w:eastAsia="pl-PL"/>
              </w:rPr>
            </w:pPr>
            <w:r w:rsidRPr="00030A24">
              <w:rPr>
                <w:color w:val="auto"/>
                <w:szCs w:val="16"/>
              </w:rPr>
              <w:t>110 731</w:t>
            </w:r>
          </w:p>
        </w:tc>
        <w:tc>
          <w:tcPr>
            <w:tcW w:w="1425" w:type="dxa"/>
            <w:shd w:val="clear" w:color="auto" w:fill="C5E0B3"/>
            <w:noWrap/>
            <w:hideMark/>
          </w:tcPr>
          <w:p w14:paraId="3E27D1DA" w14:textId="75CD2BC1" w:rsidR="00FA3B10" w:rsidRPr="00834240" w:rsidRDefault="00030A24" w:rsidP="004E4143">
            <w:pPr>
              <w:pStyle w:val="Tabele"/>
              <w:jc w:val="right"/>
              <w:rPr>
                <w:color w:val="auto"/>
                <w:lang w:eastAsia="pl-PL"/>
              </w:rPr>
            </w:pPr>
            <w:r w:rsidRPr="00030A24">
              <w:rPr>
                <w:color w:val="auto"/>
                <w:szCs w:val="16"/>
              </w:rPr>
              <w:t>280 372</w:t>
            </w:r>
          </w:p>
        </w:tc>
        <w:tc>
          <w:tcPr>
            <w:tcW w:w="1404" w:type="dxa"/>
            <w:shd w:val="clear" w:color="auto" w:fill="C5E0B3"/>
            <w:noWrap/>
            <w:hideMark/>
          </w:tcPr>
          <w:p w14:paraId="18AA5E68" w14:textId="39F8A4CD" w:rsidR="00FA3B10" w:rsidRPr="00834240" w:rsidRDefault="00FA3B10" w:rsidP="004E4143">
            <w:pPr>
              <w:pStyle w:val="Tabele"/>
              <w:jc w:val="right"/>
              <w:rPr>
                <w:color w:val="auto"/>
                <w:lang w:eastAsia="pl-PL"/>
              </w:rPr>
            </w:pPr>
            <w:r w:rsidRPr="00030A24">
              <w:rPr>
                <w:color w:val="auto"/>
                <w:szCs w:val="16"/>
              </w:rPr>
              <w:t>0</w:t>
            </w:r>
          </w:p>
        </w:tc>
        <w:tc>
          <w:tcPr>
            <w:tcW w:w="1275" w:type="dxa"/>
            <w:shd w:val="clear" w:color="auto" w:fill="C5E0B3"/>
            <w:noWrap/>
            <w:hideMark/>
          </w:tcPr>
          <w:p w14:paraId="5AF476D3" w14:textId="605ED9D5" w:rsidR="00FA3B10" w:rsidRPr="00834240" w:rsidRDefault="00030A24" w:rsidP="004E4143">
            <w:pPr>
              <w:pStyle w:val="Tabele"/>
              <w:jc w:val="right"/>
              <w:rPr>
                <w:color w:val="auto"/>
                <w:lang w:eastAsia="pl-PL"/>
              </w:rPr>
            </w:pPr>
            <w:r w:rsidRPr="00030A24">
              <w:rPr>
                <w:color w:val="auto"/>
                <w:szCs w:val="16"/>
              </w:rPr>
              <w:t>50 537</w:t>
            </w:r>
          </w:p>
        </w:tc>
        <w:tc>
          <w:tcPr>
            <w:tcW w:w="1778" w:type="dxa"/>
            <w:shd w:val="clear" w:color="auto" w:fill="C5E0B3"/>
            <w:noWrap/>
            <w:hideMark/>
          </w:tcPr>
          <w:p w14:paraId="6F7F5B95" w14:textId="382CFD8A" w:rsidR="00FA3B10" w:rsidRPr="00834240" w:rsidRDefault="00030A24" w:rsidP="004E4143">
            <w:pPr>
              <w:pStyle w:val="Tabele"/>
              <w:jc w:val="right"/>
              <w:rPr>
                <w:color w:val="auto"/>
                <w:lang w:eastAsia="pl-PL"/>
              </w:rPr>
            </w:pPr>
            <w:r w:rsidRPr="00030A24">
              <w:rPr>
                <w:color w:val="auto"/>
                <w:szCs w:val="16"/>
              </w:rPr>
              <w:t>194 614</w:t>
            </w:r>
          </w:p>
        </w:tc>
      </w:tr>
      <w:tr w:rsidR="00834240" w:rsidRPr="00834240" w14:paraId="7B120A5F" w14:textId="77777777" w:rsidTr="004E4143">
        <w:trPr>
          <w:trHeight w:val="227"/>
        </w:trPr>
        <w:tc>
          <w:tcPr>
            <w:tcW w:w="761" w:type="dxa"/>
            <w:shd w:val="clear" w:color="auto" w:fill="C5E0B3"/>
            <w:noWrap/>
            <w:hideMark/>
          </w:tcPr>
          <w:p w14:paraId="2C609C85" w14:textId="77777777" w:rsidR="00FA3B10" w:rsidRPr="00834240" w:rsidRDefault="00FA3B10" w:rsidP="004E4143">
            <w:pPr>
              <w:pStyle w:val="Tabele"/>
              <w:rPr>
                <w:b/>
                <w:bCs/>
                <w:color w:val="auto"/>
                <w:lang w:eastAsia="pl-PL"/>
              </w:rPr>
            </w:pPr>
            <w:r w:rsidRPr="00834240">
              <w:rPr>
                <w:b/>
                <w:bCs/>
                <w:color w:val="auto"/>
                <w:lang w:eastAsia="pl-PL"/>
              </w:rPr>
              <w:t>2010</w:t>
            </w:r>
          </w:p>
        </w:tc>
        <w:tc>
          <w:tcPr>
            <w:tcW w:w="1145" w:type="dxa"/>
            <w:shd w:val="clear" w:color="auto" w:fill="C5E0B3"/>
            <w:noWrap/>
            <w:hideMark/>
          </w:tcPr>
          <w:p w14:paraId="11616998" w14:textId="072C5F1F" w:rsidR="00FA3B10" w:rsidRPr="00834240" w:rsidRDefault="00030A24" w:rsidP="004E4143">
            <w:pPr>
              <w:pStyle w:val="Tabele"/>
              <w:jc w:val="right"/>
              <w:rPr>
                <w:color w:val="auto"/>
                <w:lang w:eastAsia="pl-PL"/>
              </w:rPr>
            </w:pPr>
            <w:r w:rsidRPr="00030A24">
              <w:rPr>
                <w:color w:val="auto"/>
                <w:szCs w:val="16"/>
              </w:rPr>
              <w:t>185 246</w:t>
            </w:r>
          </w:p>
        </w:tc>
        <w:tc>
          <w:tcPr>
            <w:tcW w:w="1274" w:type="dxa"/>
            <w:shd w:val="clear" w:color="auto" w:fill="C5E0B3"/>
            <w:noWrap/>
            <w:hideMark/>
          </w:tcPr>
          <w:p w14:paraId="611CA670" w14:textId="49A20645" w:rsidR="00FA3B10" w:rsidRPr="00834240" w:rsidRDefault="00030A24" w:rsidP="004E4143">
            <w:pPr>
              <w:pStyle w:val="Tabele"/>
              <w:jc w:val="right"/>
              <w:rPr>
                <w:color w:val="auto"/>
                <w:lang w:eastAsia="pl-PL"/>
              </w:rPr>
            </w:pPr>
            <w:r w:rsidRPr="00030A24">
              <w:rPr>
                <w:color w:val="auto"/>
                <w:szCs w:val="16"/>
              </w:rPr>
              <w:t>163 288</w:t>
            </w:r>
          </w:p>
        </w:tc>
        <w:tc>
          <w:tcPr>
            <w:tcW w:w="1425" w:type="dxa"/>
            <w:shd w:val="clear" w:color="auto" w:fill="C5E0B3"/>
            <w:noWrap/>
            <w:hideMark/>
          </w:tcPr>
          <w:p w14:paraId="2329F5B3" w14:textId="4D2CD2C5" w:rsidR="00FA3B10" w:rsidRPr="00834240" w:rsidRDefault="00030A24" w:rsidP="004E4143">
            <w:pPr>
              <w:pStyle w:val="Tabele"/>
              <w:jc w:val="right"/>
              <w:rPr>
                <w:color w:val="auto"/>
                <w:lang w:eastAsia="pl-PL"/>
              </w:rPr>
            </w:pPr>
            <w:r w:rsidRPr="00030A24">
              <w:rPr>
                <w:color w:val="auto"/>
                <w:szCs w:val="16"/>
              </w:rPr>
              <w:t>377 559</w:t>
            </w:r>
          </w:p>
        </w:tc>
        <w:tc>
          <w:tcPr>
            <w:tcW w:w="1404" w:type="dxa"/>
            <w:shd w:val="clear" w:color="auto" w:fill="C5E0B3"/>
            <w:noWrap/>
            <w:hideMark/>
          </w:tcPr>
          <w:p w14:paraId="1BC393CB" w14:textId="22E99488" w:rsidR="00FA3B10" w:rsidRPr="00834240" w:rsidRDefault="00FA3B10" w:rsidP="004E4143">
            <w:pPr>
              <w:pStyle w:val="Tabele"/>
              <w:jc w:val="right"/>
              <w:rPr>
                <w:color w:val="auto"/>
                <w:lang w:eastAsia="pl-PL"/>
              </w:rPr>
            </w:pPr>
            <w:r w:rsidRPr="00030A24">
              <w:rPr>
                <w:color w:val="auto"/>
                <w:szCs w:val="16"/>
              </w:rPr>
              <w:t>0</w:t>
            </w:r>
          </w:p>
        </w:tc>
        <w:tc>
          <w:tcPr>
            <w:tcW w:w="1275" w:type="dxa"/>
            <w:shd w:val="clear" w:color="auto" w:fill="C5E0B3"/>
            <w:noWrap/>
            <w:hideMark/>
          </w:tcPr>
          <w:p w14:paraId="39099C54" w14:textId="277DC025" w:rsidR="00FA3B10" w:rsidRPr="00834240" w:rsidRDefault="00030A24" w:rsidP="004E4143">
            <w:pPr>
              <w:pStyle w:val="Tabele"/>
              <w:jc w:val="right"/>
              <w:rPr>
                <w:color w:val="auto"/>
                <w:lang w:eastAsia="pl-PL"/>
              </w:rPr>
            </w:pPr>
            <w:r w:rsidRPr="00030A24">
              <w:rPr>
                <w:color w:val="auto"/>
                <w:szCs w:val="16"/>
              </w:rPr>
              <w:t>68 075</w:t>
            </w:r>
          </w:p>
        </w:tc>
        <w:tc>
          <w:tcPr>
            <w:tcW w:w="1778" w:type="dxa"/>
            <w:shd w:val="clear" w:color="auto" w:fill="C5E0B3"/>
            <w:noWrap/>
            <w:hideMark/>
          </w:tcPr>
          <w:p w14:paraId="40BF043A" w14:textId="424063D9" w:rsidR="00FA3B10" w:rsidRPr="00834240" w:rsidRDefault="00030A24" w:rsidP="004E4143">
            <w:pPr>
              <w:pStyle w:val="Tabele"/>
              <w:jc w:val="right"/>
              <w:rPr>
                <w:color w:val="auto"/>
                <w:lang w:eastAsia="pl-PL"/>
              </w:rPr>
            </w:pPr>
            <w:r w:rsidRPr="00030A24">
              <w:rPr>
                <w:color w:val="auto"/>
                <w:szCs w:val="16"/>
              </w:rPr>
              <w:t>282 509</w:t>
            </w:r>
          </w:p>
        </w:tc>
      </w:tr>
      <w:tr w:rsidR="00834240" w:rsidRPr="00834240" w14:paraId="2C720717" w14:textId="77777777" w:rsidTr="004E4143">
        <w:trPr>
          <w:trHeight w:val="227"/>
        </w:trPr>
        <w:tc>
          <w:tcPr>
            <w:tcW w:w="761" w:type="dxa"/>
            <w:shd w:val="clear" w:color="auto" w:fill="C5E0B3"/>
            <w:noWrap/>
            <w:hideMark/>
          </w:tcPr>
          <w:p w14:paraId="7E24CE87" w14:textId="77777777" w:rsidR="00FA3B10" w:rsidRPr="00834240" w:rsidRDefault="00FA3B10" w:rsidP="004E4143">
            <w:pPr>
              <w:pStyle w:val="Tabele"/>
              <w:rPr>
                <w:b/>
                <w:bCs/>
                <w:color w:val="auto"/>
                <w:lang w:eastAsia="pl-PL"/>
              </w:rPr>
            </w:pPr>
            <w:r w:rsidRPr="00834240">
              <w:rPr>
                <w:b/>
                <w:bCs/>
                <w:color w:val="auto"/>
                <w:lang w:eastAsia="pl-PL"/>
              </w:rPr>
              <w:t>2015</w:t>
            </w:r>
          </w:p>
        </w:tc>
        <w:tc>
          <w:tcPr>
            <w:tcW w:w="1145" w:type="dxa"/>
            <w:shd w:val="clear" w:color="auto" w:fill="C5E0B3"/>
            <w:noWrap/>
            <w:hideMark/>
          </w:tcPr>
          <w:p w14:paraId="65140029" w14:textId="21DB71EB" w:rsidR="00FA3B10" w:rsidRPr="00834240" w:rsidRDefault="00030A24" w:rsidP="004E4143">
            <w:pPr>
              <w:pStyle w:val="Tabele"/>
              <w:jc w:val="right"/>
              <w:rPr>
                <w:color w:val="auto"/>
                <w:lang w:eastAsia="pl-PL"/>
              </w:rPr>
            </w:pPr>
            <w:r w:rsidRPr="00030A24">
              <w:rPr>
                <w:color w:val="auto"/>
                <w:szCs w:val="16"/>
              </w:rPr>
              <w:t>148 080</w:t>
            </w:r>
          </w:p>
        </w:tc>
        <w:tc>
          <w:tcPr>
            <w:tcW w:w="1274" w:type="dxa"/>
            <w:shd w:val="clear" w:color="auto" w:fill="C5E0B3"/>
            <w:noWrap/>
            <w:hideMark/>
          </w:tcPr>
          <w:p w14:paraId="4B570D1F" w14:textId="7EE1D350" w:rsidR="00FA3B10" w:rsidRPr="00834240" w:rsidRDefault="00030A24" w:rsidP="004E4143">
            <w:pPr>
              <w:pStyle w:val="Tabele"/>
              <w:jc w:val="right"/>
              <w:rPr>
                <w:color w:val="auto"/>
                <w:lang w:eastAsia="pl-PL"/>
              </w:rPr>
            </w:pPr>
            <w:r w:rsidRPr="00030A24">
              <w:rPr>
                <w:color w:val="auto"/>
                <w:szCs w:val="16"/>
              </w:rPr>
              <w:t>133 434</w:t>
            </w:r>
          </w:p>
        </w:tc>
        <w:tc>
          <w:tcPr>
            <w:tcW w:w="1425" w:type="dxa"/>
            <w:shd w:val="clear" w:color="auto" w:fill="C5E0B3"/>
            <w:noWrap/>
            <w:hideMark/>
          </w:tcPr>
          <w:p w14:paraId="659F2B23" w14:textId="6AE33813" w:rsidR="00FA3B10" w:rsidRPr="00834240" w:rsidRDefault="00030A24" w:rsidP="004E4143">
            <w:pPr>
              <w:pStyle w:val="Tabele"/>
              <w:jc w:val="right"/>
              <w:rPr>
                <w:color w:val="auto"/>
                <w:lang w:eastAsia="pl-PL"/>
              </w:rPr>
            </w:pPr>
            <w:r w:rsidRPr="00030A24">
              <w:rPr>
                <w:color w:val="auto"/>
                <w:szCs w:val="16"/>
              </w:rPr>
              <w:t>400 664</w:t>
            </w:r>
          </w:p>
        </w:tc>
        <w:tc>
          <w:tcPr>
            <w:tcW w:w="1404" w:type="dxa"/>
            <w:shd w:val="clear" w:color="auto" w:fill="C5E0B3"/>
            <w:noWrap/>
            <w:hideMark/>
          </w:tcPr>
          <w:p w14:paraId="2646C57E" w14:textId="399A8640" w:rsidR="00FA3B10" w:rsidRPr="00834240" w:rsidRDefault="00FA3B10" w:rsidP="004E4143">
            <w:pPr>
              <w:pStyle w:val="Tabele"/>
              <w:jc w:val="right"/>
              <w:rPr>
                <w:color w:val="auto"/>
                <w:lang w:eastAsia="pl-PL"/>
              </w:rPr>
            </w:pPr>
            <w:r w:rsidRPr="00030A24">
              <w:rPr>
                <w:color w:val="auto"/>
                <w:szCs w:val="16"/>
              </w:rPr>
              <w:t>0</w:t>
            </w:r>
          </w:p>
        </w:tc>
        <w:tc>
          <w:tcPr>
            <w:tcW w:w="1275" w:type="dxa"/>
            <w:shd w:val="clear" w:color="auto" w:fill="C5E0B3"/>
            <w:noWrap/>
            <w:hideMark/>
          </w:tcPr>
          <w:p w14:paraId="04133C35" w14:textId="0F83AF70" w:rsidR="00FA3B10" w:rsidRPr="00834240" w:rsidRDefault="00030A24" w:rsidP="004E4143">
            <w:pPr>
              <w:pStyle w:val="Tabele"/>
              <w:jc w:val="right"/>
              <w:rPr>
                <w:color w:val="auto"/>
                <w:lang w:eastAsia="pl-PL"/>
              </w:rPr>
            </w:pPr>
            <w:r w:rsidRPr="00030A24">
              <w:rPr>
                <w:color w:val="auto"/>
                <w:szCs w:val="16"/>
              </w:rPr>
              <w:t>74 927</w:t>
            </w:r>
          </w:p>
        </w:tc>
        <w:tc>
          <w:tcPr>
            <w:tcW w:w="1778" w:type="dxa"/>
            <w:shd w:val="clear" w:color="auto" w:fill="C5E0B3"/>
            <w:noWrap/>
            <w:hideMark/>
          </w:tcPr>
          <w:p w14:paraId="70F97107" w14:textId="4CA051BD" w:rsidR="00FA3B10" w:rsidRPr="00834240" w:rsidRDefault="00030A24" w:rsidP="004E4143">
            <w:pPr>
              <w:pStyle w:val="Tabele"/>
              <w:jc w:val="right"/>
              <w:rPr>
                <w:color w:val="auto"/>
                <w:lang w:eastAsia="pl-PL"/>
              </w:rPr>
            </w:pPr>
            <w:r w:rsidRPr="00030A24">
              <w:rPr>
                <w:color w:val="auto"/>
                <w:szCs w:val="16"/>
              </w:rPr>
              <w:t>174 196</w:t>
            </w:r>
          </w:p>
        </w:tc>
      </w:tr>
      <w:tr w:rsidR="00834240" w:rsidRPr="00834240" w14:paraId="1FB6B37A" w14:textId="77777777" w:rsidTr="004E4143">
        <w:trPr>
          <w:trHeight w:val="227"/>
        </w:trPr>
        <w:tc>
          <w:tcPr>
            <w:tcW w:w="761" w:type="dxa"/>
            <w:shd w:val="clear" w:color="auto" w:fill="C5E0B3"/>
            <w:noWrap/>
            <w:hideMark/>
          </w:tcPr>
          <w:p w14:paraId="2D86C669" w14:textId="77777777" w:rsidR="00FA3B10" w:rsidRPr="00834240" w:rsidRDefault="00FA3B10" w:rsidP="004E4143">
            <w:pPr>
              <w:pStyle w:val="Tabele"/>
              <w:rPr>
                <w:b/>
                <w:bCs/>
                <w:color w:val="auto"/>
                <w:lang w:eastAsia="pl-PL"/>
              </w:rPr>
            </w:pPr>
            <w:r w:rsidRPr="00834240">
              <w:rPr>
                <w:b/>
                <w:bCs/>
                <w:color w:val="auto"/>
                <w:lang w:eastAsia="pl-PL"/>
              </w:rPr>
              <w:t>2020</w:t>
            </w:r>
          </w:p>
        </w:tc>
        <w:tc>
          <w:tcPr>
            <w:tcW w:w="1145" w:type="dxa"/>
            <w:shd w:val="clear" w:color="auto" w:fill="C5E0B3"/>
            <w:noWrap/>
            <w:hideMark/>
          </w:tcPr>
          <w:p w14:paraId="267687CF" w14:textId="0D1DF496" w:rsidR="00FA3B10" w:rsidRPr="00834240" w:rsidRDefault="00030A24" w:rsidP="004E4143">
            <w:pPr>
              <w:pStyle w:val="Tabele"/>
              <w:jc w:val="right"/>
              <w:rPr>
                <w:color w:val="auto"/>
                <w:lang w:eastAsia="pl-PL"/>
              </w:rPr>
            </w:pPr>
            <w:r w:rsidRPr="00030A24">
              <w:rPr>
                <w:color w:val="auto"/>
                <w:szCs w:val="16"/>
              </w:rPr>
              <w:t>163 263</w:t>
            </w:r>
          </w:p>
        </w:tc>
        <w:tc>
          <w:tcPr>
            <w:tcW w:w="1274" w:type="dxa"/>
            <w:shd w:val="clear" w:color="auto" w:fill="C5E0B3"/>
            <w:noWrap/>
            <w:hideMark/>
          </w:tcPr>
          <w:p w14:paraId="2C44C5A0" w14:textId="24D72E33" w:rsidR="00FA3B10" w:rsidRPr="00834240" w:rsidRDefault="00030A24" w:rsidP="004E4143">
            <w:pPr>
              <w:pStyle w:val="Tabele"/>
              <w:jc w:val="right"/>
              <w:rPr>
                <w:color w:val="auto"/>
                <w:lang w:eastAsia="pl-PL"/>
              </w:rPr>
            </w:pPr>
            <w:r w:rsidRPr="00030A24">
              <w:rPr>
                <w:color w:val="auto"/>
                <w:szCs w:val="16"/>
              </w:rPr>
              <w:t>134 734</w:t>
            </w:r>
          </w:p>
        </w:tc>
        <w:tc>
          <w:tcPr>
            <w:tcW w:w="1425" w:type="dxa"/>
            <w:shd w:val="clear" w:color="auto" w:fill="C5E0B3"/>
            <w:noWrap/>
            <w:hideMark/>
          </w:tcPr>
          <w:p w14:paraId="655E5228" w14:textId="1549ECEE" w:rsidR="00FA3B10" w:rsidRPr="00834240" w:rsidRDefault="00030A24" w:rsidP="004E4143">
            <w:pPr>
              <w:pStyle w:val="Tabele"/>
              <w:jc w:val="right"/>
              <w:rPr>
                <w:color w:val="auto"/>
                <w:lang w:eastAsia="pl-PL"/>
              </w:rPr>
            </w:pPr>
            <w:r w:rsidRPr="00030A24">
              <w:rPr>
                <w:color w:val="auto"/>
                <w:szCs w:val="16"/>
              </w:rPr>
              <w:t xml:space="preserve">489 </w:t>
            </w:r>
            <w:r w:rsidR="00FA3B10" w:rsidRPr="00030A24">
              <w:rPr>
                <w:color w:val="auto"/>
                <w:szCs w:val="16"/>
              </w:rPr>
              <w:t>407</w:t>
            </w:r>
          </w:p>
        </w:tc>
        <w:tc>
          <w:tcPr>
            <w:tcW w:w="1404" w:type="dxa"/>
            <w:shd w:val="clear" w:color="auto" w:fill="C5E0B3"/>
            <w:noWrap/>
            <w:hideMark/>
          </w:tcPr>
          <w:p w14:paraId="6E82A9DC" w14:textId="0AAB3D46" w:rsidR="00FA3B10" w:rsidRPr="00834240" w:rsidRDefault="00FA3B10" w:rsidP="004E4143">
            <w:pPr>
              <w:pStyle w:val="Tabele"/>
              <w:jc w:val="right"/>
              <w:rPr>
                <w:color w:val="auto"/>
                <w:lang w:eastAsia="pl-PL"/>
              </w:rPr>
            </w:pPr>
            <w:r w:rsidRPr="00030A24">
              <w:rPr>
                <w:color w:val="auto"/>
                <w:szCs w:val="16"/>
              </w:rPr>
              <w:t>0</w:t>
            </w:r>
          </w:p>
        </w:tc>
        <w:tc>
          <w:tcPr>
            <w:tcW w:w="1275" w:type="dxa"/>
            <w:shd w:val="clear" w:color="auto" w:fill="C5E0B3"/>
            <w:noWrap/>
            <w:hideMark/>
          </w:tcPr>
          <w:p w14:paraId="25BB5B41" w14:textId="32BF3063" w:rsidR="00FA3B10" w:rsidRPr="00834240" w:rsidRDefault="00030A24" w:rsidP="004E4143">
            <w:pPr>
              <w:pStyle w:val="Tabele"/>
              <w:jc w:val="right"/>
              <w:rPr>
                <w:color w:val="auto"/>
                <w:lang w:eastAsia="pl-PL"/>
              </w:rPr>
            </w:pPr>
            <w:r w:rsidRPr="00030A24">
              <w:rPr>
                <w:color w:val="auto"/>
                <w:szCs w:val="16"/>
              </w:rPr>
              <w:t>91 515</w:t>
            </w:r>
          </w:p>
        </w:tc>
        <w:tc>
          <w:tcPr>
            <w:tcW w:w="1778" w:type="dxa"/>
            <w:shd w:val="clear" w:color="auto" w:fill="C5E0B3"/>
            <w:noWrap/>
            <w:hideMark/>
          </w:tcPr>
          <w:p w14:paraId="1FA889AF" w14:textId="5BE1149D" w:rsidR="00FA3B10" w:rsidRPr="00834240" w:rsidRDefault="00030A24" w:rsidP="004E4143">
            <w:pPr>
              <w:pStyle w:val="Tabele"/>
              <w:jc w:val="right"/>
              <w:rPr>
                <w:color w:val="auto"/>
                <w:lang w:eastAsia="pl-PL"/>
              </w:rPr>
            </w:pPr>
            <w:r w:rsidRPr="00030A24">
              <w:rPr>
                <w:color w:val="auto"/>
                <w:szCs w:val="16"/>
              </w:rPr>
              <w:t>178 852</w:t>
            </w:r>
          </w:p>
        </w:tc>
      </w:tr>
      <w:tr w:rsidR="00834240" w:rsidRPr="00834240" w14:paraId="4E95C4C2" w14:textId="77777777" w:rsidTr="004E4143">
        <w:trPr>
          <w:trHeight w:val="227"/>
        </w:trPr>
        <w:tc>
          <w:tcPr>
            <w:tcW w:w="761" w:type="dxa"/>
            <w:noWrap/>
            <w:hideMark/>
          </w:tcPr>
          <w:p w14:paraId="3F100BF0" w14:textId="77777777" w:rsidR="00FA3B10" w:rsidRPr="00834240" w:rsidRDefault="00FA3B10" w:rsidP="004E4143">
            <w:pPr>
              <w:pStyle w:val="Tabele"/>
              <w:rPr>
                <w:b/>
                <w:bCs/>
                <w:color w:val="auto"/>
                <w:lang w:eastAsia="pl-PL"/>
              </w:rPr>
            </w:pPr>
            <w:r w:rsidRPr="00834240">
              <w:rPr>
                <w:b/>
                <w:bCs/>
                <w:color w:val="auto"/>
                <w:lang w:eastAsia="pl-PL"/>
              </w:rPr>
              <w:t>2025</w:t>
            </w:r>
          </w:p>
        </w:tc>
        <w:tc>
          <w:tcPr>
            <w:tcW w:w="1145" w:type="dxa"/>
            <w:noWrap/>
            <w:hideMark/>
          </w:tcPr>
          <w:p w14:paraId="65A6CE00" w14:textId="1BF65676" w:rsidR="00FA3B10" w:rsidRPr="00834240" w:rsidRDefault="00030A24" w:rsidP="004E4143">
            <w:pPr>
              <w:pStyle w:val="Tabele"/>
              <w:jc w:val="right"/>
              <w:rPr>
                <w:color w:val="auto"/>
                <w:lang w:eastAsia="pl-PL"/>
              </w:rPr>
            </w:pPr>
            <w:r w:rsidRPr="00030A24">
              <w:rPr>
                <w:color w:val="auto"/>
                <w:szCs w:val="16"/>
              </w:rPr>
              <w:t>165 807</w:t>
            </w:r>
          </w:p>
        </w:tc>
        <w:tc>
          <w:tcPr>
            <w:tcW w:w="1274" w:type="dxa"/>
            <w:noWrap/>
            <w:hideMark/>
          </w:tcPr>
          <w:p w14:paraId="4B39D1B5" w14:textId="731E6712" w:rsidR="00FA3B10" w:rsidRPr="00834240" w:rsidRDefault="00030A24" w:rsidP="004E4143">
            <w:pPr>
              <w:pStyle w:val="Tabele"/>
              <w:jc w:val="right"/>
              <w:rPr>
                <w:color w:val="auto"/>
                <w:lang w:eastAsia="pl-PL"/>
              </w:rPr>
            </w:pPr>
            <w:r w:rsidRPr="00030A24">
              <w:rPr>
                <w:color w:val="auto"/>
                <w:szCs w:val="16"/>
              </w:rPr>
              <w:t>136 834</w:t>
            </w:r>
          </w:p>
        </w:tc>
        <w:tc>
          <w:tcPr>
            <w:tcW w:w="1425" w:type="dxa"/>
            <w:noWrap/>
            <w:hideMark/>
          </w:tcPr>
          <w:p w14:paraId="042EE253" w14:textId="6F52F4E0" w:rsidR="00FA3B10" w:rsidRPr="00834240" w:rsidRDefault="00030A24" w:rsidP="004E4143">
            <w:pPr>
              <w:pStyle w:val="Tabele"/>
              <w:jc w:val="right"/>
              <w:rPr>
                <w:color w:val="auto"/>
                <w:lang w:eastAsia="pl-PL"/>
              </w:rPr>
            </w:pPr>
            <w:r w:rsidRPr="00030A24">
              <w:rPr>
                <w:color w:val="auto"/>
                <w:szCs w:val="16"/>
              </w:rPr>
              <w:t>497 034</w:t>
            </w:r>
          </w:p>
        </w:tc>
        <w:tc>
          <w:tcPr>
            <w:tcW w:w="1404" w:type="dxa"/>
            <w:noWrap/>
            <w:hideMark/>
          </w:tcPr>
          <w:p w14:paraId="15AD4E44" w14:textId="14F6563E" w:rsidR="00FA3B10" w:rsidRPr="00834240" w:rsidRDefault="00FA3B10" w:rsidP="004E4143">
            <w:pPr>
              <w:pStyle w:val="Tabele"/>
              <w:jc w:val="right"/>
              <w:rPr>
                <w:color w:val="auto"/>
                <w:lang w:eastAsia="pl-PL"/>
              </w:rPr>
            </w:pPr>
            <w:r w:rsidRPr="00030A24">
              <w:rPr>
                <w:color w:val="auto"/>
                <w:szCs w:val="16"/>
              </w:rPr>
              <w:t>0</w:t>
            </w:r>
          </w:p>
        </w:tc>
        <w:tc>
          <w:tcPr>
            <w:tcW w:w="1275" w:type="dxa"/>
            <w:noWrap/>
            <w:hideMark/>
          </w:tcPr>
          <w:p w14:paraId="34A03E73" w14:textId="33E4AF51" w:rsidR="00FA3B10" w:rsidRPr="00834240" w:rsidRDefault="00030A24" w:rsidP="004E4143">
            <w:pPr>
              <w:pStyle w:val="Tabele"/>
              <w:jc w:val="right"/>
              <w:rPr>
                <w:color w:val="auto"/>
                <w:lang w:eastAsia="pl-PL"/>
              </w:rPr>
            </w:pPr>
            <w:r w:rsidRPr="00030A24">
              <w:rPr>
                <w:color w:val="auto"/>
                <w:szCs w:val="16"/>
              </w:rPr>
              <w:t>92 942</w:t>
            </w:r>
          </w:p>
        </w:tc>
        <w:tc>
          <w:tcPr>
            <w:tcW w:w="1778" w:type="dxa"/>
            <w:noWrap/>
            <w:hideMark/>
          </w:tcPr>
          <w:p w14:paraId="0288A104" w14:textId="4DD82E1B" w:rsidR="00FA3B10" w:rsidRPr="00834240" w:rsidRDefault="00030A24" w:rsidP="004E4143">
            <w:pPr>
              <w:pStyle w:val="Tabele"/>
              <w:jc w:val="right"/>
              <w:rPr>
                <w:color w:val="auto"/>
                <w:lang w:eastAsia="pl-PL"/>
              </w:rPr>
            </w:pPr>
            <w:r w:rsidRPr="00030A24">
              <w:rPr>
                <w:color w:val="auto"/>
                <w:szCs w:val="16"/>
              </w:rPr>
              <w:t>181 638</w:t>
            </w:r>
          </w:p>
        </w:tc>
      </w:tr>
      <w:tr w:rsidR="00834240" w:rsidRPr="00834240" w14:paraId="4B361279" w14:textId="77777777" w:rsidTr="004E4143">
        <w:trPr>
          <w:trHeight w:val="227"/>
        </w:trPr>
        <w:tc>
          <w:tcPr>
            <w:tcW w:w="761" w:type="dxa"/>
            <w:noWrap/>
            <w:hideMark/>
          </w:tcPr>
          <w:p w14:paraId="62AA2A0F" w14:textId="77777777" w:rsidR="00FA3B10" w:rsidRPr="00834240" w:rsidRDefault="00FA3B10" w:rsidP="004E4143">
            <w:pPr>
              <w:pStyle w:val="Tabele"/>
              <w:rPr>
                <w:b/>
                <w:bCs/>
                <w:color w:val="auto"/>
                <w:lang w:eastAsia="pl-PL"/>
              </w:rPr>
            </w:pPr>
            <w:r w:rsidRPr="00834240">
              <w:rPr>
                <w:b/>
                <w:bCs/>
                <w:color w:val="auto"/>
                <w:lang w:eastAsia="pl-PL"/>
              </w:rPr>
              <w:t>2030</w:t>
            </w:r>
          </w:p>
        </w:tc>
        <w:tc>
          <w:tcPr>
            <w:tcW w:w="1145" w:type="dxa"/>
            <w:noWrap/>
            <w:hideMark/>
          </w:tcPr>
          <w:p w14:paraId="351C5B4A" w14:textId="7F85839E" w:rsidR="00FA3B10" w:rsidRPr="00834240" w:rsidRDefault="00030A24" w:rsidP="004E4143">
            <w:pPr>
              <w:pStyle w:val="Tabele"/>
              <w:jc w:val="right"/>
              <w:rPr>
                <w:color w:val="auto"/>
                <w:lang w:eastAsia="pl-PL"/>
              </w:rPr>
            </w:pPr>
            <w:r w:rsidRPr="00030A24">
              <w:rPr>
                <w:color w:val="auto"/>
                <w:szCs w:val="16"/>
              </w:rPr>
              <w:t>165 807</w:t>
            </w:r>
          </w:p>
        </w:tc>
        <w:tc>
          <w:tcPr>
            <w:tcW w:w="1274" w:type="dxa"/>
            <w:noWrap/>
            <w:hideMark/>
          </w:tcPr>
          <w:p w14:paraId="1BE6F78F" w14:textId="556AF3D1" w:rsidR="00FA3B10" w:rsidRPr="00834240" w:rsidRDefault="00030A24" w:rsidP="004E4143">
            <w:pPr>
              <w:pStyle w:val="Tabele"/>
              <w:jc w:val="right"/>
              <w:rPr>
                <w:color w:val="auto"/>
                <w:lang w:eastAsia="pl-PL"/>
              </w:rPr>
            </w:pPr>
            <w:r w:rsidRPr="00030A24">
              <w:rPr>
                <w:color w:val="auto"/>
                <w:szCs w:val="16"/>
              </w:rPr>
              <w:t>136 834</w:t>
            </w:r>
          </w:p>
        </w:tc>
        <w:tc>
          <w:tcPr>
            <w:tcW w:w="1425" w:type="dxa"/>
            <w:noWrap/>
            <w:hideMark/>
          </w:tcPr>
          <w:p w14:paraId="06B3DBFB" w14:textId="5B37038A" w:rsidR="00FA3B10" w:rsidRPr="00834240" w:rsidRDefault="00030A24" w:rsidP="004E4143">
            <w:pPr>
              <w:pStyle w:val="Tabele"/>
              <w:jc w:val="right"/>
              <w:rPr>
                <w:color w:val="auto"/>
                <w:lang w:eastAsia="pl-PL"/>
              </w:rPr>
            </w:pPr>
            <w:r w:rsidRPr="00030A24">
              <w:rPr>
                <w:color w:val="auto"/>
                <w:szCs w:val="16"/>
              </w:rPr>
              <w:t>497 034</w:t>
            </w:r>
          </w:p>
        </w:tc>
        <w:tc>
          <w:tcPr>
            <w:tcW w:w="1404" w:type="dxa"/>
            <w:noWrap/>
            <w:hideMark/>
          </w:tcPr>
          <w:p w14:paraId="3D0AD40C" w14:textId="69E3B2D8" w:rsidR="00FA3B10" w:rsidRPr="00834240" w:rsidRDefault="00FA3B10" w:rsidP="004E4143">
            <w:pPr>
              <w:pStyle w:val="Tabele"/>
              <w:jc w:val="right"/>
              <w:rPr>
                <w:color w:val="auto"/>
                <w:lang w:eastAsia="pl-PL"/>
              </w:rPr>
            </w:pPr>
            <w:r w:rsidRPr="00030A24">
              <w:rPr>
                <w:color w:val="auto"/>
                <w:szCs w:val="16"/>
              </w:rPr>
              <w:t>0</w:t>
            </w:r>
          </w:p>
        </w:tc>
        <w:tc>
          <w:tcPr>
            <w:tcW w:w="1275" w:type="dxa"/>
            <w:noWrap/>
            <w:hideMark/>
          </w:tcPr>
          <w:p w14:paraId="63759C1C" w14:textId="402B9E29" w:rsidR="00FA3B10" w:rsidRPr="00834240" w:rsidRDefault="00030A24" w:rsidP="004E4143">
            <w:pPr>
              <w:pStyle w:val="Tabele"/>
              <w:jc w:val="right"/>
              <w:rPr>
                <w:color w:val="auto"/>
                <w:lang w:eastAsia="pl-PL"/>
              </w:rPr>
            </w:pPr>
            <w:r w:rsidRPr="00030A24">
              <w:rPr>
                <w:color w:val="auto"/>
                <w:szCs w:val="16"/>
              </w:rPr>
              <w:t>92 942</w:t>
            </w:r>
          </w:p>
        </w:tc>
        <w:tc>
          <w:tcPr>
            <w:tcW w:w="1778" w:type="dxa"/>
            <w:noWrap/>
            <w:hideMark/>
          </w:tcPr>
          <w:p w14:paraId="31F2D083" w14:textId="3A2417EB" w:rsidR="00FA3B10" w:rsidRPr="00834240" w:rsidRDefault="00030A24" w:rsidP="004E4143">
            <w:pPr>
              <w:pStyle w:val="Tabele"/>
              <w:jc w:val="right"/>
              <w:rPr>
                <w:color w:val="auto"/>
                <w:lang w:eastAsia="pl-PL"/>
              </w:rPr>
            </w:pPr>
            <w:r w:rsidRPr="00030A24">
              <w:rPr>
                <w:color w:val="auto"/>
                <w:szCs w:val="16"/>
              </w:rPr>
              <w:t>181 638</w:t>
            </w:r>
          </w:p>
        </w:tc>
      </w:tr>
      <w:tr w:rsidR="00834240" w:rsidRPr="00834240" w14:paraId="610E3FE0" w14:textId="77777777" w:rsidTr="004E4143">
        <w:trPr>
          <w:trHeight w:val="227"/>
        </w:trPr>
        <w:tc>
          <w:tcPr>
            <w:tcW w:w="761" w:type="dxa"/>
            <w:noWrap/>
            <w:hideMark/>
          </w:tcPr>
          <w:p w14:paraId="746F8079" w14:textId="77777777" w:rsidR="00FA3B10" w:rsidRPr="00834240" w:rsidRDefault="00FA3B10" w:rsidP="004E4143">
            <w:pPr>
              <w:pStyle w:val="Tabele"/>
              <w:rPr>
                <w:b/>
                <w:bCs/>
                <w:color w:val="auto"/>
                <w:lang w:eastAsia="pl-PL"/>
              </w:rPr>
            </w:pPr>
            <w:r w:rsidRPr="00834240">
              <w:rPr>
                <w:b/>
                <w:bCs/>
                <w:color w:val="auto"/>
                <w:lang w:eastAsia="pl-PL"/>
              </w:rPr>
              <w:t>2035</w:t>
            </w:r>
          </w:p>
        </w:tc>
        <w:tc>
          <w:tcPr>
            <w:tcW w:w="1145" w:type="dxa"/>
            <w:noWrap/>
            <w:hideMark/>
          </w:tcPr>
          <w:p w14:paraId="74A09DF6" w14:textId="11FAA9F3" w:rsidR="00FA3B10" w:rsidRPr="00834240" w:rsidRDefault="00030A24" w:rsidP="004E4143">
            <w:pPr>
              <w:pStyle w:val="Tabele"/>
              <w:jc w:val="right"/>
              <w:rPr>
                <w:color w:val="auto"/>
                <w:lang w:eastAsia="pl-PL"/>
              </w:rPr>
            </w:pPr>
            <w:r w:rsidRPr="00030A24">
              <w:rPr>
                <w:color w:val="auto"/>
                <w:szCs w:val="16"/>
              </w:rPr>
              <w:t>165 807</w:t>
            </w:r>
          </w:p>
        </w:tc>
        <w:tc>
          <w:tcPr>
            <w:tcW w:w="1274" w:type="dxa"/>
            <w:noWrap/>
            <w:hideMark/>
          </w:tcPr>
          <w:p w14:paraId="50D8D7E2" w14:textId="090E415C" w:rsidR="00FA3B10" w:rsidRPr="00834240" w:rsidRDefault="00030A24" w:rsidP="004E4143">
            <w:pPr>
              <w:pStyle w:val="Tabele"/>
              <w:jc w:val="right"/>
              <w:rPr>
                <w:color w:val="auto"/>
                <w:lang w:eastAsia="pl-PL"/>
              </w:rPr>
            </w:pPr>
            <w:r w:rsidRPr="00030A24">
              <w:rPr>
                <w:color w:val="auto"/>
                <w:szCs w:val="16"/>
              </w:rPr>
              <w:t>136 834</w:t>
            </w:r>
          </w:p>
        </w:tc>
        <w:tc>
          <w:tcPr>
            <w:tcW w:w="1425" w:type="dxa"/>
            <w:noWrap/>
            <w:hideMark/>
          </w:tcPr>
          <w:p w14:paraId="29DEDA23" w14:textId="0308625E" w:rsidR="00FA3B10" w:rsidRPr="00834240" w:rsidRDefault="00030A24" w:rsidP="004E4143">
            <w:pPr>
              <w:pStyle w:val="Tabele"/>
              <w:jc w:val="right"/>
              <w:rPr>
                <w:color w:val="auto"/>
                <w:lang w:eastAsia="pl-PL"/>
              </w:rPr>
            </w:pPr>
            <w:r w:rsidRPr="00030A24">
              <w:rPr>
                <w:color w:val="auto"/>
                <w:szCs w:val="16"/>
              </w:rPr>
              <w:t>497 034</w:t>
            </w:r>
          </w:p>
        </w:tc>
        <w:tc>
          <w:tcPr>
            <w:tcW w:w="1404" w:type="dxa"/>
            <w:noWrap/>
            <w:hideMark/>
          </w:tcPr>
          <w:p w14:paraId="65632CCE" w14:textId="20177D9B" w:rsidR="00FA3B10" w:rsidRPr="00834240" w:rsidRDefault="00FA3B10" w:rsidP="004E4143">
            <w:pPr>
              <w:pStyle w:val="Tabele"/>
              <w:jc w:val="right"/>
              <w:rPr>
                <w:color w:val="auto"/>
                <w:lang w:eastAsia="pl-PL"/>
              </w:rPr>
            </w:pPr>
            <w:r w:rsidRPr="00030A24">
              <w:rPr>
                <w:color w:val="auto"/>
                <w:szCs w:val="16"/>
              </w:rPr>
              <w:t>0</w:t>
            </w:r>
          </w:p>
        </w:tc>
        <w:tc>
          <w:tcPr>
            <w:tcW w:w="1275" w:type="dxa"/>
            <w:noWrap/>
            <w:hideMark/>
          </w:tcPr>
          <w:p w14:paraId="28BACE9A" w14:textId="19E965A4" w:rsidR="00FA3B10" w:rsidRPr="00834240" w:rsidRDefault="00030A24" w:rsidP="004E4143">
            <w:pPr>
              <w:pStyle w:val="Tabele"/>
              <w:jc w:val="right"/>
              <w:rPr>
                <w:color w:val="auto"/>
                <w:lang w:eastAsia="pl-PL"/>
              </w:rPr>
            </w:pPr>
            <w:r w:rsidRPr="00030A24">
              <w:rPr>
                <w:color w:val="auto"/>
                <w:szCs w:val="16"/>
              </w:rPr>
              <w:t>92 942</w:t>
            </w:r>
          </w:p>
        </w:tc>
        <w:tc>
          <w:tcPr>
            <w:tcW w:w="1778" w:type="dxa"/>
            <w:noWrap/>
            <w:hideMark/>
          </w:tcPr>
          <w:p w14:paraId="2194B5C6" w14:textId="05A6E3B9" w:rsidR="00FA3B10" w:rsidRPr="00834240" w:rsidRDefault="00030A24" w:rsidP="004E4143">
            <w:pPr>
              <w:pStyle w:val="Tabele"/>
              <w:jc w:val="right"/>
              <w:rPr>
                <w:color w:val="auto"/>
                <w:lang w:eastAsia="pl-PL"/>
              </w:rPr>
            </w:pPr>
            <w:r w:rsidRPr="00030A24">
              <w:rPr>
                <w:color w:val="auto"/>
                <w:szCs w:val="16"/>
              </w:rPr>
              <w:t>181 638</w:t>
            </w:r>
          </w:p>
        </w:tc>
      </w:tr>
      <w:tr w:rsidR="00834240" w:rsidRPr="00834240" w14:paraId="6E8295B7" w14:textId="77777777" w:rsidTr="004E4143">
        <w:trPr>
          <w:trHeight w:val="227"/>
        </w:trPr>
        <w:tc>
          <w:tcPr>
            <w:tcW w:w="761" w:type="dxa"/>
            <w:noWrap/>
            <w:hideMark/>
          </w:tcPr>
          <w:p w14:paraId="7AB55122" w14:textId="77777777" w:rsidR="00FA3B10" w:rsidRPr="00834240" w:rsidRDefault="00FA3B10" w:rsidP="004E4143">
            <w:pPr>
              <w:pStyle w:val="Tabele"/>
              <w:rPr>
                <w:b/>
                <w:bCs/>
                <w:color w:val="auto"/>
                <w:lang w:eastAsia="pl-PL"/>
              </w:rPr>
            </w:pPr>
            <w:r w:rsidRPr="00834240">
              <w:rPr>
                <w:b/>
                <w:bCs/>
                <w:color w:val="auto"/>
                <w:lang w:eastAsia="pl-PL"/>
              </w:rPr>
              <w:t>2040</w:t>
            </w:r>
          </w:p>
        </w:tc>
        <w:tc>
          <w:tcPr>
            <w:tcW w:w="1145" w:type="dxa"/>
            <w:noWrap/>
            <w:hideMark/>
          </w:tcPr>
          <w:p w14:paraId="18F6809C" w14:textId="7CAE3489" w:rsidR="00FA3B10" w:rsidRPr="00834240" w:rsidRDefault="00030A24" w:rsidP="004E4143">
            <w:pPr>
              <w:pStyle w:val="Tabele"/>
              <w:jc w:val="right"/>
              <w:rPr>
                <w:color w:val="auto"/>
                <w:lang w:eastAsia="pl-PL"/>
              </w:rPr>
            </w:pPr>
            <w:r w:rsidRPr="00030A24">
              <w:rPr>
                <w:color w:val="auto"/>
                <w:szCs w:val="16"/>
              </w:rPr>
              <w:t>174 851</w:t>
            </w:r>
          </w:p>
        </w:tc>
        <w:tc>
          <w:tcPr>
            <w:tcW w:w="1274" w:type="dxa"/>
            <w:noWrap/>
            <w:hideMark/>
          </w:tcPr>
          <w:p w14:paraId="43B0B2DE" w14:textId="3B4A9B96" w:rsidR="00FA3B10" w:rsidRPr="00834240" w:rsidRDefault="00030A24" w:rsidP="004E4143">
            <w:pPr>
              <w:pStyle w:val="Tabele"/>
              <w:jc w:val="right"/>
              <w:rPr>
                <w:color w:val="auto"/>
                <w:lang w:eastAsia="pl-PL"/>
              </w:rPr>
            </w:pPr>
            <w:r w:rsidRPr="00030A24">
              <w:rPr>
                <w:color w:val="auto"/>
                <w:szCs w:val="16"/>
              </w:rPr>
              <w:t>144 297</w:t>
            </w:r>
          </w:p>
        </w:tc>
        <w:tc>
          <w:tcPr>
            <w:tcW w:w="1425" w:type="dxa"/>
            <w:noWrap/>
            <w:hideMark/>
          </w:tcPr>
          <w:p w14:paraId="6CCAD273" w14:textId="7CE55FFD" w:rsidR="00FA3B10" w:rsidRPr="00834240" w:rsidRDefault="00030A24" w:rsidP="004E4143">
            <w:pPr>
              <w:pStyle w:val="Tabele"/>
              <w:jc w:val="right"/>
              <w:rPr>
                <w:color w:val="auto"/>
                <w:lang w:eastAsia="pl-PL"/>
              </w:rPr>
            </w:pPr>
            <w:r w:rsidRPr="00030A24">
              <w:rPr>
                <w:color w:val="auto"/>
                <w:szCs w:val="16"/>
              </w:rPr>
              <w:t>524 144</w:t>
            </w:r>
          </w:p>
        </w:tc>
        <w:tc>
          <w:tcPr>
            <w:tcW w:w="1404" w:type="dxa"/>
            <w:noWrap/>
            <w:hideMark/>
          </w:tcPr>
          <w:p w14:paraId="3BF883E2" w14:textId="4FE64CFB" w:rsidR="00FA3B10" w:rsidRPr="00834240" w:rsidRDefault="00FA3B10" w:rsidP="004E4143">
            <w:pPr>
              <w:pStyle w:val="Tabele"/>
              <w:jc w:val="right"/>
              <w:rPr>
                <w:color w:val="auto"/>
                <w:lang w:eastAsia="pl-PL"/>
              </w:rPr>
            </w:pPr>
            <w:r w:rsidRPr="00030A24">
              <w:rPr>
                <w:color w:val="auto"/>
                <w:szCs w:val="16"/>
              </w:rPr>
              <w:t>0</w:t>
            </w:r>
          </w:p>
        </w:tc>
        <w:tc>
          <w:tcPr>
            <w:tcW w:w="1275" w:type="dxa"/>
            <w:noWrap/>
            <w:hideMark/>
          </w:tcPr>
          <w:p w14:paraId="47E8438D" w14:textId="6E2BD3AC" w:rsidR="00FA3B10" w:rsidRPr="00834240" w:rsidRDefault="00030A24" w:rsidP="004E4143">
            <w:pPr>
              <w:pStyle w:val="Tabele"/>
              <w:jc w:val="right"/>
              <w:rPr>
                <w:color w:val="auto"/>
                <w:lang w:eastAsia="pl-PL"/>
              </w:rPr>
            </w:pPr>
            <w:r w:rsidRPr="00030A24">
              <w:rPr>
                <w:color w:val="auto"/>
                <w:szCs w:val="16"/>
              </w:rPr>
              <w:t>98 011</w:t>
            </w:r>
          </w:p>
        </w:tc>
        <w:tc>
          <w:tcPr>
            <w:tcW w:w="1778" w:type="dxa"/>
            <w:noWrap/>
            <w:hideMark/>
          </w:tcPr>
          <w:p w14:paraId="347458E2" w14:textId="7DB1DA12" w:rsidR="00FA3B10" w:rsidRPr="00834240" w:rsidRDefault="00030A24" w:rsidP="004E4143">
            <w:pPr>
              <w:pStyle w:val="Tabele"/>
              <w:jc w:val="right"/>
              <w:rPr>
                <w:color w:val="auto"/>
                <w:lang w:eastAsia="pl-PL"/>
              </w:rPr>
            </w:pPr>
            <w:r w:rsidRPr="00030A24">
              <w:rPr>
                <w:color w:val="auto"/>
                <w:szCs w:val="16"/>
              </w:rPr>
              <w:t>191 545</w:t>
            </w:r>
          </w:p>
        </w:tc>
      </w:tr>
    </w:tbl>
    <w:p w14:paraId="2ED9F027" w14:textId="77777777" w:rsidR="00FA3B10" w:rsidRDefault="00FA3B10" w:rsidP="00FA3B10">
      <w:pPr>
        <w:pStyle w:val="ardo"/>
      </w:pPr>
      <w:r w:rsidRPr="00071224">
        <w:t xml:space="preserve">Źródło: Opracowanie własne ARE SA, </w:t>
      </w:r>
      <w:r>
        <w:t>MAE</w:t>
      </w:r>
      <w:r w:rsidRPr="00071224">
        <w:t xml:space="preserve"> - „Energy </w:t>
      </w:r>
      <w:proofErr w:type="spellStart"/>
      <w:r w:rsidRPr="00071224">
        <w:t>prices</w:t>
      </w:r>
      <w:proofErr w:type="spellEnd"/>
      <w:r w:rsidRPr="00071224">
        <w:t xml:space="preserve"> and </w:t>
      </w:r>
      <w:proofErr w:type="spellStart"/>
      <w:r w:rsidRPr="00071224">
        <w:t>taxes</w:t>
      </w:r>
      <w:proofErr w:type="spellEnd"/>
      <w:r>
        <w:t>”</w:t>
      </w:r>
    </w:p>
    <w:p w14:paraId="79DED950" w14:textId="22767A62" w:rsidR="00FA3B10" w:rsidRDefault="00FA3B10" w:rsidP="00FA3B10">
      <w:pPr>
        <w:pStyle w:val="Legenda"/>
        <w:keepNext/>
      </w:pPr>
      <w:bookmarkStart w:id="546" w:name="_Toc161916679"/>
      <w:bookmarkStart w:id="547" w:name="_Toc171580613"/>
      <w:bookmarkStart w:id="548" w:name="_Toc202967655"/>
      <w:r>
        <w:t xml:space="preserve">Tabela </w:t>
      </w:r>
      <w:fldSimple w:instr=" STYLEREF 1 \s ">
        <w:r w:rsidR="00900CA5">
          <w:rPr>
            <w:noProof/>
          </w:rPr>
          <w:t>4</w:t>
        </w:r>
      </w:fldSimple>
      <w:r>
        <w:t>.</w:t>
      </w:r>
      <w:fldSimple w:instr=" SEQ Tabela \* ARABIC \s 1 ">
        <w:r w:rsidR="00900CA5">
          <w:rPr>
            <w:noProof/>
          </w:rPr>
          <w:t>27</w:t>
        </w:r>
      </w:fldSimple>
      <w:r>
        <w:t xml:space="preserve">. </w:t>
      </w:r>
      <w:r w:rsidRPr="00857442">
        <w:t xml:space="preserve">Krajowe ceny detaliczne </w:t>
      </w:r>
      <w:r>
        <w:t>paliw – lekki olej opałowy i olej napędowy</w:t>
      </w:r>
      <w:r w:rsidRPr="00857442">
        <w:t xml:space="preserve"> [EUR’202</w:t>
      </w:r>
      <w:r w:rsidR="00761DBF">
        <w:t>4</w:t>
      </w:r>
      <w:r w:rsidRPr="00857442">
        <w:t>/</w:t>
      </w:r>
      <w:proofErr w:type="spellStart"/>
      <w:r w:rsidRPr="00857442">
        <w:t>ktoe</w:t>
      </w:r>
      <w:proofErr w:type="spellEnd"/>
      <w:r w:rsidRPr="00857442">
        <w:t>] scenariusz WEM</w:t>
      </w:r>
      <w:bookmarkEnd w:id="546"/>
      <w:bookmarkEnd w:id="547"/>
      <w:bookmarkEnd w:id="548"/>
    </w:p>
    <w:tbl>
      <w:tblPr>
        <w:tblStyle w:val="KPEiK"/>
        <w:tblW w:w="5026" w:type="pct"/>
        <w:tblLook w:val="04A0" w:firstRow="1" w:lastRow="0" w:firstColumn="1" w:lastColumn="0" w:noHBand="0" w:noVBand="1"/>
      </w:tblPr>
      <w:tblGrid>
        <w:gridCol w:w="582"/>
        <w:gridCol w:w="826"/>
        <w:gridCol w:w="705"/>
        <w:gridCol w:w="818"/>
        <w:gridCol w:w="705"/>
        <w:gridCol w:w="895"/>
        <w:gridCol w:w="767"/>
        <w:gridCol w:w="840"/>
        <w:gridCol w:w="1028"/>
        <w:gridCol w:w="1028"/>
        <w:gridCol w:w="1029"/>
      </w:tblGrid>
      <w:tr w:rsidR="00834240" w:rsidRPr="00834240" w14:paraId="1927BD2F" w14:textId="77777777" w:rsidTr="00761DBF">
        <w:trPr>
          <w:cnfStyle w:val="100000000000" w:firstRow="1" w:lastRow="0" w:firstColumn="0" w:lastColumn="0" w:oddVBand="0" w:evenVBand="0" w:oddHBand="0" w:evenHBand="0" w:firstRowFirstColumn="0" w:firstRowLastColumn="0" w:lastRowFirstColumn="0" w:lastRowLastColumn="0"/>
          <w:trHeight w:val="271"/>
          <w:tblHeader/>
        </w:trPr>
        <w:tc>
          <w:tcPr>
            <w:tcW w:w="582" w:type="dxa"/>
            <w:vMerge w:val="restart"/>
            <w:noWrap/>
            <w:hideMark/>
          </w:tcPr>
          <w:p w14:paraId="7543C766" w14:textId="77777777" w:rsidR="00FA3B10" w:rsidRPr="00A305E5" w:rsidRDefault="00FA3B10" w:rsidP="004E4143">
            <w:pPr>
              <w:pStyle w:val="Tabele"/>
              <w:jc w:val="center"/>
              <w:rPr>
                <w:b w:val="0"/>
                <w:sz w:val="14"/>
                <w:szCs w:val="14"/>
                <w:lang w:eastAsia="pl-PL"/>
              </w:rPr>
            </w:pPr>
            <w:r w:rsidRPr="00A305E5">
              <w:rPr>
                <w:lang w:eastAsia="pl-PL"/>
              </w:rPr>
              <w:t>Rok</w:t>
            </w:r>
          </w:p>
        </w:tc>
        <w:tc>
          <w:tcPr>
            <w:tcW w:w="3949" w:type="dxa"/>
            <w:gridSpan w:val="5"/>
            <w:noWrap/>
            <w:hideMark/>
          </w:tcPr>
          <w:p w14:paraId="44457F47" w14:textId="2C5C4D16" w:rsidR="00FA3B10" w:rsidRPr="00A305E5" w:rsidRDefault="00FA3B10" w:rsidP="004E4143">
            <w:pPr>
              <w:pStyle w:val="Tabele"/>
              <w:jc w:val="center"/>
              <w:rPr>
                <w:rFonts w:cs="Calibri"/>
                <w:b w:val="0"/>
                <w:sz w:val="14"/>
                <w:szCs w:val="14"/>
                <w:lang w:eastAsia="pl-PL"/>
              </w:rPr>
            </w:pPr>
            <w:r w:rsidRPr="00A305E5">
              <w:rPr>
                <w:rFonts w:cs="Calibri"/>
                <w:sz w:val="14"/>
                <w:szCs w:val="14"/>
                <w:lang w:eastAsia="pl-PL"/>
              </w:rPr>
              <w:t>Lekki olej opałowy [</w:t>
            </w:r>
            <w:r w:rsidRPr="00A305E5">
              <w:rPr>
                <w:sz w:val="14"/>
                <w:szCs w:val="14"/>
                <w:lang w:eastAsia="pl-PL"/>
              </w:rPr>
              <w:t>EUR'202</w:t>
            </w:r>
            <w:r w:rsidR="00761DBF">
              <w:rPr>
                <w:sz w:val="14"/>
                <w:szCs w:val="14"/>
                <w:lang w:eastAsia="pl-PL"/>
              </w:rPr>
              <w:t>4</w:t>
            </w:r>
            <w:r w:rsidRPr="00A305E5">
              <w:rPr>
                <w:sz w:val="14"/>
                <w:szCs w:val="14"/>
                <w:lang w:eastAsia="pl-PL"/>
              </w:rPr>
              <w:t>/</w:t>
            </w:r>
            <w:proofErr w:type="spellStart"/>
            <w:r w:rsidRPr="00A305E5">
              <w:rPr>
                <w:sz w:val="14"/>
                <w:szCs w:val="14"/>
                <w:lang w:eastAsia="pl-PL"/>
              </w:rPr>
              <w:t>ktoe</w:t>
            </w:r>
            <w:proofErr w:type="spellEnd"/>
            <w:r w:rsidRPr="00A305E5">
              <w:rPr>
                <w:sz w:val="14"/>
                <w:szCs w:val="14"/>
                <w:lang w:eastAsia="pl-PL"/>
              </w:rPr>
              <w:t>]</w:t>
            </w:r>
          </w:p>
        </w:tc>
        <w:tc>
          <w:tcPr>
            <w:tcW w:w="4579" w:type="dxa"/>
            <w:gridSpan w:val="5"/>
            <w:noWrap/>
            <w:hideMark/>
          </w:tcPr>
          <w:p w14:paraId="39309DEF" w14:textId="414149E8" w:rsidR="00FA3B10" w:rsidRPr="00A305E5" w:rsidRDefault="00FA3B10" w:rsidP="004E4143">
            <w:pPr>
              <w:pStyle w:val="Tabele"/>
              <w:jc w:val="center"/>
              <w:rPr>
                <w:rFonts w:cs="Calibri"/>
                <w:b w:val="0"/>
                <w:sz w:val="14"/>
                <w:szCs w:val="14"/>
                <w:lang w:eastAsia="pl-PL"/>
              </w:rPr>
            </w:pPr>
            <w:r w:rsidRPr="00A305E5">
              <w:rPr>
                <w:rFonts w:cs="Calibri"/>
                <w:sz w:val="14"/>
                <w:szCs w:val="14"/>
                <w:lang w:eastAsia="pl-PL"/>
              </w:rPr>
              <w:t>Olej napędowy [</w:t>
            </w:r>
            <w:r w:rsidRPr="00A305E5">
              <w:rPr>
                <w:sz w:val="14"/>
                <w:szCs w:val="14"/>
                <w:lang w:eastAsia="pl-PL"/>
              </w:rPr>
              <w:t>EUR'202</w:t>
            </w:r>
            <w:r w:rsidR="00761DBF">
              <w:rPr>
                <w:sz w:val="14"/>
                <w:szCs w:val="14"/>
                <w:lang w:eastAsia="pl-PL"/>
              </w:rPr>
              <w:t>4</w:t>
            </w:r>
            <w:r w:rsidRPr="00A305E5">
              <w:rPr>
                <w:sz w:val="14"/>
                <w:szCs w:val="14"/>
                <w:lang w:eastAsia="pl-PL"/>
              </w:rPr>
              <w:t>/</w:t>
            </w:r>
            <w:proofErr w:type="spellStart"/>
            <w:r w:rsidRPr="00A305E5">
              <w:rPr>
                <w:sz w:val="14"/>
                <w:szCs w:val="14"/>
                <w:lang w:eastAsia="pl-PL"/>
              </w:rPr>
              <w:t>ktoe</w:t>
            </w:r>
            <w:proofErr w:type="spellEnd"/>
            <w:r w:rsidRPr="00A305E5">
              <w:rPr>
                <w:sz w:val="14"/>
                <w:szCs w:val="14"/>
                <w:lang w:eastAsia="pl-PL"/>
              </w:rPr>
              <w:t>]</w:t>
            </w:r>
          </w:p>
        </w:tc>
      </w:tr>
      <w:tr w:rsidR="00535C0E" w:rsidRPr="00834240" w14:paraId="2979B13D" w14:textId="77777777" w:rsidTr="00761DBF">
        <w:trPr>
          <w:cnfStyle w:val="100000000000" w:firstRow="1" w:lastRow="0" w:firstColumn="0" w:lastColumn="0" w:oddVBand="0" w:evenVBand="0" w:oddHBand="0" w:evenHBand="0" w:firstRowFirstColumn="0" w:firstRowLastColumn="0" w:lastRowFirstColumn="0" w:lastRowLastColumn="0"/>
          <w:trHeight w:val="271"/>
          <w:tblHeader/>
        </w:trPr>
        <w:tc>
          <w:tcPr>
            <w:tcW w:w="582" w:type="dxa"/>
            <w:vMerge/>
            <w:hideMark/>
          </w:tcPr>
          <w:p w14:paraId="24916202" w14:textId="77777777" w:rsidR="00FA3B10" w:rsidRPr="00A305E5" w:rsidRDefault="00FA3B10" w:rsidP="004E4143">
            <w:pPr>
              <w:pStyle w:val="Tabele"/>
              <w:jc w:val="center"/>
              <w:rPr>
                <w:b w:val="0"/>
                <w:sz w:val="14"/>
                <w:szCs w:val="14"/>
                <w:lang w:eastAsia="pl-PL"/>
              </w:rPr>
            </w:pPr>
          </w:p>
        </w:tc>
        <w:tc>
          <w:tcPr>
            <w:tcW w:w="826" w:type="dxa"/>
            <w:hideMark/>
          </w:tcPr>
          <w:p w14:paraId="7869A776" w14:textId="77777777" w:rsidR="00FA3B10" w:rsidRPr="00A305E5" w:rsidRDefault="00FA3B10" w:rsidP="004E4143">
            <w:pPr>
              <w:pStyle w:val="Tabele"/>
              <w:jc w:val="center"/>
              <w:rPr>
                <w:b w:val="0"/>
                <w:sz w:val="14"/>
                <w:szCs w:val="14"/>
                <w:lang w:eastAsia="pl-PL"/>
              </w:rPr>
            </w:pPr>
            <w:r w:rsidRPr="00A305E5">
              <w:rPr>
                <w:sz w:val="14"/>
                <w:szCs w:val="14"/>
                <w:lang w:eastAsia="pl-PL"/>
              </w:rPr>
              <w:t>Przemysł (Cena ogółem)</w:t>
            </w:r>
          </w:p>
        </w:tc>
        <w:tc>
          <w:tcPr>
            <w:tcW w:w="705" w:type="dxa"/>
            <w:hideMark/>
          </w:tcPr>
          <w:p w14:paraId="084A57AD" w14:textId="77777777" w:rsidR="00FA3B10" w:rsidRPr="00A305E5" w:rsidRDefault="00FA3B10" w:rsidP="004E4143">
            <w:pPr>
              <w:pStyle w:val="Tabele"/>
              <w:jc w:val="center"/>
              <w:rPr>
                <w:b w:val="0"/>
                <w:sz w:val="14"/>
                <w:szCs w:val="14"/>
                <w:lang w:eastAsia="pl-PL"/>
              </w:rPr>
            </w:pPr>
            <w:r w:rsidRPr="00A305E5">
              <w:rPr>
                <w:sz w:val="14"/>
                <w:szCs w:val="14"/>
                <w:lang w:eastAsia="pl-PL"/>
              </w:rPr>
              <w:t>Przemysł (Akcyza)</w:t>
            </w:r>
          </w:p>
        </w:tc>
        <w:tc>
          <w:tcPr>
            <w:tcW w:w="818" w:type="dxa"/>
            <w:hideMark/>
          </w:tcPr>
          <w:p w14:paraId="27123A6D" w14:textId="77777777" w:rsidR="00FA3B10" w:rsidRPr="00A305E5" w:rsidRDefault="00FA3B10" w:rsidP="004E4143">
            <w:pPr>
              <w:pStyle w:val="Tabele"/>
              <w:jc w:val="center"/>
              <w:rPr>
                <w:b w:val="0"/>
                <w:sz w:val="14"/>
                <w:szCs w:val="14"/>
                <w:lang w:eastAsia="pl-PL"/>
              </w:rPr>
            </w:pPr>
            <w:r w:rsidRPr="00A305E5">
              <w:rPr>
                <w:sz w:val="14"/>
                <w:szCs w:val="14"/>
                <w:lang w:eastAsia="pl-PL"/>
              </w:rPr>
              <w:t>Gosp. domowe (Cena ogółem)</w:t>
            </w:r>
          </w:p>
        </w:tc>
        <w:tc>
          <w:tcPr>
            <w:tcW w:w="705" w:type="dxa"/>
            <w:hideMark/>
          </w:tcPr>
          <w:p w14:paraId="01583261" w14:textId="77777777" w:rsidR="00FA3B10" w:rsidRPr="00A305E5" w:rsidRDefault="00FA3B10" w:rsidP="004E4143">
            <w:pPr>
              <w:pStyle w:val="Tabele"/>
              <w:jc w:val="center"/>
              <w:rPr>
                <w:b w:val="0"/>
                <w:sz w:val="14"/>
                <w:szCs w:val="14"/>
                <w:lang w:eastAsia="pl-PL"/>
              </w:rPr>
            </w:pPr>
            <w:proofErr w:type="spellStart"/>
            <w:r w:rsidRPr="00A305E5">
              <w:rPr>
                <w:sz w:val="14"/>
                <w:szCs w:val="14"/>
                <w:lang w:eastAsia="pl-PL"/>
              </w:rPr>
              <w:t>Gospod</w:t>
            </w:r>
            <w:proofErr w:type="spellEnd"/>
            <w:r w:rsidRPr="00A305E5">
              <w:rPr>
                <w:sz w:val="14"/>
                <w:szCs w:val="14"/>
                <w:lang w:eastAsia="pl-PL"/>
              </w:rPr>
              <w:t>. domowe (Akcyza)</w:t>
            </w:r>
          </w:p>
        </w:tc>
        <w:tc>
          <w:tcPr>
            <w:tcW w:w="895" w:type="dxa"/>
            <w:hideMark/>
          </w:tcPr>
          <w:p w14:paraId="2F91715B" w14:textId="77777777" w:rsidR="00FA3B10" w:rsidRPr="00A305E5" w:rsidRDefault="00FA3B10" w:rsidP="004E4143">
            <w:pPr>
              <w:pStyle w:val="Tabele"/>
              <w:jc w:val="center"/>
              <w:rPr>
                <w:b w:val="0"/>
                <w:sz w:val="14"/>
                <w:szCs w:val="14"/>
                <w:lang w:eastAsia="pl-PL"/>
              </w:rPr>
            </w:pPr>
            <w:r w:rsidRPr="00A305E5">
              <w:rPr>
                <w:sz w:val="14"/>
                <w:szCs w:val="14"/>
                <w:lang w:eastAsia="pl-PL"/>
              </w:rPr>
              <w:t>Gosp. domowe (VAT)</w:t>
            </w:r>
          </w:p>
        </w:tc>
        <w:tc>
          <w:tcPr>
            <w:tcW w:w="654" w:type="dxa"/>
            <w:hideMark/>
          </w:tcPr>
          <w:p w14:paraId="79B679C9" w14:textId="77777777" w:rsidR="00FA3B10" w:rsidRPr="00A305E5" w:rsidRDefault="00FA3B10" w:rsidP="004E4143">
            <w:pPr>
              <w:pStyle w:val="Tabele"/>
              <w:jc w:val="center"/>
              <w:rPr>
                <w:b w:val="0"/>
                <w:sz w:val="14"/>
                <w:szCs w:val="14"/>
                <w:lang w:eastAsia="pl-PL"/>
              </w:rPr>
            </w:pPr>
            <w:proofErr w:type="spellStart"/>
            <w:r w:rsidRPr="00A305E5">
              <w:rPr>
                <w:sz w:val="14"/>
                <w:szCs w:val="14"/>
                <w:lang w:eastAsia="pl-PL"/>
              </w:rPr>
              <w:t>Zastos</w:t>
            </w:r>
            <w:proofErr w:type="spellEnd"/>
            <w:r w:rsidRPr="00A305E5">
              <w:rPr>
                <w:sz w:val="14"/>
                <w:szCs w:val="14"/>
                <w:lang w:eastAsia="pl-PL"/>
              </w:rPr>
              <w:t>. komercyjne (Cena ogółem)</w:t>
            </w:r>
          </w:p>
        </w:tc>
        <w:tc>
          <w:tcPr>
            <w:tcW w:w="840" w:type="dxa"/>
            <w:hideMark/>
          </w:tcPr>
          <w:p w14:paraId="686B1588" w14:textId="77777777" w:rsidR="00FA3B10" w:rsidRPr="00A305E5" w:rsidRDefault="00FA3B10" w:rsidP="004E4143">
            <w:pPr>
              <w:pStyle w:val="Tabele"/>
              <w:jc w:val="center"/>
              <w:rPr>
                <w:b w:val="0"/>
                <w:sz w:val="14"/>
                <w:szCs w:val="14"/>
                <w:lang w:eastAsia="pl-PL"/>
              </w:rPr>
            </w:pPr>
            <w:proofErr w:type="spellStart"/>
            <w:r w:rsidRPr="00A305E5">
              <w:rPr>
                <w:sz w:val="14"/>
                <w:szCs w:val="14"/>
                <w:lang w:eastAsia="pl-PL"/>
              </w:rPr>
              <w:t>Zastos</w:t>
            </w:r>
            <w:proofErr w:type="spellEnd"/>
            <w:r w:rsidRPr="00A305E5">
              <w:rPr>
                <w:sz w:val="14"/>
                <w:szCs w:val="14"/>
                <w:lang w:eastAsia="pl-PL"/>
              </w:rPr>
              <w:t>. komercyjne (Akcyza)</w:t>
            </w:r>
          </w:p>
        </w:tc>
        <w:tc>
          <w:tcPr>
            <w:tcW w:w="1028" w:type="dxa"/>
            <w:hideMark/>
          </w:tcPr>
          <w:p w14:paraId="6F25EE3A" w14:textId="77777777" w:rsidR="00FA3B10" w:rsidRPr="00A305E5" w:rsidRDefault="00FA3B10" w:rsidP="004E4143">
            <w:pPr>
              <w:pStyle w:val="Tabele"/>
              <w:jc w:val="center"/>
              <w:rPr>
                <w:b w:val="0"/>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(Cena ogółem)</w:t>
            </w:r>
          </w:p>
        </w:tc>
        <w:tc>
          <w:tcPr>
            <w:tcW w:w="1028" w:type="dxa"/>
            <w:hideMark/>
          </w:tcPr>
          <w:p w14:paraId="1D310F86" w14:textId="77777777" w:rsidR="00FA3B10" w:rsidRPr="00A305E5" w:rsidRDefault="00FA3B10" w:rsidP="004E4143">
            <w:pPr>
              <w:pStyle w:val="Tabele"/>
              <w:jc w:val="center"/>
              <w:rPr>
                <w:b w:val="0"/>
                <w:sz w:val="14"/>
                <w:szCs w:val="14"/>
                <w:lang w:val="en-US" w:eastAsia="pl-PL"/>
              </w:rPr>
            </w:pPr>
            <w:proofErr w:type="spellStart"/>
            <w:r w:rsidRPr="00A305E5">
              <w:rPr>
                <w:sz w:val="14"/>
                <w:szCs w:val="14"/>
                <w:lang w:val="en-US" w:eastAsia="pl-PL"/>
              </w:rPr>
              <w:t>Zastos</w:t>
            </w:r>
            <w:proofErr w:type="spellEnd"/>
            <w:r w:rsidRPr="00A305E5">
              <w:rPr>
                <w:sz w:val="14"/>
                <w:szCs w:val="14"/>
                <w:lang w:val="en-US" w:eastAsia="pl-PL"/>
              </w:rPr>
              <w:t xml:space="preserve">. </w:t>
            </w:r>
            <w:proofErr w:type="spellStart"/>
            <w:r w:rsidRPr="00A305E5">
              <w:rPr>
                <w:sz w:val="14"/>
                <w:szCs w:val="14"/>
                <w:lang w:val="en-US" w:eastAsia="pl-PL"/>
              </w:rPr>
              <w:t>niekomercyjne</w:t>
            </w:r>
            <w:proofErr w:type="spellEnd"/>
            <w:r w:rsidRPr="00A305E5">
              <w:rPr>
                <w:sz w:val="14"/>
                <w:szCs w:val="14"/>
                <w:lang w:val="en-US" w:eastAsia="pl-PL"/>
              </w:rPr>
              <w:t xml:space="preserve"> (</w:t>
            </w:r>
            <w:proofErr w:type="spellStart"/>
            <w:r w:rsidRPr="00A305E5">
              <w:rPr>
                <w:sz w:val="14"/>
                <w:szCs w:val="14"/>
                <w:lang w:val="en-US" w:eastAsia="pl-PL"/>
              </w:rPr>
              <w:t>Akcyza</w:t>
            </w:r>
            <w:proofErr w:type="spellEnd"/>
            <w:r w:rsidRPr="00A305E5">
              <w:rPr>
                <w:sz w:val="14"/>
                <w:szCs w:val="14"/>
                <w:lang w:val="en-US" w:eastAsia="pl-PL"/>
              </w:rPr>
              <w:t>)</w:t>
            </w:r>
          </w:p>
        </w:tc>
        <w:tc>
          <w:tcPr>
            <w:tcW w:w="1029" w:type="dxa"/>
            <w:hideMark/>
          </w:tcPr>
          <w:p w14:paraId="7E2D433F" w14:textId="77777777" w:rsidR="00FA3B10" w:rsidRPr="00A305E5" w:rsidRDefault="00FA3B10" w:rsidP="004E4143">
            <w:pPr>
              <w:pStyle w:val="Tabele"/>
              <w:jc w:val="center"/>
              <w:rPr>
                <w:b w:val="0"/>
                <w:sz w:val="14"/>
                <w:szCs w:val="14"/>
                <w:lang w:eastAsia="pl-PL"/>
              </w:rPr>
            </w:pPr>
            <w:proofErr w:type="spellStart"/>
            <w:r w:rsidRPr="00A305E5">
              <w:rPr>
                <w:sz w:val="14"/>
                <w:szCs w:val="14"/>
                <w:lang w:val="en-US" w:eastAsia="pl-PL"/>
              </w:rPr>
              <w:t>Zastos</w:t>
            </w:r>
            <w:proofErr w:type="spellEnd"/>
            <w:r w:rsidRPr="00A305E5">
              <w:rPr>
                <w:sz w:val="14"/>
                <w:szCs w:val="14"/>
                <w:lang w:val="en-US" w:eastAsia="pl-PL"/>
              </w:rPr>
              <w:t xml:space="preserve">. </w:t>
            </w:r>
            <w:proofErr w:type="spellStart"/>
            <w:r w:rsidRPr="00A305E5">
              <w:rPr>
                <w:sz w:val="14"/>
                <w:szCs w:val="14"/>
                <w:lang w:val="en-US" w:eastAsia="pl-PL"/>
              </w:rPr>
              <w:t>niekomercyjne</w:t>
            </w:r>
            <w:proofErr w:type="spellEnd"/>
            <w:r w:rsidRPr="00A305E5">
              <w:rPr>
                <w:sz w:val="14"/>
                <w:szCs w:val="14"/>
                <w:lang w:val="en-US" w:eastAsia="pl-PL"/>
              </w:rPr>
              <w:t xml:space="preserve"> (VAT)</w:t>
            </w:r>
          </w:p>
        </w:tc>
      </w:tr>
      <w:tr w:rsidR="009443FB" w:rsidRPr="00834240" w14:paraId="6C584F1A" w14:textId="77777777" w:rsidTr="00761DBF">
        <w:trPr>
          <w:trHeight w:val="271"/>
        </w:trPr>
        <w:tc>
          <w:tcPr>
            <w:tcW w:w="582" w:type="dxa"/>
            <w:shd w:val="clear" w:color="auto" w:fill="C5E0B3"/>
            <w:noWrap/>
            <w:hideMark/>
          </w:tcPr>
          <w:p w14:paraId="3C91339F"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2005</w:t>
            </w:r>
          </w:p>
        </w:tc>
        <w:tc>
          <w:tcPr>
            <w:tcW w:w="826" w:type="dxa"/>
            <w:shd w:val="clear" w:color="auto" w:fill="C5E0B3"/>
            <w:noWrap/>
            <w:hideMark/>
          </w:tcPr>
          <w:p w14:paraId="29763906" w14:textId="0B4955E7" w:rsidR="00FA3B10" w:rsidRPr="00834240" w:rsidRDefault="00D425B7" w:rsidP="004E4143">
            <w:pPr>
              <w:pStyle w:val="Tabele"/>
              <w:jc w:val="right"/>
              <w:rPr>
                <w:color w:val="auto"/>
                <w:sz w:val="14"/>
                <w:szCs w:val="14"/>
                <w:lang w:eastAsia="pl-PL"/>
              </w:rPr>
            </w:pPr>
            <w:r w:rsidRPr="00D425B7">
              <w:rPr>
                <w:color w:val="auto"/>
                <w:sz w:val="14"/>
                <w:szCs w:val="14"/>
              </w:rPr>
              <w:t>772 048</w:t>
            </w:r>
          </w:p>
        </w:tc>
        <w:tc>
          <w:tcPr>
            <w:tcW w:w="705" w:type="dxa"/>
            <w:shd w:val="clear" w:color="auto" w:fill="C5E0B3"/>
            <w:noWrap/>
            <w:hideMark/>
          </w:tcPr>
          <w:p w14:paraId="377661FD" w14:textId="6BD827AC" w:rsidR="00FA3B10" w:rsidRPr="00834240" w:rsidRDefault="00D425B7" w:rsidP="004E4143">
            <w:pPr>
              <w:pStyle w:val="Tabele"/>
              <w:jc w:val="right"/>
              <w:rPr>
                <w:color w:val="auto"/>
                <w:sz w:val="14"/>
                <w:szCs w:val="14"/>
                <w:lang w:eastAsia="pl-PL"/>
              </w:rPr>
            </w:pPr>
            <w:r w:rsidRPr="00D425B7">
              <w:rPr>
                <w:color w:val="auto"/>
                <w:sz w:val="14"/>
                <w:szCs w:val="14"/>
              </w:rPr>
              <w:t>99 664</w:t>
            </w:r>
          </w:p>
        </w:tc>
        <w:tc>
          <w:tcPr>
            <w:tcW w:w="818" w:type="dxa"/>
            <w:shd w:val="clear" w:color="auto" w:fill="C5E0B3"/>
            <w:noWrap/>
            <w:hideMark/>
          </w:tcPr>
          <w:p w14:paraId="5399F356" w14:textId="128A910D" w:rsidR="00FA3B10" w:rsidRPr="00834240" w:rsidRDefault="00D425B7" w:rsidP="004E4143">
            <w:pPr>
              <w:pStyle w:val="Tabele"/>
              <w:jc w:val="right"/>
              <w:rPr>
                <w:color w:val="auto"/>
                <w:sz w:val="14"/>
                <w:szCs w:val="14"/>
                <w:lang w:eastAsia="pl-PL"/>
              </w:rPr>
            </w:pPr>
            <w:r w:rsidRPr="00D425B7">
              <w:rPr>
                <w:color w:val="auto"/>
                <w:sz w:val="14"/>
                <w:szCs w:val="14"/>
              </w:rPr>
              <w:t>1 003 060</w:t>
            </w:r>
          </w:p>
        </w:tc>
        <w:tc>
          <w:tcPr>
            <w:tcW w:w="705" w:type="dxa"/>
            <w:shd w:val="clear" w:color="auto" w:fill="C5E0B3"/>
            <w:noWrap/>
            <w:hideMark/>
          </w:tcPr>
          <w:p w14:paraId="54190E92" w14:textId="29536123" w:rsidR="00FA3B10" w:rsidRPr="00834240" w:rsidRDefault="00D425B7" w:rsidP="004E4143">
            <w:pPr>
              <w:pStyle w:val="Tabele"/>
              <w:jc w:val="right"/>
              <w:rPr>
                <w:color w:val="auto"/>
                <w:sz w:val="14"/>
                <w:szCs w:val="14"/>
                <w:lang w:eastAsia="pl-PL"/>
              </w:rPr>
            </w:pPr>
            <w:r w:rsidRPr="00D425B7">
              <w:rPr>
                <w:color w:val="auto"/>
                <w:sz w:val="14"/>
                <w:szCs w:val="14"/>
              </w:rPr>
              <w:t>99 664</w:t>
            </w:r>
          </w:p>
        </w:tc>
        <w:tc>
          <w:tcPr>
            <w:tcW w:w="895" w:type="dxa"/>
            <w:shd w:val="clear" w:color="auto" w:fill="C5E0B3"/>
            <w:noWrap/>
            <w:hideMark/>
          </w:tcPr>
          <w:p w14:paraId="6050D932" w14:textId="7E7EAF98" w:rsidR="00FA3B10" w:rsidRPr="00834240" w:rsidRDefault="00D425B7" w:rsidP="004E4143">
            <w:pPr>
              <w:pStyle w:val="Tabele"/>
              <w:jc w:val="right"/>
              <w:rPr>
                <w:color w:val="auto"/>
                <w:sz w:val="14"/>
                <w:szCs w:val="14"/>
                <w:lang w:eastAsia="pl-PL"/>
              </w:rPr>
            </w:pPr>
            <w:r w:rsidRPr="00D425B7">
              <w:rPr>
                <w:color w:val="auto"/>
                <w:sz w:val="14"/>
                <w:szCs w:val="14"/>
              </w:rPr>
              <w:t>180 936</w:t>
            </w:r>
          </w:p>
        </w:tc>
        <w:tc>
          <w:tcPr>
            <w:tcW w:w="654" w:type="dxa"/>
            <w:shd w:val="clear" w:color="auto" w:fill="C5E0B3"/>
            <w:noWrap/>
            <w:hideMark/>
          </w:tcPr>
          <w:p w14:paraId="18A92B0F" w14:textId="3DC96541" w:rsidR="00FA3B10" w:rsidRPr="00834240" w:rsidRDefault="00D425B7" w:rsidP="004E4143">
            <w:pPr>
              <w:pStyle w:val="Tabele"/>
              <w:jc w:val="right"/>
              <w:rPr>
                <w:color w:val="auto"/>
                <w:sz w:val="14"/>
                <w:szCs w:val="14"/>
                <w:lang w:eastAsia="pl-PL"/>
              </w:rPr>
            </w:pPr>
            <w:r w:rsidRPr="00D425B7">
              <w:rPr>
                <w:color w:val="auto"/>
                <w:sz w:val="14"/>
                <w:szCs w:val="14"/>
              </w:rPr>
              <w:t>1 298 690</w:t>
            </w:r>
          </w:p>
        </w:tc>
        <w:tc>
          <w:tcPr>
            <w:tcW w:w="840" w:type="dxa"/>
            <w:shd w:val="clear" w:color="auto" w:fill="C5E0B3"/>
            <w:noWrap/>
            <w:hideMark/>
          </w:tcPr>
          <w:p w14:paraId="2CE59466" w14:textId="3C675C30" w:rsidR="00FA3B10" w:rsidRPr="00834240" w:rsidRDefault="00D425B7" w:rsidP="004E4143">
            <w:pPr>
              <w:pStyle w:val="Tabele"/>
              <w:jc w:val="right"/>
              <w:rPr>
                <w:color w:val="auto"/>
                <w:sz w:val="14"/>
                <w:szCs w:val="14"/>
                <w:lang w:eastAsia="pl-PL"/>
              </w:rPr>
            </w:pPr>
            <w:r w:rsidRPr="00D425B7">
              <w:rPr>
                <w:color w:val="auto"/>
                <w:sz w:val="14"/>
                <w:szCs w:val="14"/>
              </w:rPr>
              <w:t>511 214</w:t>
            </w:r>
          </w:p>
        </w:tc>
        <w:tc>
          <w:tcPr>
            <w:tcW w:w="1028" w:type="dxa"/>
            <w:shd w:val="clear" w:color="auto" w:fill="C5E0B3"/>
            <w:noWrap/>
            <w:hideMark/>
          </w:tcPr>
          <w:p w14:paraId="7E7ADE80" w14:textId="4CE93B62" w:rsidR="00FA3B10" w:rsidRPr="00834240" w:rsidRDefault="00D425B7" w:rsidP="004E4143">
            <w:pPr>
              <w:pStyle w:val="Tabele"/>
              <w:jc w:val="right"/>
              <w:rPr>
                <w:color w:val="auto"/>
                <w:sz w:val="14"/>
                <w:szCs w:val="14"/>
                <w:lang w:eastAsia="pl-PL"/>
              </w:rPr>
            </w:pPr>
            <w:r w:rsidRPr="00D425B7">
              <w:rPr>
                <w:color w:val="auto"/>
                <w:sz w:val="14"/>
                <w:szCs w:val="14"/>
              </w:rPr>
              <w:t>1 584 418</w:t>
            </w:r>
          </w:p>
        </w:tc>
        <w:tc>
          <w:tcPr>
            <w:tcW w:w="1028" w:type="dxa"/>
            <w:shd w:val="clear" w:color="auto" w:fill="C5E0B3"/>
            <w:noWrap/>
            <w:hideMark/>
          </w:tcPr>
          <w:p w14:paraId="4AB6BF59" w14:textId="25E3190A" w:rsidR="00FA3B10" w:rsidRPr="00834240" w:rsidRDefault="00D425B7" w:rsidP="004E4143">
            <w:pPr>
              <w:pStyle w:val="Tabele"/>
              <w:jc w:val="right"/>
              <w:rPr>
                <w:color w:val="auto"/>
                <w:sz w:val="14"/>
                <w:szCs w:val="14"/>
                <w:lang w:eastAsia="pl-PL"/>
              </w:rPr>
            </w:pPr>
            <w:r w:rsidRPr="00D425B7">
              <w:rPr>
                <w:color w:val="auto"/>
                <w:sz w:val="14"/>
                <w:szCs w:val="14"/>
              </w:rPr>
              <w:t>511 214</w:t>
            </w:r>
          </w:p>
        </w:tc>
        <w:tc>
          <w:tcPr>
            <w:tcW w:w="1029" w:type="dxa"/>
            <w:shd w:val="clear" w:color="auto" w:fill="C5E0B3"/>
            <w:noWrap/>
            <w:hideMark/>
          </w:tcPr>
          <w:p w14:paraId="5FD79412" w14:textId="1E691F7D" w:rsidR="00FA3B10" w:rsidRPr="00834240" w:rsidRDefault="00D425B7" w:rsidP="004E4143">
            <w:pPr>
              <w:pStyle w:val="Tabele"/>
              <w:jc w:val="right"/>
              <w:rPr>
                <w:color w:val="auto"/>
                <w:sz w:val="14"/>
                <w:szCs w:val="14"/>
                <w:lang w:eastAsia="pl-PL"/>
              </w:rPr>
            </w:pPr>
            <w:r w:rsidRPr="00D425B7">
              <w:rPr>
                <w:color w:val="auto"/>
                <w:sz w:val="14"/>
                <w:szCs w:val="14"/>
              </w:rPr>
              <w:t>285 729</w:t>
            </w:r>
          </w:p>
        </w:tc>
      </w:tr>
      <w:tr w:rsidR="009443FB" w:rsidRPr="00834240" w14:paraId="16C1F099" w14:textId="77777777" w:rsidTr="00761DBF">
        <w:trPr>
          <w:trHeight w:val="271"/>
        </w:trPr>
        <w:tc>
          <w:tcPr>
            <w:tcW w:w="582" w:type="dxa"/>
            <w:shd w:val="clear" w:color="auto" w:fill="C5E0B3"/>
            <w:noWrap/>
            <w:hideMark/>
          </w:tcPr>
          <w:p w14:paraId="12DF8D1D"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2010</w:t>
            </w:r>
          </w:p>
        </w:tc>
        <w:tc>
          <w:tcPr>
            <w:tcW w:w="826" w:type="dxa"/>
            <w:shd w:val="clear" w:color="auto" w:fill="C5E0B3"/>
            <w:noWrap/>
            <w:hideMark/>
          </w:tcPr>
          <w:p w14:paraId="25353DF8" w14:textId="2EAD05DD" w:rsidR="00FA3B10" w:rsidRPr="00834240" w:rsidRDefault="00D425B7" w:rsidP="004E4143">
            <w:pPr>
              <w:pStyle w:val="Tabele"/>
              <w:jc w:val="right"/>
              <w:rPr>
                <w:color w:val="auto"/>
                <w:sz w:val="14"/>
                <w:szCs w:val="14"/>
                <w:lang w:eastAsia="pl-PL"/>
              </w:rPr>
            </w:pPr>
            <w:r w:rsidRPr="00D425B7">
              <w:rPr>
                <w:color w:val="auto"/>
                <w:sz w:val="14"/>
                <w:szCs w:val="14"/>
              </w:rPr>
              <w:t>919 672</w:t>
            </w:r>
          </w:p>
        </w:tc>
        <w:tc>
          <w:tcPr>
            <w:tcW w:w="705" w:type="dxa"/>
            <w:shd w:val="clear" w:color="auto" w:fill="C5E0B3"/>
            <w:noWrap/>
            <w:hideMark/>
          </w:tcPr>
          <w:p w14:paraId="069721EC" w14:textId="6A470BFE" w:rsidR="00FA3B10" w:rsidRPr="00834240" w:rsidRDefault="00D425B7" w:rsidP="004E4143">
            <w:pPr>
              <w:pStyle w:val="Tabele"/>
              <w:jc w:val="right"/>
              <w:rPr>
                <w:color w:val="auto"/>
                <w:sz w:val="14"/>
                <w:szCs w:val="14"/>
                <w:lang w:eastAsia="pl-PL"/>
              </w:rPr>
            </w:pPr>
            <w:r w:rsidRPr="00D425B7">
              <w:rPr>
                <w:color w:val="auto"/>
                <w:sz w:val="14"/>
                <w:szCs w:val="14"/>
              </w:rPr>
              <w:t>94 038</w:t>
            </w:r>
          </w:p>
        </w:tc>
        <w:tc>
          <w:tcPr>
            <w:tcW w:w="818" w:type="dxa"/>
            <w:shd w:val="clear" w:color="auto" w:fill="C5E0B3"/>
            <w:noWrap/>
            <w:hideMark/>
          </w:tcPr>
          <w:p w14:paraId="6EFD1181" w14:textId="2B34AA05" w:rsidR="00FA3B10" w:rsidRPr="00834240" w:rsidRDefault="00D425B7" w:rsidP="004E4143">
            <w:pPr>
              <w:pStyle w:val="Tabele"/>
              <w:jc w:val="right"/>
              <w:rPr>
                <w:color w:val="auto"/>
                <w:sz w:val="14"/>
                <w:szCs w:val="14"/>
                <w:lang w:eastAsia="pl-PL"/>
              </w:rPr>
            </w:pPr>
            <w:r w:rsidRPr="00D425B7">
              <w:rPr>
                <w:color w:val="auto"/>
                <w:sz w:val="14"/>
                <w:szCs w:val="14"/>
              </w:rPr>
              <w:t>1 170 067</w:t>
            </w:r>
          </w:p>
        </w:tc>
        <w:tc>
          <w:tcPr>
            <w:tcW w:w="705" w:type="dxa"/>
            <w:shd w:val="clear" w:color="auto" w:fill="C5E0B3"/>
            <w:noWrap/>
            <w:hideMark/>
          </w:tcPr>
          <w:p w14:paraId="7D957998" w14:textId="14E20DA6" w:rsidR="00FA3B10" w:rsidRPr="00834240" w:rsidRDefault="00D425B7" w:rsidP="004E4143">
            <w:pPr>
              <w:pStyle w:val="Tabele"/>
              <w:jc w:val="right"/>
              <w:rPr>
                <w:color w:val="auto"/>
                <w:sz w:val="14"/>
                <w:szCs w:val="14"/>
                <w:lang w:eastAsia="pl-PL"/>
              </w:rPr>
            </w:pPr>
            <w:r w:rsidRPr="00D425B7">
              <w:rPr>
                <w:color w:val="auto"/>
                <w:sz w:val="14"/>
                <w:szCs w:val="14"/>
              </w:rPr>
              <w:t>94 038</w:t>
            </w:r>
          </w:p>
        </w:tc>
        <w:tc>
          <w:tcPr>
            <w:tcW w:w="895" w:type="dxa"/>
            <w:shd w:val="clear" w:color="auto" w:fill="C5E0B3"/>
            <w:noWrap/>
            <w:hideMark/>
          </w:tcPr>
          <w:p w14:paraId="6A66C69C" w14:textId="0AB7E3CD" w:rsidR="00FA3B10" w:rsidRPr="00834240" w:rsidRDefault="00D425B7" w:rsidP="004E4143">
            <w:pPr>
              <w:pStyle w:val="Tabele"/>
              <w:jc w:val="right"/>
              <w:rPr>
                <w:color w:val="auto"/>
                <w:sz w:val="14"/>
                <w:szCs w:val="14"/>
                <w:lang w:eastAsia="pl-PL"/>
              </w:rPr>
            </w:pPr>
            <w:r w:rsidRPr="00D425B7">
              <w:rPr>
                <w:color w:val="auto"/>
                <w:sz w:val="14"/>
                <w:szCs w:val="14"/>
              </w:rPr>
              <w:t>211 179</w:t>
            </w:r>
          </w:p>
        </w:tc>
        <w:tc>
          <w:tcPr>
            <w:tcW w:w="654" w:type="dxa"/>
            <w:shd w:val="clear" w:color="auto" w:fill="C5E0B3"/>
            <w:noWrap/>
            <w:hideMark/>
          </w:tcPr>
          <w:p w14:paraId="03DE3B66" w14:textId="57CDBA13" w:rsidR="00FA3B10" w:rsidRPr="00834240" w:rsidRDefault="00D425B7" w:rsidP="004E4143">
            <w:pPr>
              <w:pStyle w:val="Tabele"/>
              <w:jc w:val="right"/>
              <w:rPr>
                <w:color w:val="auto"/>
                <w:sz w:val="14"/>
                <w:szCs w:val="14"/>
                <w:lang w:eastAsia="pl-PL"/>
              </w:rPr>
            </w:pPr>
            <w:r w:rsidRPr="00D425B7">
              <w:rPr>
                <w:color w:val="auto"/>
                <w:sz w:val="14"/>
                <w:szCs w:val="14"/>
              </w:rPr>
              <w:t>1 422 866</w:t>
            </w:r>
          </w:p>
        </w:tc>
        <w:tc>
          <w:tcPr>
            <w:tcW w:w="840" w:type="dxa"/>
            <w:shd w:val="clear" w:color="auto" w:fill="C5E0B3"/>
            <w:noWrap/>
            <w:hideMark/>
          </w:tcPr>
          <w:p w14:paraId="7F995AAB" w14:textId="3E2BF9B2" w:rsidR="00FA3B10" w:rsidRPr="00834240" w:rsidRDefault="00D425B7" w:rsidP="004E4143">
            <w:pPr>
              <w:pStyle w:val="Tabele"/>
              <w:jc w:val="right"/>
              <w:rPr>
                <w:color w:val="auto"/>
                <w:sz w:val="14"/>
                <w:szCs w:val="14"/>
                <w:lang w:eastAsia="pl-PL"/>
              </w:rPr>
            </w:pPr>
            <w:r w:rsidRPr="00D425B7">
              <w:rPr>
                <w:color w:val="auto"/>
                <w:sz w:val="14"/>
                <w:szCs w:val="14"/>
              </w:rPr>
              <w:t>522 762</w:t>
            </w:r>
          </w:p>
        </w:tc>
        <w:tc>
          <w:tcPr>
            <w:tcW w:w="1028" w:type="dxa"/>
            <w:shd w:val="clear" w:color="auto" w:fill="C5E0B3"/>
            <w:noWrap/>
            <w:hideMark/>
          </w:tcPr>
          <w:p w14:paraId="39384F2D" w14:textId="6592EBD5" w:rsidR="00FA3B10" w:rsidRPr="00834240" w:rsidRDefault="00D425B7" w:rsidP="004E4143">
            <w:pPr>
              <w:pStyle w:val="Tabele"/>
              <w:jc w:val="right"/>
              <w:rPr>
                <w:color w:val="auto"/>
                <w:sz w:val="14"/>
                <w:szCs w:val="14"/>
                <w:lang w:eastAsia="pl-PL"/>
              </w:rPr>
            </w:pPr>
            <w:r w:rsidRPr="00D425B7">
              <w:rPr>
                <w:color w:val="auto"/>
                <w:sz w:val="14"/>
                <w:szCs w:val="14"/>
              </w:rPr>
              <w:t>1 735 895</w:t>
            </w:r>
          </w:p>
        </w:tc>
        <w:tc>
          <w:tcPr>
            <w:tcW w:w="1028" w:type="dxa"/>
            <w:shd w:val="clear" w:color="auto" w:fill="C5E0B3"/>
            <w:noWrap/>
            <w:hideMark/>
          </w:tcPr>
          <w:p w14:paraId="40425155" w14:textId="31CB6C54" w:rsidR="00FA3B10" w:rsidRPr="00834240" w:rsidRDefault="00D425B7" w:rsidP="004E4143">
            <w:pPr>
              <w:pStyle w:val="Tabele"/>
              <w:jc w:val="right"/>
              <w:rPr>
                <w:color w:val="auto"/>
                <w:sz w:val="14"/>
                <w:szCs w:val="14"/>
                <w:lang w:eastAsia="pl-PL"/>
              </w:rPr>
            </w:pPr>
            <w:r w:rsidRPr="00D425B7">
              <w:rPr>
                <w:color w:val="auto"/>
                <w:sz w:val="14"/>
                <w:szCs w:val="14"/>
              </w:rPr>
              <w:t>522 762</w:t>
            </w:r>
          </w:p>
        </w:tc>
        <w:tc>
          <w:tcPr>
            <w:tcW w:w="1029" w:type="dxa"/>
            <w:shd w:val="clear" w:color="auto" w:fill="C5E0B3"/>
            <w:noWrap/>
            <w:hideMark/>
          </w:tcPr>
          <w:p w14:paraId="4B36F781" w14:textId="13F9216B" w:rsidR="00FA3B10" w:rsidRPr="00834240" w:rsidRDefault="00D425B7" w:rsidP="004E4143">
            <w:pPr>
              <w:pStyle w:val="Tabele"/>
              <w:jc w:val="right"/>
              <w:rPr>
                <w:color w:val="auto"/>
                <w:sz w:val="14"/>
                <w:szCs w:val="14"/>
                <w:lang w:eastAsia="pl-PL"/>
              </w:rPr>
            </w:pPr>
            <w:r w:rsidRPr="00D425B7">
              <w:rPr>
                <w:color w:val="auto"/>
                <w:sz w:val="14"/>
                <w:szCs w:val="14"/>
              </w:rPr>
              <w:t>313 168</w:t>
            </w:r>
          </w:p>
        </w:tc>
      </w:tr>
      <w:tr w:rsidR="009443FB" w:rsidRPr="00834240" w14:paraId="7320F76B" w14:textId="77777777" w:rsidTr="00761DBF">
        <w:trPr>
          <w:trHeight w:val="271"/>
        </w:trPr>
        <w:tc>
          <w:tcPr>
            <w:tcW w:w="582" w:type="dxa"/>
            <w:shd w:val="clear" w:color="auto" w:fill="C5E0B3"/>
            <w:noWrap/>
            <w:hideMark/>
          </w:tcPr>
          <w:p w14:paraId="2937E42B"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2015</w:t>
            </w:r>
          </w:p>
        </w:tc>
        <w:tc>
          <w:tcPr>
            <w:tcW w:w="826" w:type="dxa"/>
            <w:shd w:val="clear" w:color="auto" w:fill="C5E0B3"/>
            <w:noWrap/>
            <w:hideMark/>
          </w:tcPr>
          <w:p w14:paraId="6038FD24" w14:textId="7794A1A4" w:rsidR="00FA3B10" w:rsidRPr="00834240" w:rsidRDefault="00D425B7" w:rsidP="004E4143">
            <w:pPr>
              <w:pStyle w:val="Tabele"/>
              <w:jc w:val="right"/>
              <w:rPr>
                <w:color w:val="auto"/>
                <w:sz w:val="14"/>
                <w:szCs w:val="14"/>
                <w:lang w:eastAsia="pl-PL"/>
              </w:rPr>
            </w:pPr>
            <w:r w:rsidRPr="00D425B7">
              <w:rPr>
                <w:color w:val="auto"/>
                <w:sz w:val="14"/>
                <w:szCs w:val="14"/>
              </w:rPr>
              <w:t>844 990</w:t>
            </w:r>
          </w:p>
        </w:tc>
        <w:tc>
          <w:tcPr>
            <w:tcW w:w="705" w:type="dxa"/>
            <w:shd w:val="clear" w:color="auto" w:fill="C5E0B3"/>
            <w:noWrap/>
            <w:hideMark/>
          </w:tcPr>
          <w:p w14:paraId="05543EC6" w14:textId="49E7B255" w:rsidR="00FA3B10" w:rsidRPr="00834240" w:rsidRDefault="00D425B7" w:rsidP="004E4143">
            <w:pPr>
              <w:pStyle w:val="Tabele"/>
              <w:jc w:val="right"/>
              <w:rPr>
                <w:color w:val="auto"/>
                <w:sz w:val="14"/>
                <w:szCs w:val="14"/>
                <w:lang w:eastAsia="pl-PL"/>
              </w:rPr>
            </w:pPr>
            <w:r w:rsidRPr="00D425B7">
              <w:rPr>
                <w:color w:val="auto"/>
                <w:sz w:val="14"/>
                <w:szCs w:val="14"/>
              </w:rPr>
              <w:t>82 727</w:t>
            </w:r>
          </w:p>
        </w:tc>
        <w:tc>
          <w:tcPr>
            <w:tcW w:w="818" w:type="dxa"/>
            <w:shd w:val="clear" w:color="auto" w:fill="C5E0B3"/>
            <w:noWrap/>
            <w:hideMark/>
          </w:tcPr>
          <w:p w14:paraId="0BF8EC9A" w14:textId="20A86010" w:rsidR="00FA3B10" w:rsidRPr="00834240" w:rsidRDefault="00D425B7" w:rsidP="004E4143">
            <w:pPr>
              <w:pStyle w:val="Tabele"/>
              <w:jc w:val="right"/>
              <w:rPr>
                <w:color w:val="auto"/>
                <w:sz w:val="14"/>
                <w:szCs w:val="14"/>
                <w:lang w:eastAsia="pl-PL"/>
              </w:rPr>
            </w:pPr>
            <w:r w:rsidRPr="00D425B7">
              <w:rPr>
                <w:color w:val="auto"/>
                <w:sz w:val="14"/>
                <w:szCs w:val="14"/>
              </w:rPr>
              <w:t>1 082 522</w:t>
            </w:r>
          </w:p>
        </w:tc>
        <w:tc>
          <w:tcPr>
            <w:tcW w:w="705" w:type="dxa"/>
            <w:shd w:val="clear" w:color="auto" w:fill="C5E0B3"/>
            <w:noWrap/>
            <w:hideMark/>
          </w:tcPr>
          <w:p w14:paraId="67998C09" w14:textId="455C8401" w:rsidR="00FA3B10" w:rsidRPr="00834240" w:rsidRDefault="00D425B7" w:rsidP="004E4143">
            <w:pPr>
              <w:pStyle w:val="Tabele"/>
              <w:jc w:val="right"/>
              <w:rPr>
                <w:color w:val="auto"/>
                <w:sz w:val="14"/>
                <w:szCs w:val="14"/>
                <w:lang w:eastAsia="pl-PL"/>
              </w:rPr>
            </w:pPr>
            <w:r w:rsidRPr="00D425B7">
              <w:rPr>
                <w:color w:val="auto"/>
                <w:sz w:val="14"/>
                <w:szCs w:val="14"/>
              </w:rPr>
              <w:t>82 727</w:t>
            </w:r>
          </w:p>
        </w:tc>
        <w:tc>
          <w:tcPr>
            <w:tcW w:w="895" w:type="dxa"/>
            <w:shd w:val="clear" w:color="auto" w:fill="C5E0B3"/>
            <w:noWrap/>
            <w:hideMark/>
          </w:tcPr>
          <w:p w14:paraId="089E290A" w14:textId="1CF93426" w:rsidR="00FA3B10" w:rsidRPr="00834240" w:rsidRDefault="00D425B7" w:rsidP="004E4143">
            <w:pPr>
              <w:pStyle w:val="Tabele"/>
              <w:jc w:val="right"/>
              <w:rPr>
                <w:color w:val="auto"/>
                <w:sz w:val="14"/>
                <w:szCs w:val="14"/>
                <w:lang w:eastAsia="pl-PL"/>
              </w:rPr>
            </w:pPr>
            <w:r w:rsidRPr="00D425B7">
              <w:rPr>
                <w:color w:val="auto"/>
                <w:sz w:val="14"/>
                <w:szCs w:val="14"/>
              </w:rPr>
              <w:t>202 538</w:t>
            </w:r>
          </w:p>
        </w:tc>
        <w:tc>
          <w:tcPr>
            <w:tcW w:w="654" w:type="dxa"/>
            <w:shd w:val="clear" w:color="auto" w:fill="C5E0B3"/>
            <w:noWrap/>
            <w:hideMark/>
          </w:tcPr>
          <w:p w14:paraId="36990A19" w14:textId="5DD9F66B" w:rsidR="00FA3B10" w:rsidRPr="00834240" w:rsidRDefault="00D425B7" w:rsidP="004E4143">
            <w:pPr>
              <w:pStyle w:val="Tabele"/>
              <w:jc w:val="right"/>
              <w:rPr>
                <w:color w:val="auto"/>
                <w:sz w:val="14"/>
                <w:szCs w:val="14"/>
                <w:lang w:eastAsia="pl-PL"/>
              </w:rPr>
            </w:pPr>
            <w:r w:rsidRPr="00D425B7">
              <w:rPr>
                <w:color w:val="auto"/>
                <w:sz w:val="14"/>
                <w:szCs w:val="14"/>
              </w:rPr>
              <w:t>1 305 661</w:t>
            </w:r>
          </w:p>
        </w:tc>
        <w:tc>
          <w:tcPr>
            <w:tcW w:w="840" w:type="dxa"/>
            <w:shd w:val="clear" w:color="auto" w:fill="C5E0B3"/>
            <w:noWrap/>
            <w:hideMark/>
          </w:tcPr>
          <w:p w14:paraId="28253408" w14:textId="72874738" w:rsidR="00FA3B10" w:rsidRPr="00834240" w:rsidRDefault="00D425B7" w:rsidP="004E4143">
            <w:pPr>
              <w:pStyle w:val="Tabele"/>
              <w:jc w:val="right"/>
              <w:rPr>
                <w:color w:val="auto"/>
                <w:sz w:val="14"/>
                <w:szCs w:val="14"/>
                <w:lang w:eastAsia="pl-PL"/>
              </w:rPr>
            </w:pPr>
            <w:r w:rsidRPr="00D425B7">
              <w:rPr>
                <w:color w:val="auto"/>
                <w:sz w:val="14"/>
                <w:szCs w:val="14"/>
              </w:rPr>
              <w:t>523 379</w:t>
            </w:r>
          </w:p>
        </w:tc>
        <w:tc>
          <w:tcPr>
            <w:tcW w:w="1028" w:type="dxa"/>
            <w:shd w:val="clear" w:color="auto" w:fill="C5E0B3"/>
            <w:noWrap/>
            <w:hideMark/>
          </w:tcPr>
          <w:p w14:paraId="3649CD4E" w14:textId="605BA278" w:rsidR="00FA3B10" w:rsidRPr="00834240" w:rsidRDefault="00D425B7" w:rsidP="004E4143">
            <w:pPr>
              <w:pStyle w:val="Tabele"/>
              <w:jc w:val="right"/>
              <w:rPr>
                <w:color w:val="auto"/>
                <w:sz w:val="14"/>
                <w:szCs w:val="14"/>
                <w:lang w:eastAsia="pl-PL"/>
              </w:rPr>
            </w:pPr>
            <w:r w:rsidRPr="00D425B7">
              <w:rPr>
                <w:color w:val="auto"/>
                <w:sz w:val="14"/>
                <w:szCs w:val="14"/>
              </w:rPr>
              <w:t>1 605 963</w:t>
            </w:r>
          </w:p>
        </w:tc>
        <w:tc>
          <w:tcPr>
            <w:tcW w:w="1028" w:type="dxa"/>
            <w:shd w:val="clear" w:color="auto" w:fill="C5E0B3"/>
            <w:noWrap/>
            <w:hideMark/>
          </w:tcPr>
          <w:p w14:paraId="4855FE3B" w14:textId="36E81693" w:rsidR="00FA3B10" w:rsidRPr="00834240" w:rsidRDefault="00D425B7" w:rsidP="004E4143">
            <w:pPr>
              <w:pStyle w:val="Tabele"/>
              <w:jc w:val="right"/>
              <w:rPr>
                <w:color w:val="auto"/>
                <w:sz w:val="14"/>
                <w:szCs w:val="14"/>
                <w:lang w:eastAsia="pl-PL"/>
              </w:rPr>
            </w:pPr>
            <w:r w:rsidRPr="00D425B7">
              <w:rPr>
                <w:color w:val="auto"/>
                <w:sz w:val="14"/>
                <w:szCs w:val="14"/>
              </w:rPr>
              <w:t>523 379</w:t>
            </w:r>
          </w:p>
        </w:tc>
        <w:tc>
          <w:tcPr>
            <w:tcW w:w="1029" w:type="dxa"/>
            <w:shd w:val="clear" w:color="auto" w:fill="C5E0B3"/>
            <w:noWrap/>
            <w:hideMark/>
          </w:tcPr>
          <w:p w14:paraId="2606EF8F" w14:textId="7EDC2A84" w:rsidR="00FA3B10" w:rsidRPr="00834240" w:rsidRDefault="00D425B7" w:rsidP="004E4143">
            <w:pPr>
              <w:pStyle w:val="Tabele"/>
              <w:jc w:val="right"/>
              <w:rPr>
                <w:color w:val="auto"/>
                <w:sz w:val="14"/>
                <w:szCs w:val="14"/>
                <w:lang w:eastAsia="pl-PL"/>
              </w:rPr>
            </w:pPr>
            <w:r w:rsidRPr="00D425B7">
              <w:rPr>
                <w:color w:val="auto"/>
                <w:sz w:val="14"/>
                <w:szCs w:val="14"/>
              </w:rPr>
              <w:t>300 252</w:t>
            </w:r>
          </w:p>
        </w:tc>
      </w:tr>
      <w:tr w:rsidR="009443FB" w:rsidRPr="00834240" w14:paraId="3BEAB8E1" w14:textId="77777777" w:rsidTr="00761DBF">
        <w:trPr>
          <w:trHeight w:val="271"/>
        </w:trPr>
        <w:tc>
          <w:tcPr>
            <w:tcW w:w="582" w:type="dxa"/>
            <w:shd w:val="clear" w:color="auto" w:fill="C5E0B3"/>
            <w:noWrap/>
            <w:hideMark/>
          </w:tcPr>
          <w:p w14:paraId="52C0C618"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2020</w:t>
            </w:r>
          </w:p>
        </w:tc>
        <w:tc>
          <w:tcPr>
            <w:tcW w:w="826" w:type="dxa"/>
            <w:shd w:val="clear" w:color="auto" w:fill="C5E0B3"/>
            <w:noWrap/>
            <w:hideMark/>
          </w:tcPr>
          <w:p w14:paraId="487C7B3B" w14:textId="36B4B415" w:rsidR="00FA3B10" w:rsidRPr="00834240" w:rsidRDefault="00D425B7" w:rsidP="004E4143">
            <w:pPr>
              <w:pStyle w:val="Tabele"/>
              <w:jc w:val="right"/>
              <w:rPr>
                <w:color w:val="auto"/>
                <w:sz w:val="14"/>
                <w:szCs w:val="14"/>
                <w:lang w:eastAsia="pl-PL"/>
              </w:rPr>
            </w:pPr>
            <w:r w:rsidRPr="00D425B7">
              <w:rPr>
                <w:color w:val="auto"/>
                <w:sz w:val="14"/>
                <w:szCs w:val="14"/>
              </w:rPr>
              <w:t>782 846</w:t>
            </w:r>
          </w:p>
        </w:tc>
        <w:tc>
          <w:tcPr>
            <w:tcW w:w="705" w:type="dxa"/>
            <w:shd w:val="clear" w:color="auto" w:fill="C5E0B3"/>
            <w:noWrap/>
            <w:hideMark/>
          </w:tcPr>
          <w:p w14:paraId="6A907194" w14:textId="77855029" w:rsidR="00FA3B10" w:rsidRPr="00834240" w:rsidRDefault="00D425B7" w:rsidP="004E4143">
            <w:pPr>
              <w:pStyle w:val="Tabele"/>
              <w:jc w:val="right"/>
              <w:rPr>
                <w:color w:val="auto"/>
                <w:sz w:val="14"/>
                <w:szCs w:val="14"/>
                <w:lang w:eastAsia="pl-PL"/>
              </w:rPr>
            </w:pPr>
            <w:r w:rsidRPr="00D425B7">
              <w:rPr>
                <w:color w:val="auto"/>
                <w:sz w:val="14"/>
                <w:szCs w:val="14"/>
              </w:rPr>
              <w:t>72 816</w:t>
            </w:r>
          </w:p>
        </w:tc>
        <w:tc>
          <w:tcPr>
            <w:tcW w:w="818" w:type="dxa"/>
            <w:shd w:val="clear" w:color="auto" w:fill="C5E0B3"/>
            <w:noWrap/>
            <w:hideMark/>
          </w:tcPr>
          <w:p w14:paraId="4262313A" w14:textId="3B811A5D" w:rsidR="00FA3B10" w:rsidRPr="00834240" w:rsidRDefault="00D425B7" w:rsidP="004E4143">
            <w:pPr>
              <w:pStyle w:val="Tabele"/>
              <w:jc w:val="right"/>
              <w:rPr>
                <w:color w:val="auto"/>
                <w:sz w:val="14"/>
                <w:szCs w:val="14"/>
                <w:lang w:eastAsia="pl-PL"/>
              </w:rPr>
            </w:pPr>
            <w:r w:rsidRPr="00D425B7">
              <w:rPr>
                <w:color w:val="auto"/>
                <w:sz w:val="14"/>
                <w:szCs w:val="14"/>
              </w:rPr>
              <w:t>1 188 125</w:t>
            </w:r>
          </w:p>
        </w:tc>
        <w:tc>
          <w:tcPr>
            <w:tcW w:w="705" w:type="dxa"/>
            <w:shd w:val="clear" w:color="auto" w:fill="C5E0B3"/>
            <w:noWrap/>
            <w:hideMark/>
          </w:tcPr>
          <w:p w14:paraId="4C075E94" w14:textId="5DC38998" w:rsidR="00FA3B10" w:rsidRPr="00834240" w:rsidRDefault="00D425B7" w:rsidP="004E4143">
            <w:pPr>
              <w:pStyle w:val="Tabele"/>
              <w:jc w:val="right"/>
              <w:rPr>
                <w:color w:val="auto"/>
                <w:sz w:val="14"/>
                <w:szCs w:val="14"/>
                <w:lang w:eastAsia="pl-PL"/>
              </w:rPr>
            </w:pPr>
            <w:r w:rsidRPr="00D425B7">
              <w:rPr>
                <w:color w:val="auto"/>
                <w:sz w:val="14"/>
                <w:szCs w:val="14"/>
              </w:rPr>
              <w:t>72 816</w:t>
            </w:r>
          </w:p>
        </w:tc>
        <w:tc>
          <w:tcPr>
            <w:tcW w:w="895" w:type="dxa"/>
            <w:shd w:val="clear" w:color="auto" w:fill="C5E0B3"/>
            <w:noWrap/>
            <w:hideMark/>
          </w:tcPr>
          <w:p w14:paraId="51C42BCE" w14:textId="769A10B1" w:rsidR="00FA3B10" w:rsidRPr="00834240" w:rsidRDefault="00D425B7" w:rsidP="004E4143">
            <w:pPr>
              <w:pStyle w:val="Tabele"/>
              <w:jc w:val="right"/>
              <w:rPr>
                <w:color w:val="auto"/>
                <w:sz w:val="14"/>
                <w:szCs w:val="14"/>
                <w:lang w:eastAsia="pl-PL"/>
              </w:rPr>
            </w:pPr>
            <w:r w:rsidRPr="00D425B7">
              <w:rPr>
                <w:color w:val="auto"/>
                <w:sz w:val="14"/>
                <w:szCs w:val="14"/>
              </w:rPr>
              <w:t>222 107</w:t>
            </w:r>
          </w:p>
        </w:tc>
        <w:tc>
          <w:tcPr>
            <w:tcW w:w="654" w:type="dxa"/>
            <w:shd w:val="clear" w:color="auto" w:fill="C5E0B3"/>
            <w:noWrap/>
            <w:hideMark/>
          </w:tcPr>
          <w:p w14:paraId="6DD16815" w14:textId="63991049" w:rsidR="00FA3B10" w:rsidRPr="00834240" w:rsidRDefault="00D425B7" w:rsidP="004E4143">
            <w:pPr>
              <w:pStyle w:val="Tabele"/>
              <w:jc w:val="right"/>
              <w:rPr>
                <w:color w:val="auto"/>
                <w:sz w:val="14"/>
                <w:szCs w:val="14"/>
                <w:lang w:eastAsia="pl-PL"/>
              </w:rPr>
            </w:pPr>
            <w:r w:rsidRPr="00D425B7">
              <w:rPr>
                <w:color w:val="auto"/>
                <w:sz w:val="14"/>
                <w:szCs w:val="14"/>
              </w:rPr>
              <w:t>1 144 019</w:t>
            </w:r>
          </w:p>
        </w:tc>
        <w:tc>
          <w:tcPr>
            <w:tcW w:w="840" w:type="dxa"/>
            <w:shd w:val="clear" w:color="auto" w:fill="C5E0B3"/>
            <w:noWrap/>
            <w:hideMark/>
          </w:tcPr>
          <w:p w14:paraId="1592DD33" w14:textId="4F651F6C" w:rsidR="00FA3B10" w:rsidRPr="00834240" w:rsidRDefault="00D425B7" w:rsidP="004E4143">
            <w:pPr>
              <w:pStyle w:val="Tabele"/>
              <w:jc w:val="right"/>
              <w:rPr>
                <w:color w:val="auto"/>
                <w:sz w:val="14"/>
                <w:szCs w:val="14"/>
                <w:lang w:eastAsia="pl-PL"/>
              </w:rPr>
            </w:pPr>
            <w:r w:rsidRPr="00D425B7">
              <w:rPr>
                <w:color w:val="auto"/>
                <w:sz w:val="14"/>
                <w:szCs w:val="14"/>
              </w:rPr>
              <w:t>465 415</w:t>
            </w:r>
          </w:p>
        </w:tc>
        <w:tc>
          <w:tcPr>
            <w:tcW w:w="1028" w:type="dxa"/>
            <w:shd w:val="clear" w:color="auto" w:fill="C5E0B3"/>
            <w:noWrap/>
            <w:hideMark/>
          </w:tcPr>
          <w:p w14:paraId="3E3CB2D6" w14:textId="65484EE8" w:rsidR="00FA3B10" w:rsidRPr="00834240" w:rsidRDefault="00D425B7" w:rsidP="004E4143">
            <w:pPr>
              <w:pStyle w:val="Tabele"/>
              <w:jc w:val="right"/>
              <w:rPr>
                <w:color w:val="auto"/>
                <w:sz w:val="14"/>
                <w:szCs w:val="14"/>
                <w:lang w:eastAsia="pl-PL"/>
              </w:rPr>
            </w:pPr>
            <w:r w:rsidRPr="00D425B7">
              <w:rPr>
                <w:color w:val="auto"/>
                <w:sz w:val="14"/>
                <w:szCs w:val="14"/>
              </w:rPr>
              <w:t>1 407 143</w:t>
            </w:r>
          </w:p>
        </w:tc>
        <w:tc>
          <w:tcPr>
            <w:tcW w:w="1028" w:type="dxa"/>
            <w:shd w:val="clear" w:color="auto" w:fill="C5E0B3"/>
            <w:noWrap/>
            <w:hideMark/>
          </w:tcPr>
          <w:p w14:paraId="39A59642" w14:textId="2815C4F3" w:rsidR="00FA3B10" w:rsidRPr="00834240" w:rsidRDefault="00D425B7" w:rsidP="004E4143">
            <w:pPr>
              <w:pStyle w:val="Tabele"/>
              <w:jc w:val="right"/>
              <w:rPr>
                <w:color w:val="auto"/>
                <w:sz w:val="14"/>
                <w:szCs w:val="14"/>
                <w:lang w:eastAsia="pl-PL"/>
              </w:rPr>
            </w:pPr>
            <w:r w:rsidRPr="00D425B7">
              <w:rPr>
                <w:color w:val="auto"/>
                <w:sz w:val="14"/>
                <w:szCs w:val="14"/>
              </w:rPr>
              <w:t>465 415</w:t>
            </w:r>
          </w:p>
        </w:tc>
        <w:tc>
          <w:tcPr>
            <w:tcW w:w="1029" w:type="dxa"/>
            <w:shd w:val="clear" w:color="auto" w:fill="C5E0B3"/>
            <w:noWrap/>
            <w:hideMark/>
          </w:tcPr>
          <w:p w14:paraId="208225A4" w14:textId="11477AAE" w:rsidR="00FA3B10" w:rsidRPr="00834240" w:rsidRDefault="00D425B7" w:rsidP="004E4143">
            <w:pPr>
              <w:pStyle w:val="Tabele"/>
              <w:jc w:val="right"/>
              <w:rPr>
                <w:color w:val="auto"/>
                <w:sz w:val="14"/>
                <w:szCs w:val="14"/>
                <w:lang w:eastAsia="pl-PL"/>
              </w:rPr>
            </w:pPr>
            <w:r w:rsidRPr="00D425B7">
              <w:rPr>
                <w:color w:val="auto"/>
                <w:sz w:val="14"/>
                <w:szCs w:val="14"/>
              </w:rPr>
              <w:t>430 689</w:t>
            </w:r>
          </w:p>
        </w:tc>
      </w:tr>
      <w:tr w:rsidR="00834240" w:rsidRPr="00834240" w14:paraId="526DFD0F" w14:textId="77777777" w:rsidTr="00761DBF">
        <w:trPr>
          <w:trHeight w:val="271"/>
        </w:trPr>
        <w:tc>
          <w:tcPr>
            <w:tcW w:w="582" w:type="dxa"/>
            <w:noWrap/>
            <w:hideMark/>
          </w:tcPr>
          <w:p w14:paraId="36C36156"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2025</w:t>
            </w:r>
          </w:p>
        </w:tc>
        <w:tc>
          <w:tcPr>
            <w:tcW w:w="826" w:type="dxa"/>
            <w:noWrap/>
            <w:hideMark/>
          </w:tcPr>
          <w:p w14:paraId="0079F2AB" w14:textId="1FD66AB0" w:rsidR="00FA3B10" w:rsidRPr="00834240" w:rsidRDefault="00D425B7" w:rsidP="004E4143">
            <w:pPr>
              <w:pStyle w:val="Tabele"/>
              <w:jc w:val="right"/>
              <w:rPr>
                <w:color w:val="auto"/>
                <w:sz w:val="14"/>
                <w:szCs w:val="14"/>
                <w:lang w:eastAsia="pl-PL"/>
              </w:rPr>
            </w:pPr>
            <w:r>
              <w:rPr>
                <w:color w:val="000000"/>
                <w:sz w:val="14"/>
                <w:szCs w:val="14"/>
              </w:rPr>
              <w:t>1 103 234</w:t>
            </w:r>
          </w:p>
        </w:tc>
        <w:tc>
          <w:tcPr>
            <w:tcW w:w="705" w:type="dxa"/>
            <w:noWrap/>
            <w:hideMark/>
          </w:tcPr>
          <w:p w14:paraId="615F361A" w14:textId="2AA1484E" w:rsidR="00FA3B10" w:rsidRPr="00834240" w:rsidRDefault="00D425B7" w:rsidP="004E4143">
            <w:pPr>
              <w:pStyle w:val="Tabele"/>
              <w:jc w:val="right"/>
              <w:rPr>
                <w:color w:val="auto"/>
                <w:sz w:val="14"/>
                <w:szCs w:val="14"/>
                <w:lang w:eastAsia="pl-PL"/>
              </w:rPr>
            </w:pPr>
            <w:r>
              <w:rPr>
                <w:color w:val="000000"/>
                <w:sz w:val="14"/>
                <w:szCs w:val="14"/>
              </w:rPr>
              <w:t>72 816</w:t>
            </w:r>
          </w:p>
        </w:tc>
        <w:tc>
          <w:tcPr>
            <w:tcW w:w="818" w:type="dxa"/>
            <w:noWrap/>
            <w:hideMark/>
          </w:tcPr>
          <w:p w14:paraId="1CAB7531" w14:textId="589F8CE6" w:rsidR="00FA3B10" w:rsidRPr="00834240" w:rsidRDefault="00D425B7" w:rsidP="004E4143">
            <w:pPr>
              <w:pStyle w:val="Tabele"/>
              <w:jc w:val="right"/>
              <w:rPr>
                <w:color w:val="auto"/>
                <w:sz w:val="14"/>
                <w:szCs w:val="14"/>
                <w:lang w:eastAsia="pl-PL"/>
              </w:rPr>
            </w:pPr>
            <w:r>
              <w:rPr>
                <w:color w:val="000000"/>
                <w:sz w:val="14"/>
                <w:szCs w:val="14"/>
              </w:rPr>
              <w:t>1 637 726</w:t>
            </w:r>
          </w:p>
        </w:tc>
        <w:tc>
          <w:tcPr>
            <w:tcW w:w="705" w:type="dxa"/>
            <w:noWrap/>
            <w:hideMark/>
          </w:tcPr>
          <w:p w14:paraId="78BB8D66" w14:textId="58D020E0" w:rsidR="00FA3B10" w:rsidRPr="00834240" w:rsidRDefault="00D425B7" w:rsidP="004E4143">
            <w:pPr>
              <w:pStyle w:val="Tabele"/>
              <w:jc w:val="right"/>
              <w:rPr>
                <w:color w:val="auto"/>
                <w:sz w:val="14"/>
                <w:szCs w:val="14"/>
                <w:lang w:eastAsia="pl-PL"/>
              </w:rPr>
            </w:pPr>
            <w:r>
              <w:rPr>
                <w:color w:val="000000"/>
                <w:sz w:val="14"/>
                <w:szCs w:val="14"/>
              </w:rPr>
              <w:t>72 816</w:t>
            </w:r>
          </w:p>
        </w:tc>
        <w:tc>
          <w:tcPr>
            <w:tcW w:w="895" w:type="dxa"/>
            <w:noWrap/>
            <w:hideMark/>
          </w:tcPr>
          <w:p w14:paraId="4E2C6F86" w14:textId="22168C11" w:rsidR="00FA3B10" w:rsidRPr="00834240" w:rsidRDefault="00D425B7" w:rsidP="004E4143">
            <w:pPr>
              <w:pStyle w:val="Tabele"/>
              <w:jc w:val="right"/>
              <w:rPr>
                <w:color w:val="auto"/>
                <w:sz w:val="14"/>
                <w:szCs w:val="14"/>
                <w:lang w:eastAsia="pl-PL"/>
              </w:rPr>
            </w:pPr>
            <w:r>
              <w:rPr>
                <w:color w:val="000000"/>
                <w:sz w:val="14"/>
                <w:szCs w:val="14"/>
              </w:rPr>
              <w:t>306 154</w:t>
            </w:r>
          </w:p>
        </w:tc>
        <w:tc>
          <w:tcPr>
            <w:tcW w:w="654" w:type="dxa"/>
            <w:noWrap/>
            <w:hideMark/>
          </w:tcPr>
          <w:p w14:paraId="19BF500F" w14:textId="2313DAEB" w:rsidR="00FA3B10" w:rsidRPr="00834240" w:rsidRDefault="00D425B7" w:rsidP="004E4143">
            <w:pPr>
              <w:pStyle w:val="Tabele"/>
              <w:jc w:val="right"/>
              <w:rPr>
                <w:color w:val="auto"/>
                <w:sz w:val="14"/>
                <w:szCs w:val="14"/>
                <w:lang w:eastAsia="pl-PL"/>
              </w:rPr>
            </w:pPr>
            <w:r w:rsidRPr="00D425B7">
              <w:rPr>
                <w:color w:val="auto"/>
                <w:sz w:val="14"/>
                <w:szCs w:val="14"/>
              </w:rPr>
              <w:t>1 521 629</w:t>
            </w:r>
          </w:p>
        </w:tc>
        <w:tc>
          <w:tcPr>
            <w:tcW w:w="840" w:type="dxa"/>
            <w:noWrap/>
            <w:hideMark/>
          </w:tcPr>
          <w:p w14:paraId="5B6F03E6" w14:textId="15FA27CD"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8" w:type="dxa"/>
            <w:noWrap/>
            <w:hideMark/>
          </w:tcPr>
          <w:p w14:paraId="4CF56E16" w14:textId="77D599E0" w:rsidR="00FA3B10" w:rsidRPr="00834240" w:rsidRDefault="00D425B7" w:rsidP="004E4143">
            <w:pPr>
              <w:pStyle w:val="Tabele"/>
              <w:jc w:val="right"/>
              <w:rPr>
                <w:color w:val="auto"/>
                <w:sz w:val="14"/>
                <w:szCs w:val="14"/>
                <w:lang w:eastAsia="pl-PL"/>
              </w:rPr>
            </w:pPr>
            <w:r w:rsidRPr="00D425B7">
              <w:rPr>
                <w:color w:val="auto"/>
                <w:sz w:val="14"/>
                <w:szCs w:val="14"/>
              </w:rPr>
              <w:t>1 871 604</w:t>
            </w:r>
          </w:p>
        </w:tc>
        <w:tc>
          <w:tcPr>
            <w:tcW w:w="1028" w:type="dxa"/>
            <w:noWrap/>
            <w:hideMark/>
          </w:tcPr>
          <w:p w14:paraId="7E8D3288" w14:textId="507DB8B5"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9" w:type="dxa"/>
            <w:noWrap/>
            <w:hideMark/>
          </w:tcPr>
          <w:p w14:paraId="09D884DE" w14:textId="337462A9" w:rsidR="00FA3B10" w:rsidRPr="00834240" w:rsidRDefault="00D425B7" w:rsidP="004E4143">
            <w:pPr>
              <w:pStyle w:val="Tabele"/>
              <w:jc w:val="right"/>
              <w:rPr>
                <w:color w:val="auto"/>
                <w:sz w:val="14"/>
                <w:szCs w:val="14"/>
                <w:lang w:eastAsia="pl-PL"/>
              </w:rPr>
            </w:pPr>
            <w:r w:rsidRPr="00D425B7">
              <w:rPr>
                <w:color w:val="auto"/>
                <w:sz w:val="14"/>
                <w:szCs w:val="14"/>
              </w:rPr>
              <w:t>349 975</w:t>
            </w:r>
          </w:p>
        </w:tc>
      </w:tr>
      <w:tr w:rsidR="00834240" w:rsidRPr="00834240" w14:paraId="5F7F35EA" w14:textId="77777777" w:rsidTr="00761DBF">
        <w:trPr>
          <w:trHeight w:val="271"/>
        </w:trPr>
        <w:tc>
          <w:tcPr>
            <w:tcW w:w="582" w:type="dxa"/>
            <w:noWrap/>
            <w:hideMark/>
          </w:tcPr>
          <w:p w14:paraId="6091FC11"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2030</w:t>
            </w:r>
          </w:p>
        </w:tc>
        <w:tc>
          <w:tcPr>
            <w:tcW w:w="826" w:type="dxa"/>
            <w:noWrap/>
            <w:hideMark/>
          </w:tcPr>
          <w:p w14:paraId="5B800D4A" w14:textId="14EDAFBC" w:rsidR="00FA3B10" w:rsidRPr="00834240" w:rsidRDefault="00D425B7" w:rsidP="004E4143">
            <w:pPr>
              <w:pStyle w:val="Tabele"/>
              <w:jc w:val="right"/>
              <w:rPr>
                <w:color w:val="auto"/>
                <w:sz w:val="14"/>
                <w:szCs w:val="14"/>
                <w:lang w:eastAsia="pl-PL"/>
              </w:rPr>
            </w:pPr>
            <w:r>
              <w:rPr>
                <w:color w:val="000000"/>
                <w:sz w:val="14"/>
                <w:szCs w:val="14"/>
              </w:rPr>
              <w:t>896 185</w:t>
            </w:r>
          </w:p>
        </w:tc>
        <w:tc>
          <w:tcPr>
            <w:tcW w:w="705" w:type="dxa"/>
            <w:noWrap/>
            <w:hideMark/>
          </w:tcPr>
          <w:p w14:paraId="5A8AA60D" w14:textId="02C3F50E" w:rsidR="00FA3B10" w:rsidRPr="00834240" w:rsidRDefault="00D425B7" w:rsidP="004E4143">
            <w:pPr>
              <w:pStyle w:val="Tabele"/>
              <w:jc w:val="right"/>
              <w:rPr>
                <w:color w:val="auto"/>
                <w:sz w:val="14"/>
                <w:szCs w:val="14"/>
                <w:lang w:eastAsia="pl-PL"/>
              </w:rPr>
            </w:pPr>
            <w:r>
              <w:rPr>
                <w:color w:val="000000"/>
                <w:sz w:val="14"/>
                <w:szCs w:val="14"/>
              </w:rPr>
              <w:t>72 816</w:t>
            </w:r>
          </w:p>
        </w:tc>
        <w:tc>
          <w:tcPr>
            <w:tcW w:w="818" w:type="dxa"/>
            <w:noWrap/>
            <w:hideMark/>
          </w:tcPr>
          <w:p w14:paraId="14111638" w14:textId="45785420" w:rsidR="00FA3B10" w:rsidRPr="00834240" w:rsidRDefault="00D425B7" w:rsidP="004E4143">
            <w:pPr>
              <w:pStyle w:val="Tabele"/>
              <w:jc w:val="right"/>
              <w:rPr>
                <w:color w:val="auto"/>
                <w:sz w:val="14"/>
                <w:szCs w:val="14"/>
                <w:lang w:eastAsia="pl-PL"/>
              </w:rPr>
            </w:pPr>
            <w:r>
              <w:rPr>
                <w:color w:val="000000"/>
                <w:sz w:val="14"/>
                <w:szCs w:val="14"/>
              </w:rPr>
              <w:t>1 347 174</w:t>
            </w:r>
          </w:p>
        </w:tc>
        <w:tc>
          <w:tcPr>
            <w:tcW w:w="705" w:type="dxa"/>
            <w:noWrap/>
            <w:hideMark/>
          </w:tcPr>
          <w:p w14:paraId="6E8E1F7C" w14:textId="1A0288BF" w:rsidR="00FA3B10" w:rsidRPr="00834240" w:rsidRDefault="00D425B7" w:rsidP="004E4143">
            <w:pPr>
              <w:pStyle w:val="Tabele"/>
              <w:jc w:val="right"/>
              <w:rPr>
                <w:color w:val="auto"/>
                <w:sz w:val="14"/>
                <w:szCs w:val="14"/>
                <w:lang w:eastAsia="pl-PL"/>
              </w:rPr>
            </w:pPr>
            <w:r>
              <w:rPr>
                <w:color w:val="000000"/>
                <w:sz w:val="14"/>
                <w:szCs w:val="14"/>
              </w:rPr>
              <w:t>72 816</w:t>
            </w:r>
          </w:p>
        </w:tc>
        <w:tc>
          <w:tcPr>
            <w:tcW w:w="895" w:type="dxa"/>
            <w:noWrap/>
            <w:hideMark/>
          </w:tcPr>
          <w:p w14:paraId="5D5ABA47" w14:textId="5D6E25B5" w:rsidR="00FA3B10" w:rsidRPr="00834240" w:rsidRDefault="00D425B7" w:rsidP="004E4143">
            <w:pPr>
              <w:pStyle w:val="Tabele"/>
              <w:jc w:val="right"/>
              <w:rPr>
                <w:color w:val="auto"/>
                <w:sz w:val="14"/>
                <w:szCs w:val="14"/>
                <w:lang w:eastAsia="pl-PL"/>
              </w:rPr>
            </w:pPr>
            <w:r>
              <w:rPr>
                <w:color w:val="000000"/>
                <w:sz w:val="14"/>
                <w:szCs w:val="14"/>
              </w:rPr>
              <w:t>251 839</w:t>
            </w:r>
          </w:p>
        </w:tc>
        <w:tc>
          <w:tcPr>
            <w:tcW w:w="654" w:type="dxa"/>
            <w:noWrap/>
            <w:hideMark/>
          </w:tcPr>
          <w:p w14:paraId="7CA914B9" w14:textId="729FC512" w:rsidR="00FA3B10" w:rsidRPr="00834240" w:rsidRDefault="00D425B7" w:rsidP="004E4143">
            <w:pPr>
              <w:pStyle w:val="Tabele"/>
              <w:jc w:val="right"/>
              <w:rPr>
                <w:color w:val="auto"/>
                <w:sz w:val="14"/>
                <w:szCs w:val="14"/>
                <w:lang w:eastAsia="pl-PL"/>
              </w:rPr>
            </w:pPr>
            <w:r w:rsidRPr="00D425B7">
              <w:rPr>
                <w:color w:val="auto"/>
                <w:sz w:val="14"/>
                <w:szCs w:val="14"/>
              </w:rPr>
              <w:t>1 431 270</w:t>
            </w:r>
          </w:p>
        </w:tc>
        <w:tc>
          <w:tcPr>
            <w:tcW w:w="840" w:type="dxa"/>
            <w:noWrap/>
            <w:hideMark/>
          </w:tcPr>
          <w:p w14:paraId="7D8D02BA" w14:textId="0F5AFFA5"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8" w:type="dxa"/>
            <w:noWrap/>
            <w:hideMark/>
          </w:tcPr>
          <w:p w14:paraId="25AE8DC9" w14:textId="042E23D2" w:rsidR="00FA3B10" w:rsidRPr="00834240" w:rsidRDefault="00D425B7" w:rsidP="004E4143">
            <w:pPr>
              <w:pStyle w:val="Tabele"/>
              <w:jc w:val="right"/>
              <w:rPr>
                <w:color w:val="auto"/>
                <w:sz w:val="14"/>
                <w:szCs w:val="14"/>
                <w:lang w:eastAsia="pl-PL"/>
              </w:rPr>
            </w:pPr>
            <w:r w:rsidRPr="00D425B7">
              <w:rPr>
                <w:color w:val="auto"/>
                <w:sz w:val="14"/>
                <w:szCs w:val="14"/>
              </w:rPr>
              <w:t>1 760 462</w:t>
            </w:r>
          </w:p>
        </w:tc>
        <w:tc>
          <w:tcPr>
            <w:tcW w:w="1028" w:type="dxa"/>
            <w:noWrap/>
            <w:hideMark/>
          </w:tcPr>
          <w:p w14:paraId="3482275F" w14:textId="7FF8703B"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9" w:type="dxa"/>
            <w:noWrap/>
            <w:hideMark/>
          </w:tcPr>
          <w:p w14:paraId="002D28B4" w14:textId="23EF5346" w:rsidR="00FA3B10" w:rsidRPr="00834240" w:rsidRDefault="00D425B7" w:rsidP="004E4143">
            <w:pPr>
              <w:pStyle w:val="Tabele"/>
              <w:jc w:val="right"/>
              <w:rPr>
                <w:color w:val="auto"/>
                <w:sz w:val="14"/>
                <w:szCs w:val="14"/>
                <w:lang w:eastAsia="pl-PL"/>
              </w:rPr>
            </w:pPr>
            <w:r w:rsidRPr="00D425B7">
              <w:rPr>
                <w:color w:val="auto"/>
                <w:sz w:val="14"/>
                <w:szCs w:val="14"/>
              </w:rPr>
              <w:t>329 193</w:t>
            </w:r>
          </w:p>
        </w:tc>
      </w:tr>
      <w:tr w:rsidR="00834240" w:rsidRPr="00834240" w14:paraId="72897EC9" w14:textId="77777777" w:rsidTr="00761DBF">
        <w:trPr>
          <w:trHeight w:val="271"/>
        </w:trPr>
        <w:tc>
          <w:tcPr>
            <w:tcW w:w="582" w:type="dxa"/>
            <w:noWrap/>
            <w:hideMark/>
          </w:tcPr>
          <w:p w14:paraId="2E443883"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2035</w:t>
            </w:r>
          </w:p>
        </w:tc>
        <w:tc>
          <w:tcPr>
            <w:tcW w:w="826" w:type="dxa"/>
            <w:noWrap/>
            <w:hideMark/>
          </w:tcPr>
          <w:p w14:paraId="0A38CE0A" w14:textId="300653E9" w:rsidR="00FA3B10" w:rsidRPr="00834240" w:rsidRDefault="00D425B7" w:rsidP="004E4143">
            <w:pPr>
              <w:pStyle w:val="Tabele"/>
              <w:jc w:val="right"/>
              <w:rPr>
                <w:color w:val="auto"/>
                <w:sz w:val="14"/>
                <w:szCs w:val="14"/>
                <w:lang w:eastAsia="pl-PL"/>
              </w:rPr>
            </w:pPr>
            <w:r>
              <w:rPr>
                <w:color w:val="000000"/>
                <w:sz w:val="14"/>
                <w:szCs w:val="14"/>
              </w:rPr>
              <w:t>860 375</w:t>
            </w:r>
          </w:p>
        </w:tc>
        <w:tc>
          <w:tcPr>
            <w:tcW w:w="705" w:type="dxa"/>
            <w:noWrap/>
            <w:hideMark/>
          </w:tcPr>
          <w:p w14:paraId="4044FDF2" w14:textId="5B23FB84" w:rsidR="00FA3B10" w:rsidRPr="00834240" w:rsidRDefault="00D425B7" w:rsidP="004E4143">
            <w:pPr>
              <w:pStyle w:val="Tabele"/>
              <w:jc w:val="right"/>
              <w:rPr>
                <w:color w:val="auto"/>
                <w:sz w:val="14"/>
                <w:szCs w:val="14"/>
                <w:lang w:eastAsia="pl-PL"/>
              </w:rPr>
            </w:pPr>
            <w:r>
              <w:rPr>
                <w:color w:val="000000"/>
                <w:sz w:val="14"/>
                <w:szCs w:val="14"/>
              </w:rPr>
              <w:t>72 816</w:t>
            </w:r>
          </w:p>
        </w:tc>
        <w:tc>
          <w:tcPr>
            <w:tcW w:w="818" w:type="dxa"/>
            <w:noWrap/>
            <w:hideMark/>
          </w:tcPr>
          <w:p w14:paraId="31CEFC1D" w14:textId="3663206A" w:rsidR="00FA3B10" w:rsidRPr="00834240" w:rsidRDefault="00D425B7" w:rsidP="004E4143">
            <w:pPr>
              <w:pStyle w:val="Tabele"/>
              <w:jc w:val="right"/>
              <w:rPr>
                <w:color w:val="auto"/>
                <w:sz w:val="14"/>
                <w:szCs w:val="14"/>
                <w:lang w:eastAsia="pl-PL"/>
              </w:rPr>
            </w:pPr>
            <w:r>
              <w:rPr>
                <w:color w:val="000000"/>
                <w:sz w:val="14"/>
                <w:szCs w:val="14"/>
              </w:rPr>
              <w:t>1 296 921</w:t>
            </w:r>
          </w:p>
        </w:tc>
        <w:tc>
          <w:tcPr>
            <w:tcW w:w="705" w:type="dxa"/>
            <w:noWrap/>
            <w:hideMark/>
          </w:tcPr>
          <w:p w14:paraId="6CAABE26" w14:textId="78A1EE20" w:rsidR="00FA3B10" w:rsidRPr="00834240" w:rsidRDefault="00D425B7" w:rsidP="004E4143">
            <w:pPr>
              <w:pStyle w:val="Tabele"/>
              <w:jc w:val="right"/>
              <w:rPr>
                <w:color w:val="auto"/>
                <w:sz w:val="14"/>
                <w:szCs w:val="14"/>
                <w:lang w:eastAsia="pl-PL"/>
              </w:rPr>
            </w:pPr>
            <w:r>
              <w:rPr>
                <w:color w:val="000000"/>
                <w:sz w:val="14"/>
                <w:szCs w:val="14"/>
              </w:rPr>
              <w:t>72 816</w:t>
            </w:r>
          </w:p>
        </w:tc>
        <w:tc>
          <w:tcPr>
            <w:tcW w:w="895" w:type="dxa"/>
            <w:noWrap/>
            <w:hideMark/>
          </w:tcPr>
          <w:p w14:paraId="6D4D9AEF" w14:textId="68D34874" w:rsidR="00FA3B10" w:rsidRPr="00834240" w:rsidRDefault="00D425B7" w:rsidP="004E4143">
            <w:pPr>
              <w:pStyle w:val="Tabele"/>
              <w:jc w:val="right"/>
              <w:rPr>
                <w:color w:val="auto"/>
                <w:sz w:val="14"/>
                <w:szCs w:val="14"/>
                <w:lang w:eastAsia="pl-PL"/>
              </w:rPr>
            </w:pPr>
            <w:r>
              <w:rPr>
                <w:color w:val="000000"/>
                <w:sz w:val="14"/>
                <w:szCs w:val="14"/>
              </w:rPr>
              <w:t>242 445</w:t>
            </w:r>
          </w:p>
        </w:tc>
        <w:tc>
          <w:tcPr>
            <w:tcW w:w="654" w:type="dxa"/>
            <w:noWrap/>
            <w:hideMark/>
          </w:tcPr>
          <w:p w14:paraId="553DA8A7" w14:textId="31E6D076" w:rsidR="00FA3B10" w:rsidRPr="00834240" w:rsidRDefault="00FA3B10" w:rsidP="004E4143">
            <w:pPr>
              <w:pStyle w:val="Tabele"/>
              <w:jc w:val="right"/>
              <w:rPr>
                <w:color w:val="auto"/>
                <w:sz w:val="14"/>
                <w:szCs w:val="14"/>
                <w:lang w:eastAsia="pl-PL"/>
              </w:rPr>
            </w:pPr>
            <w:r w:rsidRPr="00D425B7">
              <w:rPr>
                <w:color w:val="auto"/>
                <w:sz w:val="14"/>
                <w:szCs w:val="14"/>
              </w:rPr>
              <w:t>1 396</w:t>
            </w:r>
            <w:r w:rsidR="00D425B7" w:rsidRPr="00D425B7">
              <w:rPr>
                <w:color w:val="auto"/>
                <w:sz w:val="14"/>
                <w:szCs w:val="14"/>
              </w:rPr>
              <w:t xml:space="preserve"> 769</w:t>
            </w:r>
          </w:p>
        </w:tc>
        <w:tc>
          <w:tcPr>
            <w:tcW w:w="840" w:type="dxa"/>
            <w:noWrap/>
            <w:hideMark/>
          </w:tcPr>
          <w:p w14:paraId="397BE2D0" w14:textId="3D20F4F2"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8" w:type="dxa"/>
            <w:noWrap/>
            <w:hideMark/>
          </w:tcPr>
          <w:p w14:paraId="60B91EBA" w14:textId="26279138" w:rsidR="00FA3B10" w:rsidRPr="00834240" w:rsidRDefault="00D425B7" w:rsidP="004E4143">
            <w:pPr>
              <w:pStyle w:val="Tabele"/>
              <w:jc w:val="right"/>
              <w:rPr>
                <w:color w:val="auto"/>
                <w:sz w:val="14"/>
                <w:szCs w:val="14"/>
                <w:lang w:eastAsia="pl-PL"/>
              </w:rPr>
            </w:pPr>
            <w:r w:rsidRPr="00D425B7">
              <w:rPr>
                <w:color w:val="auto"/>
                <w:sz w:val="14"/>
                <w:szCs w:val="14"/>
              </w:rPr>
              <w:t>1 718 025</w:t>
            </w:r>
          </w:p>
        </w:tc>
        <w:tc>
          <w:tcPr>
            <w:tcW w:w="1028" w:type="dxa"/>
            <w:noWrap/>
            <w:hideMark/>
          </w:tcPr>
          <w:p w14:paraId="38DCA541" w14:textId="6D96FB5F"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9" w:type="dxa"/>
            <w:noWrap/>
            <w:hideMark/>
          </w:tcPr>
          <w:p w14:paraId="03BC86BC" w14:textId="45E367D5" w:rsidR="00FA3B10" w:rsidRPr="00834240" w:rsidRDefault="00D425B7" w:rsidP="004E4143">
            <w:pPr>
              <w:pStyle w:val="Tabele"/>
              <w:jc w:val="right"/>
              <w:rPr>
                <w:color w:val="auto"/>
                <w:sz w:val="14"/>
                <w:szCs w:val="14"/>
                <w:lang w:eastAsia="pl-PL"/>
              </w:rPr>
            </w:pPr>
            <w:r w:rsidRPr="00D425B7">
              <w:rPr>
                <w:color w:val="auto"/>
                <w:sz w:val="14"/>
                <w:szCs w:val="14"/>
              </w:rPr>
              <w:t>321 257</w:t>
            </w:r>
          </w:p>
        </w:tc>
      </w:tr>
      <w:tr w:rsidR="00834240" w:rsidRPr="00834240" w14:paraId="060CC376" w14:textId="77777777" w:rsidTr="00761DBF">
        <w:trPr>
          <w:trHeight w:val="271"/>
        </w:trPr>
        <w:tc>
          <w:tcPr>
            <w:tcW w:w="582" w:type="dxa"/>
            <w:noWrap/>
            <w:hideMark/>
          </w:tcPr>
          <w:p w14:paraId="1FD1D078" w14:textId="77777777" w:rsidR="00FA3B10" w:rsidRPr="00834240" w:rsidRDefault="00FA3B10" w:rsidP="004E4143">
            <w:pPr>
              <w:pStyle w:val="Tabele"/>
              <w:rPr>
                <w:b/>
                <w:bCs/>
                <w:color w:val="auto"/>
                <w:sz w:val="14"/>
                <w:szCs w:val="14"/>
                <w:lang w:eastAsia="pl-PL"/>
              </w:rPr>
            </w:pPr>
            <w:r w:rsidRPr="00834240">
              <w:rPr>
                <w:b/>
                <w:bCs/>
                <w:color w:val="auto"/>
                <w:sz w:val="14"/>
                <w:szCs w:val="14"/>
                <w:lang w:eastAsia="pl-PL"/>
              </w:rPr>
              <w:t>2040</w:t>
            </w:r>
          </w:p>
        </w:tc>
        <w:tc>
          <w:tcPr>
            <w:tcW w:w="826" w:type="dxa"/>
            <w:noWrap/>
            <w:hideMark/>
          </w:tcPr>
          <w:p w14:paraId="4F37515A" w14:textId="760C4E0E" w:rsidR="00FA3B10" w:rsidRPr="00834240" w:rsidRDefault="00D425B7" w:rsidP="004E4143">
            <w:pPr>
              <w:pStyle w:val="Tabele"/>
              <w:jc w:val="right"/>
              <w:rPr>
                <w:color w:val="auto"/>
                <w:sz w:val="14"/>
                <w:szCs w:val="14"/>
                <w:lang w:eastAsia="pl-PL"/>
              </w:rPr>
            </w:pPr>
            <w:r>
              <w:rPr>
                <w:color w:val="000000"/>
                <w:sz w:val="14"/>
                <w:szCs w:val="14"/>
              </w:rPr>
              <w:t>826 488</w:t>
            </w:r>
          </w:p>
        </w:tc>
        <w:tc>
          <w:tcPr>
            <w:tcW w:w="705" w:type="dxa"/>
            <w:noWrap/>
            <w:hideMark/>
          </w:tcPr>
          <w:p w14:paraId="1838C7A8" w14:textId="25D0ECE3" w:rsidR="00FA3B10" w:rsidRPr="00834240" w:rsidRDefault="00D425B7" w:rsidP="004E4143">
            <w:pPr>
              <w:pStyle w:val="Tabele"/>
              <w:jc w:val="right"/>
              <w:rPr>
                <w:color w:val="auto"/>
                <w:sz w:val="14"/>
                <w:szCs w:val="14"/>
                <w:lang w:eastAsia="pl-PL"/>
              </w:rPr>
            </w:pPr>
            <w:r>
              <w:rPr>
                <w:color w:val="000000"/>
                <w:sz w:val="14"/>
                <w:szCs w:val="14"/>
              </w:rPr>
              <w:t>72 816</w:t>
            </w:r>
          </w:p>
        </w:tc>
        <w:tc>
          <w:tcPr>
            <w:tcW w:w="818" w:type="dxa"/>
            <w:noWrap/>
            <w:hideMark/>
          </w:tcPr>
          <w:p w14:paraId="55504954" w14:textId="72E8590C" w:rsidR="00FA3B10" w:rsidRPr="00834240" w:rsidRDefault="00D425B7" w:rsidP="004E4143">
            <w:pPr>
              <w:pStyle w:val="Tabele"/>
              <w:jc w:val="right"/>
              <w:rPr>
                <w:color w:val="auto"/>
                <w:sz w:val="14"/>
                <w:szCs w:val="14"/>
                <w:lang w:eastAsia="pl-PL"/>
              </w:rPr>
            </w:pPr>
            <w:r>
              <w:rPr>
                <w:color w:val="000000"/>
                <w:sz w:val="14"/>
                <w:szCs w:val="14"/>
              </w:rPr>
              <w:t>1 249 369</w:t>
            </w:r>
          </w:p>
        </w:tc>
        <w:tc>
          <w:tcPr>
            <w:tcW w:w="705" w:type="dxa"/>
            <w:noWrap/>
            <w:hideMark/>
          </w:tcPr>
          <w:p w14:paraId="0419F86E" w14:textId="4BF2F75D" w:rsidR="00FA3B10" w:rsidRPr="00834240" w:rsidRDefault="00D425B7" w:rsidP="004E4143">
            <w:pPr>
              <w:pStyle w:val="Tabele"/>
              <w:jc w:val="right"/>
              <w:rPr>
                <w:color w:val="auto"/>
                <w:sz w:val="14"/>
                <w:szCs w:val="14"/>
                <w:lang w:eastAsia="pl-PL"/>
              </w:rPr>
            </w:pPr>
            <w:r>
              <w:rPr>
                <w:color w:val="000000"/>
                <w:sz w:val="14"/>
                <w:szCs w:val="14"/>
              </w:rPr>
              <w:t>72 816</w:t>
            </w:r>
          </w:p>
        </w:tc>
        <w:tc>
          <w:tcPr>
            <w:tcW w:w="895" w:type="dxa"/>
            <w:noWrap/>
            <w:hideMark/>
          </w:tcPr>
          <w:p w14:paraId="735C506D" w14:textId="3C24B9A5" w:rsidR="00FA3B10" w:rsidRPr="00834240" w:rsidRDefault="00D425B7" w:rsidP="004E4143">
            <w:pPr>
              <w:pStyle w:val="Tabele"/>
              <w:jc w:val="right"/>
              <w:rPr>
                <w:color w:val="auto"/>
                <w:sz w:val="14"/>
                <w:szCs w:val="14"/>
                <w:lang w:eastAsia="pl-PL"/>
              </w:rPr>
            </w:pPr>
            <w:r>
              <w:rPr>
                <w:color w:val="000000"/>
                <w:sz w:val="14"/>
                <w:szCs w:val="14"/>
              </w:rPr>
              <w:t>233 556</w:t>
            </w:r>
          </w:p>
        </w:tc>
        <w:tc>
          <w:tcPr>
            <w:tcW w:w="654" w:type="dxa"/>
            <w:noWrap/>
            <w:hideMark/>
          </w:tcPr>
          <w:p w14:paraId="378655D7" w14:textId="404D4B0D" w:rsidR="00FA3B10" w:rsidRPr="00834240" w:rsidRDefault="00D425B7" w:rsidP="004E4143">
            <w:pPr>
              <w:pStyle w:val="Tabele"/>
              <w:jc w:val="right"/>
              <w:rPr>
                <w:color w:val="auto"/>
                <w:sz w:val="14"/>
                <w:szCs w:val="14"/>
                <w:lang w:eastAsia="pl-PL"/>
              </w:rPr>
            </w:pPr>
            <w:r w:rsidRPr="00D425B7">
              <w:rPr>
                <w:color w:val="auto"/>
                <w:sz w:val="14"/>
                <w:szCs w:val="14"/>
              </w:rPr>
              <w:t>1 362 268</w:t>
            </w:r>
          </w:p>
        </w:tc>
        <w:tc>
          <w:tcPr>
            <w:tcW w:w="840" w:type="dxa"/>
            <w:noWrap/>
            <w:hideMark/>
          </w:tcPr>
          <w:p w14:paraId="3797F6D7" w14:textId="3B0E0770"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8" w:type="dxa"/>
            <w:noWrap/>
            <w:hideMark/>
          </w:tcPr>
          <w:p w14:paraId="5BE578DC" w14:textId="4E197A77" w:rsidR="00FA3B10" w:rsidRPr="00834240" w:rsidRDefault="00D425B7" w:rsidP="004E4143">
            <w:pPr>
              <w:pStyle w:val="Tabele"/>
              <w:jc w:val="right"/>
              <w:rPr>
                <w:color w:val="auto"/>
                <w:sz w:val="14"/>
                <w:szCs w:val="14"/>
                <w:lang w:eastAsia="pl-PL"/>
              </w:rPr>
            </w:pPr>
            <w:r w:rsidRPr="00D425B7">
              <w:rPr>
                <w:color w:val="auto"/>
                <w:sz w:val="14"/>
                <w:szCs w:val="14"/>
              </w:rPr>
              <w:t>1 675 589</w:t>
            </w:r>
          </w:p>
        </w:tc>
        <w:tc>
          <w:tcPr>
            <w:tcW w:w="1028" w:type="dxa"/>
            <w:noWrap/>
            <w:hideMark/>
          </w:tcPr>
          <w:p w14:paraId="0D5A7933" w14:textId="2833D8E1" w:rsidR="00FA3B10" w:rsidRPr="00834240" w:rsidRDefault="00D425B7" w:rsidP="004E4143">
            <w:pPr>
              <w:pStyle w:val="Tabele"/>
              <w:jc w:val="right"/>
              <w:rPr>
                <w:color w:val="auto"/>
                <w:sz w:val="14"/>
                <w:szCs w:val="14"/>
                <w:lang w:eastAsia="pl-PL"/>
              </w:rPr>
            </w:pPr>
            <w:r w:rsidRPr="00D425B7">
              <w:rPr>
                <w:color w:val="auto"/>
                <w:sz w:val="14"/>
                <w:szCs w:val="14"/>
              </w:rPr>
              <w:t>480 238</w:t>
            </w:r>
          </w:p>
        </w:tc>
        <w:tc>
          <w:tcPr>
            <w:tcW w:w="1029" w:type="dxa"/>
            <w:noWrap/>
            <w:hideMark/>
          </w:tcPr>
          <w:p w14:paraId="62E854DE" w14:textId="61B7FBD8" w:rsidR="00FA3B10" w:rsidRPr="00834240" w:rsidRDefault="00D425B7" w:rsidP="004E4143">
            <w:pPr>
              <w:pStyle w:val="Tabele"/>
              <w:jc w:val="right"/>
              <w:rPr>
                <w:color w:val="auto"/>
                <w:sz w:val="14"/>
                <w:szCs w:val="14"/>
                <w:lang w:eastAsia="pl-PL"/>
              </w:rPr>
            </w:pPr>
            <w:r w:rsidRPr="00D425B7">
              <w:rPr>
                <w:color w:val="auto"/>
                <w:sz w:val="14"/>
                <w:szCs w:val="14"/>
              </w:rPr>
              <w:t>313 322</w:t>
            </w:r>
          </w:p>
        </w:tc>
      </w:tr>
    </w:tbl>
    <w:p w14:paraId="0E0292A8" w14:textId="77777777" w:rsidR="00FA3B10" w:rsidRDefault="00FA3B10" w:rsidP="00FA3B10">
      <w:pPr>
        <w:pStyle w:val="ardo"/>
      </w:pPr>
      <w:r w:rsidRPr="00071224">
        <w:t xml:space="preserve">Źródło: Opracowanie własne ARE SA, </w:t>
      </w:r>
      <w:r>
        <w:t>MAE</w:t>
      </w:r>
      <w:r w:rsidRPr="00071224">
        <w:t xml:space="preserve"> - „Energy </w:t>
      </w:r>
      <w:proofErr w:type="spellStart"/>
      <w:r w:rsidRPr="00071224">
        <w:t>prices</w:t>
      </w:r>
      <w:proofErr w:type="spellEnd"/>
      <w:r w:rsidRPr="00071224">
        <w:t xml:space="preserve"> and </w:t>
      </w:r>
      <w:proofErr w:type="spellStart"/>
      <w:r w:rsidRPr="00071224">
        <w:t>taxes</w:t>
      </w:r>
      <w:proofErr w:type="spellEnd"/>
      <w:r>
        <w:t>”</w:t>
      </w:r>
    </w:p>
    <w:p w14:paraId="13C0E21E" w14:textId="48AE5C62" w:rsidR="00FA3B10" w:rsidRDefault="00FA3B10" w:rsidP="00FA3B10">
      <w:pPr>
        <w:pStyle w:val="Legenda"/>
        <w:keepNext/>
      </w:pPr>
      <w:bookmarkStart w:id="549" w:name="_Toc161916680"/>
      <w:bookmarkStart w:id="550" w:name="_Toc171580614"/>
      <w:bookmarkStart w:id="551" w:name="_Toc202967656"/>
      <w:r>
        <w:t xml:space="preserve">Tabela </w:t>
      </w:r>
      <w:fldSimple w:instr=" STYLEREF 1 \s ">
        <w:r w:rsidR="00900CA5">
          <w:rPr>
            <w:noProof/>
          </w:rPr>
          <w:t>4</w:t>
        </w:r>
      </w:fldSimple>
      <w:r>
        <w:t>.</w:t>
      </w:r>
      <w:fldSimple w:instr=" SEQ Tabela \* ARABIC \s 1 ">
        <w:r w:rsidR="00900CA5">
          <w:rPr>
            <w:noProof/>
          </w:rPr>
          <w:t>28</w:t>
        </w:r>
      </w:fldSimple>
      <w:r>
        <w:t xml:space="preserve">. </w:t>
      </w:r>
      <w:r w:rsidRPr="00A026AD">
        <w:t xml:space="preserve">Krajowe ceny detaliczne </w:t>
      </w:r>
      <w:r>
        <w:t>paliw – benzyna i LPG</w:t>
      </w:r>
      <w:r w:rsidRPr="00A026AD">
        <w:t xml:space="preserve"> [EUR’202</w:t>
      </w:r>
      <w:r w:rsidR="002762D7">
        <w:t>4</w:t>
      </w:r>
      <w:r w:rsidRPr="00A026AD">
        <w:t>/</w:t>
      </w:r>
      <w:proofErr w:type="spellStart"/>
      <w:r w:rsidRPr="00A026AD">
        <w:t>ktoe</w:t>
      </w:r>
      <w:proofErr w:type="spellEnd"/>
      <w:r w:rsidRPr="00A026AD">
        <w:t>] scenariusz WEM</w:t>
      </w:r>
      <w:bookmarkEnd w:id="549"/>
      <w:bookmarkEnd w:id="550"/>
      <w:bookmarkEnd w:id="551"/>
    </w:p>
    <w:tbl>
      <w:tblPr>
        <w:tblStyle w:val="KPEiK"/>
        <w:tblW w:w="5000" w:type="pct"/>
        <w:tblLook w:val="04A0" w:firstRow="1" w:lastRow="0" w:firstColumn="1" w:lastColumn="0" w:noHBand="0" w:noVBand="1"/>
      </w:tblPr>
      <w:tblGrid>
        <w:gridCol w:w="685"/>
        <w:gridCol w:w="1169"/>
        <w:gridCol w:w="1182"/>
        <w:gridCol w:w="1169"/>
        <w:gridCol w:w="1182"/>
        <w:gridCol w:w="1236"/>
        <w:gridCol w:w="1241"/>
        <w:gridCol w:w="1198"/>
      </w:tblGrid>
      <w:tr w:rsidR="00834240" w:rsidRPr="00834240" w14:paraId="3A0FD781" w14:textId="77777777" w:rsidTr="00834240">
        <w:trPr>
          <w:cnfStyle w:val="100000000000" w:firstRow="1" w:lastRow="0" w:firstColumn="0" w:lastColumn="0" w:oddVBand="0" w:evenVBand="0" w:oddHBand="0" w:evenHBand="0" w:firstRowFirstColumn="0" w:firstRowLastColumn="0" w:lastRowFirstColumn="0" w:lastRowLastColumn="0"/>
          <w:trHeight w:val="227"/>
          <w:tblHeader/>
        </w:trPr>
        <w:tc>
          <w:tcPr>
            <w:tcW w:w="685" w:type="dxa"/>
            <w:vMerge w:val="restart"/>
            <w:noWrap/>
            <w:hideMark/>
          </w:tcPr>
          <w:p w14:paraId="69AF5D61" w14:textId="77777777" w:rsidR="00FA3B10" w:rsidRPr="00A305E5" w:rsidRDefault="00FA3B10" w:rsidP="004E4143">
            <w:pPr>
              <w:pStyle w:val="Tabele"/>
              <w:jc w:val="center"/>
              <w:rPr>
                <w:sz w:val="14"/>
                <w:szCs w:val="14"/>
                <w:lang w:eastAsia="pl-PL"/>
              </w:rPr>
            </w:pPr>
            <w:r w:rsidRPr="00A305E5">
              <w:rPr>
                <w:lang w:eastAsia="pl-PL"/>
              </w:rPr>
              <w:t>Rok</w:t>
            </w:r>
          </w:p>
        </w:tc>
        <w:tc>
          <w:tcPr>
            <w:tcW w:w="3520" w:type="dxa"/>
            <w:gridSpan w:val="3"/>
            <w:noWrap/>
            <w:hideMark/>
          </w:tcPr>
          <w:p w14:paraId="079E5332" w14:textId="143B1983" w:rsidR="00FA3B10" w:rsidRPr="00A305E5" w:rsidRDefault="00FA3B10" w:rsidP="004E4143">
            <w:pPr>
              <w:pStyle w:val="Tabele"/>
              <w:jc w:val="center"/>
              <w:rPr>
                <w:rFonts w:cs="Calibri"/>
                <w:sz w:val="14"/>
                <w:szCs w:val="14"/>
                <w:lang w:eastAsia="pl-PL"/>
              </w:rPr>
            </w:pPr>
            <w:r w:rsidRPr="00A305E5">
              <w:rPr>
                <w:rFonts w:cs="Calibri"/>
                <w:sz w:val="14"/>
                <w:szCs w:val="14"/>
                <w:lang w:eastAsia="pl-PL"/>
              </w:rPr>
              <w:t>Benzyna [</w:t>
            </w:r>
            <w:r w:rsidRPr="00A305E5">
              <w:rPr>
                <w:sz w:val="14"/>
                <w:szCs w:val="14"/>
                <w:lang w:eastAsia="pl-PL"/>
              </w:rPr>
              <w:t>EUR'202</w:t>
            </w:r>
            <w:r w:rsidR="002762D7">
              <w:rPr>
                <w:sz w:val="14"/>
                <w:szCs w:val="14"/>
                <w:lang w:eastAsia="pl-PL"/>
              </w:rPr>
              <w:t>4</w:t>
            </w:r>
            <w:r w:rsidRPr="00A305E5">
              <w:rPr>
                <w:sz w:val="14"/>
                <w:szCs w:val="14"/>
                <w:lang w:eastAsia="pl-PL"/>
              </w:rPr>
              <w:t>/</w:t>
            </w:r>
            <w:proofErr w:type="spellStart"/>
            <w:r w:rsidRPr="00A305E5">
              <w:rPr>
                <w:sz w:val="14"/>
                <w:szCs w:val="14"/>
                <w:lang w:eastAsia="pl-PL"/>
              </w:rPr>
              <w:t>ktoe</w:t>
            </w:r>
            <w:proofErr w:type="spellEnd"/>
            <w:r w:rsidRPr="00A305E5">
              <w:rPr>
                <w:sz w:val="14"/>
                <w:szCs w:val="14"/>
                <w:lang w:eastAsia="pl-PL"/>
              </w:rPr>
              <w:t>]</w:t>
            </w:r>
          </w:p>
        </w:tc>
        <w:tc>
          <w:tcPr>
            <w:tcW w:w="4857" w:type="dxa"/>
            <w:gridSpan w:val="4"/>
            <w:noWrap/>
            <w:hideMark/>
          </w:tcPr>
          <w:p w14:paraId="5FEA496E" w14:textId="6C8188C5" w:rsidR="00FA3B10" w:rsidRPr="00A305E5" w:rsidRDefault="00FA3B10" w:rsidP="004E4143">
            <w:pPr>
              <w:pStyle w:val="Tabele"/>
              <w:jc w:val="center"/>
              <w:rPr>
                <w:rFonts w:cs="Calibri"/>
                <w:sz w:val="14"/>
                <w:szCs w:val="14"/>
                <w:lang w:eastAsia="pl-PL"/>
              </w:rPr>
            </w:pPr>
            <w:r w:rsidRPr="00A305E5">
              <w:rPr>
                <w:rFonts w:cs="Calibri"/>
                <w:sz w:val="14"/>
                <w:szCs w:val="14"/>
                <w:lang w:eastAsia="pl-PL"/>
              </w:rPr>
              <w:t>LPG [</w:t>
            </w:r>
            <w:r w:rsidRPr="00A305E5">
              <w:rPr>
                <w:sz w:val="14"/>
                <w:szCs w:val="14"/>
                <w:lang w:eastAsia="pl-PL"/>
              </w:rPr>
              <w:t>EUR'202</w:t>
            </w:r>
            <w:r w:rsidR="002762D7">
              <w:rPr>
                <w:sz w:val="14"/>
                <w:szCs w:val="14"/>
                <w:lang w:eastAsia="pl-PL"/>
              </w:rPr>
              <w:t>4</w:t>
            </w:r>
            <w:r w:rsidRPr="00A305E5">
              <w:rPr>
                <w:sz w:val="14"/>
                <w:szCs w:val="14"/>
                <w:lang w:eastAsia="pl-PL"/>
              </w:rPr>
              <w:t>/</w:t>
            </w:r>
            <w:proofErr w:type="spellStart"/>
            <w:r w:rsidRPr="00A305E5">
              <w:rPr>
                <w:sz w:val="14"/>
                <w:szCs w:val="14"/>
                <w:lang w:eastAsia="pl-PL"/>
              </w:rPr>
              <w:t>ktoe</w:t>
            </w:r>
            <w:proofErr w:type="spellEnd"/>
            <w:r w:rsidRPr="00A305E5">
              <w:rPr>
                <w:sz w:val="14"/>
                <w:szCs w:val="14"/>
                <w:lang w:eastAsia="pl-PL"/>
              </w:rPr>
              <w:t>]</w:t>
            </w:r>
          </w:p>
        </w:tc>
      </w:tr>
      <w:tr w:rsidR="00834240" w:rsidRPr="00834240" w14:paraId="6DCAE018" w14:textId="77777777" w:rsidTr="00834240">
        <w:trPr>
          <w:cnfStyle w:val="100000000000" w:firstRow="1" w:lastRow="0" w:firstColumn="0" w:lastColumn="0" w:oddVBand="0" w:evenVBand="0" w:oddHBand="0" w:evenHBand="0" w:firstRowFirstColumn="0" w:firstRowLastColumn="0" w:lastRowFirstColumn="0" w:lastRowLastColumn="0"/>
          <w:trHeight w:val="227"/>
          <w:tblHeader/>
        </w:trPr>
        <w:tc>
          <w:tcPr>
            <w:tcW w:w="685" w:type="dxa"/>
            <w:vMerge/>
            <w:hideMark/>
          </w:tcPr>
          <w:p w14:paraId="0CCB41D7" w14:textId="77777777" w:rsidR="00FA3B10" w:rsidRPr="00A305E5" w:rsidRDefault="00FA3B10" w:rsidP="004E4143">
            <w:pPr>
              <w:pStyle w:val="Tabele"/>
              <w:jc w:val="center"/>
              <w:rPr>
                <w:sz w:val="14"/>
                <w:szCs w:val="14"/>
                <w:lang w:eastAsia="pl-PL"/>
              </w:rPr>
            </w:pPr>
          </w:p>
        </w:tc>
        <w:tc>
          <w:tcPr>
            <w:tcW w:w="1169" w:type="dxa"/>
            <w:hideMark/>
          </w:tcPr>
          <w:p w14:paraId="6CA97DA4"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(Cena ogółem)</w:t>
            </w:r>
          </w:p>
        </w:tc>
        <w:tc>
          <w:tcPr>
            <w:tcW w:w="1182" w:type="dxa"/>
            <w:hideMark/>
          </w:tcPr>
          <w:p w14:paraId="3D45E0AF"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(Akcyza)</w:t>
            </w:r>
          </w:p>
        </w:tc>
        <w:tc>
          <w:tcPr>
            <w:tcW w:w="1169" w:type="dxa"/>
            <w:hideMark/>
          </w:tcPr>
          <w:p w14:paraId="3CC966D3"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(VAT)</w:t>
            </w:r>
          </w:p>
        </w:tc>
        <w:tc>
          <w:tcPr>
            <w:tcW w:w="1182" w:type="dxa"/>
            <w:hideMark/>
          </w:tcPr>
          <w:p w14:paraId="157A90E9"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komercyjne</w:t>
            </w:r>
          </w:p>
          <w:p w14:paraId="1A15EF79" w14:textId="77777777" w:rsidR="00FA3B10" w:rsidRPr="00A305E5" w:rsidRDefault="00FA3B10" w:rsidP="004E4143">
            <w:pPr>
              <w:pStyle w:val="Tabele"/>
              <w:jc w:val="center"/>
              <w:rPr>
                <w:sz w:val="14"/>
                <w:szCs w:val="14"/>
                <w:lang w:eastAsia="pl-PL"/>
              </w:rPr>
            </w:pPr>
            <w:r w:rsidRPr="00A305E5">
              <w:rPr>
                <w:sz w:val="14"/>
                <w:szCs w:val="14"/>
                <w:lang w:eastAsia="pl-PL"/>
              </w:rPr>
              <w:t>(Cena ogółem)</w:t>
            </w:r>
          </w:p>
        </w:tc>
        <w:tc>
          <w:tcPr>
            <w:tcW w:w="1236" w:type="dxa"/>
            <w:hideMark/>
          </w:tcPr>
          <w:p w14:paraId="5690AA9B"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w:t>
            </w:r>
          </w:p>
          <w:p w14:paraId="06EDD840" w14:textId="77777777" w:rsidR="00FA3B10" w:rsidRPr="00A305E5" w:rsidRDefault="00FA3B10" w:rsidP="004E4143">
            <w:pPr>
              <w:pStyle w:val="Tabele"/>
              <w:jc w:val="center"/>
              <w:rPr>
                <w:sz w:val="14"/>
                <w:szCs w:val="14"/>
                <w:lang w:eastAsia="pl-PL"/>
              </w:rPr>
            </w:pPr>
            <w:r w:rsidRPr="00A305E5">
              <w:rPr>
                <w:sz w:val="14"/>
                <w:szCs w:val="14"/>
                <w:lang w:eastAsia="pl-PL"/>
              </w:rPr>
              <w:t>niekomercyjne (Cena ogółem)</w:t>
            </w:r>
          </w:p>
        </w:tc>
        <w:tc>
          <w:tcPr>
            <w:tcW w:w="1241" w:type="dxa"/>
            <w:hideMark/>
          </w:tcPr>
          <w:p w14:paraId="6D8DBDDA"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(Akcyza)</w:t>
            </w:r>
          </w:p>
        </w:tc>
        <w:tc>
          <w:tcPr>
            <w:tcW w:w="1198" w:type="dxa"/>
            <w:hideMark/>
          </w:tcPr>
          <w:p w14:paraId="71B953A5" w14:textId="77777777" w:rsidR="00FA3B10" w:rsidRPr="00A305E5" w:rsidRDefault="00FA3B10" w:rsidP="004E4143">
            <w:pPr>
              <w:pStyle w:val="Tabele"/>
              <w:jc w:val="center"/>
              <w:rPr>
                <w:sz w:val="14"/>
                <w:szCs w:val="14"/>
                <w:lang w:eastAsia="pl-PL"/>
              </w:rPr>
            </w:pPr>
            <w:proofErr w:type="spellStart"/>
            <w:r w:rsidRPr="00A305E5">
              <w:rPr>
                <w:sz w:val="14"/>
                <w:szCs w:val="14"/>
                <w:lang w:eastAsia="pl-PL"/>
              </w:rPr>
              <w:t>Zastos</w:t>
            </w:r>
            <w:proofErr w:type="spellEnd"/>
            <w:r w:rsidRPr="00A305E5">
              <w:rPr>
                <w:sz w:val="14"/>
                <w:szCs w:val="14"/>
                <w:lang w:eastAsia="pl-PL"/>
              </w:rPr>
              <w:t>. niekomercyjne (VAT)</w:t>
            </w:r>
          </w:p>
        </w:tc>
      </w:tr>
      <w:tr w:rsidR="00834240" w:rsidRPr="00834240" w14:paraId="74AE67E1" w14:textId="77777777" w:rsidTr="00834240">
        <w:trPr>
          <w:trHeight w:val="227"/>
        </w:trPr>
        <w:tc>
          <w:tcPr>
            <w:tcW w:w="685" w:type="dxa"/>
            <w:shd w:val="clear" w:color="auto" w:fill="C5E0B3"/>
            <w:noWrap/>
            <w:hideMark/>
          </w:tcPr>
          <w:p w14:paraId="1B03DC00" w14:textId="77777777" w:rsidR="00FA3B10" w:rsidRPr="00834240" w:rsidRDefault="00FA3B10" w:rsidP="004E4143">
            <w:pPr>
              <w:pStyle w:val="Tabele"/>
              <w:rPr>
                <w:b/>
                <w:bCs/>
                <w:color w:val="auto"/>
                <w:lang w:eastAsia="pl-PL"/>
              </w:rPr>
            </w:pPr>
            <w:r w:rsidRPr="00834240">
              <w:rPr>
                <w:b/>
                <w:bCs/>
                <w:color w:val="auto"/>
                <w:lang w:eastAsia="pl-PL"/>
              </w:rPr>
              <w:t>2005</w:t>
            </w:r>
          </w:p>
        </w:tc>
        <w:tc>
          <w:tcPr>
            <w:tcW w:w="1169" w:type="dxa"/>
            <w:shd w:val="clear" w:color="auto" w:fill="C5E0B3"/>
            <w:noWrap/>
            <w:hideMark/>
          </w:tcPr>
          <w:p w14:paraId="7E1BB966" w14:textId="139D78C5" w:rsidR="00FA3B10" w:rsidRPr="00834240" w:rsidRDefault="002762D7" w:rsidP="004E4143">
            <w:pPr>
              <w:pStyle w:val="Tabele"/>
              <w:jc w:val="right"/>
              <w:rPr>
                <w:color w:val="auto"/>
                <w:lang w:eastAsia="pl-PL"/>
              </w:rPr>
            </w:pPr>
            <w:r w:rsidRPr="002762D7">
              <w:rPr>
                <w:color w:val="auto"/>
                <w:szCs w:val="16"/>
              </w:rPr>
              <w:t>1 833 823</w:t>
            </w:r>
          </w:p>
        </w:tc>
        <w:tc>
          <w:tcPr>
            <w:tcW w:w="1182" w:type="dxa"/>
            <w:shd w:val="clear" w:color="auto" w:fill="C5E0B3"/>
            <w:noWrap/>
            <w:hideMark/>
          </w:tcPr>
          <w:p w14:paraId="08A47040" w14:textId="6FA5F2B0" w:rsidR="00FA3B10" w:rsidRPr="00834240" w:rsidRDefault="002762D7" w:rsidP="004E4143">
            <w:pPr>
              <w:pStyle w:val="Tabele"/>
              <w:jc w:val="right"/>
              <w:rPr>
                <w:color w:val="auto"/>
                <w:lang w:eastAsia="pl-PL"/>
              </w:rPr>
            </w:pPr>
            <w:r w:rsidRPr="002762D7">
              <w:rPr>
                <w:color w:val="auto"/>
                <w:szCs w:val="16"/>
              </w:rPr>
              <w:t>721 858</w:t>
            </w:r>
          </w:p>
        </w:tc>
        <w:tc>
          <w:tcPr>
            <w:tcW w:w="1169" w:type="dxa"/>
            <w:shd w:val="clear" w:color="auto" w:fill="C5E0B3"/>
            <w:noWrap/>
            <w:hideMark/>
          </w:tcPr>
          <w:p w14:paraId="2772F3D6" w14:textId="0BE87501" w:rsidR="00FA3B10" w:rsidRPr="00834240" w:rsidRDefault="002762D7" w:rsidP="004E4143">
            <w:pPr>
              <w:pStyle w:val="Tabele"/>
              <w:jc w:val="right"/>
              <w:rPr>
                <w:color w:val="auto"/>
                <w:lang w:eastAsia="pl-PL"/>
              </w:rPr>
            </w:pPr>
            <w:r w:rsidRPr="002762D7">
              <w:rPr>
                <w:color w:val="auto"/>
                <w:szCs w:val="16"/>
              </w:rPr>
              <w:t>330 833</w:t>
            </w:r>
          </w:p>
        </w:tc>
        <w:tc>
          <w:tcPr>
            <w:tcW w:w="1182" w:type="dxa"/>
            <w:shd w:val="clear" w:color="auto" w:fill="C5E0B3"/>
            <w:noWrap/>
            <w:hideMark/>
          </w:tcPr>
          <w:p w14:paraId="00010F25" w14:textId="1937E430" w:rsidR="00FA3B10" w:rsidRPr="00834240" w:rsidRDefault="002762D7" w:rsidP="004E4143">
            <w:pPr>
              <w:pStyle w:val="Tabele"/>
              <w:jc w:val="right"/>
              <w:rPr>
                <w:color w:val="auto"/>
                <w:lang w:eastAsia="pl-PL"/>
              </w:rPr>
            </w:pPr>
            <w:r w:rsidRPr="002762D7">
              <w:rPr>
                <w:color w:val="auto"/>
                <w:szCs w:val="16"/>
              </w:rPr>
              <w:t>887 236</w:t>
            </w:r>
          </w:p>
        </w:tc>
        <w:tc>
          <w:tcPr>
            <w:tcW w:w="1236" w:type="dxa"/>
            <w:shd w:val="clear" w:color="auto" w:fill="C5E0B3"/>
            <w:noWrap/>
            <w:hideMark/>
          </w:tcPr>
          <w:p w14:paraId="43AEACF9" w14:textId="114F7C7E" w:rsidR="00FA3B10" w:rsidRPr="00834240" w:rsidRDefault="002762D7" w:rsidP="004E4143">
            <w:pPr>
              <w:pStyle w:val="Tabele"/>
              <w:jc w:val="right"/>
              <w:rPr>
                <w:color w:val="auto"/>
                <w:lang w:eastAsia="pl-PL"/>
              </w:rPr>
            </w:pPr>
            <w:r w:rsidRPr="002762D7">
              <w:rPr>
                <w:color w:val="auto"/>
                <w:szCs w:val="16"/>
              </w:rPr>
              <w:t>1 082 984</w:t>
            </w:r>
          </w:p>
        </w:tc>
        <w:tc>
          <w:tcPr>
            <w:tcW w:w="1241" w:type="dxa"/>
            <w:shd w:val="clear" w:color="auto" w:fill="C5E0B3"/>
            <w:noWrap/>
            <w:hideMark/>
          </w:tcPr>
          <w:p w14:paraId="1F2E9E95" w14:textId="72764554" w:rsidR="00FA3B10" w:rsidRPr="00834240" w:rsidRDefault="002762D7" w:rsidP="004E4143">
            <w:pPr>
              <w:pStyle w:val="Tabele"/>
              <w:jc w:val="right"/>
              <w:rPr>
                <w:color w:val="auto"/>
                <w:lang w:eastAsia="pl-PL"/>
              </w:rPr>
            </w:pPr>
            <w:r w:rsidRPr="002762D7">
              <w:rPr>
                <w:color w:val="auto"/>
                <w:szCs w:val="16"/>
              </w:rPr>
              <w:t>260 032</w:t>
            </w:r>
          </w:p>
        </w:tc>
        <w:tc>
          <w:tcPr>
            <w:tcW w:w="1198" w:type="dxa"/>
            <w:shd w:val="clear" w:color="auto" w:fill="C5E0B3"/>
            <w:noWrap/>
            <w:hideMark/>
          </w:tcPr>
          <w:p w14:paraId="5A867E76" w14:textId="6A0C5505" w:rsidR="00FA3B10" w:rsidRPr="00834240" w:rsidRDefault="002762D7" w:rsidP="004E4143">
            <w:pPr>
              <w:pStyle w:val="Tabele"/>
              <w:jc w:val="right"/>
              <w:rPr>
                <w:color w:val="auto"/>
                <w:lang w:eastAsia="pl-PL"/>
              </w:rPr>
            </w:pPr>
            <w:r w:rsidRPr="002762D7">
              <w:rPr>
                <w:color w:val="auto"/>
                <w:szCs w:val="16"/>
              </w:rPr>
              <w:t>195 169</w:t>
            </w:r>
          </w:p>
        </w:tc>
      </w:tr>
      <w:tr w:rsidR="00834240" w:rsidRPr="00834240" w14:paraId="09B9CC03" w14:textId="77777777" w:rsidTr="00834240">
        <w:trPr>
          <w:trHeight w:val="227"/>
        </w:trPr>
        <w:tc>
          <w:tcPr>
            <w:tcW w:w="685" w:type="dxa"/>
            <w:shd w:val="clear" w:color="auto" w:fill="C5E0B3"/>
            <w:noWrap/>
            <w:hideMark/>
          </w:tcPr>
          <w:p w14:paraId="61D41BF8" w14:textId="77777777" w:rsidR="00FA3B10" w:rsidRPr="00834240" w:rsidRDefault="00FA3B10" w:rsidP="004E4143">
            <w:pPr>
              <w:pStyle w:val="Tabele"/>
              <w:rPr>
                <w:b/>
                <w:bCs/>
                <w:color w:val="auto"/>
                <w:lang w:eastAsia="pl-PL"/>
              </w:rPr>
            </w:pPr>
            <w:r w:rsidRPr="00834240">
              <w:rPr>
                <w:b/>
                <w:bCs/>
                <w:color w:val="auto"/>
                <w:lang w:eastAsia="pl-PL"/>
              </w:rPr>
              <w:t>2010</w:t>
            </w:r>
          </w:p>
        </w:tc>
        <w:tc>
          <w:tcPr>
            <w:tcW w:w="1169" w:type="dxa"/>
            <w:shd w:val="clear" w:color="auto" w:fill="C5E0B3"/>
            <w:noWrap/>
            <w:hideMark/>
          </w:tcPr>
          <w:p w14:paraId="2141F567" w14:textId="41278392" w:rsidR="00FA3B10" w:rsidRPr="00834240" w:rsidRDefault="002762D7" w:rsidP="004E4143">
            <w:pPr>
              <w:pStyle w:val="Tabele"/>
              <w:jc w:val="right"/>
              <w:rPr>
                <w:color w:val="auto"/>
                <w:lang w:eastAsia="pl-PL"/>
              </w:rPr>
            </w:pPr>
            <w:r w:rsidRPr="002762D7">
              <w:rPr>
                <w:color w:val="auto"/>
                <w:szCs w:val="16"/>
              </w:rPr>
              <w:t>1 980 268</w:t>
            </w:r>
          </w:p>
        </w:tc>
        <w:tc>
          <w:tcPr>
            <w:tcW w:w="1182" w:type="dxa"/>
            <w:shd w:val="clear" w:color="auto" w:fill="C5E0B3"/>
            <w:noWrap/>
            <w:hideMark/>
          </w:tcPr>
          <w:p w14:paraId="7A703101" w14:textId="2C451785" w:rsidR="00FA3B10" w:rsidRPr="00834240" w:rsidRDefault="002762D7" w:rsidP="004E4143">
            <w:pPr>
              <w:pStyle w:val="Tabele"/>
              <w:jc w:val="right"/>
              <w:rPr>
                <w:color w:val="auto"/>
                <w:lang w:eastAsia="pl-PL"/>
              </w:rPr>
            </w:pPr>
            <w:r w:rsidRPr="002762D7">
              <w:rPr>
                <w:color w:val="auto"/>
                <w:szCs w:val="16"/>
              </w:rPr>
              <w:t>721 921</w:t>
            </w:r>
          </w:p>
        </w:tc>
        <w:tc>
          <w:tcPr>
            <w:tcW w:w="1169" w:type="dxa"/>
            <w:shd w:val="clear" w:color="auto" w:fill="C5E0B3"/>
            <w:noWrap/>
            <w:hideMark/>
          </w:tcPr>
          <w:p w14:paraId="3D14E33B" w14:textId="3DF46916" w:rsidR="00FA3B10" w:rsidRPr="00834240" w:rsidRDefault="002762D7" w:rsidP="004E4143">
            <w:pPr>
              <w:pStyle w:val="Tabele"/>
              <w:jc w:val="right"/>
              <w:rPr>
                <w:color w:val="auto"/>
                <w:lang w:eastAsia="pl-PL"/>
              </w:rPr>
            </w:pPr>
            <w:r w:rsidRPr="002762D7">
              <w:rPr>
                <w:color w:val="auto"/>
                <w:szCs w:val="16"/>
              </w:rPr>
              <w:t>357 042</w:t>
            </w:r>
          </w:p>
        </w:tc>
        <w:tc>
          <w:tcPr>
            <w:tcW w:w="1182" w:type="dxa"/>
            <w:shd w:val="clear" w:color="auto" w:fill="C5E0B3"/>
            <w:noWrap/>
            <w:hideMark/>
          </w:tcPr>
          <w:p w14:paraId="655E2F9D" w14:textId="43B71642" w:rsidR="00FA3B10" w:rsidRPr="00834240" w:rsidRDefault="002762D7" w:rsidP="004E4143">
            <w:pPr>
              <w:pStyle w:val="Tabele"/>
              <w:jc w:val="right"/>
              <w:rPr>
                <w:color w:val="auto"/>
                <w:lang w:eastAsia="pl-PL"/>
              </w:rPr>
            </w:pPr>
            <w:r w:rsidRPr="002762D7">
              <w:rPr>
                <w:color w:val="auto"/>
                <w:szCs w:val="16"/>
              </w:rPr>
              <w:t>997 187</w:t>
            </w:r>
          </w:p>
        </w:tc>
        <w:tc>
          <w:tcPr>
            <w:tcW w:w="1236" w:type="dxa"/>
            <w:shd w:val="clear" w:color="auto" w:fill="C5E0B3"/>
            <w:noWrap/>
            <w:hideMark/>
          </w:tcPr>
          <w:p w14:paraId="69558A6D" w14:textId="10A9678D" w:rsidR="00FA3B10" w:rsidRPr="00834240" w:rsidRDefault="002762D7" w:rsidP="004E4143">
            <w:pPr>
              <w:pStyle w:val="Tabele"/>
              <w:jc w:val="right"/>
              <w:rPr>
                <w:color w:val="auto"/>
                <w:lang w:eastAsia="pl-PL"/>
              </w:rPr>
            </w:pPr>
            <w:r w:rsidRPr="002762D7">
              <w:rPr>
                <w:color w:val="auto"/>
                <w:szCs w:val="16"/>
              </w:rPr>
              <w:t>1 216 569</w:t>
            </w:r>
          </w:p>
        </w:tc>
        <w:tc>
          <w:tcPr>
            <w:tcW w:w="1241" w:type="dxa"/>
            <w:shd w:val="clear" w:color="auto" w:fill="C5E0B3"/>
            <w:noWrap/>
            <w:hideMark/>
          </w:tcPr>
          <w:p w14:paraId="11AC631F" w14:textId="7D356DD5" w:rsidR="00FA3B10" w:rsidRPr="00834240" w:rsidRDefault="002762D7" w:rsidP="004E4143">
            <w:pPr>
              <w:pStyle w:val="Tabele"/>
              <w:jc w:val="right"/>
              <w:rPr>
                <w:color w:val="auto"/>
                <w:lang w:eastAsia="pl-PL"/>
              </w:rPr>
            </w:pPr>
            <w:r w:rsidRPr="002762D7">
              <w:rPr>
                <w:color w:val="auto"/>
                <w:szCs w:val="16"/>
              </w:rPr>
              <w:t>250 800</w:t>
            </w:r>
          </w:p>
        </w:tc>
        <w:tc>
          <w:tcPr>
            <w:tcW w:w="1198" w:type="dxa"/>
            <w:shd w:val="clear" w:color="auto" w:fill="C5E0B3"/>
            <w:noWrap/>
            <w:hideMark/>
          </w:tcPr>
          <w:p w14:paraId="1D6368D7" w14:textId="35E7FABA" w:rsidR="00FA3B10" w:rsidRPr="00834240" w:rsidRDefault="002762D7" w:rsidP="004E4143">
            <w:pPr>
              <w:pStyle w:val="Tabele"/>
              <w:jc w:val="right"/>
              <w:rPr>
                <w:color w:val="auto"/>
                <w:lang w:eastAsia="pl-PL"/>
              </w:rPr>
            </w:pPr>
            <w:r w:rsidRPr="002762D7">
              <w:rPr>
                <w:color w:val="auto"/>
                <w:szCs w:val="16"/>
              </w:rPr>
              <w:t>219 518</w:t>
            </w:r>
          </w:p>
        </w:tc>
      </w:tr>
      <w:tr w:rsidR="00834240" w:rsidRPr="00834240" w14:paraId="6E78DF69" w14:textId="77777777" w:rsidTr="00834240">
        <w:trPr>
          <w:trHeight w:val="227"/>
        </w:trPr>
        <w:tc>
          <w:tcPr>
            <w:tcW w:w="685" w:type="dxa"/>
            <w:shd w:val="clear" w:color="auto" w:fill="C5E0B3"/>
            <w:noWrap/>
            <w:hideMark/>
          </w:tcPr>
          <w:p w14:paraId="37D442A4" w14:textId="77777777" w:rsidR="00FA3B10" w:rsidRPr="00834240" w:rsidRDefault="00FA3B10" w:rsidP="004E4143">
            <w:pPr>
              <w:pStyle w:val="Tabele"/>
              <w:rPr>
                <w:b/>
                <w:bCs/>
                <w:color w:val="auto"/>
                <w:lang w:eastAsia="pl-PL"/>
              </w:rPr>
            </w:pPr>
            <w:r w:rsidRPr="00834240">
              <w:rPr>
                <w:b/>
                <w:bCs/>
                <w:color w:val="auto"/>
                <w:lang w:eastAsia="pl-PL"/>
              </w:rPr>
              <w:t>2015</w:t>
            </w:r>
          </w:p>
        </w:tc>
        <w:tc>
          <w:tcPr>
            <w:tcW w:w="1169" w:type="dxa"/>
            <w:shd w:val="clear" w:color="auto" w:fill="C5E0B3"/>
            <w:noWrap/>
            <w:hideMark/>
          </w:tcPr>
          <w:p w14:paraId="650D6637" w14:textId="1DF110E7" w:rsidR="00FA3B10" w:rsidRPr="00834240" w:rsidRDefault="002762D7" w:rsidP="004E4143">
            <w:pPr>
              <w:pStyle w:val="Tabele"/>
              <w:jc w:val="right"/>
              <w:rPr>
                <w:color w:val="auto"/>
                <w:lang w:eastAsia="pl-PL"/>
              </w:rPr>
            </w:pPr>
            <w:r w:rsidRPr="002762D7">
              <w:rPr>
                <w:color w:val="auto"/>
                <w:szCs w:val="16"/>
              </w:rPr>
              <w:t>1 772 960</w:t>
            </w:r>
          </w:p>
        </w:tc>
        <w:tc>
          <w:tcPr>
            <w:tcW w:w="1182" w:type="dxa"/>
            <w:shd w:val="clear" w:color="auto" w:fill="C5E0B3"/>
            <w:noWrap/>
            <w:hideMark/>
          </w:tcPr>
          <w:p w14:paraId="4E17479D" w14:textId="6C2B9414" w:rsidR="00FA3B10" w:rsidRPr="00834240" w:rsidRDefault="002762D7" w:rsidP="004E4143">
            <w:pPr>
              <w:pStyle w:val="Tabele"/>
              <w:jc w:val="right"/>
              <w:rPr>
                <w:color w:val="auto"/>
                <w:lang w:eastAsia="pl-PL"/>
              </w:rPr>
            </w:pPr>
            <w:r w:rsidRPr="002762D7">
              <w:rPr>
                <w:color w:val="auto"/>
                <w:szCs w:val="16"/>
              </w:rPr>
              <w:t>639 303</w:t>
            </w:r>
          </w:p>
        </w:tc>
        <w:tc>
          <w:tcPr>
            <w:tcW w:w="1169" w:type="dxa"/>
            <w:shd w:val="clear" w:color="auto" w:fill="C5E0B3"/>
            <w:noWrap/>
            <w:hideMark/>
          </w:tcPr>
          <w:p w14:paraId="6E2320A2" w14:textId="51EB3650" w:rsidR="00FA3B10" w:rsidRPr="00834240" w:rsidRDefault="002762D7" w:rsidP="004E4143">
            <w:pPr>
              <w:pStyle w:val="Tabele"/>
              <w:jc w:val="right"/>
              <w:rPr>
                <w:color w:val="auto"/>
                <w:lang w:eastAsia="pl-PL"/>
              </w:rPr>
            </w:pPr>
            <w:r w:rsidRPr="002762D7">
              <w:rPr>
                <w:color w:val="auto"/>
                <w:szCs w:val="16"/>
              </w:rPr>
              <w:t>339 378</w:t>
            </w:r>
          </w:p>
        </w:tc>
        <w:tc>
          <w:tcPr>
            <w:tcW w:w="1182" w:type="dxa"/>
            <w:shd w:val="clear" w:color="auto" w:fill="C5E0B3"/>
            <w:noWrap/>
            <w:hideMark/>
          </w:tcPr>
          <w:p w14:paraId="54A7D572" w14:textId="68BD8E79" w:rsidR="00FA3B10" w:rsidRPr="00834240" w:rsidRDefault="002762D7" w:rsidP="004E4143">
            <w:pPr>
              <w:pStyle w:val="Tabele"/>
              <w:jc w:val="right"/>
              <w:rPr>
                <w:color w:val="auto"/>
                <w:lang w:eastAsia="pl-PL"/>
              </w:rPr>
            </w:pPr>
            <w:r w:rsidRPr="002762D7">
              <w:rPr>
                <w:color w:val="auto"/>
                <w:szCs w:val="16"/>
              </w:rPr>
              <w:t>770 479</w:t>
            </w:r>
          </w:p>
        </w:tc>
        <w:tc>
          <w:tcPr>
            <w:tcW w:w="1236" w:type="dxa"/>
            <w:shd w:val="clear" w:color="auto" w:fill="C5E0B3"/>
            <w:noWrap/>
            <w:hideMark/>
          </w:tcPr>
          <w:p w14:paraId="45B45426" w14:textId="3041E64F" w:rsidR="00FA3B10" w:rsidRPr="00834240" w:rsidRDefault="002762D7" w:rsidP="004E4143">
            <w:pPr>
              <w:pStyle w:val="Tabele"/>
              <w:jc w:val="right"/>
              <w:rPr>
                <w:color w:val="auto"/>
                <w:lang w:eastAsia="pl-PL"/>
              </w:rPr>
            </w:pPr>
            <w:r w:rsidRPr="002762D7">
              <w:rPr>
                <w:color w:val="auto"/>
                <w:szCs w:val="16"/>
              </w:rPr>
              <w:t>947 689</w:t>
            </w:r>
          </w:p>
        </w:tc>
        <w:tc>
          <w:tcPr>
            <w:tcW w:w="1241" w:type="dxa"/>
            <w:shd w:val="clear" w:color="auto" w:fill="C5E0B3"/>
            <w:noWrap/>
            <w:hideMark/>
          </w:tcPr>
          <w:p w14:paraId="320D1890" w14:textId="3DABD502" w:rsidR="00FA3B10" w:rsidRPr="00834240" w:rsidRDefault="002762D7" w:rsidP="004E4143">
            <w:pPr>
              <w:pStyle w:val="Tabele"/>
              <w:jc w:val="right"/>
              <w:rPr>
                <w:color w:val="auto"/>
                <w:lang w:eastAsia="pl-PL"/>
              </w:rPr>
            </w:pPr>
            <w:r w:rsidRPr="002762D7">
              <w:rPr>
                <w:color w:val="auto"/>
                <w:szCs w:val="16"/>
              </w:rPr>
              <w:t>224 978</w:t>
            </w:r>
          </w:p>
        </w:tc>
        <w:tc>
          <w:tcPr>
            <w:tcW w:w="1198" w:type="dxa"/>
            <w:shd w:val="clear" w:color="auto" w:fill="C5E0B3"/>
            <w:noWrap/>
            <w:hideMark/>
          </w:tcPr>
          <w:p w14:paraId="3B740F39" w14:textId="16DDCA29" w:rsidR="00FA3B10" w:rsidRPr="00834240" w:rsidRDefault="002762D7" w:rsidP="004E4143">
            <w:pPr>
              <w:pStyle w:val="Tabele"/>
              <w:jc w:val="right"/>
              <w:rPr>
                <w:color w:val="auto"/>
                <w:lang w:eastAsia="pl-PL"/>
              </w:rPr>
            </w:pPr>
            <w:r w:rsidRPr="002762D7">
              <w:rPr>
                <w:color w:val="auto"/>
                <w:szCs w:val="16"/>
              </w:rPr>
              <w:t>177 183</w:t>
            </w:r>
          </w:p>
        </w:tc>
      </w:tr>
      <w:tr w:rsidR="00834240" w:rsidRPr="00834240" w14:paraId="01426674" w14:textId="77777777" w:rsidTr="00834240">
        <w:trPr>
          <w:trHeight w:val="227"/>
        </w:trPr>
        <w:tc>
          <w:tcPr>
            <w:tcW w:w="685" w:type="dxa"/>
            <w:shd w:val="clear" w:color="auto" w:fill="C5E0B3"/>
            <w:noWrap/>
            <w:hideMark/>
          </w:tcPr>
          <w:p w14:paraId="2E1FB9F4" w14:textId="77777777" w:rsidR="00FA3B10" w:rsidRPr="00834240" w:rsidRDefault="00FA3B10" w:rsidP="004E4143">
            <w:pPr>
              <w:pStyle w:val="Tabele"/>
              <w:rPr>
                <w:b/>
                <w:bCs/>
                <w:color w:val="auto"/>
                <w:lang w:eastAsia="pl-PL"/>
              </w:rPr>
            </w:pPr>
            <w:r w:rsidRPr="00834240">
              <w:rPr>
                <w:b/>
                <w:bCs/>
                <w:color w:val="auto"/>
                <w:lang w:eastAsia="pl-PL"/>
              </w:rPr>
              <w:t>2020</w:t>
            </w:r>
          </w:p>
        </w:tc>
        <w:tc>
          <w:tcPr>
            <w:tcW w:w="1169" w:type="dxa"/>
            <w:shd w:val="clear" w:color="auto" w:fill="C5E0B3"/>
            <w:noWrap/>
            <w:hideMark/>
          </w:tcPr>
          <w:p w14:paraId="122D9465" w14:textId="25771E1E" w:rsidR="00FA3B10" w:rsidRPr="00834240" w:rsidRDefault="002762D7" w:rsidP="004E4143">
            <w:pPr>
              <w:pStyle w:val="Tabele"/>
              <w:jc w:val="right"/>
              <w:rPr>
                <w:color w:val="auto"/>
                <w:lang w:eastAsia="pl-PL"/>
              </w:rPr>
            </w:pPr>
            <w:r w:rsidRPr="002762D7">
              <w:rPr>
                <w:color w:val="auto"/>
                <w:szCs w:val="16"/>
              </w:rPr>
              <w:t>1 495 267</w:t>
            </w:r>
          </w:p>
        </w:tc>
        <w:tc>
          <w:tcPr>
            <w:tcW w:w="1182" w:type="dxa"/>
            <w:shd w:val="clear" w:color="auto" w:fill="C5E0B3"/>
            <w:noWrap/>
            <w:hideMark/>
          </w:tcPr>
          <w:p w14:paraId="79A2967E" w14:textId="3CFF9AB3" w:rsidR="00FA3B10" w:rsidRPr="00834240" w:rsidRDefault="002762D7" w:rsidP="004E4143">
            <w:pPr>
              <w:pStyle w:val="Tabele"/>
              <w:jc w:val="right"/>
              <w:rPr>
                <w:color w:val="auto"/>
                <w:lang w:eastAsia="pl-PL"/>
              </w:rPr>
            </w:pPr>
            <w:r w:rsidRPr="002762D7">
              <w:rPr>
                <w:color w:val="auto"/>
                <w:szCs w:val="16"/>
              </w:rPr>
              <w:t>564 739</w:t>
            </w:r>
          </w:p>
        </w:tc>
        <w:tc>
          <w:tcPr>
            <w:tcW w:w="1169" w:type="dxa"/>
            <w:shd w:val="clear" w:color="auto" w:fill="C5E0B3"/>
            <w:noWrap/>
            <w:hideMark/>
          </w:tcPr>
          <w:p w14:paraId="6D745BA1" w14:textId="5C72F175" w:rsidR="00FA3B10" w:rsidRPr="00834240" w:rsidRDefault="002762D7" w:rsidP="004E4143">
            <w:pPr>
              <w:pStyle w:val="Tabele"/>
              <w:jc w:val="right"/>
              <w:rPr>
                <w:color w:val="auto"/>
                <w:lang w:eastAsia="pl-PL"/>
              </w:rPr>
            </w:pPr>
            <w:r w:rsidRPr="002762D7">
              <w:rPr>
                <w:color w:val="auto"/>
                <w:szCs w:val="16"/>
              </w:rPr>
              <w:t>473 801</w:t>
            </w:r>
          </w:p>
        </w:tc>
        <w:tc>
          <w:tcPr>
            <w:tcW w:w="1182" w:type="dxa"/>
            <w:shd w:val="clear" w:color="auto" w:fill="C5E0B3"/>
            <w:noWrap/>
            <w:hideMark/>
          </w:tcPr>
          <w:p w14:paraId="23EC1312" w14:textId="38A816F8" w:rsidR="00FA3B10" w:rsidRPr="00834240" w:rsidRDefault="002762D7" w:rsidP="004E4143">
            <w:pPr>
              <w:pStyle w:val="Tabele"/>
              <w:jc w:val="right"/>
              <w:rPr>
                <w:color w:val="auto"/>
                <w:lang w:eastAsia="pl-PL"/>
              </w:rPr>
            </w:pPr>
            <w:r w:rsidRPr="002762D7">
              <w:rPr>
                <w:color w:val="auto"/>
                <w:szCs w:val="16"/>
              </w:rPr>
              <w:t>707 167</w:t>
            </w:r>
          </w:p>
        </w:tc>
        <w:tc>
          <w:tcPr>
            <w:tcW w:w="1236" w:type="dxa"/>
            <w:shd w:val="clear" w:color="auto" w:fill="C5E0B3"/>
            <w:noWrap/>
            <w:hideMark/>
          </w:tcPr>
          <w:p w14:paraId="32A45C73" w14:textId="669204AB" w:rsidR="00FA3B10" w:rsidRPr="00834240" w:rsidRDefault="002762D7" w:rsidP="004E4143">
            <w:pPr>
              <w:pStyle w:val="Tabele"/>
              <w:jc w:val="right"/>
              <w:rPr>
                <w:color w:val="auto"/>
                <w:lang w:eastAsia="pl-PL"/>
              </w:rPr>
            </w:pPr>
            <w:r w:rsidRPr="002762D7">
              <w:rPr>
                <w:color w:val="auto"/>
                <w:szCs w:val="16"/>
              </w:rPr>
              <w:t>1 318 290</w:t>
            </w:r>
          </w:p>
        </w:tc>
        <w:tc>
          <w:tcPr>
            <w:tcW w:w="1241" w:type="dxa"/>
            <w:shd w:val="clear" w:color="auto" w:fill="C5E0B3"/>
            <w:noWrap/>
            <w:hideMark/>
          </w:tcPr>
          <w:p w14:paraId="667B897B" w14:textId="015E7529" w:rsidR="00FA3B10" w:rsidRPr="00834240" w:rsidRDefault="002762D7" w:rsidP="004E4143">
            <w:pPr>
              <w:pStyle w:val="Tabele"/>
              <w:jc w:val="right"/>
              <w:rPr>
                <w:color w:val="auto"/>
                <w:lang w:eastAsia="pl-PL"/>
              </w:rPr>
            </w:pPr>
            <w:r w:rsidRPr="002762D7">
              <w:rPr>
                <w:color w:val="auto"/>
                <w:szCs w:val="16"/>
              </w:rPr>
              <w:t>201 965</w:t>
            </w:r>
          </w:p>
        </w:tc>
        <w:tc>
          <w:tcPr>
            <w:tcW w:w="1198" w:type="dxa"/>
            <w:shd w:val="clear" w:color="auto" w:fill="C5E0B3"/>
            <w:noWrap/>
            <w:hideMark/>
          </w:tcPr>
          <w:p w14:paraId="2C562E7E" w14:textId="594ECF02" w:rsidR="00FA3B10" w:rsidRPr="00834240" w:rsidRDefault="002762D7" w:rsidP="004E4143">
            <w:pPr>
              <w:pStyle w:val="Tabele"/>
              <w:jc w:val="right"/>
              <w:rPr>
                <w:color w:val="auto"/>
                <w:lang w:eastAsia="pl-PL"/>
              </w:rPr>
            </w:pPr>
            <w:r w:rsidRPr="002762D7">
              <w:rPr>
                <w:color w:val="auto"/>
                <w:szCs w:val="16"/>
              </w:rPr>
              <w:t>246 510</w:t>
            </w:r>
          </w:p>
        </w:tc>
      </w:tr>
      <w:tr w:rsidR="00834240" w:rsidRPr="00834240" w14:paraId="77119B48" w14:textId="77777777" w:rsidTr="00834240">
        <w:trPr>
          <w:trHeight w:val="227"/>
        </w:trPr>
        <w:tc>
          <w:tcPr>
            <w:tcW w:w="685" w:type="dxa"/>
            <w:noWrap/>
            <w:hideMark/>
          </w:tcPr>
          <w:p w14:paraId="6B6118F9" w14:textId="77777777" w:rsidR="00FA3B10" w:rsidRPr="00834240" w:rsidRDefault="00FA3B10" w:rsidP="004E4143">
            <w:pPr>
              <w:pStyle w:val="Tabele"/>
              <w:rPr>
                <w:b/>
                <w:bCs/>
                <w:color w:val="auto"/>
                <w:lang w:eastAsia="pl-PL"/>
              </w:rPr>
            </w:pPr>
            <w:r w:rsidRPr="00834240">
              <w:rPr>
                <w:b/>
                <w:bCs/>
                <w:color w:val="auto"/>
                <w:lang w:eastAsia="pl-PL"/>
              </w:rPr>
              <w:t>2025</w:t>
            </w:r>
          </w:p>
        </w:tc>
        <w:tc>
          <w:tcPr>
            <w:tcW w:w="1169" w:type="dxa"/>
            <w:noWrap/>
            <w:hideMark/>
          </w:tcPr>
          <w:p w14:paraId="07080871" w14:textId="244D4E46" w:rsidR="00FA3B10" w:rsidRPr="00834240" w:rsidRDefault="002762D7" w:rsidP="004E4143">
            <w:pPr>
              <w:pStyle w:val="Tabele"/>
              <w:jc w:val="right"/>
              <w:rPr>
                <w:color w:val="auto"/>
                <w:lang w:eastAsia="pl-PL"/>
              </w:rPr>
            </w:pPr>
            <w:r w:rsidRPr="002762D7">
              <w:rPr>
                <w:color w:val="auto"/>
                <w:szCs w:val="16"/>
              </w:rPr>
              <w:t>1 970 114</w:t>
            </w:r>
          </w:p>
        </w:tc>
        <w:tc>
          <w:tcPr>
            <w:tcW w:w="1182" w:type="dxa"/>
            <w:noWrap/>
            <w:hideMark/>
          </w:tcPr>
          <w:p w14:paraId="5A3878FE" w14:textId="2E45876E" w:rsidR="00FA3B10" w:rsidRPr="00834240" w:rsidRDefault="002762D7" w:rsidP="004E4143">
            <w:pPr>
              <w:pStyle w:val="Tabele"/>
              <w:jc w:val="right"/>
              <w:rPr>
                <w:color w:val="auto"/>
                <w:lang w:eastAsia="pl-PL"/>
              </w:rPr>
            </w:pPr>
            <w:r w:rsidRPr="002762D7">
              <w:rPr>
                <w:color w:val="auto"/>
                <w:szCs w:val="16"/>
              </w:rPr>
              <w:t>588 292</w:t>
            </w:r>
          </w:p>
        </w:tc>
        <w:tc>
          <w:tcPr>
            <w:tcW w:w="1169" w:type="dxa"/>
            <w:noWrap/>
            <w:hideMark/>
          </w:tcPr>
          <w:p w14:paraId="43868CFA" w14:textId="300FBD07" w:rsidR="00FA3B10" w:rsidRPr="00834240" w:rsidRDefault="002762D7" w:rsidP="004E4143">
            <w:pPr>
              <w:pStyle w:val="Tabele"/>
              <w:jc w:val="right"/>
              <w:rPr>
                <w:color w:val="auto"/>
                <w:lang w:eastAsia="pl-PL"/>
              </w:rPr>
            </w:pPr>
            <w:r w:rsidRPr="002762D7">
              <w:rPr>
                <w:color w:val="auto"/>
                <w:szCs w:val="16"/>
              </w:rPr>
              <w:t>368 396</w:t>
            </w:r>
          </w:p>
        </w:tc>
        <w:tc>
          <w:tcPr>
            <w:tcW w:w="1182" w:type="dxa"/>
            <w:noWrap/>
            <w:hideMark/>
          </w:tcPr>
          <w:p w14:paraId="1BDB3175" w14:textId="5B4D8A00" w:rsidR="00FA3B10" w:rsidRPr="00834240" w:rsidRDefault="002762D7" w:rsidP="004E4143">
            <w:pPr>
              <w:pStyle w:val="Tabele"/>
              <w:jc w:val="right"/>
              <w:rPr>
                <w:color w:val="auto"/>
                <w:lang w:eastAsia="pl-PL"/>
              </w:rPr>
            </w:pPr>
            <w:r w:rsidRPr="002762D7">
              <w:rPr>
                <w:color w:val="auto"/>
                <w:szCs w:val="16"/>
              </w:rPr>
              <w:t>996 582</w:t>
            </w:r>
          </w:p>
        </w:tc>
        <w:tc>
          <w:tcPr>
            <w:tcW w:w="1236" w:type="dxa"/>
            <w:noWrap/>
            <w:hideMark/>
          </w:tcPr>
          <w:p w14:paraId="430518CA" w14:textId="3C04F673" w:rsidR="00FA3B10" w:rsidRPr="00834240" w:rsidRDefault="002762D7" w:rsidP="004E4143">
            <w:pPr>
              <w:pStyle w:val="Tabele"/>
              <w:jc w:val="right"/>
              <w:rPr>
                <w:color w:val="auto"/>
                <w:lang w:eastAsia="pl-PL"/>
              </w:rPr>
            </w:pPr>
            <w:r w:rsidRPr="002762D7">
              <w:rPr>
                <w:color w:val="auto"/>
                <w:szCs w:val="16"/>
              </w:rPr>
              <w:t>1 756 147</w:t>
            </w:r>
          </w:p>
        </w:tc>
        <w:tc>
          <w:tcPr>
            <w:tcW w:w="1241" w:type="dxa"/>
            <w:noWrap/>
            <w:hideMark/>
          </w:tcPr>
          <w:p w14:paraId="3594DB92" w14:textId="4003C273" w:rsidR="00FA3B10" w:rsidRPr="00834240" w:rsidRDefault="002762D7" w:rsidP="004E4143">
            <w:pPr>
              <w:pStyle w:val="Tabele"/>
              <w:jc w:val="right"/>
              <w:rPr>
                <w:color w:val="auto"/>
                <w:lang w:eastAsia="pl-PL"/>
              </w:rPr>
            </w:pPr>
            <w:r w:rsidRPr="002762D7">
              <w:rPr>
                <w:color w:val="auto"/>
                <w:szCs w:val="16"/>
              </w:rPr>
              <w:t>201 965</w:t>
            </w:r>
          </w:p>
        </w:tc>
        <w:tc>
          <w:tcPr>
            <w:tcW w:w="1198" w:type="dxa"/>
            <w:noWrap/>
            <w:hideMark/>
          </w:tcPr>
          <w:p w14:paraId="2AB82FE1" w14:textId="3340B35D" w:rsidR="00FA3B10" w:rsidRPr="00834240" w:rsidRDefault="002762D7" w:rsidP="004E4143">
            <w:pPr>
              <w:pStyle w:val="Tabele"/>
              <w:jc w:val="right"/>
              <w:rPr>
                <w:color w:val="auto"/>
                <w:lang w:eastAsia="pl-PL"/>
              </w:rPr>
            </w:pPr>
            <w:r w:rsidRPr="002762D7">
              <w:rPr>
                <w:color w:val="auto"/>
                <w:szCs w:val="16"/>
              </w:rPr>
              <w:t>328 385</w:t>
            </w:r>
          </w:p>
        </w:tc>
      </w:tr>
      <w:tr w:rsidR="00834240" w:rsidRPr="00834240" w14:paraId="00CE4EBC" w14:textId="77777777" w:rsidTr="00834240">
        <w:trPr>
          <w:trHeight w:val="227"/>
        </w:trPr>
        <w:tc>
          <w:tcPr>
            <w:tcW w:w="685" w:type="dxa"/>
            <w:noWrap/>
            <w:hideMark/>
          </w:tcPr>
          <w:p w14:paraId="797F2379" w14:textId="77777777" w:rsidR="00FA3B10" w:rsidRPr="00834240" w:rsidRDefault="00FA3B10" w:rsidP="004E4143">
            <w:pPr>
              <w:pStyle w:val="Tabele"/>
              <w:rPr>
                <w:b/>
                <w:bCs/>
                <w:color w:val="auto"/>
                <w:lang w:eastAsia="pl-PL"/>
              </w:rPr>
            </w:pPr>
            <w:r w:rsidRPr="00834240">
              <w:rPr>
                <w:b/>
                <w:bCs/>
                <w:color w:val="auto"/>
                <w:lang w:eastAsia="pl-PL"/>
              </w:rPr>
              <w:t>2030</w:t>
            </w:r>
          </w:p>
        </w:tc>
        <w:tc>
          <w:tcPr>
            <w:tcW w:w="1169" w:type="dxa"/>
            <w:noWrap/>
            <w:hideMark/>
          </w:tcPr>
          <w:p w14:paraId="1D80BEC9" w14:textId="7D0557A8" w:rsidR="00FA3B10" w:rsidRPr="00834240" w:rsidRDefault="002762D7" w:rsidP="004E4143">
            <w:pPr>
              <w:pStyle w:val="Tabele"/>
              <w:jc w:val="right"/>
              <w:rPr>
                <w:color w:val="auto"/>
                <w:lang w:eastAsia="pl-PL"/>
              </w:rPr>
            </w:pPr>
            <w:r w:rsidRPr="002762D7">
              <w:rPr>
                <w:color w:val="auto"/>
                <w:szCs w:val="16"/>
              </w:rPr>
              <w:t>1 874 027</w:t>
            </w:r>
          </w:p>
        </w:tc>
        <w:tc>
          <w:tcPr>
            <w:tcW w:w="1182" w:type="dxa"/>
            <w:noWrap/>
            <w:hideMark/>
          </w:tcPr>
          <w:p w14:paraId="6F23F929" w14:textId="2379554A" w:rsidR="00FA3B10" w:rsidRPr="00834240" w:rsidRDefault="002762D7" w:rsidP="004E4143">
            <w:pPr>
              <w:pStyle w:val="Tabele"/>
              <w:jc w:val="right"/>
              <w:rPr>
                <w:color w:val="auto"/>
                <w:lang w:eastAsia="pl-PL"/>
              </w:rPr>
            </w:pPr>
            <w:r w:rsidRPr="002762D7">
              <w:rPr>
                <w:color w:val="auto"/>
                <w:szCs w:val="16"/>
              </w:rPr>
              <w:t>588 292</w:t>
            </w:r>
          </w:p>
        </w:tc>
        <w:tc>
          <w:tcPr>
            <w:tcW w:w="1169" w:type="dxa"/>
            <w:noWrap/>
            <w:hideMark/>
          </w:tcPr>
          <w:p w14:paraId="521A996C" w14:textId="58CA6006" w:rsidR="00FA3B10" w:rsidRPr="00834240" w:rsidRDefault="002762D7" w:rsidP="004E4143">
            <w:pPr>
              <w:pStyle w:val="Tabele"/>
              <w:jc w:val="right"/>
              <w:rPr>
                <w:color w:val="auto"/>
                <w:lang w:eastAsia="pl-PL"/>
              </w:rPr>
            </w:pPr>
            <w:r w:rsidRPr="002762D7">
              <w:rPr>
                <w:color w:val="auto"/>
                <w:szCs w:val="16"/>
              </w:rPr>
              <w:t>350 428</w:t>
            </w:r>
          </w:p>
        </w:tc>
        <w:tc>
          <w:tcPr>
            <w:tcW w:w="1182" w:type="dxa"/>
            <w:noWrap/>
            <w:hideMark/>
          </w:tcPr>
          <w:p w14:paraId="617CA411" w14:textId="3DAA2AE7" w:rsidR="00FA3B10" w:rsidRPr="00834240" w:rsidRDefault="002762D7" w:rsidP="004E4143">
            <w:pPr>
              <w:pStyle w:val="Tabele"/>
              <w:jc w:val="right"/>
              <w:rPr>
                <w:color w:val="auto"/>
                <w:lang w:eastAsia="pl-PL"/>
              </w:rPr>
            </w:pPr>
            <w:r w:rsidRPr="002762D7">
              <w:rPr>
                <w:color w:val="auto"/>
                <w:szCs w:val="16"/>
              </w:rPr>
              <w:t>809 550</w:t>
            </w:r>
          </w:p>
        </w:tc>
        <w:tc>
          <w:tcPr>
            <w:tcW w:w="1236" w:type="dxa"/>
            <w:noWrap/>
            <w:hideMark/>
          </w:tcPr>
          <w:p w14:paraId="05AF063B" w14:textId="69DFCB70" w:rsidR="00FA3B10" w:rsidRPr="00834240" w:rsidRDefault="002762D7" w:rsidP="004E4143">
            <w:pPr>
              <w:pStyle w:val="Tabele"/>
              <w:jc w:val="right"/>
              <w:rPr>
                <w:color w:val="auto"/>
                <w:lang w:eastAsia="pl-PL"/>
              </w:rPr>
            </w:pPr>
            <w:r w:rsidRPr="002762D7">
              <w:rPr>
                <w:color w:val="auto"/>
                <w:szCs w:val="16"/>
              </w:rPr>
              <w:t>1 473 185</w:t>
            </w:r>
          </w:p>
        </w:tc>
        <w:tc>
          <w:tcPr>
            <w:tcW w:w="1241" w:type="dxa"/>
            <w:noWrap/>
            <w:hideMark/>
          </w:tcPr>
          <w:p w14:paraId="268EC80C" w14:textId="2CFBA1E2" w:rsidR="00FA3B10" w:rsidRPr="00834240" w:rsidRDefault="002762D7" w:rsidP="004E4143">
            <w:pPr>
              <w:pStyle w:val="Tabele"/>
              <w:jc w:val="right"/>
              <w:rPr>
                <w:color w:val="auto"/>
                <w:lang w:eastAsia="pl-PL"/>
              </w:rPr>
            </w:pPr>
            <w:r w:rsidRPr="002762D7">
              <w:rPr>
                <w:color w:val="auto"/>
                <w:szCs w:val="16"/>
              </w:rPr>
              <w:t>201 965</w:t>
            </w:r>
          </w:p>
        </w:tc>
        <w:tc>
          <w:tcPr>
            <w:tcW w:w="1198" w:type="dxa"/>
            <w:noWrap/>
            <w:hideMark/>
          </w:tcPr>
          <w:p w14:paraId="4E9D3A31" w14:textId="203219B1" w:rsidR="00FA3B10" w:rsidRPr="00834240" w:rsidRDefault="002762D7" w:rsidP="004E4143">
            <w:pPr>
              <w:pStyle w:val="Tabele"/>
              <w:jc w:val="right"/>
              <w:rPr>
                <w:color w:val="auto"/>
                <w:lang w:eastAsia="pl-PL"/>
              </w:rPr>
            </w:pPr>
            <w:r w:rsidRPr="002762D7">
              <w:rPr>
                <w:color w:val="auto"/>
                <w:szCs w:val="16"/>
              </w:rPr>
              <w:t>275 473</w:t>
            </w:r>
          </w:p>
        </w:tc>
      </w:tr>
      <w:tr w:rsidR="00834240" w:rsidRPr="00834240" w14:paraId="181A1CF5" w14:textId="77777777" w:rsidTr="00834240">
        <w:trPr>
          <w:trHeight w:val="227"/>
        </w:trPr>
        <w:tc>
          <w:tcPr>
            <w:tcW w:w="685" w:type="dxa"/>
            <w:noWrap/>
            <w:hideMark/>
          </w:tcPr>
          <w:p w14:paraId="05AF291D" w14:textId="77777777" w:rsidR="00FA3B10" w:rsidRPr="00834240" w:rsidRDefault="00FA3B10" w:rsidP="004E4143">
            <w:pPr>
              <w:pStyle w:val="Tabele"/>
              <w:rPr>
                <w:b/>
                <w:bCs/>
                <w:color w:val="auto"/>
                <w:lang w:eastAsia="pl-PL"/>
              </w:rPr>
            </w:pPr>
            <w:r w:rsidRPr="00834240">
              <w:rPr>
                <w:b/>
                <w:bCs/>
                <w:color w:val="auto"/>
                <w:lang w:eastAsia="pl-PL"/>
              </w:rPr>
              <w:t>2035</w:t>
            </w:r>
          </w:p>
        </w:tc>
        <w:tc>
          <w:tcPr>
            <w:tcW w:w="1169" w:type="dxa"/>
            <w:noWrap/>
            <w:hideMark/>
          </w:tcPr>
          <w:p w14:paraId="2BC8F476" w14:textId="37BBE22B" w:rsidR="00FA3B10" w:rsidRPr="00834240" w:rsidRDefault="002762D7" w:rsidP="004E4143">
            <w:pPr>
              <w:pStyle w:val="Tabele"/>
              <w:jc w:val="right"/>
              <w:rPr>
                <w:color w:val="auto"/>
                <w:lang w:eastAsia="pl-PL"/>
              </w:rPr>
            </w:pPr>
            <w:r w:rsidRPr="002762D7">
              <w:rPr>
                <w:color w:val="auto"/>
                <w:szCs w:val="16"/>
              </w:rPr>
              <w:t>1 837 338</w:t>
            </w:r>
          </w:p>
        </w:tc>
        <w:tc>
          <w:tcPr>
            <w:tcW w:w="1182" w:type="dxa"/>
            <w:noWrap/>
            <w:hideMark/>
          </w:tcPr>
          <w:p w14:paraId="5757174F" w14:textId="65E8E2CB" w:rsidR="00FA3B10" w:rsidRPr="00834240" w:rsidRDefault="002762D7" w:rsidP="004E4143">
            <w:pPr>
              <w:pStyle w:val="Tabele"/>
              <w:jc w:val="right"/>
              <w:rPr>
                <w:color w:val="auto"/>
                <w:lang w:eastAsia="pl-PL"/>
              </w:rPr>
            </w:pPr>
            <w:r w:rsidRPr="002762D7">
              <w:rPr>
                <w:color w:val="auto"/>
                <w:szCs w:val="16"/>
              </w:rPr>
              <w:t>588 292</w:t>
            </w:r>
          </w:p>
        </w:tc>
        <w:tc>
          <w:tcPr>
            <w:tcW w:w="1169" w:type="dxa"/>
            <w:noWrap/>
            <w:hideMark/>
          </w:tcPr>
          <w:p w14:paraId="43261458" w14:textId="7B111E04" w:rsidR="00FA3B10" w:rsidRPr="00834240" w:rsidRDefault="002762D7" w:rsidP="004E4143">
            <w:pPr>
              <w:pStyle w:val="Tabele"/>
              <w:jc w:val="right"/>
              <w:rPr>
                <w:color w:val="auto"/>
                <w:lang w:eastAsia="pl-PL"/>
              </w:rPr>
            </w:pPr>
            <w:r w:rsidRPr="002762D7">
              <w:rPr>
                <w:color w:val="auto"/>
                <w:szCs w:val="16"/>
              </w:rPr>
              <w:t>343 567</w:t>
            </w:r>
          </w:p>
        </w:tc>
        <w:tc>
          <w:tcPr>
            <w:tcW w:w="1182" w:type="dxa"/>
            <w:noWrap/>
            <w:hideMark/>
          </w:tcPr>
          <w:p w14:paraId="26E73FA6" w14:textId="1A5A56A9" w:rsidR="00FA3B10" w:rsidRPr="00834240" w:rsidRDefault="002762D7" w:rsidP="004E4143">
            <w:pPr>
              <w:pStyle w:val="Tabele"/>
              <w:jc w:val="right"/>
              <w:rPr>
                <w:color w:val="auto"/>
                <w:lang w:eastAsia="pl-PL"/>
              </w:rPr>
            </w:pPr>
            <w:r w:rsidRPr="002762D7">
              <w:rPr>
                <w:color w:val="auto"/>
                <w:szCs w:val="16"/>
              </w:rPr>
              <w:t>777 201</w:t>
            </w:r>
          </w:p>
        </w:tc>
        <w:tc>
          <w:tcPr>
            <w:tcW w:w="1236" w:type="dxa"/>
            <w:noWrap/>
            <w:hideMark/>
          </w:tcPr>
          <w:p w14:paraId="10818851" w14:textId="28E95536" w:rsidR="00FA3B10" w:rsidRPr="00834240" w:rsidRDefault="002762D7" w:rsidP="004E4143">
            <w:pPr>
              <w:pStyle w:val="Tabele"/>
              <w:jc w:val="right"/>
              <w:rPr>
                <w:color w:val="auto"/>
                <w:lang w:eastAsia="pl-PL"/>
              </w:rPr>
            </w:pPr>
            <w:r w:rsidRPr="002762D7">
              <w:rPr>
                <w:color w:val="auto"/>
                <w:szCs w:val="16"/>
              </w:rPr>
              <w:t>1 424 244</w:t>
            </w:r>
          </w:p>
        </w:tc>
        <w:tc>
          <w:tcPr>
            <w:tcW w:w="1241" w:type="dxa"/>
            <w:noWrap/>
            <w:hideMark/>
          </w:tcPr>
          <w:p w14:paraId="54574A11" w14:textId="5A01D4DC" w:rsidR="00FA3B10" w:rsidRPr="00834240" w:rsidRDefault="002762D7" w:rsidP="004E4143">
            <w:pPr>
              <w:pStyle w:val="Tabele"/>
              <w:jc w:val="right"/>
              <w:rPr>
                <w:color w:val="auto"/>
                <w:lang w:eastAsia="pl-PL"/>
              </w:rPr>
            </w:pPr>
            <w:r w:rsidRPr="002762D7">
              <w:rPr>
                <w:color w:val="auto"/>
                <w:szCs w:val="16"/>
              </w:rPr>
              <w:t>201 965</w:t>
            </w:r>
          </w:p>
        </w:tc>
        <w:tc>
          <w:tcPr>
            <w:tcW w:w="1198" w:type="dxa"/>
            <w:noWrap/>
            <w:hideMark/>
          </w:tcPr>
          <w:p w14:paraId="33C14252" w14:textId="77E555BA" w:rsidR="00FA3B10" w:rsidRPr="00834240" w:rsidRDefault="002762D7" w:rsidP="004E4143">
            <w:pPr>
              <w:pStyle w:val="Tabele"/>
              <w:jc w:val="right"/>
              <w:rPr>
                <w:color w:val="auto"/>
                <w:lang w:eastAsia="pl-PL"/>
              </w:rPr>
            </w:pPr>
            <w:r w:rsidRPr="002762D7">
              <w:rPr>
                <w:color w:val="auto"/>
                <w:szCs w:val="16"/>
              </w:rPr>
              <w:t>266 322</w:t>
            </w:r>
          </w:p>
        </w:tc>
      </w:tr>
      <w:tr w:rsidR="00834240" w:rsidRPr="00834240" w14:paraId="09673404" w14:textId="77777777" w:rsidTr="00834240">
        <w:trPr>
          <w:trHeight w:val="227"/>
        </w:trPr>
        <w:tc>
          <w:tcPr>
            <w:tcW w:w="685" w:type="dxa"/>
            <w:noWrap/>
            <w:hideMark/>
          </w:tcPr>
          <w:p w14:paraId="3CD59C53" w14:textId="77777777" w:rsidR="00FA3B10" w:rsidRPr="00834240" w:rsidRDefault="00FA3B10" w:rsidP="004E4143">
            <w:pPr>
              <w:pStyle w:val="Tabele"/>
              <w:rPr>
                <w:b/>
                <w:bCs/>
                <w:color w:val="auto"/>
                <w:lang w:eastAsia="pl-PL"/>
              </w:rPr>
            </w:pPr>
            <w:r w:rsidRPr="00834240">
              <w:rPr>
                <w:b/>
                <w:bCs/>
                <w:color w:val="auto"/>
                <w:lang w:eastAsia="pl-PL"/>
              </w:rPr>
              <w:t>2040</w:t>
            </w:r>
          </w:p>
        </w:tc>
        <w:tc>
          <w:tcPr>
            <w:tcW w:w="1169" w:type="dxa"/>
            <w:noWrap/>
            <w:hideMark/>
          </w:tcPr>
          <w:p w14:paraId="69DAF444" w14:textId="64E9008A" w:rsidR="00FA3B10" w:rsidRPr="00834240" w:rsidRDefault="002762D7" w:rsidP="004E4143">
            <w:pPr>
              <w:pStyle w:val="Tabele"/>
              <w:jc w:val="right"/>
              <w:rPr>
                <w:color w:val="auto"/>
                <w:lang w:eastAsia="pl-PL"/>
              </w:rPr>
            </w:pPr>
            <w:r w:rsidRPr="002762D7">
              <w:rPr>
                <w:color w:val="auto"/>
                <w:szCs w:val="16"/>
              </w:rPr>
              <w:t>1 800 650</w:t>
            </w:r>
          </w:p>
        </w:tc>
        <w:tc>
          <w:tcPr>
            <w:tcW w:w="1182" w:type="dxa"/>
            <w:noWrap/>
            <w:hideMark/>
          </w:tcPr>
          <w:p w14:paraId="0FD9C5EC" w14:textId="31C83CB5" w:rsidR="00FA3B10" w:rsidRPr="00834240" w:rsidRDefault="002762D7" w:rsidP="004E4143">
            <w:pPr>
              <w:pStyle w:val="Tabele"/>
              <w:jc w:val="right"/>
              <w:rPr>
                <w:color w:val="auto"/>
                <w:lang w:eastAsia="pl-PL"/>
              </w:rPr>
            </w:pPr>
            <w:r w:rsidRPr="002762D7">
              <w:rPr>
                <w:color w:val="auto"/>
                <w:szCs w:val="16"/>
              </w:rPr>
              <w:t>588 292</w:t>
            </w:r>
          </w:p>
        </w:tc>
        <w:tc>
          <w:tcPr>
            <w:tcW w:w="1169" w:type="dxa"/>
            <w:noWrap/>
            <w:hideMark/>
          </w:tcPr>
          <w:p w14:paraId="308AB3D2" w14:textId="125F3538" w:rsidR="00FA3B10" w:rsidRPr="00834240" w:rsidRDefault="002762D7" w:rsidP="004E4143">
            <w:pPr>
              <w:pStyle w:val="Tabele"/>
              <w:jc w:val="right"/>
              <w:rPr>
                <w:color w:val="auto"/>
                <w:lang w:eastAsia="pl-PL"/>
              </w:rPr>
            </w:pPr>
            <w:r w:rsidRPr="002762D7">
              <w:rPr>
                <w:color w:val="auto"/>
                <w:szCs w:val="16"/>
              </w:rPr>
              <w:t>336 707</w:t>
            </w:r>
          </w:p>
        </w:tc>
        <w:tc>
          <w:tcPr>
            <w:tcW w:w="1182" w:type="dxa"/>
            <w:noWrap/>
            <w:hideMark/>
          </w:tcPr>
          <w:p w14:paraId="542144E6" w14:textId="54FBE3A4" w:rsidR="00FA3B10" w:rsidRPr="00834240" w:rsidRDefault="002762D7" w:rsidP="004E4143">
            <w:pPr>
              <w:pStyle w:val="Tabele"/>
              <w:jc w:val="right"/>
              <w:rPr>
                <w:color w:val="auto"/>
                <w:lang w:eastAsia="pl-PL"/>
              </w:rPr>
            </w:pPr>
            <w:r w:rsidRPr="002762D7">
              <w:rPr>
                <w:color w:val="auto"/>
                <w:szCs w:val="16"/>
              </w:rPr>
              <w:t>746 589</w:t>
            </w:r>
          </w:p>
        </w:tc>
        <w:tc>
          <w:tcPr>
            <w:tcW w:w="1236" w:type="dxa"/>
            <w:noWrap/>
            <w:hideMark/>
          </w:tcPr>
          <w:p w14:paraId="1B5CFB95" w14:textId="1575F512" w:rsidR="00FA3B10" w:rsidRPr="00834240" w:rsidRDefault="002762D7" w:rsidP="004E4143">
            <w:pPr>
              <w:pStyle w:val="Tabele"/>
              <w:jc w:val="right"/>
              <w:rPr>
                <w:color w:val="auto"/>
                <w:lang w:eastAsia="pl-PL"/>
              </w:rPr>
            </w:pPr>
            <w:r w:rsidRPr="002762D7">
              <w:rPr>
                <w:color w:val="auto"/>
                <w:szCs w:val="16"/>
              </w:rPr>
              <w:t>1 377 934</w:t>
            </w:r>
          </w:p>
        </w:tc>
        <w:tc>
          <w:tcPr>
            <w:tcW w:w="1241" w:type="dxa"/>
            <w:noWrap/>
            <w:hideMark/>
          </w:tcPr>
          <w:p w14:paraId="592C364E" w14:textId="724801A2" w:rsidR="00FA3B10" w:rsidRPr="00834240" w:rsidRDefault="002762D7" w:rsidP="004E4143">
            <w:pPr>
              <w:pStyle w:val="Tabele"/>
              <w:jc w:val="right"/>
              <w:rPr>
                <w:color w:val="auto"/>
                <w:lang w:eastAsia="pl-PL"/>
              </w:rPr>
            </w:pPr>
            <w:r w:rsidRPr="002762D7">
              <w:rPr>
                <w:color w:val="auto"/>
                <w:szCs w:val="16"/>
              </w:rPr>
              <w:t>201 965</w:t>
            </w:r>
          </w:p>
        </w:tc>
        <w:tc>
          <w:tcPr>
            <w:tcW w:w="1198" w:type="dxa"/>
            <w:noWrap/>
            <w:hideMark/>
          </w:tcPr>
          <w:p w14:paraId="102C2A80" w14:textId="1FD17CA2" w:rsidR="00FA3B10" w:rsidRPr="00834240" w:rsidRDefault="002762D7" w:rsidP="004E4143">
            <w:pPr>
              <w:pStyle w:val="Tabele"/>
              <w:jc w:val="right"/>
              <w:rPr>
                <w:color w:val="auto"/>
                <w:lang w:eastAsia="pl-PL"/>
              </w:rPr>
            </w:pPr>
            <w:r w:rsidRPr="002762D7">
              <w:rPr>
                <w:color w:val="auto"/>
                <w:szCs w:val="16"/>
              </w:rPr>
              <w:t>257 662</w:t>
            </w:r>
          </w:p>
        </w:tc>
      </w:tr>
    </w:tbl>
    <w:p w14:paraId="76305BBC" w14:textId="77777777" w:rsidR="00FA3B10" w:rsidRDefault="00FA3B10" w:rsidP="00FA3B10">
      <w:pPr>
        <w:pStyle w:val="ardo"/>
      </w:pPr>
      <w:r w:rsidRPr="00071224">
        <w:t xml:space="preserve">Źródło: Opracowanie własne ARE SA, </w:t>
      </w:r>
      <w:r>
        <w:t>MAE</w:t>
      </w:r>
      <w:r w:rsidRPr="00071224">
        <w:t xml:space="preserve"> - „Energy </w:t>
      </w:r>
      <w:proofErr w:type="spellStart"/>
      <w:r w:rsidRPr="00071224">
        <w:t>prices</w:t>
      </w:r>
      <w:proofErr w:type="spellEnd"/>
      <w:r w:rsidRPr="00071224">
        <w:t xml:space="preserve"> and </w:t>
      </w:r>
      <w:proofErr w:type="spellStart"/>
      <w:r w:rsidRPr="00071224">
        <w:t>taxes</w:t>
      </w:r>
      <w:proofErr w:type="spellEnd"/>
      <w:r>
        <w:t>”</w:t>
      </w:r>
    </w:p>
    <w:p w14:paraId="081A303C" w14:textId="77777777" w:rsidR="00834240" w:rsidRDefault="00834240" w:rsidP="00FA3B10">
      <w:pPr>
        <w:pStyle w:val="ardo"/>
      </w:pPr>
    </w:p>
    <w:p w14:paraId="383C4132" w14:textId="19D4DD13" w:rsidR="00FA3B10" w:rsidRDefault="00F363BC" w:rsidP="006841F3">
      <w:pPr>
        <w:pStyle w:val="Nagwek2"/>
        <w:ind w:left="567"/>
      </w:pPr>
      <w:bookmarkStart w:id="552" w:name="_Toc171580767"/>
      <w:bookmarkStart w:id="553" w:name="_Toc197959072"/>
      <w:bookmarkStart w:id="554" w:name="_Toc202967567"/>
      <w:r>
        <w:t>Nakłady na inwestycje</w:t>
      </w:r>
      <w:r w:rsidR="00FA3B10">
        <w:t xml:space="preserve"> związan</w:t>
      </w:r>
      <w:r>
        <w:t>e</w:t>
      </w:r>
      <w:r w:rsidR="00FA3B10">
        <w:t xml:space="preserve"> z energią</w:t>
      </w:r>
      <w:bookmarkEnd w:id="552"/>
      <w:bookmarkEnd w:id="553"/>
      <w:bookmarkEnd w:id="554"/>
    </w:p>
    <w:p w14:paraId="7A9DE56A" w14:textId="77777777" w:rsidR="00FA3B10" w:rsidRPr="00E527BD" w:rsidRDefault="00FA3B10" w:rsidP="00FA3B10">
      <w:pPr>
        <w:pStyle w:val="podtytu2"/>
        <w:rPr>
          <w:rFonts w:asciiTheme="majorHAnsi" w:hAnsiTheme="majorHAnsi" w:cstheme="majorBidi"/>
          <w:color w:val="525252" w:themeColor="accent3" w:themeShade="80"/>
        </w:rPr>
      </w:pPr>
      <w:r w:rsidRPr="00E527BD">
        <w:t xml:space="preserve">Nakłady inwestycyjne na rozwój infrastruktury w sektorze elektroenergetycznym </w:t>
      </w:r>
    </w:p>
    <w:p w14:paraId="167713F0" w14:textId="2F6545FD" w:rsidR="00FA3B10" w:rsidRDefault="00FA3B10" w:rsidP="00FA3B10">
      <w:r w:rsidRPr="00D45BE7">
        <w:t xml:space="preserve">Prognozowane nakłady inwestycyjne na odtworzenie wycofywanych oraz budowę nowych jednostek wytwórczych oraz prace modernizacyjne przedstawiono w tabeli poniżej </w:t>
      </w:r>
      <w:r>
        <w:t>(</w:t>
      </w:r>
      <w:r>
        <w:fldChar w:fldCharType="begin"/>
      </w:r>
      <w:r>
        <w:instrText xml:space="preserve"> REF _Ref158372994 \h </w:instrText>
      </w:r>
      <w:r>
        <w:fldChar w:fldCharType="separate"/>
      </w:r>
      <w:r w:rsidR="00900CA5">
        <w:t xml:space="preserve">Tabela </w:t>
      </w:r>
      <w:r w:rsidR="00900CA5">
        <w:rPr>
          <w:noProof/>
        </w:rPr>
        <w:t>4</w:t>
      </w:r>
      <w:r w:rsidR="00900CA5">
        <w:t>.</w:t>
      </w:r>
      <w:r w:rsidR="00900CA5">
        <w:rPr>
          <w:noProof/>
        </w:rPr>
        <w:t>29</w:t>
      </w:r>
      <w:r>
        <w:fldChar w:fldCharType="end"/>
      </w:r>
      <w:r>
        <w:t xml:space="preserve">). </w:t>
      </w:r>
      <w:r w:rsidRPr="00D45BE7">
        <w:t xml:space="preserve">Nakłady inwestycyjne na źródła w elektroenergetyce wyznaczono na podstawie wyników modelu MESSAGE przy uwzględnieniu jednostkowych nakładów inwestycyjnych przedstawionych w części </w:t>
      </w:r>
      <w:r w:rsidR="00636620">
        <w:t>dot. założeń prognostycznych</w:t>
      </w:r>
      <w:r>
        <w:t>.</w:t>
      </w:r>
    </w:p>
    <w:p w14:paraId="71449E8C" w14:textId="324009E8" w:rsidR="00FA3B10" w:rsidRPr="00F85B97" w:rsidRDefault="00FA3B10" w:rsidP="00FA3B10">
      <w:r w:rsidRPr="00F85B97">
        <w:t>Oszacowane łączne potrzeby inwestycyjne w sektorze wytwórczym</w:t>
      </w:r>
      <w:r>
        <w:t xml:space="preserve"> (</w:t>
      </w:r>
      <w:r>
        <w:fldChar w:fldCharType="begin"/>
      </w:r>
      <w:r>
        <w:instrText xml:space="preserve"> REF _Ref158372994 \h </w:instrText>
      </w:r>
      <w:r>
        <w:fldChar w:fldCharType="separate"/>
      </w:r>
      <w:r w:rsidR="00900CA5">
        <w:t xml:space="preserve">Tabela </w:t>
      </w:r>
      <w:r w:rsidR="00900CA5">
        <w:rPr>
          <w:noProof/>
        </w:rPr>
        <w:t>4</w:t>
      </w:r>
      <w:r w:rsidR="00900CA5">
        <w:t>.</w:t>
      </w:r>
      <w:r w:rsidR="00900CA5">
        <w:rPr>
          <w:noProof/>
        </w:rPr>
        <w:t>29</w:t>
      </w:r>
      <w:r>
        <w:fldChar w:fldCharType="end"/>
      </w:r>
      <w:r>
        <w:t>),</w:t>
      </w:r>
      <w:r w:rsidRPr="00F85B97">
        <w:t xml:space="preserve"> </w:t>
      </w:r>
      <w:r w:rsidRPr="00D45BE7">
        <w:t>niezbędne do zapewnienia bezpieczeństwa dostaw energii elektrycznej</w:t>
      </w:r>
      <w:r>
        <w:t xml:space="preserve"> -</w:t>
      </w:r>
      <w:r w:rsidRPr="00D45BE7">
        <w:t xml:space="preserve"> przy jednoczesnym spełnieniu zaostrzonych wymogów ochrony środowiska wynoszą ok. </w:t>
      </w:r>
      <w:r w:rsidR="00F33375">
        <w:t>85</w:t>
      </w:r>
      <w:r w:rsidR="001146B5">
        <w:t>,</w:t>
      </w:r>
      <w:r w:rsidR="00F33375">
        <w:t>7</w:t>
      </w:r>
      <w:r w:rsidRPr="00D45BE7">
        <w:t xml:space="preserve"> mld </w:t>
      </w:r>
      <w:r w:rsidR="006D2B2A">
        <w:t>EUR</w:t>
      </w:r>
      <w:r w:rsidRPr="00D45BE7">
        <w:t>’202</w:t>
      </w:r>
      <w:r w:rsidR="006D2B2A">
        <w:t>4</w:t>
      </w:r>
      <w:r w:rsidRPr="00D45BE7">
        <w:t xml:space="preserve"> do 2030 r. oraz </w:t>
      </w:r>
      <w:r w:rsidR="00DD416D">
        <w:t>1</w:t>
      </w:r>
      <w:r w:rsidR="006D2B2A">
        <w:t>92</w:t>
      </w:r>
      <w:r w:rsidR="00DD416D">
        <w:t>,</w:t>
      </w:r>
      <w:r w:rsidR="006D2B2A">
        <w:t>3</w:t>
      </w:r>
      <w:r w:rsidRPr="00D45BE7">
        <w:t xml:space="preserve"> mld </w:t>
      </w:r>
      <w:r w:rsidR="006D2B2A">
        <w:t>EUR</w:t>
      </w:r>
      <w:r w:rsidRPr="00D45BE7">
        <w:t>’202</w:t>
      </w:r>
      <w:r w:rsidR="006D2B2A">
        <w:t>4</w:t>
      </w:r>
      <w:r w:rsidRPr="00D45BE7">
        <w:t xml:space="preserve"> do </w:t>
      </w:r>
      <w:r w:rsidR="001146B5">
        <w:br w:type="textWrapping" w:clear="all"/>
      </w:r>
      <w:r w:rsidRPr="00D45BE7">
        <w:t>20</w:t>
      </w:r>
      <w:r w:rsidR="00636620">
        <w:t>4</w:t>
      </w:r>
      <w:r w:rsidRPr="00D45BE7">
        <w:t xml:space="preserve">0 r. Przekłada się to na średnioroczne nakłady inwestycyjne w wysokości </w:t>
      </w:r>
      <w:r w:rsidR="001146B5">
        <w:t xml:space="preserve">ok. </w:t>
      </w:r>
      <w:r w:rsidR="00472540">
        <w:t>9,6</w:t>
      </w:r>
      <w:r w:rsidRPr="00D45BE7">
        <w:t xml:space="preserve"> mld </w:t>
      </w:r>
      <w:r w:rsidR="00860E5B">
        <w:t>EUR</w:t>
      </w:r>
      <w:r w:rsidRPr="00D45BE7">
        <w:t>’202</w:t>
      </w:r>
      <w:r w:rsidR="00860E5B">
        <w:t>4</w:t>
      </w:r>
      <w:r w:rsidRPr="00F85B97">
        <w:t>.</w:t>
      </w:r>
    </w:p>
    <w:p w14:paraId="16764EDB" w14:textId="46ED4660" w:rsidR="00387A0B" w:rsidRDefault="00FA3B10" w:rsidP="00387A0B">
      <w:pPr>
        <w:pStyle w:val="Legenda"/>
        <w:keepNext/>
      </w:pPr>
      <w:bookmarkStart w:id="555" w:name="_Ref158372994"/>
      <w:bookmarkStart w:id="556" w:name="_Toc202967657"/>
      <w:bookmarkStart w:id="557" w:name="_Toc161916681"/>
      <w:bookmarkStart w:id="558" w:name="_Toc171580615"/>
      <w:r>
        <w:t xml:space="preserve">Tabela </w:t>
      </w:r>
      <w:fldSimple w:instr=" STYLEREF 1 \s ">
        <w:r w:rsidR="00900CA5">
          <w:rPr>
            <w:noProof/>
          </w:rPr>
          <w:t>4</w:t>
        </w:r>
      </w:fldSimple>
      <w:r>
        <w:t>.</w:t>
      </w:r>
      <w:fldSimple w:instr=" SEQ Tabela \* ARABIC \s 1 ">
        <w:r w:rsidR="00900CA5">
          <w:rPr>
            <w:noProof/>
          </w:rPr>
          <w:t>29</w:t>
        </w:r>
      </w:fldSimple>
      <w:bookmarkEnd w:id="555"/>
      <w:r>
        <w:t xml:space="preserve">. </w:t>
      </w:r>
      <w:r w:rsidR="00387A0B" w:rsidRPr="00FE5C25">
        <w:t xml:space="preserve">Prognozowane nakłady inwestycyjne </w:t>
      </w:r>
      <w:proofErr w:type="spellStart"/>
      <w:r w:rsidR="00387A0B">
        <w:t>overnight</w:t>
      </w:r>
      <w:proofErr w:type="spellEnd"/>
      <w:r w:rsidR="00387A0B">
        <w:t xml:space="preserve"> </w:t>
      </w:r>
      <w:r w:rsidR="00387A0B" w:rsidRPr="00FE5C25">
        <w:t>w sektorze wytwórczym w latach 2021-20</w:t>
      </w:r>
      <w:r w:rsidR="00BE3C0F">
        <w:t>4</w:t>
      </w:r>
      <w:r w:rsidR="00387A0B" w:rsidRPr="00FE5C25">
        <w:t>0</w:t>
      </w:r>
      <w:r w:rsidR="00387A0B">
        <w:t>*</w:t>
      </w:r>
      <w:r w:rsidR="00387A0B" w:rsidRPr="00FE5C25">
        <w:t xml:space="preserve"> [mld </w:t>
      </w:r>
      <w:r w:rsidR="00860E5B">
        <w:t>EUR</w:t>
      </w:r>
      <w:r w:rsidR="00387A0B" w:rsidRPr="00FE5C25">
        <w:t>’202</w:t>
      </w:r>
      <w:r w:rsidR="00243095">
        <w:t>4</w:t>
      </w:r>
      <w:r w:rsidR="00387A0B" w:rsidRPr="00FE5C25">
        <w:t>]</w:t>
      </w:r>
      <w:bookmarkEnd w:id="556"/>
    </w:p>
    <w:tbl>
      <w:tblPr>
        <w:tblStyle w:val="KPEiK"/>
        <w:tblW w:w="4958" w:type="pct"/>
        <w:tblCellMar>
          <w:left w:w="57" w:type="dxa"/>
          <w:right w:w="57" w:type="dxa"/>
        </w:tblCellMar>
        <w:tblLook w:val="04A0" w:firstRow="1" w:lastRow="0" w:firstColumn="1" w:lastColumn="0" w:noHBand="0" w:noVBand="1"/>
      </w:tblPr>
      <w:tblGrid>
        <w:gridCol w:w="2153"/>
        <w:gridCol w:w="1261"/>
        <w:gridCol w:w="1259"/>
        <w:gridCol w:w="1440"/>
        <w:gridCol w:w="1440"/>
        <w:gridCol w:w="1433"/>
      </w:tblGrid>
      <w:tr w:rsidR="00A8580B" w:rsidRPr="00710915" w14:paraId="0BEEAF4E" w14:textId="77777777" w:rsidTr="00A8580B">
        <w:trPr>
          <w:cnfStyle w:val="100000000000" w:firstRow="1" w:lastRow="0" w:firstColumn="0" w:lastColumn="0" w:oddVBand="0" w:evenVBand="0" w:oddHBand="0" w:evenHBand="0" w:firstRowFirstColumn="0" w:firstRowLastColumn="0" w:lastRowFirstColumn="0" w:lastRowLastColumn="0"/>
          <w:trHeight w:val="227"/>
          <w:tblHeader/>
        </w:trPr>
        <w:tc>
          <w:tcPr>
            <w:tcW w:w="2153" w:type="dxa"/>
            <w:noWrap/>
          </w:tcPr>
          <w:bookmarkEnd w:id="557"/>
          <w:bookmarkEnd w:id="558"/>
          <w:p w14:paraId="4CA52A8D" w14:textId="77777777" w:rsidR="00A8580B" w:rsidRPr="007920B6" w:rsidRDefault="00A8580B" w:rsidP="0051009D">
            <w:pPr>
              <w:pStyle w:val="Tabele"/>
              <w:jc w:val="center"/>
              <w:rPr>
                <w:szCs w:val="16"/>
              </w:rPr>
            </w:pPr>
            <w:r w:rsidRPr="007920B6">
              <w:rPr>
                <w:szCs w:val="16"/>
              </w:rPr>
              <w:t>Sektor wytwarzania</w:t>
            </w:r>
          </w:p>
        </w:tc>
        <w:tc>
          <w:tcPr>
            <w:tcW w:w="1261" w:type="dxa"/>
            <w:noWrap/>
            <w:hideMark/>
          </w:tcPr>
          <w:p w14:paraId="775E32DE" w14:textId="77777777" w:rsidR="00A8580B" w:rsidRPr="007920B6" w:rsidRDefault="00A8580B" w:rsidP="0051009D">
            <w:pPr>
              <w:pStyle w:val="Tabele"/>
              <w:jc w:val="center"/>
              <w:rPr>
                <w:szCs w:val="16"/>
              </w:rPr>
            </w:pPr>
            <w:r w:rsidRPr="007920B6">
              <w:rPr>
                <w:szCs w:val="16"/>
              </w:rPr>
              <w:t>2021-2025</w:t>
            </w:r>
          </w:p>
        </w:tc>
        <w:tc>
          <w:tcPr>
            <w:tcW w:w="1259" w:type="dxa"/>
            <w:noWrap/>
            <w:hideMark/>
          </w:tcPr>
          <w:p w14:paraId="73D27212" w14:textId="77777777" w:rsidR="00A8580B" w:rsidRPr="007920B6" w:rsidRDefault="00A8580B" w:rsidP="0051009D">
            <w:pPr>
              <w:pStyle w:val="Tabele"/>
              <w:jc w:val="center"/>
              <w:rPr>
                <w:szCs w:val="16"/>
              </w:rPr>
            </w:pPr>
            <w:r w:rsidRPr="007920B6">
              <w:rPr>
                <w:szCs w:val="16"/>
              </w:rPr>
              <w:t>2026-2030</w:t>
            </w:r>
          </w:p>
        </w:tc>
        <w:tc>
          <w:tcPr>
            <w:tcW w:w="1440" w:type="dxa"/>
            <w:noWrap/>
            <w:hideMark/>
          </w:tcPr>
          <w:p w14:paraId="6B6F0D74" w14:textId="77777777" w:rsidR="00A8580B" w:rsidRPr="007920B6" w:rsidRDefault="00A8580B" w:rsidP="0051009D">
            <w:pPr>
              <w:pStyle w:val="Tabele"/>
              <w:jc w:val="center"/>
              <w:rPr>
                <w:szCs w:val="16"/>
              </w:rPr>
            </w:pPr>
            <w:r w:rsidRPr="007920B6">
              <w:rPr>
                <w:szCs w:val="16"/>
              </w:rPr>
              <w:t>2031-2035</w:t>
            </w:r>
          </w:p>
        </w:tc>
        <w:tc>
          <w:tcPr>
            <w:tcW w:w="1440" w:type="dxa"/>
            <w:noWrap/>
            <w:hideMark/>
          </w:tcPr>
          <w:p w14:paraId="1E641128" w14:textId="77777777" w:rsidR="00A8580B" w:rsidRPr="007920B6" w:rsidRDefault="00A8580B" w:rsidP="0051009D">
            <w:pPr>
              <w:pStyle w:val="Tabele"/>
              <w:jc w:val="center"/>
              <w:rPr>
                <w:szCs w:val="16"/>
              </w:rPr>
            </w:pPr>
            <w:r w:rsidRPr="007920B6">
              <w:rPr>
                <w:szCs w:val="16"/>
              </w:rPr>
              <w:t>2036-2040</w:t>
            </w:r>
          </w:p>
        </w:tc>
        <w:tc>
          <w:tcPr>
            <w:tcW w:w="1433" w:type="dxa"/>
            <w:noWrap/>
            <w:hideMark/>
          </w:tcPr>
          <w:p w14:paraId="7AC252C8" w14:textId="49AEF948" w:rsidR="00A8580B" w:rsidRPr="007920B6" w:rsidRDefault="00A8580B" w:rsidP="0051009D">
            <w:pPr>
              <w:pStyle w:val="Tabele"/>
              <w:jc w:val="center"/>
              <w:rPr>
                <w:szCs w:val="16"/>
              </w:rPr>
            </w:pPr>
            <w:r w:rsidRPr="007920B6">
              <w:rPr>
                <w:szCs w:val="16"/>
              </w:rPr>
              <w:t>2021-20</w:t>
            </w:r>
            <w:r>
              <w:rPr>
                <w:szCs w:val="16"/>
              </w:rPr>
              <w:t>4</w:t>
            </w:r>
            <w:r w:rsidRPr="007920B6">
              <w:rPr>
                <w:szCs w:val="16"/>
              </w:rPr>
              <w:t>0</w:t>
            </w:r>
          </w:p>
        </w:tc>
      </w:tr>
      <w:tr w:rsidR="00E17C0F" w:rsidRPr="00710915" w14:paraId="3A87C1E3" w14:textId="77777777" w:rsidTr="0051009D">
        <w:trPr>
          <w:trHeight w:val="227"/>
        </w:trPr>
        <w:tc>
          <w:tcPr>
            <w:tcW w:w="8986" w:type="dxa"/>
            <w:gridSpan w:val="6"/>
            <w:noWrap/>
          </w:tcPr>
          <w:p w14:paraId="5EC8057F" w14:textId="6820EA14" w:rsidR="00E17C0F" w:rsidRPr="00710915" w:rsidRDefault="00E17C0F" w:rsidP="0051009D">
            <w:pPr>
              <w:pStyle w:val="Tabele"/>
              <w:rPr>
                <w:rFonts w:cs="Arial"/>
                <w:b/>
                <w:bCs/>
                <w:color w:val="auto"/>
                <w:szCs w:val="16"/>
                <w:lang w:eastAsia="pl-PL"/>
              </w:rPr>
            </w:pPr>
            <w:r w:rsidRPr="00710915">
              <w:rPr>
                <w:b/>
                <w:bCs/>
                <w:color w:val="auto"/>
                <w:szCs w:val="16"/>
                <w:lang w:eastAsia="pl-PL"/>
              </w:rPr>
              <w:t>Inwestycje w sektorze wytwarzania energii elektrycznej [mld. E</w:t>
            </w:r>
            <w:r w:rsidR="00860E5B">
              <w:rPr>
                <w:b/>
                <w:bCs/>
                <w:color w:val="auto"/>
                <w:szCs w:val="16"/>
                <w:lang w:eastAsia="pl-PL"/>
              </w:rPr>
              <w:t>UR</w:t>
            </w:r>
            <w:r w:rsidRPr="00710915">
              <w:rPr>
                <w:b/>
                <w:bCs/>
                <w:color w:val="auto"/>
                <w:szCs w:val="16"/>
                <w:lang w:eastAsia="pl-PL"/>
              </w:rPr>
              <w:t>'202</w:t>
            </w:r>
            <w:r w:rsidR="00243095">
              <w:rPr>
                <w:b/>
                <w:bCs/>
                <w:color w:val="auto"/>
                <w:szCs w:val="16"/>
                <w:lang w:eastAsia="pl-PL"/>
              </w:rPr>
              <w:t>4</w:t>
            </w:r>
            <w:r w:rsidRPr="00710915">
              <w:rPr>
                <w:b/>
                <w:bCs/>
                <w:color w:val="auto"/>
                <w:szCs w:val="16"/>
                <w:lang w:eastAsia="pl-PL"/>
              </w:rPr>
              <w:t>]</w:t>
            </w:r>
          </w:p>
        </w:tc>
      </w:tr>
      <w:tr w:rsidR="00D02219" w:rsidRPr="00710915" w14:paraId="4E0B6B8E" w14:textId="77777777" w:rsidTr="00A8580B">
        <w:trPr>
          <w:trHeight w:val="227"/>
        </w:trPr>
        <w:tc>
          <w:tcPr>
            <w:tcW w:w="2153" w:type="dxa"/>
            <w:noWrap/>
            <w:hideMark/>
          </w:tcPr>
          <w:p w14:paraId="0525F8C3" w14:textId="77777777" w:rsidR="00D02219" w:rsidRPr="00710915" w:rsidRDefault="00D02219" w:rsidP="00D02219">
            <w:pPr>
              <w:pStyle w:val="Tabele"/>
              <w:rPr>
                <w:rFonts w:cs="Arial"/>
                <w:b/>
                <w:bCs/>
                <w:color w:val="auto"/>
                <w:szCs w:val="16"/>
                <w:lang w:eastAsia="pl-PL"/>
              </w:rPr>
            </w:pPr>
            <w:r w:rsidRPr="00710915">
              <w:rPr>
                <w:rFonts w:cs="Arial"/>
                <w:b/>
                <w:bCs/>
                <w:color w:val="auto"/>
                <w:szCs w:val="16"/>
                <w:lang w:eastAsia="pl-PL"/>
              </w:rPr>
              <w:t>Łącznie</w:t>
            </w:r>
          </w:p>
        </w:tc>
        <w:tc>
          <w:tcPr>
            <w:tcW w:w="1261" w:type="dxa"/>
            <w:noWrap/>
            <w:hideMark/>
          </w:tcPr>
          <w:p w14:paraId="1CC4F568" w14:textId="3BD89547" w:rsidR="00D02219" w:rsidRPr="00D02219" w:rsidRDefault="00D02219" w:rsidP="00D02219">
            <w:pPr>
              <w:pStyle w:val="Tabele"/>
              <w:jc w:val="right"/>
              <w:rPr>
                <w:rFonts w:cs="Arial"/>
                <w:b/>
                <w:bCs/>
                <w:color w:val="auto"/>
                <w:szCs w:val="16"/>
                <w:lang w:eastAsia="pl-PL"/>
              </w:rPr>
            </w:pPr>
            <w:r w:rsidRPr="00D02219">
              <w:rPr>
                <w:b/>
                <w:bCs/>
                <w:color w:val="auto"/>
                <w:szCs w:val="16"/>
              </w:rPr>
              <w:t>35,9</w:t>
            </w:r>
          </w:p>
        </w:tc>
        <w:tc>
          <w:tcPr>
            <w:tcW w:w="1259" w:type="dxa"/>
            <w:noWrap/>
            <w:hideMark/>
          </w:tcPr>
          <w:p w14:paraId="4B0762D5" w14:textId="7B105820" w:rsidR="00D02219" w:rsidRPr="00D02219" w:rsidRDefault="00D02219" w:rsidP="00D02219">
            <w:pPr>
              <w:pStyle w:val="Tabele"/>
              <w:jc w:val="right"/>
              <w:rPr>
                <w:rFonts w:cs="Arial"/>
                <w:b/>
                <w:bCs/>
                <w:color w:val="auto"/>
                <w:szCs w:val="16"/>
                <w:lang w:eastAsia="pl-PL"/>
              </w:rPr>
            </w:pPr>
            <w:r w:rsidRPr="00D02219">
              <w:rPr>
                <w:b/>
                <w:bCs/>
                <w:color w:val="auto"/>
                <w:szCs w:val="16"/>
              </w:rPr>
              <w:t>49,8</w:t>
            </w:r>
          </w:p>
        </w:tc>
        <w:tc>
          <w:tcPr>
            <w:tcW w:w="1440" w:type="dxa"/>
            <w:noWrap/>
            <w:hideMark/>
          </w:tcPr>
          <w:p w14:paraId="75676D3A" w14:textId="6F0DDCB0" w:rsidR="00D02219" w:rsidRPr="00D02219" w:rsidRDefault="00D02219" w:rsidP="00D02219">
            <w:pPr>
              <w:pStyle w:val="Tabele"/>
              <w:jc w:val="right"/>
              <w:rPr>
                <w:rFonts w:cs="Arial"/>
                <w:b/>
                <w:bCs/>
                <w:color w:val="auto"/>
                <w:szCs w:val="16"/>
                <w:lang w:eastAsia="pl-PL"/>
              </w:rPr>
            </w:pPr>
            <w:r w:rsidRPr="00D02219">
              <w:rPr>
                <w:b/>
                <w:bCs/>
                <w:color w:val="auto"/>
                <w:szCs w:val="16"/>
              </w:rPr>
              <w:t>32,5</w:t>
            </w:r>
          </w:p>
        </w:tc>
        <w:tc>
          <w:tcPr>
            <w:tcW w:w="1440" w:type="dxa"/>
            <w:noWrap/>
            <w:hideMark/>
          </w:tcPr>
          <w:p w14:paraId="1BD640D6" w14:textId="61DF738B" w:rsidR="00D02219" w:rsidRPr="00D02219" w:rsidRDefault="00D02219" w:rsidP="00D02219">
            <w:pPr>
              <w:pStyle w:val="Tabele"/>
              <w:jc w:val="right"/>
              <w:rPr>
                <w:rFonts w:cs="Arial"/>
                <w:b/>
                <w:bCs/>
                <w:color w:val="auto"/>
                <w:szCs w:val="16"/>
                <w:lang w:eastAsia="pl-PL"/>
              </w:rPr>
            </w:pPr>
            <w:r w:rsidRPr="00D02219">
              <w:rPr>
                <w:b/>
                <w:bCs/>
                <w:color w:val="auto"/>
                <w:szCs w:val="16"/>
              </w:rPr>
              <w:t>74,1</w:t>
            </w:r>
          </w:p>
        </w:tc>
        <w:tc>
          <w:tcPr>
            <w:tcW w:w="1433" w:type="dxa"/>
            <w:noWrap/>
            <w:hideMark/>
          </w:tcPr>
          <w:p w14:paraId="19CC4F50" w14:textId="189E3214" w:rsidR="00D02219" w:rsidRPr="00D02219" w:rsidRDefault="00D02219" w:rsidP="00D02219">
            <w:pPr>
              <w:pStyle w:val="Tabele"/>
              <w:jc w:val="right"/>
              <w:rPr>
                <w:rFonts w:cs="Arial"/>
                <w:b/>
                <w:bCs/>
                <w:color w:val="auto"/>
                <w:szCs w:val="16"/>
                <w:lang w:eastAsia="pl-PL"/>
              </w:rPr>
            </w:pPr>
            <w:r w:rsidRPr="00D02219">
              <w:rPr>
                <w:b/>
                <w:bCs/>
                <w:color w:val="auto"/>
                <w:szCs w:val="16"/>
              </w:rPr>
              <w:t>192,3</w:t>
            </w:r>
          </w:p>
        </w:tc>
      </w:tr>
      <w:tr w:rsidR="00D02219" w:rsidRPr="00710915" w14:paraId="321455EE" w14:textId="77777777" w:rsidTr="00A8580B">
        <w:trPr>
          <w:trHeight w:val="227"/>
        </w:trPr>
        <w:tc>
          <w:tcPr>
            <w:tcW w:w="2153" w:type="dxa"/>
            <w:noWrap/>
            <w:hideMark/>
          </w:tcPr>
          <w:p w14:paraId="272A08F8" w14:textId="77777777" w:rsidR="00D02219" w:rsidRPr="00710915" w:rsidRDefault="00D02219" w:rsidP="00D02219">
            <w:pPr>
              <w:pStyle w:val="Tabele"/>
              <w:rPr>
                <w:color w:val="auto"/>
                <w:szCs w:val="16"/>
                <w:lang w:eastAsia="pl-PL"/>
              </w:rPr>
            </w:pPr>
            <w:r w:rsidRPr="00710915">
              <w:rPr>
                <w:color w:val="auto"/>
                <w:szCs w:val="16"/>
                <w:lang w:eastAsia="pl-PL"/>
              </w:rPr>
              <w:t xml:space="preserve"> Elektrownie</w:t>
            </w:r>
          </w:p>
        </w:tc>
        <w:tc>
          <w:tcPr>
            <w:tcW w:w="1261" w:type="dxa"/>
            <w:noWrap/>
            <w:hideMark/>
          </w:tcPr>
          <w:p w14:paraId="12A6D888" w14:textId="30B03EF9" w:rsidR="00D02219" w:rsidRPr="00D02219" w:rsidRDefault="00D02219" w:rsidP="00D02219">
            <w:pPr>
              <w:pStyle w:val="Tabele"/>
              <w:jc w:val="right"/>
              <w:rPr>
                <w:rFonts w:cs="Arial"/>
                <w:color w:val="auto"/>
                <w:szCs w:val="16"/>
                <w:lang w:eastAsia="pl-PL"/>
              </w:rPr>
            </w:pPr>
            <w:r w:rsidRPr="00D02219">
              <w:rPr>
                <w:color w:val="auto"/>
                <w:szCs w:val="16"/>
              </w:rPr>
              <w:t>33,9</w:t>
            </w:r>
          </w:p>
        </w:tc>
        <w:tc>
          <w:tcPr>
            <w:tcW w:w="1259" w:type="dxa"/>
            <w:noWrap/>
            <w:hideMark/>
          </w:tcPr>
          <w:p w14:paraId="25CD82FE" w14:textId="07EAEE56" w:rsidR="00D02219" w:rsidRPr="00D02219" w:rsidRDefault="00D02219" w:rsidP="00D02219">
            <w:pPr>
              <w:pStyle w:val="Tabele"/>
              <w:jc w:val="right"/>
              <w:rPr>
                <w:rFonts w:cs="Arial"/>
                <w:color w:val="auto"/>
                <w:szCs w:val="16"/>
                <w:lang w:eastAsia="pl-PL"/>
              </w:rPr>
            </w:pPr>
            <w:r w:rsidRPr="00D02219">
              <w:rPr>
                <w:color w:val="auto"/>
                <w:szCs w:val="16"/>
              </w:rPr>
              <w:t>42,6</w:t>
            </w:r>
          </w:p>
        </w:tc>
        <w:tc>
          <w:tcPr>
            <w:tcW w:w="1440" w:type="dxa"/>
            <w:noWrap/>
            <w:hideMark/>
          </w:tcPr>
          <w:p w14:paraId="58271CD8" w14:textId="7DCE1EE3" w:rsidR="00D02219" w:rsidRPr="00D02219" w:rsidRDefault="00D02219" w:rsidP="00D02219">
            <w:pPr>
              <w:pStyle w:val="Tabele"/>
              <w:jc w:val="right"/>
              <w:rPr>
                <w:rFonts w:cs="Arial"/>
                <w:color w:val="auto"/>
                <w:szCs w:val="16"/>
                <w:lang w:eastAsia="pl-PL"/>
              </w:rPr>
            </w:pPr>
            <w:r w:rsidRPr="00D02219">
              <w:rPr>
                <w:color w:val="auto"/>
                <w:szCs w:val="16"/>
              </w:rPr>
              <w:t>27,9</w:t>
            </w:r>
          </w:p>
        </w:tc>
        <w:tc>
          <w:tcPr>
            <w:tcW w:w="1440" w:type="dxa"/>
            <w:noWrap/>
            <w:hideMark/>
          </w:tcPr>
          <w:p w14:paraId="6F8A6AC0" w14:textId="4B24AFFD" w:rsidR="00D02219" w:rsidRPr="00D02219" w:rsidRDefault="00D02219" w:rsidP="00D02219">
            <w:pPr>
              <w:pStyle w:val="Tabele"/>
              <w:jc w:val="right"/>
              <w:rPr>
                <w:rFonts w:cs="Arial"/>
                <w:color w:val="auto"/>
                <w:szCs w:val="16"/>
                <w:lang w:eastAsia="pl-PL"/>
              </w:rPr>
            </w:pPr>
            <w:r w:rsidRPr="00D02219">
              <w:rPr>
                <w:color w:val="auto"/>
                <w:szCs w:val="16"/>
              </w:rPr>
              <w:t>66,3</w:t>
            </w:r>
          </w:p>
        </w:tc>
        <w:tc>
          <w:tcPr>
            <w:tcW w:w="1433" w:type="dxa"/>
            <w:noWrap/>
            <w:hideMark/>
          </w:tcPr>
          <w:p w14:paraId="1EFEDA95" w14:textId="2B3F38EA" w:rsidR="00D02219" w:rsidRPr="00D02219" w:rsidRDefault="00D02219" w:rsidP="00D02219">
            <w:pPr>
              <w:pStyle w:val="Tabele"/>
              <w:jc w:val="right"/>
              <w:rPr>
                <w:rFonts w:cs="Arial"/>
                <w:b/>
                <w:bCs/>
                <w:color w:val="auto"/>
                <w:szCs w:val="16"/>
                <w:lang w:eastAsia="pl-PL"/>
              </w:rPr>
            </w:pPr>
            <w:r w:rsidRPr="00D02219">
              <w:rPr>
                <w:b/>
                <w:bCs/>
                <w:color w:val="auto"/>
                <w:szCs w:val="16"/>
              </w:rPr>
              <w:t>170,6</w:t>
            </w:r>
          </w:p>
        </w:tc>
      </w:tr>
      <w:tr w:rsidR="00D02219" w:rsidRPr="00710915" w14:paraId="3FABB13D" w14:textId="77777777" w:rsidTr="00A8580B">
        <w:trPr>
          <w:trHeight w:val="227"/>
        </w:trPr>
        <w:tc>
          <w:tcPr>
            <w:tcW w:w="2153" w:type="dxa"/>
            <w:noWrap/>
            <w:hideMark/>
          </w:tcPr>
          <w:p w14:paraId="51316719" w14:textId="77777777" w:rsidR="00D02219" w:rsidRPr="00710915" w:rsidRDefault="00D02219" w:rsidP="00D02219">
            <w:pPr>
              <w:pStyle w:val="Tabele"/>
              <w:rPr>
                <w:color w:val="auto"/>
                <w:szCs w:val="16"/>
                <w:lang w:eastAsia="pl-PL"/>
              </w:rPr>
            </w:pPr>
            <w:r w:rsidRPr="00710915">
              <w:rPr>
                <w:color w:val="auto"/>
                <w:szCs w:val="16"/>
                <w:lang w:eastAsia="pl-PL"/>
              </w:rPr>
              <w:t xml:space="preserve"> Elektrociepłownie</w:t>
            </w:r>
          </w:p>
        </w:tc>
        <w:tc>
          <w:tcPr>
            <w:tcW w:w="1261" w:type="dxa"/>
            <w:noWrap/>
            <w:hideMark/>
          </w:tcPr>
          <w:p w14:paraId="6F4D098A" w14:textId="00A877E1" w:rsidR="00D02219" w:rsidRPr="00D02219" w:rsidRDefault="00D02219" w:rsidP="00D02219">
            <w:pPr>
              <w:pStyle w:val="Tabele"/>
              <w:jc w:val="right"/>
              <w:rPr>
                <w:rFonts w:cs="Arial"/>
                <w:color w:val="auto"/>
                <w:szCs w:val="16"/>
                <w:lang w:eastAsia="pl-PL"/>
              </w:rPr>
            </w:pPr>
            <w:r w:rsidRPr="00D02219">
              <w:rPr>
                <w:color w:val="auto"/>
                <w:szCs w:val="16"/>
              </w:rPr>
              <w:t>1,9</w:t>
            </w:r>
          </w:p>
        </w:tc>
        <w:tc>
          <w:tcPr>
            <w:tcW w:w="1259" w:type="dxa"/>
            <w:noWrap/>
            <w:hideMark/>
          </w:tcPr>
          <w:p w14:paraId="7973DCB4" w14:textId="0C983649" w:rsidR="00D02219" w:rsidRPr="00D02219" w:rsidRDefault="00D02219" w:rsidP="00D02219">
            <w:pPr>
              <w:pStyle w:val="Tabele"/>
              <w:jc w:val="right"/>
              <w:rPr>
                <w:rFonts w:cs="Arial"/>
                <w:color w:val="auto"/>
                <w:szCs w:val="16"/>
                <w:lang w:eastAsia="pl-PL"/>
              </w:rPr>
            </w:pPr>
            <w:r w:rsidRPr="00D02219">
              <w:rPr>
                <w:color w:val="auto"/>
                <w:szCs w:val="16"/>
              </w:rPr>
              <w:t>3,7</w:t>
            </w:r>
          </w:p>
        </w:tc>
        <w:tc>
          <w:tcPr>
            <w:tcW w:w="1440" w:type="dxa"/>
            <w:noWrap/>
            <w:hideMark/>
          </w:tcPr>
          <w:p w14:paraId="6CE6E30B" w14:textId="034D1A73" w:rsidR="00D02219" w:rsidRPr="00D02219" w:rsidRDefault="00D02219" w:rsidP="00D02219">
            <w:pPr>
              <w:pStyle w:val="Tabele"/>
              <w:jc w:val="right"/>
              <w:rPr>
                <w:rFonts w:cs="Arial"/>
                <w:color w:val="auto"/>
                <w:szCs w:val="16"/>
                <w:lang w:eastAsia="pl-PL"/>
              </w:rPr>
            </w:pPr>
            <w:r w:rsidRPr="00D02219">
              <w:rPr>
                <w:color w:val="auto"/>
                <w:szCs w:val="16"/>
              </w:rPr>
              <w:t>1,7</w:t>
            </w:r>
          </w:p>
        </w:tc>
        <w:tc>
          <w:tcPr>
            <w:tcW w:w="1440" w:type="dxa"/>
            <w:noWrap/>
            <w:hideMark/>
          </w:tcPr>
          <w:p w14:paraId="70A10E5C" w14:textId="4FF80E9D" w:rsidR="00D02219" w:rsidRPr="00D02219" w:rsidRDefault="00D02219" w:rsidP="00D02219">
            <w:pPr>
              <w:pStyle w:val="Tabele"/>
              <w:jc w:val="right"/>
              <w:rPr>
                <w:rFonts w:cs="Arial"/>
                <w:color w:val="auto"/>
                <w:szCs w:val="16"/>
                <w:lang w:eastAsia="pl-PL"/>
              </w:rPr>
            </w:pPr>
            <w:r w:rsidRPr="00D02219">
              <w:rPr>
                <w:color w:val="auto"/>
                <w:szCs w:val="16"/>
              </w:rPr>
              <w:t>2,2</w:t>
            </w:r>
          </w:p>
        </w:tc>
        <w:tc>
          <w:tcPr>
            <w:tcW w:w="1433" w:type="dxa"/>
            <w:noWrap/>
            <w:hideMark/>
          </w:tcPr>
          <w:p w14:paraId="3E6EE749" w14:textId="3EBDBE84" w:rsidR="00D02219" w:rsidRPr="00D02219" w:rsidRDefault="00D02219" w:rsidP="00D02219">
            <w:pPr>
              <w:pStyle w:val="Tabele"/>
              <w:jc w:val="right"/>
              <w:rPr>
                <w:rFonts w:cs="Arial"/>
                <w:b/>
                <w:bCs/>
                <w:color w:val="auto"/>
                <w:szCs w:val="16"/>
                <w:lang w:eastAsia="pl-PL"/>
              </w:rPr>
            </w:pPr>
            <w:r w:rsidRPr="00D02219">
              <w:rPr>
                <w:b/>
                <w:bCs/>
                <w:color w:val="auto"/>
                <w:szCs w:val="16"/>
              </w:rPr>
              <w:t>9,5</w:t>
            </w:r>
          </w:p>
        </w:tc>
      </w:tr>
      <w:tr w:rsidR="00D02219" w:rsidRPr="00710915" w14:paraId="31885BA0" w14:textId="77777777" w:rsidTr="00A8580B">
        <w:trPr>
          <w:trHeight w:val="227"/>
        </w:trPr>
        <w:tc>
          <w:tcPr>
            <w:tcW w:w="2153" w:type="dxa"/>
            <w:noWrap/>
            <w:hideMark/>
          </w:tcPr>
          <w:p w14:paraId="38BB4335" w14:textId="77777777" w:rsidR="00D02219" w:rsidRPr="00710915" w:rsidRDefault="00D02219" w:rsidP="00D02219">
            <w:pPr>
              <w:pStyle w:val="Tabele"/>
              <w:rPr>
                <w:color w:val="auto"/>
                <w:szCs w:val="16"/>
                <w:lang w:eastAsia="pl-PL"/>
              </w:rPr>
            </w:pPr>
            <w:r w:rsidRPr="00710915">
              <w:rPr>
                <w:color w:val="auto"/>
                <w:szCs w:val="16"/>
                <w:lang w:eastAsia="pl-PL"/>
              </w:rPr>
              <w:t xml:space="preserve"> Magazyny en.</w:t>
            </w:r>
          </w:p>
        </w:tc>
        <w:tc>
          <w:tcPr>
            <w:tcW w:w="1261" w:type="dxa"/>
            <w:noWrap/>
            <w:hideMark/>
          </w:tcPr>
          <w:p w14:paraId="030E1E20" w14:textId="69F213FB" w:rsidR="00D02219" w:rsidRPr="00D02219" w:rsidRDefault="00D02219" w:rsidP="00D02219">
            <w:pPr>
              <w:pStyle w:val="Tabele"/>
              <w:jc w:val="right"/>
              <w:rPr>
                <w:rFonts w:cs="Arial"/>
                <w:color w:val="auto"/>
                <w:szCs w:val="16"/>
                <w:lang w:eastAsia="pl-PL"/>
              </w:rPr>
            </w:pPr>
            <w:r w:rsidRPr="00D02219">
              <w:rPr>
                <w:color w:val="auto"/>
                <w:szCs w:val="16"/>
              </w:rPr>
              <w:t>0,1</w:t>
            </w:r>
          </w:p>
        </w:tc>
        <w:tc>
          <w:tcPr>
            <w:tcW w:w="1259" w:type="dxa"/>
            <w:noWrap/>
            <w:hideMark/>
          </w:tcPr>
          <w:p w14:paraId="4FA66B3F" w14:textId="13FB9A9B" w:rsidR="00D02219" w:rsidRPr="00D02219" w:rsidRDefault="00D02219" w:rsidP="00D02219">
            <w:pPr>
              <w:pStyle w:val="Tabele"/>
              <w:jc w:val="right"/>
              <w:rPr>
                <w:rFonts w:cs="Arial"/>
                <w:color w:val="auto"/>
                <w:szCs w:val="16"/>
                <w:lang w:eastAsia="pl-PL"/>
              </w:rPr>
            </w:pPr>
            <w:r w:rsidRPr="00D02219">
              <w:rPr>
                <w:color w:val="auto"/>
                <w:szCs w:val="16"/>
              </w:rPr>
              <w:t>3,0</w:t>
            </w:r>
          </w:p>
        </w:tc>
        <w:tc>
          <w:tcPr>
            <w:tcW w:w="1440" w:type="dxa"/>
            <w:noWrap/>
            <w:hideMark/>
          </w:tcPr>
          <w:p w14:paraId="3E6D1D84" w14:textId="2461AB28" w:rsidR="00D02219" w:rsidRPr="00D02219" w:rsidRDefault="00D02219" w:rsidP="00D02219">
            <w:pPr>
              <w:pStyle w:val="Tabele"/>
              <w:jc w:val="right"/>
              <w:rPr>
                <w:rFonts w:cs="Arial"/>
                <w:color w:val="auto"/>
                <w:szCs w:val="16"/>
                <w:lang w:eastAsia="pl-PL"/>
              </w:rPr>
            </w:pPr>
            <w:r w:rsidRPr="00D02219">
              <w:rPr>
                <w:color w:val="auto"/>
                <w:szCs w:val="16"/>
              </w:rPr>
              <w:t>2,4</w:t>
            </w:r>
          </w:p>
        </w:tc>
        <w:tc>
          <w:tcPr>
            <w:tcW w:w="1440" w:type="dxa"/>
            <w:noWrap/>
            <w:hideMark/>
          </w:tcPr>
          <w:p w14:paraId="7B122252" w14:textId="7D5C4FE8" w:rsidR="00D02219" w:rsidRPr="00D02219" w:rsidRDefault="00D02219" w:rsidP="00D02219">
            <w:pPr>
              <w:pStyle w:val="Tabele"/>
              <w:jc w:val="right"/>
              <w:rPr>
                <w:rFonts w:cs="Arial"/>
                <w:color w:val="auto"/>
                <w:szCs w:val="16"/>
                <w:lang w:eastAsia="pl-PL"/>
              </w:rPr>
            </w:pPr>
            <w:r w:rsidRPr="00D02219">
              <w:rPr>
                <w:color w:val="auto"/>
                <w:szCs w:val="16"/>
              </w:rPr>
              <w:t>4,7</w:t>
            </w:r>
          </w:p>
        </w:tc>
        <w:tc>
          <w:tcPr>
            <w:tcW w:w="1433" w:type="dxa"/>
            <w:noWrap/>
            <w:hideMark/>
          </w:tcPr>
          <w:p w14:paraId="439B2287" w14:textId="14EBFDFD" w:rsidR="00D02219" w:rsidRPr="00D02219" w:rsidRDefault="00D02219" w:rsidP="00D02219">
            <w:pPr>
              <w:pStyle w:val="Tabele"/>
              <w:jc w:val="right"/>
              <w:rPr>
                <w:rFonts w:cs="Arial"/>
                <w:b/>
                <w:bCs/>
                <w:color w:val="auto"/>
                <w:szCs w:val="16"/>
                <w:lang w:eastAsia="pl-PL"/>
              </w:rPr>
            </w:pPr>
            <w:r w:rsidRPr="00D02219">
              <w:rPr>
                <w:b/>
                <w:bCs/>
                <w:color w:val="auto"/>
                <w:szCs w:val="16"/>
              </w:rPr>
              <w:t>10,2</w:t>
            </w:r>
          </w:p>
        </w:tc>
      </w:tr>
      <w:tr w:rsidR="00D02219" w:rsidRPr="00710915" w14:paraId="1F2342B8" w14:textId="77777777" w:rsidTr="00A8580B">
        <w:trPr>
          <w:trHeight w:val="227"/>
        </w:trPr>
        <w:tc>
          <w:tcPr>
            <w:tcW w:w="2153" w:type="dxa"/>
            <w:noWrap/>
            <w:hideMark/>
          </w:tcPr>
          <w:p w14:paraId="572FE702" w14:textId="77777777" w:rsidR="00D02219" w:rsidRPr="00710915" w:rsidRDefault="00D02219" w:rsidP="00D02219">
            <w:pPr>
              <w:pStyle w:val="Tabele"/>
              <w:rPr>
                <w:color w:val="auto"/>
                <w:szCs w:val="16"/>
                <w:lang w:eastAsia="pl-PL"/>
              </w:rPr>
            </w:pPr>
            <w:r w:rsidRPr="00710915">
              <w:rPr>
                <w:color w:val="auto"/>
                <w:szCs w:val="16"/>
                <w:lang w:eastAsia="pl-PL"/>
              </w:rPr>
              <w:t xml:space="preserve"> Elektrolizery</w:t>
            </w:r>
          </w:p>
        </w:tc>
        <w:tc>
          <w:tcPr>
            <w:tcW w:w="1261" w:type="dxa"/>
            <w:tcBorders>
              <w:bottom w:val="single" w:sz="4" w:space="0" w:color="808080"/>
            </w:tcBorders>
            <w:noWrap/>
            <w:hideMark/>
          </w:tcPr>
          <w:p w14:paraId="63BE286B" w14:textId="6D408EB5" w:rsidR="00D02219" w:rsidRPr="00D02219" w:rsidRDefault="00D02219" w:rsidP="00D02219">
            <w:pPr>
              <w:pStyle w:val="Tabele"/>
              <w:jc w:val="right"/>
              <w:rPr>
                <w:rFonts w:cs="Arial"/>
                <w:color w:val="auto"/>
                <w:szCs w:val="16"/>
                <w:lang w:eastAsia="pl-PL"/>
              </w:rPr>
            </w:pPr>
            <w:r w:rsidRPr="00D02219">
              <w:rPr>
                <w:color w:val="auto"/>
                <w:szCs w:val="16"/>
              </w:rPr>
              <w:t>0,0</w:t>
            </w:r>
          </w:p>
        </w:tc>
        <w:tc>
          <w:tcPr>
            <w:tcW w:w="1259" w:type="dxa"/>
            <w:tcBorders>
              <w:bottom w:val="single" w:sz="4" w:space="0" w:color="808080"/>
            </w:tcBorders>
            <w:noWrap/>
            <w:hideMark/>
          </w:tcPr>
          <w:p w14:paraId="112171E8" w14:textId="4DE780B7" w:rsidR="00D02219" w:rsidRPr="00D02219" w:rsidRDefault="00D02219" w:rsidP="00D02219">
            <w:pPr>
              <w:pStyle w:val="Tabele"/>
              <w:jc w:val="right"/>
              <w:rPr>
                <w:rFonts w:cs="Arial"/>
                <w:color w:val="auto"/>
                <w:szCs w:val="16"/>
                <w:lang w:eastAsia="pl-PL"/>
              </w:rPr>
            </w:pPr>
            <w:r w:rsidRPr="00D02219">
              <w:rPr>
                <w:color w:val="auto"/>
                <w:szCs w:val="16"/>
              </w:rPr>
              <w:t>0,5</w:t>
            </w:r>
          </w:p>
        </w:tc>
        <w:tc>
          <w:tcPr>
            <w:tcW w:w="1440" w:type="dxa"/>
            <w:tcBorders>
              <w:bottom w:val="single" w:sz="4" w:space="0" w:color="808080"/>
            </w:tcBorders>
            <w:noWrap/>
            <w:hideMark/>
          </w:tcPr>
          <w:p w14:paraId="4B1B8D60" w14:textId="097B9148" w:rsidR="00D02219" w:rsidRPr="00D02219" w:rsidRDefault="00D02219" w:rsidP="00D02219">
            <w:pPr>
              <w:pStyle w:val="Tabele"/>
              <w:jc w:val="right"/>
              <w:rPr>
                <w:rFonts w:cs="Arial"/>
                <w:color w:val="auto"/>
                <w:szCs w:val="16"/>
                <w:lang w:eastAsia="pl-PL"/>
              </w:rPr>
            </w:pPr>
            <w:r w:rsidRPr="00D02219">
              <w:rPr>
                <w:color w:val="auto"/>
                <w:szCs w:val="16"/>
              </w:rPr>
              <w:t>0,6</w:t>
            </w:r>
          </w:p>
        </w:tc>
        <w:tc>
          <w:tcPr>
            <w:tcW w:w="1440" w:type="dxa"/>
            <w:tcBorders>
              <w:bottom w:val="single" w:sz="4" w:space="0" w:color="808080"/>
            </w:tcBorders>
            <w:noWrap/>
            <w:hideMark/>
          </w:tcPr>
          <w:p w14:paraId="7B0B6946" w14:textId="49BAC11E" w:rsidR="00D02219" w:rsidRPr="00D02219" w:rsidRDefault="00D02219" w:rsidP="00D02219">
            <w:pPr>
              <w:pStyle w:val="Tabele"/>
              <w:jc w:val="right"/>
              <w:rPr>
                <w:rFonts w:cs="Arial"/>
                <w:color w:val="auto"/>
                <w:szCs w:val="16"/>
                <w:lang w:eastAsia="pl-PL"/>
              </w:rPr>
            </w:pPr>
            <w:r w:rsidRPr="00D02219">
              <w:rPr>
                <w:color w:val="auto"/>
                <w:szCs w:val="16"/>
              </w:rPr>
              <w:t>1,0</w:t>
            </w:r>
          </w:p>
        </w:tc>
        <w:tc>
          <w:tcPr>
            <w:tcW w:w="1433" w:type="dxa"/>
            <w:tcBorders>
              <w:bottom w:val="single" w:sz="4" w:space="0" w:color="808080"/>
            </w:tcBorders>
            <w:noWrap/>
            <w:hideMark/>
          </w:tcPr>
          <w:p w14:paraId="27B67E98" w14:textId="4953A66C" w:rsidR="00D02219" w:rsidRPr="00D02219" w:rsidRDefault="00D02219" w:rsidP="00D02219">
            <w:pPr>
              <w:pStyle w:val="Tabele"/>
              <w:jc w:val="right"/>
              <w:rPr>
                <w:rFonts w:cs="Arial"/>
                <w:b/>
                <w:bCs/>
                <w:color w:val="auto"/>
                <w:szCs w:val="16"/>
                <w:lang w:eastAsia="pl-PL"/>
              </w:rPr>
            </w:pPr>
            <w:r w:rsidRPr="00D02219">
              <w:rPr>
                <w:b/>
                <w:bCs/>
                <w:color w:val="auto"/>
                <w:szCs w:val="16"/>
              </w:rPr>
              <w:t>2,0</w:t>
            </w:r>
          </w:p>
        </w:tc>
      </w:tr>
      <w:tr w:rsidR="00A8580B" w:rsidRPr="00710915" w14:paraId="7C0DD9C7" w14:textId="77777777" w:rsidTr="00A8580B">
        <w:trPr>
          <w:trHeight w:val="227"/>
        </w:trPr>
        <w:tc>
          <w:tcPr>
            <w:tcW w:w="2153" w:type="dxa"/>
            <w:noWrap/>
            <w:hideMark/>
          </w:tcPr>
          <w:p w14:paraId="26C35AD9" w14:textId="77777777" w:rsidR="00A8580B" w:rsidRPr="00710915" w:rsidRDefault="00A8580B" w:rsidP="0051009D">
            <w:pPr>
              <w:pStyle w:val="Tabele"/>
              <w:rPr>
                <w:rFonts w:cs="Arial"/>
                <w:b/>
                <w:bCs/>
                <w:color w:val="auto"/>
                <w:szCs w:val="16"/>
                <w:lang w:eastAsia="pl-PL"/>
              </w:rPr>
            </w:pPr>
            <w:r w:rsidRPr="00710915">
              <w:rPr>
                <w:rFonts w:cs="Arial"/>
                <w:b/>
                <w:bCs/>
                <w:color w:val="auto"/>
                <w:szCs w:val="16"/>
                <w:lang w:eastAsia="pl-PL"/>
              </w:rPr>
              <w:t>W tym paliwa:</w:t>
            </w:r>
          </w:p>
        </w:tc>
        <w:tc>
          <w:tcPr>
            <w:tcW w:w="1261" w:type="dxa"/>
            <w:tcBorders>
              <w:right w:val="nil"/>
            </w:tcBorders>
            <w:noWrap/>
            <w:hideMark/>
          </w:tcPr>
          <w:p w14:paraId="2F80EDAE" w14:textId="77777777" w:rsidR="00A8580B" w:rsidRPr="00710915" w:rsidRDefault="00A8580B" w:rsidP="0051009D">
            <w:pPr>
              <w:pStyle w:val="Tabele"/>
              <w:jc w:val="right"/>
              <w:rPr>
                <w:rFonts w:cs="Arial"/>
                <w:color w:val="auto"/>
                <w:szCs w:val="16"/>
                <w:lang w:eastAsia="pl-PL"/>
              </w:rPr>
            </w:pPr>
            <w:r w:rsidRPr="00710915">
              <w:rPr>
                <w:color w:val="auto"/>
                <w:szCs w:val="16"/>
              </w:rPr>
              <w:t> </w:t>
            </w:r>
          </w:p>
        </w:tc>
        <w:tc>
          <w:tcPr>
            <w:tcW w:w="1259" w:type="dxa"/>
            <w:tcBorders>
              <w:left w:val="nil"/>
              <w:right w:val="nil"/>
            </w:tcBorders>
            <w:noWrap/>
            <w:hideMark/>
          </w:tcPr>
          <w:p w14:paraId="002B048E" w14:textId="77777777" w:rsidR="00A8580B" w:rsidRPr="00710915" w:rsidRDefault="00A8580B" w:rsidP="0051009D">
            <w:pPr>
              <w:pStyle w:val="Tabele"/>
              <w:jc w:val="right"/>
              <w:rPr>
                <w:rFonts w:cs="Arial"/>
                <w:color w:val="auto"/>
                <w:szCs w:val="16"/>
                <w:lang w:eastAsia="pl-PL"/>
              </w:rPr>
            </w:pPr>
            <w:r w:rsidRPr="00710915">
              <w:rPr>
                <w:color w:val="auto"/>
                <w:szCs w:val="16"/>
              </w:rPr>
              <w:t> </w:t>
            </w:r>
          </w:p>
        </w:tc>
        <w:tc>
          <w:tcPr>
            <w:tcW w:w="1440" w:type="dxa"/>
            <w:tcBorders>
              <w:left w:val="nil"/>
              <w:right w:val="nil"/>
            </w:tcBorders>
            <w:noWrap/>
            <w:hideMark/>
          </w:tcPr>
          <w:p w14:paraId="0D5A74FC" w14:textId="77777777" w:rsidR="00A8580B" w:rsidRPr="00710915" w:rsidRDefault="00A8580B" w:rsidP="0051009D">
            <w:pPr>
              <w:pStyle w:val="Tabele"/>
              <w:jc w:val="right"/>
              <w:rPr>
                <w:rFonts w:cs="Arial"/>
                <w:color w:val="auto"/>
                <w:szCs w:val="16"/>
                <w:lang w:eastAsia="pl-PL"/>
              </w:rPr>
            </w:pPr>
            <w:r w:rsidRPr="00710915">
              <w:rPr>
                <w:color w:val="auto"/>
                <w:szCs w:val="16"/>
              </w:rPr>
              <w:t> </w:t>
            </w:r>
          </w:p>
        </w:tc>
        <w:tc>
          <w:tcPr>
            <w:tcW w:w="1440" w:type="dxa"/>
            <w:tcBorders>
              <w:left w:val="nil"/>
              <w:right w:val="nil"/>
            </w:tcBorders>
            <w:noWrap/>
            <w:hideMark/>
          </w:tcPr>
          <w:p w14:paraId="6246A044" w14:textId="77777777" w:rsidR="00A8580B" w:rsidRPr="00710915" w:rsidRDefault="00A8580B" w:rsidP="0051009D">
            <w:pPr>
              <w:pStyle w:val="Tabele"/>
              <w:jc w:val="right"/>
              <w:rPr>
                <w:rFonts w:cs="Arial"/>
                <w:color w:val="auto"/>
                <w:szCs w:val="16"/>
                <w:lang w:eastAsia="pl-PL"/>
              </w:rPr>
            </w:pPr>
            <w:r w:rsidRPr="00710915">
              <w:rPr>
                <w:color w:val="auto"/>
                <w:szCs w:val="16"/>
              </w:rPr>
              <w:t> </w:t>
            </w:r>
          </w:p>
        </w:tc>
        <w:tc>
          <w:tcPr>
            <w:tcW w:w="1433" w:type="dxa"/>
            <w:tcBorders>
              <w:left w:val="nil"/>
            </w:tcBorders>
            <w:noWrap/>
            <w:hideMark/>
          </w:tcPr>
          <w:p w14:paraId="78B96969" w14:textId="77777777" w:rsidR="00A8580B" w:rsidRPr="00710915" w:rsidRDefault="00A8580B" w:rsidP="0051009D">
            <w:pPr>
              <w:pStyle w:val="Tabele"/>
              <w:jc w:val="right"/>
              <w:rPr>
                <w:rFonts w:cs="Arial"/>
                <w:b/>
                <w:bCs/>
                <w:color w:val="auto"/>
                <w:szCs w:val="16"/>
                <w:lang w:eastAsia="pl-PL"/>
              </w:rPr>
            </w:pPr>
            <w:r w:rsidRPr="00710915">
              <w:rPr>
                <w:b/>
                <w:bCs/>
                <w:color w:val="auto"/>
                <w:szCs w:val="16"/>
              </w:rPr>
              <w:t> </w:t>
            </w:r>
          </w:p>
        </w:tc>
      </w:tr>
      <w:tr w:rsidR="00B06A12" w:rsidRPr="00710915" w14:paraId="575701A2" w14:textId="77777777" w:rsidTr="00A8580B">
        <w:trPr>
          <w:trHeight w:val="227"/>
        </w:trPr>
        <w:tc>
          <w:tcPr>
            <w:tcW w:w="2153" w:type="dxa"/>
            <w:noWrap/>
            <w:hideMark/>
          </w:tcPr>
          <w:p w14:paraId="3A689237" w14:textId="77777777" w:rsidR="00B06A12" w:rsidRPr="00710915" w:rsidRDefault="00B06A12" w:rsidP="00B06A12">
            <w:pPr>
              <w:pStyle w:val="Tabele"/>
              <w:rPr>
                <w:color w:val="auto"/>
                <w:szCs w:val="16"/>
                <w:lang w:eastAsia="pl-PL"/>
              </w:rPr>
            </w:pPr>
            <w:r w:rsidRPr="00710915">
              <w:rPr>
                <w:color w:val="auto"/>
                <w:szCs w:val="16"/>
                <w:lang w:eastAsia="pl-PL"/>
              </w:rPr>
              <w:t xml:space="preserve"> Węgiel</w:t>
            </w:r>
          </w:p>
        </w:tc>
        <w:tc>
          <w:tcPr>
            <w:tcW w:w="1261" w:type="dxa"/>
            <w:noWrap/>
            <w:hideMark/>
          </w:tcPr>
          <w:p w14:paraId="58BE299C" w14:textId="588B4572" w:rsidR="00B06A12" w:rsidRPr="00D02219" w:rsidRDefault="00B06A12" w:rsidP="00B06A12">
            <w:pPr>
              <w:pStyle w:val="Tabele"/>
              <w:jc w:val="right"/>
              <w:rPr>
                <w:rFonts w:cs="Arial"/>
                <w:color w:val="auto"/>
                <w:szCs w:val="16"/>
                <w:lang w:eastAsia="pl-PL"/>
              </w:rPr>
            </w:pPr>
            <w:r w:rsidRPr="00D02219">
              <w:rPr>
                <w:color w:val="auto"/>
                <w:szCs w:val="16"/>
              </w:rPr>
              <w:t>5,2</w:t>
            </w:r>
          </w:p>
        </w:tc>
        <w:tc>
          <w:tcPr>
            <w:tcW w:w="1259" w:type="dxa"/>
            <w:noWrap/>
            <w:hideMark/>
          </w:tcPr>
          <w:p w14:paraId="124F3984" w14:textId="3B63D0A3"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045E2964" w14:textId="7F6024CB"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2B6689CA" w14:textId="439BEE07"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33" w:type="dxa"/>
            <w:noWrap/>
            <w:hideMark/>
          </w:tcPr>
          <w:p w14:paraId="3C6705D1" w14:textId="24DA4F17" w:rsidR="00B06A12" w:rsidRPr="00B06A12" w:rsidRDefault="00B06A12" w:rsidP="00B06A12">
            <w:pPr>
              <w:pStyle w:val="Tabele"/>
              <w:jc w:val="right"/>
              <w:rPr>
                <w:rFonts w:cs="Arial"/>
                <w:b/>
                <w:bCs/>
                <w:color w:val="auto"/>
                <w:szCs w:val="16"/>
                <w:lang w:eastAsia="pl-PL"/>
              </w:rPr>
            </w:pPr>
            <w:r w:rsidRPr="00B06A12">
              <w:rPr>
                <w:b/>
                <w:bCs/>
                <w:color w:val="auto"/>
                <w:szCs w:val="16"/>
              </w:rPr>
              <w:t>5,2</w:t>
            </w:r>
          </w:p>
        </w:tc>
      </w:tr>
      <w:tr w:rsidR="00B06A12" w:rsidRPr="00710915" w14:paraId="2B335B7C" w14:textId="77777777" w:rsidTr="00A8580B">
        <w:trPr>
          <w:trHeight w:val="227"/>
        </w:trPr>
        <w:tc>
          <w:tcPr>
            <w:tcW w:w="2153" w:type="dxa"/>
            <w:noWrap/>
            <w:hideMark/>
          </w:tcPr>
          <w:p w14:paraId="3FE69478" w14:textId="77777777" w:rsidR="00B06A12" w:rsidRPr="00710915" w:rsidRDefault="00B06A12" w:rsidP="00B06A12">
            <w:pPr>
              <w:pStyle w:val="Tabele"/>
              <w:rPr>
                <w:color w:val="auto"/>
                <w:szCs w:val="16"/>
                <w:lang w:eastAsia="pl-PL"/>
              </w:rPr>
            </w:pPr>
            <w:r w:rsidRPr="00710915">
              <w:rPr>
                <w:color w:val="auto"/>
                <w:szCs w:val="16"/>
                <w:lang w:eastAsia="pl-PL"/>
              </w:rPr>
              <w:t xml:space="preserve"> Gaz ziemny/Wodór</w:t>
            </w:r>
          </w:p>
        </w:tc>
        <w:tc>
          <w:tcPr>
            <w:tcW w:w="1261" w:type="dxa"/>
            <w:noWrap/>
            <w:hideMark/>
          </w:tcPr>
          <w:p w14:paraId="0BDA99A9" w14:textId="73ED6330" w:rsidR="00B06A12" w:rsidRPr="00D02219" w:rsidRDefault="00B06A12" w:rsidP="00B06A12">
            <w:pPr>
              <w:pStyle w:val="Tabele"/>
              <w:jc w:val="right"/>
              <w:rPr>
                <w:rFonts w:cs="Arial"/>
                <w:color w:val="auto"/>
                <w:szCs w:val="16"/>
                <w:lang w:eastAsia="pl-PL"/>
              </w:rPr>
            </w:pPr>
            <w:r w:rsidRPr="00D02219">
              <w:rPr>
                <w:color w:val="auto"/>
                <w:szCs w:val="16"/>
              </w:rPr>
              <w:t>2,5</w:t>
            </w:r>
          </w:p>
        </w:tc>
        <w:tc>
          <w:tcPr>
            <w:tcW w:w="1259" w:type="dxa"/>
            <w:noWrap/>
            <w:hideMark/>
          </w:tcPr>
          <w:p w14:paraId="5C45A89B" w14:textId="15210E91" w:rsidR="00B06A12" w:rsidRPr="00D02219" w:rsidRDefault="00B06A12" w:rsidP="00B06A12">
            <w:pPr>
              <w:pStyle w:val="Tabele"/>
              <w:jc w:val="right"/>
              <w:rPr>
                <w:rFonts w:cs="Arial"/>
                <w:color w:val="auto"/>
                <w:szCs w:val="16"/>
                <w:lang w:eastAsia="pl-PL"/>
              </w:rPr>
            </w:pPr>
            <w:r w:rsidRPr="00D02219">
              <w:rPr>
                <w:color w:val="auto"/>
                <w:szCs w:val="16"/>
              </w:rPr>
              <w:t>6,1</w:t>
            </w:r>
          </w:p>
        </w:tc>
        <w:tc>
          <w:tcPr>
            <w:tcW w:w="1440" w:type="dxa"/>
            <w:noWrap/>
            <w:hideMark/>
          </w:tcPr>
          <w:p w14:paraId="776235B2" w14:textId="050A08A2" w:rsidR="00B06A12" w:rsidRPr="00D02219" w:rsidRDefault="00B06A12" w:rsidP="00B06A12">
            <w:pPr>
              <w:pStyle w:val="Tabele"/>
              <w:jc w:val="right"/>
              <w:rPr>
                <w:rFonts w:cs="Arial"/>
                <w:color w:val="auto"/>
                <w:szCs w:val="16"/>
                <w:lang w:eastAsia="pl-PL"/>
              </w:rPr>
            </w:pPr>
            <w:r w:rsidRPr="00D02219">
              <w:rPr>
                <w:color w:val="auto"/>
                <w:szCs w:val="16"/>
              </w:rPr>
              <w:t>2,4</w:t>
            </w:r>
          </w:p>
        </w:tc>
        <w:tc>
          <w:tcPr>
            <w:tcW w:w="1440" w:type="dxa"/>
            <w:noWrap/>
            <w:hideMark/>
          </w:tcPr>
          <w:p w14:paraId="0DB2E361" w14:textId="4B8EA99D" w:rsidR="00B06A12" w:rsidRPr="00D02219" w:rsidRDefault="00B06A12" w:rsidP="00B06A12">
            <w:pPr>
              <w:pStyle w:val="Tabele"/>
              <w:jc w:val="right"/>
              <w:rPr>
                <w:rFonts w:cs="Arial"/>
                <w:color w:val="auto"/>
                <w:szCs w:val="16"/>
                <w:lang w:eastAsia="pl-PL"/>
              </w:rPr>
            </w:pPr>
            <w:r w:rsidRPr="00D02219">
              <w:rPr>
                <w:color w:val="auto"/>
                <w:szCs w:val="16"/>
              </w:rPr>
              <w:t>1,6</w:t>
            </w:r>
          </w:p>
        </w:tc>
        <w:tc>
          <w:tcPr>
            <w:tcW w:w="1433" w:type="dxa"/>
            <w:noWrap/>
            <w:hideMark/>
          </w:tcPr>
          <w:p w14:paraId="7B05DE70" w14:textId="647F3B50" w:rsidR="00B06A12" w:rsidRPr="00B06A12" w:rsidRDefault="00B06A12" w:rsidP="00B06A12">
            <w:pPr>
              <w:pStyle w:val="Tabele"/>
              <w:jc w:val="right"/>
              <w:rPr>
                <w:rFonts w:cs="Arial"/>
                <w:b/>
                <w:bCs/>
                <w:color w:val="auto"/>
                <w:szCs w:val="16"/>
                <w:lang w:eastAsia="pl-PL"/>
              </w:rPr>
            </w:pPr>
            <w:r w:rsidRPr="00B06A12">
              <w:rPr>
                <w:b/>
                <w:bCs/>
                <w:color w:val="auto"/>
                <w:szCs w:val="16"/>
              </w:rPr>
              <w:t>12,6</w:t>
            </w:r>
          </w:p>
        </w:tc>
      </w:tr>
      <w:tr w:rsidR="00B06A12" w:rsidRPr="00710915" w14:paraId="33660723" w14:textId="77777777" w:rsidTr="00A8580B">
        <w:trPr>
          <w:trHeight w:val="227"/>
        </w:trPr>
        <w:tc>
          <w:tcPr>
            <w:tcW w:w="2153" w:type="dxa"/>
            <w:noWrap/>
            <w:hideMark/>
          </w:tcPr>
          <w:p w14:paraId="6C4973FE" w14:textId="77777777" w:rsidR="00B06A12" w:rsidRPr="00710915" w:rsidRDefault="00B06A12" w:rsidP="00B06A12">
            <w:pPr>
              <w:pStyle w:val="Tabele"/>
              <w:rPr>
                <w:color w:val="auto"/>
                <w:szCs w:val="16"/>
                <w:lang w:eastAsia="pl-PL"/>
              </w:rPr>
            </w:pPr>
            <w:r w:rsidRPr="00710915">
              <w:rPr>
                <w:color w:val="auto"/>
                <w:szCs w:val="16"/>
                <w:lang w:eastAsia="pl-PL"/>
              </w:rPr>
              <w:t xml:space="preserve"> Jądrowe</w:t>
            </w:r>
          </w:p>
        </w:tc>
        <w:tc>
          <w:tcPr>
            <w:tcW w:w="1261" w:type="dxa"/>
            <w:noWrap/>
            <w:hideMark/>
          </w:tcPr>
          <w:p w14:paraId="58F3D035" w14:textId="27E5D4FF"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259" w:type="dxa"/>
            <w:noWrap/>
            <w:hideMark/>
          </w:tcPr>
          <w:p w14:paraId="1C8761B0" w14:textId="3AEA01B0"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10BB6E03" w14:textId="0C417A06"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0178311A" w14:textId="70195FC5" w:rsidR="00B06A12" w:rsidRPr="00D02219" w:rsidRDefault="00B06A12" w:rsidP="00B06A12">
            <w:pPr>
              <w:pStyle w:val="Tabele"/>
              <w:jc w:val="right"/>
              <w:rPr>
                <w:rFonts w:cs="Arial"/>
                <w:color w:val="auto"/>
                <w:szCs w:val="16"/>
                <w:lang w:eastAsia="pl-PL"/>
              </w:rPr>
            </w:pPr>
            <w:r w:rsidRPr="00D02219">
              <w:rPr>
                <w:color w:val="auto"/>
                <w:szCs w:val="16"/>
              </w:rPr>
              <w:t>41,4</w:t>
            </w:r>
          </w:p>
        </w:tc>
        <w:tc>
          <w:tcPr>
            <w:tcW w:w="1433" w:type="dxa"/>
            <w:noWrap/>
            <w:hideMark/>
          </w:tcPr>
          <w:p w14:paraId="1307F59B" w14:textId="01F1381D" w:rsidR="00B06A12" w:rsidRPr="00B06A12" w:rsidRDefault="00B06A12" w:rsidP="00B06A12">
            <w:pPr>
              <w:pStyle w:val="Tabele"/>
              <w:jc w:val="right"/>
              <w:rPr>
                <w:rFonts w:cs="Arial"/>
                <w:b/>
                <w:bCs/>
                <w:color w:val="auto"/>
                <w:szCs w:val="16"/>
                <w:lang w:eastAsia="pl-PL"/>
              </w:rPr>
            </w:pPr>
            <w:r w:rsidRPr="00B06A12">
              <w:rPr>
                <w:b/>
                <w:bCs/>
                <w:color w:val="auto"/>
                <w:szCs w:val="16"/>
              </w:rPr>
              <w:t>41,4</w:t>
            </w:r>
          </w:p>
        </w:tc>
      </w:tr>
      <w:tr w:rsidR="00B06A12" w:rsidRPr="00710915" w14:paraId="63425BC9" w14:textId="77777777" w:rsidTr="00A8580B">
        <w:trPr>
          <w:trHeight w:val="227"/>
        </w:trPr>
        <w:tc>
          <w:tcPr>
            <w:tcW w:w="2153" w:type="dxa"/>
            <w:noWrap/>
            <w:hideMark/>
          </w:tcPr>
          <w:p w14:paraId="6C2C9CA8" w14:textId="77777777" w:rsidR="00B06A12" w:rsidRPr="00710915" w:rsidRDefault="00B06A12" w:rsidP="00B06A12">
            <w:pPr>
              <w:pStyle w:val="Tabele"/>
              <w:rPr>
                <w:color w:val="auto"/>
                <w:szCs w:val="16"/>
                <w:lang w:eastAsia="pl-PL"/>
              </w:rPr>
            </w:pPr>
            <w:r w:rsidRPr="00710915">
              <w:rPr>
                <w:color w:val="auto"/>
                <w:szCs w:val="16"/>
                <w:lang w:eastAsia="pl-PL"/>
              </w:rPr>
              <w:t xml:space="preserve"> Źródła odnawialne</w:t>
            </w:r>
          </w:p>
        </w:tc>
        <w:tc>
          <w:tcPr>
            <w:tcW w:w="1261" w:type="dxa"/>
            <w:noWrap/>
            <w:hideMark/>
          </w:tcPr>
          <w:p w14:paraId="0682DC29" w14:textId="2D61BAED" w:rsidR="00B06A12" w:rsidRPr="00D02219" w:rsidRDefault="00B06A12" w:rsidP="00B06A12">
            <w:pPr>
              <w:pStyle w:val="Tabele"/>
              <w:jc w:val="right"/>
              <w:rPr>
                <w:rFonts w:cs="Arial"/>
                <w:color w:val="auto"/>
                <w:szCs w:val="16"/>
                <w:lang w:eastAsia="pl-PL"/>
              </w:rPr>
            </w:pPr>
            <w:r w:rsidRPr="00D02219">
              <w:rPr>
                <w:color w:val="auto"/>
                <w:szCs w:val="16"/>
              </w:rPr>
              <w:t>27,5</w:t>
            </w:r>
          </w:p>
        </w:tc>
        <w:tc>
          <w:tcPr>
            <w:tcW w:w="1259" w:type="dxa"/>
            <w:noWrap/>
            <w:hideMark/>
          </w:tcPr>
          <w:p w14:paraId="6544BF93" w14:textId="343C62CA" w:rsidR="00B06A12" w:rsidRPr="00D02219" w:rsidRDefault="00B06A12" w:rsidP="00B06A12">
            <w:pPr>
              <w:pStyle w:val="Tabele"/>
              <w:jc w:val="right"/>
              <w:rPr>
                <w:rFonts w:cs="Arial"/>
                <w:color w:val="auto"/>
                <w:szCs w:val="16"/>
                <w:lang w:eastAsia="pl-PL"/>
              </w:rPr>
            </w:pPr>
            <w:r w:rsidRPr="00D02219">
              <w:rPr>
                <w:color w:val="auto"/>
                <w:szCs w:val="16"/>
              </w:rPr>
              <w:t>39,7</w:t>
            </w:r>
          </w:p>
        </w:tc>
        <w:tc>
          <w:tcPr>
            <w:tcW w:w="1440" w:type="dxa"/>
            <w:noWrap/>
            <w:hideMark/>
          </w:tcPr>
          <w:p w14:paraId="19764A77" w14:textId="12371E42" w:rsidR="00B06A12" w:rsidRPr="00D02219" w:rsidRDefault="00B06A12" w:rsidP="00B06A12">
            <w:pPr>
              <w:pStyle w:val="Tabele"/>
              <w:jc w:val="right"/>
              <w:rPr>
                <w:rFonts w:cs="Arial"/>
                <w:color w:val="auto"/>
                <w:szCs w:val="16"/>
                <w:lang w:eastAsia="pl-PL"/>
              </w:rPr>
            </w:pPr>
            <w:r w:rsidRPr="00D02219">
              <w:rPr>
                <w:color w:val="auto"/>
                <w:szCs w:val="16"/>
              </w:rPr>
              <w:t>26,9</w:t>
            </w:r>
          </w:p>
        </w:tc>
        <w:tc>
          <w:tcPr>
            <w:tcW w:w="1440" w:type="dxa"/>
            <w:noWrap/>
            <w:hideMark/>
          </w:tcPr>
          <w:p w14:paraId="6A136576" w14:textId="2EADAB5B" w:rsidR="00B06A12" w:rsidRPr="00D02219" w:rsidRDefault="00B06A12" w:rsidP="00B06A12">
            <w:pPr>
              <w:pStyle w:val="Tabele"/>
              <w:jc w:val="right"/>
              <w:rPr>
                <w:rFonts w:cs="Arial"/>
                <w:color w:val="auto"/>
                <w:szCs w:val="16"/>
                <w:lang w:eastAsia="pl-PL"/>
              </w:rPr>
            </w:pPr>
            <w:r w:rsidRPr="00D02219">
              <w:rPr>
                <w:color w:val="auto"/>
                <w:szCs w:val="16"/>
              </w:rPr>
              <w:t>25,1</w:t>
            </w:r>
          </w:p>
        </w:tc>
        <w:tc>
          <w:tcPr>
            <w:tcW w:w="1433" w:type="dxa"/>
            <w:noWrap/>
            <w:hideMark/>
          </w:tcPr>
          <w:p w14:paraId="1C3CCAF2" w14:textId="5EDD2E3B" w:rsidR="00B06A12" w:rsidRPr="00B06A12" w:rsidRDefault="00B06A12" w:rsidP="00B06A12">
            <w:pPr>
              <w:pStyle w:val="Tabele"/>
              <w:jc w:val="right"/>
              <w:rPr>
                <w:rFonts w:cs="Arial"/>
                <w:b/>
                <w:bCs/>
                <w:color w:val="auto"/>
                <w:szCs w:val="16"/>
                <w:lang w:eastAsia="pl-PL"/>
              </w:rPr>
            </w:pPr>
            <w:r w:rsidRPr="00B06A12">
              <w:rPr>
                <w:b/>
                <w:bCs/>
                <w:color w:val="auto"/>
                <w:szCs w:val="16"/>
              </w:rPr>
              <w:t>119,2</w:t>
            </w:r>
          </w:p>
        </w:tc>
      </w:tr>
      <w:tr w:rsidR="00B06A12" w:rsidRPr="00710915" w14:paraId="32F58A20" w14:textId="77777777" w:rsidTr="00A8580B">
        <w:trPr>
          <w:trHeight w:val="227"/>
        </w:trPr>
        <w:tc>
          <w:tcPr>
            <w:tcW w:w="2153" w:type="dxa"/>
            <w:noWrap/>
            <w:hideMark/>
          </w:tcPr>
          <w:p w14:paraId="03C81EDE" w14:textId="77777777" w:rsidR="00B06A12" w:rsidRPr="00710915" w:rsidRDefault="00B06A12" w:rsidP="00B06A12">
            <w:pPr>
              <w:pStyle w:val="Tabele"/>
              <w:rPr>
                <w:color w:val="auto"/>
                <w:szCs w:val="16"/>
                <w:lang w:eastAsia="pl-PL"/>
              </w:rPr>
            </w:pPr>
            <w:r w:rsidRPr="00710915">
              <w:rPr>
                <w:color w:val="auto"/>
                <w:szCs w:val="16"/>
                <w:lang w:eastAsia="pl-PL"/>
              </w:rPr>
              <w:t xml:space="preserve"> - Wodne (bez pomp.)</w:t>
            </w:r>
          </w:p>
        </w:tc>
        <w:tc>
          <w:tcPr>
            <w:tcW w:w="1261" w:type="dxa"/>
            <w:noWrap/>
            <w:hideMark/>
          </w:tcPr>
          <w:p w14:paraId="2F54CCE4" w14:textId="410691C4" w:rsidR="00B06A12" w:rsidRPr="00D02219" w:rsidRDefault="00B06A12" w:rsidP="00B06A12">
            <w:pPr>
              <w:pStyle w:val="Tabele"/>
              <w:jc w:val="right"/>
              <w:rPr>
                <w:rFonts w:cs="Arial"/>
                <w:color w:val="auto"/>
                <w:szCs w:val="16"/>
                <w:lang w:eastAsia="pl-PL"/>
              </w:rPr>
            </w:pPr>
            <w:r w:rsidRPr="00D02219">
              <w:rPr>
                <w:color w:val="auto"/>
                <w:szCs w:val="16"/>
              </w:rPr>
              <w:t>0,1</w:t>
            </w:r>
          </w:p>
        </w:tc>
        <w:tc>
          <w:tcPr>
            <w:tcW w:w="1259" w:type="dxa"/>
            <w:noWrap/>
            <w:hideMark/>
          </w:tcPr>
          <w:p w14:paraId="6345210A" w14:textId="52C5748A" w:rsidR="00B06A12" w:rsidRPr="00D02219" w:rsidRDefault="00B06A12" w:rsidP="00B06A12">
            <w:pPr>
              <w:pStyle w:val="Tabele"/>
              <w:jc w:val="right"/>
              <w:rPr>
                <w:rFonts w:cs="Arial"/>
                <w:color w:val="auto"/>
                <w:szCs w:val="16"/>
                <w:lang w:eastAsia="pl-PL"/>
              </w:rPr>
            </w:pPr>
            <w:r w:rsidRPr="00D02219">
              <w:rPr>
                <w:color w:val="auto"/>
                <w:szCs w:val="16"/>
              </w:rPr>
              <w:t>0,5</w:t>
            </w:r>
          </w:p>
        </w:tc>
        <w:tc>
          <w:tcPr>
            <w:tcW w:w="1440" w:type="dxa"/>
            <w:noWrap/>
            <w:hideMark/>
          </w:tcPr>
          <w:p w14:paraId="6E117125" w14:textId="420D4A7F" w:rsidR="00B06A12" w:rsidRPr="00D02219" w:rsidRDefault="00B06A12" w:rsidP="00B06A12">
            <w:pPr>
              <w:pStyle w:val="Tabele"/>
              <w:jc w:val="right"/>
              <w:rPr>
                <w:rFonts w:cs="Arial"/>
                <w:color w:val="auto"/>
                <w:szCs w:val="16"/>
                <w:lang w:eastAsia="pl-PL"/>
              </w:rPr>
            </w:pPr>
            <w:r w:rsidRPr="00D02219">
              <w:rPr>
                <w:color w:val="auto"/>
                <w:szCs w:val="16"/>
              </w:rPr>
              <w:t>0,1</w:t>
            </w:r>
          </w:p>
        </w:tc>
        <w:tc>
          <w:tcPr>
            <w:tcW w:w="1440" w:type="dxa"/>
            <w:noWrap/>
            <w:hideMark/>
          </w:tcPr>
          <w:p w14:paraId="2E2E8397" w14:textId="1457D2D2" w:rsidR="00B06A12" w:rsidRPr="00D02219" w:rsidRDefault="00B06A12" w:rsidP="00B06A12">
            <w:pPr>
              <w:pStyle w:val="Tabele"/>
              <w:jc w:val="right"/>
              <w:rPr>
                <w:rFonts w:cs="Arial"/>
                <w:color w:val="auto"/>
                <w:szCs w:val="16"/>
                <w:lang w:eastAsia="pl-PL"/>
              </w:rPr>
            </w:pPr>
            <w:r w:rsidRPr="00D02219">
              <w:rPr>
                <w:color w:val="auto"/>
                <w:szCs w:val="16"/>
              </w:rPr>
              <w:t>0,1</w:t>
            </w:r>
          </w:p>
        </w:tc>
        <w:tc>
          <w:tcPr>
            <w:tcW w:w="1433" w:type="dxa"/>
            <w:noWrap/>
            <w:hideMark/>
          </w:tcPr>
          <w:p w14:paraId="6E1EE9A0" w14:textId="4733482E" w:rsidR="00B06A12" w:rsidRPr="00B06A12" w:rsidRDefault="00B06A12" w:rsidP="00B06A12">
            <w:pPr>
              <w:pStyle w:val="Tabele"/>
              <w:jc w:val="right"/>
              <w:rPr>
                <w:rFonts w:cs="Arial"/>
                <w:b/>
                <w:bCs/>
                <w:color w:val="auto"/>
                <w:szCs w:val="16"/>
                <w:lang w:eastAsia="pl-PL"/>
              </w:rPr>
            </w:pPr>
            <w:r w:rsidRPr="00B06A12">
              <w:rPr>
                <w:b/>
                <w:bCs/>
                <w:color w:val="auto"/>
                <w:szCs w:val="16"/>
              </w:rPr>
              <w:t>0,8</w:t>
            </w:r>
          </w:p>
        </w:tc>
      </w:tr>
      <w:tr w:rsidR="00B06A12" w:rsidRPr="00710915" w14:paraId="51BA6E85" w14:textId="77777777" w:rsidTr="00A8580B">
        <w:trPr>
          <w:trHeight w:val="227"/>
        </w:trPr>
        <w:tc>
          <w:tcPr>
            <w:tcW w:w="2153" w:type="dxa"/>
            <w:noWrap/>
            <w:hideMark/>
          </w:tcPr>
          <w:p w14:paraId="10C0AFCA" w14:textId="77777777" w:rsidR="00B06A12" w:rsidRPr="00710915" w:rsidRDefault="00B06A12" w:rsidP="00B06A12">
            <w:pPr>
              <w:pStyle w:val="Tabele"/>
              <w:rPr>
                <w:color w:val="auto"/>
                <w:szCs w:val="16"/>
                <w:lang w:eastAsia="pl-PL"/>
              </w:rPr>
            </w:pPr>
            <w:r w:rsidRPr="00710915">
              <w:rPr>
                <w:color w:val="auto"/>
                <w:szCs w:val="16"/>
                <w:lang w:eastAsia="pl-PL"/>
              </w:rPr>
              <w:t xml:space="preserve"> - Wiatrowe</w:t>
            </w:r>
          </w:p>
        </w:tc>
        <w:tc>
          <w:tcPr>
            <w:tcW w:w="1261" w:type="dxa"/>
            <w:noWrap/>
            <w:hideMark/>
          </w:tcPr>
          <w:p w14:paraId="4B249AC5" w14:textId="5E519848" w:rsidR="00B06A12" w:rsidRPr="00D02219" w:rsidRDefault="00B06A12" w:rsidP="00B06A12">
            <w:pPr>
              <w:pStyle w:val="Tabele"/>
              <w:jc w:val="right"/>
              <w:rPr>
                <w:rFonts w:cs="Arial"/>
                <w:color w:val="auto"/>
                <w:szCs w:val="16"/>
                <w:lang w:eastAsia="pl-PL"/>
              </w:rPr>
            </w:pPr>
            <w:r w:rsidRPr="00D02219">
              <w:rPr>
                <w:color w:val="auto"/>
                <w:szCs w:val="16"/>
              </w:rPr>
              <w:t>7,7</w:t>
            </w:r>
          </w:p>
        </w:tc>
        <w:tc>
          <w:tcPr>
            <w:tcW w:w="1259" w:type="dxa"/>
            <w:noWrap/>
            <w:hideMark/>
          </w:tcPr>
          <w:p w14:paraId="56524EDB" w14:textId="28159961" w:rsidR="00B06A12" w:rsidRPr="00D02219" w:rsidRDefault="00B06A12" w:rsidP="00B06A12">
            <w:pPr>
              <w:pStyle w:val="Tabele"/>
              <w:jc w:val="right"/>
              <w:rPr>
                <w:rFonts w:cs="Arial"/>
                <w:color w:val="auto"/>
                <w:szCs w:val="16"/>
                <w:lang w:eastAsia="pl-PL"/>
              </w:rPr>
            </w:pPr>
            <w:r w:rsidRPr="00D02219">
              <w:rPr>
                <w:color w:val="auto"/>
                <w:szCs w:val="16"/>
              </w:rPr>
              <w:t>29,8</w:t>
            </w:r>
          </w:p>
        </w:tc>
        <w:tc>
          <w:tcPr>
            <w:tcW w:w="1440" w:type="dxa"/>
            <w:noWrap/>
            <w:hideMark/>
          </w:tcPr>
          <w:p w14:paraId="2EA818DA" w14:textId="14F57C15" w:rsidR="00B06A12" w:rsidRPr="00D02219" w:rsidRDefault="00B06A12" w:rsidP="00B06A12">
            <w:pPr>
              <w:pStyle w:val="Tabele"/>
              <w:jc w:val="right"/>
              <w:rPr>
                <w:rFonts w:cs="Arial"/>
                <w:color w:val="auto"/>
                <w:szCs w:val="16"/>
                <w:lang w:eastAsia="pl-PL"/>
              </w:rPr>
            </w:pPr>
            <w:r w:rsidRPr="00D02219">
              <w:rPr>
                <w:color w:val="auto"/>
                <w:szCs w:val="16"/>
              </w:rPr>
              <w:t>18,4</w:t>
            </w:r>
          </w:p>
        </w:tc>
        <w:tc>
          <w:tcPr>
            <w:tcW w:w="1440" w:type="dxa"/>
            <w:noWrap/>
            <w:hideMark/>
          </w:tcPr>
          <w:p w14:paraId="01CE2F40" w14:textId="7EAC55FA" w:rsidR="00B06A12" w:rsidRPr="00D02219" w:rsidRDefault="00B06A12" w:rsidP="00B06A12">
            <w:pPr>
              <w:pStyle w:val="Tabele"/>
              <w:jc w:val="right"/>
              <w:rPr>
                <w:rFonts w:cs="Arial"/>
                <w:color w:val="auto"/>
                <w:szCs w:val="16"/>
                <w:lang w:eastAsia="pl-PL"/>
              </w:rPr>
            </w:pPr>
            <w:r w:rsidRPr="00D02219">
              <w:rPr>
                <w:color w:val="auto"/>
                <w:szCs w:val="16"/>
              </w:rPr>
              <w:t>16,8</w:t>
            </w:r>
          </w:p>
        </w:tc>
        <w:tc>
          <w:tcPr>
            <w:tcW w:w="1433" w:type="dxa"/>
            <w:noWrap/>
            <w:hideMark/>
          </w:tcPr>
          <w:p w14:paraId="5A74E678" w14:textId="5DEFDE3C" w:rsidR="00B06A12" w:rsidRPr="00B06A12" w:rsidRDefault="00B06A12" w:rsidP="00B06A12">
            <w:pPr>
              <w:pStyle w:val="Tabele"/>
              <w:jc w:val="right"/>
              <w:rPr>
                <w:rFonts w:cs="Arial"/>
                <w:b/>
                <w:bCs/>
                <w:color w:val="auto"/>
                <w:szCs w:val="16"/>
                <w:lang w:eastAsia="pl-PL"/>
              </w:rPr>
            </w:pPr>
            <w:r w:rsidRPr="00B06A12">
              <w:rPr>
                <w:b/>
                <w:bCs/>
                <w:color w:val="auto"/>
                <w:szCs w:val="16"/>
              </w:rPr>
              <w:t>72,6</w:t>
            </w:r>
          </w:p>
        </w:tc>
      </w:tr>
      <w:tr w:rsidR="00B06A12" w:rsidRPr="00710915" w14:paraId="63E39452" w14:textId="77777777" w:rsidTr="00A8580B">
        <w:trPr>
          <w:trHeight w:val="227"/>
        </w:trPr>
        <w:tc>
          <w:tcPr>
            <w:tcW w:w="2153" w:type="dxa"/>
            <w:noWrap/>
            <w:hideMark/>
          </w:tcPr>
          <w:p w14:paraId="782ED7DA" w14:textId="77777777" w:rsidR="00B06A12" w:rsidRPr="00710915" w:rsidRDefault="00B06A12" w:rsidP="00B06A12">
            <w:pPr>
              <w:pStyle w:val="Tabele"/>
              <w:rPr>
                <w:color w:val="auto"/>
                <w:szCs w:val="16"/>
                <w:lang w:eastAsia="pl-PL"/>
              </w:rPr>
            </w:pPr>
            <w:r w:rsidRPr="00710915">
              <w:rPr>
                <w:color w:val="auto"/>
                <w:szCs w:val="16"/>
                <w:lang w:eastAsia="pl-PL"/>
              </w:rPr>
              <w:t xml:space="preserve"> - Fotowoltaiczne</w:t>
            </w:r>
          </w:p>
        </w:tc>
        <w:tc>
          <w:tcPr>
            <w:tcW w:w="1261" w:type="dxa"/>
            <w:noWrap/>
            <w:hideMark/>
          </w:tcPr>
          <w:p w14:paraId="381BC9D8" w14:textId="6DA62451" w:rsidR="00B06A12" w:rsidRPr="00D02219" w:rsidRDefault="00B06A12" w:rsidP="00B06A12">
            <w:pPr>
              <w:pStyle w:val="Tabele"/>
              <w:jc w:val="right"/>
              <w:rPr>
                <w:rFonts w:cs="Arial"/>
                <w:color w:val="auto"/>
                <w:szCs w:val="16"/>
                <w:lang w:eastAsia="pl-PL"/>
              </w:rPr>
            </w:pPr>
            <w:r w:rsidRPr="00D02219">
              <w:rPr>
                <w:color w:val="auto"/>
                <w:szCs w:val="16"/>
              </w:rPr>
              <w:t>18,8</w:t>
            </w:r>
          </w:p>
        </w:tc>
        <w:tc>
          <w:tcPr>
            <w:tcW w:w="1259" w:type="dxa"/>
            <w:noWrap/>
            <w:hideMark/>
          </w:tcPr>
          <w:p w14:paraId="1D1B42DB" w14:textId="46D2F773" w:rsidR="00B06A12" w:rsidRPr="00D02219" w:rsidRDefault="00B06A12" w:rsidP="00B06A12">
            <w:pPr>
              <w:pStyle w:val="Tabele"/>
              <w:jc w:val="right"/>
              <w:rPr>
                <w:rFonts w:cs="Arial"/>
                <w:color w:val="auto"/>
                <w:szCs w:val="16"/>
                <w:lang w:eastAsia="pl-PL"/>
              </w:rPr>
            </w:pPr>
            <w:r w:rsidRPr="00D02219">
              <w:rPr>
                <w:color w:val="auto"/>
                <w:szCs w:val="16"/>
              </w:rPr>
              <w:t>7,7</w:t>
            </w:r>
          </w:p>
        </w:tc>
        <w:tc>
          <w:tcPr>
            <w:tcW w:w="1440" w:type="dxa"/>
            <w:noWrap/>
            <w:hideMark/>
          </w:tcPr>
          <w:p w14:paraId="39E087CD" w14:textId="11D8A771" w:rsidR="00B06A12" w:rsidRPr="00D02219" w:rsidRDefault="00B06A12" w:rsidP="00B06A12">
            <w:pPr>
              <w:pStyle w:val="Tabele"/>
              <w:jc w:val="right"/>
              <w:rPr>
                <w:rFonts w:cs="Arial"/>
                <w:color w:val="auto"/>
                <w:szCs w:val="16"/>
                <w:lang w:eastAsia="pl-PL"/>
              </w:rPr>
            </w:pPr>
            <w:r w:rsidRPr="00D02219">
              <w:rPr>
                <w:color w:val="auto"/>
                <w:szCs w:val="16"/>
              </w:rPr>
              <w:t>7,0</w:t>
            </w:r>
          </w:p>
        </w:tc>
        <w:tc>
          <w:tcPr>
            <w:tcW w:w="1440" w:type="dxa"/>
            <w:noWrap/>
            <w:hideMark/>
          </w:tcPr>
          <w:p w14:paraId="75C69ECF" w14:textId="6E143AA6" w:rsidR="00B06A12" w:rsidRPr="00D02219" w:rsidRDefault="00B06A12" w:rsidP="00B06A12">
            <w:pPr>
              <w:pStyle w:val="Tabele"/>
              <w:jc w:val="right"/>
              <w:rPr>
                <w:rFonts w:cs="Arial"/>
                <w:color w:val="auto"/>
                <w:szCs w:val="16"/>
                <w:lang w:eastAsia="pl-PL"/>
              </w:rPr>
            </w:pPr>
            <w:r w:rsidRPr="00D02219">
              <w:rPr>
                <w:color w:val="auto"/>
                <w:szCs w:val="16"/>
              </w:rPr>
              <w:t>6,7</w:t>
            </w:r>
          </w:p>
        </w:tc>
        <w:tc>
          <w:tcPr>
            <w:tcW w:w="1433" w:type="dxa"/>
            <w:noWrap/>
            <w:hideMark/>
          </w:tcPr>
          <w:p w14:paraId="78E0D1F5" w14:textId="2B5EDAB2" w:rsidR="00B06A12" w:rsidRPr="00B06A12" w:rsidRDefault="00B06A12" w:rsidP="00B06A12">
            <w:pPr>
              <w:pStyle w:val="Tabele"/>
              <w:jc w:val="right"/>
              <w:rPr>
                <w:rFonts w:cs="Arial"/>
                <w:b/>
                <w:bCs/>
                <w:color w:val="auto"/>
                <w:szCs w:val="16"/>
                <w:lang w:eastAsia="pl-PL"/>
              </w:rPr>
            </w:pPr>
            <w:r w:rsidRPr="00B06A12">
              <w:rPr>
                <w:b/>
                <w:bCs/>
                <w:color w:val="auto"/>
                <w:szCs w:val="16"/>
              </w:rPr>
              <w:t>40,2</w:t>
            </w:r>
          </w:p>
        </w:tc>
      </w:tr>
      <w:tr w:rsidR="00B06A12" w:rsidRPr="00710915" w14:paraId="07238B92" w14:textId="77777777" w:rsidTr="00A8580B">
        <w:trPr>
          <w:trHeight w:val="227"/>
        </w:trPr>
        <w:tc>
          <w:tcPr>
            <w:tcW w:w="2153" w:type="dxa"/>
            <w:noWrap/>
            <w:hideMark/>
          </w:tcPr>
          <w:p w14:paraId="2CBDF26B" w14:textId="77777777" w:rsidR="00B06A12" w:rsidRPr="00710915" w:rsidRDefault="00B06A12" w:rsidP="00B06A12">
            <w:pPr>
              <w:pStyle w:val="Tabele"/>
              <w:rPr>
                <w:color w:val="auto"/>
                <w:szCs w:val="16"/>
                <w:lang w:eastAsia="pl-PL"/>
              </w:rPr>
            </w:pPr>
            <w:r w:rsidRPr="00710915">
              <w:rPr>
                <w:color w:val="auto"/>
                <w:szCs w:val="16"/>
                <w:lang w:eastAsia="pl-PL"/>
              </w:rPr>
              <w:t xml:space="preserve"> - Biomasa</w:t>
            </w:r>
          </w:p>
        </w:tc>
        <w:tc>
          <w:tcPr>
            <w:tcW w:w="1261" w:type="dxa"/>
            <w:noWrap/>
            <w:hideMark/>
          </w:tcPr>
          <w:p w14:paraId="0E09CA8A" w14:textId="0C52BA9D" w:rsidR="00B06A12" w:rsidRPr="00D02219" w:rsidRDefault="00B06A12" w:rsidP="00B06A12">
            <w:pPr>
              <w:pStyle w:val="Tabele"/>
              <w:jc w:val="right"/>
              <w:rPr>
                <w:rFonts w:cs="Arial"/>
                <w:color w:val="auto"/>
                <w:szCs w:val="16"/>
                <w:lang w:eastAsia="pl-PL"/>
              </w:rPr>
            </w:pPr>
            <w:r w:rsidRPr="00D02219">
              <w:rPr>
                <w:color w:val="auto"/>
                <w:szCs w:val="16"/>
              </w:rPr>
              <w:t>0,5</w:t>
            </w:r>
          </w:p>
        </w:tc>
        <w:tc>
          <w:tcPr>
            <w:tcW w:w="1259" w:type="dxa"/>
            <w:noWrap/>
            <w:hideMark/>
          </w:tcPr>
          <w:p w14:paraId="28ABD78B" w14:textId="60D4D09C" w:rsidR="00B06A12" w:rsidRPr="00D02219" w:rsidRDefault="00B06A12" w:rsidP="00B06A12">
            <w:pPr>
              <w:pStyle w:val="Tabele"/>
              <w:jc w:val="right"/>
              <w:rPr>
                <w:rFonts w:cs="Arial"/>
                <w:color w:val="auto"/>
                <w:szCs w:val="16"/>
                <w:lang w:eastAsia="pl-PL"/>
              </w:rPr>
            </w:pPr>
            <w:r w:rsidRPr="00D02219">
              <w:rPr>
                <w:color w:val="auto"/>
                <w:szCs w:val="16"/>
              </w:rPr>
              <w:t>1,2</w:t>
            </w:r>
          </w:p>
        </w:tc>
        <w:tc>
          <w:tcPr>
            <w:tcW w:w="1440" w:type="dxa"/>
            <w:noWrap/>
            <w:hideMark/>
          </w:tcPr>
          <w:p w14:paraId="6378A6F1" w14:textId="2F97D237" w:rsidR="00B06A12" w:rsidRPr="00D02219" w:rsidRDefault="00B06A12" w:rsidP="00B06A12">
            <w:pPr>
              <w:pStyle w:val="Tabele"/>
              <w:jc w:val="right"/>
              <w:rPr>
                <w:rFonts w:cs="Arial"/>
                <w:color w:val="auto"/>
                <w:szCs w:val="16"/>
                <w:lang w:eastAsia="pl-PL"/>
              </w:rPr>
            </w:pPr>
            <w:r w:rsidRPr="00D02219">
              <w:rPr>
                <w:color w:val="auto"/>
                <w:szCs w:val="16"/>
              </w:rPr>
              <w:t>0,7</w:t>
            </w:r>
          </w:p>
        </w:tc>
        <w:tc>
          <w:tcPr>
            <w:tcW w:w="1440" w:type="dxa"/>
            <w:noWrap/>
            <w:hideMark/>
          </w:tcPr>
          <w:p w14:paraId="26A95547" w14:textId="34C86F1C" w:rsidR="00B06A12" w:rsidRPr="00D02219" w:rsidRDefault="00B06A12" w:rsidP="00B06A12">
            <w:pPr>
              <w:pStyle w:val="Tabele"/>
              <w:jc w:val="right"/>
              <w:rPr>
                <w:rFonts w:cs="Arial"/>
                <w:color w:val="auto"/>
                <w:szCs w:val="16"/>
                <w:lang w:eastAsia="pl-PL"/>
              </w:rPr>
            </w:pPr>
            <w:r w:rsidRPr="00D02219">
              <w:rPr>
                <w:color w:val="auto"/>
                <w:szCs w:val="16"/>
              </w:rPr>
              <w:t>0,7</w:t>
            </w:r>
          </w:p>
        </w:tc>
        <w:tc>
          <w:tcPr>
            <w:tcW w:w="1433" w:type="dxa"/>
            <w:noWrap/>
            <w:hideMark/>
          </w:tcPr>
          <w:p w14:paraId="72502189" w14:textId="10F8FC78" w:rsidR="00B06A12" w:rsidRPr="00B06A12" w:rsidRDefault="00B06A12" w:rsidP="00B06A12">
            <w:pPr>
              <w:pStyle w:val="Tabele"/>
              <w:jc w:val="right"/>
              <w:rPr>
                <w:rFonts w:cs="Arial"/>
                <w:b/>
                <w:bCs/>
                <w:color w:val="auto"/>
                <w:szCs w:val="16"/>
                <w:lang w:eastAsia="pl-PL"/>
              </w:rPr>
            </w:pPr>
            <w:r w:rsidRPr="00B06A12">
              <w:rPr>
                <w:b/>
                <w:bCs/>
                <w:color w:val="auto"/>
                <w:szCs w:val="16"/>
              </w:rPr>
              <w:t>3,1</w:t>
            </w:r>
          </w:p>
        </w:tc>
      </w:tr>
      <w:tr w:rsidR="00B06A12" w:rsidRPr="00710915" w14:paraId="7784844B" w14:textId="77777777" w:rsidTr="00A8580B">
        <w:trPr>
          <w:trHeight w:val="227"/>
        </w:trPr>
        <w:tc>
          <w:tcPr>
            <w:tcW w:w="2153" w:type="dxa"/>
            <w:noWrap/>
            <w:hideMark/>
          </w:tcPr>
          <w:p w14:paraId="79AE0AD2" w14:textId="77777777" w:rsidR="00B06A12" w:rsidRPr="00710915" w:rsidRDefault="00B06A12" w:rsidP="00B06A12">
            <w:pPr>
              <w:pStyle w:val="Tabele"/>
              <w:rPr>
                <w:color w:val="auto"/>
                <w:szCs w:val="16"/>
                <w:lang w:eastAsia="pl-PL"/>
              </w:rPr>
            </w:pPr>
            <w:r w:rsidRPr="00710915">
              <w:rPr>
                <w:color w:val="auto"/>
                <w:szCs w:val="16"/>
                <w:lang w:eastAsia="pl-PL"/>
              </w:rPr>
              <w:t xml:space="preserve"> - Biogaz</w:t>
            </w:r>
          </w:p>
        </w:tc>
        <w:tc>
          <w:tcPr>
            <w:tcW w:w="1261" w:type="dxa"/>
            <w:noWrap/>
            <w:hideMark/>
          </w:tcPr>
          <w:p w14:paraId="24E20FA1" w14:textId="3CB29584" w:rsidR="00B06A12" w:rsidRPr="00D02219" w:rsidRDefault="00B06A12" w:rsidP="00B06A12">
            <w:pPr>
              <w:pStyle w:val="Tabele"/>
              <w:jc w:val="right"/>
              <w:rPr>
                <w:rFonts w:cs="Arial"/>
                <w:color w:val="auto"/>
                <w:szCs w:val="16"/>
                <w:lang w:eastAsia="pl-PL"/>
              </w:rPr>
            </w:pPr>
            <w:r w:rsidRPr="00D02219">
              <w:rPr>
                <w:color w:val="auto"/>
                <w:szCs w:val="16"/>
              </w:rPr>
              <w:t>0,5</w:t>
            </w:r>
          </w:p>
        </w:tc>
        <w:tc>
          <w:tcPr>
            <w:tcW w:w="1259" w:type="dxa"/>
            <w:noWrap/>
            <w:hideMark/>
          </w:tcPr>
          <w:p w14:paraId="0F7E585A" w14:textId="793AB661" w:rsidR="00B06A12" w:rsidRPr="00D02219" w:rsidRDefault="00B06A12" w:rsidP="00B06A12">
            <w:pPr>
              <w:pStyle w:val="Tabele"/>
              <w:jc w:val="right"/>
              <w:rPr>
                <w:rFonts w:cs="Arial"/>
                <w:color w:val="auto"/>
                <w:szCs w:val="16"/>
                <w:lang w:eastAsia="pl-PL"/>
              </w:rPr>
            </w:pPr>
            <w:r w:rsidRPr="00D02219">
              <w:rPr>
                <w:color w:val="auto"/>
                <w:szCs w:val="16"/>
              </w:rPr>
              <w:t>0,6</w:t>
            </w:r>
          </w:p>
        </w:tc>
        <w:tc>
          <w:tcPr>
            <w:tcW w:w="1440" w:type="dxa"/>
            <w:noWrap/>
            <w:hideMark/>
          </w:tcPr>
          <w:p w14:paraId="7D102565" w14:textId="5CA92343" w:rsidR="00B06A12" w:rsidRPr="00D02219" w:rsidRDefault="00B06A12" w:rsidP="00B06A12">
            <w:pPr>
              <w:pStyle w:val="Tabele"/>
              <w:jc w:val="right"/>
              <w:rPr>
                <w:rFonts w:cs="Arial"/>
                <w:color w:val="auto"/>
                <w:szCs w:val="16"/>
                <w:lang w:eastAsia="pl-PL"/>
              </w:rPr>
            </w:pPr>
            <w:r w:rsidRPr="00D02219">
              <w:rPr>
                <w:color w:val="auto"/>
                <w:szCs w:val="16"/>
              </w:rPr>
              <w:t>0,7</w:t>
            </w:r>
          </w:p>
        </w:tc>
        <w:tc>
          <w:tcPr>
            <w:tcW w:w="1440" w:type="dxa"/>
            <w:noWrap/>
            <w:hideMark/>
          </w:tcPr>
          <w:p w14:paraId="6F779670" w14:textId="1555E015" w:rsidR="00B06A12" w:rsidRPr="00D02219" w:rsidRDefault="00B06A12" w:rsidP="00B06A12">
            <w:pPr>
              <w:pStyle w:val="Tabele"/>
              <w:jc w:val="right"/>
              <w:rPr>
                <w:rFonts w:cs="Arial"/>
                <w:color w:val="auto"/>
                <w:szCs w:val="16"/>
                <w:lang w:eastAsia="pl-PL"/>
              </w:rPr>
            </w:pPr>
            <w:r w:rsidRPr="00D02219">
              <w:rPr>
                <w:color w:val="auto"/>
                <w:szCs w:val="16"/>
              </w:rPr>
              <w:t>0,7</w:t>
            </w:r>
          </w:p>
        </w:tc>
        <w:tc>
          <w:tcPr>
            <w:tcW w:w="1433" w:type="dxa"/>
            <w:noWrap/>
            <w:hideMark/>
          </w:tcPr>
          <w:p w14:paraId="6F38F7BA" w14:textId="2E4B611B" w:rsidR="00B06A12" w:rsidRPr="00B06A12" w:rsidRDefault="00B06A12" w:rsidP="00B06A12">
            <w:pPr>
              <w:pStyle w:val="Tabele"/>
              <w:jc w:val="right"/>
              <w:rPr>
                <w:rFonts w:cs="Arial"/>
                <w:b/>
                <w:bCs/>
                <w:color w:val="auto"/>
                <w:szCs w:val="16"/>
                <w:lang w:eastAsia="pl-PL"/>
              </w:rPr>
            </w:pPr>
            <w:r w:rsidRPr="00B06A12">
              <w:rPr>
                <w:b/>
                <w:bCs/>
                <w:color w:val="auto"/>
                <w:szCs w:val="16"/>
              </w:rPr>
              <w:t>2,5</w:t>
            </w:r>
          </w:p>
        </w:tc>
      </w:tr>
      <w:tr w:rsidR="00B06A12" w:rsidRPr="00710915" w14:paraId="749E6B86" w14:textId="77777777" w:rsidTr="00A8580B">
        <w:trPr>
          <w:trHeight w:val="227"/>
        </w:trPr>
        <w:tc>
          <w:tcPr>
            <w:tcW w:w="2153" w:type="dxa"/>
            <w:noWrap/>
            <w:hideMark/>
          </w:tcPr>
          <w:p w14:paraId="31D4167A" w14:textId="77777777" w:rsidR="00B06A12" w:rsidRPr="00710915" w:rsidRDefault="00B06A12" w:rsidP="00B06A12">
            <w:pPr>
              <w:pStyle w:val="Tabele"/>
              <w:rPr>
                <w:color w:val="auto"/>
                <w:szCs w:val="16"/>
                <w:lang w:eastAsia="pl-PL"/>
              </w:rPr>
            </w:pPr>
            <w:r w:rsidRPr="00710915">
              <w:rPr>
                <w:color w:val="auto"/>
                <w:szCs w:val="16"/>
                <w:lang w:eastAsia="pl-PL"/>
              </w:rPr>
              <w:t xml:space="preserve"> - Geotermalne</w:t>
            </w:r>
          </w:p>
        </w:tc>
        <w:tc>
          <w:tcPr>
            <w:tcW w:w="1261" w:type="dxa"/>
            <w:noWrap/>
            <w:hideMark/>
          </w:tcPr>
          <w:p w14:paraId="306F0915" w14:textId="46B81DC1"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259" w:type="dxa"/>
            <w:noWrap/>
            <w:hideMark/>
          </w:tcPr>
          <w:p w14:paraId="2EBC3E66" w14:textId="44A4CC07"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06B2ABBF" w14:textId="420D29A1"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40" w:type="dxa"/>
            <w:noWrap/>
            <w:hideMark/>
          </w:tcPr>
          <w:p w14:paraId="0F7365F4" w14:textId="1EBD1C79" w:rsidR="00B06A12" w:rsidRPr="00D02219" w:rsidRDefault="00B06A12" w:rsidP="00B06A12">
            <w:pPr>
              <w:pStyle w:val="Tabele"/>
              <w:jc w:val="right"/>
              <w:rPr>
                <w:rFonts w:cs="Arial"/>
                <w:color w:val="auto"/>
                <w:szCs w:val="16"/>
                <w:lang w:eastAsia="pl-PL"/>
              </w:rPr>
            </w:pPr>
            <w:r w:rsidRPr="00D02219">
              <w:rPr>
                <w:color w:val="auto"/>
                <w:szCs w:val="16"/>
              </w:rPr>
              <w:t>0,0</w:t>
            </w:r>
          </w:p>
        </w:tc>
        <w:tc>
          <w:tcPr>
            <w:tcW w:w="1433" w:type="dxa"/>
            <w:noWrap/>
            <w:hideMark/>
          </w:tcPr>
          <w:p w14:paraId="7D244CAC" w14:textId="50C84F57" w:rsidR="00B06A12" w:rsidRPr="00B06A12" w:rsidRDefault="00B06A12" w:rsidP="00B06A12">
            <w:pPr>
              <w:pStyle w:val="Tabele"/>
              <w:jc w:val="right"/>
              <w:rPr>
                <w:rFonts w:cs="Arial"/>
                <w:b/>
                <w:bCs/>
                <w:color w:val="auto"/>
                <w:szCs w:val="16"/>
                <w:lang w:eastAsia="pl-PL"/>
              </w:rPr>
            </w:pPr>
            <w:r w:rsidRPr="00B06A12">
              <w:rPr>
                <w:b/>
                <w:bCs/>
                <w:color w:val="auto"/>
                <w:szCs w:val="16"/>
              </w:rPr>
              <w:t>0,0</w:t>
            </w:r>
          </w:p>
        </w:tc>
      </w:tr>
      <w:tr w:rsidR="00B06A12" w:rsidRPr="00710915" w14:paraId="016E9797" w14:textId="77777777" w:rsidTr="00A8580B">
        <w:trPr>
          <w:trHeight w:val="227"/>
        </w:trPr>
        <w:tc>
          <w:tcPr>
            <w:tcW w:w="2153" w:type="dxa"/>
            <w:noWrap/>
            <w:hideMark/>
          </w:tcPr>
          <w:p w14:paraId="7C8FFC6C" w14:textId="77777777" w:rsidR="00B06A12" w:rsidRPr="00710915" w:rsidRDefault="00B06A12" w:rsidP="00B06A12">
            <w:pPr>
              <w:pStyle w:val="Tabele"/>
              <w:rPr>
                <w:color w:val="auto"/>
                <w:szCs w:val="16"/>
                <w:lang w:eastAsia="pl-PL"/>
              </w:rPr>
            </w:pPr>
            <w:r w:rsidRPr="00710915">
              <w:rPr>
                <w:color w:val="auto"/>
                <w:szCs w:val="16"/>
                <w:lang w:eastAsia="pl-PL"/>
              </w:rPr>
              <w:t>Inne paliwa</w:t>
            </w:r>
          </w:p>
        </w:tc>
        <w:tc>
          <w:tcPr>
            <w:tcW w:w="1261" w:type="dxa"/>
            <w:noWrap/>
            <w:hideMark/>
          </w:tcPr>
          <w:p w14:paraId="3AD3A81B" w14:textId="4D455A70" w:rsidR="00B06A12" w:rsidRPr="00D02219" w:rsidRDefault="00B06A12" w:rsidP="00B06A12">
            <w:pPr>
              <w:pStyle w:val="Tabele"/>
              <w:jc w:val="right"/>
              <w:rPr>
                <w:rFonts w:cs="Arial"/>
                <w:color w:val="auto"/>
                <w:szCs w:val="16"/>
                <w:lang w:eastAsia="pl-PL"/>
              </w:rPr>
            </w:pPr>
            <w:r w:rsidRPr="00D02219">
              <w:rPr>
                <w:color w:val="auto"/>
                <w:szCs w:val="16"/>
              </w:rPr>
              <w:t>0,6</w:t>
            </w:r>
          </w:p>
        </w:tc>
        <w:tc>
          <w:tcPr>
            <w:tcW w:w="1259" w:type="dxa"/>
            <w:noWrap/>
            <w:hideMark/>
          </w:tcPr>
          <w:p w14:paraId="64E4EACC" w14:textId="5EC29D21" w:rsidR="00B06A12" w:rsidRPr="00D02219" w:rsidRDefault="00B06A12" w:rsidP="00B06A12">
            <w:pPr>
              <w:pStyle w:val="Tabele"/>
              <w:jc w:val="right"/>
              <w:rPr>
                <w:rFonts w:cs="Arial"/>
                <w:color w:val="auto"/>
                <w:szCs w:val="16"/>
                <w:lang w:eastAsia="pl-PL"/>
              </w:rPr>
            </w:pPr>
            <w:r w:rsidRPr="00D02219">
              <w:rPr>
                <w:color w:val="auto"/>
                <w:szCs w:val="16"/>
              </w:rPr>
              <w:t>0,4</w:t>
            </w:r>
          </w:p>
        </w:tc>
        <w:tc>
          <w:tcPr>
            <w:tcW w:w="1440" w:type="dxa"/>
            <w:noWrap/>
            <w:hideMark/>
          </w:tcPr>
          <w:p w14:paraId="3D108FE4" w14:textId="4E3C0683" w:rsidR="00B06A12" w:rsidRPr="00D02219" w:rsidRDefault="00B06A12" w:rsidP="00B06A12">
            <w:pPr>
              <w:pStyle w:val="Tabele"/>
              <w:jc w:val="right"/>
              <w:rPr>
                <w:rFonts w:cs="Arial"/>
                <w:color w:val="auto"/>
                <w:szCs w:val="16"/>
                <w:lang w:eastAsia="pl-PL"/>
              </w:rPr>
            </w:pPr>
            <w:r w:rsidRPr="00D02219">
              <w:rPr>
                <w:color w:val="auto"/>
                <w:szCs w:val="16"/>
              </w:rPr>
              <w:t>0,2</w:t>
            </w:r>
          </w:p>
        </w:tc>
        <w:tc>
          <w:tcPr>
            <w:tcW w:w="1440" w:type="dxa"/>
            <w:noWrap/>
            <w:hideMark/>
          </w:tcPr>
          <w:p w14:paraId="3F6CFA5D" w14:textId="0113A31E" w:rsidR="00B06A12" w:rsidRPr="00D02219" w:rsidRDefault="00B06A12" w:rsidP="00B06A12">
            <w:pPr>
              <w:pStyle w:val="Tabele"/>
              <w:jc w:val="right"/>
              <w:rPr>
                <w:rFonts w:cs="Arial"/>
                <w:color w:val="auto"/>
                <w:szCs w:val="16"/>
                <w:lang w:eastAsia="pl-PL"/>
              </w:rPr>
            </w:pPr>
            <w:r w:rsidRPr="00D02219">
              <w:rPr>
                <w:color w:val="auto"/>
                <w:szCs w:val="16"/>
              </w:rPr>
              <w:t>0,4</w:t>
            </w:r>
          </w:p>
        </w:tc>
        <w:tc>
          <w:tcPr>
            <w:tcW w:w="1433" w:type="dxa"/>
            <w:noWrap/>
            <w:hideMark/>
          </w:tcPr>
          <w:p w14:paraId="5177F13D" w14:textId="0A8E7393" w:rsidR="00B06A12" w:rsidRPr="00B06A12" w:rsidRDefault="00B06A12" w:rsidP="00B06A12">
            <w:pPr>
              <w:pStyle w:val="Tabele"/>
              <w:jc w:val="right"/>
              <w:rPr>
                <w:rFonts w:cs="Arial"/>
                <w:b/>
                <w:bCs/>
                <w:color w:val="auto"/>
                <w:szCs w:val="16"/>
                <w:lang w:eastAsia="pl-PL"/>
              </w:rPr>
            </w:pPr>
            <w:r w:rsidRPr="00B06A12">
              <w:rPr>
                <w:b/>
                <w:bCs/>
                <w:color w:val="auto"/>
                <w:szCs w:val="16"/>
              </w:rPr>
              <w:t>1,6</w:t>
            </w:r>
          </w:p>
        </w:tc>
      </w:tr>
      <w:tr w:rsidR="00B06A12" w:rsidRPr="00710915" w14:paraId="721C9178" w14:textId="77777777" w:rsidTr="00A8580B">
        <w:trPr>
          <w:trHeight w:val="227"/>
        </w:trPr>
        <w:tc>
          <w:tcPr>
            <w:tcW w:w="2153" w:type="dxa"/>
            <w:noWrap/>
          </w:tcPr>
          <w:p w14:paraId="0ABA3AF3" w14:textId="77777777" w:rsidR="00B06A12" w:rsidRPr="00710915" w:rsidRDefault="00B06A12" w:rsidP="00B06A12">
            <w:pPr>
              <w:pStyle w:val="Tabele"/>
              <w:rPr>
                <w:color w:val="auto"/>
                <w:szCs w:val="16"/>
                <w:lang w:eastAsia="pl-PL"/>
              </w:rPr>
            </w:pPr>
            <w:r w:rsidRPr="00710915">
              <w:rPr>
                <w:color w:val="auto"/>
                <w:szCs w:val="16"/>
                <w:lang w:eastAsia="pl-PL"/>
              </w:rPr>
              <w:t>Magazyny energii, elektrolizery</w:t>
            </w:r>
          </w:p>
        </w:tc>
        <w:tc>
          <w:tcPr>
            <w:tcW w:w="1261" w:type="dxa"/>
            <w:noWrap/>
          </w:tcPr>
          <w:p w14:paraId="25742D82" w14:textId="26D36162" w:rsidR="00B06A12" w:rsidRPr="00D02219" w:rsidRDefault="00B06A12" w:rsidP="00B06A12">
            <w:pPr>
              <w:pStyle w:val="Tabele"/>
              <w:jc w:val="right"/>
              <w:rPr>
                <w:rFonts w:cs="Arial"/>
                <w:color w:val="auto"/>
                <w:szCs w:val="16"/>
              </w:rPr>
            </w:pPr>
            <w:r w:rsidRPr="00D02219">
              <w:rPr>
                <w:color w:val="auto"/>
                <w:szCs w:val="16"/>
              </w:rPr>
              <w:t>0,1</w:t>
            </w:r>
          </w:p>
        </w:tc>
        <w:tc>
          <w:tcPr>
            <w:tcW w:w="1259" w:type="dxa"/>
            <w:noWrap/>
          </w:tcPr>
          <w:p w14:paraId="7502A02A" w14:textId="72CF5CD1" w:rsidR="00B06A12" w:rsidRPr="00D02219" w:rsidRDefault="00B06A12" w:rsidP="00B06A12">
            <w:pPr>
              <w:pStyle w:val="Tabele"/>
              <w:jc w:val="right"/>
              <w:rPr>
                <w:rFonts w:cs="Arial"/>
                <w:color w:val="auto"/>
                <w:szCs w:val="16"/>
              </w:rPr>
            </w:pPr>
            <w:r w:rsidRPr="00D02219">
              <w:rPr>
                <w:color w:val="auto"/>
                <w:szCs w:val="16"/>
              </w:rPr>
              <w:t>3,5</w:t>
            </w:r>
          </w:p>
        </w:tc>
        <w:tc>
          <w:tcPr>
            <w:tcW w:w="1440" w:type="dxa"/>
            <w:noWrap/>
          </w:tcPr>
          <w:p w14:paraId="00C75BD7" w14:textId="6C553DB4" w:rsidR="00B06A12" w:rsidRPr="00D02219" w:rsidRDefault="00B06A12" w:rsidP="00B06A12">
            <w:pPr>
              <w:pStyle w:val="Tabele"/>
              <w:jc w:val="right"/>
              <w:rPr>
                <w:rFonts w:cs="Arial"/>
                <w:color w:val="auto"/>
                <w:szCs w:val="16"/>
              </w:rPr>
            </w:pPr>
            <w:r w:rsidRPr="00D02219">
              <w:rPr>
                <w:color w:val="auto"/>
                <w:szCs w:val="16"/>
              </w:rPr>
              <w:t>3,0</w:t>
            </w:r>
          </w:p>
        </w:tc>
        <w:tc>
          <w:tcPr>
            <w:tcW w:w="1440" w:type="dxa"/>
            <w:noWrap/>
          </w:tcPr>
          <w:p w14:paraId="7B1B0A9D" w14:textId="65812AF7" w:rsidR="00B06A12" w:rsidRPr="00D02219" w:rsidRDefault="00B06A12" w:rsidP="00B06A12">
            <w:pPr>
              <w:pStyle w:val="Tabele"/>
              <w:jc w:val="right"/>
              <w:rPr>
                <w:rFonts w:cs="Arial"/>
                <w:color w:val="auto"/>
                <w:szCs w:val="16"/>
              </w:rPr>
            </w:pPr>
            <w:r w:rsidRPr="00D02219">
              <w:rPr>
                <w:color w:val="auto"/>
                <w:szCs w:val="16"/>
              </w:rPr>
              <w:t>5,8</w:t>
            </w:r>
          </w:p>
        </w:tc>
        <w:tc>
          <w:tcPr>
            <w:tcW w:w="1433" w:type="dxa"/>
            <w:noWrap/>
          </w:tcPr>
          <w:p w14:paraId="19CD3FFD" w14:textId="6044251D" w:rsidR="00B06A12" w:rsidRPr="00B06A12" w:rsidRDefault="00B06A12" w:rsidP="00B06A12">
            <w:pPr>
              <w:pStyle w:val="Tabele"/>
              <w:jc w:val="right"/>
              <w:rPr>
                <w:rFonts w:cs="Arial"/>
                <w:b/>
                <w:bCs/>
                <w:color w:val="auto"/>
                <w:szCs w:val="16"/>
              </w:rPr>
            </w:pPr>
            <w:r w:rsidRPr="00B06A12">
              <w:rPr>
                <w:b/>
                <w:bCs/>
                <w:color w:val="auto"/>
                <w:szCs w:val="16"/>
              </w:rPr>
              <w:t>12,4</w:t>
            </w:r>
          </w:p>
        </w:tc>
      </w:tr>
      <w:tr w:rsidR="00E17C0F" w:rsidRPr="00710915" w14:paraId="6891C0D3" w14:textId="77777777" w:rsidTr="0051009D">
        <w:trPr>
          <w:trHeight w:val="215"/>
        </w:trPr>
        <w:tc>
          <w:tcPr>
            <w:tcW w:w="8986" w:type="dxa"/>
            <w:gridSpan w:val="6"/>
            <w:noWrap/>
            <w:hideMark/>
          </w:tcPr>
          <w:p w14:paraId="4D058A26" w14:textId="6DC02A55" w:rsidR="00E17C0F" w:rsidRPr="00710915" w:rsidRDefault="00E17C0F" w:rsidP="0051009D">
            <w:pPr>
              <w:pStyle w:val="Tabele"/>
              <w:rPr>
                <w:b/>
                <w:bCs/>
                <w:color w:val="auto"/>
                <w:szCs w:val="16"/>
                <w:lang w:eastAsia="pl-PL"/>
              </w:rPr>
            </w:pPr>
            <w:r w:rsidRPr="00710915">
              <w:rPr>
                <w:b/>
                <w:bCs/>
                <w:color w:val="auto"/>
                <w:szCs w:val="16"/>
                <w:lang w:eastAsia="pl-PL"/>
              </w:rPr>
              <w:t>Inwestycje w ciepłownie** [mld. E</w:t>
            </w:r>
            <w:r w:rsidR="0035721E">
              <w:rPr>
                <w:b/>
                <w:bCs/>
                <w:color w:val="auto"/>
                <w:szCs w:val="16"/>
                <w:lang w:eastAsia="pl-PL"/>
              </w:rPr>
              <w:t>UR</w:t>
            </w:r>
            <w:r w:rsidRPr="00710915">
              <w:rPr>
                <w:b/>
                <w:bCs/>
                <w:color w:val="auto"/>
                <w:szCs w:val="16"/>
                <w:lang w:eastAsia="pl-PL"/>
              </w:rPr>
              <w:t>'202</w:t>
            </w:r>
            <w:r w:rsidR="00243095">
              <w:rPr>
                <w:b/>
                <w:bCs/>
                <w:color w:val="auto"/>
                <w:szCs w:val="16"/>
                <w:lang w:eastAsia="pl-PL"/>
              </w:rPr>
              <w:t>4</w:t>
            </w:r>
            <w:r w:rsidRPr="00710915">
              <w:rPr>
                <w:b/>
                <w:bCs/>
                <w:color w:val="auto"/>
                <w:szCs w:val="16"/>
                <w:lang w:eastAsia="pl-PL"/>
              </w:rPr>
              <w:t>]</w:t>
            </w:r>
          </w:p>
        </w:tc>
      </w:tr>
      <w:tr w:rsidR="00666B4B" w:rsidRPr="00710915" w14:paraId="7543F9D6" w14:textId="77777777" w:rsidTr="00A8580B">
        <w:trPr>
          <w:trHeight w:val="227"/>
        </w:trPr>
        <w:tc>
          <w:tcPr>
            <w:tcW w:w="2153" w:type="dxa"/>
            <w:noWrap/>
            <w:hideMark/>
          </w:tcPr>
          <w:p w14:paraId="3A9F4382" w14:textId="77777777" w:rsidR="00666B4B" w:rsidRPr="00710915" w:rsidRDefault="00666B4B" w:rsidP="00666B4B">
            <w:pPr>
              <w:pStyle w:val="Tabele"/>
              <w:rPr>
                <w:color w:val="auto"/>
                <w:szCs w:val="16"/>
              </w:rPr>
            </w:pPr>
            <w:r w:rsidRPr="00710915">
              <w:rPr>
                <w:color w:val="auto"/>
                <w:szCs w:val="16"/>
              </w:rPr>
              <w:t>Kotły ciepłownicze</w:t>
            </w:r>
          </w:p>
        </w:tc>
        <w:tc>
          <w:tcPr>
            <w:tcW w:w="1261" w:type="dxa"/>
            <w:noWrap/>
            <w:hideMark/>
          </w:tcPr>
          <w:p w14:paraId="0AED9870" w14:textId="37D30862" w:rsidR="00666B4B" w:rsidRPr="00671580" w:rsidRDefault="00666B4B" w:rsidP="00666B4B">
            <w:pPr>
              <w:pStyle w:val="Tabele"/>
              <w:jc w:val="right"/>
              <w:rPr>
                <w:color w:val="auto"/>
                <w:szCs w:val="16"/>
              </w:rPr>
            </w:pPr>
            <w:r w:rsidRPr="00671580">
              <w:rPr>
                <w:color w:val="auto"/>
                <w:szCs w:val="16"/>
              </w:rPr>
              <w:t>0,6</w:t>
            </w:r>
          </w:p>
        </w:tc>
        <w:tc>
          <w:tcPr>
            <w:tcW w:w="1259" w:type="dxa"/>
            <w:noWrap/>
            <w:hideMark/>
          </w:tcPr>
          <w:p w14:paraId="57FDBBBB" w14:textId="21534D27" w:rsidR="00666B4B" w:rsidRPr="00671580" w:rsidRDefault="00666B4B" w:rsidP="00666B4B">
            <w:pPr>
              <w:pStyle w:val="Tabele"/>
              <w:jc w:val="right"/>
              <w:rPr>
                <w:color w:val="auto"/>
                <w:szCs w:val="16"/>
              </w:rPr>
            </w:pPr>
            <w:r w:rsidRPr="00671580">
              <w:rPr>
                <w:color w:val="auto"/>
                <w:szCs w:val="16"/>
              </w:rPr>
              <w:t>0,8</w:t>
            </w:r>
          </w:p>
        </w:tc>
        <w:tc>
          <w:tcPr>
            <w:tcW w:w="1440" w:type="dxa"/>
            <w:noWrap/>
            <w:hideMark/>
          </w:tcPr>
          <w:p w14:paraId="3C17D3DE" w14:textId="4F4B9989" w:rsidR="00666B4B" w:rsidRPr="00671580" w:rsidRDefault="00666B4B" w:rsidP="00666B4B">
            <w:pPr>
              <w:pStyle w:val="Tabele"/>
              <w:jc w:val="right"/>
              <w:rPr>
                <w:color w:val="auto"/>
                <w:szCs w:val="16"/>
              </w:rPr>
            </w:pPr>
            <w:r w:rsidRPr="00671580">
              <w:rPr>
                <w:color w:val="auto"/>
                <w:szCs w:val="16"/>
              </w:rPr>
              <w:t>0,4</w:t>
            </w:r>
          </w:p>
        </w:tc>
        <w:tc>
          <w:tcPr>
            <w:tcW w:w="1440" w:type="dxa"/>
            <w:noWrap/>
            <w:hideMark/>
          </w:tcPr>
          <w:p w14:paraId="7927CACE" w14:textId="23A1745B" w:rsidR="00666B4B" w:rsidRPr="00671580" w:rsidRDefault="00666B4B" w:rsidP="00666B4B">
            <w:pPr>
              <w:pStyle w:val="Tabele"/>
              <w:jc w:val="right"/>
              <w:rPr>
                <w:color w:val="auto"/>
                <w:szCs w:val="16"/>
              </w:rPr>
            </w:pPr>
            <w:r w:rsidRPr="00671580">
              <w:rPr>
                <w:color w:val="auto"/>
                <w:szCs w:val="16"/>
              </w:rPr>
              <w:t>0,3</w:t>
            </w:r>
          </w:p>
        </w:tc>
        <w:tc>
          <w:tcPr>
            <w:tcW w:w="1433" w:type="dxa"/>
            <w:noWrap/>
            <w:hideMark/>
          </w:tcPr>
          <w:p w14:paraId="5271DD4F" w14:textId="490A8C03" w:rsidR="00666B4B" w:rsidRPr="00666B4B" w:rsidRDefault="00666B4B" w:rsidP="00666B4B">
            <w:pPr>
              <w:pStyle w:val="Tabele"/>
              <w:jc w:val="right"/>
              <w:rPr>
                <w:rFonts w:cs="Arial"/>
                <w:b/>
                <w:bCs/>
                <w:color w:val="auto"/>
                <w:szCs w:val="16"/>
                <w:lang w:eastAsia="pl-PL"/>
              </w:rPr>
            </w:pPr>
            <w:r w:rsidRPr="00666B4B">
              <w:rPr>
                <w:b/>
                <w:bCs/>
                <w:color w:val="auto"/>
                <w:szCs w:val="16"/>
              </w:rPr>
              <w:t>2,1</w:t>
            </w:r>
          </w:p>
        </w:tc>
      </w:tr>
      <w:tr w:rsidR="00666B4B" w:rsidRPr="00710915" w14:paraId="13196020" w14:textId="77777777" w:rsidTr="00A8580B">
        <w:trPr>
          <w:trHeight w:val="227"/>
        </w:trPr>
        <w:tc>
          <w:tcPr>
            <w:tcW w:w="2153" w:type="dxa"/>
            <w:noWrap/>
            <w:hideMark/>
          </w:tcPr>
          <w:p w14:paraId="4BD47449" w14:textId="77777777" w:rsidR="00666B4B" w:rsidRPr="00710915" w:rsidRDefault="00666B4B" w:rsidP="00666B4B">
            <w:pPr>
              <w:pStyle w:val="Tabele"/>
              <w:rPr>
                <w:color w:val="auto"/>
                <w:szCs w:val="16"/>
              </w:rPr>
            </w:pPr>
            <w:r w:rsidRPr="00710915">
              <w:rPr>
                <w:color w:val="auto"/>
                <w:szCs w:val="16"/>
              </w:rPr>
              <w:t>Pompy ciepła</w:t>
            </w:r>
          </w:p>
        </w:tc>
        <w:tc>
          <w:tcPr>
            <w:tcW w:w="1261" w:type="dxa"/>
            <w:noWrap/>
            <w:hideMark/>
          </w:tcPr>
          <w:p w14:paraId="307E03F0" w14:textId="5649B953" w:rsidR="00666B4B" w:rsidRPr="00671580" w:rsidRDefault="00666B4B" w:rsidP="00666B4B">
            <w:pPr>
              <w:pStyle w:val="Tabele"/>
              <w:jc w:val="right"/>
              <w:rPr>
                <w:color w:val="auto"/>
                <w:szCs w:val="16"/>
              </w:rPr>
            </w:pPr>
            <w:r w:rsidRPr="00671580">
              <w:rPr>
                <w:color w:val="auto"/>
                <w:szCs w:val="16"/>
              </w:rPr>
              <w:t>0,0</w:t>
            </w:r>
          </w:p>
        </w:tc>
        <w:tc>
          <w:tcPr>
            <w:tcW w:w="1259" w:type="dxa"/>
            <w:noWrap/>
            <w:hideMark/>
          </w:tcPr>
          <w:p w14:paraId="6D69EBD8" w14:textId="6C8C7B74" w:rsidR="00666B4B" w:rsidRPr="00671580" w:rsidRDefault="00666B4B" w:rsidP="00666B4B">
            <w:pPr>
              <w:pStyle w:val="Tabele"/>
              <w:jc w:val="right"/>
              <w:rPr>
                <w:color w:val="auto"/>
                <w:szCs w:val="16"/>
              </w:rPr>
            </w:pPr>
            <w:r w:rsidRPr="00671580">
              <w:rPr>
                <w:color w:val="auto"/>
                <w:szCs w:val="16"/>
              </w:rPr>
              <w:t>0,3</w:t>
            </w:r>
          </w:p>
        </w:tc>
        <w:tc>
          <w:tcPr>
            <w:tcW w:w="1440" w:type="dxa"/>
            <w:noWrap/>
            <w:hideMark/>
          </w:tcPr>
          <w:p w14:paraId="1389BF9F" w14:textId="2DFEEC64" w:rsidR="00666B4B" w:rsidRPr="00671580" w:rsidRDefault="00666B4B" w:rsidP="00666B4B">
            <w:pPr>
              <w:pStyle w:val="Tabele"/>
              <w:jc w:val="right"/>
              <w:rPr>
                <w:color w:val="auto"/>
                <w:szCs w:val="16"/>
              </w:rPr>
            </w:pPr>
            <w:r w:rsidRPr="00671580">
              <w:rPr>
                <w:color w:val="auto"/>
                <w:szCs w:val="16"/>
              </w:rPr>
              <w:t>1,0</w:t>
            </w:r>
          </w:p>
        </w:tc>
        <w:tc>
          <w:tcPr>
            <w:tcW w:w="1440" w:type="dxa"/>
            <w:noWrap/>
            <w:hideMark/>
          </w:tcPr>
          <w:p w14:paraId="2688FDDF" w14:textId="76F35FDB" w:rsidR="00666B4B" w:rsidRPr="00671580" w:rsidRDefault="00666B4B" w:rsidP="00666B4B">
            <w:pPr>
              <w:pStyle w:val="Tabele"/>
              <w:jc w:val="right"/>
              <w:rPr>
                <w:color w:val="auto"/>
                <w:szCs w:val="16"/>
              </w:rPr>
            </w:pPr>
            <w:r w:rsidRPr="00671580">
              <w:rPr>
                <w:color w:val="auto"/>
                <w:szCs w:val="16"/>
              </w:rPr>
              <w:t>1,8</w:t>
            </w:r>
          </w:p>
        </w:tc>
        <w:tc>
          <w:tcPr>
            <w:tcW w:w="1433" w:type="dxa"/>
            <w:noWrap/>
            <w:hideMark/>
          </w:tcPr>
          <w:p w14:paraId="5A3A8BFD" w14:textId="7D2DB86F" w:rsidR="00666B4B" w:rsidRPr="00666B4B" w:rsidRDefault="00666B4B" w:rsidP="00666B4B">
            <w:pPr>
              <w:pStyle w:val="Tabele"/>
              <w:jc w:val="right"/>
              <w:rPr>
                <w:rFonts w:cs="Arial"/>
                <w:b/>
                <w:bCs/>
                <w:color w:val="auto"/>
                <w:szCs w:val="16"/>
                <w:lang w:eastAsia="pl-PL"/>
              </w:rPr>
            </w:pPr>
            <w:r w:rsidRPr="00666B4B">
              <w:rPr>
                <w:b/>
                <w:bCs/>
                <w:color w:val="auto"/>
                <w:szCs w:val="16"/>
              </w:rPr>
              <w:t>3,1</w:t>
            </w:r>
          </w:p>
        </w:tc>
      </w:tr>
      <w:tr w:rsidR="00666B4B" w:rsidRPr="00710915" w14:paraId="0C6B350A" w14:textId="77777777" w:rsidTr="00A8580B">
        <w:trPr>
          <w:trHeight w:val="227"/>
        </w:trPr>
        <w:tc>
          <w:tcPr>
            <w:tcW w:w="2153" w:type="dxa"/>
            <w:noWrap/>
            <w:hideMark/>
          </w:tcPr>
          <w:p w14:paraId="4F895EBA" w14:textId="77777777" w:rsidR="00666B4B" w:rsidRPr="00710915" w:rsidRDefault="00666B4B" w:rsidP="00666B4B">
            <w:pPr>
              <w:pStyle w:val="Tabele"/>
              <w:rPr>
                <w:color w:val="auto"/>
                <w:szCs w:val="16"/>
              </w:rPr>
            </w:pPr>
            <w:r w:rsidRPr="00710915">
              <w:rPr>
                <w:color w:val="auto"/>
                <w:szCs w:val="16"/>
              </w:rPr>
              <w:t>Geotermia</w:t>
            </w:r>
          </w:p>
        </w:tc>
        <w:tc>
          <w:tcPr>
            <w:tcW w:w="1261" w:type="dxa"/>
            <w:noWrap/>
            <w:hideMark/>
          </w:tcPr>
          <w:p w14:paraId="6403DAC3" w14:textId="65A75E0C" w:rsidR="00666B4B" w:rsidRPr="00671580" w:rsidRDefault="00666B4B" w:rsidP="00666B4B">
            <w:pPr>
              <w:pStyle w:val="Tabele"/>
              <w:jc w:val="right"/>
              <w:rPr>
                <w:color w:val="auto"/>
                <w:szCs w:val="16"/>
              </w:rPr>
            </w:pPr>
            <w:r w:rsidRPr="00671580">
              <w:rPr>
                <w:color w:val="auto"/>
                <w:szCs w:val="16"/>
              </w:rPr>
              <w:t>0,2</w:t>
            </w:r>
          </w:p>
        </w:tc>
        <w:tc>
          <w:tcPr>
            <w:tcW w:w="1259" w:type="dxa"/>
            <w:noWrap/>
            <w:hideMark/>
          </w:tcPr>
          <w:p w14:paraId="02EC58D7" w14:textId="1EE511AF" w:rsidR="00666B4B" w:rsidRPr="00671580" w:rsidRDefault="00666B4B" w:rsidP="00666B4B">
            <w:pPr>
              <w:pStyle w:val="Tabele"/>
              <w:jc w:val="right"/>
              <w:rPr>
                <w:color w:val="auto"/>
                <w:szCs w:val="16"/>
              </w:rPr>
            </w:pPr>
            <w:r w:rsidRPr="00671580">
              <w:rPr>
                <w:color w:val="auto"/>
                <w:szCs w:val="16"/>
              </w:rPr>
              <w:t>0,2</w:t>
            </w:r>
          </w:p>
        </w:tc>
        <w:tc>
          <w:tcPr>
            <w:tcW w:w="1440" w:type="dxa"/>
            <w:noWrap/>
            <w:hideMark/>
          </w:tcPr>
          <w:p w14:paraId="4018D618" w14:textId="50FE5168" w:rsidR="00666B4B" w:rsidRPr="00671580" w:rsidRDefault="00666B4B" w:rsidP="00666B4B">
            <w:pPr>
              <w:pStyle w:val="Tabele"/>
              <w:jc w:val="right"/>
              <w:rPr>
                <w:color w:val="auto"/>
                <w:szCs w:val="16"/>
              </w:rPr>
            </w:pPr>
            <w:r w:rsidRPr="00671580">
              <w:rPr>
                <w:color w:val="auto"/>
                <w:szCs w:val="16"/>
              </w:rPr>
              <w:t>0,2</w:t>
            </w:r>
          </w:p>
        </w:tc>
        <w:tc>
          <w:tcPr>
            <w:tcW w:w="1440" w:type="dxa"/>
            <w:noWrap/>
            <w:hideMark/>
          </w:tcPr>
          <w:p w14:paraId="13DA3416" w14:textId="76F47FD8" w:rsidR="00666B4B" w:rsidRPr="00671580" w:rsidRDefault="00666B4B" w:rsidP="00666B4B">
            <w:pPr>
              <w:pStyle w:val="Tabele"/>
              <w:jc w:val="right"/>
              <w:rPr>
                <w:color w:val="auto"/>
                <w:szCs w:val="16"/>
              </w:rPr>
            </w:pPr>
            <w:r w:rsidRPr="00671580">
              <w:rPr>
                <w:color w:val="auto"/>
                <w:szCs w:val="16"/>
              </w:rPr>
              <w:t>0,2</w:t>
            </w:r>
          </w:p>
        </w:tc>
        <w:tc>
          <w:tcPr>
            <w:tcW w:w="1433" w:type="dxa"/>
            <w:noWrap/>
            <w:hideMark/>
          </w:tcPr>
          <w:p w14:paraId="42B09C5B" w14:textId="2BD6C86A" w:rsidR="00666B4B" w:rsidRPr="00666B4B" w:rsidRDefault="00666B4B" w:rsidP="00666B4B">
            <w:pPr>
              <w:pStyle w:val="Tabele"/>
              <w:jc w:val="right"/>
              <w:rPr>
                <w:rFonts w:cs="Arial"/>
                <w:b/>
                <w:bCs/>
                <w:color w:val="auto"/>
                <w:szCs w:val="16"/>
                <w:lang w:eastAsia="pl-PL"/>
              </w:rPr>
            </w:pPr>
            <w:r w:rsidRPr="00666B4B">
              <w:rPr>
                <w:b/>
                <w:bCs/>
                <w:color w:val="auto"/>
                <w:szCs w:val="16"/>
              </w:rPr>
              <w:t>0,8</w:t>
            </w:r>
          </w:p>
        </w:tc>
      </w:tr>
      <w:tr w:rsidR="00666B4B" w:rsidRPr="00710915" w14:paraId="44FFC7CF" w14:textId="77777777" w:rsidTr="00A8580B">
        <w:trPr>
          <w:trHeight w:val="227"/>
        </w:trPr>
        <w:tc>
          <w:tcPr>
            <w:tcW w:w="2153" w:type="dxa"/>
            <w:noWrap/>
          </w:tcPr>
          <w:p w14:paraId="07DE7C48" w14:textId="77777777" w:rsidR="00666B4B" w:rsidRPr="00710915" w:rsidRDefault="00666B4B" w:rsidP="00666B4B">
            <w:pPr>
              <w:pStyle w:val="Tabele"/>
              <w:rPr>
                <w:color w:val="auto"/>
                <w:szCs w:val="16"/>
              </w:rPr>
            </w:pPr>
            <w:r w:rsidRPr="00710915">
              <w:rPr>
                <w:color w:val="auto"/>
                <w:szCs w:val="16"/>
              </w:rPr>
              <w:t>Kolektory słoneczne</w:t>
            </w:r>
          </w:p>
        </w:tc>
        <w:tc>
          <w:tcPr>
            <w:tcW w:w="1261" w:type="dxa"/>
            <w:noWrap/>
          </w:tcPr>
          <w:p w14:paraId="7D5279BE" w14:textId="19F9ED60" w:rsidR="00666B4B" w:rsidRPr="00671580" w:rsidRDefault="00666B4B" w:rsidP="00666B4B">
            <w:pPr>
              <w:pStyle w:val="Tabele"/>
              <w:jc w:val="right"/>
              <w:rPr>
                <w:rFonts w:cs="Arial"/>
                <w:color w:val="auto"/>
                <w:szCs w:val="16"/>
              </w:rPr>
            </w:pPr>
            <w:r w:rsidRPr="00671580">
              <w:rPr>
                <w:color w:val="auto"/>
                <w:szCs w:val="16"/>
              </w:rPr>
              <w:t>0,0</w:t>
            </w:r>
          </w:p>
        </w:tc>
        <w:tc>
          <w:tcPr>
            <w:tcW w:w="1259" w:type="dxa"/>
            <w:noWrap/>
          </w:tcPr>
          <w:p w14:paraId="601578F0" w14:textId="34750C5C" w:rsidR="00666B4B" w:rsidRPr="00671580" w:rsidRDefault="00666B4B" w:rsidP="00666B4B">
            <w:pPr>
              <w:pStyle w:val="Tabele"/>
              <w:jc w:val="right"/>
              <w:rPr>
                <w:rFonts w:cs="Arial"/>
                <w:color w:val="auto"/>
                <w:szCs w:val="16"/>
              </w:rPr>
            </w:pPr>
            <w:r w:rsidRPr="00671580">
              <w:rPr>
                <w:color w:val="auto"/>
                <w:szCs w:val="16"/>
              </w:rPr>
              <w:t>0,0</w:t>
            </w:r>
          </w:p>
        </w:tc>
        <w:tc>
          <w:tcPr>
            <w:tcW w:w="1440" w:type="dxa"/>
            <w:noWrap/>
          </w:tcPr>
          <w:p w14:paraId="32CD8666" w14:textId="7667D71F" w:rsidR="00666B4B" w:rsidRPr="00671580" w:rsidRDefault="00666B4B" w:rsidP="00666B4B">
            <w:pPr>
              <w:pStyle w:val="Tabele"/>
              <w:jc w:val="right"/>
              <w:rPr>
                <w:rFonts w:cs="Arial"/>
                <w:color w:val="auto"/>
                <w:szCs w:val="16"/>
              </w:rPr>
            </w:pPr>
            <w:r w:rsidRPr="00671580">
              <w:rPr>
                <w:color w:val="auto"/>
                <w:szCs w:val="16"/>
              </w:rPr>
              <w:t>0,2</w:t>
            </w:r>
          </w:p>
        </w:tc>
        <w:tc>
          <w:tcPr>
            <w:tcW w:w="1440" w:type="dxa"/>
            <w:noWrap/>
          </w:tcPr>
          <w:p w14:paraId="11A9D086" w14:textId="1609AC6E" w:rsidR="00666B4B" w:rsidRPr="00671580" w:rsidRDefault="00666B4B" w:rsidP="00666B4B">
            <w:pPr>
              <w:pStyle w:val="Tabele"/>
              <w:jc w:val="right"/>
              <w:rPr>
                <w:rFonts w:cs="Arial"/>
                <w:color w:val="auto"/>
                <w:szCs w:val="16"/>
              </w:rPr>
            </w:pPr>
            <w:r w:rsidRPr="00671580">
              <w:rPr>
                <w:color w:val="auto"/>
                <w:szCs w:val="16"/>
              </w:rPr>
              <w:t>0,2</w:t>
            </w:r>
          </w:p>
        </w:tc>
        <w:tc>
          <w:tcPr>
            <w:tcW w:w="1433" w:type="dxa"/>
            <w:noWrap/>
          </w:tcPr>
          <w:p w14:paraId="31F2A70F" w14:textId="6DFF9907" w:rsidR="00666B4B" w:rsidRPr="00666B4B" w:rsidRDefault="00666B4B" w:rsidP="00666B4B">
            <w:pPr>
              <w:pStyle w:val="Tabele"/>
              <w:jc w:val="right"/>
              <w:rPr>
                <w:rFonts w:cs="Arial"/>
                <w:b/>
                <w:bCs/>
                <w:color w:val="auto"/>
                <w:szCs w:val="16"/>
              </w:rPr>
            </w:pPr>
            <w:r w:rsidRPr="00666B4B">
              <w:rPr>
                <w:b/>
                <w:bCs/>
                <w:color w:val="auto"/>
                <w:szCs w:val="16"/>
              </w:rPr>
              <w:t>0,4</w:t>
            </w:r>
          </w:p>
        </w:tc>
      </w:tr>
      <w:tr w:rsidR="00666B4B" w:rsidRPr="00710915" w14:paraId="39FBEA0F" w14:textId="77777777" w:rsidTr="00A8580B">
        <w:trPr>
          <w:trHeight w:val="227"/>
        </w:trPr>
        <w:tc>
          <w:tcPr>
            <w:tcW w:w="2153" w:type="dxa"/>
            <w:noWrap/>
            <w:hideMark/>
          </w:tcPr>
          <w:p w14:paraId="23A1367A" w14:textId="77777777" w:rsidR="00666B4B" w:rsidRPr="00710915" w:rsidRDefault="00666B4B" w:rsidP="00666B4B">
            <w:pPr>
              <w:pStyle w:val="Tabele"/>
              <w:rPr>
                <w:color w:val="auto"/>
                <w:szCs w:val="16"/>
              </w:rPr>
            </w:pPr>
            <w:r w:rsidRPr="00710915">
              <w:rPr>
                <w:color w:val="auto"/>
                <w:szCs w:val="16"/>
              </w:rPr>
              <w:t>Magazyny ciepła</w:t>
            </w:r>
          </w:p>
        </w:tc>
        <w:tc>
          <w:tcPr>
            <w:tcW w:w="1261" w:type="dxa"/>
            <w:noWrap/>
            <w:hideMark/>
          </w:tcPr>
          <w:p w14:paraId="7AB3BDD5" w14:textId="03BBADF4" w:rsidR="00666B4B" w:rsidRPr="00671580" w:rsidRDefault="00666B4B" w:rsidP="00666B4B">
            <w:pPr>
              <w:pStyle w:val="Tabele"/>
              <w:jc w:val="right"/>
              <w:rPr>
                <w:color w:val="auto"/>
                <w:szCs w:val="16"/>
              </w:rPr>
            </w:pPr>
            <w:r w:rsidRPr="00671580">
              <w:rPr>
                <w:color w:val="auto"/>
                <w:szCs w:val="16"/>
              </w:rPr>
              <w:t>0,0</w:t>
            </w:r>
          </w:p>
        </w:tc>
        <w:tc>
          <w:tcPr>
            <w:tcW w:w="1259" w:type="dxa"/>
            <w:noWrap/>
            <w:hideMark/>
          </w:tcPr>
          <w:p w14:paraId="5C869A93" w14:textId="5C22D992" w:rsidR="00666B4B" w:rsidRPr="00671580" w:rsidRDefault="00666B4B" w:rsidP="00666B4B">
            <w:pPr>
              <w:pStyle w:val="Tabele"/>
              <w:jc w:val="right"/>
              <w:rPr>
                <w:color w:val="auto"/>
                <w:szCs w:val="16"/>
              </w:rPr>
            </w:pPr>
            <w:r w:rsidRPr="00671580">
              <w:rPr>
                <w:color w:val="auto"/>
                <w:szCs w:val="16"/>
              </w:rPr>
              <w:t>0,1</w:t>
            </w:r>
          </w:p>
        </w:tc>
        <w:tc>
          <w:tcPr>
            <w:tcW w:w="1440" w:type="dxa"/>
            <w:noWrap/>
            <w:hideMark/>
          </w:tcPr>
          <w:p w14:paraId="32E4DF88" w14:textId="16E83D30" w:rsidR="00666B4B" w:rsidRPr="00671580" w:rsidRDefault="00666B4B" w:rsidP="00666B4B">
            <w:pPr>
              <w:pStyle w:val="Tabele"/>
              <w:jc w:val="right"/>
              <w:rPr>
                <w:color w:val="auto"/>
                <w:szCs w:val="16"/>
              </w:rPr>
            </w:pPr>
            <w:r w:rsidRPr="00671580">
              <w:rPr>
                <w:color w:val="auto"/>
                <w:szCs w:val="16"/>
              </w:rPr>
              <w:t>0,3</w:t>
            </w:r>
          </w:p>
        </w:tc>
        <w:tc>
          <w:tcPr>
            <w:tcW w:w="1440" w:type="dxa"/>
            <w:noWrap/>
            <w:hideMark/>
          </w:tcPr>
          <w:p w14:paraId="11602DFD" w14:textId="5D45F1C7" w:rsidR="00666B4B" w:rsidRPr="00671580" w:rsidRDefault="00666B4B" w:rsidP="00666B4B">
            <w:pPr>
              <w:pStyle w:val="Tabele"/>
              <w:jc w:val="right"/>
              <w:rPr>
                <w:color w:val="auto"/>
                <w:szCs w:val="16"/>
              </w:rPr>
            </w:pPr>
            <w:r w:rsidRPr="00671580">
              <w:rPr>
                <w:color w:val="auto"/>
                <w:szCs w:val="16"/>
              </w:rPr>
              <w:t>0,4</w:t>
            </w:r>
          </w:p>
        </w:tc>
        <w:tc>
          <w:tcPr>
            <w:tcW w:w="1433" w:type="dxa"/>
            <w:noWrap/>
            <w:hideMark/>
          </w:tcPr>
          <w:p w14:paraId="53ECAED4" w14:textId="3AE9EE01" w:rsidR="00666B4B" w:rsidRPr="00666B4B" w:rsidRDefault="00666B4B" w:rsidP="00666B4B">
            <w:pPr>
              <w:pStyle w:val="Tabele"/>
              <w:jc w:val="right"/>
              <w:rPr>
                <w:rFonts w:cs="Arial"/>
                <w:b/>
                <w:bCs/>
                <w:color w:val="auto"/>
                <w:szCs w:val="16"/>
                <w:lang w:eastAsia="pl-PL"/>
              </w:rPr>
            </w:pPr>
            <w:r w:rsidRPr="00666B4B">
              <w:rPr>
                <w:b/>
                <w:bCs/>
                <w:color w:val="auto"/>
                <w:szCs w:val="16"/>
              </w:rPr>
              <w:t>0,9</w:t>
            </w:r>
          </w:p>
        </w:tc>
      </w:tr>
      <w:tr w:rsidR="00666B4B" w:rsidRPr="00710915" w14:paraId="351B5627" w14:textId="77777777" w:rsidTr="00A8580B">
        <w:trPr>
          <w:trHeight w:val="227"/>
        </w:trPr>
        <w:tc>
          <w:tcPr>
            <w:tcW w:w="2153" w:type="dxa"/>
            <w:noWrap/>
            <w:hideMark/>
          </w:tcPr>
          <w:p w14:paraId="104F22A2" w14:textId="77777777" w:rsidR="00666B4B" w:rsidRPr="00710915" w:rsidRDefault="00666B4B" w:rsidP="00666B4B">
            <w:pPr>
              <w:pStyle w:val="Tabele"/>
              <w:rPr>
                <w:color w:val="auto"/>
                <w:szCs w:val="16"/>
              </w:rPr>
            </w:pPr>
            <w:r w:rsidRPr="00710915">
              <w:rPr>
                <w:color w:val="auto"/>
                <w:szCs w:val="16"/>
              </w:rPr>
              <w:t>Modernizacja</w:t>
            </w:r>
          </w:p>
        </w:tc>
        <w:tc>
          <w:tcPr>
            <w:tcW w:w="1261" w:type="dxa"/>
            <w:noWrap/>
            <w:hideMark/>
          </w:tcPr>
          <w:p w14:paraId="46F06AE1" w14:textId="4C995C66" w:rsidR="00666B4B" w:rsidRPr="00671580" w:rsidRDefault="00666B4B" w:rsidP="00666B4B">
            <w:pPr>
              <w:pStyle w:val="Tabele"/>
              <w:jc w:val="right"/>
              <w:rPr>
                <w:color w:val="auto"/>
                <w:szCs w:val="16"/>
              </w:rPr>
            </w:pPr>
            <w:r w:rsidRPr="00671580">
              <w:rPr>
                <w:color w:val="auto"/>
                <w:szCs w:val="16"/>
              </w:rPr>
              <w:t>0,4</w:t>
            </w:r>
          </w:p>
        </w:tc>
        <w:tc>
          <w:tcPr>
            <w:tcW w:w="1259" w:type="dxa"/>
            <w:noWrap/>
            <w:hideMark/>
          </w:tcPr>
          <w:p w14:paraId="10412543" w14:textId="23D9CC94" w:rsidR="00666B4B" w:rsidRPr="00671580" w:rsidRDefault="00666B4B" w:rsidP="00666B4B">
            <w:pPr>
              <w:pStyle w:val="Tabele"/>
              <w:jc w:val="right"/>
              <w:rPr>
                <w:color w:val="auto"/>
                <w:szCs w:val="16"/>
              </w:rPr>
            </w:pPr>
            <w:r w:rsidRPr="00671580">
              <w:rPr>
                <w:color w:val="auto"/>
                <w:szCs w:val="16"/>
              </w:rPr>
              <w:t>0,0</w:t>
            </w:r>
          </w:p>
        </w:tc>
        <w:tc>
          <w:tcPr>
            <w:tcW w:w="1440" w:type="dxa"/>
            <w:noWrap/>
            <w:hideMark/>
          </w:tcPr>
          <w:p w14:paraId="2E3F47EB" w14:textId="4E45B156" w:rsidR="00666B4B" w:rsidRPr="00671580" w:rsidRDefault="00666B4B" w:rsidP="00666B4B">
            <w:pPr>
              <w:pStyle w:val="Tabele"/>
              <w:jc w:val="right"/>
              <w:rPr>
                <w:color w:val="auto"/>
                <w:szCs w:val="16"/>
              </w:rPr>
            </w:pPr>
            <w:r w:rsidRPr="00671580">
              <w:rPr>
                <w:color w:val="auto"/>
                <w:szCs w:val="16"/>
              </w:rPr>
              <w:t>0,0</w:t>
            </w:r>
          </w:p>
        </w:tc>
        <w:tc>
          <w:tcPr>
            <w:tcW w:w="1440" w:type="dxa"/>
            <w:noWrap/>
            <w:hideMark/>
          </w:tcPr>
          <w:p w14:paraId="4CB6CE46" w14:textId="3C5E1EFE" w:rsidR="00666B4B" w:rsidRPr="00671580" w:rsidRDefault="00666B4B" w:rsidP="00666B4B">
            <w:pPr>
              <w:pStyle w:val="Tabele"/>
              <w:jc w:val="right"/>
              <w:rPr>
                <w:color w:val="auto"/>
                <w:szCs w:val="16"/>
              </w:rPr>
            </w:pPr>
            <w:r w:rsidRPr="00671580">
              <w:rPr>
                <w:color w:val="auto"/>
                <w:szCs w:val="16"/>
              </w:rPr>
              <w:t>0,0</w:t>
            </w:r>
          </w:p>
        </w:tc>
        <w:tc>
          <w:tcPr>
            <w:tcW w:w="1433" w:type="dxa"/>
            <w:noWrap/>
            <w:hideMark/>
          </w:tcPr>
          <w:p w14:paraId="54D972F0" w14:textId="626F45B6" w:rsidR="00666B4B" w:rsidRPr="00666B4B" w:rsidRDefault="00666B4B" w:rsidP="00666B4B">
            <w:pPr>
              <w:pStyle w:val="Tabele"/>
              <w:jc w:val="right"/>
              <w:rPr>
                <w:rFonts w:cs="Arial"/>
                <w:b/>
                <w:bCs/>
                <w:color w:val="auto"/>
                <w:szCs w:val="16"/>
                <w:lang w:eastAsia="pl-PL"/>
              </w:rPr>
            </w:pPr>
            <w:r w:rsidRPr="00666B4B">
              <w:rPr>
                <w:b/>
                <w:bCs/>
                <w:color w:val="auto"/>
                <w:szCs w:val="16"/>
              </w:rPr>
              <w:t>0,4</w:t>
            </w:r>
          </w:p>
        </w:tc>
      </w:tr>
      <w:tr w:rsidR="00D51D8B" w:rsidRPr="00710915" w14:paraId="54E73359" w14:textId="77777777" w:rsidTr="00A8580B">
        <w:trPr>
          <w:trHeight w:val="227"/>
        </w:trPr>
        <w:tc>
          <w:tcPr>
            <w:tcW w:w="2153" w:type="dxa"/>
            <w:noWrap/>
            <w:hideMark/>
          </w:tcPr>
          <w:p w14:paraId="74C4DE65" w14:textId="77777777" w:rsidR="00D51D8B" w:rsidRPr="00710915" w:rsidRDefault="00D51D8B" w:rsidP="00D51D8B">
            <w:pPr>
              <w:pStyle w:val="Tabele"/>
              <w:rPr>
                <w:rFonts w:cs="Arial"/>
                <w:b/>
                <w:bCs/>
                <w:color w:val="auto"/>
                <w:szCs w:val="16"/>
                <w:lang w:eastAsia="pl-PL"/>
              </w:rPr>
            </w:pPr>
            <w:r w:rsidRPr="00710915">
              <w:rPr>
                <w:rFonts w:cs="Arial"/>
                <w:b/>
                <w:bCs/>
                <w:color w:val="auto"/>
                <w:szCs w:val="16"/>
                <w:lang w:eastAsia="pl-PL"/>
              </w:rPr>
              <w:t>Łącznie</w:t>
            </w:r>
          </w:p>
        </w:tc>
        <w:tc>
          <w:tcPr>
            <w:tcW w:w="1261" w:type="dxa"/>
            <w:noWrap/>
            <w:hideMark/>
          </w:tcPr>
          <w:p w14:paraId="3F94CCCA" w14:textId="3487BA02" w:rsidR="00D51D8B" w:rsidRPr="00D51D8B" w:rsidRDefault="00D51D8B" w:rsidP="00D51D8B">
            <w:pPr>
              <w:pStyle w:val="Tabele"/>
              <w:jc w:val="right"/>
              <w:rPr>
                <w:rFonts w:cs="Arial"/>
                <w:b/>
                <w:bCs/>
                <w:color w:val="auto"/>
                <w:szCs w:val="16"/>
                <w:lang w:eastAsia="pl-PL"/>
              </w:rPr>
            </w:pPr>
            <w:r w:rsidRPr="00D51D8B">
              <w:rPr>
                <w:b/>
                <w:bCs/>
                <w:color w:val="auto"/>
                <w:szCs w:val="16"/>
              </w:rPr>
              <w:t>1,2</w:t>
            </w:r>
          </w:p>
        </w:tc>
        <w:tc>
          <w:tcPr>
            <w:tcW w:w="1259" w:type="dxa"/>
            <w:noWrap/>
            <w:hideMark/>
          </w:tcPr>
          <w:p w14:paraId="4A814437" w14:textId="1A2B92F7" w:rsidR="00D51D8B" w:rsidRPr="00D51D8B" w:rsidRDefault="00D51D8B" w:rsidP="00D51D8B">
            <w:pPr>
              <w:pStyle w:val="Tabele"/>
              <w:jc w:val="right"/>
              <w:rPr>
                <w:rFonts w:cs="Arial"/>
                <w:b/>
                <w:bCs/>
                <w:color w:val="auto"/>
                <w:szCs w:val="16"/>
                <w:lang w:eastAsia="pl-PL"/>
              </w:rPr>
            </w:pPr>
            <w:r w:rsidRPr="00D51D8B">
              <w:rPr>
                <w:b/>
                <w:bCs/>
                <w:color w:val="auto"/>
                <w:szCs w:val="16"/>
              </w:rPr>
              <w:t>1,5</w:t>
            </w:r>
          </w:p>
        </w:tc>
        <w:tc>
          <w:tcPr>
            <w:tcW w:w="1440" w:type="dxa"/>
            <w:noWrap/>
            <w:hideMark/>
          </w:tcPr>
          <w:p w14:paraId="5C22BBDC" w14:textId="0308B786" w:rsidR="00D51D8B" w:rsidRPr="00D51D8B" w:rsidRDefault="00D51D8B" w:rsidP="00D51D8B">
            <w:pPr>
              <w:pStyle w:val="Tabele"/>
              <w:jc w:val="right"/>
              <w:rPr>
                <w:rFonts w:cs="Arial"/>
                <w:b/>
                <w:bCs/>
                <w:color w:val="auto"/>
                <w:szCs w:val="16"/>
                <w:lang w:eastAsia="pl-PL"/>
              </w:rPr>
            </w:pPr>
            <w:r w:rsidRPr="00D51D8B">
              <w:rPr>
                <w:b/>
                <w:bCs/>
                <w:color w:val="auto"/>
                <w:szCs w:val="16"/>
              </w:rPr>
              <w:t>2,0</w:t>
            </w:r>
          </w:p>
        </w:tc>
        <w:tc>
          <w:tcPr>
            <w:tcW w:w="1440" w:type="dxa"/>
            <w:noWrap/>
            <w:hideMark/>
          </w:tcPr>
          <w:p w14:paraId="3B8DC482" w14:textId="2DA6C6D2" w:rsidR="00D51D8B" w:rsidRPr="00D51D8B" w:rsidRDefault="00D51D8B" w:rsidP="00D51D8B">
            <w:pPr>
              <w:pStyle w:val="Tabele"/>
              <w:jc w:val="right"/>
              <w:rPr>
                <w:rFonts w:cs="Arial"/>
                <w:b/>
                <w:bCs/>
                <w:color w:val="auto"/>
                <w:szCs w:val="16"/>
                <w:lang w:eastAsia="pl-PL"/>
              </w:rPr>
            </w:pPr>
            <w:r w:rsidRPr="00D51D8B">
              <w:rPr>
                <w:b/>
                <w:bCs/>
                <w:color w:val="auto"/>
                <w:szCs w:val="16"/>
              </w:rPr>
              <w:t>2,8</w:t>
            </w:r>
          </w:p>
        </w:tc>
        <w:tc>
          <w:tcPr>
            <w:tcW w:w="1433" w:type="dxa"/>
            <w:noWrap/>
            <w:hideMark/>
          </w:tcPr>
          <w:p w14:paraId="682B018C" w14:textId="583CB235" w:rsidR="00D51D8B" w:rsidRPr="00666B4B" w:rsidRDefault="00D51D8B" w:rsidP="00D51D8B">
            <w:pPr>
              <w:pStyle w:val="Tabele"/>
              <w:jc w:val="right"/>
              <w:rPr>
                <w:rFonts w:cs="Arial"/>
                <w:b/>
                <w:bCs/>
                <w:color w:val="auto"/>
                <w:szCs w:val="16"/>
                <w:lang w:eastAsia="pl-PL"/>
              </w:rPr>
            </w:pPr>
            <w:r w:rsidRPr="00666B4B">
              <w:rPr>
                <w:b/>
                <w:bCs/>
                <w:color w:val="auto"/>
                <w:szCs w:val="16"/>
              </w:rPr>
              <w:t>7,6</w:t>
            </w:r>
          </w:p>
        </w:tc>
      </w:tr>
    </w:tbl>
    <w:p w14:paraId="2272C61E" w14:textId="77777777" w:rsidR="00387A0B" w:rsidRPr="00FC202E" w:rsidRDefault="00387A0B" w:rsidP="00387A0B">
      <w:pPr>
        <w:pStyle w:val="ardo"/>
        <w:spacing w:after="0"/>
        <w:rPr>
          <w:color w:val="44546A" w:themeColor="text2"/>
        </w:rPr>
      </w:pPr>
      <w:r w:rsidRPr="00FC202E">
        <w:rPr>
          <w:color w:val="44546A" w:themeColor="text2"/>
        </w:rPr>
        <w:t xml:space="preserve">*nakłady inwestycyjne </w:t>
      </w:r>
      <w:proofErr w:type="spellStart"/>
      <w:r w:rsidRPr="00FC202E">
        <w:rPr>
          <w:color w:val="44546A" w:themeColor="text2"/>
        </w:rPr>
        <w:t>overnight</w:t>
      </w:r>
      <w:proofErr w:type="spellEnd"/>
      <w:r w:rsidRPr="00FC202E">
        <w:rPr>
          <w:color w:val="44546A" w:themeColor="text2"/>
        </w:rPr>
        <w:t xml:space="preserve"> (bez kosztów kapitału IDC)</w:t>
      </w:r>
    </w:p>
    <w:p w14:paraId="282739ED" w14:textId="77777777" w:rsidR="00387A0B" w:rsidRDefault="00387A0B" w:rsidP="00387A0B">
      <w:pPr>
        <w:pStyle w:val="ardo"/>
        <w:spacing w:after="0"/>
      </w:pPr>
      <w:r w:rsidRPr="00FC202E">
        <w:rPr>
          <w:color w:val="44546A" w:themeColor="text2"/>
        </w:rPr>
        <w:t xml:space="preserve">** podane koszty dotyczą tylko transformacji ciepłowni, nie uwzględniają </w:t>
      </w:r>
      <w:r w:rsidRPr="005C4939">
        <w:t>nakładów na rozbudowę i modernizację elektrociepłowni (te koszty zostały zakwalifikowane do sektora wytwarzania energii elektrycznej)</w:t>
      </w:r>
    </w:p>
    <w:p w14:paraId="674493E9" w14:textId="03E60873" w:rsidR="00FA3B10" w:rsidRDefault="00FA3B10" w:rsidP="00387A0B">
      <w:pPr>
        <w:pStyle w:val="Legenda"/>
        <w:keepNext/>
      </w:pPr>
      <w:r w:rsidRPr="00EC3991">
        <w:t>Źródło: Szacunki ARE S.S.A.</w:t>
      </w:r>
    </w:p>
    <w:p w14:paraId="1A996E07" w14:textId="77777777" w:rsidR="00A42F4A" w:rsidRPr="00A42F4A" w:rsidRDefault="00A42F4A" w:rsidP="00A42F4A"/>
    <w:p w14:paraId="11E5CE2C" w14:textId="45366CA5" w:rsidR="00D94E9A" w:rsidRDefault="00D94E9A" w:rsidP="00D94E9A">
      <w:pPr>
        <w:pStyle w:val="Legenda"/>
        <w:keepNext/>
      </w:pPr>
      <w:bookmarkStart w:id="559" w:name="_Toc202967658"/>
      <w:r>
        <w:t xml:space="preserve">Tabela </w:t>
      </w:r>
      <w:fldSimple w:instr=" STYLEREF 1 \s ">
        <w:r w:rsidR="00900CA5">
          <w:rPr>
            <w:noProof/>
          </w:rPr>
          <w:t>4</w:t>
        </w:r>
      </w:fldSimple>
      <w:r>
        <w:t>.</w:t>
      </w:r>
      <w:fldSimple w:instr=" SEQ Tabela \* ARABIC \s 1 ">
        <w:r w:rsidR="00900CA5">
          <w:rPr>
            <w:noProof/>
          </w:rPr>
          <w:t>30</w:t>
        </w:r>
      </w:fldSimple>
      <w:r>
        <w:t xml:space="preserve">. </w:t>
      </w:r>
      <w:r w:rsidRPr="00221623">
        <w:t>Prognozowane nakłady inwestycyjne w sektorze wytwórczym w latach 2021-20</w:t>
      </w:r>
      <w:r w:rsidR="009E6C0E">
        <w:t>4</w:t>
      </w:r>
      <w:r w:rsidRPr="00221623">
        <w:t xml:space="preserve">0 z uwzględnieniem kosztów kapitału w trakcie budowy [mld </w:t>
      </w:r>
      <w:r w:rsidR="0035721E">
        <w:t>EUR</w:t>
      </w:r>
      <w:r w:rsidRPr="00221623">
        <w:t>’202</w:t>
      </w:r>
      <w:r w:rsidR="00D51D8B">
        <w:t>4</w:t>
      </w:r>
      <w:r w:rsidRPr="00221623">
        <w:t>]</w:t>
      </w:r>
      <w:bookmarkEnd w:id="559"/>
    </w:p>
    <w:tbl>
      <w:tblPr>
        <w:tblStyle w:val="KPEiK"/>
        <w:tblW w:w="5000" w:type="pct"/>
        <w:tblLook w:val="04A0" w:firstRow="1" w:lastRow="0" w:firstColumn="1" w:lastColumn="0" w:noHBand="0" w:noVBand="1"/>
      </w:tblPr>
      <w:tblGrid>
        <w:gridCol w:w="2777"/>
        <w:gridCol w:w="1256"/>
        <w:gridCol w:w="1257"/>
        <w:gridCol w:w="1257"/>
        <w:gridCol w:w="1257"/>
        <w:gridCol w:w="1258"/>
      </w:tblGrid>
      <w:tr w:rsidR="009E6C0E" w:rsidRPr="00221623" w14:paraId="05B492AC" w14:textId="77777777" w:rsidTr="000D3B04">
        <w:trPr>
          <w:cnfStyle w:val="100000000000" w:firstRow="1" w:lastRow="0" w:firstColumn="0" w:lastColumn="0" w:oddVBand="0" w:evenVBand="0" w:oddHBand="0" w:evenHBand="0" w:firstRowFirstColumn="0" w:firstRowLastColumn="0" w:lastRowFirstColumn="0" w:lastRowLastColumn="0"/>
          <w:trHeight w:val="226"/>
          <w:tblHeader/>
        </w:trPr>
        <w:tc>
          <w:tcPr>
            <w:tcW w:w="2777" w:type="dxa"/>
            <w:noWrap/>
            <w:hideMark/>
          </w:tcPr>
          <w:p w14:paraId="38233099" w14:textId="77777777"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Sektor wytwarzania</w:t>
            </w:r>
          </w:p>
        </w:tc>
        <w:tc>
          <w:tcPr>
            <w:tcW w:w="1256" w:type="dxa"/>
            <w:noWrap/>
            <w:hideMark/>
          </w:tcPr>
          <w:p w14:paraId="390C236A" w14:textId="77777777"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2021-2025</w:t>
            </w:r>
          </w:p>
        </w:tc>
        <w:tc>
          <w:tcPr>
            <w:tcW w:w="1257" w:type="dxa"/>
            <w:noWrap/>
            <w:hideMark/>
          </w:tcPr>
          <w:p w14:paraId="21B77E70" w14:textId="77777777"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2026-2030</w:t>
            </w:r>
          </w:p>
        </w:tc>
        <w:tc>
          <w:tcPr>
            <w:tcW w:w="1257" w:type="dxa"/>
            <w:noWrap/>
            <w:hideMark/>
          </w:tcPr>
          <w:p w14:paraId="177A5BDE" w14:textId="77777777"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2031-2035</w:t>
            </w:r>
          </w:p>
        </w:tc>
        <w:tc>
          <w:tcPr>
            <w:tcW w:w="1257" w:type="dxa"/>
            <w:noWrap/>
            <w:hideMark/>
          </w:tcPr>
          <w:p w14:paraId="4C230A92" w14:textId="77777777"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2036-2040</w:t>
            </w:r>
          </w:p>
        </w:tc>
        <w:tc>
          <w:tcPr>
            <w:tcW w:w="1258" w:type="dxa"/>
            <w:noWrap/>
            <w:hideMark/>
          </w:tcPr>
          <w:p w14:paraId="2783C8A1" w14:textId="1631D874" w:rsidR="009E6C0E" w:rsidRPr="00221623" w:rsidRDefault="009E6C0E">
            <w:pPr>
              <w:spacing w:line="240" w:lineRule="auto"/>
              <w:jc w:val="center"/>
              <w:rPr>
                <w:rFonts w:eastAsia="Times New Roman" w:cs="Arial"/>
                <w:b w:val="0"/>
                <w:bCs/>
                <w:color w:val="FFFFFF"/>
                <w:sz w:val="16"/>
                <w:szCs w:val="16"/>
                <w:lang w:eastAsia="pl-PL"/>
              </w:rPr>
            </w:pPr>
            <w:r w:rsidRPr="00221623">
              <w:rPr>
                <w:rFonts w:eastAsia="Times New Roman" w:cs="Arial"/>
                <w:b w:val="0"/>
                <w:bCs/>
                <w:color w:val="FFFFFF"/>
                <w:sz w:val="16"/>
                <w:szCs w:val="16"/>
                <w:lang w:eastAsia="pl-PL"/>
              </w:rPr>
              <w:t>2021-20</w:t>
            </w:r>
            <w:r w:rsidR="00191257">
              <w:rPr>
                <w:rFonts w:eastAsia="Times New Roman" w:cs="Arial"/>
                <w:b w:val="0"/>
                <w:bCs/>
                <w:color w:val="FFFFFF"/>
                <w:sz w:val="16"/>
                <w:szCs w:val="16"/>
                <w:lang w:eastAsia="pl-PL"/>
              </w:rPr>
              <w:t>4</w:t>
            </w:r>
            <w:r w:rsidRPr="00221623">
              <w:rPr>
                <w:rFonts w:eastAsia="Times New Roman" w:cs="Arial"/>
                <w:b w:val="0"/>
                <w:bCs/>
                <w:color w:val="FFFFFF"/>
                <w:sz w:val="16"/>
                <w:szCs w:val="16"/>
                <w:lang w:eastAsia="pl-PL"/>
              </w:rPr>
              <w:t>0</w:t>
            </w:r>
          </w:p>
        </w:tc>
      </w:tr>
      <w:tr w:rsidR="009E6C0E" w:rsidRPr="00221623" w14:paraId="65AF91AD" w14:textId="77777777" w:rsidTr="000D3B04">
        <w:trPr>
          <w:trHeight w:val="226"/>
        </w:trPr>
        <w:tc>
          <w:tcPr>
            <w:tcW w:w="9062" w:type="dxa"/>
            <w:gridSpan w:val="6"/>
            <w:noWrap/>
            <w:hideMark/>
          </w:tcPr>
          <w:p w14:paraId="176351C6" w14:textId="142D0241" w:rsidR="009E6C0E" w:rsidRPr="00221623" w:rsidRDefault="009E6C0E">
            <w:pPr>
              <w:spacing w:line="240" w:lineRule="auto"/>
              <w:jc w:val="left"/>
              <w:rPr>
                <w:rFonts w:eastAsia="Times New Roman" w:cs="Arial"/>
                <w:b/>
                <w:bCs/>
                <w:color w:val="000000"/>
                <w:sz w:val="16"/>
                <w:szCs w:val="16"/>
                <w:lang w:eastAsia="pl-PL"/>
              </w:rPr>
            </w:pPr>
            <w:r w:rsidRPr="00221623">
              <w:rPr>
                <w:rFonts w:eastAsia="Times New Roman" w:cs="Arial"/>
                <w:b/>
                <w:bCs/>
                <w:color w:val="000000"/>
                <w:sz w:val="16"/>
                <w:szCs w:val="16"/>
                <w:lang w:eastAsia="pl-PL"/>
              </w:rPr>
              <w:t>Inwestycje w sektorze wytwarzania energii elektrycznej [mld. E</w:t>
            </w:r>
            <w:r w:rsidR="00D51D8B">
              <w:rPr>
                <w:rFonts w:eastAsia="Times New Roman" w:cs="Arial"/>
                <w:b/>
                <w:bCs/>
                <w:color w:val="000000"/>
                <w:sz w:val="16"/>
                <w:szCs w:val="16"/>
                <w:lang w:eastAsia="pl-PL"/>
              </w:rPr>
              <w:t>UR</w:t>
            </w:r>
            <w:r w:rsidRPr="00221623">
              <w:rPr>
                <w:rFonts w:eastAsia="Times New Roman" w:cs="Arial"/>
                <w:b/>
                <w:bCs/>
                <w:color w:val="000000"/>
                <w:sz w:val="16"/>
                <w:szCs w:val="16"/>
                <w:lang w:eastAsia="pl-PL"/>
              </w:rPr>
              <w:t>'202</w:t>
            </w:r>
            <w:r w:rsidR="00D51D8B">
              <w:rPr>
                <w:rFonts w:eastAsia="Times New Roman" w:cs="Arial"/>
                <w:b/>
                <w:bCs/>
                <w:color w:val="000000"/>
                <w:sz w:val="16"/>
                <w:szCs w:val="16"/>
                <w:lang w:eastAsia="pl-PL"/>
              </w:rPr>
              <w:t>4</w:t>
            </w:r>
            <w:r w:rsidRPr="00221623">
              <w:rPr>
                <w:rFonts w:eastAsia="Times New Roman" w:cs="Arial"/>
                <w:b/>
                <w:bCs/>
                <w:color w:val="000000"/>
                <w:sz w:val="16"/>
                <w:szCs w:val="16"/>
                <w:lang w:eastAsia="pl-PL"/>
              </w:rPr>
              <w:t>]</w:t>
            </w:r>
          </w:p>
        </w:tc>
      </w:tr>
      <w:tr w:rsidR="009E6C0E" w:rsidRPr="00221623" w14:paraId="7601A22E" w14:textId="77777777" w:rsidTr="000D3B04">
        <w:trPr>
          <w:trHeight w:val="226"/>
        </w:trPr>
        <w:tc>
          <w:tcPr>
            <w:tcW w:w="2777" w:type="dxa"/>
            <w:noWrap/>
            <w:hideMark/>
          </w:tcPr>
          <w:p w14:paraId="1B748CDD" w14:textId="77777777" w:rsidR="009E6C0E" w:rsidRPr="00221623" w:rsidRDefault="009E6C0E">
            <w:pPr>
              <w:spacing w:line="240" w:lineRule="auto"/>
              <w:jc w:val="left"/>
              <w:rPr>
                <w:rFonts w:eastAsia="Times New Roman" w:cs="Arial"/>
                <w:b/>
                <w:bCs/>
                <w:sz w:val="16"/>
                <w:szCs w:val="16"/>
                <w:lang w:eastAsia="pl-PL"/>
              </w:rPr>
            </w:pPr>
            <w:r w:rsidRPr="00221623">
              <w:rPr>
                <w:rFonts w:eastAsia="Times New Roman" w:cs="Arial"/>
                <w:b/>
                <w:bCs/>
                <w:sz w:val="16"/>
                <w:szCs w:val="16"/>
                <w:lang w:eastAsia="pl-PL"/>
              </w:rPr>
              <w:t>Łącznie</w:t>
            </w:r>
          </w:p>
        </w:tc>
        <w:tc>
          <w:tcPr>
            <w:tcW w:w="1256" w:type="dxa"/>
            <w:noWrap/>
            <w:hideMark/>
          </w:tcPr>
          <w:p w14:paraId="614CCD27" w14:textId="42280781"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39,1</w:t>
            </w:r>
          </w:p>
        </w:tc>
        <w:tc>
          <w:tcPr>
            <w:tcW w:w="1257" w:type="dxa"/>
            <w:noWrap/>
            <w:hideMark/>
          </w:tcPr>
          <w:p w14:paraId="5A674D53" w14:textId="74142242"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54</w:t>
            </w:r>
            <w:r w:rsidR="009E6C0E">
              <w:rPr>
                <w:b/>
                <w:color w:val="000000"/>
                <w:sz w:val="16"/>
                <w:szCs w:val="16"/>
              </w:rPr>
              <w:t>,5</w:t>
            </w:r>
          </w:p>
        </w:tc>
        <w:tc>
          <w:tcPr>
            <w:tcW w:w="1257" w:type="dxa"/>
            <w:noWrap/>
            <w:hideMark/>
          </w:tcPr>
          <w:p w14:paraId="480E422B" w14:textId="361428AB"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35,5</w:t>
            </w:r>
          </w:p>
        </w:tc>
        <w:tc>
          <w:tcPr>
            <w:tcW w:w="1257" w:type="dxa"/>
            <w:noWrap/>
            <w:hideMark/>
          </w:tcPr>
          <w:p w14:paraId="660D3D5E" w14:textId="5E999F3C"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85,8</w:t>
            </w:r>
          </w:p>
        </w:tc>
        <w:tc>
          <w:tcPr>
            <w:tcW w:w="1258" w:type="dxa"/>
            <w:noWrap/>
            <w:hideMark/>
          </w:tcPr>
          <w:p w14:paraId="16C3F102" w14:textId="0407797C"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215,0</w:t>
            </w:r>
          </w:p>
        </w:tc>
      </w:tr>
      <w:tr w:rsidR="009E6C0E" w:rsidRPr="00221623" w14:paraId="137FE5C6" w14:textId="77777777" w:rsidTr="000D3B04">
        <w:trPr>
          <w:trHeight w:val="226"/>
        </w:trPr>
        <w:tc>
          <w:tcPr>
            <w:tcW w:w="2777" w:type="dxa"/>
            <w:noWrap/>
            <w:hideMark/>
          </w:tcPr>
          <w:p w14:paraId="37B7B15A"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Węgiel</w:t>
            </w:r>
          </w:p>
        </w:tc>
        <w:tc>
          <w:tcPr>
            <w:tcW w:w="1256" w:type="dxa"/>
            <w:noWrap/>
            <w:hideMark/>
          </w:tcPr>
          <w:p w14:paraId="1D1BA03D" w14:textId="0CC34D7D" w:rsidR="009E6C0E" w:rsidRPr="00221623" w:rsidRDefault="000D3B04">
            <w:pPr>
              <w:spacing w:line="240" w:lineRule="auto"/>
              <w:jc w:val="right"/>
              <w:rPr>
                <w:rFonts w:eastAsia="Times New Roman" w:cs="Arial"/>
                <w:sz w:val="16"/>
                <w:szCs w:val="16"/>
                <w:lang w:eastAsia="pl-PL"/>
              </w:rPr>
            </w:pPr>
            <w:r>
              <w:rPr>
                <w:color w:val="000000"/>
                <w:sz w:val="16"/>
                <w:szCs w:val="16"/>
              </w:rPr>
              <w:t>6</w:t>
            </w:r>
            <w:r w:rsidR="009E6C0E">
              <w:rPr>
                <w:color w:val="000000"/>
                <w:sz w:val="16"/>
                <w:szCs w:val="16"/>
              </w:rPr>
              <w:t>,0</w:t>
            </w:r>
          </w:p>
        </w:tc>
        <w:tc>
          <w:tcPr>
            <w:tcW w:w="1257" w:type="dxa"/>
            <w:noWrap/>
            <w:hideMark/>
          </w:tcPr>
          <w:p w14:paraId="47DF1622" w14:textId="48381FF9"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5460E540" w14:textId="32A06CDC"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2447AC5B" w14:textId="0A693052"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8" w:type="dxa"/>
            <w:noWrap/>
            <w:hideMark/>
          </w:tcPr>
          <w:p w14:paraId="730149FA" w14:textId="4B94D456"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6</w:t>
            </w:r>
            <w:r w:rsidR="009E6C0E">
              <w:rPr>
                <w:b/>
                <w:color w:val="000000"/>
                <w:sz w:val="16"/>
                <w:szCs w:val="16"/>
              </w:rPr>
              <w:t>,0</w:t>
            </w:r>
          </w:p>
        </w:tc>
      </w:tr>
      <w:tr w:rsidR="009E6C0E" w:rsidRPr="00221623" w14:paraId="7A07D634" w14:textId="77777777" w:rsidTr="000D3B04">
        <w:trPr>
          <w:trHeight w:val="226"/>
        </w:trPr>
        <w:tc>
          <w:tcPr>
            <w:tcW w:w="2777" w:type="dxa"/>
            <w:noWrap/>
            <w:hideMark/>
          </w:tcPr>
          <w:p w14:paraId="2C9E8A6A"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Gaz ziemny/Wodór</w:t>
            </w:r>
          </w:p>
        </w:tc>
        <w:tc>
          <w:tcPr>
            <w:tcW w:w="1256" w:type="dxa"/>
            <w:noWrap/>
            <w:hideMark/>
          </w:tcPr>
          <w:p w14:paraId="5930C1CC" w14:textId="283B1243" w:rsidR="009E6C0E" w:rsidRPr="00221623" w:rsidRDefault="009E6C0E">
            <w:pPr>
              <w:spacing w:line="240" w:lineRule="auto"/>
              <w:jc w:val="right"/>
              <w:rPr>
                <w:rFonts w:eastAsia="Times New Roman" w:cs="Arial"/>
                <w:sz w:val="16"/>
                <w:szCs w:val="16"/>
                <w:lang w:eastAsia="pl-PL"/>
              </w:rPr>
            </w:pPr>
            <w:r>
              <w:rPr>
                <w:color w:val="000000"/>
                <w:sz w:val="16"/>
                <w:szCs w:val="16"/>
              </w:rPr>
              <w:t>2,</w:t>
            </w:r>
            <w:r w:rsidR="000D3B04">
              <w:rPr>
                <w:color w:val="000000"/>
                <w:sz w:val="16"/>
                <w:szCs w:val="16"/>
              </w:rPr>
              <w:t>8</w:t>
            </w:r>
          </w:p>
        </w:tc>
        <w:tc>
          <w:tcPr>
            <w:tcW w:w="1257" w:type="dxa"/>
            <w:noWrap/>
            <w:hideMark/>
          </w:tcPr>
          <w:p w14:paraId="3E879F47" w14:textId="73F6E549" w:rsidR="009E6C0E" w:rsidRPr="00221623" w:rsidRDefault="009E6C0E">
            <w:pPr>
              <w:spacing w:line="240" w:lineRule="auto"/>
              <w:jc w:val="right"/>
              <w:rPr>
                <w:rFonts w:eastAsia="Times New Roman" w:cs="Arial"/>
                <w:sz w:val="16"/>
                <w:szCs w:val="16"/>
                <w:lang w:eastAsia="pl-PL"/>
              </w:rPr>
            </w:pPr>
            <w:r>
              <w:rPr>
                <w:color w:val="000000"/>
                <w:sz w:val="16"/>
                <w:szCs w:val="16"/>
              </w:rPr>
              <w:t>6</w:t>
            </w:r>
            <w:r w:rsidR="000D3B04">
              <w:rPr>
                <w:color w:val="000000"/>
                <w:sz w:val="16"/>
                <w:szCs w:val="16"/>
              </w:rPr>
              <w:t>,7</w:t>
            </w:r>
          </w:p>
        </w:tc>
        <w:tc>
          <w:tcPr>
            <w:tcW w:w="1257" w:type="dxa"/>
            <w:noWrap/>
            <w:hideMark/>
          </w:tcPr>
          <w:p w14:paraId="73F63D68" w14:textId="2B213919" w:rsidR="009E6C0E" w:rsidRPr="00221623" w:rsidRDefault="009E6C0E">
            <w:pPr>
              <w:spacing w:line="240" w:lineRule="auto"/>
              <w:jc w:val="right"/>
              <w:rPr>
                <w:rFonts w:eastAsia="Times New Roman" w:cs="Arial"/>
                <w:sz w:val="16"/>
                <w:szCs w:val="16"/>
                <w:lang w:eastAsia="pl-PL"/>
              </w:rPr>
            </w:pPr>
            <w:r>
              <w:rPr>
                <w:color w:val="000000"/>
                <w:sz w:val="16"/>
                <w:szCs w:val="16"/>
              </w:rPr>
              <w:t>2,</w:t>
            </w:r>
            <w:r w:rsidR="000D3B04">
              <w:rPr>
                <w:color w:val="000000"/>
                <w:sz w:val="16"/>
                <w:szCs w:val="16"/>
              </w:rPr>
              <w:t>6</w:t>
            </w:r>
          </w:p>
        </w:tc>
        <w:tc>
          <w:tcPr>
            <w:tcW w:w="1257" w:type="dxa"/>
            <w:noWrap/>
            <w:hideMark/>
          </w:tcPr>
          <w:p w14:paraId="489EBE16" w14:textId="51E3C90D" w:rsidR="009E6C0E" w:rsidRPr="00221623" w:rsidRDefault="009E6C0E">
            <w:pPr>
              <w:spacing w:line="240" w:lineRule="auto"/>
              <w:jc w:val="right"/>
              <w:rPr>
                <w:rFonts w:eastAsia="Times New Roman" w:cs="Arial"/>
                <w:sz w:val="16"/>
                <w:szCs w:val="16"/>
                <w:lang w:eastAsia="pl-PL"/>
              </w:rPr>
            </w:pPr>
            <w:r>
              <w:rPr>
                <w:color w:val="000000"/>
                <w:sz w:val="16"/>
                <w:szCs w:val="16"/>
              </w:rPr>
              <w:t>1,</w:t>
            </w:r>
            <w:r w:rsidR="000D3B04">
              <w:rPr>
                <w:color w:val="000000"/>
                <w:sz w:val="16"/>
                <w:szCs w:val="16"/>
              </w:rPr>
              <w:t>7</w:t>
            </w:r>
          </w:p>
        </w:tc>
        <w:tc>
          <w:tcPr>
            <w:tcW w:w="1258" w:type="dxa"/>
            <w:noWrap/>
            <w:hideMark/>
          </w:tcPr>
          <w:p w14:paraId="46E27DFB" w14:textId="130D9033"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13,8</w:t>
            </w:r>
          </w:p>
        </w:tc>
      </w:tr>
      <w:tr w:rsidR="009E6C0E" w:rsidRPr="00221623" w14:paraId="5D525240" w14:textId="77777777" w:rsidTr="000D3B04">
        <w:trPr>
          <w:trHeight w:val="226"/>
        </w:trPr>
        <w:tc>
          <w:tcPr>
            <w:tcW w:w="2777" w:type="dxa"/>
            <w:noWrap/>
            <w:hideMark/>
          </w:tcPr>
          <w:p w14:paraId="19B188CC"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Jądrowe</w:t>
            </w:r>
          </w:p>
        </w:tc>
        <w:tc>
          <w:tcPr>
            <w:tcW w:w="1256" w:type="dxa"/>
            <w:noWrap/>
            <w:hideMark/>
          </w:tcPr>
          <w:p w14:paraId="4AD9AFFC" w14:textId="5FFE19F5"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1C412107" w14:textId="752C0526"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099CD227" w14:textId="6D9982AE"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6036D604" w14:textId="24B8D7CF" w:rsidR="009E6C0E" w:rsidRPr="00221623" w:rsidRDefault="000D3B04">
            <w:pPr>
              <w:spacing w:line="240" w:lineRule="auto"/>
              <w:jc w:val="right"/>
              <w:rPr>
                <w:rFonts w:eastAsia="Times New Roman" w:cs="Arial"/>
                <w:sz w:val="16"/>
                <w:szCs w:val="16"/>
                <w:lang w:eastAsia="pl-PL"/>
              </w:rPr>
            </w:pPr>
            <w:r>
              <w:rPr>
                <w:color w:val="000000"/>
                <w:sz w:val="16"/>
                <w:szCs w:val="16"/>
              </w:rPr>
              <w:t>50,1</w:t>
            </w:r>
          </w:p>
        </w:tc>
        <w:tc>
          <w:tcPr>
            <w:tcW w:w="1258" w:type="dxa"/>
            <w:noWrap/>
            <w:hideMark/>
          </w:tcPr>
          <w:p w14:paraId="71A4E0D5" w14:textId="2C820207"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50,1</w:t>
            </w:r>
          </w:p>
        </w:tc>
      </w:tr>
      <w:tr w:rsidR="009E6C0E" w:rsidRPr="00221623" w14:paraId="25E541F1" w14:textId="77777777" w:rsidTr="000D3B04">
        <w:trPr>
          <w:trHeight w:val="226"/>
        </w:trPr>
        <w:tc>
          <w:tcPr>
            <w:tcW w:w="2777" w:type="dxa"/>
            <w:noWrap/>
            <w:hideMark/>
          </w:tcPr>
          <w:p w14:paraId="3A2A394B"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Źródła odnawialne</w:t>
            </w:r>
          </w:p>
        </w:tc>
        <w:tc>
          <w:tcPr>
            <w:tcW w:w="1256" w:type="dxa"/>
            <w:noWrap/>
            <w:hideMark/>
          </w:tcPr>
          <w:p w14:paraId="00E4B623" w14:textId="6B5AFB74" w:rsidR="009E6C0E" w:rsidRPr="00221623" w:rsidRDefault="000D3B04">
            <w:pPr>
              <w:spacing w:line="240" w:lineRule="auto"/>
              <w:jc w:val="right"/>
              <w:rPr>
                <w:rFonts w:eastAsia="Times New Roman" w:cs="Arial"/>
                <w:sz w:val="16"/>
                <w:szCs w:val="16"/>
                <w:lang w:eastAsia="pl-PL"/>
              </w:rPr>
            </w:pPr>
            <w:r>
              <w:rPr>
                <w:color w:val="000000"/>
                <w:sz w:val="16"/>
                <w:szCs w:val="16"/>
              </w:rPr>
              <w:t>29</w:t>
            </w:r>
            <w:r w:rsidR="009E6C0E">
              <w:rPr>
                <w:color w:val="000000"/>
                <w:sz w:val="16"/>
                <w:szCs w:val="16"/>
              </w:rPr>
              <w:t>,7</w:t>
            </w:r>
          </w:p>
        </w:tc>
        <w:tc>
          <w:tcPr>
            <w:tcW w:w="1257" w:type="dxa"/>
            <w:noWrap/>
            <w:hideMark/>
          </w:tcPr>
          <w:p w14:paraId="612BFF8E" w14:textId="2D9106CA" w:rsidR="009E6C0E" w:rsidRPr="00221623" w:rsidRDefault="000D3B04">
            <w:pPr>
              <w:spacing w:line="240" w:lineRule="auto"/>
              <w:jc w:val="right"/>
              <w:rPr>
                <w:rFonts w:eastAsia="Times New Roman" w:cs="Arial"/>
                <w:sz w:val="16"/>
                <w:szCs w:val="16"/>
                <w:lang w:eastAsia="pl-PL"/>
              </w:rPr>
            </w:pPr>
            <w:r>
              <w:rPr>
                <w:color w:val="000000"/>
                <w:sz w:val="16"/>
                <w:szCs w:val="16"/>
              </w:rPr>
              <w:t>43,8</w:t>
            </w:r>
          </w:p>
        </w:tc>
        <w:tc>
          <w:tcPr>
            <w:tcW w:w="1257" w:type="dxa"/>
            <w:noWrap/>
            <w:hideMark/>
          </w:tcPr>
          <w:p w14:paraId="6FF7D62E" w14:textId="31DEFE4E" w:rsidR="009E6C0E" w:rsidRPr="00221623" w:rsidRDefault="000D3B04">
            <w:pPr>
              <w:spacing w:line="240" w:lineRule="auto"/>
              <w:jc w:val="right"/>
              <w:rPr>
                <w:rFonts w:eastAsia="Times New Roman" w:cs="Arial"/>
                <w:sz w:val="16"/>
                <w:szCs w:val="16"/>
                <w:lang w:eastAsia="pl-PL"/>
              </w:rPr>
            </w:pPr>
            <w:r>
              <w:rPr>
                <w:color w:val="000000"/>
                <w:sz w:val="16"/>
                <w:szCs w:val="16"/>
              </w:rPr>
              <w:t>29,5</w:t>
            </w:r>
          </w:p>
        </w:tc>
        <w:tc>
          <w:tcPr>
            <w:tcW w:w="1257" w:type="dxa"/>
            <w:noWrap/>
            <w:hideMark/>
          </w:tcPr>
          <w:p w14:paraId="11E0A816" w14:textId="5FA2A7B9" w:rsidR="009E6C0E" w:rsidRPr="00221623" w:rsidRDefault="000D3B04">
            <w:pPr>
              <w:spacing w:line="240" w:lineRule="auto"/>
              <w:jc w:val="right"/>
              <w:rPr>
                <w:rFonts w:eastAsia="Times New Roman" w:cs="Arial"/>
                <w:sz w:val="16"/>
                <w:szCs w:val="16"/>
                <w:lang w:eastAsia="pl-PL"/>
              </w:rPr>
            </w:pPr>
            <w:r>
              <w:rPr>
                <w:color w:val="000000"/>
                <w:sz w:val="16"/>
                <w:szCs w:val="16"/>
              </w:rPr>
              <w:t>27,6</w:t>
            </w:r>
          </w:p>
        </w:tc>
        <w:tc>
          <w:tcPr>
            <w:tcW w:w="1258" w:type="dxa"/>
            <w:noWrap/>
            <w:hideMark/>
          </w:tcPr>
          <w:p w14:paraId="5146D84F" w14:textId="436D463B"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130,6</w:t>
            </w:r>
          </w:p>
        </w:tc>
      </w:tr>
      <w:tr w:rsidR="009E6C0E" w:rsidRPr="00221623" w14:paraId="1A92D560" w14:textId="77777777" w:rsidTr="000D3B04">
        <w:trPr>
          <w:trHeight w:val="226"/>
        </w:trPr>
        <w:tc>
          <w:tcPr>
            <w:tcW w:w="2777" w:type="dxa"/>
            <w:noWrap/>
            <w:hideMark/>
          </w:tcPr>
          <w:p w14:paraId="671F7BF6"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Wodne (bez pomp.)</w:t>
            </w:r>
          </w:p>
        </w:tc>
        <w:tc>
          <w:tcPr>
            <w:tcW w:w="1256" w:type="dxa"/>
            <w:noWrap/>
            <w:hideMark/>
          </w:tcPr>
          <w:p w14:paraId="3DE37C29" w14:textId="00AA5E43" w:rsidR="009E6C0E" w:rsidRPr="00221623" w:rsidRDefault="009E6C0E">
            <w:pPr>
              <w:spacing w:line="240" w:lineRule="auto"/>
              <w:jc w:val="right"/>
              <w:rPr>
                <w:rFonts w:eastAsia="Times New Roman" w:cs="Arial"/>
                <w:sz w:val="16"/>
                <w:szCs w:val="16"/>
                <w:lang w:eastAsia="pl-PL"/>
              </w:rPr>
            </w:pPr>
            <w:r>
              <w:rPr>
                <w:color w:val="000000"/>
                <w:sz w:val="16"/>
                <w:szCs w:val="16"/>
              </w:rPr>
              <w:t>0,1</w:t>
            </w:r>
          </w:p>
        </w:tc>
        <w:tc>
          <w:tcPr>
            <w:tcW w:w="1257" w:type="dxa"/>
            <w:noWrap/>
            <w:hideMark/>
          </w:tcPr>
          <w:p w14:paraId="5B1F0B08" w14:textId="422514E9"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5</w:t>
            </w:r>
          </w:p>
        </w:tc>
        <w:tc>
          <w:tcPr>
            <w:tcW w:w="1257" w:type="dxa"/>
            <w:noWrap/>
            <w:hideMark/>
          </w:tcPr>
          <w:p w14:paraId="50F71F73" w14:textId="4AECFBCA" w:rsidR="009E6C0E" w:rsidRPr="00221623" w:rsidRDefault="009E6C0E">
            <w:pPr>
              <w:spacing w:line="240" w:lineRule="auto"/>
              <w:jc w:val="right"/>
              <w:rPr>
                <w:rFonts w:eastAsia="Times New Roman" w:cs="Arial"/>
                <w:sz w:val="16"/>
                <w:szCs w:val="16"/>
                <w:lang w:eastAsia="pl-PL"/>
              </w:rPr>
            </w:pPr>
            <w:r>
              <w:rPr>
                <w:color w:val="000000"/>
                <w:sz w:val="16"/>
                <w:szCs w:val="16"/>
              </w:rPr>
              <w:t>0,1</w:t>
            </w:r>
          </w:p>
        </w:tc>
        <w:tc>
          <w:tcPr>
            <w:tcW w:w="1257" w:type="dxa"/>
            <w:noWrap/>
            <w:hideMark/>
          </w:tcPr>
          <w:p w14:paraId="337E6E0C" w14:textId="6FD92572" w:rsidR="009E6C0E" w:rsidRPr="00221623" w:rsidRDefault="009E6C0E">
            <w:pPr>
              <w:spacing w:line="240" w:lineRule="auto"/>
              <w:jc w:val="right"/>
              <w:rPr>
                <w:rFonts w:eastAsia="Times New Roman" w:cs="Arial"/>
                <w:sz w:val="16"/>
                <w:szCs w:val="16"/>
                <w:lang w:eastAsia="pl-PL"/>
              </w:rPr>
            </w:pPr>
            <w:r>
              <w:rPr>
                <w:color w:val="000000"/>
                <w:sz w:val="16"/>
                <w:szCs w:val="16"/>
              </w:rPr>
              <w:t>0,1</w:t>
            </w:r>
          </w:p>
        </w:tc>
        <w:tc>
          <w:tcPr>
            <w:tcW w:w="1258" w:type="dxa"/>
            <w:noWrap/>
            <w:hideMark/>
          </w:tcPr>
          <w:p w14:paraId="2E5C00AE" w14:textId="24A9AA9B" w:rsidR="009E6C0E" w:rsidRPr="00221623" w:rsidRDefault="00FE7271">
            <w:pPr>
              <w:spacing w:line="240" w:lineRule="auto"/>
              <w:jc w:val="right"/>
              <w:rPr>
                <w:rFonts w:eastAsia="Times New Roman" w:cs="Arial"/>
                <w:b/>
                <w:bCs/>
                <w:sz w:val="16"/>
                <w:szCs w:val="16"/>
                <w:lang w:eastAsia="pl-PL"/>
              </w:rPr>
            </w:pPr>
            <w:r>
              <w:rPr>
                <w:b/>
                <w:color w:val="000000"/>
                <w:sz w:val="16"/>
                <w:szCs w:val="16"/>
              </w:rPr>
              <w:t>0,</w:t>
            </w:r>
            <w:r w:rsidR="000D3B04">
              <w:rPr>
                <w:b/>
                <w:bCs/>
                <w:color w:val="000000"/>
                <w:sz w:val="16"/>
                <w:szCs w:val="16"/>
              </w:rPr>
              <w:t>8</w:t>
            </w:r>
          </w:p>
        </w:tc>
      </w:tr>
      <w:tr w:rsidR="009E6C0E" w:rsidRPr="00221623" w14:paraId="6DE0CFAF" w14:textId="77777777" w:rsidTr="000D3B04">
        <w:trPr>
          <w:trHeight w:val="226"/>
        </w:trPr>
        <w:tc>
          <w:tcPr>
            <w:tcW w:w="2777" w:type="dxa"/>
            <w:noWrap/>
            <w:hideMark/>
          </w:tcPr>
          <w:p w14:paraId="0E108644"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Wiatrowe</w:t>
            </w:r>
          </w:p>
        </w:tc>
        <w:tc>
          <w:tcPr>
            <w:tcW w:w="1256" w:type="dxa"/>
            <w:noWrap/>
            <w:hideMark/>
          </w:tcPr>
          <w:p w14:paraId="2AFB8FA2" w14:textId="319F5B58" w:rsidR="009E6C0E" w:rsidRPr="00221623" w:rsidRDefault="000D3B04">
            <w:pPr>
              <w:spacing w:line="240" w:lineRule="auto"/>
              <w:jc w:val="right"/>
              <w:rPr>
                <w:rFonts w:eastAsia="Times New Roman" w:cs="Arial"/>
                <w:sz w:val="16"/>
                <w:szCs w:val="16"/>
                <w:lang w:eastAsia="pl-PL"/>
              </w:rPr>
            </w:pPr>
            <w:r>
              <w:rPr>
                <w:color w:val="000000"/>
                <w:sz w:val="16"/>
                <w:szCs w:val="16"/>
              </w:rPr>
              <w:t>8,5</w:t>
            </w:r>
          </w:p>
        </w:tc>
        <w:tc>
          <w:tcPr>
            <w:tcW w:w="1257" w:type="dxa"/>
            <w:noWrap/>
            <w:hideMark/>
          </w:tcPr>
          <w:p w14:paraId="0FC204C8" w14:textId="4F3C71CA" w:rsidR="009E6C0E" w:rsidRPr="00221623" w:rsidRDefault="000D3B04">
            <w:pPr>
              <w:spacing w:line="240" w:lineRule="auto"/>
              <w:jc w:val="right"/>
              <w:rPr>
                <w:rFonts w:eastAsia="Times New Roman" w:cs="Arial"/>
                <w:sz w:val="16"/>
                <w:szCs w:val="16"/>
                <w:lang w:eastAsia="pl-PL"/>
              </w:rPr>
            </w:pPr>
            <w:r>
              <w:rPr>
                <w:color w:val="000000"/>
                <w:sz w:val="16"/>
                <w:szCs w:val="16"/>
              </w:rPr>
              <w:t>33,0</w:t>
            </w:r>
          </w:p>
        </w:tc>
        <w:tc>
          <w:tcPr>
            <w:tcW w:w="1257" w:type="dxa"/>
            <w:noWrap/>
            <w:hideMark/>
          </w:tcPr>
          <w:p w14:paraId="213E38B6" w14:textId="052FD8E6" w:rsidR="009E6C0E" w:rsidRPr="00221623" w:rsidRDefault="000D3B04">
            <w:pPr>
              <w:spacing w:line="240" w:lineRule="auto"/>
              <w:jc w:val="right"/>
              <w:rPr>
                <w:rFonts w:eastAsia="Times New Roman" w:cs="Arial"/>
                <w:sz w:val="16"/>
                <w:szCs w:val="16"/>
                <w:lang w:eastAsia="pl-PL"/>
              </w:rPr>
            </w:pPr>
            <w:r>
              <w:rPr>
                <w:color w:val="000000"/>
                <w:sz w:val="16"/>
                <w:szCs w:val="16"/>
              </w:rPr>
              <w:t>20,4</w:t>
            </w:r>
          </w:p>
        </w:tc>
        <w:tc>
          <w:tcPr>
            <w:tcW w:w="1257" w:type="dxa"/>
            <w:noWrap/>
            <w:hideMark/>
          </w:tcPr>
          <w:p w14:paraId="6B125F9A" w14:textId="0B025FE8" w:rsidR="009E6C0E" w:rsidRPr="00221623" w:rsidRDefault="000D3B04">
            <w:pPr>
              <w:spacing w:line="240" w:lineRule="auto"/>
              <w:jc w:val="right"/>
              <w:rPr>
                <w:rFonts w:eastAsia="Times New Roman" w:cs="Arial"/>
                <w:sz w:val="16"/>
                <w:szCs w:val="16"/>
                <w:lang w:eastAsia="pl-PL"/>
              </w:rPr>
            </w:pPr>
            <w:r>
              <w:rPr>
                <w:color w:val="000000"/>
                <w:sz w:val="16"/>
                <w:szCs w:val="16"/>
              </w:rPr>
              <w:t>18,6</w:t>
            </w:r>
          </w:p>
        </w:tc>
        <w:tc>
          <w:tcPr>
            <w:tcW w:w="1258" w:type="dxa"/>
            <w:noWrap/>
            <w:hideMark/>
          </w:tcPr>
          <w:p w14:paraId="0651095C" w14:textId="4D11B626"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80,6</w:t>
            </w:r>
          </w:p>
        </w:tc>
      </w:tr>
      <w:tr w:rsidR="009E6C0E" w:rsidRPr="00221623" w14:paraId="2C46691E" w14:textId="77777777" w:rsidTr="000D3B04">
        <w:trPr>
          <w:trHeight w:val="226"/>
        </w:trPr>
        <w:tc>
          <w:tcPr>
            <w:tcW w:w="2777" w:type="dxa"/>
            <w:noWrap/>
            <w:hideMark/>
          </w:tcPr>
          <w:p w14:paraId="648C4E6E"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Fotowoltaiczne</w:t>
            </w:r>
          </w:p>
        </w:tc>
        <w:tc>
          <w:tcPr>
            <w:tcW w:w="1256" w:type="dxa"/>
            <w:noWrap/>
            <w:hideMark/>
          </w:tcPr>
          <w:p w14:paraId="75A9B47D" w14:textId="11BE7122" w:rsidR="009E6C0E" w:rsidRPr="00221623" w:rsidRDefault="000D3B04">
            <w:pPr>
              <w:spacing w:line="240" w:lineRule="auto"/>
              <w:jc w:val="right"/>
              <w:rPr>
                <w:rFonts w:eastAsia="Times New Roman" w:cs="Arial"/>
                <w:sz w:val="16"/>
                <w:szCs w:val="16"/>
                <w:lang w:eastAsia="pl-PL"/>
              </w:rPr>
            </w:pPr>
            <w:r>
              <w:rPr>
                <w:color w:val="000000"/>
                <w:sz w:val="16"/>
                <w:szCs w:val="16"/>
              </w:rPr>
              <w:t>19,9</w:t>
            </w:r>
          </w:p>
        </w:tc>
        <w:tc>
          <w:tcPr>
            <w:tcW w:w="1257" w:type="dxa"/>
            <w:noWrap/>
            <w:hideMark/>
          </w:tcPr>
          <w:p w14:paraId="0A7E1A25" w14:textId="6E203302" w:rsidR="009E6C0E" w:rsidRPr="00221623" w:rsidRDefault="009E6C0E">
            <w:pPr>
              <w:spacing w:line="240" w:lineRule="auto"/>
              <w:jc w:val="right"/>
              <w:rPr>
                <w:rFonts w:eastAsia="Times New Roman" w:cs="Arial"/>
                <w:sz w:val="16"/>
                <w:szCs w:val="16"/>
                <w:lang w:eastAsia="pl-PL"/>
              </w:rPr>
            </w:pPr>
            <w:r>
              <w:rPr>
                <w:color w:val="000000"/>
                <w:sz w:val="16"/>
                <w:szCs w:val="16"/>
              </w:rPr>
              <w:t>8</w:t>
            </w:r>
            <w:r w:rsidR="000D3B04">
              <w:rPr>
                <w:color w:val="000000"/>
                <w:sz w:val="16"/>
                <w:szCs w:val="16"/>
              </w:rPr>
              <w:t>,2</w:t>
            </w:r>
          </w:p>
        </w:tc>
        <w:tc>
          <w:tcPr>
            <w:tcW w:w="1257" w:type="dxa"/>
            <w:noWrap/>
            <w:hideMark/>
          </w:tcPr>
          <w:p w14:paraId="22BDC54D" w14:textId="323C2335" w:rsidR="009E6C0E" w:rsidRPr="00221623" w:rsidRDefault="000D3B04">
            <w:pPr>
              <w:spacing w:line="240" w:lineRule="auto"/>
              <w:jc w:val="right"/>
              <w:rPr>
                <w:rFonts w:eastAsia="Times New Roman" w:cs="Arial"/>
                <w:sz w:val="16"/>
                <w:szCs w:val="16"/>
                <w:lang w:eastAsia="pl-PL"/>
              </w:rPr>
            </w:pPr>
            <w:r>
              <w:rPr>
                <w:color w:val="000000"/>
                <w:sz w:val="16"/>
                <w:szCs w:val="16"/>
              </w:rPr>
              <w:t>7,3</w:t>
            </w:r>
          </w:p>
        </w:tc>
        <w:tc>
          <w:tcPr>
            <w:tcW w:w="1257" w:type="dxa"/>
            <w:noWrap/>
            <w:hideMark/>
          </w:tcPr>
          <w:p w14:paraId="6546D5DD" w14:textId="7CC8B923" w:rsidR="009E6C0E" w:rsidRPr="00221623" w:rsidRDefault="000D3B04">
            <w:pPr>
              <w:spacing w:line="240" w:lineRule="auto"/>
              <w:jc w:val="right"/>
              <w:rPr>
                <w:rFonts w:eastAsia="Times New Roman" w:cs="Arial"/>
                <w:sz w:val="16"/>
                <w:szCs w:val="16"/>
                <w:lang w:eastAsia="pl-PL"/>
              </w:rPr>
            </w:pPr>
            <w:r>
              <w:rPr>
                <w:color w:val="000000"/>
                <w:sz w:val="16"/>
                <w:szCs w:val="16"/>
              </w:rPr>
              <w:t>7,1</w:t>
            </w:r>
          </w:p>
        </w:tc>
        <w:tc>
          <w:tcPr>
            <w:tcW w:w="1258" w:type="dxa"/>
            <w:noWrap/>
            <w:hideMark/>
          </w:tcPr>
          <w:p w14:paraId="75251FEB" w14:textId="5524C7B5"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42,5</w:t>
            </w:r>
          </w:p>
        </w:tc>
      </w:tr>
      <w:tr w:rsidR="009E6C0E" w:rsidRPr="00221623" w14:paraId="5EFE23B6" w14:textId="77777777" w:rsidTr="000D3B04">
        <w:trPr>
          <w:trHeight w:val="226"/>
        </w:trPr>
        <w:tc>
          <w:tcPr>
            <w:tcW w:w="2777" w:type="dxa"/>
            <w:noWrap/>
            <w:hideMark/>
          </w:tcPr>
          <w:p w14:paraId="243B695C"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Biomasa</w:t>
            </w:r>
          </w:p>
        </w:tc>
        <w:tc>
          <w:tcPr>
            <w:tcW w:w="1256" w:type="dxa"/>
            <w:noWrap/>
            <w:hideMark/>
          </w:tcPr>
          <w:p w14:paraId="1645B083" w14:textId="6521C215"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6</w:t>
            </w:r>
          </w:p>
        </w:tc>
        <w:tc>
          <w:tcPr>
            <w:tcW w:w="1257" w:type="dxa"/>
            <w:noWrap/>
            <w:hideMark/>
          </w:tcPr>
          <w:p w14:paraId="0A914D03" w14:textId="6401E58E" w:rsidR="009E6C0E" w:rsidRPr="00221623" w:rsidRDefault="009E6C0E">
            <w:pPr>
              <w:spacing w:line="240" w:lineRule="auto"/>
              <w:jc w:val="right"/>
              <w:rPr>
                <w:rFonts w:eastAsia="Times New Roman" w:cs="Arial"/>
                <w:sz w:val="16"/>
                <w:szCs w:val="16"/>
                <w:lang w:eastAsia="pl-PL"/>
              </w:rPr>
            </w:pPr>
            <w:r>
              <w:rPr>
                <w:color w:val="000000"/>
                <w:sz w:val="16"/>
                <w:szCs w:val="16"/>
              </w:rPr>
              <w:t>1,</w:t>
            </w:r>
            <w:r w:rsidR="000D3B04">
              <w:rPr>
                <w:color w:val="000000"/>
                <w:sz w:val="16"/>
                <w:szCs w:val="16"/>
              </w:rPr>
              <w:t>3</w:t>
            </w:r>
          </w:p>
        </w:tc>
        <w:tc>
          <w:tcPr>
            <w:tcW w:w="1257" w:type="dxa"/>
            <w:noWrap/>
            <w:hideMark/>
          </w:tcPr>
          <w:p w14:paraId="03442125" w14:textId="4EC5E7F5"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8</w:t>
            </w:r>
          </w:p>
        </w:tc>
        <w:tc>
          <w:tcPr>
            <w:tcW w:w="1257" w:type="dxa"/>
            <w:noWrap/>
            <w:hideMark/>
          </w:tcPr>
          <w:p w14:paraId="67B82CA1" w14:textId="26F18E55"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8</w:t>
            </w:r>
          </w:p>
        </w:tc>
        <w:tc>
          <w:tcPr>
            <w:tcW w:w="1258" w:type="dxa"/>
            <w:noWrap/>
            <w:hideMark/>
          </w:tcPr>
          <w:p w14:paraId="14E98E20" w14:textId="1599212E" w:rsidR="009E6C0E" w:rsidRPr="00221623" w:rsidRDefault="00FE7271">
            <w:pPr>
              <w:spacing w:line="240" w:lineRule="auto"/>
              <w:jc w:val="right"/>
              <w:rPr>
                <w:rFonts w:eastAsia="Times New Roman" w:cs="Arial"/>
                <w:b/>
                <w:bCs/>
                <w:sz w:val="16"/>
                <w:szCs w:val="16"/>
                <w:lang w:eastAsia="pl-PL"/>
              </w:rPr>
            </w:pPr>
            <w:r>
              <w:rPr>
                <w:b/>
                <w:color w:val="000000"/>
                <w:sz w:val="16"/>
                <w:szCs w:val="16"/>
              </w:rPr>
              <w:t>3,</w:t>
            </w:r>
            <w:r w:rsidR="000D3B04">
              <w:rPr>
                <w:b/>
                <w:bCs/>
                <w:color w:val="000000"/>
                <w:sz w:val="16"/>
                <w:szCs w:val="16"/>
              </w:rPr>
              <w:t>6</w:t>
            </w:r>
          </w:p>
        </w:tc>
      </w:tr>
      <w:tr w:rsidR="009E6C0E" w:rsidRPr="00221623" w14:paraId="42C0D33A" w14:textId="77777777" w:rsidTr="000D3B04">
        <w:trPr>
          <w:trHeight w:val="226"/>
        </w:trPr>
        <w:tc>
          <w:tcPr>
            <w:tcW w:w="2777" w:type="dxa"/>
            <w:noWrap/>
            <w:hideMark/>
          </w:tcPr>
          <w:p w14:paraId="56ACDEE6"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Biogaz</w:t>
            </w:r>
          </w:p>
        </w:tc>
        <w:tc>
          <w:tcPr>
            <w:tcW w:w="1256" w:type="dxa"/>
            <w:noWrap/>
            <w:hideMark/>
          </w:tcPr>
          <w:p w14:paraId="40EFF8F8" w14:textId="7F5F35CF"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5</w:t>
            </w:r>
          </w:p>
        </w:tc>
        <w:tc>
          <w:tcPr>
            <w:tcW w:w="1257" w:type="dxa"/>
            <w:noWrap/>
            <w:hideMark/>
          </w:tcPr>
          <w:p w14:paraId="512F0CA6" w14:textId="5707CE34"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7</w:t>
            </w:r>
          </w:p>
        </w:tc>
        <w:tc>
          <w:tcPr>
            <w:tcW w:w="1257" w:type="dxa"/>
            <w:noWrap/>
            <w:hideMark/>
          </w:tcPr>
          <w:p w14:paraId="15050BE2" w14:textId="4BEF63D7"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8</w:t>
            </w:r>
          </w:p>
        </w:tc>
        <w:tc>
          <w:tcPr>
            <w:tcW w:w="1257" w:type="dxa"/>
            <w:noWrap/>
            <w:hideMark/>
          </w:tcPr>
          <w:p w14:paraId="7DA58CD4" w14:textId="65A5E09D"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8</w:t>
            </w:r>
          </w:p>
        </w:tc>
        <w:tc>
          <w:tcPr>
            <w:tcW w:w="1258" w:type="dxa"/>
            <w:noWrap/>
            <w:hideMark/>
          </w:tcPr>
          <w:p w14:paraId="1871045B" w14:textId="4894A5BF" w:rsidR="009E6C0E" w:rsidRPr="00221623" w:rsidRDefault="00FE7271">
            <w:pPr>
              <w:spacing w:line="240" w:lineRule="auto"/>
              <w:jc w:val="right"/>
              <w:rPr>
                <w:rFonts w:eastAsia="Times New Roman" w:cs="Arial"/>
                <w:b/>
                <w:bCs/>
                <w:sz w:val="16"/>
                <w:szCs w:val="16"/>
                <w:lang w:eastAsia="pl-PL"/>
              </w:rPr>
            </w:pPr>
            <w:r>
              <w:rPr>
                <w:b/>
                <w:color w:val="000000"/>
                <w:sz w:val="16"/>
                <w:szCs w:val="16"/>
              </w:rPr>
              <w:t>2,</w:t>
            </w:r>
            <w:r w:rsidR="000D3B04">
              <w:rPr>
                <w:b/>
                <w:bCs/>
                <w:color w:val="000000"/>
                <w:sz w:val="16"/>
                <w:szCs w:val="16"/>
              </w:rPr>
              <w:t>9</w:t>
            </w:r>
          </w:p>
        </w:tc>
      </w:tr>
      <w:tr w:rsidR="009E6C0E" w:rsidRPr="00221623" w14:paraId="715FE3A7" w14:textId="77777777" w:rsidTr="000D3B04">
        <w:trPr>
          <w:trHeight w:val="226"/>
        </w:trPr>
        <w:tc>
          <w:tcPr>
            <w:tcW w:w="2777" w:type="dxa"/>
            <w:noWrap/>
            <w:hideMark/>
          </w:tcPr>
          <w:p w14:paraId="7A742C70"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 Geotermalne</w:t>
            </w:r>
          </w:p>
        </w:tc>
        <w:tc>
          <w:tcPr>
            <w:tcW w:w="1256" w:type="dxa"/>
            <w:noWrap/>
            <w:hideMark/>
          </w:tcPr>
          <w:p w14:paraId="55D9B2C2" w14:textId="770A8015"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1BAB8FE0" w14:textId="0DF8E61C"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1FBB3E39" w14:textId="496FB739"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7" w:type="dxa"/>
            <w:noWrap/>
            <w:hideMark/>
          </w:tcPr>
          <w:p w14:paraId="6D4ECCDF" w14:textId="4A48F2C4" w:rsidR="009E6C0E" w:rsidRPr="00221623" w:rsidRDefault="009E6C0E">
            <w:pPr>
              <w:spacing w:line="240" w:lineRule="auto"/>
              <w:jc w:val="right"/>
              <w:rPr>
                <w:rFonts w:eastAsia="Times New Roman" w:cs="Arial"/>
                <w:sz w:val="16"/>
                <w:szCs w:val="16"/>
                <w:lang w:eastAsia="pl-PL"/>
              </w:rPr>
            </w:pPr>
            <w:r>
              <w:rPr>
                <w:color w:val="000000"/>
                <w:sz w:val="16"/>
                <w:szCs w:val="16"/>
              </w:rPr>
              <w:t>0,0</w:t>
            </w:r>
          </w:p>
        </w:tc>
        <w:tc>
          <w:tcPr>
            <w:tcW w:w="1258" w:type="dxa"/>
            <w:noWrap/>
            <w:hideMark/>
          </w:tcPr>
          <w:p w14:paraId="6752DFC8" w14:textId="77EB2443" w:rsidR="009E6C0E" w:rsidRPr="00221623" w:rsidRDefault="009E6C0E">
            <w:pPr>
              <w:spacing w:line="240" w:lineRule="auto"/>
              <w:jc w:val="right"/>
              <w:rPr>
                <w:rFonts w:eastAsia="Times New Roman" w:cs="Arial"/>
                <w:b/>
                <w:bCs/>
                <w:sz w:val="16"/>
                <w:szCs w:val="16"/>
                <w:lang w:eastAsia="pl-PL"/>
              </w:rPr>
            </w:pPr>
            <w:r>
              <w:rPr>
                <w:b/>
                <w:color w:val="000000"/>
                <w:sz w:val="16"/>
                <w:szCs w:val="16"/>
              </w:rPr>
              <w:t>0,0</w:t>
            </w:r>
          </w:p>
        </w:tc>
      </w:tr>
      <w:tr w:rsidR="009E6C0E" w:rsidRPr="00221623" w14:paraId="47B79E77" w14:textId="77777777" w:rsidTr="000D3B04">
        <w:trPr>
          <w:trHeight w:val="226"/>
        </w:trPr>
        <w:tc>
          <w:tcPr>
            <w:tcW w:w="2777" w:type="dxa"/>
            <w:noWrap/>
            <w:hideMark/>
          </w:tcPr>
          <w:p w14:paraId="06AD825F"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 xml:space="preserve">   Inne paliwa</w:t>
            </w:r>
          </w:p>
        </w:tc>
        <w:tc>
          <w:tcPr>
            <w:tcW w:w="1256" w:type="dxa"/>
            <w:noWrap/>
            <w:hideMark/>
          </w:tcPr>
          <w:p w14:paraId="496F1E00" w14:textId="7AC810E5"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6</w:t>
            </w:r>
          </w:p>
        </w:tc>
        <w:tc>
          <w:tcPr>
            <w:tcW w:w="1257" w:type="dxa"/>
            <w:noWrap/>
            <w:hideMark/>
          </w:tcPr>
          <w:p w14:paraId="46DEB546" w14:textId="0C6D8F0F"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4</w:t>
            </w:r>
          </w:p>
        </w:tc>
        <w:tc>
          <w:tcPr>
            <w:tcW w:w="1257" w:type="dxa"/>
            <w:noWrap/>
            <w:hideMark/>
          </w:tcPr>
          <w:p w14:paraId="68DD1F03" w14:textId="7EEB9234" w:rsidR="009E6C0E" w:rsidRPr="00221623" w:rsidRDefault="009E6C0E">
            <w:pPr>
              <w:spacing w:line="240" w:lineRule="auto"/>
              <w:jc w:val="right"/>
              <w:rPr>
                <w:rFonts w:eastAsia="Times New Roman" w:cs="Arial"/>
                <w:sz w:val="16"/>
                <w:szCs w:val="16"/>
                <w:lang w:eastAsia="pl-PL"/>
              </w:rPr>
            </w:pPr>
            <w:r>
              <w:rPr>
                <w:color w:val="000000"/>
                <w:sz w:val="16"/>
                <w:szCs w:val="16"/>
              </w:rPr>
              <w:t>0,2</w:t>
            </w:r>
          </w:p>
        </w:tc>
        <w:tc>
          <w:tcPr>
            <w:tcW w:w="1257" w:type="dxa"/>
            <w:noWrap/>
            <w:hideMark/>
          </w:tcPr>
          <w:p w14:paraId="05FB951A" w14:textId="06F8B179" w:rsidR="009E6C0E" w:rsidRPr="00221623" w:rsidRDefault="009E6C0E">
            <w:pPr>
              <w:spacing w:line="240" w:lineRule="auto"/>
              <w:jc w:val="right"/>
              <w:rPr>
                <w:rFonts w:eastAsia="Times New Roman" w:cs="Arial"/>
                <w:sz w:val="16"/>
                <w:szCs w:val="16"/>
                <w:lang w:eastAsia="pl-PL"/>
              </w:rPr>
            </w:pPr>
            <w:r>
              <w:rPr>
                <w:color w:val="000000"/>
                <w:sz w:val="16"/>
                <w:szCs w:val="16"/>
              </w:rPr>
              <w:t>0,</w:t>
            </w:r>
            <w:r w:rsidR="000D3B04">
              <w:rPr>
                <w:color w:val="000000"/>
                <w:sz w:val="16"/>
                <w:szCs w:val="16"/>
              </w:rPr>
              <w:t>4</w:t>
            </w:r>
          </w:p>
        </w:tc>
        <w:tc>
          <w:tcPr>
            <w:tcW w:w="1258" w:type="dxa"/>
            <w:noWrap/>
            <w:hideMark/>
          </w:tcPr>
          <w:p w14:paraId="2944993E" w14:textId="2C156B8A" w:rsidR="009E6C0E" w:rsidRPr="00221623" w:rsidRDefault="00CB2C95">
            <w:pPr>
              <w:spacing w:line="240" w:lineRule="auto"/>
              <w:jc w:val="right"/>
              <w:rPr>
                <w:rFonts w:eastAsia="Times New Roman" w:cs="Arial"/>
                <w:b/>
                <w:bCs/>
                <w:sz w:val="16"/>
                <w:szCs w:val="16"/>
                <w:lang w:eastAsia="pl-PL"/>
              </w:rPr>
            </w:pPr>
            <w:r>
              <w:rPr>
                <w:b/>
                <w:color w:val="000000"/>
                <w:sz w:val="16"/>
                <w:szCs w:val="16"/>
              </w:rPr>
              <w:t>1,</w:t>
            </w:r>
            <w:r w:rsidR="000D3B04">
              <w:rPr>
                <w:b/>
                <w:bCs/>
                <w:color w:val="000000"/>
                <w:sz w:val="16"/>
                <w:szCs w:val="16"/>
              </w:rPr>
              <w:t>6</w:t>
            </w:r>
          </w:p>
        </w:tc>
      </w:tr>
      <w:tr w:rsidR="009E6C0E" w:rsidRPr="00221623" w14:paraId="68CDE458" w14:textId="77777777" w:rsidTr="000D3B04">
        <w:trPr>
          <w:trHeight w:val="226"/>
        </w:trPr>
        <w:tc>
          <w:tcPr>
            <w:tcW w:w="2777" w:type="dxa"/>
            <w:noWrap/>
            <w:hideMark/>
          </w:tcPr>
          <w:p w14:paraId="6A471BE3" w14:textId="77777777" w:rsidR="009E6C0E" w:rsidRPr="00221623" w:rsidRDefault="009E6C0E">
            <w:pPr>
              <w:spacing w:line="240" w:lineRule="auto"/>
              <w:jc w:val="left"/>
              <w:rPr>
                <w:rFonts w:eastAsia="Times New Roman" w:cs="Arial"/>
                <w:color w:val="000000"/>
                <w:sz w:val="16"/>
                <w:szCs w:val="16"/>
                <w:lang w:eastAsia="pl-PL"/>
              </w:rPr>
            </w:pPr>
            <w:r w:rsidRPr="00221623">
              <w:rPr>
                <w:rFonts w:eastAsia="Times New Roman" w:cs="Arial"/>
                <w:color w:val="000000"/>
                <w:sz w:val="16"/>
                <w:szCs w:val="16"/>
                <w:lang w:eastAsia="pl-PL"/>
              </w:rPr>
              <w:t>Magazyny energii, elektrolizery</w:t>
            </w:r>
          </w:p>
        </w:tc>
        <w:tc>
          <w:tcPr>
            <w:tcW w:w="1256" w:type="dxa"/>
            <w:noWrap/>
            <w:hideMark/>
          </w:tcPr>
          <w:p w14:paraId="4505B971" w14:textId="31EC939F" w:rsidR="009E6C0E" w:rsidRPr="00221623" w:rsidRDefault="009E6C0E">
            <w:pPr>
              <w:spacing w:line="240" w:lineRule="auto"/>
              <w:jc w:val="right"/>
              <w:rPr>
                <w:rFonts w:eastAsia="Times New Roman" w:cs="Arial"/>
                <w:sz w:val="16"/>
                <w:szCs w:val="16"/>
                <w:lang w:eastAsia="pl-PL"/>
              </w:rPr>
            </w:pPr>
            <w:r>
              <w:rPr>
                <w:color w:val="000000"/>
                <w:sz w:val="16"/>
                <w:szCs w:val="16"/>
              </w:rPr>
              <w:t>0,1</w:t>
            </w:r>
          </w:p>
        </w:tc>
        <w:tc>
          <w:tcPr>
            <w:tcW w:w="1257" w:type="dxa"/>
            <w:noWrap/>
            <w:hideMark/>
          </w:tcPr>
          <w:p w14:paraId="07A80610" w14:textId="70C750FC" w:rsidR="009E6C0E" w:rsidRPr="00221623" w:rsidRDefault="009E6C0E">
            <w:pPr>
              <w:spacing w:line="240" w:lineRule="auto"/>
              <w:jc w:val="right"/>
              <w:rPr>
                <w:rFonts w:eastAsia="Times New Roman" w:cs="Arial"/>
                <w:sz w:val="16"/>
                <w:szCs w:val="16"/>
                <w:lang w:eastAsia="pl-PL"/>
              </w:rPr>
            </w:pPr>
            <w:r>
              <w:rPr>
                <w:color w:val="000000"/>
                <w:sz w:val="16"/>
                <w:szCs w:val="16"/>
              </w:rPr>
              <w:t>3,</w:t>
            </w:r>
            <w:r w:rsidR="000D3B04">
              <w:rPr>
                <w:color w:val="000000"/>
                <w:sz w:val="16"/>
                <w:szCs w:val="16"/>
              </w:rPr>
              <w:t>6</w:t>
            </w:r>
          </w:p>
        </w:tc>
        <w:tc>
          <w:tcPr>
            <w:tcW w:w="1257" w:type="dxa"/>
            <w:noWrap/>
            <w:hideMark/>
          </w:tcPr>
          <w:p w14:paraId="53FD3767" w14:textId="68BE170C" w:rsidR="009E6C0E" w:rsidRPr="00221623" w:rsidRDefault="000D3B04">
            <w:pPr>
              <w:spacing w:line="240" w:lineRule="auto"/>
              <w:jc w:val="right"/>
              <w:rPr>
                <w:rFonts w:eastAsia="Times New Roman" w:cs="Arial"/>
                <w:sz w:val="16"/>
                <w:szCs w:val="16"/>
                <w:lang w:eastAsia="pl-PL"/>
              </w:rPr>
            </w:pPr>
            <w:r>
              <w:rPr>
                <w:color w:val="000000"/>
                <w:sz w:val="16"/>
                <w:szCs w:val="16"/>
              </w:rPr>
              <w:t>3,1</w:t>
            </w:r>
          </w:p>
        </w:tc>
        <w:tc>
          <w:tcPr>
            <w:tcW w:w="1257" w:type="dxa"/>
            <w:noWrap/>
            <w:hideMark/>
          </w:tcPr>
          <w:p w14:paraId="34434EF9" w14:textId="5E3F39E8" w:rsidR="009E6C0E" w:rsidRPr="00221623" w:rsidRDefault="000D3B04">
            <w:pPr>
              <w:spacing w:line="240" w:lineRule="auto"/>
              <w:jc w:val="right"/>
              <w:rPr>
                <w:rFonts w:eastAsia="Times New Roman" w:cs="Arial"/>
                <w:sz w:val="16"/>
                <w:szCs w:val="16"/>
                <w:lang w:eastAsia="pl-PL"/>
              </w:rPr>
            </w:pPr>
            <w:r>
              <w:rPr>
                <w:color w:val="000000"/>
                <w:sz w:val="16"/>
                <w:szCs w:val="16"/>
              </w:rPr>
              <w:t>6</w:t>
            </w:r>
            <w:r w:rsidR="009E6C0E">
              <w:rPr>
                <w:color w:val="000000"/>
                <w:sz w:val="16"/>
                <w:szCs w:val="16"/>
              </w:rPr>
              <w:t>,1</w:t>
            </w:r>
          </w:p>
        </w:tc>
        <w:tc>
          <w:tcPr>
            <w:tcW w:w="1258" w:type="dxa"/>
            <w:noWrap/>
            <w:hideMark/>
          </w:tcPr>
          <w:p w14:paraId="1AD7EDE3" w14:textId="42D7E36C"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13,0</w:t>
            </w:r>
          </w:p>
        </w:tc>
      </w:tr>
      <w:tr w:rsidR="009E6C0E" w:rsidRPr="00221623" w14:paraId="3CBBA8C7" w14:textId="77777777" w:rsidTr="000D3B04">
        <w:trPr>
          <w:trHeight w:val="226"/>
        </w:trPr>
        <w:tc>
          <w:tcPr>
            <w:tcW w:w="9062" w:type="dxa"/>
            <w:gridSpan w:val="6"/>
            <w:noWrap/>
            <w:hideMark/>
          </w:tcPr>
          <w:p w14:paraId="4CBBE29C" w14:textId="57C7C851" w:rsidR="009E6C0E" w:rsidRPr="00221623" w:rsidRDefault="009E6C0E">
            <w:pPr>
              <w:spacing w:line="240" w:lineRule="auto"/>
              <w:jc w:val="left"/>
              <w:rPr>
                <w:rFonts w:eastAsia="Times New Roman" w:cs="Arial"/>
                <w:b/>
                <w:bCs/>
                <w:color w:val="000000"/>
                <w:sz w:val="16"/>
                <w:szCs w:val="16"/>
                <w:lang w:eastAsia="pl-PL"/>
              </w:rPr>
            </w:pPr>
            <w:r w:rsidRPr="00221623">
              <w:rPr>
                <w:rFonts w:eastAsia="Times New Roman" w:cs="Arial"/>
                <w:b/>
                <w:bCs/>
                <w:color w:val="000000"/>
                <w:sz w:val="16"/>
                <w:szCs w:val="16"/>
                <w:lang w:eastAsia="pl-PL"/>
              </w:rPr>
              <w:t>Inwestycje w ciepłownie [mld. E</w:t>
            </w:r>
            <w:r w:rsidR="00D51D8B">
              <w:rPr>
                <w:rFonts w:eastAsia="Times New Roman" w:cs="Arial"/>
                <w:b/>
                <w:bCs/>
                <w:color w:val="000000"/>
                <w:sz w:val="16"/>
                <w:szCs w:val="16"/>
                <w:lang w:eastAsia="pl-PL"/>
              </w:rPr>
              <w:t>UR</w:t>
            </w:r>
            <w:r w:rsidRPr="00221623">
              <w:rPr>
                <w:rFonts w:eastAsia="Times New Roman" w:cs="Arial"/>
                <w:b/>
                <w:bCs/>
                <w:color w:val="000000"/>
                <w:sz w:val="16"/>
                <w:szCs w:val="16"/>
                <w:lang w:eastAsia="pl-PL"/>
              </w:rPr>
              <w:t>'202</w:t>
            </w:r>
            <w:r w:rsidR="00D51D8B">
              <w:rPr>
                <w:rFonts w:eastAsia="Times New Roman" w:cs="Arial"/>
                <w:b/>
                <w:bCs/>
                <w:color w:val="000000"/>
                <w:sz w:val="16"/>
                <w:szCs w:val="16"/>
                <w:lang w:eastAsia="pl-PL"/>
              </w:rPr>
              <w:t>4</w:t>
            </w:r>
            <w:r w:rsidRPr="00221623">
              <w:rPr>
                <w:rFonts w:eastAsia="Times New Roman" w:cs="Arial"/>
                <w:b/>
                <w:bCs/>
                <w:color w:val="000000"/>
                <w:sz w:val="16"/>
                <w:szCs w:val="16"/>
                <w:lang w:eastAsia="pl-PL"/>
              </w:rPr>
              <w:t>]</w:t>
            </w:r>
          </w:p>
        </w:tc>
      </w:tr>
      <w:tr w:rsidR="009E6C0E" w:rsidRPr="00221623" w14:paraId="2CF89202" w14:textId="77777777" w:rsidTr="000D3B04">
        <w:trPr>
          <w:trHeight w:val="226"/>
        </w:trPr>
        <w:tc>
          <w:tcPr>
            <w:tcW w:w="2777" w:type="dxa"/>
            <w:noWrap/>
            <w:hideMark/>
          </w:tcPr>
          <w:p w14:paraId="0646BCD4"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Kotły ciepłownicze</w:t>
            </w:r>
          </w:p>
        </w:tc>
        <w:tc>
          <w:tcPr>
            <w:tcW w:w="1256" w:type="dxa"/>
            <w:noWrap/>
            <w:hideMark/>
          </w:tcPr>
          <w:p w14:paraId="62C6BF05" w14:textId="7BA64068"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6</w:t>
            </w:r>
          </w:p>
        </w:tc>
        <w:tc>
          <w:tcPr>
            <w:tcW w:w="1257" w:type="dxa"/>
            <w:noWrap/>
            <w:hideMark/>
          </w:tcPr>
          <w:p w14:paraId="7D9B10E2" w14:textId="466F624E"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9</w:t>
            </w:r>
          </w:p>
        </w:tc>
        <w:tc>
          <w:tcPr>
            <w:tcW w:w="1257" w:type="dxa"/>
            <w:noWrap/>
            <w:hideMark/>
          </w:tcPr>
          <w:p w14:paraId="40E3A7C9" w14:textId="3D255115"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4</w:t>
            </w:r>
          </w:p>
        </w:tc>
        <w:tc>
          <w:tcPr>
            <w:tcW w:w="1257" w:type="dxa"/>
            <w:noWrap/>
            <w:hideMark/>
          </w:tcPr>
          <w:p w14:paraId="78A8A342" w14:textId="4CF37400"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3</w:t>
            </w:r>
          </w:p>
        </w:tc>
        <w:tc>
          <w:tcPr>
            <w:tcW w:w="1258" w:type="dxa"/>
            <w:noWrap/>
            <w:hideMark/>
          </w:tcPr>
          <w:p w14:paraId="35738D18" w14:textId="0A4B191E"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2,3</w:t>
            </w:r>
          </w:p>
        </w:tc>
      </w:tr>
      <w:tr w:rsidR="009E6C0E" w:rsidRPr="00221623" w14:paraId="6704A388" w14:textId="77777777" w:rsidTr="000D3B04">
        <w:trPr>
          <w:trHeight w:val="226"/>
        </w:trPr>
        <w:tc>
          <w:tcPr>
            <w:tcW w:w="2777" w:type="dxa"/>
            <w:noWrap/>
            <w:hideMark/>
          </w:tcPr>
          <w:p w14:paraId="57062AB8"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Pompy ciepła</w:t>
            </w:r>
          </w:p>
        </w:tc>
        <w:tc>
          <w:tcPr>
            <w:tcW w:w="1256" w:type="dxa"/>
            <w:noWrap/>
            <w:hideMark/>
          </w:tcPr>
          <w:p w14:paraId="22A1C670" w14:textId="2CA4CEDE"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33467840" w14:textId="39D3EA81"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4</w:t>
            </w:r>
          </w:p>
        </w:tc>
        <w:tc>
          <w:tcPr>
            <w:tcW w:w="1257" w:type="dxa"/>
            <w:noWrap/>
            <w:hideMark/>
          </w:tcPr>
          <w:p w14:paraId="3180069E" w14:textId="2BFF9004" w:rsidR="009E6C0E" w:rsidRPr="00221623" w:rsidRDefault="000D3B04">
            <w:pPr>
              <w:spacing w:line="240" w:lineRule="auto"/>
              <w:jc w:val="right"/>
              <w:rPr>
                <w:rFonts w:eastAsia="Times New Roman" w:cs="Arial"/>
                <w:color w:val="000000"/>
                <w:sz w:val="16"/>
                <w:szCs w:val="16"/>
                <w:lang w:eastAsia="pl-PL"/>
              </w:rPr>
            </w:pPr>
            <w:r>
              <w:rPr>
                <w:color w:val="000000"/>
                <w:sz w:val="16"/>
                <w:szCs w:val="16"/>
              </w:rPr>
              <w:t>1,</w:t>
            </w:r>
            <w:r w:rsidR="009E6C0E">
              <w:rPr>
                <w:color w:val="000000"/>
                <w:sz w:val="16"/>
                <w:szCs w:val="16"/>
              </w:rPr>
              <w:t>0</w:t>
            </w:r>
          </w:p>
        </w:tc>
        <w:tc>
          <w:tcPr>
            <w:tcW w:w="1257" w:type="dxa"/>
            <w:noWrap/>
            <w:hideMark/>
          </w:tcPr>
          <w:p w14:paraId="178AAD4C" w14:textId="13840E45"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1,</w:t>
            </w:r>
            <w:r w:rsidR="000D3B04">
              <w:rPr>
                <w:color w:val="000000"/>
                <w:sz w:val="16"/>
                <w:szCs w:val="16"/>
              </w:rPr>
              <w:t>9</w:t>
            </w:r>
          </w:p>
        </w:tc>
        <w:tc>
          <w:tcPr>
            <w:tcW w:w="1258" w:type="dxa"/>
            <w:noWrap/>
            <w:hideMark/>
          </w:tcPr>
          <w:p w14:paraId="0928384D" w14:textId="23E6E4CE"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3,3</w:t>
            </w:r>
          </w:p>
        </w:tc>
      </w:tr>
      <w:tr w:rsidR="009E6C0E" w:rsidRPr="00221623" w14:paraId="2D539693" w14:textId="77777777" w:rsidTr="000D3B04">
        <w:trPr>
          <w:trHeight w:val="226"/>
        </w:trPr>
        <w:tc>
          <w:tcPr>
            <w:tcW w:w="2777" w:type="dxa"/>
            <w:noWrap/>
            <w:hideMark/>
          </w:tcPr>
          <w:p w14:paraId="38029623"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Geotermia</w:t>
            </w:r>
          </w:p>
        </w:tc>
        <w:tc>
          <w:tcPr>
            <w:tcW w:w="1256" w:type="dxa"/>
            <w:noWrap/>
            <w:hideMark/>
          </w:tcPr>
          <w:p w14:paraId="56468E9C" w14:textId="35C84AA1"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7" w:type="dxa"/>
            <w:noWrap/>
            <w:hideMark/>
          </w:tcPr>
          <w:p w14:paraId="6BD9E4F7" w14:textId="4343574B"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7" w:type="dxa"/>
            <w:noWrap/>
            <w:hideMark/>
          </w:tcPr>
          <w:p w14:paraId="2131BFF5" w14:textId="73D6A45F"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7" w:type="dxa"/>
            <w:noWrap/>
            <w:hideMark/>
          </w:tcPr>
          <w:p w14:paraId="0C9DE6F5" w14:textId="449E5917"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8" w:type="dxa"/>
            <w:noWrap/>
            <w:hideMark/>
          </w:tcPr>
          <w:p w14:paraId="5F85DBF1" w14:textId="0B6D6009" w:rsidR="009E6C0E" w:rsidRPr="00221623" w:rsidRDefault="009E6C0E">
            <w:pPr>
              <w:spacing w:line="240" w:lineRule="auto"/>
              <w:jc w:val="right"/>
              <w:rPr>
                <w:rFonts w:eastAsia="Times New Roman" w:cs="Arial"/>
                <w:b/>
                <w:bCs/>
                <w:sz w:val="16"/>
                <w:szCs w:val="16"/>
                <w:lang w:eastAsia="pl-PL"/>
              </w:rPr>
            </w:pPr>
            <w:r>
              <w:rPr>
                <w:b/>
                <w:color w:val="000000"/>
                <w:sz w:val="16"/>
                <w:szCs w:val="16"/>
              </w:rPr>
              <w:t>0,</w:t>
            </w:r>
            <w:r w:rsidR="000D3B04">
              <w:rPr>
                <w:b/>
                <w:bCs/>
                <w:color w:val="000000"/>
                <w:sz w:val="16"/>
                <w:szCs w:val="16"/>
              </w:rPr>
              <w:t>8</w:t>
            </w:r>
          </w:p>
        </w:tc>
      </w:tr>
      <w:tr w:rsidR="009E6C0E" w:rsidRPr="00221623" w14:paraId="56146E21" w14:textId="77777777" w:rsidTr="000D3B04">
        <w:trPr>
          <w:trHeight w:val="226"/>
        </w:trPr>
        <w:tc>
          <w:tcPr>
            <w:tcW w:w="2777" w:type="dxa"/>
            <w:noWrap/>
            <w:hideMark/>
          </w:tcPr>
          <w:p w14:paraId="7AC46010"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Kolektory słoneczne</w:t>
            </w:r>
          </w:p>
        </w:tc>
        <w:tc>
          <w:tcPr>
            <w:tcW w:w="1256" w:type="dxa"/>
            <w:noWrap/>
            <w:hideMark/>
          </w:tcPr>
          <w:p w14:paraId="5AA63DC5" w14:textId="5FD475A6"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369CA76D" w14:textId="77B8A7E6"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32CFD9EA" w14:textId="72D9C3E9"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7" w:type="dxa"/>
            <w:noWrap/>
            <w:hideMark/>
          </w:tcPr>
          <w:p w14:paraId="6AE7AD43" w14:textId="06AA3171"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2</w:t>
            </w:r>
          </w:p>
        </w:tc>
        <w:tc>
          <w:tcPr>
            <w:tcW w:w="1258" w:type="dxa"/>
            <w:noWrap/>
            <w:hideMark/>
          </w:tcPr>
          <w:p w14:paraId="1488904C" w14:textId="4999586A" w:rsidR="009E6C0E" w:rsidRPr="00221623" w:rsidRDefault="009E6C0E">
            <w:pPr>
              <w:spacing w:line="240" w:lineRule="auto"/>
              <w:jc w:val="right"/>
              <w:rPr>
                <w:rFonts w:eastAsia="Times New Roman" w:cs="Arial"/>
                <w:b/>
                <w:bCs/>
                <w:sz w:val="16"/>
                <w:szCs w:val="16"/>
                <w:lang w:eastAsia="pl-PL"/>
              </w:rPr>
            </w:pPr>
            <w:r>
              <w:rPr>
                <w:b/>
                <w:color w:val="000000"/>
                <w:sz w:val="16"/>
                <w:szCs w:val="16"/>
              </w:rPr>
              <w:t>0,</w:t>
            </w:r>
            <w:r w:rsidR="000D3B04">
              <w:rPr>
                <w:b/>
                <w:bCs/>
                <w:color w:val="000000"/>
                <w:sz w:val="16"/>
                <w:szCs w:val="16"/>
              </w:rPr>
              <w:t>4</w:t>
            </w:r>
          </w:p>
        </w:tc>
      </w:tr>
      <w:tr w:rsidR="009E6C0E" w:rsidRPr="00221623" w14:paraId="22768EDA" w14:textId="77777777" w:rsidTr="000D3B04">
        <w:trPr>
          <w:trHeight w:val="226"/>
        </w:trPr>
        <w:tc>
          <w:tcPr>
            <w:tcW w:w="2777" w:type="dxa"/>
            <w:noWrap/>
            <w:hideMark/>
          </w:tcPr>
          <w:p w14:paraId="68D1BC81"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Magazyny ciepła</w:t>
            </w:r>
          </w:p>
        </w:tc>
        <w:tc>
          <w:tcPr>
            <w:tcW w:w="1256" w:type="dxa"/>
            <w:noWrap/>
            <w:hideMark/>
          </w:tcPr>
          <w:p w14:paraId="51399CDE" w14:textId="62B90A82"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2A43E217" w14:textId="590B6DDB"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1</w:t>
            </w:r>
          </w:p>
        </w:tc>
        <w:tc>
          <w:tcPr>
            <w:tcW w:w="1257" w:type="dxa"/>
            <w:noWrap/>
            <w:hideMark/>
          </w:tcPr>
          <w:p w14:paraId="09456659" w14:textId="6DB7D809"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4</w:t>
            </w:r>
          </w:p>
        </w:tc>
        <w:tc>
          <w:tcPr>
            <w:tcW w:w="1257" w:type="dxa"/>
            <w:noWrap/>
            <w:hideMark/>
          </w:tcPr>
          <w:p w14:paraId="46741D94" w14:textId="16C3B312"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5</w:t>
            </w:r>
          </w:p>
        </w:tc>
        <w:tc>
          <w:tcPr>
            <w:tcW w:w="1258" w:type="dxa"/>
            <w:noWrap/>
            <w:hideMark/>
          </w:tcPr>
          <w:p w14:paraId="3A9C8A68" w14:textId="2307C810"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0,9</w:t>
            </w:r>
          </w:p>
        </w:tc>
      </w:tr>
      <w:tr w:rsidR="009E6C0E" w:rsidRPr="00221623" w14:paraId="1D1699ED" w14:textId="77777777" w:rsidTr="000D3B04">
        <w:trPr>
          <w:trHeight w:val="226"/>
        </w:trPr>
        <w:tc>
          <w:tcPr>
            <w:tcW w:w="2777" w:type="dxa"/>
            <w:noWrap/>
            <w:hideMark/>
          </w:tcPr>
          <w:p w14:paraId="3952F738" w14:textId="77777777" w:rsidR="009E6C0E" w:rsidRPr="00221623" w:rsidRDefault="009E6C0E">
            <w:pPr>
              <w:spacing w:line="240" w:lineRule="auto"/>
              <w:jc w:val="left"/>
              <w:rPr>
                <w:rFonts w:eastAsia="Times New Roman" w:cs="Arial"/>
                <w:sz w:val="16"/>
                <w:szCs w:val="16"/>
                <w:lang w:eastAsia="pl-PL"/>
              </w:rPr>
            </w:pPr>
            <w:r w:rsidRPr="00221623">
              <w:rPr>
                <w:rFonts w:eastAsia="Times New Roman" w:cs="Arial"/>
                <w:sz w:val="16"/>
                <w:szCs w:val="16"/>
                <w:lang w:eastAsia="pl-PL"/>
              </w:rPr>
              <w:t>Modernizacja</w:t>
            </w:r>
          </w:p>
        </w:tc>
        <w:tc>
          <w:tcPr>
            <w:tcW w:w="1256" w:type="dxa"/>
            <w:noWrap/>
            <w:hideMark/>
          </w:tcPr>
          <w:p w14:paraId="3EE2F7C2" w14:textId="28F6588D"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4</w:t>
            </w:r>
          </w:p>
        </w:tc>
        <w:tc>
          <w:tcPr>
            <w:tcW w:w="1257" w:type="dxa"/>
            <w:noWrap/>
            <w:hideMark/>
          </w:tcPr>
          <w:p w14:paraId="2447B435" w14:textId="2FCD985A"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6DD909DA" w14:textId="1312D25D"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7" w:type="dxa"/>
            <w:noWrap/>
            <w:hideMark/>
          </w:tcPr>
          <w:p w14:paraId="3A5BDDAB" w14:textId="74BB7587" w:rsidR="009E6C0E" w:rsidRPr="00221623" w:rsidRDefault="009E6C0E">
            <w:pPr>
              <w:spacing w:line="240" w:lineRule="auto"/>
              <w:jc w:val="right"/>
              <w:rPr>
                <w:rFonts w:eastAsia="Times New Roman" w:cs="Arial"/>
                <w:color w:val="000000"/>
                <w:sz w:val="16"/>
                <w:szCs w:val="16"/>
                <w:lang w:eastAsia="pl-PL"/>
              </w:rPr>
            </w:pPr>
            <w:r>
              <w:rPr>
                <w:color w:val="000000"/>
                <w:sz w:val="16"/>
                <w:szCs w:val="16"/>
              </w:rPr>
              <w:t>0,</w:t>
            </w:r>
            <w:r w:rsidR="000D3B04">
              <w:rPr>
                <w:color w:val="000000"/>
                <w:sz w:val="16"/>
                <w:szCs w:val="16"/>
              </w:rPr>
              <w:t>0</w:t>
            </w:r>
          </w:p>
        </w:tc>
        <w:tc>
          <w:tcPr>
            <w:tcW w:w="1258" w:type="dxa"/>
            <w:noWrap/>
            <w:hideMark/>
          </w:tcPr>
          <w:p w14:paraId="6F9AB4CA" w14:textId="3921F52C" w:rsidR="009E6C0E" w:rsidRPr="00221623" w:rsidRDefault="009E6C0E">
            <w:pPr>
              <w:spacing w:line="240" w:lineRule="auto"/>
              <w:jc w:val="right"/>
              <w:rPr>
                <w:rFonts w:eastAsia="Times New Roman" w:cs="Arial"/>
                <w:b/>
                <w:bCs/>
                <w:sz w:val="16"/>
                <w:szCs w:val="16"/>
                <w:lang w:eastAsia="pl-PL"/>
              </w:rPr>
            </w:pPr>
            <w:r>
              <w:rPr>
                <w:b/>
                <w:color w:val="000000"/>
                <w:sz w:val="16"/>
                <w:szCs w:val="16"/>
              </w:rPr>
              <w:t>0,</w:t>
            </w:r>
            <w:r w:rsidR="000D3B04">
              <w:rPr>
                <w:b/>
                <w:bCs/>
                <w:color w:val="000000"/>
                <w:sz w:val="16"/>
                <w:szCs w:val="16"/>
              </w:rPr>
              <w:t>4</w:t>
            </w:r>
          </w:p>
        </w:tc>
      </w:tr>
      <w:tr w:rsidR="009E6C0E" w:rsidRPr="00221623" w14:paraId="211A0F28" w14:textId="77777777" w:rsidTr="000D3B04">
        <w:trPr>
          <w:trHeight w:val="226"/>
        </w:trPr>
        <w:tc>
          <w:tcPr>
            <w:tcW w:w="2777" w:type="dxa"/>
            <w:noWrap/>
            <w:hideMark/>
          </w:tcPr>
          <w:p w14:paraId="071BEC59" w14:textId="77777777" w:rsidR="009E6C0E" w:rsidRPr="00221623" w:rsidRDefault="009E6C0E">
            <w:pPr>
              <w:spacing w:line="240" w:lineRule="auto"/>
              <w:jc w:val="left"/>
              <w:rPr>
                <w:rFonts w:eastAsia="Times New Roman" w:cs="Arial"/>
                <w:b/>
                <w:bCs/>
                <w:sz w:val="16"/>
                <w:szCs w:val="16"/>
                <w:lang w:eastAsia="pl-PL"/>
              </w:rPr>
            </w:pPr>
            <w:r w:rsidRPr="00221623">
              <w:rPr>
                <w:rFonts w:eastAsia="Times New Roman" w:cs="Arial"/>
                <w:b/>
                <w:bCs/>
                <w:sz w:val="16"/>
                <w:szCs w:val="16"/>
                <w:lang w:eastAsia="pl-PL"/>
              </w:rPr>
              <w:t>Łącznie</w:t>
            </w:r>
          </w:p>
        </w:tc>
        <w:tc>
          <w:tcPr>
            <w:tcW w:w="1256" w:type="dxa"/>
            <w:noWrap/>
            <w:hideMark/>
          </w:tcPr>
          <w:p w14:paraId="5546BE3D" w14:textId="0D982E4D" w:rsidR="009E6C0E" w:rsidRPr="00221623" w:rsidRDefault="009E6C0E">
            <w:pPr>
              <w:spacing w:line="240" w:lineRule="auto"/>
              <w:jc w:val="right"/>
              <w:rPr>
                <w:rFonts w:eastAsia="Times New Roman" w:cs="Arial"/>
                <w:b/>
                <w:bCs/>
                <w:sz w:val="16"/>
                <w:szCs w:val="16"/>
                <w:lang w:eastAsia="pl-PL"/>
              </w:rPr>
            </w:pPr>
            <w:r>
              <w:rPr>
                <w:b/>
                <w:color w:val="000000"/>
                <w:sz w:val="16"/>
                <w:szCs w:val="16"/>
              </w:rPr>
              <w:t>1,</w:t>
            </w:r>
            <w:r w:rsidR="000D3B04">
              <w:rPr>
                <w:b/>
                <w:bCs/>
                <w:color w:val="000000"/>
                <w:sz w:val="16"/>
                <w:szCs w:val="16"/>
              </w:rPr>
              <w:t>3</w:t>
            </w:r>
          </w:p>
        </w:tc>
        <w:tc>
          <w:tcPr>
            <w:tcW w:w="1257" w:type="dxa"/>
            <w:noWrap/>
            <w:hideMark/>
          </w:tcPr>
          <w:p w14:paraId="15FD14F0" w14:textId="64697494" w:rsidR="009E6C0E" w:rsidRPr="00221623" w:rsidRDefault="009E6C0E">
            <w:pPr>
              <w:spacing w:line="240" w:lineRule="auto"/>
              <w:jc w:val="right"/>
              <w:rPr>
                <w:rFonts w:eastAsia="Times New Roman" w:cs="Arial"/>
                <w:b/>
                <w:bCs/>
                <w:sz w:val="16"/>
                <w:szCs w:val="16"/>
                <w:lang w:eastAsia="pl-PL"/>
              </w:rPr>
            </w:pPr>
            <w:r>
              <w:rPr>
                <w:b/>
                <w:color w:val="000000"/>
                <w:sz w:val="16"/>
                <w:szCs w:val="16"/>
              </w:rPr>
              <w:t>1,</w:t>
            </w:r>
            <w:r w:rsidR="000D3B04">
              <w:rPr>
                <w:b/>
                <w:bCs/>
                <w:color w:val="000000"/>
                <w:sz w:val="16"/>
                <w:szCs w:val="16"/>
              </w:rPr>
              <w:t>6</w:t>
            </w:r>
          </w:p>
        </w:tc>
        <w:tc>
          <w:tcPr>
            <w:tcW w:w="1257" w:type="dxa"/>
            <w:noWrap/>
            <w:hideMark/>
          </w:tcPr>
          <w:p w14:paraId="2918E872" w14:textId="67E484A4"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2,2</w:t>
            </w:r>
          </w:p>
        </w:tc>
        <w:tc>
          <w:tcPr>
            <w:tcW w:w="1257" w:type="dxa"/>
            <w:noWrap/>
            <w:hideMark/>
          </w:tcPr>
          <w:p w14:paraId="3B9A2C2A" w14:textId="4DED8790"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3,0</w:t>
            </w:r>
          </w:p>
        </w:tc>
        <w:tc>
          <w:tcPr>
            <w:tcW w:w="1258" w:type="dxa"/>
            <w:noWrap/>
            <w:hideMark/>
          </w:tcPr>
          <w:p w14:paraId="29CFB9DD" w14:textId="58D8F5EA" w:rsidR="009E6C0E" w:rsidRPr="00221623" w:rsidRDefault="000D3B04">
            <w:pPr>
              <w:spacing w:line="240" w:lineRule="auto"/>
              <w:jc w:val="right"/>
              <w:rPr>
                <w:rFonts w:eastAsia="Times New Roman" w:cs="Arial"/>
                <w:b/>
                <w:bCs/>
                <w:sz w:val="16"/>
                <w:szCs w:val="16"/>
                <w:lang w:eastAsia="pl-PL"/>
              </w:rPr>
            </w:pPr>
            <w:r>
              <w:rPr>
                <w:b/>
                <w:bCs/>
                <w:color w:val="000000"/>
                <w:sz w:val="16"/>
                <w:szCs w:val="16"/>
              </w:rPr>
              <w:t>8,2</w:t>
            </w:r>
          </w:p>
        </w:tc>
      </w:tr>
    </w:tbl>
    <w:p w14:paraId="7FC42A06" w14:textId="77777777" w:rsidR="00D94E9A" w:rsidRDefault="00D94E9A" w:rsidP="00D94E9A">
      <w:pPr>
        <w:pStyle w:val="ardo"/>
        <w:spacing w:after="0"/>
      </w:pPr>
      <w:r>
        <w:t xml:space="preserve">*nakłady inwestycyjne </w:t>
      </w:r>
      <w:proofErr w:type="spellStart"/>
      <w:r>
        <w:t>overnight</w:t>
      </w:r>
      <w:proofErr w:type="spellEnd"/>
      <w:r>
        <w:t xml:space="preserve"> (bez kosztów kapitału IDC)</w:t>
      </w:r>
    </w:p>
    <w:p w14:paraId="238D26BC" w14:textId="77777777" w:rsidR="00D94E9A" w:rsidRDefault="00D94E9A" w:rsidP="00D94E9A">
      <w:pPr>
        <w:pStyle w:val="ardo"/>
        <w:spacing w:after="0"/>
      </w:pPr>
      <w:r>
        <w:t xml:space="preserve">** </w:t>
      </w:r>
      <w:r w:rsidRPr="005C4939">
        <w:t>podane koszty dotyczą tylko transformacji ciepłowni, nie uwzględniają nakładów na rozbudowę i modernizację elektrociepłowni (te koszty zostały zakwalifikowane do sektora wytwarzania energii elektrycznej)</w:t>
      </w:r>
    </w:p>
    <w:p w14:paraId="13150646" w14:textId="1CB9C335" w:rsidR="005E1909" w:rsidRPr="005E1909" w:rsidRDefault="00D94E9A" w:rsidP="00FC202E">
      <w:pPr>
        <w:pStyle w:val="ardo"/>
      </w:pPr>
      <w:r w:rsidRPr="00EC3991">
        <w:t>Źródło: Szacunki ARE S.A.</w:t>
      </w:r>
    </w:p>
    <w:p w14:paraId="4CEB317A" w14:textId="3143A313" w:rsidR="00FA3B10" w:rsidRPr="00B22FCD" w:rsidRDefault="00FA3B10" w:rsidP="00FA3B10">
      <w:r w:rsidRPr="00B22FCD">
        <w:t xml:space="preserve">Prognozowane nakłady inwestycyjne w podsektorze </w:t>
      </w:r>
      <w:proofErr w:type="spellStart"/>
      <w:r w:rsidRPr="00B22FCD">
        <w:t>przesyłu</w:t>
      </w:r>
      <w:proofErr w:type="spellEnd"/>
      <w:r w:rsidRPr="00B22FCD">
        <w:t xml:space="preserve"> i dystrybucji są to koszty rozbudowy lub wzmocnienia sieci związane z wprowadzeniem nowych mocy do systemu. Ocena wielkości </w:t>
      </w:r>
      <w:r w:rsidR="00561C8B" w:rsidRPr="00B22FCD">
        <w:t>tych</w:t>
      </w:r>
      <w:r w:rsidRPr="00B22FCD">
        <w:t xml:space="preserve"> kosztów jest zadaniem trudnym, gdyż koszt modernizacji sieci zależy od stanu istniejącej infrastruktury, lokalizacji źródeł oraz rodzaju technologii, terenu, długości i mocy znamionowej linii elektroenergetycznych.</w:t>
      </w:r>
      <w:r w:rsidR="001A551F" w:rsidRPr="001A551F">
        <w:t xml:space="preserve"> </w:t>
      </w:r>
      <w:r w:rsidR="001A551F">
        <w:t xml:space="preserve">Wprowadzenie </w:t>
      </w:r>
      <w:r w:rsidR="001A551F" w:rsidRPr="00641BD2">
        <w:t>lokalnego bilansowania, systemów zarządzania</w:t>
      </w:r>
      <w:r w:rsidR="001A551F">
        <w:t xml:space="preserve"> oraz </w:t>
      </w:r>
      <w:r w:rsidR="001A551F" w:rsidRPr="00641BD2">
        <w:t>współdzielenia infrastruktury</w:t>
      </w:r>
      <w:r w:rsidR="001A551F">
        <w:t xml:space="preserve"> sieciowej pozwoli w kolejnych latach na budowę tańszego zdecentralizowanego</w:t>
      </w:r>
      <w:r w:rsidR="001A551F" w:rsidRPr="003B6759">
        <w:t xml:space="preserve"> </w:t>
      </w:r>
      <w:r w:rsidR="001A551F">
        <w:t>systemu dystrybucji, choć potrzebne są inwestycje w wyżej wymienione elementy.</w:t>
      </w:r>
      <w:r w:rsidRPr="00B22FCD">
        <w:t xml:space="preserve"> </w:t>
      </w:r>
    </w:p>
    <w:p w14:paraId="75D5FB5F" w14:textId="7AB0796B" w:rsidR="00FA3B10" w:rsidRDefault="00FA3B10" w:rsidP="00FA3B10">
      <w:r w:rsidRPr="00B22FCD">
        <w:t xml:space="preserve">Dla potrzeb niniejszej analizy zastosowano oszacowanie bazujące na przyjętych jednostkowych kosztach inwestycyjnych dla sieci przesyłowej (WN) oraz dla sieci dystrybucyjnych (SN i NN), wyrażonych w mln €/MW dodatkowej mocy jednostek wytwórczych podłączonych do odpowiedniej sieci. Jednostkowe inwestycyjne koszty sieciowe przyjęto wg danych literaturowych. Oszacowane w ten sposób nakłady inwestycyjne w podsektorze </w:t>
      </w:r>
      <w:proofErr w:type="spellStart"/>
      <w:r w:rsidRPr="00B22FCD">
        <w:t>przesyłu</w:t>
      </w:r>
      <w:proofErr w:type="spellEnd"/>
      <w:r w:rsidRPr="00B22FCD">
        <w:t xml:space="preserve"> i dystrybucji</w:t>
      </w:r>
      <w:r w:rsidRPr="00B22FCD">
        <w:rPr>
          <w:b/>
          <w:i/>
        </w:rPr>
        <w:t xml:space="preserve"> </w:t>
      </w:r>
      <w:r w:rsidRPr="00B22FCD">
        <w:t>w okresie 2021-20</w:t>
      </w:r>
      <w:r w:rsidR="008F70B8">
        <w:t>4</w:t>
      </w:r>
      <w:r w:rsidRPr="00B22FCD">
        <w:t xml:space="preserve">0 przedstawiono poniżej w tabeli </w:t>
      </w:r>
      <w:r w:rsidRPr="00C653AA">
        <w:t>(</w:t>
      </w:r>
      <w:r w:rsidRPr="00C653AA">
        <w:fldChar w:fldCharType="begin"/>
      </w:r>
      <w:r w:rsidRPr="00C653AA">
        <w:instrText xml:space="preserve"> REF _Ref156975561 \h  \* MERGEFORMAT </w:instrText>
      </w:r>
      <w:r w:rsidRPr="00C653AA">
        <w:fldChar w:fldCharType="separate"/>
      </w:r>
      <w:r w:rsidR="00900CA5" w:rsidRPr="00DA7510">
        <w:t xml:space="preserve">Tabela </w:t>
      </w:r>
      <w:r w:rsidR="00900CA5">
        <w:rPr>
          <w:noProof/>
        </w:rPr>
        <w:t>4</w:t>
      </w:r>
      <w:r w:rsidR="00900CA5">
        <w:t>.</w:t>
      </w:r>
      <w:r w:rsidR="00900CA5">
        <w:rPr>
          <w:noProof/>
        </w:rPr>
        <w:t>31</w:t>
      </w:r>
      <w:r w:rsidRPr="00C653AA">
        <w:fldChar w:fldCharType="end"/>
      </w:r>
      <w:r w:rsidRPr="00C653AA">
        <w:t>).</w:t>
      </w:r>
    </w:p>
    <w:p w14:paraId="6A97E052" w14:textId="400C6753" w:rsidR="00FA3B10" w:rsidRPr="00DA7510" w:rsidRDefault="00FA3B10" w:rsidP="00FA3B10">
      <w:pPr>
        <w:pStyle w:val="Legenda"/>
      </w:pPr>
      <w:bookmarkStart w:id="560" w:name="_Ref156975561"/>
      <w:bookmarkStart w:id="561" w:name="_Toc161916682"/>
      <w:bookmarkStart w:id="562" w:name="_Toc171580616"/>
      <w:bookmarkStart w:id="563" w:name="_Toc202967659"/>
      <w:r w:rsidRPr="00DA7510">
        <w:t xml:space="preserve">Tabela </w:t>
      </w:r>
      <w:fldSimple w:instr=" STYLEREF 1 \s ">
        <w:r w:rsidR="00900CA5">
          <w:rPr>
            <w:noProof/>
          </w:rPr>
          <w:t>4</w:t>
        </w:r>
      </w:fldSimple>
      <w:r>
        <w:t>.</w:t>
      </w:r>
      <w:fldSimple w:instr=" SEQ Tabela \* ARABIC \s 1 ">
        <w:r w:rsidR="00900CA5">
          <w:rPr>
            <w:noProof/>
          </w:rPr>
          <w:t>31</w:t>
        </w:r>
      </w:fldSimple>
      <w:bookmarkEnd w:id="560"/>
      <w:r w:rsidRPr="00DA7510">
        <w:t>.</w:t>
      </w:r>
      <w:r w:rsidRPr="00DA7510">
        <w:rPr>
          <w:rFonts w:eastAsia="Calibri"/>
          <w:bCs/>
          <w:i w:val="0"/>
          <w:color w:val="000000"/>
        </w:rPr>
        <w:t xml:space="preserve"> </w:t>
      </w:r>
      <w:r w:rsidRPr="00DA7510">
        <w:t xml:space="preserve">Prognozowane nakłady inwestycyjne w podsektorze </w:t>
      </w:r>
      <w:proofErr w:type="spellStart"/>
      <w:r w:rsidRPr="00DA7510">
        <w:t>przesyłu</w:t>
      </w:r>
      <w:proofErr w:type="spellEnd"/>
      <w:r w:rsidRPr="00DA7510">
        <w:t xml:space="preserve"> i dystrybucji [mld </w:t>
      </w:r>
      <w:r w:rsidR="000D3B04">
        <w:t>EUR</w:t>
      </w:r>
      <w:r w:rsidRPr="00DA7510">
        <w:t>’20</w:t>
      </w:r>
      <w:r>
        <w:t>2</w:t>
      </w:r>
      <w:r w:rsidR="008973E7">
        <w:t>4</w:t>
      </w:r>
      <w:r w:rsidRPr="00DA7510">
        <w:t>]</w:t>
      </w:r>
      <w:bookmarkEnd w:id="561"/>
      <w:bookmarkEnd w:id="562"/>
      <w:bookmarkEnd w:id="563"/>
    </w:p>
    <w:tbl>
      <w:tblPr>
        <w:tblStyle w:val="KPEiK"/>
        <w:tblW w:w="4948" w:type="pct"/>
        <w:tblLook w:val="04A0" w:firstRow="1" w:lastRow="0" w:firstColumn="1" w:lastColumn="0" w:noHBand="0" w:noVBand="1"/>
      </w:tblPr>
      <w:tblGrid>
        <w:gridCol w:w="2429"/>
        <w:gridCol w:w="1307"/>
        <w:gridCol w:w="1309"/>
        <w:gridCol w:w="1308"/>
        <w:gridCol w:w="1307"/>
        <w:gridCol w:w="1308"/>
      </w:tblGrid>
      <w:tr w:rsidR="008F70B8" w:rsidRPr="008F70B8" w14:paraId="528DEA74" w14:textId="77777777" w:rsidTr="008973E7">
        <w:trPr>
          <w:cnfStyle w:val="100000000000" w:firstRow="1" w:lastRow="0" w:firstColumn="0" w:lastColumn="0" w:oddVBand="0" w:evenVBand="0" w:oddHBand="0" w:evenHBand="0" w:firstRowFirstColumn="0" w:firstRowLastColumn="0" w:lastRowFirstColumn="0" w:lastRowLastColumn="0"/>
          <w:trHeight w:val="246"/>
          <w:tblHeader/>
        </w:trPr>
        <w:tc>
          <w:tcPr>
            <w:tcW w:w="2429" w:type="dxa"/>
            <w:noWrap/>
            <w:hideMark/>
          </w:tcPr>
          <w:p w14:paraId="5F859935" w14:textId="77777777" w:rsidR="008F70B8" w:rsidRPr="008F70B8" w:rsidRDefault="008F70B8" w:rsidP="004E4143">
            <w:pPr>
              <w:pStyle w:val="Tabele"/>
              <w:jc w:val="center"/>
              <w:rPr>
                <w:b w:val="0"/>
                <w:color w:val="auto"/>
              </w:rPr>
            </w:pPr>
            <w:proofErr w:type="spellStart"/>
            <w:r w:rsidRPr="008F70B8">
              <w:rPr>
                <w:color w:val="auto"/>
              </w:rPr>
              <w:t>Przesył</w:t>
            </w:r>
            <w:proofErr w:type="spellEnd"/>
            <w:r w:rsidRPr="008F70B8">
              <w:rPr>
                <w:color w:val="auto"/>
              </w:rPr>
              <w:t xml:space="preserve"> i dystrybucja</w:t>
            </w:r>
          </w:p>
        </w:tc>
        <w:tc>
          <w:tcPr>
            <w:tcW w:w="1307" w:type="dxa"/>
            <w:noWrap/>
            <w:vAlign w:val="top"/>
            <w:hideMark/>
          </w:tcPr>
          <w:p w14:paraId="235363EB" w14:textId="5473E77C" w:rsidR="008F70B8" w:rsidRPr="008F70B8" w:rsidRDefault="008F70B8" w:rsidP="004E4143">
            <w:pPr>
              <w:pStyle w:val="Tabele"/>
              <w:jc w:val="center"/>
              <w:rPr>
                <w:b w:val="0"/>
                <w:color w:val="auto"/>
              </w:rPr>
            </w:pPr>
            <w:r w:rsidRPr="00306050">
              <w:t>2021-2025</w:t>
            </w:r>
          </w:p>
        </w:tc>
        <w:tc>
          <w:tcPr>
            <w:tcW w:w="1309" w:type="dxa"/>
            <w:noWrap/>
            <w:vAlign w:val="top"/>
            <w:hideMark/>
          </w:tcPr>
          <w:p w14:paraId="512CE3CB" w14:textId="5981CABF" w:rsidR="008F70B8" w:rsidRPr="008F70B8" w:rsidRDefault="008F70B8" w:rsidP="004E4143">
            <w:pPr>
              <w:pStyle w:val="Tabele"/>
              <w:jc w:val="center"/>
              <w:rPr>
                <w:b w:val="0"/>
                <w:color w:val="auto"/>
              </w:rPr>
            </w:pPr>
            <w:r w:rsidRPr="00306050">
              <w:t>2025-2030</w:t>
            </w:r>
          </w:p>
        </w:tc>
        <w:tc>
          <w:tcPr>
            <w:tcW w:w="1308" w:type="dxa"/>
            <w:noWrap/>
            <w:vAlign w:val="top"/>
            <w:hideMark/>
          </w:tcPr>
          <w:p w14:paraId="422BD024" w14:textId="73FD2583" w:rsidR="008F70B8" w:rsidRPr="008F70B8" w:rsidRDefault="008F70B8" w:rsidP="004E4143">
            <w:pPr>
              <w:pStyle w:val="Tabele"/>
              <w:jc w:val="center"/>
              <w:rPr>
                <w:b w:val="0"/>
                <w:color w:val="auto"/>
              </w:rPr>
            </w:pPr>
            <w:r w:rsidRPr="00306050">
              <w:t>2030-2035</w:t>
            </w:r>
          </w:p>
        </w:tc>
        <w:tc>
          <w:tcPr>
            <w:tcW w:w="1307" w:type="dxa"/>
            <w:noWrap/>
            <w:vAlign w:val="top"/>
            <w:hideMark/>
          </w:tcPr>
          <w:p w14:paraId="25DCD669" w14:textId="5AAEF927" w:rsidR="008F70B8" w:rsidRPr="008F70B8" w:rsidRDefault="008F70B8" w:rsidP="004E4143">
            <w:pPr>
              <w:pStyle w:val="Tabele"/>
              <w:jc w:val="center"/>
              <w:rPr>
                <w:b w:val="0"/>
                <w:color w:val="auto"/>
              </w:rPr>
            </w:pPr>
            <w:r w:rsidRPr="00306050">
              <w:t>2036-2040</w:t>
            </w:r>
          </w:p>
        </w:tc>
        <w:tc>
          <w:tcPr>
            <w:tcW w:w="1308" w:type="dxa"/>
            <w:noWrap/>
            <w:vAlign w:val="top"/>
            <w:hideMark/>
          </w:tcPr>
          <w:p w14:paraId="241A521D" w14:textId="00782C37" w:rsidR="008F70B8" w:rsidRPr="008F70B8" w:rsidRDefault="008F70B8" w:rsidP="004E4143">
            <w:pPr>
              <w:pStyle w:val="Tabele"/>
              <w:jc w:val="center"/>
              <w:rPr>
                <w:b w:val="0"/>
                <w:color w:val="auto"/>
              </w:rPr>
            </w:pPr>
            <w:r w:rsidRPr="00306050">
              <w:t>2021-20</w:t>
            </w:r>
            <w:r>
              <w:t>40</w:t>
            </w:r>
          </w:p>
        </w:tc>
      </w:tr>
      <w:tr w:rsidR="008F70B8" w:rsidRPr="008F70B8" w14:paraId="746A4680" w14:textId="77777777" w:rsidTr="00046AEA">
        <w:trPr>
          <w:trHeight w:val="246"/>
        </w:trPr>
        <w:tc>
          <w:tcPr>
            <w:tcW w:w="2429" w:type="dxa"/>
            <w:noWrap/>
            <w:hideMark/>
          </w:tcPr>
          <w:p w14:paraId="29683B49" w14:textId="77777777" w:rsidR="008F70B8" w:rsidRPr="008F70B8" w:rsidRDefault="008F70B8" w:rsidP="008F70B8">
            <w:pPr>
              <w:pStyle w:val="Tabele"/>
              <w:rPr>
                <w:color w:val="auto"/>
              </w:rPr>
            </w:pPr>
            <w:r w:rsidRPr="008F70B8">
              <w:rPr>
                <w:color w:val="auto"/>
              </w:rPr>
              <w:t>Łącznie</w:t>
            </w:r>
          </w:p>
        </w:tc>
        <w:tc>
          <w:tcPr>
            <w:tcW w:w="1307" w:type="dxa"/>
            <w:noWrap/>
          </w:tcPr>
          <w:p w14:paraId="1EB71C83" w14:textId="6B1F90A2" w:rsidR="008F70B8" w:rsidRPr="008F70B8" w:rsidRDefault="00046AEA" w:rsidP="008F70B8">
            <w:pPr>
              <w:pStyle w:val="Tabele"/>
              <w:jc w:val="right"/>
              <w:rPr>
                <w:b/>
                <w:bCs/>
                <w:color w:val="auto"/>
              </w:rPr>
            </w:pPr>
            <w:r w:rsidRPr="00046AEA">
              <w:rPr>
                <w:b/>
                <w:bCs/>
                <w:color w:val="auto"/>
                <w:szCs w:val="16"/>
              </w:rPr>
              <w:t>5,6</w:t>
            </w:r>
          </w:p>
        </w:tc>
        <w:tc>
          <w:tcPr>
            <w:tcW w:w="1309" w:type="dxa"/>
            <w:noWrap/>
          </w:tcPr>
          <w:p w14:paraId="71CDA1E2" w14:textId="54E357CE" w:rsidR="008F70B8" w:rsidRPr="008F70B8" w:rsidRDefault="00046AEA" w:rsidP="008F70B8">
            <w:pPr>
              <w:pStyle w:val="Tabele"/>
              <w:jc w:val="right"/>
              <w:rPr>
                <w:b/>
                <w:bCs/>
                <w:color w:val="auto"/>
              </w:rPr>
            </w:pPr>
            <w:r w:rsidRPr="00046AEA">
              <w:rPr>
                <w:b/>
                <w:bCs/>
                <w:color w:val="auto"/>
                <w:szCs w:val="16"/>
              </w:rPr>
              <w:t>22,2</w:t>
            </w:r>
          </w:p>
        </w:tc>
        <w:tc>
          <w:tcPr>
            <w:tcW w:w="1308" w:type="dxa"/>
            <w:noWrap/>
          </w:tcPr>
          <w:p w14:paraId="78C84233" w14:textId="614BE067" w:rsidR="008F70B8" w:rsidRPr="008F70B8" w:rsidRDefault="00046AEA" w:rsidP="008F70B8">
            <w:pPr>
              <w:pStyle w:val="Tabele"/>
              <w:jc w:val="right"/>
              <w:rPr>
                <w:b/>
                <w:bCs/>
                <w:color w:val="auto"/>
              </w:rPr>
            </w:pPr>
            <w:r w:rsidRPr="00046AEA">
              <w:rPr>
                <w:b/>
                <w:bCs/>
                <w:color w:val="auto"/>
                <w:szCs w:val="16"/>
              </w:rPr>
              <w:t>15,1</w:t>
            </w:r>
          </w:p>
        </w:tc>
        <w:tc>
          <w:tcPr>
            <w:tcW w:w="1307" w:type="dxa"/>
            <w:noWrap/>
          </w:tcPr>
          <w:p w14:paraId="35A09C55" w14:textId="310EF02D" w:rsidR="008F70B8" w:rsidRPr="008F70B8" w:rsidRDefault="00046AEA" w:rsidP="008F70B8">
            <w:pPr>
              <w:pStyle w:val="Tabele"/>
              <w:jc w:val="right"/>
              <w:rPr>
                <w:b/>
                <w:bCs/>
                <w:color w:val="auto"/>
              </w:rPr>
            </w:pPr>
            <w:r w:rsidRPr="00046AEA">
              <w:rPr>
                <w:b/>
                <w:bCs/>
                <w:color w:val="auto"/>
                <w:szCs w:val="16"/>
              </w:rPr>
              <w:t>23</w:t>
            </w:r>
            <w:r w:rsidR="002B7567" w:rsidRPr="00046AEA">
              <w:rPr>
                <w:b/>
                <w:color w:val="auto"/>
                <w:szCs w:val="16"/>
              </w:rPr>
              <w:t>,9</w:t>
            </w:r>
          </w:p>
        </w:tc>
        <w:tc>
          <w:tcPr>
            <w:tcW w:w="1308" w:type="dxa"/>
            <w:noWrap/>
          </w:tcPr>
          <w:p w14:paraId="6D9A41D1" w14:textId="71937A50" w:rsidR="008F70B8" w:rsidRPr="008F70B8" w:rsidRDefault="00046AEA" w:rsidP="008F70B8">
            <w:pPr>
              <w:pStyle w:val="Tabele"/>
              <w:jc w:val="right"/>
              <w:rPr>
                <w:b/>
                <w:bCs/>
                <w:color w:val="auto"/>
              </w:rPr>
            </w:pPr>
            <w:r w:rsidRPr="00046AEA">
              <w:rPr>
                <w:b/>
                <w:bCs/>
                <w:color w:val="auto"/>
                <w:szCs w:val="16"/>
              </w:rPr>
              <w:t>66,9</w:t>
            </w:r>
          </w:p>
        </w:tc>
      </w:tr>
      <w:tr w:rsidR="008F70B8" w:rsidRPr="008F70B8" w14:paraId="333CD7F5" w14:textId="77777777" w:rsidTr="00046AEA">
        <w:trPr>
          <w:trHeight w:val="246"/>
        </w:trPr>
        <w:tc>
          <w:tcPr>
            <w:tcW w:w="2429" w:type="dxa"/>
            <w:noWrap/>
            <w:hideMark/>
          </w:tcPr>
          <w:p w14:paraId="2C1F8A6C" w14:textId="77777777" w:rsidR="008F70B8" w:rsidRPr="008F70B8" w:rsidRDefault="008F70B8" w:rsidP="008F70B8">
            <w:pPr>
              <w:pStyle w:val="Tabele"/>
              <w:rPr>
                <w:color w:val="auto"/>
              </w:rPr>
            </w:pPr>
            <w:r w:rsidRPr="008F70B8">
              <w:rPr>
                <w:color w:val="auto"/>
              </w:rPr>
              <w:t>Sieć przesyłowa</w:t>
            </w:r>
          </w:p>
        </w:tc>
        <w:tc>
          <w:tcPr>
            <w:tcW w:w="1307" w:type="dxa"/>
            <w:noWrap/>
          </w:tcPr>
          <w:p w14:paraId="510E16B1" w14:textId="37F84A87" w:rsidR="008F70B8" w:rsidRPr="008F70B8" w:rsidRDefault="00046AEA" w:rsidP="008F70B8">
            <w:pPr>
              <w:pStyle w:val="Tabele"/>
              <w:jc w:val="right"/>
              <w:rPr>
                <w:color w:val="auto"/>
              </w:rPr>
            </w:pPr>
            <w:r w:rsidRPr="00046AEA">
              <w:rPr>
                <w:color w:val="auto"/>
                <w:szCs w:val="16"/>
              </w:rPr>
              <w:t>2,3</w:t>
            </w:r>
          </w:p>
        </w:tc>
        <w:tc>
          <w:tcPr>
            <w:tcW w:w="1309" w:type="dxa"/>
            <w:noWrap/>
          </w:tcPr>
          <w:p w14:paraId="24896CC1" w14:textId="568B2497" w:rsidR="008F70B8" w:rsidRPr="008F70B8" w:rsidRDefault="00046AEA" w:rsidP="008F70B8">
            <w:pPr>
              <w:pStyle w:val="Tabele"/>
              <w:jc w:val="right"/>
              <w:rPr>
                <w:color w:val="auto"/>
              </w:rPr>
            </w:pPr>
            <w:r w:rsidRPr="00046AEA">
              <w:rPr>
                <w:color w:val="auto"/>
                <w:szCs w:val="16"/>
              </w:rPr>
              <w:t>8,0</w:t>
            </w:r>
          </w:p>
        </w:tc>
        <w:tc>
          <w:tcPr>
            <w:tcW w:w="1308" w:type="dxa"/>
            <w:noWrap/>
          </w:tcPr>
          <w:p w14:paraId="471DE388" w14:textId="460DDC69" w:rsidR="008F70B8" w:rsidRPr="008F70B8" w:rsidRDefault="00046AEA" w:rsidP="008F70B8">
            <w:pPr>
              <w:pStyle w:val="Tabele"/>
              <w:jc w:val="right"/>
              <w:rPr>
                <w:color w:val="auto"/>
              </w:rPr>
            </w:pPr>
            <w:r w:rsidRPr="00046AEA">
              <w:rPr>
                <w:color w:val="auto"/>
                <w:szCs w:val="16"/>
              </w:rPr>
              <w:t>5,0</w:t>
            </w:r>
          </w:p>
        </w:tc>
        <w:tc>
          <w:tcPr>
            <w:tcW w:w="1307" w:type="dxa"/>
            <w:noWrap/>
          </w:tcPr>
          <w:p w14:paraId="60AEB3D1" w14:textId="13AA0A97" w:rsidR="008F70B8" w:rsidRPr="008F70B8" w:rsidRDefault="00046AEA" w:rsidP="008F70B8">
            <w:pPr>
              <w:pStyle w:val="Tabele"/>
              <w:jc w:val="right"/>
              <w:rPr>
                <w:color w:val="auto"/>
              </w:rPr>
            </w:pPr>
            <w:r w:rsidRPr="00046AEA">
              <w:rPr>
                <w:color w:val="auto"/>
                <w:szCs w:val="16"/>
              </w:rPr>
              <w:t>7,7</w:t>
            </w:r>
          </w:p>
        </w:tc>
        <w:tc>
          <w:tcPr>
            <w:tcW w:w="1308" w:type="dxa"/>
            <w:noWrap/>
          </w:tcPr>
          <w:p w14:paraId="293549D8" w14:textId="2908217D" w:rsidR="008F70B8" w:rsidRPr="002B7567" w:rsidRDefault="00046AEA" w:rsidP="008F70B8">
            <w:pPr>
              <w:pStyle w:val="Tabele"/>
              <w:jc w:val="right"/>
              <w:rPr>
                <w:b/>
                <w:color w:val="auto"/>
              </w:rPr>
            </w:pPr>
            <w:r w:rsidRPr="00046AEA">
              <w:rPr>
                <w:b/>
                <w:bCs/>
                <w:color w:val="auto"/>
                <w:szCs w:val="16"/>
              </w:rPr>
              <w:t>23,1</w:t>
            </w:r>
          </w:p>
        </w:tc>
      </w:tr>
      <w:tr w:rsidR="008F70B8" w:rsidRPr="008F70B8" w14:paraId="219B24DB" w14:textId="77777777" w:rsidTr="00046AEA">
        <w:trPr>
          <w:trHeight w:val="246"/>
        </w:trPr>
        <w:tc>
          <w:tcPr>
            <w:tcW w:w="2429" w:type="dxa"/>
            <w:noWrap/>
            <w:hideMark/>
          </w:tcPr>
          <w:p w14:paraId="40359A3C" w14:textId="77777777" w:rsidR="008F70B8" w:rsidRPr="008F70B8" w:rsidRDefault="008F70B8" w:rsidP="008F70B8">
            <w:pPr>
              <w:pStyle w:val="Tabele"/>
              <w:rPr>
                <w:color w:val="auto"/>
              </w:rPr>
            </w:pPr>
            <w:r w:rsidRPr="008F70B8">
              <w:rPr>
                <w:color w:val="auto"/>
              </w:rPr>
              <w:t>Sieć dystrybucyjna</w:t>
            </w:r>
          </w:p>
        </w:tc>
        <w:tc>
          <w:tcPr>
            <w:tcW w:w="1307" w:type="dxa"/>
            <w:noWrap/>
          </w:tcPr>
          <w:p w14:paraId="636ACD88" w14:textId="77EEA6A6" w:rsidR="008F70B8" w:rsidRPr="008F70B8" w:rsidRDefault="00046AEA" w:rsidP="008F70B8">
            <w:pPr>
              <w:pStyle w:val="Tabele"/>
              <w:jc w:val="right"/>
              <w:rPr>
                <w:color w:val="auto"/>
              </w:rPr>
            </w:pPr>
            <w:r w:rsidRPr="00046AEA">
              <w:rPr>
                <w:color w:val="auto"/>
                <w:szCs w:val="16"/>
              </w:rPr>
              <w:t>3,4</w:t>
            </w:r>
          </w:p>
        </w:tc>
        <w:tc>
          <w:tcPr>
            <w:tcW w:w="1309" w:type="dxa"/>
            <w:noWrap/>
          </w:tcPr>
          <w:p w14:paraId="135BBD2A" w14:textId="4BD1C5D1" w:rsidR="008F70B8" w:rsidRPr="008F70B8" w:rsidRDefault="00046AEA" w:rsidP="008F70B8">
            <w:pPr>
              <w:pStyle w:val="Tabele"/>
              <w:jc w:val="right"/>
              <w:rPr>
                <w:color w:val="auto"/>
              </w:rPr>
            </w:pPr>
            <w:r w:rsidRPr="00046AEA">
              <w:rPr>
                <w:color w:val="auto"/>
                <w:szCs w:val="16"/>
              </w:rPr>
              <w:t>14,2</w:t>
            </w:r>
          </w:p>
        </w:tc>
        <w:tc>
          <w:tcPr>
            <w:tcW w:w="1308" w:type="dxa"/>
            <w:noWrap/>
          </w:tcPr>
          <w:p w14:paraId="4174B72B" w14:textId="6CCD3991" w:rsidR="008F70B8" w:rsidRPr="008F70B8" w:rsidRDefault="00046AEA" w:rsidP="008F70B8">
            <w:pPr>
              <w:pStyle w:val="Tabele"/>
              <w:jc w:val="right"/>
              <w:rPr>
                <w:color w:val="auto"/>
              </w:rPr>
            </w:pPr>
            <w:r w:rsidRPr="00046AEA">
              <w:rPr>
                <w:color w:val="auto"/>
                <w:szCs w:val="16"/>
              </w:rPr>
              <w:t>10,1</w:t>
            </w:r>
          </w:p>
        </w:tc>
        <w:tc>
          <w:tcPr>
            <w:tcW w:w="1307" w:type="dxa"/>
            <w:noWrap/>
          </w:tcPr>
          <w:p w14:paraId="35A3CE54" w14:textId="13AD92F0" w:rsidR="008F70B8" w:rsidRPr="008F70B8" w:rsidRDefault="00046AEA" w:rsidP="008F70B8">
            <w:pPr>
              <w:pStyle w:val="Tabele"/>
              <w:jc w:val="right"/>
              <w:rPr>
                <w:color w:val="auto"/>
              </w:rPr>
            </w:pPr>
            <w:r w:rsidRPr="00046AEA">
              <w:rPr>
                <w:color w:val="auto"/>
                <w:szCs w:val="16"/>
              </w:rPr>
              <w:t>16,2</w:t>
            </w:r>
          </w:p>
        </w:tc>
        <w:tc>
          <w:tcPr>
            <w:tcW w:w="1308" w:type="dxa"/>
            <w:noWrap/>
          </w:tcPr>
          <w:p w14:paraId="682F40F5" w14:textId="3AC2D3B3" w:rsidR="008F70B8" w:rsidRPr="002B7567" w:rsidRDefault="00046AEA" w:rsidP="008F70B8">
            <w:pPr>
              <w:pStyle w:val="Tabele"/>
              <w:jc w:val="right"/>
              <w:rPr>
                <w:b/>
                <w:color w:val="auto"/>
              </w:rPr>
            </w:pPr>
            <w:r w:rsidRPr="00046AEA">
              <w:rPr>
                <w:b/>
                <w:bCs/>
                <w:color w:val="auto"/>
                <w:szCs w:val="16"/>
              </w:rPr>
              <w:t>43,8</w:t>
            </w:r>
          </w:p>
        </w:tc>
      </w:tr>
    </w:tbl>
    <w:p w14:paraId="57E1A94B" w14:textId="77777777" w:rsidR="00FA3B10" w:rsidRPr="00DA7510" w:rsidRDefault="00FA3B10" w:rsidP="00FA3B10">
      <w:pPr>
        <w:pStyle w:val="ardo"/>
      </w:pPr>
      <w:r w:rsidRPr="00DA7510">
        <w:t>Źródło: Szacunki własne ARE S.A</w:t>
      </w:r>
    </w:p>
    <w:p w14:paraId="072883E2" w14:textId="01901DF5" w:rsidR="00FA3B10" w:rsidRPr="00F85B97" w:rsidRDefault="00FA3B10" w:rsidP="00FA3B10">
      <w:r w:rsidRPr="00D02490">
        <w:t>Bazując na przytoczonych powyżej szacunkach, potrz</w:t>
      </w:r>
      <w:r>
        <w:t>e</w:t>
      </w:r>
      <w:r w:rsidRPr="00D02490">
        <w:t xml:space="preserve">by inwestycyjne na rozwój krajowej sieci elektroenergetycznej w okresie 2021-2030 wynosi </w:t>
      </w:r>
      <w:r w:rsidR="00263889">
        <w:t>2</w:t>
      </w:r>
      <w:r w:rsidR="001844D8">
        <w:t>7</w:t>
      </w:r>
      <w:r w:rsidR="00263889">
        <w:t>,</w:t>
      </w:r>
      <w:r w:rsidR="001844D8">
        <w:t>9</w:t>
      </w:r>
      <w:r w:rsidRPr="00D02490">
        <w:t xml:space="preserve"> mld </w:t>
      </w:r>
      <w:r w:rsidR="001844D8">
        <w:t>EUR</w:t>
      </w:r>
      <w:r w:rsidRPr="00D02490">
        <w:t>’202</w:t>
      </w:r>
      <w:r w:rsidR="001844D8">
        <w:t>4</w:t>
      </w:r>
      <w:r w:rsidRPr="00D02490">
        <w:t>, z czego ok. </w:t>
      </w:r>
      <w:r w:rsidR="00263889">
        <w:t>63</w:t>
      </w:r>
      <w:r w:rsidRPr="00D02490">
        <w:t>% to nakłady na rozwój sieci dystrybucyjnej.</w:t>
      </w:r>
      <w:r w:rsidRPr="00F85B97">
        <w:t xml:space="preserve"> </w:t>
      </w:r>
    </w:p>
    <w:p w14:paraId="273F3CC7" w14:textId="55DAE9FE" w:rsidR="00FA3B10" w:rsidRPr="00F85B97" w:rsidRDefault="00FA3B10" w:rsidP="005866CE">
      <w:pPr>
        <w:pStyle w:val="podtytu2"/>
      </w:pPr>
      <w:r w:rsidRPr="007C4A02">
        <w:t xml:space="preserve">Nakłady inwestycyjne na rozwój infrastruktury w sektorze </w:t>
      </w:r>
      <w:r>
        <w:t>gazowym</w:t>
      </w:r>
      <w:r w:rsidRPr="007C4A02">
        <w:t xml:space="preserve"> </w:t>
      </w:r>
      <w:r w:rsidRPr="00F85B97">
        <w:t>Rozbudowa infrastruktury przesyłowej gazu</w:t>
      </w:r>
      <w:r>
        <w:t xml:space="preserve"> ziemnego</w:t>
      </w:r>
      <w:r w:rsidRPr="00F85B97">
        <w:t>, w szczególności połączeń międzysystemowych, ma na celu dywersyfikację kierunków zaopatrzenia w paliwo gazowe oraz podniesienie bezpieczeństwa energetycznego</w:t>
      </w:r>
      <w:r>
        <w:t xml:space="preserve"> kraju</w:t>
      </w:r>
      <w:r w:rsidRPr="00F85B97">
        <w:t xml:space="preserve">. Działania takie przyczyniają się do liberalizacji rynku gazu ziemnego. </w:t>
      </w:r>
    </w:p>
    <w:p w14:paraId="400B6D1E" w14:textId="48E9C2A4" w:rsidR="00FA3B10" w:rsidRPr="00F85B97" w:rsidRDefault="00FA3B10" w:rsidP="00FA3B10">
      <w:r w:rsidRPr="00F85B97">
        <w:t>W Krajowym Dziesięcioletnim Planie Rozwoju Systemu Przesyłowego Gazu na lata 20</w:t>
      </w:r>
      <w:r>
        <w:t>24</w:t>
      </w:r>
      <w:r w:rsidRPr="00F85B97">
        <w:t>-20</w:t>
      </w:r>
      <w:r>
        <w:t>33</w:t>
      </w:r>
      <w:r w:rsidRPr="00F85B97">
        <w:t xml:space="preserve">, wymieniono </w:t>
      </w:r>
      <w:r w:rsidR="00511B4E">
        <w:t>143</w:t>
      </w:r>
      <w:r w:rsidR="00511B4E" w:rsidRPr="00F85B97">
        <w:t xml:space="preserve"> </w:t>
      </w:r>
      <w:r w:rsidRPr="00F85B97">
        <w:t xml:space="preserve">przedsięwzięcia inwestycyjne. Zdecydowaną większość tych inwestycji, można zakwalifikować do kategorii </w:t>
      </w:r>
      <w:r>
        <w:t>rozbudowy</w:t>
      </w:r>
      <w:r w:rsidRPr="00F85B97">
        <w:t xml:space="preserve"> i modernizacji gazociągów systemowych:</w:t>
      </w:r>
    </w:p>
    <w:p w14:paraId="1165F50A" w14:textId="77777777" w:rsidR="00FA3B10" w:rsidRPr="00F85B97" w:rsidRDefault="00FA3B10" w:rsidP="00FA3B10">
      <w:pPr>
        <w:pStyle w:val="lista"/>
      </w:pPr>
      <w:r>
        <w:t>42</w:t>
      </w:r>
      <w:r w:rsidRPr="00F85B97">
        <w:t xml:space="preserve"> inwestycj</w:t>
      </w:r>
      <w:r>
        <w:t>e</w:t>
      </w:r>
      <w:r w:rsidRPr="00F85B97">
        <w:t xml:space="preserve"> w nowe odcinki i modernizacje </w:t>
      </w:r>
      <w:r>
        <w:t xml:space="preserve">kluczowych </w:t>
      </w:r>
      <w:r w:rsidRPr="00F85B97">
        <w:t>gazociągów systemowych;</w:t>
      </w:r>
    </w:p>
    <w:p w14:paraId="0F762BA5" w14:textId="77777777" w:rsidR="00FA3B10" w:rsidRPr="00F85B97" w:rsidRDefault="00FA3B10" w:rsidP="00FA3B10">
      <w:pPr>
        <w:pStyle w:val="lista"/>
      </w:pPr>
      <w:r>
        <w:t>6</w:t>
      </w:r>
      <w:r w:rsidRPr="00F85B97">
        <w:t xml:space="preserve"> inwestycji w </w:t>
      </w:r>
      <w:r>
        <w:t xml:space="preserve">modernizację, budowę i rozbudowę </w:t>
      </w:r>
      <w:r w:rsidRPr="00F85B97">
        <w:t>tłoczni gazu;</w:t>
      </w:r>
    </w:p>
    <w:p w14:paraId="43751675" w14:textId="77777777" w:rsidR="00FA3B10" w:rsidRPr="00F85B97" w:rsidRDefault="00FA3B10" w:rsidP="00FA3B10">
      <w:pPr>
        <w:pStyle w:val="lista"/>
      </w:pPr>
      <w:r>
        <w:t>6</w:t>
      </w:r>
      <w:r w:rsidRPr="00F85B97">
        <w:t xml:space="preserve"> modernizacji </w:t>
      </w:r>
      <w:r>
        <w:t>i przebudów</w:t>
      </w:r>
      <w:r w:rsidRPr="00F85B97">
        <w:t xml:space="preserve"> węzłów systemowych;</w:t>
      </w:r>
    </w:p>
    <w:p w14:paraId="7DEB6536" w14:textId="77777777" w:rsidR="00FA3B10" w:rsidRPr="00F85B97" w:rsidRDefault="00FA3B10" w:rsidP="00FA3B10">
      <w:pPr>
        <w:pStyle w:val="lista"/>
      </w:pPr>
      <w:r>
        <w:t>51 inwestycji w budowę i modernizację stacji gazowych;</w:t>
      </w:r>
    </w:p>
    <w:p w14:paraId="13C91FB5" w14:textId="77777777" w:rsidR="00511B4E" w:rsidRDefault="00FA3B10" w:rsidP="00FA3B10">
      <w:pPr>
        <w:pStyle w:val="lista"/>
      </w:pPr>
      <w:r>
        <w:t xml:space="preserve">35 planowanych przyłączeń </w:t>
      </w:r>
      <w:r w:rsidRPr="00F85B97">
        <w:t>do sieci przesyłowej</w:t>
      </w:r>
      <w:r w:rsidR="00511B4E">
        <w:t>;</w:t>
      </w:r>
    </w:p>
    <w:p w14:paraId="4A96B93C" w14:textId="2C5313C7" w:rsidR="00FA3B10" w:rsidRDefault="00511B4E" w:rsidP="00FA3B10">
      <w:pPr>
        <w:pStyle w:val="lista"/>
      </w:pPr>
      <w:r>
        <w:t>3 pozostałe zadania</w:t>
      </w:r>
      <w:r w:rsidR="00FA3B10" w:rsidRPr="00F85B97">
        <w:t>.</w:t>
      </w:r>
    </w:p>
    <w:p w14:paraId="3CEBF264" w14:textId="77777777" w:rsidR="00FF6D05" w:rsidRDefault="00FF6D05" w:rsidP="00FF6D05">
      <w:pPr>
        <w:pStyle w:val="lista"/>
        <w:numPr>
          <w:ilvl w:val="0"/>
          <w:numId w:val="0"/>
        </w:numPr>
        <w:ind w:left="992"/>
      </w:pPr>
    </w:p>
    <w:p w14:paraId="134D0CF0" w14:textId="72F93DD6" w:rsidR="00FA3B10" w:rsidRPr="007C4A02" w:rsidRDefault="00FA3B10" w:rsidP="00FA3B10">
      <w:pPr>
        <w:pStyle w:val="Legenda"/>
      </w:pPr>
      <w:bookmarkStart w:id="564" w:name="_Toc161916683"/>
      <w:bookmarkStart w:id="565" w:name="_Toc171580617"/>
      <w:bookmarkStart w:id="566" w:name="_Toc202967660"/>
      <w:r>
        <w:t xml:space="preserve">Tabela </w:t>
      </w:r>
      <w:fldSimple w:instr=" STYLEREF 1 \s ">
        <w:r w:rsidR="00900CA5">
          <w:rPr>
            <w:noProof/>
          </w:rPr>
          <w:t>4</w:t>
        </w:r>
      </w:fldSimple>
      <w:r>
        <w:t>.</w:t>
      </w:r>
      <w:fldSimple w:instr=" SEQ Tabela \* ARABIC \s 1 ">
        <w:r w:rsidR="00900CA5">
          <w:rPr>
            <w:noProof/>
          </w:rPr>
          <w:t>32</w:t>
        </w:r>
      </w:fldSimple>
      <w:r>
        <w:t>.</w:t>
      </w:r>
      <w:r w:rsidRPr="00F85B97">
        <w:rPr>
          <w:rFonts w:eastAsia="Calibri"/>
          <w:bCs/>
          <w:i w:val="0"/>
          <w:color w:val="000000"/>
        </w:rPr>
        <w:t xml:space="preserve"> </w:t>
      </w:r>
      <w:r w:rsidR="00FF6D05" w:rsidRPr="007C4A02">
        <w:t xml:space="preserve">Projekty infrastruktury przesyłowej gazu </w:t>
      </w:r>
      <w:r w:rsidR="00FF6D05">
        <w:t xml:space="preserve">zrealizowane przy wsparciu </w:t>
      </w:r>
      <w:proofErr w:type="spellStart"/>
      <w:r w:rsidR="00FF6D05">
        <w:rPr>
          <w:rFonts w:ascii="Calibri" w:eastAsia="Calibri" w:hAnsi="Calibri" w:cs="Calibri"/>
        </w:rPr>
        <w:t>POIiŚ</w:t>
      </w:r>
      <w:proofErr w:type="spellEnd"/>
      <w:r w:rsidR="00FF6D05">
        <w:t xml:space="preserve"> 2014-2020</w:t>
      </w:r>
      <w:bookmarkEnd w:id="564"/>
      <w:bookmarkEnd w:id="565"/>
      <w:bookmarkEnd w:id="566"/>
    </w:p>
    <w:tbl>
      <w:tblPr>
        <w:tblStyle w:val="KPEiK"/>
        <w:tblW w:w="5000" w:type="pct"/>
        <w:tblLook w:val="04A0" w:firstRow="1" w:lastRow="0" w:firstColumn="1" w:lastColumn="0" w:noHBand="0" w:noVBand="1"/>
      </w:tblPr>
      <w:tblGrid>
        <w:gridCol w:w="4248"/>
        <w:gridCol w:w="3118"/>
        <w:gridCol w:w="1696"/>
      </w:tblGrid>
      <w:tr w:rsidR="00C31A21" w:rsidRPr="00C31A21" w14:paraId="2AB49240" w14:textId="77777777" w:rsidTr="004E4143">
        <w:trPr>
          <w:cnfStyle w:val="100000000000" w:firstRow="1" w:lastRow="0" w:firstColumn="0" w:lastColumn="0" w:oddVBand="0" w:evenVBand="0" w:oddHBand="0" w:evenHBand="0" w:firstRowFirstColumn="0" w:firstRowLastColumn="0" w:lastRowFirstColumn="0" w:lastRowLastColumn="0"/>
          <w:trHeight w:val="227"/>
          <w:tblHeader/>
        </w:trPr>
        <w:tc>
          <w:tcPr>
            <w:tcW w:w="4248" w:type="dxa"/>
            <w:noWrap/>
            <w:hideMark/>
          </w:tcPr>
          <w:p w14:paraId="0DF61A5F" w14:textId="77777777" w:rsidR="00FA3B10" w:rsidRPr="008973E7" w:rsidRDefault="00FA3B10" w:rsidP="004E4143">
            <w:pPr>
              <w:pStyle w:val="Tabele"/>
              <w:jc w:val="center"/>
              <w:rPr>
                <w:b w:val="0"/>
              </w:rPr>
            </w:pPr>
            <w:r w:rsidRPr="008973E7">
              <w:t>Tytuł projektu</w:t>
            </w:r>
          </w:p>
        </w:tc>
        <w:tc>
          <w:tcPr>
            <w:tcW w:w="3118" w:type="dxa"/>
            <w:noWrap/>
            <w:hideMark/>
          </w:tcPr>
          <w:p w14:paraId="355E776B" w14:textId="77777777" w:rsidR="00FA3B10" w:rsidRPr="008973E7" w:rsidRDefault="00FA3B10" w:rsidP="004E4143">
            <w:pPr>
              <w:pStyle w:val="Tabele"/>
              <w:jc w:val="center"/>
              <w:rPr>
                <w:b w:val="0"/>
              </w:rPr>
            </w:pPr>
            <w:r w:rsidRPr="008973E7">
              <w:t>Całkowita wartość projektu (mln PLN)</w:t>
            </w:r>
          </w:p>
        </w:tc>
        <w:tc>
          <w:tcPr>
            <w:tcW w:w="1696" w:type="dxa"/>
            <w:noWrap/>
            <w:hideMark/>
          </w:tcPr>
          <w:p w14:paraId="04181399" w14:textId="77777777" w:rsidR="00FA3B10" w:rsidRPr="008973E7" w:rsidRDefault="00FA3B10" w:rsidP="004E4143">
            <w:pPr>
              <w:pStyle w:val="Tabele"/>
              <w:jc w:val="center"/>
              <w:rPr>
                <w:b w:val="0"/>
              </w:rPr>
            </w:pPr>
            <w:r w:rsidRPr="008973E7">
              <w:t>Wkład UE (mln PLN)</w:t>
            </w:r>
          </w:p>
        </w:tc>
      </w:tr>
      <w:tr w:rsidR="00C31A21" w:rsidRPr="00C31A21" w14:paraId="174AB600" w14:textId="77777777" w:rsidTr="004E4143">
        <w:trPr>
          <w:trHeight w:val="227"/>
        </w:trPr>
        <w:tc>
          <w:tcPr>
            <w:tcW w:w="4248" w:type="dxa"/>
            <w:noWrap/>
            <w:hideMark/>
          </w:tcPr>
          <w:p w14:paraId="6C5B6788" w14:textId="77777777" w:rsidR="00FA3B10" w:rsidRPr="00C31A21" w:rsidRDefault="00FA3B10" w:rsidP="004E4143">
            <w:pPr>
              <w:pStyle w:val="Tabele"/>
              <w:rPr>
                <w:color w:val="auto"/>
              </w:rPr>
            </w:pPr>
            <w:r w:rsidRPr="00C31A21">
              <w:rPr>
                <w:color w:val="auto"/>
              </w:rPr>
              <w:t>Gazociąg Czeszów-Wierzchowice</w:t>
            </w:r>
          </w:p>
        </w:tc>
        <w:tc>
          <w:tcPr>
            <w:tcW w:w="3118" w:type="dxa"/>
            <w:noWrap/>
            <w:hideMark/>
          </w:tcPr>
          <w:p w14:paraId="099FB4C9" w14:textId="77777777" w:rsidR="00FA3B10" w:rsidRPr="00C31A21" w:rsidRDefault="00FA3B10" w:rsidP="004E4143">
            <w:pPr>
              <w:pStyle w:val="Tabele"/>
              <w:jc w:val="right"/>
              <w:rPr>
                <w:color w:val="auto"/>
              </w:rPr>
            </w:pPr>
            <w:r w:rsidRPr="00C31A21">
              <w:rPr>
                <w:color w:val="auto"/>
              </w:rPr>
              <w:t xml:space="preserve">105,18 </w:t>
            </w:r>
          </w:p>
        </w:tc>
        <w:tc>
          <w:tcPr>
            <w:tcW w:w="1696" w:type="dxa"/>
            <w:noWrap/>
            <w:hideMark/>
          </w:tcPr>
          <w:p w14:paraId="4EE7378B" w14:textId="77777777" w:rsidR="00FA3B10" w:rsidRPr="00C31A21" w:rsidRDefault="00FA3B10" w:rsidP="004E4143">
            <w:pPr>
              <w:pStyle w:val="Tabele"/>
              <w:jc w:val="right"/>
              <w:rPr>
                <w:color w:val="auto"/>
              </w:rPr>
            </w:pPr>
            <w:r w:rsidRPr="00C31A21">
              <w:rPr>
                <w:color w:val="auto"/>
              </w:rPr>
              <w:t>47,20</w:t>
            </w:r>
          </w:p>
        </w:tc>
      </w:tr>
      <w:tr w:rsidR="00C31A21" w:rsidRPr="00C31A21" w14:paraId="74585544" w14:textId="77777777" w:rsidTr="004E4143">
        <w:trPr>
          <w:trHeight w:val="227"/>
        </w:trPr>
        <w:tc>
          <w:tcPr>
            <w:tcW w:w="4248" w:type="dxa"/>
            <w:noWrap/>
            <w:hideMark/>
          </w:tcPr>
          <w:p w14:paraId="2834E40F" w14:textId="77777777" w:rsidR="00FA3B10" w:rsidRPr="00C31A21" w:rsidRDefault="00FA3B10" w:rsidP="004E4143">
            <w:pPr>
              <w:pStyle w:val="Tabele"/>
              <w:rPr>
                <w:color w:val="auto"/>
              </w:rPr>
            </w:pPr>
            <w:r w:rsidRPr="00C31A21">
              <w:rPr>
                <w:color w:val="auto"/>
              </w:rPr>
              <w:t>Gazociąg Hermanowice-Strachocina</w:t>
            </w:r>
          </w:p>
        </w:tc>
        <w:tc>
          <w:tcPr>
            <w:tcW w:w="3118" w:type="dxa"/>
            <w:noWrap/>
            <w:hideMark/>
          </w:tcPr>
          <w:p w14:paraId="101DE6EC" w14:textId="77777777" w:rsidR="00FA3B10" w:rsidRPr="00C31A21" w:rsidRDefault="00FA3B10" w:rsidP="004E4143">
            <w:pPr>
              <w:pStyle w:val="Tabele"/>
              <w:jc w:val="right"/>
              <w:rPr>
                <w:color w:val="auto"/>
              </w:rPr>
            </w:pPr>
            <w:r w:rsidRPr="00C31A21">
              <w:rPr>
                <w:color w:val="auto"/>
              </w:rPr>
              <w:t>324,57</w:t>
            </w:r>
          </w:p>
        </w:tc>
        <w:tc>
          <w:tcPr>
            <w:tcW w:w="1696" w:type="dxa"/>
            <w:noWrap/>
            <w:hideMark/>
          </w:tcPr>
          <w:p w14:paraId="6630AC8C" w14:textId="77777777" w:rsidR="00FA3B10" w:rsidRPr="00C31A21" w:rsidRDefault="00FA3B10" w:rsidP="004E4143">
            <w:pPr>
              <w:pStyle w:val="Tabele"/>
              <w:jc w:val="right"/>
              <w:rPr>
                <w:color w:val="auto"/>
              </w:rPr>
            </w:pPr>
            <w:r w:rsidRPr="00C31A21">
              <w:rPr>
                <w:color w:val="auto"/>
              </w:rPr>
              <w:t>127,83</w:t>
            </w:r>
          </w:p>
        </w:tc>
      </w:tr>
      <w:tr w:rsidR="00C31A21" w:rsidRPr="00C31A21" w14:paraId="5F62D11A" w14:textId="77777777" w:rsidTr="004E4143">
        <w:trPr>
          <w:trHeight w:val="227"/>
        </w:trPr>
        <w:tc>
          <w:tcPr>
            <w:tcW w:w="4248" w:type="dxa"/>
            <w:noWrap/>
            <w:hideMark/>
          </w:tcPr>
          <w:p w14:paraId="7BCC0CCF" w14:textId="77777777" w:rsidR="00FA3B10" w:rsidRPr="00C31A21" w:rsidRDefault="00FA3B10" w:rsidP="004E4143">
            <w:pPr>
              <w:pStyle w:val="Tabele"/>
              <w:rPr>
                <w:color w:val="auto"/>
              </w:rPr>
            </w:pPr>
            <w:r w:rsidRPr="00C31A21">
              <w:rPr>
                <w:color w:val="auto"/>
              </w:rPr>
              <w:t>Gazociąg Lwówek-Odolanów</w:t>
            </w:r>
          </w:p>
        </w:tc>
        <w:tc>
          <w:tcPr>
            <w:tcW w:w="3118" w:type="dxa"/>
            <w:noWrap/>
            <w:hideMark/>
          </w:tcPr>
          <w:p w14:paraId="5E144BD2" w14:textId="77777777" w:rsidR="00FA3B10" w:rsidRPr="00C31A21" w:rsidRDefault="00FA3B10" w:rsidP="004E4143">
            <w:pPr>
              <w:pStyle w:val="Tabele"/>
              <w:jc w:val="right"/>
              <w:rPr>
                <w:color w:val="auto"/>
              </w:rPr>
            </w:pPr>
            <w:r w:rsidRPr="00C31A21">
              <w:rPr>
                <w:color w:val="auto"/>
              </w:rPr>
              <w:t>765,02</w:t>
            </w:r>
          </w:p>
        </w:tc>
        <w:tc>
          <w:tcPr>
            <w:tcW w:w="1696" w:type="dxa"/>
            <w:noWrap/>
            <w:hideMark/>
          </w:tcPr>
          <w:p w14:paraId="4BADA369" w14:textId="77777777" w:rsidR="00FA3B10" w:rsidRPr="00C31A21" w:rsidRDefault="00FA3B10" w:rsidP="004E4143">
            <w:pPr>
              <w:pStyle w:val="Tabele"/>
              <w:jc w:val="right"/>
              <w:rPr>
                <w:color w:val="auto"/>
              </w:rPr>
            </w:pPr>
            <w:r w:rsidRPr="00C31A21">
              <w:rPr>
                <w:color w:val="auto"/>
              </w:rPr>
              <w:t>350,77</w:t>
            </w:r>
          </w:p>
        </w:tc>
      </w:tr>
      <w:tr w:rsidR="00C31A21" w:rsidRPr="00C31A21" w14:paraId="6A8551BA" w14:textId="77777777" w:rsidTr="004E4143">
        <w:trPr>
          <w:trHeight w:val="227"/>
        </w:trPr>
        <w:tc>
          <w:tcPr>
            <w:tcW w:w="4248" w:type="dxa"/>
            <w:noWrap/>
            <w:hideMark/>
          </w:tcPr>
          <w:p w14:paraId="6CFCCA1A" w14:textId="77777777" w:rsidR="00FA3B10" w:rsidRPr="00C31A21" w:rsidRDefault="00FA3B10" w:rsidP="004E4143">
            <w:pPr>
              <w:pStyle w:val="Tabele"/>
              <w:rPr>
                <w:color w:val="auto"/>
              </w:rPr>
            </w:pPr>
            <w:r w:rsidRPr="00C31A21">
              <w:rPr>
                <w:color w:val="auto"/>
              </w:rPr>
              <w:t>Gazociąg Zdzieszowice-Wrocław</w:t>
            </w:r>
          </w:p>
        </w:tc>
        <w:tc>
          <w:tcPr>
            <w:tcW w:w="3118" w:type="dxa"/>
            <w:noWrap/>
            <w:hideMark/>
          </w:tcPr>
          <w:p w14:paraId="38E24AB8" w14:textId="77777777" w:rsidR="00FA3B10" w:rsidRPr="00C31A21" w:rsidRDefault="00FA3B10" w:rsidP="004E4143">
            <w:pPr>
              <w:pStyle w:val="Tabele"/>
              <w:jc w:val="right"/>
              <w:rPr>
                <w:color w:val="auto"/>
              </w:rPr>
            </w:pPr>
            <w:r w:rsidRPr="00C31A21">
              <w:rPr>
                <w:color w:val="auto"/>
              </w:rPr>
              <w:t>822,11</w:t>
            </w:r>
          </w:p>
        </w:tc>
        <w:tc>
          <w:tcPr>
            <w:tcW w:w="1696" w:type="dxa"/>
            <w:noWrap/>
            <w:hideMark/>
          </w:tcPr>
          <w:p w14:paraId="5C5957AC" w14:textId="77777777" w:rsidR="00FA3B10" w:rsidRPr="00C31A21" w:rsidRDefault="00FA3B10" w:rsidP="004E4143">
            <w:pPr>
              <w:pStyle w:val="Tabele"/>
              <w:jc w:val="right"/>
              <w:rPr>
                <w:color w:val="auto"/>
              </w:rPr>
            </w:pPr>
            <w:r w:rsidRPr="00C31A21">
              <w:rPr>
                <w:color w:val="auto"/>
              </w:rPr>
              <w:t>340,28</w:t>
            </w:r>
          </w:p>
        </w:tc>
      </w:tr>
      <w:tr w:rsidR="00C31A21" w:rsidRPr="00C31A21" w14:paraId="4BB3ADCA" w14:textId="77777777" w:rsidTr="004E4143">
        <w:trPr>
          <w:trHeight w:val="227"/>
        </w:trPr>
        <w:tc>
          <w:tcPr>
            <w:tcW w:w="4248" w:type="dxa"/>
            <w:noWrap/>
            <w:hideMark/>
          </w:tcPr>
          <w:p w14:paraId="179D2A29" w14:textId="77777777" w:rsidR="00FA3B10" w:rsidRPr="00C31A21" w:rsidRDefault="00FA3B10" w:rsidP="004E4143">
            <w:pPr>
              <w:pStyle w:val="Tabele"/>
              <w:rPr>
                <w:color w:val="auto"/>
              </w:rPr>
            </w:pPr>
            <w:r w:rsidRPr="00C31A21">
              <w:rPr>
                <w:color w:val="auto"/>
              </w:rPr>
              <w:t>Modernizacja systemu przesyłowego na Dolnym Śląsku</w:t>
            </w:r>
          </w:p>
        </w:tc>
        <w:tc>
          <w:tcPr>
            <w:tcW w:w="3118" w:type="dxa"/>
            <w:noWrap/>
            <w:hideMark/>
          </w:tcPr>
          <w:p w14:paraId="0367155B" w14:textId="77777777" w:rsidR="00FA3B10" w:rsidRPr="00C31A21" w:rsidRDefault="00FA3B10" w:rsidP="004E4143">
            <w:pPr>
              <w:pStyle w:val="Tabele"/>
              <w:jc w:val="right"/>
              <w:rPr>
                <w:color w:val="auto"/>
              </w:rPr>
            </w:pPr>
            <w:r w:rsidRPr="00C31A21">
              <w:rPr>
                <w:color w:val="auto"/>
              </w:rPr>
              <w:t>83,58</w:t>
            </w:r>
          </w:p>
        </w:tc>
        <w:tc>
          <w:tcPr>
            <w:tcW w:w="1696" w:type="dxa"/>
            <w:noWrap/>
            <w:hideMark/>
          </w:tcPr>
          <w:p w14:paraId="24AAE8DA" w14:textId="77777777" w:rsidR="00FA3B10" w:rsidRPr="00C31A21" w:rsidRDefault="00FA3B10" w:rsidP="004E4143">
            <w:pPr>
              <w:pStyle w:val="Tabele"/>
              <w:jc w:val="right"/>
              <w:rPr>
                <w:color w:val="auto"/>
              </w:rPr>
            </w:pPr>
            <w:r w:rsidRPr="00C31A21">
              <w:rPr>
                <w:color w:val="auto"/>
              </w:rPr>
              <w:t>38,06</w:t>
            </w:r>
          </w:p>
        </w:tc>
      </w:tr>
      <w:tr w:rsidR="00C31A21" w:rsidRPr="00C31A21" w14:paraId="773E812C" w14:textId="77777777" w:rsidTr="004E4143">
        <w:trPr>
          <w:trHeight w:val="227"/>
        </w:trPr>
        <w:tc>
          <w:tcPr>
            <w:tcW w:w="4248" w:type="dxa"/>
            <w:noWrap/>
            <w:hideMark/>
          </w:tcPr>
          <w:p w14:paraId="471EF9DF" w14:textId="77777777" w:rsidR="00FA3B10" w:rsidRPr="00C31A21" w:rsidRDefault="00FA3B10" w:rsidP="004E4143">
            <w:pPr>
              <w:pStyle w:val="Tabele"/>
              <w:rPr>
                <w:color w:val="auto"/>
              </w:rPr>
            </w:pPr>
            <w:r w:rsidRPr="00C31A21">
              <w:rPr>
                <w:color w:val="auto"/>
              </w:rPr>
              <w:t>Gazociąg Czeszów - Kiełczów</w:t>
            </w:r>
          </w:p>
        </w:tc>
        <w:tc>
          <w:tcPr>
            <w:tcW w:w="3118" w:type="dxa"/>
            <w:noWrap/>
            <w:hideMark/>
          </w:tcPr>
          <w:p w14:paraId="0A64B18A" w14:textId="77777777" w:rsidR="00FA3B10" w:rsidRPr="00C31A21" w:rsidRDefault="00FA3B10" w:rsidP="004E4143">
            <w:pPr>
              <w:pStyle w:val="Tabele"/>
              <w:jc w:val="right"/>
              <w:rPr>
                <w:color w:val="auto"/>
              </w:rPr>
            </w:pPr>
            <w:r w:rsidRPr="00C31A21">
              <w:rPr>
                <w:color w:val="auto"/>
              </w:rPr>
              <w:t>152,38</w:t>
            </w:r>
          </w:p>
        </w:tc>
        <w:tc>
          <w:tcPr>
            <w:tcW w:w="1696" w:type="dxa"/>
            <w:noWrap/>
            <w:hideMark/>
          </w:tcPr>
          <w:p w14:paraId="53FBA039" w14:textId="77777777" w:rsidR="00FA3B10" w:rsidRPr="00C31A21" w:rsidRDefault="00FA3B10" w:rsidP="004E4143">
            <w:pPr>
              <w:pStyle w:val="Tabele"/>
              <w:jc w:val="right"/>
              <w:rPr>
                <w:color w:val="auto"/>
              </w:rPr>
            </w:pPr>
            <w:r w:rsidRPr="00C31A21">
              <w:rPr>
                <w:color w:val="auto"/>
              </w:rPr>
              <w:t>68,95</w:t>
            </w:r>
          </w:p>
        </w:tc>
      </w:tr>
      <w:tr w:rsidR="00C31A21" w:rsidRPr="00C31A21" w14:paraId="5D336747" w14:textId="77777777" w:rsidTr="004E4143">
        <w:trPr>
          <w:trHeight w:val="227"/>
        </w:trPr>
        <w:tc>
          <w:tcPr>
            <w:tcW w:w="4248" w:type="dxa"/>
            <w:noWrap/>
            <w:hideMark/>
          </w:tcPr>
          <w:p w14:paraId="33EE665A" w14:textId="77777777" w:rsidR="00FA3B10" w:rsidRPr="00C31A21" w:rsidRDefault="00FA3B10" w:rsidP="004E4143">
            <w:pPr>
              <w:pStyle w:val="Tabele"/>
              <w:rPr>
                <w:color w:val="auto"/>
              </w:rPr>
            </w:pPr>
            <w:r w:rsidRPr="00C31A21">
              <w:rPr>
                <w:color w:val="auto"/>
              </w:rPr>
              <w:t>Gazociąg Tworóg - Kędzierzyn</w:t>
            </w:r>
          </w:p>
        </w:tc>
        <w:tc>
          <w:tcPr>
            <w:tcW w:w="3118" w:type="dxa"/>
            <w:noWrap/>
            <w:hideMark/>
          </w:tcPr>
          <w:p w14:paraId="5BD95DCA" w14:textId="77777777" w:rsidR="00FA3B10" w:rsidRPr="00C31A21" w:rsidRDefault="00FA3B10" w:rsidP="004E4143">
            <w:pPr>
              <w:pStyle w:val="Tabele"/>
              <w:jc w:val="right"/>
              <w:rPr>
                <w:color w:val="auto"/>
              </w:rPr>
            </w:pPr>
            <w:r w:rsidRPr="00C31A21">
              <w:rPr>
                <w:color w:val="auto"/>
              </w:rPr>
              <w:t>286,15</w:t>
            </w:r>
          </w:p>
        </w:tc>
        <w:tc>
          <w:tcPr>
            <w:tcW w:w="1696" w:type="dxa"/>
            <w:noWrap/>
            <w:hideMark/>
          </w:tcPr>
          <w:p w14:paraId="3CEFF915" w14:textId="77777777" w:rsidR="00FA3B10" w:rsidRPr="00C31A21" w:rsidRDefault="00FA3B10" w:rsidP="004E4143">
            <w:pPr>
              <w:pStyle w:val="Tabele"/>
              <w:jc w:val="right"/>
              <w:rPr>
                <w:color w:val="auto"/>
              </w:rPr>
            </w:pPr>
            <w:r w:rsidRPr="00C31A21">
              <w:rPr>
                <w:color w:val="auto"/>
              </w:rPr>
              <w:t>147,12</w:t>
            </w:r>
          </w:p>
        </w:tc>
      </w:tr>
      <w:tr w:rsidR="00C31A21" w:rsidRPr="00C31A21" w14:paraId="679E9BB9" w14:textId="77777777" w:rsidTr="004E4143">
        <w:trPr>
          <w:trHeight w:val="227"/>
        </w:trPr>
        <w:tc>
          <w:tcPr>
            <w:tcW w:w="4248" w:type="dxa"/>
            <w:noWrap/>
            <w:hideMark/>
          </w:tcPr>
          <w:p w14:paraId="180E0808" w14:textId="77777777" w:rsidR="00FA3B10" w:rsidRPr="00C31A21" w:rsidRDefault="00FA3B10" w:rsidP="004E4143">
            <w:pPr>
              <w:pStyle w:val="Tabele"/>
              <w:rPr>
                <w:color w:val="auto"/>
              </w:rPr>
            </w:pPr>
            <w:r w:rsidRPr="00C31A21">
              <w:rPr>
                <w:color w:val="auto"/>
              </w:rPr>
              <w:t>Gazociąg Strachocina - Pogórska Wola</w:t>
            </w:r>
          </w:p>
        </w:tc>
        <w:tc>
          <w:tcPr>
            <w:tcW w:w="3118" w:type="dxa"/>
            <w:noWrap/>
            <w:hideMark/>
          </w:tcPr>
          <w:p w14:paraId="6D56CA55" w14:textId="77777777" w:rsidR="00FA3B10" w:rsidRPr="00C31A21" w:rsidRDefault="00FA3B10" w:rsidP="004E4143">
            <w:pPr>
              <w:pStyle w:val="Tabele"/>
              <w:jc w:val="right"/>
              <w:rPr>
                <w:color w:val="auto"/>
              </w:rPr>
            </w:pPr>
            <w:r w:rsidRPr="00C31A21">
              <w:rPr>
                <w:color w:val="auto"/>
              </w:rPr>
              <w:t>664,47</w:t>
            </w:r>
          </w:p>
        </w:tc>
        <w:tc>
          <w:tcPr>
            <w:tcW w:w="1696" w:type="dxa"/>
            <w:noWrap/>
            <w:hideMark/>
          </w:tcPr>
          <w:p w14:paraId="359D1E42" w14:textId="77777777" w:rsidR="00FA3B10" w:rsidRPr="00C31A21" w:rsidRDefault="00FA3B10" w:rsidP="004E4143">
            <w:pPr>
              <w:pStyle w:val="Tabele"/>
              <w:jc w:val="right"/>
              <w:rPr>
                <w:color w:val="auto"/>
              </w:rPr>
            </w:pPr>
            <w:r w:rsidRPr="00C31A21">
              <w:rPr>
                <w:color w:val="auto"/>
              </w:rPr>
              <w:t>236,68</w:t>
            </w:r>
          </w:p>
        </w:tc>
      </w:tr>
      <w:tr w:rsidR="00C31A21" w:rsidRPr="00C31A21" w14:paraId="3B86477A" w14:textId="77777777" w:rsidTr="004E4143">
        <w:trPr>
          <w:trHeight w:val="227"/>
        </w:trPr>
        <w:tc>
          <w:tcPr>
            <w:tcW w:w="4248" w:type="dxa"/>
            <w:noWrap/>
            <w:hideMark/>
          </w:tcPr>
          <w:p w14:paraId="4AC8E891" w14:textId="77777777" w:rsidR="00FA3B10" w:rsidRPr="00C31A21" w:rsidRDefault="00FA3B10" w:rsidP="004E4143">
            <w:pPr>
              <w:pStyle w:val="Tabele"/>
              <w:rPr>
                <w:color w:val="auto"/>
              </w:rPr>
            </w:pPr>
            <w:r w:rsidRPr="00C31A21">
              <w:rPr>
                <w:color w:val="auto"/>
              </w:rPr>
              <w:t>Gazociąg Pogórska Wola - Tworzeń</w:t>
            </w:r>
          </w:p>
        </w:tc>
        <w:tc>
          <w:tcPr>
            <w:tcW w:w="3118" w:type="dxa"/>
            <w:noWrap/>
            <w:hideMark/>
          </w:tcPr>
          <w:p w14:paraId="188ECCC8" w14:textId="77777777" w:rsidR="00FA3B10" w:rsidRPr="00C31A21" w:rsidRDefault="00FA3B10" w:rsidP="004E4143">
            <w:pPr>
              <w:pStyle w:val="Tabele"/>
              <w:jc w:val="right"/>
              <w:rPr>
                <w:color w:val="auto"/>
              </w:rPr>
            </w:pPr>
            <w:r w:rsidRPr="00C31A21">
              <w:rPr>
                <w:color w:val="auto"/>
              </w:rPr>
              <w:t>1 235,46</w:t>
            </w:r>
          </w:p>
        </w:tc>
        <w:tc>
          <w:tcPr>
            <w:tcW w:w="1696" w:type="dxa"/>
            <w:noWrap/>
            <w:hideMark/>
          </w:tcPr>
          <w:p w14:paraId="3952E0C9" w14:textId="77777777" w:rsidR="00FA3B10" w:rsidRPr="00C31A21" w:rsidRDefault="00FA3B10" w:rsidP="004E4143">
            <w:pPr>
              <w:pStyle w:val="Tabele"/>
              <w:jc w:val="right"/>
              <w:rPr>
                <w:color w:val="auto"/>
              </w:rPr>
            </w:pPr>
            <w:r w:rsidRPr="00C31A21">
              <w:rPr>
                <w:color w:val="auto"/>
              </w:rPr>
              <w:t>616,61</w:t>
            </w:r>
          </w:p>
        </w:tc>
      </w:tr>
      <w:tr w:rsidR="00C31A21" w:rsidRPr="00C31A21" w14:paraId="6E8030B3" w14:textId="77777777" w:rsidTr="004E4143">
        <w:trPr>
          <w:trHeight w:val="227"/>
        </w:trPr>
        <w:tc>
          <w:tcPr>
            <w:tcW w:w="4248" w:type="dxa"/>
            <w:noWrap/>
            <w:hideMark/>
          </w:tcPr>
          <w:p w14:paraId="2970DF99" w14:textId="77777777" w:rsidR="00FA3B10" w:rsidRPr="00C31A21" w:rsidRDefault="00FA3B10" w:rsidP="004E4143">
            <w:pPr>
              <w:pStyle w:val="Tabele"/>
              <w:rPr>
                <w:color w:val="auto"/>
              </w:rPr>
            </w:pPr>
            <w:r w:rsidRPr="00C31A21">
              <w:rPr>
                <w:color w:val="auto"/>
              </w:rPr>
              <w:t>Gazociąg Tworóg - Tworzeń</w:t>
            </w:r>
          </w:p>
        </w:tc>
        <w:tc>
          <w:tcPr>
            <w:tcW w:w="3118" w:type="dxa"/>
            <w:noWrap/>
            <w:hideMark/>
          </w:tcPr>
          <w:p w14:paraId="6A3EC6F9" w14:textId="77777777" w:rsidR="00FA3B10" w:rsidRPr="00C31A21" w:rsidRDefault="00FA3B10" w:rsidP="004E4143">
            <w:pPr>
              <w:pStyle w:val="Tabele"/>
              <w:jc w:val="right"/>
              <w:rPr>
                <w:color w:val="auto"/>
              </w:rPr>
            </w:pPr>
            <w:r w:rsidRPr="00C31A21">
              <w:rPr>
                <w:color w:val="auto"/>
              </w:rPr>
              <w:t>440,67</w:t>
            </w:r>
          </w:p>
        </w:tc>
        <w:tc>
          <w:tcPr>
            <w:tcW w:w="1696" w:type="dxa"/>
            <w:noWrap/>
            <w:hideMark/>
          </w:tcPr>
          <w:p w14:paraId="056428DC" w14:textId="77777777" w:rsidR="00FA3B10" w:rsidRPr="00C31A21" w:rsidRDefault="00FA3B10" w:rsidP="004E4143">
            <w:pPr>
              <w:pStyle w:val="Tabele"/>
              <w:jc w:val="right"/>
              <w:rPr>
                <w:color w:val="auto"/>
              </w:rPr>
            </w:pPr>
            <w:r w:rsidRPr="00C31A21">
              <w:rPr>
                <w:color w:val="auto"/>
              </w:rPr>
              <w:t>218,67</w:t>
            </w:r>
          </w:p>
        </w:tc>
      </w:tr>
      <w:tr w:rsidR="00C31A21" w:rsidRPr="00C31A21" w14:paraId="095AD979" w14:textId="77777777" w:rsidTr="004E4143">
        <w:trPr>
          <w:trHeight w:val="227"/>
        </w:trPr>
        <w:tc>
          <w:tcPr>
            <w:tcW w:w="4248" w:type="dxa"/>
            <w:noWrap/>
          </w:tcPr>
          <w:p w14:paraId="46D92662" w14:textId="4076CD26" w:rsidR="00FA3B10" w:rsidRPr="00C31A21" w:rsidRDefault="00FA3B10" w:rsidP="004E4143">
            <w:pPr>
              <w:pStyle w:val="Tabele"/>
              <w:rPr>
                <w:color w:val="auto"/>
              </w:rPr>
            </w:pPr>
            <w:r w:rsidRPr="00C31A21">
              <w:rPr>
                <w:color w:val="auto"/>
              </w:rPr>
              <w:t>Gazociąg Gustorzyn-Wronów</w:t>
            </w:r>
          </w:p>
        </w:tc>
        <w:tc>
          <w:tcPr>
            <w:tcW w:w="3118" w:type="dxa"/>
            <w:noWrap/>
          </w:tcPr>
          <w:p w14:paraId="13A2520C" w14:textId="77777777" w:rsidR="00FA3B10" w:rsidRPr="00C31A21" w:rsidRDefault="00FA3B10" w:rsidP="004E4143">
            <w:pPr>
              <w:pStyle w:val="Tabele"/>
              <w:jc w:val="right"/>
              <w:rPr>
                <w:color w:val="auto"/>
              </w:rPr>
            </w:pPr>
            <w:r w:rsidRPr="00C31A21">
              <w:rPr>
                <w:color w:val="auto"/>
              </w:rPr>
              <w:t>2 230,28</w:t>
            </w:r>
          </w:p>
        </w:tc>
        <w:tc>
          <w:tcPr>
            <w:tcW w:w="1696" w:type="dxa"/>
            <w:noWrap/>
          </w:tcPr>
          <w:p w14:paraId="55326508" w14:textId="77777777" w:rsidR="00FA3B10" w:rsidRPr="00C31A21" w:rsidRDefault="00FA3B10" w:rsidP="004E4143">
            <w:pPr>
              <w:pStyle w:val="Tabele"/>
              <w:jc w:val="right"/>
              <w:rPr>
                <w:color w:val="auto"/>
              </w:rPr>
            </w:pPr>
            <w:r w:rsidRPr="00C31A21">
              <w:rPr>
                <w:color w:val="auto"/>
              </w:rPr>
              <w:t>744,15</w:t>
            </w:r>
          </w:p>
        </w:tc>
      </w:tr>
      <w:tr w:rsidR="00C31A21" w:rsidRPr="00C31A21" w14:paraId="599B3707" w14:textId="77777777" w:rsidTr="004E4143">
        <w:trPr>
          <w:trHeight w:val="227"/>
        </w:trPr>
        <w:tc>
          <w:tcPr>
            <w:tcW w:w="4248" w:type="dxa"/>
            <w:noWrap/>
            <w:hideMark/>
          </w:tcPr>
          <w:p w14:paraId="7D55AA34" w14:textId="238A05BD" w:rsidR="00FA3B10" w:rsidRPr="00C31A21" w:rsidRDefault="00FA3B10" w:rsidP="004E4143">
            <w:pPr>
              <w:pStyle w:val="Tabele"/>
              <w:rPr>
                <w:color w:val="auto"/>
              </w:rPr>
            </w:pPr>
            <w:r w:rsidRPr="00C31A21">
              <w:rPr>
                <w:color w:val="auto"/>
              </w:rPr>
              <w:t>Rozbudowa Terminalu LNG w Świnoujściu</w:t>
            </w:r>
            <w:r w:rsidR="00FF6D05" w:rsidRPr="00C31A21">
              <w:rPr>
                <w:color w:val="auto"/>
                <w:vertAlign w:val="superscript"/>
              </w:rPr>
              <w:t>1)</w:t>
            </w:r>
          </w:p>
        </w:tc>
        <w:tc>
          <w:tcPr>
            <w:tcW w:w="3118" w:type="dxa"/>
            <w:noWrap/>
            <w:hideMark/>
          </w:tcPr>
          <w:p w14:paraId="5A6F9662" w14:textId="77777777" w:rsidR="00FA3B10" w:rsidRPr="00C31A21" w:rsidRDefault="00FA3B10" w:rsidP="004E4143">
            <w:pPr>
              <w:pStyle w:val="Tabele"/>
              <w:jc w:val="right"/>
              <w:rPr>
                <w:color w:val="auto"/>
              </w:rPr>
            </w:pPr>
            <w:r w:rsidRPr="00C31A21">
              <w:rPr>
                <w:color w:val="auto"/>
              </w:rPr>
              <w:t>2 259,96</w:t>
            </w:r>
          </w:p>
        </w:tc>
        <w:tc>
          <w:tcPr>
            <w:tcW w:w="1696" w:type="dxa"/>
            <w:noWrap/>
            <w:hideMark/>
          </w:tcPr>
          <w:p w14:paraId="05E9136F" w14:textId="77777777" w:rsidR="00FA3B10" w:rsidRPr="00C31A21" w:rsidRDefault="00FA3B10" w:rsidP="004E4143">
            <w:pPr>
              <w:pStyle w:val="Tabele"/>
              <w:jc w:val="right"/>
              <w:rPr>
                <w:color w:val="auto"/>
              </w:rPr>
            </w:pPr>
            <w:r w:rsidRPr="00C31A21">
              <w:rPr>
                <w:color w:val="auto"/>
              </w:rPr>
              <w:t>461,0</w:t>
            </w:r>
          </w:p>
        </w:tc>
      </w:tr>
    </w:tbl>
    <w:p w14:paraId="329B001B" w14:textId="5C889902" w:rsidR="00FA3B10" w:rsidRDefault="00FA3B10" w:rsidP="00B951EB">
      <w:pPr>
        <w:pStyle w:val="adnotacje"/>
      </w:pPr>
      <w:r>
        <w:t xml:space="preserve">1) </w:t>
      </w:r>
      <w:r w:rsidR="00B951EB">
        <w:t>Realizacja inwestycji bliska ukończeniu</w:t>
      </w:r>
      <w:r>
        <w:t>.</w:t>
      </w:r>
    </w:p>
    <w:p w14:paraId="7F5FC93F" w14:textId="0DDE28AD" w:rsidR="00FA3B10" w:rsidRPr="00055616" w:rsidRDefault="00FA3B10" w:rsidP="00FA3B10">
      <w:pPr>
        <w:pStyle w:val="ardo"/>
      </w:pPr>
      <w:r w:rsidRPr="00055616">
        <w:t>Źródło: Lista Projektów Strategicznych dla infrastruktury energetycznej w ramach</w:t>
      </w:r>
      <w:r>
        <w:t xml:space="preserve"> </w:t>
      </w:r>
      <w:proofErr w:type="spellStart"/>
      <w:r w:rsidRPr="00055616">
        <w:t>PO</w:t>
      </w:r>
      <w:r>
        <w:t>IiŚ</w:t>
      </w:r>
      <w:proofErr w:type="spellEnd"/>
      <w:r w:rsidRPr="00055616">
        <w:t xml:space="preserve"> 2014-2020</w:t>
      </w:r>
    </w:p>
    <w:p w14:paraId="18B873FE" w14:textId="7F62D783" w:rsidR="00FA3B10" w:rsidRPr="00F85B97" w:rsidRDefault="00FA3B10" w:rsidP="00FA3B10">
      <w:r>
        <w:t>W</w:t>
      </w:r>
      <w:r w:rsidRPr="00F85B97">
        <w:t>ymienione 1</w:t>
      </w:r>
      <w:r>
        <w:t>2</w:t>
      </w:r>
      <w:r w:rsidRPr="00F85B97">
        <w:t xml:space="preserve"> projektów, </w:t>
      </w:r>
      <w:r>
        <w:t xml:space="preserve">kosztowało niecałe </w:t>
      </w:r>
      <w:r w:rsidRPr="00DC5A2A">
        <w:rPr>
          <w:b/>
          <w:bCs/>
        </w:rPr>
        <w:t>9</w:t>
      </w:r>
      <w:r w:rsidRPr="00F85B97">
        <w:rPr>
          <w:b/>
        </w:rPr>
        <w:t>,4 mld PLN</w:t>
      </w:r>
      <w:r w:rsidRPr="00F85B97">
        <w:t xml:space="preserve">. </w:t>
      </w:r>
      <w:r>
        <w:t xml:space="preserve">Większość dużych inwestycji w krajowe systemy </w:t>
      </w:r>
      <w:proofErr w:type="spellStart"/>
      <w:r>
        <w:t>przesyłu</w:t>
      </w:r>
      <w:proofErr w:type="spellEnd"/>
      <w:r>
        <w:t xml:space="preserve"> gazu zostało już zakończone i GAZ S</w:t>
      </w:r>
      <w:r w:rsidR="00B951EB">
        <w:t>YSTEM</w:t>
      </w:r>
      <w:r>
        <w:t xml:space="preserve"> w najbliższej perspektywie inwestycyjnej będzie skupiać się na modernizacji i rozbudowie infrastruktury przesyłowej.</w:t>
      </w:r>
      <w:r w:rsidRPr="00F85B97">
        <w:t xml:space="preserve"> </w:t>
      </w:r>
    </w:p>
    <w:p w14:paraId="7746A5B8" w14:textId="3B2F0E4D" w:rsidR="00FA3B10" w:rsidRDefault="00FA3B10" w:rsidP="00FA3B10">
      <w:r w:rsidRPr="00F85B97">
        <w:t>W Polsce funkcjonuje 5</w:t>
      </w:r>
      <w:r>
        <w:t>0</w:t>
      </w:r>
      <w:r w:rsidRPr="00F85B97">
        <w:t xml:space="preserve"> koncesjonowanych dystrybutorów gazu ziemnego</w:t>
      </w:r>
      <w:r w:rsidR="006B701B" w:rsidRPr="006B701B">
        <w:t xml:space="preserve"> w tym zdecydowana większość prowadzi działalność dystrybucyjną o charakterze lokalnym</w:t>
      </w:r>
      <w:r w:rsidRPr="00F85B97" w:rsidDel="006B701B">
        <w:t xml:space="preserve">. </w:t>
      </w:r>
      <w:r w:rsidRPr="00F85B97">
        <w:t xml:space="preserve">Największym dystrybutorem gazu w Polsce jest firma Polska Spółka Gazownictwa Sp. z o. o., należąca do GK </w:t>
      </w:r>
      <w:r>
        <w:t>ORLEN</w:t>
      </w:r>
      <w:r w:rsidRPr="00F85B97">
        <w:t xml:space="preserve">. W </w:t>
      </w:r>
      <w:r w:rsidRPr="00F85B97">
        <w:rPr>
          <w:i/>
        </w:rPr>
        <w:t>„</w:t>
      </w:r>
      <w:r>
        <w:rPr>
          <w:i/>
        </w:rPr>
        <w:t>Planie Rozwoju Polskiej Spółki Gazownictwa sp. z o.o.</w:t>
      </w:r>
      <w:r w:rsidRPr="00F85B97">
        <w:rPr>
          <w:i/>
        </w:rPr>
        <w:t xml:space="preserve"> </w:t>
      </w:r>
      <w:r>
        <w:rPr>
          <w:i/>
        </w:rPr>
        <w:t>na lata 2024-2028</w:t>
      </w:r>
      <w:r w:rsidRPr="00F85B97">
        <w:rPr>
          <w:i/>
        </w:rPr>
        <w:t>”</w:t>
      </w:r>
      <w:r w:rsidRPr="00F85B97">
        <w:t xml:space="preserve">, </w:t>
      </w:r>
      <w:r>
        <w:t xml:space="preserve">Przedstawiono ponad 1000 przedsięwzięć inwestycyjnych mających na celu rozbudowę sieci dystrybucyjnej gazu ziemnego, przyłączanie nowych odbiorców do sieci oraz modernizacje istniejącej infrastruktury. Szacowane nakłady inwestycyjne na realizację tego planu wynoszą około </w:t>
      </w:r>
      <w:r w:rsidRPr="000561AD">
        <w:rPr>
          <w:b/>
        </w:rPr>
        <w:t>3 mld PLN</w:t>
      </w:r>
      <w:r>
        <w:t xml:space="preserve"> rocznie. </w:t>
      </w:r>
    </w:p>
    <w:p w14:paraId="6C508ADD" w14:textId="77777777" w:rsidR="00FA3B10" w:rsidRDefault="00FA3B10" w:rsidP="00FA3B10">
      <w:r>
        <w:t>W tabeli poniżej przedstawiono nakłady inwestycyjne w sektorach paliwowo-energetycznych.</w:t>
      </w:r>
    </w:p>
    <w:p w14:paraId="4BE8F15B" w14:textId="77777777" w:rsidR="00DA0B94" w:rsidRDefault="00DA0B94" w:rsidP="00DA0B94">
      <w:r>
        <w:t>Obejmują one:</w:t>
      </w:r>
    </w:p>
    <w:p w14:paraId="42800DF2" w14:textId="77777777" w:rsidR="00DA0B94" w:rsidRDefault="00DA0B94" w:rsidP="0011543C">
      <w:pPr>
        <w:pStyle w:val="Akapitzlist"/>
        <w:numPr>
          <w:ilvl w:val="0"/>
          <w:numId w:val="42"/>
        </w:numPr>
      </w:pPr>
      <w:r>
        <w:t>w przemyśle – wymianę lub modernizację kotłów przemysłowych i pieców, wymianę i modernizację napędów elektrycznych oraz źródeł światła, poprawę efektywności energetycznej, instalacje CCS;</w:t>
      </w:r>
    </w:p>
    <w:p w14:paraId="45A3C73E" w14:textId="77777777" w:rsidR="00DA0B94" w:rsidRDefault="00DA0B94" w:rsidP="0011543C">
      <w:pPr>
        <w:pStyle w:val="Akapitzlist"/>
        <w:numPr>
          <w:ilvl w:val="0"/>
          <w:numId w:val="42"/>
        </w:numPr>
      </w:pPr>
      <w:r>
        <w:t xml:space="preserve">w transporcie - nakłady na infrastrukturę kolejową (tory, stacje, tabor), rozwój transportu intermodalnego, rozwój infrastruktury do ładowania pojazdów napędzanych </w:t>
      </w:r>
      <w:proofErr w:type="spellStart"/>
      <w:r>
        <w:t>e.e</w:t>
      </w:r>
      <w:proofErr w:type="spellEnd"/>
      <w:r>
        <w:t>, wodorem i CNG, rozbudowę portów lotniczych i morskich, regulację rzek, wymianę taboru zbiorowej komunikacji samochodowej, rozwój transportu publicznego;</w:t>
      </w:r>
    </w:p>
    <w:p w14:paraId="371F768E" w14:textId="77777777" w:rsidR="00DA0B94" w:rsidRDefault="00DA0B94" w:rsidP="0011543C">
      <w:pPr>
        <w:pStyle w:val="Akapitzlist"/>
        <w:numPr>
          <w:ilvl w:val="0"/>
          <w:numId w:val="42"/>
        </w:numPr>
      </w:pPr>
      <w:r>
        <w:t>w gospodarstwach domowych - nakłady na termomodernizację budynków, wymianę źródeł ogrzewania, c.w.u., wymianę i modernizację oświetlenia w budynkach;</w:t>
      </w:r>
    </w:p>
    <w:p w14:paraId="4D14080B" w14:textId="77777777" w:rsidR="00DA0B94" w:rsidRDefault="00DA0B94" w:rsidP="0011543C">
      <w:pPr>
        <w:pStyle w:val="Akapitzlist"/>
        <w:numPr>
          <w:ilvl w:val="0"/>
          <w:numId w:val="42"/>
        </w:numPr>
      </w:pPr>
      <w:r>
        <w:t>w usługach - nakłady na termomodernizację budynków użyteczności publicznej/komercyjnych, wymianę źródeł ogrzewania, c.w.u., wymianę i modernizację oświetlenia w budynkach, wymianę i modernizację oświetlenia ulicznego;</w:t>
      </w:r>
    </w:p>
    <w:p w14:paraId="14855B66" w14:textId="77777777" w:rsidR="00DA0B94" w:rsidRDefault="00DA0B94" w:rsidP="0011543C">
      <w:pPr>
        <w:pStyle w:val="Akapitzlist"/>
        <w:numPr>
          <w:ilvl w:val="0"/>
          <w:numId w:val="42"/>
        </w:numPr>
      </w:pPr>
      <w:r>
        <w:t>w rolnictwie - nakłady na termomodernizację budynków, wymianę źródeł ogrzewania, c.w.u., wymianę i modernizację oświetlenia;</w:t>
      </w:r>
    </w:p>
    <w:p w14:paraId="5B1023E1" w14:textId="77777777" w:rsidR="00DA0B94" w:rsidRDefault="00DA0B94" w:rsidP="0011543C">
      <w:pPr>
        <w:pStyle w:val="Akapitzlist"/>
        <w:numPr>
          <w:ilvl w:val="0"/>
          <w:numId w:val="42"/>
        </w:numPr>
      </w:pPr>
      <w:r>
        <w:t xml:space="preserve">sektorze energetycznym – nakłady na budowę i modernizację źródeł wytwarzania energii elektrycznej i ciepła w skojarzeniu oraz nakłady na modernizacje i budowę sieci przesyłowej i </w:t>
      </w:r>
      <w:proofErr w:type="spellStart"/>
      <w:r>
        <w:t>dystrubucyjnej</w:t>
      </w:r>
      <w:proofErr w:type="spellEnd"/>
      <w:r>
        <w:t>;</w:t>
      </w:r>
    </w:p>
    <w:p w14:paraId="153D680D" w14:textId="77777777" w:rsidR="00DA0B94" w:rsidRDefault="00DA0B94" w:rsidP="0011543C">
      <w:pPr>
        <w:pStyle w:val="Akapitzlist"/>
        <w:numPr>
          <w:ilvl w:val="0"/>
          <w:numId w:val="42"/>
        </w:numPr>
      </w:pPr>
      <w:r>
        <w:t>w sektorze ciepłowniczym – nakłady na budowę i modernizację ciepłowni komercyjnych oraz sieci dystrybucji ciepła systemowego;</w:t>
      </w:r>
    </w:p>
    <w:p w14:paraId="6FCD711E" w14:textId="77777777" w:rsidR="00DA0B94" w:rsidRDefault="00DA0B94" w:rsidP="0011543C">
      <w:pPr>
        <w:pStyle w:val="Akapitzlist"/>
        <w:numPr>
          <w:ilvl w:val="0"/>
          <w:numId w:val="42"/>
        </w:numPr>
      </w:pPr>
      <w:r>
        <w:t xml:space="preserve">w sektorze gazowym – nakłady na rozbudowę i modernizację sieci gazowniczych, magazynów gazu, instalacji </w:t>
      </w:r>
      <w:proofErr w:type="spellStart"/>
      <w:r>
        <w:t>regazyfikacyjnych</w:t>
      </w:r>
      <w:proofErr w:type="spellEnd"/>
      <w:r>
        <w:t>;</w:t>
      </w:r>
    </w:p>
    <w:p w14:paraId="2E14DAF6" w14:textId="77777777" w:rsidR="00DA0B94" w:rsidRDefault="00DA0B94" w:rsidP="0011543C">
      <w:pPr>
        <w:pStyle w:val="Akapitzlist"/>
        <w:numPr>
          <w:ilvl w:val="0"/>
          <w:numId w:val="42"/>
        </w:numPr>
      </w:pPr>
      <w:r>
        <w:t xml:space="preserve">w sektorze paliw płynnych – nakłady na modernizacje rafinerii, budowę zakładów produkcji biopaliw, instalacji do </w:t>
      </w:r>
      <w:proofErr w:type="spellStart"/>
      <w:r>
        <w:t>blendowania</w:t>
      </w:r>
      <w:proofErr w:type="spellEnd"/>
      <w:r>
        <w:t xml:space="preserve"> paliw, rozwój infrastruktury dystrybucji paliw;</w:t>
      </w:r>
    </w:p>
    <w:p w14:paraId="4FB9AF4D" w14:textId="060AF5FC" w:rsidR="008736BB" w:rsidRDefault="00DA0B94" w:rsidP="0051009D">
      <w:pPr>
        <w:pStyle w:val="Akapitzlist"/>
        <w:numPr>
          <w:ilvl w:val="0"/>
          <w:numId w:val="42"/>
        </w:numPr>
        <w:jc w:val="left"/>
        <w:rPr>
          <w:i/>
          <w:iCs/>
          <w:color w:val="44546A" w:themeColor="text2"/>
          <w:sz w:val="18"/>
          <w:szCs w:val="18"/>
        </w:rPr>
      </w:pPr>
      <w:r>
        <w:t xml:space="preserve">w górnictwie – koszty zamykania kopalń i rekultywacji terenów </w:t>
      </w:r>
      <w:proofErr w:type="spellStart"/>
      <w:r>
        <w:t>pogórniczych</w:t>
      </w:r>
      <w:proofErr w:type="spellEnd"/>
      <w:r>
        <w:t>,</w:t>
      </w:r>
      <w:bookmarkStart w:id="567" w:name="_Toc171580618"/>
      <w:r w:rsidR="008736BB">
        <w:br w:type="page"/>
      </w:r>
    </w:p>
    <w:p w14:paraId="26529DBE" w14:textId="61013E81" w:rsidR="00EC4C18" w:rsidRDefault="00FA3B10" w:rsidP="00EC4C18">
      <w:pPr>
        <w:pStyle w:val="Legenda"/>
        <w:keepNext/>
      </w:pPr>
      <w:bookmarkStart w:id="568" w:name="_Toc202967661"/>
      <w:r>
        <w:t xml:space="preserve">Tabela </w:t>
      </w:r>
      <w:fldSimple w:instr=" STYLEREF 1 \s ">
        <w:r w:rsidR="00900CA5">
          <w:rPr>
            <w:noProof/>
          </w:rPr>
          <w:t>4</w:t>
        </w:r>
      </w:fldSimple>
      <w:r>
        <w:t>.</w:t>
      </w:r>
      <w:fldSimple w:instr=" SEQ Tabela \* ARABIC \s 1 ">
        <w:r w:rsidR="00900CA5">
          <w:rPr>
            <w:noProof/>
          </w:rPr>
          <w:t>33</w:t>
        </w:r>
      </w:fldSimple>
      <w:bookmarkEnd w:id="567"/>
      <w:r>
        <w:t xml:space="preserve">. </w:t>
      </w:r>
      <w:r w:rsidR="00EC4C18" w:rsidRPr="00BB5C74">
        <w:t>Nakłady inwestycyjne w sektorach paliwowo</w:t>
      </w:r>
      <w:r w:rsidR="00EC4C18">
        <w:t>-</w:t>
      </w:r>
      <w:r w:rsidR="00EC4C18" w:rsidRPr="00BB5C74">
        <w:t>energetycznych [mln EUR'202</w:t>
      </w:r>
      <w:r w:rsidR="00BB5A26">
        <w:t>4</w:t>
      </w:r>
      <w:r w:rsidR="00EC4C18" w:rsidRPr="00BB5C74">
        <w:t>] dla scenariusza WEM</w:t>
      </w:r>
      <w:bookmarkEnd w:id="568"/>
    </w:p>
    <w:tbl>
      <w:tblPr>
        <w:tblW w:w="9013" w:type="dxa"/>
        <w:tblCellMar>
          <w:left w:w="70" w:type="dxa"/>
          <w:right w:w="70" w:type="dxa"/>
        </w:tblCellMar>
        <w:tblLook w:val="04A0" w:firstRow="1" w:lastRow="0" w:firstColumn="1" w:lastColumn="0" w:noHBand="0" w:noVBand="1"/>
      </w:tblPr>
      <w:tblGrid>
        <w:gridCol w:w="1850"/>
        <w:gridCol w:w="1961"/>
        <w:gridCol w:w="1040"/>
        <w:gridCol w:w="1041"/>
        <w:gridCol w:w="1040"/>
        <w:gridCol w:w="1041"/>
        <w:gridCol w:w="1040"/>
      </w:tblGrid>
      <w:tr w:rsidR="00FA3BC7" w:rsidRPr="00042849" w14:paraId="176EC704" w14:textId="77777777" w:rsidTr="00FC202E">
        <w:trPr>
          <w:trHeight w:val="226"/>
        </w:trPr>
        <w:tc>
          <w:tcPr>
            <w:tcW w:w="3811" w:type="dxa"/>
            <w:gridSpan w:val="2"/>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4A7A4037"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sektor</w:t>
            </w:r>
          </w:p>
        </w:tc>
        <w:tc>
          <w:tcPr>
            <w:tcW w:w="1040" w:type="dxa"/>
            <w:tcBorders>
              <w:top w:val="single" w:sz="4" w:space="0" w:color="auto"/>
              <w:left w:val="nil"/>
              <w:bottom w:val="single" w:sz="4" w:space="0" w:color="auto"/>
              <w:right w:val="single" w:sz="4" w:space="0" w:color="auto"/>
            </w:tcBorders>
            <w:shd w:val="clear" w:color="000000" w:fill="70AD47"/>
            <w:noWrap/>
            <w:vAlign w:val="center"/>
            <w:hideMark/>
          </w:tcPr>
          <w:p w14:paraId="4EFE4EAD"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2021-2025</w:t>
            </w:r>
          </w:p>
        </w:tc>
        <w:tc>
          <w:tcPr>
            <w:tcW w:w="1041" w:type="dxa"/>
            <w:tcBorders>
              <w:top w:val="single" w:sz="4" w:space="0" w:color="auto"/>
              <w:left w:val="nil"/>
              <w:bottom w:val="single" w:sz="4" w:space="0" w:color="auto"/>
              <w:right w:val="single" w:sz="4" w:space="0" w:color="auto"/>
            </w:tcBorders>
            <w:shd w:val="clear" w:color="000000" w:fill="70AD47"/>
            <w:noWrap/>
            <w:vAlign w:val="center"/>
            <w:hideMark/>
          </w:tcPr>
          <w:p w14:paraId="0D1D34BE"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2026-2030</w:t>
            </w:r>
          </w:p>
        </w:tc>
        <w:tc>
          <w:tcPr>
            <w:tcW w:w="1040" w:type="dxa"/>
            <w:tcBorders>
              <w:top w:val="single" w:sz="4" w:space="0" w:color="auto"/>
              <w:left w:val="nil"/>
              <w:bottom w:val="single" w:sz="4" w:space="0" w:color="auto"/>
              <w:right w:val="single" w:sz="4" w:space="0" w:color="auto"/>
            </w:tcBorders>
            <w:shd w:val="clear" w:color="000000" w:fill="70AD47"/>
            <w:noWrap/>
            <w:vAlign w:val="center"/>
            <w:hideMark/>
          </w:tcPr>
          <w:p w14:paraId="347D1419"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2031-2035</w:t>
            </w:r>
          </w:p>
        </w:tc>
        <w:tc>
          <w:tcPr>
            <w:tcW w:w="1041" w:type="dxa"/>
            <w:tcBorders>
              <w:top w:val="single" w:sz="4" w:space="0" w:color="auto"/>
              <w:left w:val="nil"/>
              <w:bottom w:val="single" w:sz="4" w:space="0" w:color="auto"/>
              <w:right w:val="single" w:sz="4" w:space="0" w:color="auto"/>
            </w:tcBorders>
            <w:shd w:val="clear" w:color="000000" w:fill="70AD47"/>
            <w:noWrap/>
            <w:vAlign w:val="center"/>
            <w:hideMark/>
          </w:tcPr>
          <w:p w14:paraId="3D78C9F7"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2036-2040</w:t>
            </w:r>
          </w:p>
        </w:tc>
        <w:tc>
          <w:tcPr>
            <w:tcW w:w="1040" w:type="dxa"/>
            <w:tcBorders>
              <w:top w:val="single" w:sz="4" w:space="0" w:color="auto"/>
              <w:left w:val="nil"/>
              <w:bottom w:val="single" w:sz="4" w:space="0" w:color="auto"/>
              <w:right w:val="single" w:sz="4" w:space="0" w:color="auto"/>
            </w:tcBorders>
            <w:shd w:val="clear" w:color="000000" w:fill="70AD47"/>
            <w:noWrap/>
            <w:vAlign w:val="center"/>
            <w:hideMark/>
          </w:tcPr>
          <w:p w14:paraId="5A3AA8E9" w14:textId="77777777" w:rsidR="00FA3BC7" w:rsidRPr="00042849" w:rsidRDefault="00FA3BC7">
            <w:pPr>
              <w:spacing w:after="0" w:line="240" w:lineRule="auto"/>
              <w:jc w:val="center"/>
              <w:rPr>
                <w:rFonts w:eastAsia="Times New Roman" w:cs="Arial"/>
                <w:b/>
                <w:bCs/>
                <w:color w:val="FFFFFF"/>
                <w:sz w:val="16"/>
                <w:szCs w:val="16"/>
                <w:lang w:eastAsia="pl-PL"/>
              </w:rPr>
            </w:pPr>
            <w:r w:rsidRPr="00042849">
              <w:rPr>
                <w:rFonts w:eastAsia="Times New Roman" w:cs="Arial"/>
                <w:b/>
                <w:bCs/>
                <w:color w:val="FFFFFF"/>
                <w:sz w:val="16"/>
                <w:szCs w:val="16"/>
                <w:lang w:eastAsia="pl-PL"/>
              </w:rPr>
              <w:t>suma</w:t>
            </w:r>
          </w:p>
        </w:tc>
      </w:tr>
      <w:tr w:rsidR="00FA3BC7" w:rsidRPr="00042849" w14:paraId="714B5E63" w14:textId="77777777" w:rsidTr="00FC202E">
        <w:trPr>
          <w:trHeight w:val="226"/>
        </w:trPr>
        <w:tc>
          <w:tcPr>
            <w:tcW w:w="3811" w:type="dxa"/>
            <w:gridSpan w:val="2"/>
            <w:tcBorders>
              <w:top w:val="single" w:sz="4" w:space="0" w:color="auto"/>
              <w:left w:val="single" w:sz="4" w:space="0" w:color="auto"/>
              <w:bottom w:val="single" w:sz="4" w:space="0" w:color="auto"/>
              <w:right w:val="single" w:sz="4" w:space="0" w:color="000000"/>
            </w:tcBorders>
            <w:noWrap/>
            <w:vAlign w:val="center"/>
            <w:hideMark/>
          </w:tcPr>
          <w:p w14:paraId="0FD5AC2A" w14:textId="77777777" w:rsidR="00FA3BC7" w:rsidRPr="00042849" w:rsidRDefault="00FA3BC7">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Łączne nakłady inwestycyjne</w:t>
            </w:r>
          </w:p>
        </w:tc>
        <w:tc>
          <w:tcPr>
            <w:tcW w:w="1040" w:type="dxa"/>
            <w:tcBorders>
              <w:top w:val="single" w:sz="4" w:space="0" w:color="auto"/>
              <w:left w:val="single" w:sz="4" w:space="0" w:color="auto"/>
              <w:bottom w:val="single" w:sz="4" w:space="0" w:color="auto"/>
              <w:right w:val="single" w:sz="4" w:space="0" w:color="auto"/>
            </w:tcBorders>
            <w:noWrap/>
            <w:vAlign w:val="center"/>
            <w:hideMark/>
          </w:tcPr>
          <w:p w14:paraId="133A7438" w14:textId="14A9BE9D" w:rsidR="00FA3BC7" w:rsidRPr="00042849" w:rsidRDefault="00BB5A26">
            <w:pPr>
              <w:spacing w:after="0" w:line="240" w:lineRule="auto"/>
              <w:jc w:val="right"/>
              <w:rPr>
                <w:rFonts w:eastAsia="Times New Roman" w:cs="Arial"/>
                <w:b/>
                <w:bCs/>
                <w:color w:val="000000"/>
                <w:sz w:val="16"/>
                <w:szCs w:val="16"/>
                <w:lang w:eastAsia="pl-PL"/>
              </w:rPr>
            </w:pPr>
            <w:r>
              <w:rPr>
                <w:b/>
                <w:bCs/>
                <w:color w:val="000000"/>
                <w:sz w:val="16"/>
                <w:szCs w:val="16"/>
              </w:rPr>
              <w:t>191 136</w:t>
            </w:r>
          </w:p>
        </w:tc>
        <w:tc>
          <w:tcPr>
            <w:tcW w:w="1041" w:type="dxa"/>
            <w:tcBorders>
              <w:top w:val="single" w:sz="4" w:space="0" w:color="auto"/>
              <w:left w:val="nil"/>
              <w:bottom w:val="single" w:sz="4" w:space="0" w:color="auto"/>
              <w:right w:val="single" w:sz="4" w:space="0" w:color="auto"/>
            </w:tcBorders>
            <w:noWrap/>
            <w:vAlign w:val="center"/>
            <w:hideMark/>
          </w:tcPr>
          <w:p w14:paraId="44893B38" w14:textId="277130BC" w:rsidR="00FA3BC7" w:rsidRPr="00042849" w:rsidRDefault="00BB5A26">
            <w:pPr>
              <w:spacing w:after="0" w:line="240" w:lineRule="auto"/>
              <w:jc w:val="right"/>
              <w:rPr>
                <w:rFonts w:eastAsia="Times New Roman" w:cs="Arial"/>
                <w:b/>
                <w:bCs/>
                <w:color w:val="000000"/>
                <w:sz w:val="16"/>
                <w:szCs w:val="16"/>
                <w:lang w:eastAsia="pl-PL"/>
              </w:rPr>
            </w:pPr>
            <w:r>
              <w:rPr>
                <w:b/>
                <w:bCs/>
                <w:color w:val="000000"/>
                <w:sz w:val="16"/>
                <w:szCs w:val="16"/>
              </w:rPr>
              <w:t>204 685</w:t>
            </w:r>
          </w:p>
        </w:tc>
        <w:tc>
          <w:tcPr>
            <w:tcW w:w="1040" w:type="dxa"/>
            <w:tcBorders>
              <w:top w:val="single" w:sz="4" w:space="0" w:color="auto"/>
              <w:left w:val="nil"/>
              <w:bottom w:val="single" w:sz="4" w:space="0" w:color="auto"/>
              <w:right w:val="single" w:sz="4" w:space="0" w:color="auto"/>
            </w:tcBorders>
            <w:noWrap/>
            <w:vAlign w:val="center"/>
            <w:hideMark/>
          </w:tcPr>
          <w:p w14:paraId="5FB1B9FE" w14:textId="642F7C4C" w:rsidR="00FA3BC7" w:rsidRPr="00042849" w:rsidRDefault="00BB5A26">
            <w:pPr>
              <w:spacing w:after="0" w:line="240" w:lineRule="auto"/>
              <w:jc w:val="right"/>
              <w:rPr>
                <w:rFonts w:eastAsia="Times New Roman" w:cs="Arial"/>
                <w:b/>
                <w:bCs/>
                <w:color w:val="000000"/>
                <w:sz w:val="16"/>
                <w:szCs w:val="16"/>
                <w:lang w:eastAsia="pl-PL"/>
              </w:rPr>
            </w:pPr>
            <w:r>
              <w:rPr>
                <w:b/>
                <w:bCs/>
                <w:color w:val="000000"/>
                <w:sz w:val="16"/>
                <w:szCs w:val="16"/>
              </w:rPr>
              <w:t>143 308</w:t>
            </w:r>
          </w:p>
        </w:tc>
        <w:tc>
          <w:tcPr>
            <w:tcW w:w="1041" w:type="dxa"/>
            <w:tcBorders>
              <w:top w:val="single" w:sz="4" w:space="0" w:color="auto"/>
              <w:left w:val="nil"/>
              <w:bottom w:val="single" w:sz="4" w:space="0" w:color="auto"/>
              <w:right w:val="single" w:sz="4" w:space="0" w:color="auto"/>
            </w:tcBorders>
            <w:noWrap/>
            <w:vAlign w:val="center"/>
            <w:hideMark/>
          </w:tcPr>
          <w:p w14:paraId="40393FA2" w14:textId="4883AA4D" w:rsidR="00FA3BC7" w:rsidRPr="00042849" w:rsidRDefault="00BB5A26">
            <w:pPr>
              <w:spacing w:after="0" w:line="240" w:lineRule="auto"/>
              <w:jc w:val="right"/>
              <w:rPr>
                <w:rFonts w:eastAsia="Times New Roman" w:cs="Arial"/>
                <w:b/>
                <w:bCs/>
                <w:color w:val="000000"/>
                <w:sz w:val="16"/>
                <w:szCs w:val="16"/>
                <w:lang w:eastAsia="pl-PL"/>
              </w:rPr>
            </w:pPr>
            <w:r>
              <w:rPr>
                <w:b/>
                <w:bCs/>
                <w:color w:val="000000"/>
                <w:sz w:val="16"/>
                <w:szCs w:val="16"/>
              </w:rPr>
              <w:t>187 477</w:t>
            </w:r>
          </w:p>
        </w:tc>
        <w:tc>
          <w:tcPr>
            <w:tcW w:w="1040" w:type="dxa"/>
            <w:tcBorders>
              <w:top w:val="single" w:sz="4" w:space="0" w:color="auto"/>
              <w:left w:val="nil"/>
              <w:bottom w:val="single" w:sz="4" w:space="0" w:color="auto"/>
              <w:right w:val="single" w:sz="4" w:space="0" w:color="auto"/>
            </w:tcBorders>
            <w:noWrap/>
            <w:vAlign w:val="center"/>
            <w:hideMark/>
          </w:tcPr>
          <w:p w14:paraId="4FE0773E" w14:textId="0CE13FA0" w:rsidR="00FA3BC7" w:rsidRPr="00E617C4" w:rsidRDefault="00BB5A26">
            <w:pPr>
              <w:spacing w:after="0" w:line="240" w:lineRule="auto"/>
              <w:jc w:val="right"/>
              <w:rPr>
                <w:rFonts w:eastAsia="Times New Roman" w:cs="Arial"/>
                <w:b/>
                <w:bCs/>
                <w:color w:val="000000"/>
                <w:sz w:val="16"/>
                <w:szCs w:val="16"/>
                <w:lang w:eastAsia="pl-PL"/>
              </w:rPr>
            </w:pPr>
            <w:r>
              <w:rPr>
                <w:b/>
                <w:bCs/>
                <w:color w:val="000000"/>
                <w:sz w:val="16"/>
                <w:szCs w:val="16"/>
              </w:rPr>
              <w:t>726 606</w:t>
            </w:r>
          </w:p>
        </w:tc>
      </w:tr>
      <w:tr w:rsidR="005247E4" w:rsidRPr="00042849" w14:paraId="4E650662" w14:textId="77777777" w:rsidTr="00BB5A26">
        <w:trPr>
          <w:trHeight w:val="226"/>
        </w:trPr>
        <w:tc>
          <w:tcPr>
            <w:tcW w:w="1850" w:type="dxa"/>
            <w:tcBorders>
              <w:top w:val="nil"/>
              <w:left w:val="single" w:sz="4" w:space="0" w:color="auto"/>
              <w:bottom w:val="single" w:sz="4" w:space="0" w:color="auto"/>
              <w:right w:val="nil"/>
            </w:tcBorders>
            <w:noWrap/>
            <w:vAlign w:val="center"/>
            <w:hideMark/>
          </w:tcPr>
          <w:p w14:paraId="7370E623"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Przemysł</w:t>
            </w:r>
          </w:p>
        </w:tc>
        <w:tc>
          <w:tcPr>
            <w:tcW w:w="1961" w:type="dxa"/>
            <w:tcBorders>
              <w:top w:val="nil"/>
              <w:left w:val="nil"/>
              <w:bottom w:val="single" w:sz="4" w:space="0" w:color="auto"/>
              <w:right w:val="single" w:sz="4" w:space="0" w:color="auto"/>
            </w:tcBorders>
            <w:noWrap/>
            <w:vAlign w:val="center"/>
            <w:hideMark/>
          </w:tcPr>
          <w:p w14:paraId="4D39B564" w14:textId="51A7BF72"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8 420</w:t>
            </w:r>
          </w:p>
        </w:tc>
        <w:tc>
          <w:tcPr>
            <w:tcW w:w="1040" w:type="dxa"/>
            <w:tcBorders>
              <w:top w:val="nil"/>
              <w:left w:val="single" w:sz="4" w:space="0" w:color="auto"/>
              <w:bottom w:val="single" w:sz="4" w:space="0" w:color="auto"/>
              <w:right w:val="single" w:sz="4" w:space="0" w:color="auto"/>
            </w:tcBorders>
            <w:noWrap/>
            <w:vAlign w:val="center"/>
            <w:hideMark/>
          </w:tcPr>
          <w:p w14:paraId="39F08DBA" w14:textId="5D088F32"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6 741</w:t>
            </w:r>
          </w:p>
        </w:tc>
        <w:tc>
          <w:tcPr>
            <w:tcW w:w="1041" w:type="dxa"/>
            <w:tcBorders>
              <w:top w:val="nil"/>
              <w:left w:val="nil"/>
              <w:bottom w:val="single" w:sz="4" w:space="0" w:color="auto"/>
              <w:right w:val="single" w:sz="4" w:space="0" w:color="auto"/>
            </w:tcBorders>
            <w:noWrap/>
            <w:vAlign w:val="center"/>
            <w:hideMark/>
          </w:tcPr>
          <w:p w14:paraId="5C79EE96" w14:textId="084D0EB0"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7 683</w:t>
            </w:r>
          </w:p>
        </w:tc>
        <w:tc>
          <w:tcPr>
            <w:tcW w:w="1040" w:type="dxa"/>
            <w:tcBorders>
              <w:top w:val="nil"/>
              <w:left w:val="nil"/>
              <w:bottom w:val="single" w:sz="4" w:space="0" w:color="auto"/>
              <w:right w:val="single" w:sz="4" w:space="0" w:color="auto"/>
            </w:tcBorders>
            <w:noWrap/>
            <w:vAlign w:val="center"/>
            <w:hideMark/>
          </w:tcPr>
          <w:p w14:paraId="4CC2DE69" w14:textId="21AE39E3"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7 582</w:t>
            </w:r>
          </w:p>
        </w:tc>
        <w:tc>
          <w:tcPr>
            <w:tcW w:w="1041" w:type="dxa"/>
            <w:tcBorders>
              <w:top w:val="nil"/>
              <w:left w:val="nil"/>
              <w:bottom w:val="single" w:sz="4" w:space="0" w:color="auto"/>
              <w:right w:val="single" w:sz="4" w:space="0" w:color="auto"/>
            </w:tcBorders>
            <w:noWrap/>
            <w:vAlign w:val="center"/>
            <w:hideMark/>
          </w:tcPr>
          <w:p w14:paraId="6ADB4DE4" w14:textId="0327ABBE"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30 426</w:t>
            </w:r>
          </w:p>
        </w:tc>
        <w:tc>
          <w:tcPr>
            <w:tcW w:w="1040" w:type="dxa"/>
            <w:tcBorders>
              <w:top w:val="nil"/>
              <w:left w:val="nil"/>
              <w:bottom w:val="single" w:sz="4" w:space="0" w:color="auto"/>
              <w:right w:val="single" w:sz="4" w:space="0" w:color="auto"/>
            </w:tcBorders>
            <w:noWrap/>
            <w:vAlign w:val="center"/>
            <w:hideMark/>
          </w:tcPr>
          <w:p w14:paraId="084807EF" w14:textId="7D9FFDC8"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25 343</w:t>
            </w:r>
          </w:p>
        </w:tc>
      </w:tr>
      <w:tr w:rsidR="005247E4" w:rsidRPr="00042849" w14:paraId="4FA4DF2C" w14:textId="77777777" w:rsidTr="00BB5A26">
        <w:trPr>
          <w:trHeight w:val="226"/>
        </w:trPr>
        <w:tc>
          <w:tcPr>
            <w:tcW w:w="1850" w:type="dxa"/>
            <w:tcBorders>
              <w:top w:val="nil"/>
              <w:left w:val="single" w:sz="4" w:space="0" w:color="auto"/>
              <w:bottom w:val="single" w:sz="4" w:space="0" w:color="auto"/>
              <w:right w:val="nil"/>
            </w:tcBorders>
            <w:noWrap/>
            <w:vAlign w:val="center"/>
            <w:hideMark/>
          </w:tcPr>
          <w:p w14:paraId="14B2BE0A"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Transport</w:t>
            </w:r>
          </w:p>
        </w:tc>
        <w:tc>
          <w:tcPr>
            <w:tcW w:w="1961" w:type="dxa"/>
            <w:tcBorders>
              <w:top w:val="nil"/>
              <w:left w:val="nil"/>
              <w:bottom w:val="single" w:sz="4" w:space="0" w:color="auto"/>
              <w:right w:val="single" w:sz="4" w:space="0" w:color="auto"/>
            </w:tcBorders>
            <w:noWrap/>
            <w:vAlign w:val="center"/>
            <w:hideMark/>
          </w:tcPr>
          <w:p w14:paraId="28313058" w14:textId="7068637F"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56 891</w:t>
            </w:r>
          </w:p>
        </w:tc>
        <w:tc>
          <w:tcPr>
            <w:tcW w:w="1040" w:type="dxa"/>
            <w:tcBorders>
              <w:top w:val="nil"/>
              <w:left w:val="single" w:sz="4" w:space="0" w:color="auto"/>
              <w:bottom w:val="single" w:sz="4" w:space="0" w:color="auto"/>
              <w:right w:val="single" w:sz="4" w:space="0" w:color="auto"/>
            </w:tcBorders>
            <w:noWrap/>
            <w:vAlign w:val="center"/>
            <w:hideMark/>
          </w:tcPr>
          <w:p w14:paraId="021867FB" w14:textId="64AC38F0"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46 605</w:t>
            </w:r>
          </w:p>
        </w:tc>
        <w:tc>
          <w:tcPr>
            <w:tcW w:w="1041" w:type="dxa"/>
            <w:tcBorders>
              <w:top w:val="nil"/>
              <w:left w:val="nil"/>
              <w:bottom w:val="single" w:sz="4" w:space="0" w:color="auto"/>
              <w:right w:val="single" w:sz="4" w:space="0" w:color="auto"/>
            </w:tcBorders>
            <w:noWrap/>
            <w:vAlign w:val="center"/>
            <w:hideMark/>
          </w:tcPr>
          <w:p w14:paraId="7D59AAA6" w14:textId="3587AA63"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24 145</w:t>
            </w:r>
          </w:p>
        </w:tc>
        <w:tc>
          <w:tcPr>
            <w:tcW w:w="1040" w:type="dxa"/>
            <w:tcBorders>
              <w:top w:val="nil"/>
              <w:left w:val="nil"/>
              <w:bottom w:val="single" w:sz="4" w:space="0" w:color="auto"/>
              <w:right w:val="single" w:sz="4" w:space="0" w:color="auto"/>
            </w:tcBorders>
            <w:noWrap/>
            <w:vAlign w:val="center"/>
            <w:hideMark/>
          </w:tcPr>
          <w:p w14:paraId="73F4916C" w14:textId="1291A7AC"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19 669</w:t>
            </w:r>
          </w:p>
        </w:tc>
        <w:tc>
          <w:tcPr>
            <w:tcW w:w="1041" w:type="dxa"/>
            <w:tcBorders>
              <w:top w:val="nil"/>
              <w:left w:val="nil"/>
              <w:bottom w:val="single" w:sz="4" w:space="0" w:color="auto"/>
              <w:right w:val="single" w:sz="4" w:space="0" w:color="auto"/>
            </w:tcBorders>
            <w:noWrap/>
            <w:vAlign w:val="center"/>
            <w:hideMark/>
          </w:tcPr>
          <w:p w14:paraId="087BDB64" w14:textId="63D44285"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147 311</w:t>
            </w:r>
          </w:p>
        </w:tc>
        <w:tc>
          <w:tcPr>
            <w:tcW w:w="1040" w:type="dxa"/>
            <w:tcBorders>
              <w:top w:val="nil"/>
              <w:left w:val="nil"/>
              <w:bottom w:val="single" w:sz="4" w:space="0" w:color="auto"/>
              <w:right w:val="single" w:sz="4" w:space="0" w:color="auto"/>
            </w:tcBorders>
            <w:noWrap/>
            <w:vAlign w:val="center"/>
            <w:hideMark/>
          </w:tcPr>
          <w:p w14:paraId="753A10D6" w14:textId="7DD7D44B"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122 697</w:t>
            </w:r>
          </w:p>
        </w:tc>
      </w:tr>
      <w:tr w:rsidR="005247E4" w:rsidRPr="00042849" w14:paraId="5FDE7287" w14:textId="77777777" w:rsidTr="00FC202E">
        <w:trPr>
          <w:trHeight w:val="226"/>
        </w:trPr>
        <w:tc>
          <w:tcPr>
            <w:tcW w:w="3811" w:type="dxa"/>
            <w:gridSpan w:val="2"/>
            <w:tcBorders>
              <w:top w:val="single" w:sz="4" w:space="0" w:color="auto"/>
              <w:left w:val="single" w:sz="4" w:space="0" w:color="auto"/>
              <w:bottom w:val="single" w:sz="4" w:space="0" w:color="auto"/>
              <w:right w:val="single" w:sz="4" w:space="0" w:color="000000"/>
            </w:tcBorders>
            <w:noWrap/>
            <w:vAlign w:val="center"/>
            <w:hideMark/>
          </w:tcPr>
          <w:p w14:paraId="03127786"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Gospodarstwa domowe</w:t>
            </w:r>
          </w:p>
        </w:tc>
        <w:tc>
          <w:tcPr>
            <w:tcW w:w="1040" w:type="dxa"/>
            <w:tcBorders>
              <w:top w:val="nil"/>
              <w:left w:val="single" w:sz="4" w:space="0" w:color="auto"/>
              <w:bottom w:val="single" w:sz="4" w:space="0" w:color="auto"/>
              <w:right w:val="single" w:sz="4" w:space="0" w:color="auto"/>
            </w:tcBorders>
            <w:noWrap/>
            <w:vAlign w:val="center"/>
            <w:hideMark/>
          </w:tcPr>
          <w:p w14:paraId="76800FAA" w14:textId="2B4924F5"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23 307</w:t>
            </w:r>
          </w:p>
        </w:tc>
        <w:tc>
          <w:tcPr>
            <w:tcW w:w="1041" w:type="dxa"/>
            <w:tcBorders>
              <w:top w:val="nil"/>
              <w:left w:val="nil"/>
              <w:bottom w:val="single" w:sz="4" w:space="0" w:color="auto"/>
              <w:right w:val="single" w:sz="4" w:space="0" w:color="auto"/>
            </w:tcBorders>
            <w:noWrap/>
            <w:vAlign w:val="center"/>
            <w:hideMark/>
          </w:tcPr>
          <w:p w14:paraId="29E5F19C" w14:textId="2FDA80C8"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24 897</w:t>
            </w:r>
          </w:p>
        </w:tc>
        <w:tc>
          <w:tcPr>
            <w:tcW w:w="1040" w:type="dxa"/>
            <w:tcBorders>
              <w:top w:val="nil"/>
              <w:left w:val="nil"/>
              <w:bottom w:val="single" w:sz="4" w:space="0" w:color="auto"/>
              <w:right w:val="single" w:sz="4" w:space="0" w:color="auto"/>
            </w:tcBorders>
            <w:noWrap/>
            <w:vAlign w:val="center"/>
            <w:hideMark/>
          </w:tcPr>
          <w:p w14:paraId="7572BA05" w14:textId="33485918"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18 277</w:t>
            </w:r>
          </w:p>
        </w:tc>
        <w:tc>
          <w:tcPr>
            <w:tcW w:w="1041" w:type="dxa"/>
            <w:tcBorders>
              <w:top w:val="nil"/>
              <w:left w:val="nil"/>
              <w:bottom w:val="single" w:sz="4" w:space="0" w:color="auto"/>
              <w:right w:val="single" w:sz="4" w:space="0" w:color="auto"/>
            </w:tcBorders>
            <w:noWrap/>
            <w:vAlign w:val="center"/>
            <w:hideMark/>
          </w:tcPr>
          <w:p w14:paraId="4D57558A" w14:textId="713ABC48"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12 894</w:t>
            </w:r>
          </w:p>
        </w:tc>
        <w:tc>
          <w:tcPr>
            <w:tcW w:w="1040" w:type="dxa"/>
            <w:tcBorders>
              <w:top w:val="nil"/>
              <w:left w:val="nil"/>
              <w:bottom w:val="single" w:sz="4" w:space="0" w:color="auto"/>
              <w:right w:val="single" w:sz="4" w:space="0" w:color="auto"/>
            </w:tcBorders>
            <w:noWrap/>
            <w:vAlign w:val="center"/>
            <w:hideMark/>
          </w:tcPr>
          <w:p w14:paraId="5EA44B02" w14:textId="7E494B58" w:rsidR="005247E4" w:rsidRPr="00E617C4" w:rsidRDefault="005247E4" w:rsidP="005247E4">
            <w:pPr>
              <w:spacing w:after="0" w:line="240" w:lineRule="auto"/>
              <w:jc w:val="right"/>
              <w:rPr>
                <w:rFonts w:eastAsia="Times New Roman" w:cs="Arial"/>
                <w:b/>
                <w:bCs/>
                <w:color w:val="000000"/>
                <w:sz w:val="16"/>
                <w:szCs w:val="16"/>
                <w:lang w:eastAsia="pl-PL"/>
              </w:rPr>
            </w:pPr>
            <w:r>
              <w:rPr>
                <w:b/>
                <w:color w:val="000000"/>
                <w:sz w:val="16"/>
                <w:szCs w:val="16"/>
              </w:rPr>
              <w:t xml:space="preserve">79 </w:t>
            </w:r>
            <w:r w:rsidR="00BB5A26">
              <w:rPr>
                <w:b/>
                <w:bCs/>
                <w:color w:val="000000"/>
                <w:sz w:val="16"/>
                <w:szCs w:val="16"/>
              </w:rPr>
              <w:t>375</w:t>
            </w:r>
          </w:p>
        </w:tc>
      </w:tr>
      <w:tr w:rsidR="005247E4" w:rsidRPr="00042849" w14:paraId="5A84851C" w14:textId="77777777" w:rsidTr="00BB5A26">
        <w:trPr>
          <w:trHeight w:val="226"/>
        </w:trPr>
        <w:tc>
          <w:tcPr>
            <w:tcW w:w="1850" w:type="dxa"/>
            <w:tcBorders>
              <w:top w:val="nil"/>
              <w:left w:val="single" w:sz="4" w:space="0" w:color="auto"/>
              <w:bottom w:val="single" w:sz="4" w:space="0" w:color="auto"/>
              <w:right w:val="nil"/>
            </w:tcBorders>
            <w:noWrap/>
            <w:vAlign w:val="center"/>
            <w:hideMark/>
          </w:tcPr>
          <w:p w14:paraId="73DC86F9"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Usługi</w:t>
            </w:r>
          </w:p>
        </w:tc>
        <w:tc>
          <w:tcPr>
            <w:tcW w:w="1961" w:type="dxa"/>
            <w:tcBorders>
              <w:top w:val="nil"/>
              <w:left w:val="nil"/>
              <w:bottom w:val="single" w:sz="4" w:space="0" w:color="auto"/>
              <w:right w:val="single" w:sz="4" w:space="0" w:color="auto"/>
            </w:tcBorders>
            <w:noWrap/>
            <w:vAlign w:val="center"/>
            <w:hideMark/>
          </w:tcPr>
          <w:p w14:paraId="6E32E7CE" w14:textId="0EC74690"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2 252</w:t>
            </w:r>
          </w:p>
        </w:tc>
        <w:tc>
          <w:tcPr>
            <w:tcW w:w="1040" w:type="dxa"/>
            <w:tcBorders>
              <w:top w:val="nil"/>
              <w:left w:val="single" w:sz="4" w:space="0" w:color="auto"/>
              <w:bottom w:val="single" w:sz="4" w:space="0" w:color="auto"/>
              <w:right w:val="single" w:sz="4" w:space="0" w:color="auto"/>
            </w:tcBorders>
            <w:noWrap/>
            <w:vAlign w:val="center"/>
            <w:hideMark/>
          </w:tcPr>
          <w:p w14:paraId="31F3B2A9" w14:textId="023861F2"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640</w:t>
            </w:r>
          </w:p>
        </w:tc>
        <w:tc>
          <w:tcPr>
            <w:tcW w:w="1041" w:type="dxa"/>
            <w:tcBorders>
              <w:top w:val="nil"/>
              <w:left w:val="nil"/>
              <w:bottom w:val="single" w:sz="4" w:space="0" w:color="auto"/>
              <w:right w:val="single" w:sz="4" w:space="0" w:color="auto"/>
            </w:tcBorders>
            <w:noWrap/>
            <w:vAlign w:val="center"/>
            <w:hideMark/>
          </w:tcPr>
          <w:p w14:paraId="6D19DBBA" w14:textId="7B402B38"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401</w:t>
            </w:r>
          </w:p>
        </w:tc>
        <w:tc>
          <w:tcPr>
            <w:tcW w:w="1040" w:type="dxa"/>
            <w:tcBorders>
              <w:top w:val="nil"/>
              <w:left w:val="nil"/>
              <w:bottom w:val="single" w:sz="4" w:space="0" w:color="auto"/>
              <w:right w:val="single" w:sz="4" w:space="0" w:color="auto"/>
            </w:tcBorders>
            <w:noWrap/>
            <w:vAlign w:val="center"/>
            <w:hideMark/>
          </w:tcPr>
          <w:p w14:paraId="140F62B6" w14:textId="5633C262"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353</w:t>
            </w:r>
          </w:p>
        </w:tc>
        <w:tc>
          <w:tcPr>
            <w:tcW w:w="1041" w:type="dxa"/>
            <w:tcBorders>
              <w:top w:val="nil"/>
              <w:left w:val="nil"/>
              <w:bottom w:val="single" w:sz="4" w:space="0" w:color="auto"/>
              <w:right w:val="single" w:sz="4" w:space="0" w:color="auto"/>
            </w:tcBorders>
            <w:noWrap/>
            <w:vAlign w:val="center"/>
            <w:hideMark/>
          </w:tcPr>
          <w:p w14:paraId="2D4AA893" w14:textId="318D86F8"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6 646</w:t>
            </w:r>
          </w:p>
        </w:tc>
        <w:tc>
          <w:tcPr>
            <w:tcW w:w="1040" w:type="dxa"/>
            <w:tcBorders>
              <w:top w:val="nil"/>
              <w:left w:val="nil"/>
              <w:bottom w:val="single" w:sz="4" w:space="0" w:color="auto"/>
              <w:right w:val="single" w:sz="4" w:space="0" w:color="auto"/>
            </w:tcBorders>
            <w:noWrap/>
            <w:vAlign w:val="center"/>
            <w:hideMark/>
          </w:tcPr>
          <w:p w14:paraId="5DB09658" w14:textId="5BF83E26"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5 535</w:t>
            </w:r>
          </w:p>
        </w:tc>
      </w:tr>
      <w:tr w:rsidR="005247E4" w:rsidRPr="00042849" w14:paraId="6297F784" w14:textId="77777777" w:rsidTr="00BB5A26">
        <w:trPr>
          <w:trHeight w:val="226"/>
        </w:trPr>
        <w:tc>
          <w:tcPr>
            <w:tcW w:w="1850" w:type="dxa"/>
            <w:tcBorders>
              <w:top w:val="nil"/>
              <w:left w:val="single" w:sz="4" w:space="0" w:color="auto"/>
              <w:bottom w:val="single" w:sz="4" w:space="0" w:color="auto"/>
              <w:right w:val="nil"/>
            </w:tcBorders>
            <w:noWrap/>
            <w:vAlign w:val="center"/>
            <w:hideMark/>
          </w:tcPr>
          <w:p w14:paraId="28F36687"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Rolnictwo</w:t>
            </w:r>
          </w:p>
        </w:tc>
        <w:tc>
          <w:tcPr>
            <w:tcW w:w="1961" w:type="dxa"/>
            <w:tcBorders>
              <w:top w:val="nil"/>
              <w:left w:val="nil"/>
              <w:bottom w:val="single" w:sz="4" w:space="0" w:color="auto"/>
              <w:right w:val="single" w:sz="4" w:space="0" w:color="auto"/>
            </w:tcBorders>
            <w:noWrap/>
            <w:vAlign w:val="center"/>
            <w:hideMark/>
          </w:tcPr>
          <w:p w14:paraId="1CB11D57" w14:textId="43EBB140"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6 135</w:t>
            </w:r>
          </w:p>
        </w:tc>
        <w:tc>
          <w:tcPr>
            <w:tcW w:w="1040" w:type="dxa"/>
            <w:tcBorders>
              <w:top w:val="nil"/>
              <w:left w:val="single" w:sz="4" w:space="0" w:color="auto"/>
              <w:bottom w:val="single" w:sz="4" w:space="0" w:color="auto"/>
              <w:right w:val="single" w:sz="4" w:space="0" w:color="auto"/>
            </w:tcBorders>
            <w:noWrap/>
            <w:vAlign w:val="center"/>
            <w:hideMark/>
          </w:tcPr>
          <w:p w14:paraId="51BF5358" w14:textId="2BDDA859"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5 </w:t>
            </w:r>
            <w:r w:rsidR="00BB5A26">
              <w:rPr>
                <w:color w:val="000000"/>
                <w:sz w:val="16"/>
                <w:szCs w:val="16"/>
              </w:rPr>
              <w:t>423</w:t>
            </w:r>
          </w:p>
        </w:tc>
        <w:tc>
          <w:tcPr>
            <w:tcW w:w="1041" w:type="dxa"/>
            <w:tcBorders>
              <w:top w:val="nil"/>
              <w:left w:val="nil"/>
              <w:bottom w:val="single" w:sz="4" w:space="0" w:color="auto"/>
              <w:right w:val="single" w:sz="4" w:space="0" w:color="auto"/>
            </w:tcBorders>
            <w:noWrap/>
            <w:vAlign w:val="center"/>
            <w:hideMark/>
          </w:tcPr>
          <w:p w14:paraId="33ED2E69" w14:textId="426EFCAF"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4 </w:t>
            </w:r>
            <w:r w:rsidR="00BB5A26">
              <w:rPr>
                <w:color w:val="000000"/>
                <w:sz w:val="16"/>
                <w:szCs w:val="16"/>
              </w:rPr>
              <w:t>793</w:t>
            </w:r>
          </w:p>
        </w:tc>
        <w:tc>
          <w:tcPr>
            <w:tcW w:w="1040" w:type="dxa"/>
            <w:tcBorders>
              <w:top w:val="nil"/>
              <w:left w:val="nil"/>
              <w:bottom w:val="single" w:sz="4" w:space="0" w:color="auto"/>
              <w:right w:val="single" w:sz="4" w:space="0" w:color="auto"/>
            </w:tcBorders>
            <w:noWrap/>
            <w:vAlign w:val="center"/>
            <w:hideMark/>
          </w:tcPr>
          <w:p w14:paraId="2D1A4B03" w14:textId="64DA19F3"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4 237</w:t>
            </w:r>
          </w:p>
        </w:tc>
        <w:tc>
          <w:tcPr>
            <w:tcW w:w="1041" w:type="dxa"/>
            <w:tcBorders>
              <w:top w:val="nil"/>
              <w:left w:val="nil"/>
              <w:bottom w:val="single" w:sz="4" w:space="0" w:color="auto"/>
              <w:right w:val="single" w:sz="4" w:space="0" w:color="auto"/>
            </w:tcBorders>
            <w:noWrap/>
            <w:vAlign w:val="center"/>
            <w:hideMark/>
          </w:tcPr>
          <w:p w14:paraId="64BC75E6" w14:textId="2AD7F67F"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20 588</w:t>
            </w:r>
          </w:p>
        </w:tc>
        <w:tc>
          <w:tcPr>
            <w:tcW w:w="1040" w:type="dxa"/>
            <w:tcBorders>
              <w:top w:val="nil"/>
              <w:left w:val="nil"/>
              <w:bottom w:val="single" w:sz="4" w:space="0" w:color="auto"/>
              <w:right w:val="single" w:sz="4" w:space="0" w:color="auto"/>
            </w:tcBorders>
            <w:noWrap/>
            <w:vAlign w:val="center"/>
            <w:hideMark/>
          </w:tcPr>
          <w:p w14:paraId="4EB3CBA2" w14:textId="5D753037"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17 148</w:t>
            </w:r>
          </w:p>
        </w:tc>
      </w:tr>
      <w:tr w:rsidR="005247E4" w:rsidRPr="00042849" w14:paraId="4B334A4F" w14:textId="77777777" w:rsidTr="00BB5A26">
        <w:trPr>
          <w:trHeight w:val="226"/>
        </w:trPr>
        <w:tc>
          <w:tcPr>
            <w:tcW w:w="1850" w:type="dxa"/>
            <w:vMerge w:val="restart"/>
            <w:tcBorders>
              <w:top w:val="single" w:sz="4" w:space="0" w:color="auto"/>
              <w:left w:val="single" w:sz="4" w:space="0" w:color="auto"/>
              <w:bottom w:val="single" w:sz="4" w:space="0" w:color="auto"/>
              <w:right w:val="single" w:sz="4" w:space="0" w:color="auto"/>
            </w:tcBorders>
            <w:noWrap/>
            <w:vAlign w:val="center"/>
            <w:hideMark/>
          </w:tcPr>
          <w:p w14:paraId="7AFF71D8"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Sektor energetyczny</w:t>
            </w:r>
          </w:p>
        </w:tc>
        <w:tc>
          <w:tcPr>
            <w:tcW w:w="1961" w:type="dxa"/>
            <w:tcBorders>
              <w:top w:val="single" w:sz="4" w:space="0" w:color="auto"/>
              <w:left w:val="nil"/>
              <w:bottom w:val="single" w:sz="4" w:space="0" w:color="auto"/>
              <w:right w:val="single" w:sz="4" w:space="0" w:color="auto"/>
            </w:tcBorders>
            <w:noWrap/>
            <w:vAlign w:val="center"/>
            <w:hideMark/>
          </w:tcPr>
          <w:p w14:paraId="34BF6514" w14:textId="4EB472FE"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39 079</w:t>
            </w:r>
          </w:p>
        </w:tc>
        <w:tc>
          <w:tcPr>
            <w:tcW w:w="1040" w:type="dxa"/>
            <w:tcBorders>
              <w:top w:val="nil"/>
              <w:left w:val="nil"/>
              <w:bottom w:val="single" w:sz="4" w:space="0" w:color="auto"/>
              <w:right w:val="single" w:sz="4" w:space="0" w:color="auto"/>
            </w:tcBorders>
            <w:noWrap/>
            <w:vAlign w:val="center"/>
            <w:hideMark/>
          </w:tcPr>
          <w:p w14:paraId="2D95829D" w14:textId="1E659FBA"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54 634</w:t>
            </w:r>
          </w:p>
        </w:tc>
        <w:tc>
          <w:tcPr>
            <w:tcW w:w="1041" w:type="dxa"/>
            <w:tcBorders>
              <w:top w:val="nil"/>
              <w:left w:val="nil"/>
              <w:bottom w:val="single" w:sz="4" w:space="0" w:color="auto"/>
              <w:right w:val="single" w:sz="4" w:space="0" w:color="auto"/>
            </w:tcBorders>
            <w:noWrap/>
            <w:vAlign w:val="center"/>
            <w:hideMark/>
          </w:tcPr>
          <w:p w14:paraId="5BC08C69" w14:textId="03915E9F"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35 572</w:t>
            </w:r>
          </w:p>
        </w:tc>
        <w:tc>
          <w:tcPr>
            <w:tcW w:w="1040" w:type="dxa"/>
            <w:tcBorders>
              <w:top w:val="nil"/>
              <w:left w:val="nil"/>
              <w:bottom w:val="single" w:sz="4" w:space="0" w:color="auto"/>
              <w:right w:val="single" w:sz="4" w:space="0" w:color="auto"/>
            </w:tcBorders>
            <w:noWrap/>
            <w:vAlign w:val="center"/>
            <w:hideMark/>
          </w:tcPr>
          <w:p w14:paraId="04D78E03" w14:textId="25B705C8"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85 761</w:t>
            </w:r>
          </w:p>
        </w:tc>
        <w:tc>
          <w:tcPr>
            <w:tcW w:w="1041" w:type="dxa"/>
            <w:tcBorders>
              <w:top w:val="nil"/>
              <w:left w:val="nil"/>
              <w:bottom w:val="single" w:sz="4" w:space="0" w:color="auto"/>
              <w:right w:val="single" w:sz="4" w:space="0" w:color="auto"/>
            </w:tcBorders>
            <w:noWrap/>
            <w:vAlign w:val="center"/>
            <w:hideMark/>
          </w:tcPr>
          <w:p w14:paraId="5C6FB1D9" w14:textId="483033FC"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215 047</w:t>
            </w:r>
          </w:p>
        </w:tc>
        <w:tc>
          <w:tcPr>
            <w:tcW w:w="1040" w:type="dxa"/>
            <w:tcBorders>
              <w:top w:val="nil"/>
              <w:left w:val="nil"/>
              <w:bottom w:val="single" w:sz="4" w:space="0" w:color="auto"/>
              <w:right w:val="single" w:sz="4" w:space="0" w:color="auto"/>
            </w:tcBorders>
            <w:noWrap/>
            <w:vAlign w:val="center"/>
            <w:hideMark/>
          </w:tcPr>
          <w:p w14:paraId="4F8F6570" w14:textId="73C783D8"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179 117</w:t>
            </w:r>
          </w:p>
        </w:tc>
      </w:tr>
      <w:tr w:rsidR="005247E4" w:rsidRPr="00042849" w14:paraId="370E8EDC" w14:textId="77777777" w:rsidTr="00BB5A26">
        <w:trPr>
          <w:trHeight w:val="226"/>
        </w:trPr>
        <w:tc>
          <w:tcPr>
            <w:tcW w:w="1850" w:type="dxa"/>
            <w:vMerge/>
            <w:tcBorders>
              <w:top w:val="single" w:sz="4" w:space="0" w:color="auto"/>
              <w:left w:val="single" w:sz="4" w:space="0" w:color="auto"/>
              <w:bottom w:val="single" w:sz="4" w:space="0" w:color="auto"/>
              <w:right w:val="single" w:sz="4" w:space="0" w:color="auto"/>
            </w:tcBorders>
            <w:vAlign w:val="center"/>
            <w:hideMark/>
          </w:tcPr>
          <w:p w14:paraId="09B6A3A0" w14:textId="77777777" w:rsidR="005247E4" w:rsidRPr="00042849" w:rsidRDefault="005247E4" w:rsidP="005247E4">
            <w:pPr>
              <w:spacing w:after="0" w:line="240" w:lineRule="auto"/>
              <w:jc w:val="left"/>
              <w:rPr>
                <w:rFonts w:eastAsia="Times New Roman" w:cs="Arial"/>
                <w:color w:val="000000"/>
                <w:sz w:val="16"/>
                <w:szCs w:val="16"/>
                <w:lang w:eastAsia="pl-PL"/>
              </w:rPr>
            </w:pPr>
          </w:p>
        </w:tc>
        <w:tc>
          <w:tcPr>
            <w:tcW w:w="1961" w:type="dxa"/>
            <w:tcBorders>
              <w:top w:val="nil"/>
              <w:left w:val="nil"/>
              <w:bottom w:val="single" w:sz="4" w:space="0" w:color="auto"/>
              <w:right w:val="single" w:sz="4" w:space="0" w:color="auto"/>
            </w:tcBorders>
            <w:noWrap/>
            <w:vAlign w:val="center"/>
            <w:hideMark/>
          </w:tcPr>
          <w:p w14:paraId="3EAFEC52" w14:textId="51822DAB"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5 692</w:t>
            </w:r>
          </w:p>
        </w:tc>
        <w:tc>
          <w:tcPr>
            <w:tcW w:w="1040" w:type="dxa"/>
            <w:tcBorders>
              <w:top w:val="nil"/>
              <w:left w:val="nil"/>
              <w:bottom w:val="single" w:sz="4" w:space="0" w:color="auto"/>
              <w:right w:val="single" w:sz="4" w:space="0" w:color="auto"/>
            </w:tcBorders>
            <w:noWrap/>
            <w:vAlign w:val="center"/>
            <w:hideMark/>
          </w:tcPr>
          <w:p w14:paraId="7E09CC4B" w14:textId="5DCEDF2C"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22 249</w:t>
            </w:r>
          </w:p>
        </w:tc>
        <w:tc>
          <w:tcPr>
            <w:tcW w:w="1041" w:type="dxa"/>
            <w:tcBorders>
              <w:top w:val="nil"/>
              <w:left w:val="nil"/>
              <w:bottom w:val="single" w:sz="4" w:space="0" w:color="auto"/>
              <w:right w:val="single" w:sz="4" w:space="0" w:color="auto"/>
            </w:tcBorders>
            <w:noWrap/>
            <w:vAlign w:val="center"/>
            <w:hideMark/>
          </w:tcPr>
          <w:p w14:paraId="58EF5686" w14:textId="19F832F6"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15 095</w:t>
            </w:r>
          </w:p>
        </w:tc>
        <w:tc>
          <w:tcPr>
            <w:tcW w:w="1040" w:type="dxa"/>
            <w:tcBorders>
              <w:top w:val="nil"/>
              <w:left w:val="nil"/>
              <w:bottom w:val="single" w:sz="4" w:space="0" w:color="auto"/>
              <w:right w:val="single" w:sz="4" w:space="0" w:color="auto"/>
            </w:tcBorders>
            <w:noWrap/>
            <w:vAlign w:val="center"/>
            <w:hideMark/>
          </w:tcPr>
          <w:p w14:paraId="70D7477E" w14:textId="47EA3009"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23 905</w:t>
            </w:r>
          </w:p>
        </w:tc>
        <w:tc>
          <w:tcPr>
            <w:tcW w:w="1041" w:type="dxa"/>
            <w:tcBorders>
              <w:top w:val="nil"/>
              <w:left w:val="nil"/>
              <w:bottom w:val="single" w:sz="4" w:space="0" w:color="auto"/>
              <w:right w:val="single" w:sz="4" w:space="0" w:color="auto"/>
            </w:tcBorders>
            <w:noWrap/>
            <w:vAlign w:val="center"/>
            <w:hideMark/>
          </w:tcPr>
          <w:p w14:paraId="0DDE8D6F" w14:textId="36D07E35"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66 942</w:t>
            </w:r>
          </w:p>
        </w:tc>
        <w:tc>
          <w:tcPr>
            <w:tcW w:w="1040" w:type="dxa"/>
            <w:tcBorders>
              <w:top w:val="nil"/>
              <w:left w:val="nil"/>
              <w:bottom w:val="single" w:sz="4" w:space="0" w:color="auto"/>
              <w:right w:val="single" w:sz="4" w:space="0" w:color="auto"/>
            </w:tcBorders>
            <w:noWrap/>
            <w:vAlign w:val="center"/>
            <w:hideMark/>
          </w:tcPr>
          <w:p w14:paraId="4CC4DAE6" w14:textId="4819FBD1"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55 757</w:t>
            </w:r>
          </w:p>
        </w:tc>
      </w:tr>
      <w:tr w:rsidR="005247E4" w:rsidRPr="00042849" w14:paraId="63991792" w14:textId="77777777" w:rsidTr="00BB5A26">
        <w:trPr>
          <w:trHeight w:val="226"/>
        </w:trPr>
        <w:tc>
          <w:tcPr>
            <w:tcW w:w="1850" w:type="dxa"/>
            <w:vMerge w:val="restart"/>
            <w:tcBorders>
              <w:top w:val="nil"/>
              <w:left w:val="single" w:sz="4" w:space="0" w:color="auto"/>
              <w:bottom w:val="single" w:sz="4" w:space="0" w:color="auto"/>
              <w:right w:val="single" w:sz="4" w:space="0" w:color="auto"/>
            </w:tcBorders>
            <w:noWrap/>
            <w:vAlign w:val="center"/>
            <w:hideMark/>
          </w:tcPr>
          <w:p w14:paraId="448B5794"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Sektor ciepłowniczy</w:t>
            </w:r>
          </w:p>
        </w:tc>
        <w:tc>
          <w:tcPr>
            <w:tcW w:w="1961" w:type="dxa"/>
            <w:tcBorders>
              <w:top w:val="nil"/>
              <w:left w:val="nil"/>
              <w:bottom w:val="single" w:sz="4" w:space="0" w:color="auto"/>
              <w:right w:val="single" w:sz="4" w:space="0" w:color="auto"/>
            </w:tcBorders>
            <w:noWrap/>
            <w:vAlign w:val="center"/>
            <w:hideMark/>
          </w:tcPr>
          <w:p w14:paraId="30AB9173" w14:textId="7F3725DF"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1 204</w:t>
            </w:r>
          </w:p>
        </w:tc>
        <w:tc>
          <w:tcPr>
            <w:tcW w:w="1040" w:type="dxa"/>
            <w:tcBorders>
              <w:top w:val="nil"/>
              <w:left w:val="nil"/>
              <w:bottom w:val="single" w:sz="4" w:space="0" w:color="auto"/>
              <w:right w:val="single" w:sz="4" w:space="0" w:color="auto"/>
            </w:tcBorders>
            <w:noWrap/>
            <w:vAlign w:val="center"/>
            <w:hideMark/>
          </w:tcPr>
          <w:p w14:paraId="40F7A399" w14:textId="12937A2E"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486</w:t>
            </w:r>
          </w:p>
        </w:tc>
        <w:tc>
          <w:tcPr>
            <w:tcW w:w="1041" w:type="dxa"/>
            <w:tcBorders>
              <w:top w:val="nil"/>
              <w:left w:val="nil"/>
              <w:bottom w:val="single" w:sz="4" w:space="0" w:color="auto"/>
              <w:right w:val="single" w:sz="4" w:space="0" w:color="auto"/>
            </w:tcBorders>
            <w:noWrap/>
            <w:vAlign w:val="center"/>
            <w:hideMark/>
          </w:tcPr>
          <w:p w14:paraId="774BEE9C" w14:textId="55EFC400"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2 034</w:t>
            </w:r>
          </w:p>
        </w:tc>
        <w:tc>
          <w:tcPr>
            <w:tcW w:w="1040" w:type="dxa"/>
            <w:tcBorders>
              <w:top w:val="nil"/>
              <w:left w:val="nil"/>
              <w:bottom w:val="single" w:sz="4" w:space="0" w:color="auto"/>
              <w:right w:val="single" w:sz="4" w:space="0" w:color="auto"/>
            </w:tcBorders>
            <w:noWrap/>
            <w:vAlign w:val="center"/>
            <w:hideMark/>
          </w:tcPr>
          <w:p w14:paraId="370DC232" w14:textId="11C32E9B"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2 849</w:t>
            </w:r>
          </w:p>
        </w:tc>
        <w:tc>
          <w:tcPr>
            <w:tcW w:w="1041" w:type="dxa"/>
            <w:tcBorders>
              <w:top w:val="nil"/>
              <w:left w:val="nil"/>
              <w:bottom w:val="single" w:sz="4" w:space="0" w:color="auto"/>
              <w:right w:val="single" w:sz="4" w:space="0" w:color="auto"/>
            </w:tcBorders>
            <w:noWrap/>
            <w:vAlign w:val="center"/>
            <w:hideMark/>
          </w:tcPr>
          <w:p w14:paraId="25DFC4D1" w14:textId="2AEE586F"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7 573</w:t>
            </w:r>
          </w:p>
        </w:tc>
        <w:tc>
          <w:tcPr>
            <w:tcW w:w="1040" w:type="dxa"/>
            <w:tcBorders>
              <w:top w:val="nil"/>
              <w:left w:val="nil"/>
              <w:bottom w:val="single" w:sz="4" w:space="0" w:color="auto"/>
              <w:right w:val="single" w:sz="4" w:space="0" w:color="auto"/>
            </w:tcBorders>
            <w:noWrap/>
            <w:vAlign w:val="center"/>
            <w:hideMark/>
          </w:tcPr>
          <w:p w14:paraId="4DF8F9EF" w14:textId="27DE4EA1"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6 308</w:t>
            </w:r>
          </w:p>
        </w:tc>
      </w:tr>
      <w:tr w:rsidR="005247E4" w:rsidRPr="00042849" w14:paraId="7E758F8F" w14:textId="77777777" w:rsidTr="00BB5A26">
        <w:trPr>
          <w:trHeight w:val="226"/>
        </w:trPr>
        <w:tc>
          <w:tcPr>
            <w:tcW w:w="1850" w:type="dxa"/>
            <w:vMerge/>
            <w:tcBorders>
              <w:top w:val="nil"/>
              <w:left w:val="single" w:sz="4" w:space="0" w:color="auto"/>
              <w:bottom w:val="single" w:sz="4" w:space="0" w:color="auto"/>
              <w:right w:val="single" w:sz="4" w:space="0" w:color="auto"/>
            </w:tcBorders>
            <w:vAlign w:val="center"/>
            <w:hideMark/>
          </w:tcPr>
          <w:p w14:paraId="032A1C67" w14:textId="77777777" w:rsidR="005247E4" w:rsidRPr="00042849" w:rsidRDefault="005247E4" w:rsidP="005247E4">
            <w:pPr>
              <w:spacing w:after="0" w:line="240" w:lineRule="auto"/>
              <w:jc w:val="left"/>
              <w:rPr>
                <w:rFonts w:eastAsia="Times New Roman" w:cs="Arial"/>
                <w:color w:val="000000"/>
                <w:sz w:val="16"/>
                <w:szCs w:val="16"/>
                <w:lang w:eastAsia="pl-PL"/>
              </w:rPr>
            </w:pPr>
          </w:p>
        </w:tc>
        <w:tc>
          <w:tcPr>
            <w:tcW w:w="1961" w:type="dxa"/>
            <w:tcBorders>
              <w:top w:val="nil"/>
              <w:left w:val="nil"/>
              <w:bottom w:val="single" w:sz="4" w:space="0" w:color="auto"/>
              <w:right w:val="single" w:sz="4" w:space="0" w:color="auto"/>
            </w:tcBorders>
            <w:noWrap/>
            <w:vAlign w:val="center"/>
            <w:hideMark/>
          </w:tcPr>
          <w:p w14:paraId="01903F2A" w14:textId="25586E74"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9 605</w:t>
            </w:r>
          </w:p>
        </w:tc>
        <w:tc>
          <w:tcPr>
            <w:tcW w:w="1040" w:type="dxa"/>
            <w:tcBorders>
              <w:top w:val="nil"/>
              <w:left w:val="nil"/>
              <w:bottom w:val="single" w:sz="4" w:space="0" w:color="auto"/>
              <w:right w:val="single" w:sz="4" w:space="0" w:color="auto"/>
            </w:tcBorders>
            <w:noWrap/>
            <w:vAlign w:val="center"/>
            <w:hideMark/>
          </w:tcPr>
          <w:p w14:paraId="15D3D407" w14:textId="1E6F090D"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10 805</w:t>
            </w:r>
          </w:p>
        </w:tc>
        <w:tc>
          <w:tcPr>
            <w:tcW w:w="1041" w:type="dxa"/>
            <w:tcBorders>
              <w:top w:val="nil"/>
              <w:left w:val="nil"/>
              <w:bottom w:val="single" w:sz="4" w:space="0" w:color="auto"/>
              <w:right w:val="single" w:sz="4" w:space="0" w:color="auto"/>
            </w:tcBorders>
            <w:noWrap/>
            <w:vAlign w:val="center"/>
            <w:hideMark/>
          </w:tcPr>
          <w:p w14:paraId="7A79C9A1" w14:textId="318D58D2"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10 805</w:t>
            </w:r>
          </w:p>
        </w:tc>
        <w:tc>
          <w:tcPr>
            <w:tcW w:w="1040" w:type="dxa"/>
            <w:tcBorders>
              <w:top w:val="nil"/>
              <w:left w:val="nil"/>
              <w:bottom w:val="single" w:sz="4" w:space="0" w:color="auto"/>
              <w:right w:val="single" w:sz="4" w:space="0" w:color="auto"/>
            </w:tcBorders>
            <w:noWrap/>
            <w:vAlign w:val="center"/>
            <w:hideMark/>
          </w:tcPr>
          <w:p w14:paraId="2D39224D" w14:textId="7843E5EA"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10 805</w:t>
            </w:r>
          </w:p>
        </w:tc>
        <w:tc>
          <w:tcPr>
            <w:tcW w:w="1041" w:type="dxa"/>
            <w:tcBorders>
              <w:top w:val="nil"/>
              <w:left w:val="nil"/>
              <w:bottom w:val="single" w:sz="4" w:space="0" w:color="auto"/>
              <w:right w:val="single" w:sz="4" w:space="0" w:color="auto"/>
            </w:tcBorders>
            <w:noWrap/>
            <w:vAlign w:val="center"/>
            <w:hideMark/>
          </w:tcPr>
          <w:p w14:paraId="03E5B6EC" w14:textId="079BD5EB"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42 021</w:t>
            </w:r>
          </w:p>
        </w:tc>
        <w:tc>
          <w:tcPr>
            <w:tcW w:w="1040" w:type="dxa"/>
            <w:tcBorders>
              <w:top w:val="nil"/>
              <w:left w:val="nil"/>
              <w:bottom w:val="single" w:sz="4" w:space="0" w:color="auto"/>
              <w:right w:val="single" w:sz="4" w:space="0" w:color="auto"/>
            </w:tcBorders>
            <w:noWrap/>
            <w:vAlign w:val="center"/>
            <w:hideMark/>
          </w:tcPr>
          <w:p w14:paraId="68F79E02" w14:textId="167B37D4" w:rsidR="005247E4" w:rsidRPr="00E617C4" w:rsidRDefault="005247E4" w:rsidP="005247E4">
            <w:pPr>
              <w:spacing w:after="0" w:line="240" w:lineRule="auto"/>
              <w:jc w:val="right"/>
              <w:rPr>
                <w:rFonts w:eastAsia="Times New Roman" w:cs="Arial"/>
                <w:b/>
                <w:bCs/>
                <w:color w:val="000000"/>
                <w:sz w:val="16"/>
                <w:szCs w:val="16"/>
                <w:lang w:eastAsia="pl-PL"/>
              </w:rPr>
            </w:pPr>
            <w:r w:rsidRPr="00E617C4">
              <w:rPr>
                <w:rFonts w:cs="Arial"/>
                <w:b/>
                <w:bCs/>
                <w:color w:val="000000"/>
                <w:sz w:val="16"/>
                <w:szCs w:val="16"/>
              </w:rPr>
              <w:t>35 000</w:t>
            </w:r>
          </w:p>
        </w:tc>
      </w:tr>
      <w:tr w:rsidR="005247E4" w:rsidRPr="00042849" w14:paraId="62F218ED" w14:textId="77777777" w:rsidTr="00FC202E">
        <w:trPr>
          <w:trHeight w:val="226"/>
        </w:trPr>
        <w:tc>
          <w:tcPr>
            <w:tcW w:w="3811" w:type="dxa"/>
            <w:gridSpan w:val="2"/>
            <w:tcBorders>
              <w:top w:val="single" w:sz="4" w:space="0" w:color="auto"/>
              <w:left w:val="single" w:sz="4" w:space="0" w:color="auto"/>
              <w:bottom w:val="single" w:sz="4" w:space="0" w:color="auto"/>
              <w:right w:val="single" w:sz="4" w:space="0" w:color="000000"/>
            </w:tcBorders>
            <w:noWrap/>
            <w:vAlign w:val="center"/>
            <w:hideMark/>
          </w:tcPr>
          <w:p w14:paraId="7F11632C"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 xml:space="preserve">Sektor gazowy (w tym </w:t>
            </w:r>
            <w:proofErr w:type="spellStart"/>
            <w:r w:rsidRPr="00042849">
              <w:rPr>
                <w:rFonts w:eastAsia="Times New Roman" w:cs="Arial"/>
                <w:color w:val="000000"/>
                <w:sz w:val="16"/>
                <w:szCs w:val="16"/>
                <w:lang w:eastAsia="pl-PL"/>
              </w:rPr>
              <w:t>biometan</w:t>
            </w:r>
            <w:proofErr w:type="spellEnd"/>
            <w:r w:rsidRPr="00042849">
              <w:rPr>
                <w:rFonts w:eastAsia="Times New Roman" w:cs="Arial"/>
                <w:color w:val="000000"/>
                <w:sz w:val="16"/>
                <w:szCs w:val="16"/>
                <w:lang w:eastAsia="pl-PL"/>
              </w:rPr>
              <w:t>)</w:t>
            </w:r>
          </w:p>
        </w:tc>
        <w:tc>
          <w:tcPr>
            <w:tcW w:w="1040" w:type="dxa"/>
            <w:tcBorders>
              <w:top w:val="nil"/>
              <w:left w:val="single" w:sz="4" w:space="0" w:color="auto"/>
              <w:bottom w:val="single" w:sz="4" w:space="0" w:color="auto"/>
              <w:right w:val="single" w:sz="4" w:space="0" w:color="auto"/>
            </w:tcBorders>
            <w:noWrap/>
            <w:vAlign w:val="center"/>
            <w:hideMark/>
          </w:tcPr>
          <w:p w14:paraId="5916837F" w14:textId="08E9B5A3"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24 324</w:t>
            </w:r>
          </w:p>
        </w:tc>
        <w:tc>
          <w:tcPr>
            <w:tcW w:w="1041" w:type="dxa"/>
            <w:tcBorders>
              <w:top w:val="nil"/>
              <w:left w:val="nil"/>
              <w:bottom w:val="single" w:sz="4" w:space="0" w:color="auto"/>
              <w:right w:val="single" w:sz="4" w:space="0" w:color="auto"/>
            </w:tcBorders>
            <w:noWrap/>
            <w:vAlign w:val="center"/>
            <w:hideMark/>
          </w:tcPr>
          <w:p w14:paraId="4FBF8A5C" w14:textId="1010FA24"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16 136</w:t>
            </w:r>
          </w:p>
        </w:tc>
        <w:tc>
          <w:tcPr>
            <w:tcW w:w="1040" w:type="dxa"/>
            <w:tcBorders>
              <w:top w:val="nil"/>
              <w:left w:val="nil"/>
              <w:bottom w:val="single" w:sz="4" w:space="0" w:color="auto"/>
              <w:right w:val="single" w:sz="4" w:space="0" w:color="auto"/>
            </w:tcBorders>
            <w:noWrap/>
            <w:vAlign w:val="center"/>
            <w:hideMark/>
          </w:tcPr>
          <w:p w14:paraId="022BC27E" w14:textId="4CC7C436"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9 605</w:t>
            </w:r>
          </w:p>
        </w:tc>
        <w:tc>
          <w:tcPr>
            <w:tcW w:w="1041" w:type="dxa"/>
            <w:tcBorders>
              <w:top w:val="nil"/>
              <w:left w:val="nil"/>
              <w:bottom w:val="single" w:sz="4" w:space="0" w:color="auto"/>
              <w:right w:val="single" w:sz="4" w:space="0" w:color="auto"/>
            </w:tcBorders>
            <w:noWrap/>
            <w:vAlign w:val="center"/>
            <w:hideMark/>
          </w:tcPr>
          <w:p w14:paraId="63D111CB" w14:textId="0BF6233C"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7 204</w:t>
            </w:r>
          </w:p>
        </w:tc>
        <w:tc>
          <w:tcPr>
            <w:tcW w:w="1040" w:type="dxa"/>
            <w:tcBorders>
              <w:top w:val="nil"/>
              <w:left w:val="nil"/>
              <w:bottom w:val="single" w:sz="4" w:space="0" w:color="auto"/>
              <w:right w:val="single" w:sz="4" w:space="0" w:color="auto"/>
            </w:tcBorders>
            <w:noWrap/>
            <w:vAlign w:val="center"/>
            <w:hideMark/>
          </w:tcPr>
          <w:p w14:paraId="2281A70B" w14:textId="6329192B" w:rsidR="005247E4" w:rsidRPr="00E617C4" w:rsidRDefault="00BB5A26" w:rsidP="005247E4">
            <w:pPr>
              <w:spacing w:after="0" w:line="240" w:lineRule="auto"/>
              <w:jc w:val="right"/>
              <w:rPr>
                <w:rFonts w:eastAsia="Times New Roman" w:cs="Arial"/>
                <w:b/>
                <w:bCs/>
                <w:color w:val="000000"/>
                <w:sz w:val="16"/>
                <w:szCs w:val="16"/>
                <w:lang w:eastAsia="pl-PL"/>
              </w:rPr>
            </w:pPr>
            <w:r>
              <w:rPr>
                <w:b/>
                <w:bCs/>
                <w:color w:val="000000"/>
                <w:sz w:val="16"/>
                <w:szCs w:val="16"/>
              </w:rPr>
              <w:t>57 268</w:t>
            </w:r>
          </w:p>
        </w:tc>
      </w:tr>
      <w:tr w:rsidR="005247E4" w:rsidRPr="00042849" w14:paraId="30788CE9" w14:textId="77777777" w:rsidTr="00FC202E">
        <w:trPr>
          <w:trHeight w:val="226"/>
        </w:trPr>
        <w:tc>
          <w:tcPr>
            <w:tcW w:w="3811" w:type="dxa"/>
            <w:gridSpan w:val="2"/>
            <w:tcBorders>
              <w:top w:val="single" w:sz="4" w:space="0" w:color="auto"/>
              <w:left w:val="single" w:sz="4" w:space="0" w:color="auto"/>
              <w:bottom w:val="single" w:sz="4" w:space="0" w:color="auto"/>
              <w:right w:val="single" w:sz="4" w:space="0" w:color="000000"/>
            </w:tcBorders>
            <w:noWrap/>
            <w:vAlign w:val="center"/>
            <w:hideMark/>
          </w:tcPr>
          <w:p w14:paraId="7CB32452"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Sektor paliw płynnych</w:t>
            </w:r>
          </w:p>
        </w:tc>
        <w:tc>
          <w:tcPr>
            <w:tcW w:w="1040" w:type="dxa"/>
            <w:tcBorders>
              <w:top w:val="nil"/>
              <w:left w:val="single" w:sz="4" w:space="0" w:color="auto"/>
              <w:bottom w:val="single" w:sz="4" w:space="0" w:color="auto"/>
              <w:right w:val="single" w:sz="4" w:space="0" w:color="auto"/>
            </w:tcBorders>
            <w:noWrap/>
            <w:vAlign w:val="center"/>
            <w:hideMark/>
          </w:tcPr>
          <w:p w14:paraId="7F855106" w14:textId="2C12B177"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11 917</w:t>
            </w:r>
          </w:p>
        </w:tc>
        <w:tc>
          <w:tcPr>
            <w:tcW w:w="1041" w:type="dxa"/>
            <w:tcBorders>
              <w:top w:val="nil"/>
              <w:left w:val="nil"/>
              <w:bottom w:val="single" w:sz="4" w:space="0" w:color="auto"/>
              <w:right w:val="single" w:sz="4" w:space="0" w:color="auto"/>
            </w:tcBorders>
            <w:noWrap/>
            <w:vAlign w:val="center"/>
            <w:hideMark/>
          </w:tcPr>
          <w:p w14:paraId="38826178" w14:textId="78E257B5"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12 004</w:t>
            </w:r>
          </w:p>
        </w:tc>
        <w:tc>
          <w:tcPr>
            <w:tcW w:w="1040" w:type="dxa"/>
            <w:tcBorders>
              <w:top w:val="nil"/>
              <w:left w:val="nil"/>
              <w:bottom w:val="single" w:sz="4" w:space="0" w:color="auto"/>
              <w:right w:val="single" w:sz="4" w:space="0" w:color="auto"/>
            </w:tcBorders>
            <w:noWrap/>
            <w:vAlign w:val="center"/>
            <w:hideMark/>
          </w:tcPr>
          <w:p w14:paraId="7CE21008" w14:textId="5B920C44"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12 074</w:t>
            </w:r>
          </w:p>
        </w:tc>
        <w:tc>
          <w:tcPr>
            <w:tcW w:w="1041" w:type="dxa"/>
            <w:tcBorders>
              <w:top w:val="nil"/>
              <w:left w:val="nil"/>
              <w:bottom w:val="single" w:sz="4" w:space="0" w:color="auto"/>
              <w:right w:val="single" w:sz="4" w:space="0" w:color="auto"/>
            </w:tcBorders>
            <w:noWrap/>
            <w:vAlign w:val="center"/>
            <w:hideMark/>
          </w:tcPr>
          <w:p w14:paraId="078E0223" w14:textId="0B4FCAFD"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9 605</w:t>
            </w:r>
          </w:p>
        </w:tc>
        <w:tc>
          <w:tcPr>
            <w:tcW w:w="1040" w:type="dxa"/>
            <w:tcBorders>
              <w:top w:val="nil"/>
              <w:left w:val="nil"/>
              <w:bottom w:val="single" w:sz="4" w:space="0" w:color="auto"/>
              <w:right w:val="single" w:sz="4" w:space="0" w:color="auto"/>
            </w:tcBorders>
            <w:noWrap/>
            <w:vAlign w:val="center"/>
            <w:hideMark/>
          </w:tcPr>
          <w:p w14:paraId="0021EC72" w14:textId="01A812B7" w:rsidR="005247E4" w:rsidRPr="00E617C4" w:rsidRDefault="00BB5A26" w:rsidP="005247E4">
            <w:pPr>
              <w:spacing w:after="0" w:line="240" w:lineRule="auto"/>
              <w:jc w:val="right"/>
              <w:rPr>
                <w:rFonts w:eastAsia="Times New Roman" w:cs="Arial"/>
                <w:b/>
                <w:bCs/>
                <w:sz w:val="16"/>
                <w:szCs w:val="16"/>
                <w:lang w:eastAsia="pl-PL"/>
              </w:rPr>
            </w:pPr>
            <w:r>
              <w:rPr>
                <w:b/>
                <w:bCs/>
                <w:color w:val="000000"/>
                <w:sz w:val="16"/>
                <w:szCs w:val="16"/>
              </w:rPr>
              <w:t>45 600</w:t>
            </w:r>
          </w:p>
        </w:tc>
      </w:tr>
      <w:tr w:rsidR="005247E4" w:rsidRPr="00042849" w14:paraId="1DFF2F16" w14:textId="77777777" w:rsidTr="00BB5A26">
        <w:trPr>
          <w:trHeight w:val="226"/>
        </w:trPr>
        <w:tc>
          <w:tcPr>
            <w:tcW w:w="1850" w:type="dxa"/>
            <w:tcBorders>
              <w:top w:val="nil"/>
              <w:left w:val="single" w:sz="4" w:space="0" w:color="auto"/>
              <w:bottom w:val="single" w:sz="4" w:space="0" w:color="auto"/>
              <w:right w:val="nil"/>
            </w:tcBorders>
            <w:noWrap/>
            <w:vAlign w:val="center"/>
            <w:hideMark/>
          </w:tcPr>
          <w:p w14:paraId="1BC282AB" w14:textId="77777777" w:rsidR="005247E4" w:rsidRPr="00042849" w:rsidRDefault="005247E4" w:rsidP="005247E4">
            <w:pPr>
              <w:spacing w:after="0" w:line="240" w:lineRule="auto"/>
              <w:jc w:val="left"/>
              <w:rPr>
                <w:rFonts w:eastAsia="Times New Roman" w:cs="Arial"/>
                <w:color w:val="000000"/>
                <w:sz w:val="16"/>
                <w:szCs w:val="16"/>
                <w:lang w:eastAsia="pl-PL"/>
              </w:rPr>
            </w:pPr>
            <w:r w:rsidRPr="00042849">
              <w:rPr>
                <w:rFonts w:eastAsia="Times New Roman" w:cs="Arial"/>
                <w:color w:val="000000"/>
                <w:sz w:val="16"/>
                <w:szCs w:val="16"/>
                <w:lang w:eastAsia="pl-PL"/>
              </w:rPr>
              <w:t>Górnictwo</w:t>
            </w:r>
          </w:p>
        </w:tc>
        <w:tc>
          <w:tcPr>
            <w:tcW w:w="1961" w:type="dxa"/>
            <w:tcBorders>
              <w:top w:val="nil"/>
              <w:left w:val="nil"/>
              <w:bottom w:val="single" w:sz="4" w:space="0" w:color="auto"/>
              <w:right w:val="single" w:sz="4" w:space="0" w:color="auto"/>
            </w:tcBorders>
            <w:noWrap/>
            <w:vAlign w:val="center"/>
            <w:hideMark/>
          </w:tcPr>
          <w:p w14:paraId="101B8894" w14:textId="3E48860C" w:rsidR="005247E4" w:rsidRPr="00042849" w:rsidRDefault="00BB5A26" w:rsidP="005247E4">
            <w:pPr>
              <w:spacing w:after="0" w:line="240" w:lineRule="auto"/>
              <w:jc w:val="left"/>
              <w:rPr>
                <w:rFonts w:eastAsia="Times New Roman" w:cs="Arial"/>
                <w:color w:val="000000"/>
                <w:sz w:val="16"/>
                <w:szCs w:val="16"/>
                <w:lang w:eastAsia="pl-PL"/>
              </w:rPr>
            </w:pPr>
            <w:r>
              <w:rPr>
                <w:color w:val="000000"/>
                <w:sz w:val="16"/>
                <w:szCs w:val="16"/>
              </w:rPr>
              <w:t>2 309</w:t>
            </w:r>
          </w:p>
        </w:tc>
        <w:tc>
          <w:tcPr>
            <w:tcW w:w="1040" w:type="dxa"/>
            <w:tcBorders>
              <w:top w:val="nil"/>
              <w:left w:val="single" w:sz="4" w:space="0" w:color="auto"/>
              <w:bottom w:val="single" w:sz="4" w:space="0" w:color="auto"/>
              <w:right w:val="single" w:sz="4" w:space="0" w:color="auto"/>
            </w:tcBorders>
            <w:noWrap/>
            <w:vAlign w:val="center"/>
            <w:hideMark/>
          </w:tcPr>
          <w:p w14:paraId="0B5360EC" w14:textId="07A0AD77" w:rsidR="005247E4" w:rsidRPr="00042849" w:rsidRDefault="00BB5A26" w:rsidP="005247E4">
            <w:pPr>
              <w:spacing w:after="0" w:line="240" w:lineRule="auto"/>
              <w:jc w:val="right"/>
              <w:rPr>
                <w:rFonts w:eastAsia="Times New Roman" w:cs="Arial"/>
                <w:color w:val="000000"/>
                <w:sz w:val="16"/>
                <w:szCs w:val="16"/>
                <w:lang w:eastAsia="pl-PL"/>
              </w:rPr>
            </w:pPr>
            <w:r>
              <w:rPr>
                <w:color w:val="000000"/>
                <w:sz w:val="16"/>
                <w:szCs w:val="16"/>
              </w:rPr>
              <w:t>2 064</w:t>
            </w:r>
          </w:p>
        </w:tc>
        <w:tc>
          <w:tcPr>
            <w:tcW w:w="1041" w:type="dxa"/>
            <w:tcBorders>
              <w:top w:val="nil"/>
              <w:left w:val="nil"/>
              <w:bottom w:val="single" w:sz="4" w:space="0" w:color="auto"/>
              <w:right w:val="single" w:sz="4" w:space="0" w:color="auto"/>
            </w:tcBorders>
            <w:noWrap/>
            <w:vAlign w:val="center"/>
            <w:hideMark/>
          </w:tcPr>
          <w:p w14:paraId="18B9F855" w14:textId="2B3F4639"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824</w:t>
            </w:r>
          </w:p>
        </w:tc>
        <w:tc>
          <w:tcPr>
            <w:tcW w:w="1040" w:type="dxa"/>
            <w:tcBorders>
              <w:top w:val="nil"/>
              <w:left w:val="nil"/>
              <w:bottom w:val="single" w:sz="4" w:space="0" w:color="auto"/>
              <w:right w:val="single" w:sz="4" w:space="0" w:color="auto"/>
            </w:tcBorders>
            <w:noWrap/>
            <w:vAlign w:val="center"/>
            <w:hideMark/>
          </w:tcPr>
          <w:p w14:paraId="31788A01" w14:textId="02B0E6D5" w:rsidR="005247E4" w:rsidRPr="00042849" w:rsidRDefault="005247E4" w:rsidP="005247E4">
            <w:pPr>
              <w:spacing w:after="0" w:line="240" w:lineRule="auto"/>
              <w:jc w:val="right"/>
              <w:rPr>
                <w:rFonts w:eastAsia="Times New Roman" w:cs="Arial"/>
                <w:color w:val="000000"/>
                <w:sz w:val="16"/>
                <w:szCs w:val="16"/>
                <w:lang w:eastAsia="pl-PL"/>
              </w:rPr>
            </w:pPr>
            <w:r>
              <w:rPr>
                <w:color w:val="000000"/>
                <w:sz w:val="16"/>
                <w:szCs w:val="16"/>
              </w:rPr>
              <w:t xml:space="preserve">1 </w:t>
            </w:r>
            <w:r w:rsidR="00BB5A26">
              <w:rPr>
                <w:color w:val="000000"/>
                <w:sz w:val="16"/>
                <w:szCs w:val="16"/>
              </w:rPr>
              <w:t>612</w:t>
            </w:r>
          </w:p>
        </w:tc>
        <w:tc>
          <w:tcPr>
            <w:tcW w:w="1041" w:type="dxa"/>
            <w:tcBorders>
              <w:top w:val="nil"/>
              <w:left w:val="nil"/>
              <w:bottom w:val="single" w:sz="4" w:space="0" w:color="auto"/>
              <w:right w:val="single" w:sz="4" w:space="0" w:color="auto"/>
            </w:tcBorders>
            <w:noWrap/>
            <w:vAlign w:val="center"/>
            <w:hideMark/>
          </w:tcPr>
          <w:p w14:paraId="785319E2" w14:textId="67CC3EC9" w:rsidR="005247E4" w:rsidRPr="00042849" w:rsidRDefault="00BB5A26" w:rsidP="005247E4">
            <w:pPr>
              <w:spacing w:after="0" w:line="240" w:lineRule="auto"/>
              <w:jc w:val="right"/>
              <w:rPr>
                <w:rFonts w:eastAsia="Times New Roman" w:cs="Arial"/>
                <w:color w:val="000000"/>
                <w:sz w:val="16"/>
                <w:szCs w:val="16"/>
                <w:lang w:eastAsia="pl-PL"/>
              </w:rPr>
            </w:pPr>
            <w:r>
              <w:rPr>
                <w:b/>
                <w:bCs/>
                <w:color w:val="000000"/>
                <w:sz w:val="16"/>
                <w:szCs w:val="16"/>
              </w:rPr>
              <w:t>7 809</w:t>
            </w:r>
          </w:p>
        </w:tc>
        <w:tc>
          <w:tcPr>
            <w:tcW w:w="1040" w:type="dxa"/>
            <w:tcBorders>
              <w:top w:val="nil"/>
              <w:left w:val="nil"/>
              <w:bottom w:val="single" w:sz="4" w:space="0" w:color="auto"/>
              <w:right w:val="single" w:sz="4" w:space="0" w:color="auto"/>
            </w:tcBorders>
            <w:noWrap/>
            <w:vAlign w:val="center"/>
            <w:hideMark/>
          </w:tcPr>
          <w:p w14:paraId="554D9FFA" w14:textId="1019827B" w:rsidR="005247E4" w:rsidRPr="00E617C4" w:rsidRDefault="005247E4" w:rsidP="005247E4">
            <w:pPr>
              <w:spacing w:after="0" w:line="240" w:lineRule="auto"/>
              <w:jc w:val="right"/>
              <w:rPr>
                <w:rFonts w:eastAsia="Times New Roman" w:cs="Arial"/>
                <w:b/>
                <w:bCs/>
                <w:sz w:val="16"/>
                <w:szCs w:val="16"/>
                <w:lang w:eastAsia="pl-PL"/>
              </w:rPr>
            </w:pPr>
            <w:r w:rsidRPr="00E617C4">
              <w:rPr>
                <w:rFonts w:cs="Arial"/>
                <w:b/>
                <w:bCs/>
                <w:color w:val="000000"/>
                <w:sz w:val="16"/>
                <w:szCs w:val="16"/>
              </w:rPr>
              <w:t>6 504</w:t>
            </w:r>
          </w:p>
        </w:tc>
      </w:tr>
    </w:tbl>
    <w:p w14:paraId="61BE1CBB" w14:textId="77777777" w:rsidR="00EC4C18" w:rsidRDefault="00EC4C18" w:rsidP="00EC4C18"/>
    <w:p w14:paraId="26B2C49D" w14:textId="295CA6F0" w:rsidR="00802950" w:rsidRDefault="00802950" w:rsidP="00802950">
      <w:r>
        <w:t>Zgodnie z zaprezentowanymi wynikami analiz, łączne skumulowane nakłady inwestycyjne w sektorze paliwowo-energetycznym w scenariuszu WEM wynoszą ok. 3</w:t>
      </w:r>
      <w:r w:rsidR="00842436">
        <w:t>9</w:t>
      </w:r>
      <w:r w:rsidR="00644D44">
        <w:t>5,8</w:t>
      </w:r>
      <w:r>
        <w:t xml:space="preserve"> mld EUR do 2030 r. oraz </w:t>
      </w:r>
      <w:r w:rsidR="00A36F05">
        <w:t>72</w:t>
      </w:r>
      <w:r w:rsidR="00B47EF3">
        <w:t>6,6</w:t>
      </w:r>
      <w:r>
        <w:t xml:space="preserve"> mld EUR w perspektywie 20</w:t>
      </w:r>
      <w:r w:rsidR="00E617C4">
        <w:t>4</w:t>
      </w:r>
      <w:r>
        <w:t>0 r. Do przedstawionych tutaj szacunków należy podchodzić z pewna rezerwą, ponieważ precyzyjne oszacowanie łącznych nakładów inwestycyjnych na poszczególne działania z zakresu transformacji energetycznej jest niemożliwe.</w:t>
      </w:r>
      <w:r>
        <w:tab/>
      </w:r>
    </w:p>
    <w:p w14:paraId="76284D61" w14:textId="2AB31275" w:rsidR="00802950" w:rsidRDefault="00802950" w:rsidP="000A25F5">
      <w:pPr>
        <w:pStyle w:val="podtytu2"/>
      </w:pPr>
      <w:r>
        <w:t>Skutki</w:t>
      </w:r>
      <w:r w:rsidRPr="00984D1D">
        <w:t xml:space="preserve"> </w:t>
      </w:r>
      <w:r>
        <w:t xml:space="preserve">realizacji polityki </w:t>
      </w:r>
      <w:r w:rsidRPr="002700B3">
        <w:t xml:space="preserve">klimatyczno-energetycznej </w:t>
      </w:r>
      <w:r w:rsidRPr="00984D1D">
        <w:t xml:space="preserve">na zatrudnienie (w tym na takie sektory jak górnictwo i przemysł) </w:t>
      </w:r>
    </w:p>
    <w:p w14:paraId="1CBE89BE" w14:textId="77777777" w:rsidR="000A25F5" w:rsidRPr="000A25F5" w:rsidRDefault="000A25F5" w:rsidP="000A25F5"/>
    <w:p w14:paraId="27E01FDF" w14:textId="5490FB3B" w:rsidR="00C31A21" w:rsidRPr="00984D1D" w:rsidRDefault="00802950" w:rsidP="00802950">
      <w:pPr>
        <w:pStyle w:val="Legenda"/>
        <w:keepNext/>
      </w:pPr>
      <w:r w:rsidRPr="00EF4B68">
        <w:rPr>
          <w:i w:val="0"/>
          <w:iCs w:val="0"/>
          <w:color w:val="auto"/>
          <w:sz w:val="20"/>
          <w:szCs w:val="20"/>
        </w:rPr>
        <w:t xml:space="preserve">Skutki realizacji polityki klimatyczno-energetycznej na zatrudnienie znajdują się w </w:t>
      </w:r>
      <w:r w:rsidR="00A775F0">
        <w:rPr>
          <w:i w:val="0"/>
          <w:iCs w:val="0"/>
          <w:color w:val="auto"/>
          <w:sz w:val="20"/>
          <w:szCs w:val="20"/>
        </w:rPr>
        <w:t>załączniku 1</w:t>
      </w:r>
      <w:r w:rsidR="0092395F">
        <w:rPr>
          <w:i w:val="0"/>
          <w:iCs w:val="0"/>
          <w:color w:val="auto"/>
          <w:sz w:val="20"/>
          <w:szCs w:val="20"/>
        </w:rPr>
        <w:t xml:space="preserve">, poświęconym </w:t>
      </w:r>
      <w:r w:rsidRPr="00EF4B68">
        <w:rPr>
          <w:i w:val="0"/>
          <w:iCs w:val="0"/>
          <w:color w:val="auto"/>
          <w:sz w:val="20"/>
          <w:szCs w:val="20"/>
        </w:rPr>
        <w:t>scenariusz</w:t>
      </w:r>
      <w:r w:rsidR="0092395F">
        <w:rPr>
          <w:i w:val="0"/>
          <w:iCs w:val="0"/>
          <w:color w:val="auto"/>
          <w:sz w:val="20"/>
          <w:szCs w:val="20"/>
        </w:rPr>
        <w:t>owi</w:t>
      </w:r>
      <w:r w:rsidRPr="00EF4B68">
        <w:rPr>
          <w:i w:val="0"/>
          <w:iCs w:val="0"/>
          <w:color w:val="auto"/>
          <w:sz w:val="20"/>
          <w:szCs w:val="20"/>
        </w:rPr>
        <w:t xml:space="preserve"> WAM</w:t>
      </w:r>
      <w:r w:rsidR="00EF4B68">
        <w:t>.</w:t>
      </w:r>
    </w:p>
    <w:p w14:paraId="02C84E4B" w14:textId="77777777" w:rsidR="00037DC4" w:rsidRPr="00037DC4" w:rsidRDefault="00037DC4" w:rsidP="00037DC4"/>
    <w:p w14:paraId="1571B0A3" w14:textId="60BEB806" w:rsidR="00FA3B10" w:rsidRDefault="00FA3B10" w:rsidP="00C31A21">
      <w:pPr>
        <w:pStyle w:val="Nagwek1"/>
      </w:pPr>
      <w:bookmarkStart w:id="569" w:name="_Toc171580768"/>
      <w:bookmarkStart w:id="570" w:name="_Toc197959073"/>
      <w:bookmarkStart w:id="571" w:name="_Toc202967568"/>
      <w:r>
        <w:t>Wymiar „badania naukowe, innowacje i konkurencyjność”</w:t>
      </w:r>
      <w:bookmarkEnd w:id="569"/>
      <w:bookmarkEnd w:id="570"/>
      <w:r w:rsidR="000A6CAC">
        <w:t xml:space="preserve"> - diagnoza</w:t>
      </w:r>
      <w:bookmarkEnd w:id="571"/>
    </w:p>
    <w:p w14:paraId="6628D6B1" w14:textId="77777777" w:rsidR="00E751C9" w:rsidRPr="00F85B97" w:rsidRDefault="00E751C9" w:rsidP="00E751C9">
      <w:pPr>
        <w:pStyle w:val="Nagwek2"/>
        <w:ind w:left="567"/>
        <w:rPr>
          <w:lang w:bidi="pl-PL"/>
        </w:rPr>
      </w:pPr>
      <w:bookmarkStart w:id="572" w:name="_Toc202967569"/>
      <w:r>
        <w:t>Obecne n</w:t>
      </w:r>
      <w:r w:rsidRPr="000D4703">
        <w:t>akład</w:t>
      </w:r>
      <w:r>
        <w:t>y</w:t>
      </w:r>
      <w:r w:rsidRPr="000D4703">
        <w:t xml:space="preserve"> inwestycyjn</w:t>
      </w:r>
      <w:r>
        <w:t>e</w:t>
      </w:r>
      <w:r w:rsidRPr="000D4703">
        <w:t xml:space="preserve"> na badania nad ograniczeniem</w:t>
      </w:r>
      <w:r>
        <w:rPr>
          <w:lang w:bidi="pl-PL"/>
        </w:rPr>
        <w:t xml:space="preserve"> emisji</w:t>
      </w:r>
      <w:bookmarkEnd w:id="572"/>
    </w:p>
    <w:p w14:paraId="47C12D6D" w14:textId="77777777" w:rsidR="00E751C9" w:rsidRPr="00A270E0" w:rsidRDefault="00E751C9" w:rsidP="00E751C9">
      <w:r w:rsidRPr="00A270E0">
        <w:t>Innowacje w zakresie zielonych technologii energetycznych odgrywają ważną rolę dla osiągnięcia celów w ochronie klimatu. Liczba patentów w tym obszarze stale wzrasta, Tempo wprowadzania innowacji w obszarze technologii czystej energii ostatnio uległo pewnemu przyspieszeniu,. Wynika to ze wspólnych badań Europejskiego Urzędu Patentowego i Międzynarodowej Agencji Energetycznej. Raport Europejskiego Urzędu Patentowego (EPO) i Międzynarodowej Agencji Energetycznej (IEA) „</w:t>
      </w:r>
      <w:proofErr w:type="spellStart"/>
      <w:r w:rsidRPr="00A270E0">
        <w:t>Patents</w:t>
      </w:r>
      <w:proofErr w:type="spellEnd"/>
      <w:r w:rsidRPr="00A270E0">
        <w:t xml:space="preserve"> and Energy </w:t>
      </w:r>
      <w:proofErr w:type="spellStart"/>
      <w:r w:rsidRPr="00A270E0">
        <w:t>transition</w:t>
      </w:r>
      <w:proofErr w:type="spellEnd"/>
      <w:r w:rsidRPr="00A270E0">
        <w:t xml:space="preserve">” pokazuje istotne zmiany w światowych trendach innowacji w energetyce. </w:t>
      </w:r>
    </w:p>
    <w:p w14:paraId="5209C5EB" w14:textId="77777777" w:rsidR="007E7A89" w:rsidRDefault="007E7A89" w:rsidP="00E751C9">
      <w:pPr>
        <w:pStyle w:val="Legenda"/>
      </w:pPr>
      <w:r>
        <w:br w:type="page"/>
      </w:r>
    </w:p>
    <w:p w14:paraId="58F8825E" w14:textId="3B403C60" w:rsidR="00E751C9" w:rsidRPr="00D96CC6" w:rsidRDefault="009443FB" w:rsidP="00E751C9">
      <w:pPr>
        <w:pStyle w:val="Legenda"/>
      </w:pPr>
      <w:bookmarkStart w:id="573" w:name="_Toc202967662"/>
      <w:r>
        <w:t xml:space="preserve">Tabela </w:t>
      </w:r>
      <w:fldSimple w:instr=" STYLEREF 1 \s ">
        <w:r w:rsidR="00900CA5">
          <w:rPr>
            <w:noProof/>
          </w:rPr>
          <w:t>5</w:t>
        </w:r>
      </w:fldSimple>
      <w:r>
        <w:t>.</w:t>
      </w:r>
      <w:fldSimple w:instr=" SEQ Tabela \* ARABIC \s 1 ">
        <w:r w:rsidR="00900CA5">
          <w:rPr>
            <w:noProof/>
          </w:rPr>
          <w:t>1</w:t>
        </w:r>
      </w:fldSimple>
      <w:r>
        <w:t xml:space="preserve">. </w:t>
      </w:r>
      <w:r w:rsidR="00E751C9" w:rsidRPr="00D96CC6">
        <w:t>Nakłady na badania i rozwój w poszczególnych sektorach tech</w:t>
      </w:r>
      <w:r w:rsidR="00E751C9">
        <w:t xml:space="preserve">nologii ograniczających emisje </w:t>
      </w:r>
      <w:r w:rsidR="00E751C9" w:rsidRPr="00D96CC6">
        <w:t xml:space="preserve">(mln </w:t>
      </w:r>
      <w:r w:rsidR="00E751C9">
        <w:t>EUR’2024</w:t>
      </w:r>
      <w:r w:rsidR="00E751C9" w:rsidRPr="00D96CC6">
        <w:t>)</w:t>
      </w:r>
      <w:bookmarkEnd w:id="573"/>
    </w:p>
    <w:tbl>
      <w:tblPr>
        <w:tblStyle w:val="KPEiK"/>
        <w:tblW w:w="5000" w:type="pct"/>
        <w:tblLayout w:type="fixed"/>
        <w:tblLook w:val="04A0" w:firstRow="1" w:lastRow="0" w:firstColumn="1" w:lastColumn="0" w:noHBand="0" w:noVBand="1"/>
      </w:tblPr>
      <w:tblGrid>
        <w:gridCol w:w="4673"/>
        <w:gridCol w:w="1463"/>
        <w:gridCol w:w="1463"/>
        <w:gridCol w:w="1463"/>
      </w:tblGrid>
      <w:tr w:rsidR="00E751C9" w:rsidRPr="00CA307A" w14:paraId="03695946"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4673" w:type="dxa"/>
            <w:noWrap/>
            <w:hideMark/>
          </w:tcPr>
          <w:p w14:paraId="50AE2CD6" w14:textId="77777777" w:rsidR="00E751C9" w:rsidRPr="00D96CC6" w:rsidRDefault="00E751C9">
            <w:pPr>
              <w:pStyle w:val="Tabele"/>
              <w:jc w:val="center"/>
            </w:pPr>
          </w:p>
        </w:tc>
        <w:tc>
          <w:tcPr>
            <w:tcW w:w="1463" w:type="dxa"/>
            <w:noWrap/>
            <w:hideMark/>
          </w:tcPr>
          <w:p w14:paraId="44FADBAB" w14:textId="77777777" w:rsidR="00E751C9" w:rsidRPr="00D96CC6" w:rsidRDefault="00E751C9">
            <w:pPr>
              <w:pStyle w:val="Tabele"/>
              <w:jc w:val="center"/>
              <w:rPr>
                <w:b w:val="0"/>
              </w:rPr>
            </w:pPr>
            <w:r w:rsidRPr="00D96CC6">
              <w:t>2005</w:t>
            </w:r>
          </w:p>
        </w:tc>
        <w:tc>
          <w:tcPr>
            <w:tcW w:w="1463" w:type="dxa"/>
            <w:noWrap/>
            <w:hideMark/>
          </w:tcPr>
          <w:p w14:paraId="66CA055D" w14:textId="77777777" w:rsidR="00E751C9" w:rsidRPr="00D96CC6" w:rsidRDefault="00E751C9">
            <w:pPr>
              <w:pStyle w:val="Tabele"/>
              <w:jc w:val="center"/>
              <w:rPr>
                <w:b w:val="0"/>
              </w:rPr>
            </w:pPr>
            <w:r w:rsidRPr="00D96CC6">
              <w:t>2010</w:t>
            </w:r>
          </w:p>
        </w:tc>
        <w:tc>
          <w:tcPr>
            <w:tcW w:w="1463" w:type="dxa"/>
            <w:noWrap/>
            <w:hideMark/>
          </w:tcPr>
          <w:p w14:paraId="6F3C9D3E" w14:textId="77777777" w:rsidR="00E751C9" w:rsidRPr="00D96CC6" w:rsidRDefault="00E751C9">
            <w:pPr>
              <w:pStyle w:val="Tabele"/>
              <w:jc w:val="center"/>
              <w:rPr>
                <w:b w:val="0"/>
              </w:rPr>
            </w:pPr>
            <w:r w:rsidRPr="00D96CC6">
              <w:t>2015</w:t>
            </w:r>
          </w:p>
        </w:tc>
      </w:tr>
      <w:tr w:rsidR="00E751C9" w:rsidRPr="00CA307A" w14:paraId="75F73EA5" w14:textId="77777777">
        <w:trPr>
          <w:trHeight w:val="227"/>
        </w:trPr>
        <w:tc>
          <w:tcPr>
            <w:tcW w:w="4673" w:type="dxa"/>
            <w:noWrap/>
            <w:hideMark/>
          </w:tcPr>
          <w:p w14:paraId="7B928EBE" w14:textId="77777777" w:rsidR="00E751C9" w:rsidRPr="00CA307A" w:rsidRDefault="00E751C9">
            <w:pPr>
              <w:pStyle w:val="Tabele"/>
              <w:rPr>
                <w:color w:val="auto"/>
              </w:rPr>
            </w:pPr>
            <w:r w:rsidRPr="00CA307A">
              <w:rPr>
                <w:color w:val="auto"/>
              </w:rPr>
              <w:t>Efektywność energetyczna</w:t>
            </w:r>
          </w:p>
        </w:tc>
        <w:tc>
          <w:tcPr>
            <w:tcW w:w="1463" w:type="dxa"/>
            <w:noWrap/>
            <w:hideMark/>
          </w:tcPr>
          <w:p w14:paraId="407B17B1" w14:textId="77777777" w:rsidR="00E751C9" w:rsidRPr="00CA307A" w:rsidRDefault="00E751C9">
            <w:pPr>
              <w:pStyle w:val="Tabele"/>
              <w:jc w:val="right"/>
              <w:rPr>
                <w:color w:val="auto"/>
              </w:rPr>
            </w:pPr>
            <w:r w:rsidRPr="00CA307A">
              <w:rPr>
                <w:color w:val="auto"/>
              </w:rPr>
              <w:t>b.d.</w:t>
            </w:r>
          </w:p>
        </w:tc>
        <w:tc>
          <w:tcPr>
            <w:tcW w:w="1463" w:type="dxa"/>
            <w:noWrap/>
            <w:hideMark/>
          </w:tcPr>
          <w:p w14:paraId="4D48C721" w14:textId="77777777" w:rsidR="00E751C9" w:rsidRPr="00D96CC6" w:rsidRDefault="00E751C9">
            <w:pPr>
              <w:pStyle w:val="Tabele"/>
              <w:jc w:val="right"/>
            </w:pPr>
            <w:r>
              <w:rPr>
                <w:color w:val="000000"/>
                <w:szCs w:val="16"/>
              </w:rPr>
              <w:t>59,11</w:t>
            </w:r>
          </w:p>
        </w:tc>
        <w:tc>
          <w:tcPr>
            <w:tcW w:w="1463" w:type="dxa"/>
            <w:noWrap/>
            <w:hideMark/>
          </w:tcPr>
          <w:p w14:paraId="7C0C110E" w14:textId="77777777" w:rsidR="00E751C9" w:rsidRPr="00D96CC6" w:rsidRDefault="00E751C9">
            <w:pPr>
              <w:pStyle w:val="Tabele"/>
              <w:jc w:val="right"/>
            </w:pPr>
            <w:r>
              <w:rPr>
                <w:color w:val="000000"/>
                <w:szCs w:val="16"/>
              </w:rPr>
              <w:t>20,95</w:t>
            </w:r>
          </w:p>
        </w:tc>
      </w:tr>
      <w:tr w:rsidR="00E751C9" w:rsidRPr="00CA307A" w14:paraId="6C60DEA0" w14:textId="77777777">
        <w:trPr>
          <w:trHeight w:val="227"/>
        </w:trPr>
        <w:tc>
          <w:tcPr>
            <w:tcW w:w="4673" w:type="dxa"/>
            <w:noWrap/>
            <w:hideMark/>
          </w:tcPr>
          <w:p w14:paraId="292B23D3" w14:textId="77777777" w:rsidR="00E751C9" w:rsidRPr="00CA307A" w:rsidRDefault="00E751C9">
            <w:pPr>
              <w:pStyle w:val="Tabele"/>
              <w:rPr>
                <w:color w:val="auto"/>
              </w:rPr>
            </w:pPr>
            <w:r w:rsidRPr="00CA307A">
              <w:rPr>
                <w:color w:val="auto"/>
              </w:rPr>
              <w:t>Paliwa kopalne</w:t>
            </w:r>
          </w:p>
        </w:tc>
        <w:tc>
          <w:tcPr>
            <w:tcW w:w="1463" w:type="dxa"/>
            <w:noWrap/>
            <w:hideMark/>
          </w:tcPr>
          <w:p w14:paraId="770A0E12" w14:textId="77777777" w:rsidR="00E751C9" w:rsidRPr="00CA307A" w:rsidRDefault="00E751C9">
            <w:pPr>
              <w:pStyle w:val="Tabele"/>
              <w:jc w:val="right"/>
              <w:rPr>
                <w:color w:val="auto"/>
              </w:rPr>
            </w:pPr>
            <w:r w:rsidRPr="00CA307A">
              <w:rPr>
                <w:color w:val="auto"/>
              </w:rPr>
              <w:t>b.d.</w:t>
            </w:r>
          </w:p>
        </w:tc>
        <w:tc>
          <w:tcPr>
            <w:tcW w:w="1463" w:type="dxa"/>
            <w:noWrap/>
            <w:hideMark/>
          </w:tcPr>
          <w:p w14:paraId="57CAC020" w14:textId="77777777" w:rsidR="00E751C9" w:rsidRPr="00D96CC6" w:rsidRDefault="00E751C9">
            <w:pPr>
              <w:pStyle w:val="Tabele"/>
              <w:jc w:val="right"/>
            </w:pPr>
            <w:r>
              <w:rPr>
                <w:color w:val="000000"/>
                <w:szCs w:val="16"/>
              </w:rPr>
              <w:t>36,95</w:t>
            </w:r>
          </w:p>
        </w:tc>
        <w:tc>
          <w:tcPr>
            <w:tcW w:w="1463" w:type="dxa"/>
            <w:noWrap/>
            <w:hideMark/>
          </w:tcPr>
          <w:p w14:paraId="18396192" w14:textId="77777777" w:rsidR="00E751C9" w:rsidRPr="00D96CC6" w:rsidRDefault="00E751C9">
            <w:pPr>
              <w:pStyle w:val="Tabele"/>
              <w:jc w:val="right"/>
            </w:pPr>
            <w:r>
              <w:rPr>
                <w:color w:val="000000"/>
                <w:szCs w:val="16"/>
              </w:rPr>
              <w:t>36,16</w:t>
            </w:r>
          </w:p>
        </w:tc>
      </w:tr>
      <w:tr w:rsidR="00E751C9" w:rsidRPr="00CA307A" w14:paraId="39C6E90A" w14:textId="77777777">
        <w:trPr>
          <w:trHeight w:val="227"/>
        </w:trPr>
        <w:tc>
          <w:tcPr>
            <w:tcW w:w="4673" w:type="dxa"/>
            <w:noWrap/>
            <w:hideMark/>
          </w:tcPr>
          <w:p w14:paraId="5B498FFE" w14:textId="77777777" w:rsidR="00E751C9" w:rsidRPr="00CA307A" w:rsidRDefault="00E751C9">
            <w:pPr>
              <w:pStyle w:val="Tabele"/>
              <w:rPr>
                <w:color w:val="auto"/>
              </w:rPr>
            </w:pPr>
            <w:r w:rsidRPr="00CA307A">
              <w:rPr>
                <w:color w:val="auto"/>
              </w:rPr>
              <w:t>Odnawialne źródła energii</w:t>
            </w:r>
          </w:p>
        </w:tc>
        <w:tc>
          <w:tcPr>
            <w:tcW w:w="1463" w:type="dxa"/>
            <w:noWrap/>
            <w:hideMark/>
          </w:tcPr>
          <w:p w14:paraId="3025E475" w14:textId="77777777" w:rsidR="00E751C9" w:rsidRPr="00CA307A" w:rsidRDefault="00E751C9">
            <w:pPr>
              <w:pStyle w:val="Tabele"/>
              <w:jc w:val="right"/>
              <w:rPr>
                <w:color w:val="auto"/>
              </w:rPr>
            </w:pPr>
            <w:r w:rsidRPr="00CA307A">
              <w:rPr>
                <w:color w:val="auto"/>
              </w:rPr>
              <w:t>b.d.</w:t>
            </w:r>
          </w:p>
        </w:tc>
        <w:tc>
          <w:tcPr>
            <w:tcW w:w="1463" w:type="dxa"/>
            <w:noWrap/>
            <w:hideMark/>
          </w:tcPr>
          <w:p w14:paraId="38BA2689" w14:textId="77777777" w:rsidR="00E751C9" w:rsidRPr="00D96CC6" w:rsidRDefault="00E751C9">
            <w:pPr>
              <w:pStyle w:val="Tabele"/>
              <w:jc w:val="right"/>
            </w:pPr>
            <w:r>
              <w:rPr>
                <w:color w:val="000000"/>
                <w:szCs w:val="16"/>
              </w:rPr>
              <w:t>26,63</w:t>
            </w:r>
          </w:p>
        </w:tc>
        <w:tc>
          <w:tcPr>
            <w:tcW w:w="1463" w:type="dxa"/>
            <w:noWrap/>
            <w:hideMark/>
          </w:tcPr>
          <w:p w14:paraId="58651AED" w14:textId="77777777" w:rsidR="00E751C9" w:rsidRPr="00D96CC6" w:rsidRDefault="00E751C9">
            <w:pPr>
              <w:pStyle w:val="Tabele"/>
              <w:jc w:val="right"/>
            </w:pPr>
            <w:r>
              <w:rPr>
                <w:color w:val="000000"/>
                <w:szCs w:val="16"/>
              </w:rPr>
              <w:t>23,41</w:t>
            </w:r>
          </w:p>
        </w:tc>
      </w:tr>
      <w:tr w:rsidR="00E751C9" w:rsidRPr="00CA307A" w14:paraId="5E1043D9" w14:textId="77777777">
        <w:trPr>
          <w:trHeight w:val="227"/>
        </w:trPr>
        <w:tc>
          <w:tcPr>
            <w:tcW w:w="4673" w:type="dxa"/>
            <w:noWrap/>
            <w:hideMark/>
          </w:tcPr>
          <w:p w14:paraId="1EE6F08A" w14:textId="77777777" w:rsidR="00E751C9" w:rsidRPr="00CA307A" w:rsidRDefault="00E751C9">
            <w:pPr>
              <w:pStyle w:val="Tabele"/>
              <w:rPr>
                <w:color w:val="auto"/>
              </w:rPr>
            </w:pPr>
            <w:r w:rsidRPr="00CA307A">
              <w:rPr>
                <w:color w:val="auto"/>
              </w:rPr>
              <w:t>Energetyka jądrowa</w:t>
            </w:r>
          </w:p>
        </w:tc>
        <w:tc>
          <w:tcPr>
            <w:tcW w:w="1463" w:type="dxa"/>
            <w:noWrap/>
            <w:hideMark/>
          </w:tcPr>
          <w:p w14:paraId="1CA691B0" w14:textId="77777777" w:rsidR="00E751C9" w:rsidRPr="00CA307A" w:rsidRDefault="00E751C9">
            <w:pPr>
              <w:pStyle w:val="Tabele"/>
              <w:jc w:val="right"/>
              <w:rPr>
                <w:color w:val="auto"/>
              </w:rPr>
            </w:pPr>
            <w:r w:rsidRPr="00CA307A">
              <w:rPr>
                <w:color w:val="auto"/>
              </w:rPr>
              <w:t>b.d.</w:t>
            </w:r>
          </w:p>
        </w:tc>
        <w:tc>
          <w:tcPr>
            <w:tcW w:w="1463" w:type="dxa"/>
            <w:noWrap/>
            <w:hideMark/>
          </w:tcPr>
          <w:p w14:paraId="3D2FBF37" w14:textId="77777777" w:rsidR="00E751C9" w:rsidRPr="00D96CC6" w:rsidRDefault="00E751C9">
            <w:pPr>
              <w:pStyle w:val="Tabele"/>
              <w:jc w:val="right"/>
            </w:pPr>
            <w:r>
              <w:rPr>
                <w:color w:val="000000"/>
                <w:szCs w:val="16"/>
              </w:rPr>
              <w:t>5,50</w:t>
            </w:r>
          </w:p>
        </w:tc>
        <w:tc>
          <w:tcPr>
            <w:tcW w:w="1463" w:type="dxa"/>
            <w:noWrap/>
            <w:hideMark/>
          </w:tcPr>
          <w:p w14:paraId="6BC7763F" w14:textId="77777777" w:rsidR="00E751C9" w:rsidRPr="00D96CC6" w:rsidRDefault="00E751C9">
            <w:pPr>
              <w:pStyle w:val="Tabele"/>
              <w:jc w:val="right"/>
            </w:pPr>
            <w:r>
              <w:rPr>
                <w:color w:val="000000"/>
                <w:szCs w:val="16"/>
              </w:rPr>
              <w:t>1,28</w:t>
            </w:r>
          </w:p>
        </w:tc>
      </w:tr>
      <w:tr w:rsidR="00E751C9" w:rsidRPr="00CA307A" w14:paraId="1FE1B4B4" w14:textId="77777777">
        <w:trPr>
          <w:trHeight w:val="227"/>
        </w:trPr>
        <w:tc>
          <w:tcPr>
            <w:tcW w:w="4673" w:type="dxa"/>
            <w:noWrap/>
            <w:hideMark/>
          </w:tcPr>
          <w:p w14:paraId="3107CA81" w14:textId="77777777" w:rsidR="00E751C9" w:rsidRPr="00CA307A" w:rsidRDefault="00E751C9">
            <w:pPr>
              <w:pStyle w:val="Tabele"/>
              <w:rPr>
                <w:color w:val="auto"/>
              </w:rPr>
            </w:pPr>
            <w:r w:rsidRPr="00CA307A">
              <w:rPr>
                <w:color w:val="auto"/>
              </w:rPr>
              <w:t>Wodór i ogniwa paliwowe</w:t>
            </w:r>
          </w:p>
        </w:tc>
        <w:tc>
          <w:tcPr>
            <w:tcW w:w="1463" w:type="dxa"/>
            <w:noWrap/>
            <w:hideMark/>
          </w:tcPr>
          <w:p w14:paraId="12F07535" w14:textId="77777777" w:rsidR="00E751C9" w:rsidRPr="00CA307A" w:rsidRDefault="00E751C9">
            <w:pPr>
              <w:pStyle w:val="Tabele"/>
              <w:jc w:val="right"/>
              <w:rPr>
                <w:color w:val="auto"/>
              </w:rPr>
            </w:pPr>
            <w:r w:rsidRPr="00CA307A">
              <w:rPr>
                <w:color w:val="auto"/>
              </w:rPr>
              <w:t>b.d.</w:t>
            </w:r>
          </w:p>
        </w:tc>
        <w:tc>
          <w:tcPr>
            <w:tcW w:w="1463" w:type="dxa"/>
            <w:noWrap/>
            <w:hideMark/>
          </w:tcPr>
          <w:p w14:paraId="2DCD2A87" w14:textId="77777777" w:rsidR="00E751C9" w:rsidRPr="00D96CC6" w:rsidRDefault="00E751C9">
            <w:pPr>
              <w:pStyle w:val="Tabele"/>
              <w:jc w:val="right"/>
            </w:pPr>
            <w:r>
              <w:rPr>
                <w:color w:val="000000"/>
                <w:szCs w:val="16"/>
              </w:rPr>
              <w:t>2,16</w:t>
            </w:r>
          </w:p>
        </w:tc>
        <w:tc>
          <w:tcPr>
            <w:tcW w:w="1463" w:type="dxa"/>
            <w:noWrap/>
            <w:hideMark/>
          </w:tcPr>
          <w:p w14:paraId="32E54054" w14:textId="77777777" w:rsidR="00E751C9" w:rsidRPr="00D96CC6" w:rsidRDefault="00E751C9">
            <w:pPr>
              <w:pStyle w:val="Tabele"/>
              <w:jc w:val="right"/>
            </w:pPr>
            <w:r>
              <w:rPr>
                <w:color w:val="000000"/>
                <w:szCs w:val="16"/>
              </w:rPr>
              <w:t>2,33</w:t>
            </w:r>
          </w:p>
        </w:tc>
      </w:tr>
      <w:tr w:rsidR="00E751C9" w:rsidRPr="00CA307A" w14:paraId="7ED435D2" w14:textId="77777777">
        <w:trPr>
          <w:trHeight w:val="227"/>
        </w:trPr>
        <w:tc>
          <w:tcPr>
            <w:tcW w:w="4673" w:type="dxa"/>
            <w:noWrap/>
            <w:hideMark/>
          </w:tcPr>
          <w:p w14:paraId="30DE1D3B" w14:textId="77777777" w:rsidR="00E751C9" w:rsidRPr="00CA307A" w:rsidRDefault="00E751C9">
            <w:pPr>
              <w:pStyle w:val="Tabele"/>
              <w:rPr>
                <w:color w:val="auto"/>
              </w:rPr>
            </w:pPr>
            <w:r w:rsidRPr="00CA307A">
              <w:rPr>
                <w:color w:val="auto"/>
              </w:rPr>
              <w:t>Inne technologie w energetyce i magazynowaniu energii</w:t>
            </w:r>
          </w:p>
        </w:tc>
        <w:tc>
          <w:tcPr>
            <w:tcW w:w="1463" w:type="dxa"/>
            <w:noWrap/>
            <w:hideMark/>
          </w:tcPr>
          <w:p w14:paraId="541430FB" w14:textId="77777777" w:rsidR="00E751C9" w:rsidRPr="00CA307A" w:rsidRDefault="00E751C9">
            <w:pPr>
              <w:pStyle w:val="Tabele"/>
              <w:jc w:val="right"/>
              <w:rPr>
                <w:color w:val="auto"/>
              </w:rPr>
            </w:pPr>
            <w:r w:rsidRPr="00CA307A">
              <w:rPr>
                <w:color w:val="auto"/>
              </w:rPr>
              <w:t>b.d.</w:t>
            </w:r>
          </w:p>
        </w:tc>
        <w:tc>
          <w:tcPr>
            <w:tcW w:w="1463" w:type="dxa"/>
            <w:noWrap/>
            <w:hideMark/>
          </w:tcPr>
          <w:p w14:paraId="25A7F124" w14:textId="77777777" w:rsidR="00E751C9" w:rsidRPr="00D96CC6" w:rsidRDefault="00E751C9">
            <w:pPr>
              <w:pStyle w:val="Tabele"/>
              <w:jc w:val="right"/>
            </w:pPr>
            <w:r>
              <w:rPr>
                <w:color w:val="000000"/>
                <w:szCs w:val="16"/>
              </w:rPr>
              <w:t>20,71</w:t>
            </w:r>
          </w:p>
        </w:tc>
        <w:tc>
          <w:tcPr>
            <w:tcW w:w="1463" w:type="dxa"/>
            <w:noWrap/>
            <w:hideMark/>
          </w:tcPr>
          <w:p w14:paraId="36DAB165" w14:textId="77777777" w:rsidR="00E751C9" w:rsidRPr="00D96CC6" w:rsidRDefault="00E751C9">
            <w:pPr>
              <w:pStyle w:val="Tabele"/>
              <w:jc w:val="right"/>
            </w:pPr>
            <w:r>
              <w:rPr>
                <w:color w:val="000000"/>
                <w:szCs w:val="16"/>
              </w:rPr>
              <w:t>20,48</w:t>
            </w:r>
          </w:p>
        </w:tc>
      </w:tr>
      <w:tr w:rsidR="00E751C9" w:rsidRPr="00CA307A" w14:paraId="52917BB8" w14:textId="77777777">
        <w:trPr>
          <w:trHeight w:val="227"/>
        </w:trPr>
        <w:tc>
          <w:tcPr>
            <w:tcW w:w="4673" w:type="dxa"/>
            <w:noWrap/>
            <w:hideMark/>
          </w:tcPr>
          <w:p w14:paraId="2E21BA18" w14:textId="77777777" w:rsidR="00E751C9" w:rsidRPr="00CA307A" w:rsidRDefault="00E751C9">
            <w:pPr>
              <w:pStyle w:val="Tabele"/>
              <w:rPr>
                <w:color w:val="auto"/>
              </w:rPr>
            </w:pPr>
            <w:r w:rsidRPr="00CA307A">
              <w:rPr>
                <w:color w:val="auto"/>
              </w:rPr>
              <w:t>Inne międzydyscyplinarne technologie w energetyce</w:t>
            </w:r>
          </w:p>
        </w:tc>
        <w:tc>
          <w:tcPr>
            <w:tcW w:w="1463" w:type="dxa"/>
            <w:noWrap/>
            <w:hideMark/>
          </w:tcPr>
          <w:p w14:paraId="5EECE77C" w14:textId="77777777" w:rsidR="00E751C9" w:rsidRPr="00CA307A" w:rsidRDefault="00E751C9">
            <w:pPr>
              <w:pStyle w:val="Tabele"/>
              <w:jc w:val="right"/>
              <w:rPr>
                <w:color w:val="auto"/>
              </w:rPr>
            </w:pPr>
            <w:r w:rsidRPr="00CA307A">
              <w:rPr>
                <w:color w:val="auto"/>
              </w:rPr>
              <w:t>b.d.</w:t>
            </w:r>
          </w:p>
        </w:tc>
        <w:tc>
          <w:tcPr>
            <w:tcW w:w="1463" w:type="dxa"/>
            <w:noWrap/>
            <w:hideMark/>
          </w:tcPr>
          <w:p w14:paraId="417965CD" w14:textId="77777777" w:rsidR="00E751C9" w:rsidRPr="00D96CC6" w:rsidRDefault="00E751C9">
            <w:pPr>
              <w:pStyle w:val="Tabele"/>
              <w:jc w:val="right"/>
            </w:pPr>
            <w:r>
              <w:rPr>
                <w:color w:val="000000"/>
                <w:szCs w:val="16"/>
              </w:rPr>
              <w:t>1,10</w:t>
            </w:r>
          </w:p>
        </w:tc>
        <w:tc>
          <w:tcPr>
            <w:tcW w:w="1463" w:type="dxa"/>
            <w:noWrap/>
            <w:hideMark/>
          </w:tcPr>
          <w:p w14:paraId="69433692" w14:textId="77777777" w:rsidR="00E751C9" w:rsidRPr="00D96CC6" w:rsidRDefault="00E751C9">
            <w:pPr>
              <w:pStyle w:val="Tabele"/>
              <w:jc w:val="right"/>
            </w:pPr>
            <w:r>
              <w:rPr>
                <w:color w:val="000000"/>
                <w:szCs w:val="16"/>
              </w:rPr>
              <w:t>1,30</w:t>
            </w:r>
          </w:p>
        </w:tc>
      </w:tr>
      <w:tr w:rsidR="00E751C9" w:rsidRPr="00CA307A" w14:paraId="16E0E0AD" w14:textId="77777777">
        <w:trPr>
          <w:trHeight w:val="227"/>
        </w:trPr>
        <w:tc>
          <w:tcPr>
            <w:tcW w:w="4673" w:type="dxa"/>
            <w:noWrap/>
            <w:hideMark/>
          </w:tcPr>
          <w:p w14:paraId="32442546" w14:textId="77777777" w:rsidR="00E751C9" w:rsidRPr="00CA307A" w:rsidRDefault="00E751C9">
            <w:pPr>
              <w:pStyle w:val="Tabele"/>
              <w:rPr>
                <w:color w:val="auto"/>
              </w:rPr>
            </w:pPr>
            <w:r w:rsidRPr="00CA307A">
              <w:rPr>
                <w:color w:val="auto"/>
              </w:rPr>
              <w:t>Całkowity budżet B+R sektora ograniczania emisji</w:t>
            </w:r>
          </w:p>
        </w:tc>
        <w:tc>
          <w:tcPr>
            <w:tcW w:w="1463" w:type="dxa"/>
            <w:noWrap/>
            <w:hideMark/>
          </w:tcPr>
          <w:p w14:paraId="7B56C9B0" w14:textId="77777777" w:rsidR="00E751C9" w:rsidRPr="00CA307A" w:rsidRDefault="00E751C9">
            <w:pPr>
              <w:pStyle w:val="Tabele"/>
              <w:jc w:val="right"/>
              <w:rPr>
                <w:color w:val="auto"/>
              </w:rPr>
            </w:pPr>
            <w:r w:rsidRPr="00CA307A">
              <w:rPr>
                <w:color w:val="auto"/>
              </w:rPr>
              <w:t>b.d.</w:t>
            </w:r>
          </w:p>
        </w:tc>
        <w:tc>
          <w:tcPr>
            <w:tcW w:w="1463" w:type="dxa"/>
            <w:noWrap/>
            <w:hideMark/>
          </w:tcPr>
          <w:p w14:paraId="4B846E48" w14:textId="77777777" w:rsidR="00E751C9" w:rsidRPr="00D96CC6" w:rsidRDefault="00E751C9">
            <w:pPr>
              <w:pStyle w:val="Tabele"/>
              <w:jc w:val="right"/>
            </w:pPr>
            <w:r>
              <w:rPr>
                <w:color w:val="000000"/>
                <w:szCs w:val="16"/>
              </w:rPr>
              <w:t>152,48</w:t>
            </w:r>
          </w:p>
        </w:tc>
        <w:tc>
          <w:tcPr>
            <w:tcW w:w="1463" w:type="dxa"/>
            <w:noWrap/>
            <w:hideMark/>
          </w:tcPr>
          <w:p w14:paraId="3287980C" w14:textId="77777777" w:rsidR="00E751C9" w:rsidRPr="00D96CC6" w:rsidRDefault="00E751C9">
            <w:pPr>
              <w:pStyle w:val="Tabele"/>
              <w:jc w:val="right"/>
            </w:pPr>
            <w:r>
              <w:rPr>
                <w:color w:val="000000"/>
                <w:szCs w:val="16"/>
              </w:rPr>
              <w:t>105,65</w:t>
            </w:r>
          </w:p>
        </w:tc>
      </w:tr>
    </w:tbl>
    <w:p w14:paraId="4C17F7EE" w14:textId="77777777" w:rsidR="00E751C9" w:rsidRPr="00D96CC6" w:rsidRDefault="00E751C9" w:rsidP="00E751C9">
      <w:pPr>
        <w:pStyle w:val="ardo"/>
      </w:pPr>
      <w:r w:rsidRPr="00D96CC6">
        <w:t>Źródło: MAE</w:t>
      </w:r>
    </w:p>
    <w:p w14:paraId="4E8F504F" w14:textId="77777777" w:rsidR="00E751C9" w:rsidRDefault="00E751C9" w:rsidP="00E751C9">
      <w:pPr>
        <w:rPr>
          <w:lang w:val="en-US"/>
        </w:rPr>
      </w:pPr>
    </w:p>
    <w:p w14:paraId="59ADE13D" w14:textId="62857590" w:rsidR="00FA3B10" w:rsidRPr="00131542" w:rsidRDefault="00416F58" w:rsidP="006841F3">
      <w:pPr>
        <w:pStyle w:val="Nagwek2"/>
        <w:ind w:left="567"/>
      </w:pPr>
      <w:bookmarkStart w:id="574" w:name="_Toc202967570"/>
      <w:r>
        <w:t>Obecne c</w:t>
      </w:r>
      <w:r w:rsidR="00FA3B10" w:rsidRPr="00586D0E">
        <w:t>en</w:t>
      </w:r>
      <w:r w:rsidR="00F34C25">
        <w:t>y</w:t>
      </w:r>
      <w:r w:rsidR="00FA3B10" w:rsidRPr="00586D0E">
        <w:t xml:space="preserve"> hurtow</w:t>
      </w:r>
      <w:r w:rsidR="00F34C25">
        <w:t>e</w:t>
      </w:r>
      <w:r w:rsidR="00FA3B10">
        <w:t xml:space="preserve"> i </w:t>
      </w:r>
      <w:r w:rsidR="00FA3B10" w:rsidRPr="00586D0E">
        <w:t>detaliczn</w:t>
      </w:r>
      <w:r w:rsidR="00F34C25">
        <w:t>e</w:t>
      </w:r>
      <w:bookmarkStart w:id="575" w:name="_Toc171580772"/>
      <w:bookmarkStart w:id="576" w:name="_Toc197959173"/>
      <w:r w:rsidR="00FA3B10" w:rsidRPr="00586D0E">
        <w:t xml:space="preserve"> energii elektrycznej na tle państw regionu</w:t>
      </w:r>
      <w:r w:rsidR="00FA3B10">
        <w:t xml:space="preserve"> i </w:t>
      </w:r>
      <w:r w:rsidR="00FA3B10" w:rsidRPr="00586D0E">
        <w:t>średniej</w:t>
      </w:r>
      <w:r w:rsidR="00FA3B10">
        <w:t xml:space="preserve"> UE</w:t>
      </w:r>
      <w:bookmarkEnd w:id="574"/>
      <w:bookmarkEnd w:id="575"/>
      <w:bookmarkEnd w:id="576"/>
    </w:p>
    <w:p w14:paraId="7EA6D55F" w14:textId="122B47B6" w:rsidR="00FA3B10" w:rsidRPr="0021605E" w:rsidRDefault="00FA3B10" w:rsidP="00FA3B10">
      <w:r w:rsidRPr="0021605E">
        <w:t>Od 2015 do</w:t>
      </w:r>
      <w:r>
        <w:t xml:space="preserve"> I </w:t>
      </w:r>
      <w:r w:rsidRPr="0021605E">
        <w:t>kwartału 2021</w:t>
      </w:r>
      <w:r>
        <w:t xml:space="preserve"> r.</w:t>
      </w:r>
      <w:r w:rsidRPr="0021605E">
        <w:t xml:space="preserve"> ceny hurtowe energii elektrycznej</w:t>
      </w:r>
      <w:r>
        <w:t xml:space="preserve"> w </w:t>
      </w:r>
      <w:r w:rsidRPr="0021605E">
        <w:t xml:space="preserve">krajach UE kształtowały się na podobnym poziomie, nieprzekraczającym 100 EUR/MWh </w:t>
      </w:r>
      <w:r>
        <w:t>(</w:t>
      </w:r>
      <w:r>
        <w:rPr>
          <w:highlight w:val="yellow"/>
        </w:rPr>
        <w:fldChar w:fldCharType="begin"/>
      </w:r>
      <w:r>
        <w:rPr>
          <w:highlight w:val="yellow"/>
        </w:rPr>
        <w:instrText xml:space="preserve"> REF _Ref158212519 \h </w:instrText>
      </w:r>
      <w:r>
        <w:rPr>
          <w:highlight w:val="yellow"/>
        </w:rPr>
      </w:r>
      <w:r>
        <w:rPr>
          <w:highlight w:val="yellow"/>
        </w:rPr>
        <w:fldChar w:fldCharType="separate"/>
      </w:r>
      <w:r w:rsidR="00900CA5">
        <w:t xml:space="preserve">Rysunek </w:t>
      </w:r>
      <w:r w:rsidR="00900CA5">
        <w:rPr>
          <w:noProof/>
        </w:rPr>
        <w:t>5</w:t>
      </w:r>
      <w:r w:rsidR="00900CA5">
        <w:t>.</w:t>
      </w:r>
      <w:r w:rsidR="00900CA5">
        <w:rPr>
          <w:noProof/>
        </w:rPr>
        <w:t>1</w:t>
      </w:r>
      <w:r>
        <w:rPr>
          <w:highlight w:val="yellow"/>
        </w:rPr>
        <w:fldChar w:fldCharType="end"/>
      </w:r>
      <w:r w:rsidRPr="0021605E">
        <w:t>). Późniejszy wzrost cen wynikał m. in. ze znacznego zwiększenia się zapotrzebowania na moc, które związane było ze wzrostem energochłonności krajowych gospodarek po stopniowym wycofywaniu, działającym przeciwko rozprzestrzenianiu się wirusa SARS-CoV-2, obostrzeń.</w:t>
      </w:r>
      <w:r>
        <w:t xml:space="preserve"> W 2022 r.</w:t>
      </w:r>
      <w:r w:rsidRPr="0021605E">
        <w:t xml:space="preserve"> nastąpił największy wzrost cen hurtowych energii elektrycznej, na skutek zwiększenia się zapotrzebowania na paliwa kopalne niepochodzące</w:t>
      </w:r>
      <w:r>
        <w:t xml:space="preserve"> z </w:t>
      </w:r>
      <w:r w:rsidRPr="0021605E">
        <w:t>objętej sankcjami Rosji. Jednakże, sprawna dywersyfikacja kierunków dostaw węgla</w:t>
      </w:r>
      <w:r>
        <w:t xml:space="preserve"> i </w:t>
      </w:r>
      <w:r w:rsidRPr="0021605E">
        <w:t>gazu oraz wzrost udziału OZE</w:t>
      </w:r>
      <w:r>
        <w:t xml:space="preserve"> w </w:t>
      </w:r>
      <w:r w:rsidRPr="0021605E">
        <w:t>produkcji energii przyczyniły się do obniżenia się cen hurtowych do poziomu sprzed napaści Rosji na Ukrainę.</w:t>
      </w:r>
      <w:r>
        <w:t xml:space="preserve"> W </w:t>
      </w:r>
      <w:r w:rsidRPr="0021605E">
        <w:t>2023</w:t>
      </w:r>
      <w:r>
        <w:t xml:space="preserve"> r.</w:t>
      </w:r>
      <w:r w:rsidRPr="0021605E">
        <w:t xml:space="preserve"> średnia cena UE spadła do około 97 EUR/MWh, podczas gdy średnia cen hurtowych</w:t>
      </w:r>
      <w:r>
        <w:t xml:space="preserve"> w </w:t>
      </w:r>
      <w:r w:rsidRPr="0021605E">
        <w:t xml:space="preserve">Polsce wyniosła 112 EUR/MWh </w:t>
      </w:r>
      <w:r>
        <w:t>(</w:t>
      </w:r>
      <w:r>
        <w:rPr>
          <w:highlight w:val="yellow"/>
        </w:rPr>
        <w:fldChar w:fldCharType="begin"/>
      </w:r>
      <w:r>
        <w:rPr>
          <w:highlight w:val="yellow"/>
        </w:rPr>
        <w:instrText xml:space="preserve"> REF _Ref158212540 \h </w:instrText>
      </w:r>
      <w:r>
        <w:rPr>
          <w:highlight w:val="yellow"/>
        </w:rPr>
      </w:r>
      <w:r>
        <w:rPr>
          <w:highlight w:val="yellow"/>
        </w:rPr>
        <w:fldChar w:fldCharType="separate"/>
      </w:r>
      <w:r w:rsidR="00900CA5">
        <w:t xml:space="preserve">Rysunek </w:t>
      </w:r>
      <w:r w:rsidR="00900CA5">
        <w:rPr>
          <w:noProof/>
        </w:rPr>
        <w:t>5</w:t>
      </w:r>
      <w:r w:rsidR="00900CA5">
        <w:t>.</w:t>
      </w:r>
      <w:r w:rsidR="00900CA5">
        <w:rPr>
          <w:noProof/>
        </w:rPr>
        <w:t>2</w:t>
      </w:r>
      <w:r>
        <w:rPr>
          <w:highlight w:val="yellow"/>
        </w:rPr>
        <w:fldChar w:fldCharType="end"/>
      </w:r>
      <w:r w:rsidRPr="0021605E">
        <w:t xml:space="preserve">). </w:t>
      </w:r>
    </w:p>
    <w:p w14:paraId="61549326" w14:textId="77777777" w:rsidR="00FA3B10" w:rsidRDefault="00FA3B10" w:rsidP="00FA3B10">
      <w:r>
        <w:rPr>
          <w:noProof/>
          <w:lang w:eastAsia="pl-PL"/>
        </w:rPr>
        <w:drawing>
          <wp:inline distT="0" distB="0" distL="0" distR="0" wp14:anchorId="745C7EEF" wp14:editId="160CCE9B">
            <wp:extent cx="5760720" cy="2758440"/>
            <wp:effectExtent l="0" t="0" r="0" b="3810"/>
            <wp:docPr id="2098200335" name="Wykres 1">
              <a:extLst xmlns:a="http://schemas.openxmlformats.org/drawingml/2006/main">
                <a:ext uri="{FF2B5EF4-FFF2-40B4-BE49-F238E27FC236}">
                  <a16:creationId xmlns:a16="http://schemas.microsoft.com/office/drawing/2014/main" id="{CB7660DA-5B46-C324-8972-CC89697A0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49DF98B" w14:textId="5D8EC748" w:rsidR="00FA3B10" w:rsidRDefault="00FA3B10" w:rsidP="00FA3B10">
      <w:pPr>
        <w:pStyle w:val="Legenda"/>
        <w:rPr>
          <w:rFonts w:eastAsia="Calibri"/>
          <w:bCs/>
          <w:i w:val="0"/>
        </w:rPr>
      </w:pPr>
      <w:bookmarkStart w:id="577" w:name="_Ref158212519"/>
      <w:bookmarkStart w:id="578" w:name="_Toc158271906"/>
      <w:bookmarkStart w:id="579" w:name="_Toc171580686"/>
      <w:bookmarkStart w:id="580" w:name="_Toc202967705"/>
      <w:r>
        <w:t xml:space="preserve">Rysunek </w:t>
      </w:r>
      <w:fldSimple w:instr=" STYLEREF 1 \s ">
        <w:r w:rsidR="00900CA5">
          <w:rPr>
            <w:noProof/>
          </w:rPr>
          <w:t>5</w:t>
        </w:r>
      </w:fldSimple>
      <w:r w:rsidR="00913E79">
        <w:t>.</w:t>
      </w:r>
      <w:fldSimple w:instr=" SEQ Rysunek \* ARABIC \s 1 ">
        <w:r w:rsidR="00900CA5">
          <w:rPr>
            <w:noProof/>
          </w:rPr>
          <w:t>1</w:t>
        </w:r>
      </w:fldSimple>
      <w:bookmarkEnd w:id="577"/>
      <w:r>
        <w:t xml:space="preserve">. </w:t>
      </w:r>
      <w:r w:rsidRPr="002060C7">
        <w:rPr>
          <w:iCs w:val="0"/>
        </w:rPr>
        <w:t>Ceny hurtowe energii elektrycznej</w:t>
      </w:r>
      <w:r>
        <w:rPr>
          <w:iCs w:val="0"/>
        </w:rPr>
        <w:t xml:space="preserve"> z Rynku Dnia Następnego w </w:t>
      </w:r>
      <w:r w:rsidRPr="002060C7">
        <w:rPr>
          <w:iCs w:val="0"/>
        </w:rPr>
        <w:t xml:space="preserve">wybranych krajach </w:t>
      </w:r>
      <w:r>
        <w:rPr>
          <w:iCs w:val="0"/>
        </w:rPr>
        <w:t>UE w </w:t>
      </w:r>
      <w:r w:rsidRPr="002060C7">
        <w:rPr>
          <w:iCs w:val="0"/>
        </w:rPr>
        <w:t>latach 201</w:t>
      </w:r>
      <w:r>
        <w:rPr>
          <w:iCs w:val="0"/>
        </w:rPr>
        <w:t>5</w:t>
      </w:r>
      <w:r w:rsidRPr="002060C7">
        <w:rPr>
          <w:iCs w:val="0"/>
        </w:rPr>
        <w:t>-20</w:t>
      </w:r>
      <w:r>
        <w:rPr>
          <w:iCs w:val="0"/>
        </w:rPr>
        <w:t>23</w:t>
      </w:r>
      <w:bookmarkEnd w:id="578"/>
      <w:bookmarkEnd w:id="579"/>
      <w:bookmarkEnd w:id="580"/>
    </w:p>
    <w:p w14:paraId="3B7AE9B7" w14:textId="77777777" w:rsidR="00FA3B10" w:rsidRDefault="00FA3B10" w:rsidP="00FA3B10">
      <w:pPr>
        <w:pStyle w:val="ardo"/>
        <w:rPr>
          <w:lang w:val="en-US"/>
        </w:rPr>
      </w:pPr>
      <w:proofErr w:type="spellStart"/>
      <w:r w:rsidRPr="00E42032">
        <w:rPr>
          <w:lang w:val="en-US"/>
        </w:rPr>
        <w:t>Źródło</w:t>
      </w:r>
      <w:proofErr w:type="spellEnd"/>
      <w:r w:rsidRPr="00E42032">
        <w:rPr>
          <w:lang w:val="en-US"/>
        </w:rPr>
        <w:t>: Ember, ENTSO-e</w:t>
      </w:r>
    </w:p>
    <w:p w14:paraId="7564EF5D" w14:textId="77777777" w:rsidR="00FA3B10" w:rsidRPr="00E42032" w:rsidRDefault="00FA3B10" w:rsidP="00FA3B10">
      <w:pPr>
        <w:jc w:val="center"/>
        <w:rPr>
          <w:lang w:val="en-US"/>
        </w:rPr>
      </w:pPr>
      <w:r>
        <w:rPr>
          <w:rFonts w:eastAsia="Calibri"/>
          <w:i/>
          <w:noProof/>
          <w:sz w:val="18"/>
          <w:szCs w:val="18"/>
          <w:lang w:eastAsia="pl-PL"/>
        </w:rPr>
        <mc:AlternateContent>
          <mc:Choice Requires="wps">
            <w:drawing>
              <wp:anchor distT="0" distB="0" distL="114300" distR="114300" simplePos="0" relativeHeight="251658244" behindDoc="0" locked="0" layoutInCell="1" allowOverlap="1" wp14:anchorId="60FF0A1A" wp14:editId="33336675">
                <wp:simplePos x="0" y="0"/>
                <wp:positionH relativeFrom="column">
                  <wp:posOffset>730885</wp:posOffset>
                </wp:positionH>
                <wp:positionV relativeFrom="paragraph">
                  <wp:posOffset>471170</wp:posOffset>
                </wp:positionV>
                <wp:extent cx="4840485" cy="3089"/>
                <wp:effectExtent l="0" t="0" r="36830" b="35560"/>
                <wp:wrapNone/>
                <wp:docPr id="546471582" name="Łącznik prosty 1"/>
                <wp:cNvGraphicFramePr/>
                <a:graphic xmlns:a="http://schemas.openxmlformats.org/drawingml/2006/main">
                  <a:graphicData uri="http://schemas.microsoft.com/office/word/2010/wordprocessingShape">
                    <wps:wsp>
                      <wps:cNvCnPr/>
                      <wps:spPr>
                        <a:xfrm flipV="1">
                          <a:off x="0" y="0"/>
                          <a:ext cx="4840485" cy="3089"/>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339343F" id="Łącznik prosty 1"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5pt,37.1pt" to="438.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" strokecolor="#c00000" strokeweight=".5pt">
                <v:stroke joinstyle="miter"/>
              </v:line>
            </w:pict>
          </mc:Fallback>
        </mc:AlternateContent>
      </w:r>
      <w:r>
        <w:rPr>
          <w:noProof/>
          <w:lang w:eastAsia="pl-PL"/>
        </w:rPr>
        <w:drawing>
          <wp:inline distT="0" distB="0" distL="0" distR="0" wp14:anchorId="55EE5644" wp14:editId="045ECEA7">
            <wp:extent cx="5376440" cy="2268638"/>
            <wp:effectExtent l="0" t="0" r="0" b="0"/>
            <wp:docPr id="1217985006" name="Wykres 1">
              <a:extLst xmlns:a="http://schemas.openxmlformats.org/drawingml/2006/main">
                <a:ext uri="{FF2B5EF4-FFF2-40B4-BE49-F238E27FC236}">
                  <a16:creationId xmlns:a16="http://schemas.microsoft.com/office/drawing/2014/main" id="{175BDE72-4D2F-39DC-76FA-D1C2A5A5D9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C3FB37A" w14:textId="6B1ECEE6" w:rsidR="00FA3B10" w:rsidRDefault="00FA3B10" w:rsidP="00FA3B10">
      <w:pPr>
        <w:pStyle w:val="Legenda"/>
        <w:rPr>
          <w:rFonts w:eastAsia="Calibri"/>
          <w:bCs/>
          <w:i w:val="0"/>
        </w:rPr>
      </w:pPr>
      <w:bookmarkStart w:id="581" w:name="_Ref158212540"/>
      <w:bookmarkStart w:id="582" w:name="_Toc158271907"/>
      <w:bookmarkStart w:id="583" w:name="_Toc171580687"/>
      <w:bookmarkStart w:id="584" w:name="_Toc202967706"/>
      <w:r>
        <w:t xml:space="preserve">Rysunek </w:t>
      </w:r>
      <w:fldSimple w:instr=" STYLEREF 1 \s ">
        <w:r w:rsidR="00900CA5">
          <w:rPr>
            <w:noProof/>
          </w:rPr>
          <w:t>5</w:t>
        </w:r>
      </w:fldSimple>
      <w:r w:rsidR="00913E79">
        <w:t>.</w:t>
      </w:r>
      <w:fldSimple w:instr=" SEQ Rysunek \* ARABIC \s 1 ">
        <w:r w:rsidR="00900CA5">
          <w:rPr>
            <w:noProof/>
          </w:rPr>
          <w:t>2</w:t>
        </w:r>
      </w:fldSimple>
      <w:bookmarkEnd w:id="581"/>
      <w:r>
        <w:t xml:space="preserve">. </w:t>
      </w:r>
      <w:r w:rsidRPr="002060C7">
        <w:rPr>
          <w:iCs w:val="0"/>
        </w:rPr>
        <w:t>Ceny hurtowe energii elektrycznej</w:t>
      </w:r>
      <w:r>
        <w:rPr>
          <w:iCs w:val="0"/>
        </w:rPr>
        <w:t xml:space="preserve"> z Rynku Dnia Następnego w </w:t>
      </w:r>
      <w:r w:rsidRPr="002060C7">
        <w:rPr>
          <w:iCs w:val="0"/>
        </w:rPr>
        <w:t xml:space="preserve">krajach </w:t>
      </w:r>
      <w:r>
        <w:rPr>
          <w:iCs w:val="0"/>
        </w:rPr>
        <w:t>UE w </w:t>
      </w:r>
      <w:r w:rsidRPr="002060C7">
        <w:rPr>
          <w:iCs w:val="0"/>
        </w:rPr>
        <w:t>20</w:t>
      </w:r>
      <w:r>
        <w:rPr>
          <w:iCs w:val="0"/>
        </w:rPr>
        <w:t>23</w:t>
      </w:r>
      <w:bookmarkEnd w:id="582"/>
      <w:r>
        <w:rPr>
          <w:iCs w:val="0"/>
        </w:rPr>
        <w:t xml:space="preserve"> r.</w:t>
      </w:r>
      <w:bookmarkEnd w:id="583"/>
      <w:bookmarkEnd w:id="584"/>
    </w:p>
    <w:p w14:paraId="72D5305A" w14:textId="77777777" w:rsidR="00FA3B10" w:rsidRPr="006E4A55" w:rsidRDefault="00FA3B10" w:rsidP="00FA3B10">
      <w:pPr>
        <w:pStyle w:val="ardo"/>
      </w:pPr>
      <w:r w:rsidRPr="006E4A55">
        <w:t xml:space="preserve">Źródło: </w:t>
      </w:r>
      <w:proofErr w:type="spellStart"/>
      <w:r w:rsidRPr="006E4A55">
        <w:t>Ember</w:t>
      </w:r>
      <w:proofErr w:type="spellEnd"/>
      <w:r w:rsidRPr="006E4A55">
        <w:t>, ENTSO-e</w:t>
      </w:r>
    </w:p>
    <w:p w14:paraId="77ACCF26" w14:textId="6DF2B9DC" w:rsidR="00FA3B10" w:rsidRDefault="00FA3B10" w:rsidP="00FA3B10">
      <w:bookmarkStart w:id="585" w:name="_Hlk157505530"/>
      <w:r w:rsidRPr="0021605E">
        <w:t>Na rysunkach (</w:t>
      </w:r>
      <w:r>
        <w:fldChar w:fldCharType="begin"/>
      </w:r>
      <w:r>
        <w:instrText xml:space="preserve"> REF _Ref158212558 \h </w:instrText>
      </w:r>
      <w:r>
        <w:fldChar w:fldCharType="separate"/>
      </w:r>
      <w:r w:rsidR="00900CA5">
        <w:t xml:space="preserve">Rysunek </w:t>
      </w:r>
      <w:r w:rsidR="00900CA5">
        <w:rPr>
          <w:noProof/>
        </w:rPr>
        <w:t>5</w:t>
      </w:r>
      <w:r w:rsidR="00900CA5">
        <w:t>.</w:t>
      </w:r>
      <w:r w:rsidR="00900CA5">
        <w:rPr>
          <w:noProof/>
        </w:rPr>
        <w:t>3</w:t>
      </w:r>
      <w:r>
        <w:fldChar w:fldCharType="end"/>
      </w:r>
      <w:r>
        <w:t xml:space="preserve">, </w:t>
      </w:r>
      <w:r>
        <w:fldChar w:fldCharType="begin"/>
      </w:r>
      <w:r>
        <w:instrText xml:space="preserve"> REF _Ref156981211 \h </w:instrText>
      </w:r>
      <w:r>
        <w:fldChar w:fldCharType="separate"/>
      </w:r>
      <w:r w:rsidR="00900CA5">
        <w:t xml:space="preserve">Rysunek </w:t>
      </w:r>
      <w:r w:rsidR="00900CA5">
        <w:rPr>
          <w:noProof/>
        </w:rPr>
        <w:t>5</w:t>
      </w:r>
      <w:r w:rsidR="00900CA5">
        <w:t>.</w:t>
      </w:r>
      <w:r w:rsidR="00900CA5">
        <w:rPr>
          <w:noProof/>
        </w:rPr>
        <w:t>4</w:t>
      </w:r>
      <w:r>
        <w:fldChar w:fldCharType="end"/>
      </w:r>
      <w:r>
        <w:t xml:space="preserve">, </w:t>
      </w:r>
      <w:r>
        <w:fldChar w:fldCharType="begin"/>
      </w:r>
      <w:r>
        <w:instrText xml:space="preserve"> REF _Ref156981212 \h </w:instrText>
      </w:r>
      <w:r>
        <w:fldChar w:fldCharType="separate"/>
      </w:r>
      <w:r w:rsidR="00900CA5">
        <w:t xml:space="preserve">Rysunek </w:t>
      </w:r>
      <w:r w:rsidR="00900CA5">
        <w:rPr>
          <w:noProof/>
        </w:rPr>
        <w:t>5</w:t>
      </w:r>
      <w:r w:rsidR="00900CA5">
        <w:t>.</w:t>
      </w:r>
      <w:r w:rsidR="00900CA5">
        <w:rPr>
          <w:noProof/>
        </w:rPr>
        <w:t>5</w:t>
      </w:r>
      <w:r>
        <w:fldChar w:fldCharType="end"/>
      </w:r>
      <w:r w:rsidRPr="0021605E">
        <w:t>) przedstawiono ranking krajów UE pod względem poziomu cen na przykładzie cen energii elektrycznej wyrażonych</w:t>
      </w:r>
      <w:r>
        <w:t xml:space="preserve"> w </w:t>
      </w:r>
      <w:r w:rsidRPr="0021605E">
        <w:t>EUR/MWh</w:t>
      </w:r>
      <w:r>
        <w:t xml:space="preserve"> w I </w:t>
      </w:r>
      <w:r w:rsidRPr="0021605E">
        <w:t>półroczu 2023</w:t>
      </w:r>
      <w:r>
        <w:t> r.</w:t>
      </w:r>
      <w:r w:rsidRPr="0021605E">
        <w:t xml:space="preserve"> dla trzech kategorii odbiorców przemysłowych, różniących się poziomem rocznego zużycia. Rysunki te obrazują zróżnicowanie cen energii zarówno pomiędzy poszczególnymi krajami, jak również pomiędzy odbiorcami przemysłowymi</w:t>
      </w:r>
      <w:r>
        <w:t xml:space="preserve"> w </w:t>
      </w:r>
      <w:r w:rsidRPr="0021605E">
        <w:t>ramach jednego kraju</w:t>
      </w:r>
      <w:r>
        <w:t xml:space="preserve"> w </w:t>
      </w:r>
      <w:r w:rsidRPr="0021605E">
        <w:t>zależności od poziomu zużycia. Ceny energii elektrycznej (bez podatków</w:t>
      </w:r>
      <w:r>
        <w:t xml:space="preserve"> i </w:t>
      </w:r>
      <w:r w:rsidRPr="0021605E">
        <w:t>opłat)</w:t>
      </w:r>
      <w:r>
        <w:t xml:space="preserve"> w </w:t>
      </w:r>
      <w:r w:rsidRPr="0021605E">
        <w:t>Polsce są dla każdego przedziału zużycia niższe od średnich cen unijnych. Jednakże, ceny uwzględniające wszystkie podatki</w:t>
      </w:r>
      <w:r>
        <w:t xml:space="preserve"> i </w:t>
      </w:r>
      <w:r w:rsidRPr="0021605E">
        <w:t>opłaty (w tym VAT</w:t>
      </w:r>
      <w:r>
        <w:t xml:space="preserve"> i </w:t>
      </w:r>
      <w:r w:rsidRPr="0021605E">
        <w:t>akcyza)</w:t>
      </w:r>
      <w:r>
        <w:t xml:space="preserve"> w </w:t>
      </w:r>
      <w:r w:rsidRPr="0021605E">
        <w:t>Polsce są wyższe od średnich cen</w:t>
      </w:r>
      <w:r>
        <w:t xml:space="preserve"> w </w:t>
      </w:r>
      <w:r w:rsidRPr="0021605E">
        <w:t xml:space="preserve">UE. </w:t>
      </w:r>
      <w:bookmarkEnd w:id="585"/>
    </w:p>
    <w:p w14:paraId="3B93D8B8" w14:textId="77777777" w:rsidR="00FA3B10" w:rsidRDefault="00FA3B10" w:rsidP="00FA3B10">
      <w:pPr>
        <w:jc w:val="center"/>
      </w:pPr>
      <w:r>
        <w:rPr>
          <w:noProof/>
          <w:lang w:eastAsia="pl-PL"/>
        </w:rPr>
        <w:drawing>
          <wp:inline distT="0" distB="0" distL="0" distR="0" wp14:anchorId="78EBC803" wp14:editId="442A94F0">
            <wp:extent cx="5760720" cy="3449782"/>
            <wp:effectExtent l="0" t="0" r="0" b="0"/>
            <wp:docPr id="1728177866" name="Wykres 1">
              <a:extLst xmlns:a="http://schemas.openxmlformats.org/drawingml/2006/main">
                <a:ext uri="{FF2B5EF4-FFF2-40B4-BE49-F238E27FC236}">
                  <a16:creationId xmlns:a16="http://schemas.microsoft.com/office/drawing/2014/main" id="{53F80879-FD8E-4FF0-85B7-B1DDF81CC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1EDE4AF" w14:textId="0322D7AD" w:rsidR="00FA3B10" w:rsidRDefault="00FA3B10" w:rsidP="00FA3B10">
      <w:pPr>
        <w:pStyle w:val="Legenda"/>
      </w:pPr>
      <w:bookmarkStart w:id="586" w:name="_Ref158212558"/>
      <w:bookmarkStart w:id="587" w:name="_Toc158271908"/>
      <w:bookmarkStart w:id="588" w:name="_Toc171580688"/>
      <w:bookmarkStart w:id="589" w:name="_Toc202967707"/>
      <w:r>
        <w:t xml:space="preserve">Rysunek </w:t>
      </w:r>
      <w:fldSimple w:instr=" STYLEREF 1 \s ">
        <w:r w:rsidR="00900CA5">
          <w:rPr>
            <w:noProof/>
          </w:rPr>
          <w:t>5</w:t>
        </w:r>
      </w:fldSimple>
      <w:r w:rsidR="00913E79">
        <w:t>.</w:t>
      </w:r>
      <w:fldSimple w:instr=" SEQ Rysunek \* ARABIC \s 1 ">
        <w:r w:rsidR="00900CA5">
          <w:rPr>
            <w:noProof/>
          </w:rPr>
          <w:t>3</w:t>
        </w:r>
      </w:fldSimple>
      <w:bookmarkEnd w:id="586"/>
      <w:r>
        <w:t>.</w:t>
      </w:r>
      <w:r w:rsidRPr="00131542">
        <w:t xml:space="preserve"> Ceny energii elektrycznej dla odbiorców przemy</w:t>
      </w:r>
      <w:r>
        <w:t xml:space="preserve">słowych za I półrocze 2023 r. </w:t>
      </w:r>
      <w:r w:rsidRPr="00131542">
        <w:t>- kategoria I</w:t>
      </w:r>
      <w:r>
        <w:t>C</w:t>
      </w:r>
      <w:r w:rsidRPr="00131542">
        <w:t xml:space="preserve"> (</w:t>
      </w:r>
      <w:r>
        <w:t>5</w:t>
      </w:r>
      <w:r w:rsidRPr="00131542">
        <w:t>00</w:t>
      </w:r>
      <w:r>
        <w:t> </w:t>
      </w:r>
      <w:r w:rsidRPr="00131542">
        <w:t>–</w:t>
      </w:r>
      <w:r>
        <w:t> 1 999 </w:t>
      </w:r>
      <w:r w:rsidRPr="00131542">
        <w:t>MWh)</w:t>
      </w:r>
      <w:bookmarkEnd w:id="587"/>
      <w:bookmarkEnd w:id="588"/>
      <w:bookmarkEnd w:id="589"/>
    </w:p>
    <w:p w14:paraId="0E6ADF40" w14:textId="77777777" w:rsidR="00FA3B10" w:rsidRPr="00E42032" w:rsidRDefault="00FA3B10" w:rsidP="00FA3B10">
      <w:pPr>
        <w:pStyle w:val="ardo"/>
      </w:pPr>
      <w:r w:rsidRPr="00E42032">
        <w:t xml:space="preserve">Źródło: Eurostat </w:t>
      </w:r>
    </w:p>
    <w:p w14:paraId="35034D47" w14:textId="77777777" w:rsidR="00FA3B10" w:rsidRPr="00CD1F3B" w:rsidRDefault="00FA3B10" w:rsidP="00FA3B10">
      <w:pPr>
        <w:jc w:val="center"/>
      </w:pPr>
      <w:r>
        <w:rPr>
          <w:noProof/>
          <w:lang w:eastAsia="pl-PL"/>
        </w:rPr>
        <w:drawing>
          <wp:inline distT="0" distB="0" distL="0" distR="0" wp14:anchorId="2B8CAA22" wp14:editId="30A0A4D6">
            <wp:extent cx="5254906" cy="2737413"/>
            <wp:effectExtent l="0" t="0" r="3175" b="6350"/>
            <wp:docPr id="1734745591" name="Wykres 1">
              <a:extLst xmlns:a="http://schemas.openxmlformats.org/drawingml/2006/main">
                <a:ext uri="{FF2B5EF4-FFF2-40B4-BE49-F238E27FC236}">
                  <a16:creationId xmlns:a16="http://schemas.microsoft.com/office/drawing/2014/main" id="{9C4BF338-DF5C-42A5-94E5-CE619CA1E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AB86B04" w14:textId="7038FB94" w:rsidR="00FA3B10" w:rsidRPr="00131542" w:rsidRDefault="00FA3B10" w:rsidP="00FA3B10">
      <w:pPr>
        <w:pStyle w:val="Legenda"/>
      </w:pPr>
      <w:bookmarkStart w:id="590" w:name="_Ref156981211"/>
      <w:bookmarkStart w:id="591" w:name="_Toc158271909"/>
      <w:bookmarkStart w:id="592" w:name="_Toc171580689"/>
      <w:bookmarkStart w:id="593" w:name="_Toc202967708"/>
      <w:r>
        <w:t xml:space="preserve">Rysunek </w:t>
      </w:r>
      <w:fldSimple w:instr=" STYLEREF 1 \s ">
        <w:r w:rsidR="00900CA5">
          <w:rPr>
            <w:noProof/>
          </w:rPr>
          <w:t>5</w:t>
        </w:r>
      </w:fldSimple>
      <w:r w:rsidR="00913E79">
        <w:t>.</w:t>
      </w:r>
      <w:fldSimple w:instr=" SEQ Rysunek \* ARABIC \s 1 ">
        <w:r w:rsidR="00900CA5">
          <w:rPr>
            <w:noProof/>
          </w:rPr>
          <w:t>4</w:t>
        </w:r>
      </w:fldSimple>
      <w:bookmarkEnd w:id="590"/>
      <w:r>
        <w:t xml:space="preserve">. </w:t>
      </w:r>
      <w:r w:rsidRPr="00131542">
        <w:t>Ceny energii elektrycznej dla odbiorców przem</w:t>
      </w:r>
      <w:r>
        <w:t>ysłowych za I półrocze 2023 r.</w:t>
      </w:r>
      <w:r w:rsidRPr="00131542">
        <w:t>- kategoria ID (2</w:t>
      </w:r>
      <w:r>
        <w:t> </w:t>
      </w:r>
      <w:r w:rsidRPr="00131542">
        <w:t>000</w:t>
      </w:r>
      <w:r>
        <w:t> - 19 999 </w:t>
      </w:r>
      <w:r w:rsidRPr="00131542">
        <w:t>MWh)</w:t>
      </w:r>
      <w:bookmarkEnd w:id="591"/>
      <w:bookmarkEnd w:id="592"/>
      <w:bookmarkEnd w:id="593"/>
    </w:p>
    <w:p w14:paraId="6FEE6A91" w14:textId="77777777" w:rsidR="00FA3B10" w:rsidRPr="00EA1B37" w:rsidRDefault="00FA3B10" w:rsidP="00FA3B10">
      <w:pPr>
        <w:pStyle w:val="ardo"/>
      </w:pPr>
      <w:r w:rsidRPr="00E42032">
        <w:t>Źródło: Eurostat</w:t>
      </w:r>
    </w:p>
    <w:p w14:paraId="287B2F05" w14:textId="77777777" w:rsidR="00FA3B10" w:rsidRPr="00B70B8B" w:rsidRDefault="00FA3B10" w:rsidP="00FA3B10">
      <w:pPr>
        <w:jc w:val="center"/>
      </w:pPr>
      <w:r>
        <w:rPr>
          <w:noProof/>
          <w:lang w:eastAsia="pl-PL"/>
        </w:rPr>
        <w:drawing>
          <wp:inline distT="0" distB="0" distL="0" distR="0" wp14:anchorId="78E64B16" wp14:editId="1DE083EE">
            <wp:extent cx="5657850" cy="3082636"/>
            <wp:effectExtent l="0" t="0" r="0" b="3810"/>
            <wp:docPr id="1153505977" name="Wykres 1">
              <a:extLst xmlns:a="http://schemas.openxmlformats.org/drawingml/2006/main">
                <a:ext uri="{FF2B5EF4-FFF2-40B4-BE49-F238E27FC236}">
                  <a16:creationId xmlns:a16="http://schemas.microsoft.com/office/drawing/2014/main" id="{DFE624F3-70CF-4D04-97E3-9C0A27EEA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8C78D7D" w14:textId="07E2FC8E" w:rsidR="00FA3B10" w:rsidRPr="006C297F" w:rsidRDefault="00FA3B10" w:rsidP="00FA3B10">
      <w:pPr>
        <w:pStyle w:val="Legenda"/>
      </w:pPr>
      <w:bookmarkStart w:id="594" w:name="_Ref156981212"/>
      <w:bookmarkStart w:id="595" w:name="_Toc158271910"/>
      <w:bookmarkStart w:id="596" w:name="_Toc171580690"/>
      <w:bookmarkStart w:id="597" w:name="_Toc202967709"/>
      <w:r>
        <w:t xml:space="preserve">Rysunek </w:t>
      </w:r>
      <w:fldSimple w:instr=" STYLEREF 1 \s ">
        <w:r w:rsidR="00900CA5">
          <w:rPr>
            <w:noProof/>
          </w:rPr>
          <w:t>5</w:t>
        </w:r>
      </w:fldSimple>
      <w:r w:rsidR="00913E79">
        <w:t>.</w:t>
      </w:r>
      <w:fldSimple w:instr=" SEQ Rysunek \* ARABIC \s 1 ">
        <w:r w:rsidR="00900CA5">
          <w:rPr>
            <w:noProof/>
          </w:rPr>
          <w:t>5</w:t>
        </w:r>
      </w:fldSimple>
      <w:bookmarkEnd w:id="594"/>
      <w:r>
        <w:t>.</w:t>
      </w:r>
      <w:r w:rsidRPr="00131542">
        <w:rPr>
          <w:i w:val="0"/>
          <w:iCs w:val="0"/>
        </w:rPr>
        <w:t xml:space="preserve"> </w:t>
      </w:r>
      <w:r w:rsidRPr="00131542">
        <w:t>Ceny energii elektrycznej dla odbiorców przemysłowych za</w:t>
      </w:r>
      <w:r>
        <w:t xml:space="preserve"> I </w:t>
      </w:r>
      <w:r w:rsidRPr="00131542">
        <w:t>półrocze 20</w:t>
      </w:r>
      <w:r>
        <w:t>23 r.</w:t>
      </w:r>
      <w:r w:rsidRPr="00131542">
        <w:t xml:space="preserve"> - kategoria IE</w:t>
      </w:r>
      <w:r>
        <w:t xml:space="preserve"> </w:t>
      </w:r>
      <w:r w:rsidRPr="00131542">
        <w:t>(2</w:t>
      </w:r>
      <w:r>
        <w:t>0 </w:t>
      </w:r>
      <w:r w:rsidRPr="00131542">
        <w:t>000</w:t>
      </w:r>
      <w:r>
        <w:t> </w:t>
      </w:r>
      <w:r w:rsidRPr="00131542">
        <w:t>–</w:t>
      </w:r>
      <w:r>
        <w:t> 69 999 </w:t>
      </w:r>
      <w:r w:rsidRPr="00131542">
        <w:t>MWh)</w:t>
      </w:r>
      <w:bookmarkEnd w:id="595"/>
      <w:bookmarkEnd w:id="596"/>
      <w:bookmarkEnd w:id="597"/>
    </w:p>
    <w:p w14:paraId="3A8BB081" w14:textId="77777777" w:rsidR="00FA3B10" w:rsidRPr="00E42032" w:rsidRDefault="00FA3B10" w:rsidP="00FA3B10">
      <w:pPr>
        <w:pStyle w:val="ardo"/>
      </w:pPr>
      <w:r w:rsidRPr="00E42032">
        <w:t>Źródło: Eurostat</w:t>
      </w:r>
    </w:p>
    <w:p w14:paraId="1BFF1244" w14:textId="1C36286B" w:rsidR="00FA3B10" w:rsidRPr="0021605E" w:rsidRDefault="00FA3B10" w:rsidP="00FA3B10">
      <w:r w:rsidRPr="0021605E">
        <w:t>Natomiast na rysunkach (</w:t>
      </w:r>
      <w:r>
        <w:fldChar w:fldCharType="begin"/>
      </w:r>
      <w:r>
        <w:instrText xml:space="preserve"> REF _Ref158212588 \h </w:instrText>
      </w:r>
      <w:r>
        <w:fldChar w:fldCharType="separate"/>
      </w:r>
      <w:r w:rsidR="00900CA5">
        <w:t xml:space="preserve">Rysunek </w:t>
      </w:r>
      <w:r w:rsidR="00900CA5">
        <w:rPr>
          <w:noProof/>
        </w:rPr>
        <w:t>5</w:t>
      </w:r>
      <w:r w:rsidR="00900CA5">
        <w:t>.</w:t>
      </w:r>
      <w:r w:rsidR="00900CA5">
        <w:rPr>
          <w:noProof/>
        </w:rPr>
        <w:t>6</w:t>
      </w:r>
      <w:r>
        <w:fldChar w:fldCharType="end"/>
      </w:r>
      <w:r>
        <w:t>,</w:t>
      </w:r>
      <w:r>
        <w:fldChar w:fldCharType="begin"/>
      </w:r>
      <w:r>
        <w:instrText xml:space="preserve"> REF _Ref158212590 \h </w:instrText>
      </w:r>
      <w:r>
        <w:fldChar w:fldCharType="separate"/>
      </w:r>
      <w:r w:rsidR="00900CA5">
        <w:t xml:space="preserve">Rysunek </w:t>
      </w:r>
      <w:r w:rsidR="00900CA5">
        <w:rPr>
          <w:noProof/>
        </w:rPr>
        <w:t>5</w:t>
      </w:r>
      <w:r w:rsidR="00900CA5">
        <w:t>.</w:t>
      </w:r>
      <w:r w:rsidR="00900CA5">
        <w:rPr>
          <w:noProof/>
        </w:rPr>
        <w:t>7</w:t>
      </w:r>
      <w:r>
        <w:fldChar w:fldCharType="end"/>
      </w:r>
      <w:r>
        <w:t>,</w:t>
      </w:r>
      <w:r>
        <w:fldChar w:fldCharType="begin"/>
      </w:r>
      <w:r>
        <w:instrText xml:space="preserve"> REF _Ref158212591 \h </w:instrText>
      </w:r>
      <w:r>
        <w:fldChar w:fldCharType="separate"/>
      </w:r>
      <w:r w:rsidR="00900CA5">
        <w:t xml:space="preserve">Rysunek </w:t>
      </w:r>
      <w:r w:rsidR="00900CA5">
        <w:rPr>
          <w:noProof/>
        </w:rPr>
        <w:t>5</w:t>
      </w:r>
      <w:r w:rsidR="00900CA5">
        <w:t>.</w:t>
      </w:r>
      <w:r w:rsidR="00900CA5">
        <w:rPr>
          <w:noProof/>
        </w:rPr>
        <w:t>8</w:t>
      </w:r>
      <w:r>
        <w:fldChar w:fldCharType="end"/>
      </w:r>
      <w:r w:rsidRPr="0021605E">
        <w:t>) przedstawiono ranking krajów UE pod względem poziomu cen energii elektrycznej dla trzech kategorii odbiorców</w:t>
      </w:r>
      <w:r>
        <w:t xml:space="preserve"> w </w:t>
      </w:r>
      <w:r w:rsidRPr="0021605E">
        <w:t>gospodarstwach domowych, różniących się poziomem rocznego zużycia. Ceny energii elektrycznej (z podatkami)</w:t>
      </w:r>
      <w:r>
        <w:t xml:space="preserve"> w </w:t>
      </w:r>
      <w:r w:rsidRPr="0021605E">
        <w:t xml:space="preserve">Polsce są dla każdego przedziału zużycia niższe od średnich cen unijnych. </w:t>
      </w:r>
    </w:p>
    <w:p w14:paraId="236C8688" w14:textId="77777777" w:rsidR="00FA3B10" w:rsidRDefault="00FA3B10" w:rsidP="00FA3B10">
      <w:r>
        <w:rPr>
          <w:noProof/>
          <w:lang w:eastAsia="pl-PL"/>
        </w:rPr>
        <w:drawing>
          <wp:inline distT="0" distB="0" distL="0" distR="0" wp14:anchorId="40194A20" wp14:editId="4932014D">
            <wp:extent cx="5760720" cy="3006436"/>
            <wp:effectExtent l="0" t="0" r="0" b="3810"/>
            <wp:docPr id="11992219" name="Wykres 1">
              <a:extLst xmlns:a="http://schemas.openxmlformats.org/drawingml/2006/main">
                <a:ext uri="{FF2B5EF4-FFF2-40B4-BE49-F238E27FC236}">
                  <a16:creationId xmlns:a16="http://schemas.microsoft.com/office/drawing/2014/main" id="{09338D0D-7871-4360-8B3A-A41A1C732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571E25B" w14:textId="4E473FBE" w:rsidR="00FA3B10" w:rsidRPr="00131542" w:rsidRDefault="00FA3B10" w:rsidP="00FA3B10">
      <w:pPr>
        <w:pStyle w:val="Legenda"/>
      </w:pPr>
      <w:bookmarkStart w:id="598" w:name="_Ref158212588"/>
      <w:bookmarkStart w:id="599" w:name="_Toc158271911"/>
      <w:bookmarkStart w:id="600" w:name="_Toc171580691"/>
      <w:bookmarkStart w:id="601" w:name="_Toc202967710"/>
      <w:r>
        <w:t xml:space="preserve">Rysunek </w:t>
      </w:r>
      <w:fldSimple w:instr=" STYLEREF 1 \s ">
        <w:r w:rsidR="00900CA5">
          <w:rPr>
            <w:noProof/>
          </w:rPr>
          <w:t>5</w:t>
        </w:r>
      </w:fldSimple>
      <w:r w:rsidR="00913E79">
        <w:t>.</w:t>
      </w:r>
      <w:fldSimple w:instr=" SEQ Rysunek \* ARABIC \s 1 ">
        <w:r w:rsidR="00900CA5">
          <w:rPr>
            <w:noProof/>
          </w:rPr>
          <w:t>6</w:t>
        </w:r>
      </w:fldSimple>
      <w:bookmarkEnd w:id="598"/>
      <w:r>
        <w:t xml:space="preserve">. </w:t>
      </w:r>
      <w:r w:rsidRPr="00131542">
        <w:t>Ceny energii elektrycznej dla odbiorców</w:t>
      </w:r>
      <w:r>
        <w:t xml:space="preserve"> w gospodarstwach domowych za I półrocze 2023 r.</w:t>
      </w:r>
      <w:r w:rsidRPr="00131542">
        <w:t xml:space="preserve">- kategoria </w:t>
      </w:r>
      <w:r>
        <w:t>DB</w:t>
      </w:r>
      <w:r w:rsidRPr="00131542">
        <w:t xml:space="preserve"> (</w:t>
      </w:r>
      <w:r>
        <w:t>1 0</w:t>
      </w:r>
      <w:r w:rsidRPr="00131542">
        <w:t xml:space="preserve">00 – </w:t>
      </w:r>
      <w:r>
        <w:t>2</w:t>
      </w:r>
      <w:r w:rsidRPr="00131542">
        <w:t> </w:t>
      </w:r>
      <w:r>
        <w:t>499</w:t>
      </w:r>
      <w:r w:rsidRPr="00131542">
        <w:t xml:space="preserve"> </w:t>
      </w:r>
      <w:r>
        <w:t>k</w:t>
      </w:r>
      <w:r w:rsidRPr="00131542">
        <w:t>Wh)</w:t>
      </w:r>
      <w:bookmarkEnd w:id="599"/>
      <w:bookmarkEnd w:id="600"/>
      <w:bookmarkEnd w:id="601"/>
    </w:p>
    <w:p w14:paraId="4D057375" w14:textId="77777777" w:rsidR="00FA3B10" w:rsidRPr="00E42032" w:rsidRDefault="00FA3B10" w:rsidP="00FA3B10">
      <w:pPr>
        <w:pStyle w:val="ardo"/>
      </w:pPr>
      <w:r w:rsidRPr="00E42032">
        <w:t>Źródło: Eurostat</w:t>
      </w:r>
    </w:p>
    <w:p w14:paraId="652B2465" w14:textId="77777777" w:rsidR="00FA3B10" w:rsidRDefault="00FA3B10" w:rsidP="00FA3B10">
      <w:r>
        <w:rPr>
          <w:noProof/>
          <w:lang w:eastAsia="pl-PL"/>
        </w:rPr>
        <w:drawing>
          <wp:inline distT="0" distB="0" distL="0" distR="0" wp14:anchorId="4285E8CB" wp14:editId="1E68B786">
            <wp:extent cx="5760720" cy="3027218"/>
            <wp:effectExtent l="0" t="0" r="0" b="1905"/>
            <wp:docPr id="1773374537" name="Wykres 1">
              <a:extLst xmlns:a="http://schemas.openxmlformats.org/drawingml/2006/main">
                <a:ext uri="{FF2B5EF4-FFF2-40B4-BE49-F238E27FC236}">
                  <a16:creationId xmlns:a16="http://schemas.microsoft.com/office/drawing/2014/main" id="{D47ED9D0-1683-4484-83A8-B4E19BA53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3202F2D" w14:textId="4BE32589" w:rsidR="00FA3B10" w:rsidRPr="00131542" w:rsidRDefault="00FA3B10" w:rsidP="00FA3B10">
      <w:pPr>
        <w:pStyle w:val="Legenda"/>
      </w:pPr>
      <w:bookmarkStart w:id="602" w:name="_Ref158212590"/>
      <w:bookmarkStart w:id="603" w:name="_Toc158271912"/>
      <w:bookmarkStart w:id="604" w:name="_Toc171580692"/>
      <w:bookmarkStart w:id="605" w:name="_Toc202967711"/>
      <w:r>
        <w:t xml:space="preserve">Rysunek </w:t>
      </w:r>
      <w:fldSimple w:instr=" STYLEREF 1 \s ">
        <w:r w:rsidR="00900CA5">
          <w:rPr>
            <w:noProof/>
          </w:rPr>
          <w:t>5</w:t>
        </w:r>
      </w:fldSimple>
      <w:r w:rsidR="00913E79">
        <w:t>.</w:t>
      </w:r>
      <w:fldSimple w:instr=" SEQ Rysunek \* ARABIC \s 1 ">
        <w:r w:rsidR="00900CA5">
          <w:rPr>
            <w:noProof/>
          </w:rPr>
          <w:t>7</w:t>
        </w:r>
      </w:fldSimple>
      <w:bookmarkEnd w:id="602"/>
      <w:r>
        <w:t xml:space="preserve">. </w:t>
      </w:r>
      <w:r w:rsidRPr="00131542">
        <w:t>Ceny energii elektrycznej dla odbiorców</w:t>
      </w:r>
      <w:r>
        <w:t xml:space="preserve"> w gospodarstwach domowych za I półrocze 2023 r.</w:t>
      </w:r>
      <w:r w:rsidRPr="00131542">
        <w:t xml:space="preserve">- kategoria </w:t>
      </w:r>
      <w:r>
        <w:t>DC</w:t>
      </w:r>
      <w:r w:rsidRPr="00131542">
        <w:t xml:space="preserve"> (</w:t>
      </w:r>
      <w:r>
        <w:t>2 5</w:t>
      </w:r>
      <w:r w:rsidRPr="00131542">
        <w:t xml:space="preserve">00 – </w:t>
      </w:r>
      <w:r>
        <w:t>4</w:t>
      </w:r>
      <w:r w:rsidRPr="00131542">
        <w:t> </w:t>
      </w:r>
      <w:r>
        <w:t>999</w:t>
      </w:r>
      <w:r w:rsidRPr="00131542">
        <w:t xml:space="preserve"> </w:t>
      </w:r>
      <w:r>
        <w:t>k</w:t>
      </w:r>
      <w:r w:rsidRPr="00131542">
        <w:t>Wh)</w:t>
      </w:r>
      <w:bookmarkEnd w:id="603"/>
      <w:bookmarkEnd w:id="604"/>
      <w:bookmarkEnd w:id="605"/>
    </w:p>
    <w:p w14:paraId="44BEAE2F" w14:textId="77777777" w:rsidR="00FA3B10" w:rsidRPr="00E42032" w:rsidRDefault="00FA3B10" w:rsidP="00FA3B10">
      <w:pPr>
        <w:pStyle w:val="ardo"/>
      </w:pPr>
      <w:r w:rsidRPr="00E42032">
        <w:t>Źródło: Eurostat</w:t>
      </w:r>
    </w:p>
    <w:p w14:paraId="622D1CEF" w14:textId="77777777" w:rsidR="00FA3B10" w:rsidRDefault="00FA3B10" w:rsidP="00FA3B10">
      <w:r>
        <w:rPr>
          <w:noProof/>
          <w:lang w:eastAsia="pl-PL"/>
        </w:rPr>
        <w:drawing>
          <wp:inline distT="0" distB="0" distL="0" distR="0" wp14:anchorId="1587650A" wp14:editId="32554D46">
            <wp:extent cx="5760720" cy="3415146"/>
            <wp:effectExtent l="0" t="0" r="0" b="0"/>
            <wp:docPr id="880585628" name="Wykres 1">
              <a:extLst xmlns:a="http://schemas.openxmlformats.org/drawingml/2006/main">
                <a:ext uri="{FF2B5EF4-FFF2-40B4-BE49-F238E27FC236}">
                  <a16:creationId xmlns:a16="http://schemas.microsoft.com/office/drawing/2014/main" id="{3CBB76C2-6CB4-4780-BAAF-92B528346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7BBF12F" w14:textId="3056E194" w:rsidR="00FA3B10" w:rsidRPr="00131542" w:rsidRDefault="00FA3B10" w:rsidP="00FA3B10">
      <w:pPr>
        <w:pStyle w:val="Legenda"/>
      </w:pPr>
      <w:bookmarkStart w:id="606" w:name="_Ref158212591"/>
      <w:bookmarkStart w:id="607" w:name="_Toc158271913"/>
      <w:bookmarkStart w:id="608" w:name="_Toc171580693"/>
      <w:bookmarkStart w:id="609" w:name="_Toc202967712"/>
      <w:r>
        <w:t xml:space="preserve">Rysunek </w:t>
      </w:r>
      <w:fldSimple w:instr=" STYLEREF 1 \s ">
        <w:r w:rsidR="00900CA5">
          <w:rPr>
            <w:noProof/>
          </w:rPr>
          <w:t>5</w:t>
        </w:r>
      </w:fldSimple>
      <w:r w:rsidR="00913E79">
        <w:t>.</w:t>
      </w:r>
      <w:fldSimple w:instr=" SEQ Rysunek \* ARABIC \s 1 ">
        <w:r w:rsidR="00900CA5">
          <w:rPr>
            <w:noProof/>
          </w:rPr>
          <w:t>8</w:t>
        </w:r>
      </w:fldSimple>
      <w:bookmarkEnd w:id="606"/>
      <w:r>
        <w:t xml:space="preserve">. </w:t>
      </w:r>
      <w:r w:rsidRPr="00131542">
        <w:t>Ceny energii elektrycznej dla odbiorców</w:t>
      </w:r>
      <w:r>
        <w:t xml:space="preserve"> w gospodarstwach domowych za I półrocze 2023 r.</w:t>
      </w:r>
      <w:r w:rsidRPr="00131542">
        <w:t xml:space="preserve">- kategoria </w:t>
      </w:r>
      <w:r>
        <w:t>DD</w:t>
      </w:r>
      <w:r w:rsidRPr="00131542">
        <w:t xml:space="preserve"> (</w:t>
      </w:r>
      <w:r>
        <w:t>5 0</w:t>
      </w:r>
      <w:r w:rsidRPr="00131542">
        <w:t xml:space="preserve">00 – </w:t>
      </w:r>
      <w:r>
        <w:t>14</w:t>
      </w:r>
      <w:r w:rsidRPr="00131542">
        <w:t> </w:t>
      </w:r>
      <w:r>
        <w:t>999</w:t>
      </w:r>
      <w:r w:rsidRPr="00131542">
        <w:t xml:space="preserve"> MWh)</w:t>
      </w:r>
      <w:bookmarkEnd w:id="607"/>
      <w:bookmarkEnd w:id="608"/>
      <w:bookmarkEnd w:id="609"/>
    </w:p>
    <w:p w14:paraId="00209BA7" w14:textId="77777777" w:rsidR="00FA3B10" w:rsidRPr="00E42032" w:rsidRDefault="00FA3B10" w:rsidP="00FA3B10">
      <w:pPr>
        <w:pStyle w:val="ardo"/>
      </w:pPr>
      <w:r w:rsidRPr="00E42032">
        <w:t>Źródło: Eurostat</w:t>
      </w:r>
    </w:p>
    <w:p w14:paraId="7E0007A4" w14:textId="77777777" w:rsidR="00FA3B10" w:rsidRPr="0021605E" w:rsidRDefault="00FA3B10" w:rsidP="00FA3B10">
      <w:r w:rsidRPr="0021605E">
        <w:t>Występujące,</w:t>
      </w:r>
      <w:r>
        <w:t xml:space="preserve"> w </w:t>
      </w:r>
      <w:r w:rsidRPr="0021605E">
        <w:t>przypadku niektórych krajów, ujemne wartości podatków powstały na skutek wprowadzenia przez krajowe władze dodatków</w:t>
      </w:r>
      <w:r>
        <w:t xml:space="preserve"> i </w:t>
      </w:r>
      <w:r w:rsidRPr="0021605E">
        <w:t>opustów, które przewyższają sumę podatków</w:t>
      </w:r>
      <w:r>
        <w:t xml:space="preserve"> i </w:t>
      </w:r>
      <w:r w:rsidRPr="0021605E">
        <w:t>innych opłat związanych</w:t>
      </w:r>
      <w:r>
        <w:t xml:space="preserve"> z </w:t>
      </w:r>
      <w:r w:rsidRPr="0021605E">
        <w:t>zakupem energii elektrycznej przez odbiorców końcowych.</w:t>
      </w:r>
    </w:p>
    <w:p w14:paraId="63B42CEF" w14:textId="2D4E04C4" w:rsidR="00E46B3D" w:rsidRDefault="00E46B3D" w:rsidP="00E46B3D">
      <w:pPr>
        <w:rPr>
          <w:rFonts w:cstheme="minorHAnsi"/>
        </w:rPr>
      </w:pPr>
    </w:p>
    <w:p w14:paraId="31D7694E" w14:textId="63455C13" w:rsidR="000F7435" w:rsidRPr="00AD2EA8" w:rsidRDefault="000F7435" w:rsidP="00FA3B10"/>
    <w:p w14:paraId="7871177A" w14:textId="11F46ACE" w:rsidR="00256FD7" w:rsidRDefault="00256FD7">
      <w:pPr>
        <w:jc w:val="left"/>
      </w:pPr>
      <w:r>
        <w:br w:type="page"/>
      </w:r>
    </w:p>
    <w:p w14:paraId="15184AC2" w14:textId="77777777" w:rsidR="00256FD7" w:rsidRPr="0085601A" w:rsidRDefault="00256FD7" w:rsidP="00256FD7">
      <w:pPr>
        <w:pStyle w:val="Nagwek1"/>
        <w:numPr>
          <w:ilvl w:val="0"/>
          <w:numId w:val="0"/>
        </w:numPr>
        <w:ind w:left="432" w:hanging="432"/>
      </w:pPr>
      <w:bookmarkStart w:id="610" w:name="_Toc159598368"/>
      <w:bookmarkStart w:id="611" w:name="_Toc175571569"/>
      <w:bookmarkStart w:id="612" w:name="_Toc197959175"/>
      <w:bookmarkStart w:id="613" w:name="_Toc202967571"/>
      <w:r w:rsidRPr="0085601A">
        <w:t>Wykaz regulacji UE (i nazwy zwyczajowe)</w:t>
      </w:r>
      <w:bookmarkEnd w:id="610"/>
      <w:bookmarkEnd w:id="611"/>
      <w:bookmarkEnd w:id="612"/>
      <w:bookmarkEnd w:id="613"/>
    </w:p>
    <w:p w14:paraId="7D59288E" w14:textId="0E6CC111" w:rsidR="00A674F7" w:rsidRPr="0085601A" w:rsidRDefault="00A674F7" w:rsidP="00A674F7">
      <w:bookmarkStart w:id="614" w:name="_Hlk195806391"/>
      <w:bookmarkStart w:id="615" w:name="_Toc197959176"/>
      <w:r w:rsidRPr="0085601A">
        <w:rPr>
          <w:b/>
          <w:bCs/>
        </w:rPr>
        <w:t>dyrektywa 94/62/WE</w:t>
      </w:r>
      <w:r w:rsidRPr="0085601A">
        <w:t xml:space="preserve"> </w:t>
      </w:r>
      <w:r w:rsidRPr="00B10343">
        <w:rPr>
          <w:b/>
          <w:bCs/>
        </w:rPr>
        <w:t>w sprawie opakowań i odpadów opakowaniowych</w:t>
      </w:r>
      <w:r w:rsidRPr="0085601A">
        <w:t xml:space="preserve"> – dyrektywa 94/62/WE PE i Rady z dnia 20 grudnia 1994 r. w sprawie opakowań i odpadów opakowaniowych, </w:t>
      </w:r>
      <w:hyperlink r:id="rId75" w:history="1">
        <w:r w:rsidRPr="0085601A">
          <w:rPr>
            <w:rStyle w:val="Hipercze"/>
          </w:rPr>
          <w:t>link</w:t>
        </w:r>
      </w:hyperlink>
      <w:r>
        <w:t>,</w:t>
      </w:r>
      <w:r w:rsidRPr="00A777C2">
        <w:t xml:space="preserve"> </w:t>
      </w:r>
      <w:r>
        <w:t xml:space="preserve">częściowo straci moc z dniem 12 sierpnia 2026 r. w związku z obowiązywaniem rozporządzenia </w:t>
      </w:r>
      <w:r w:rsidRPr="00F26158">
        <w:t>P</w:t>
      </w:r>
      <w:r>
        <w:t>E</w:t>
      </w:r>
      <w:r w:rsidRPr="00F26158">
        <w:t xml:space="preserve"> i Rady (UE) 2025/40 z dnia 19 grudnia 2024 r. w sprawie opakowań i odpadów opakowaniowych, zmiany rozporządzenia (UE) 2019/1020 i dyrektywy (UE) 2019/904 oraz uchylenia dyrektywy 94/62/WE</w:t>
      </w:r>
      <w:r>
        <w:t xml:space="preserve">, </w:t>
      </w:r>
      <w:hyperlink r:id="rId76" w:history="1">
        <w:r w:rsidRPr="00801EC9">
          <w:rPr>
            <w:rStyle w:val="Hipercze"/>
          </w:rPr>
          <w:t>link</w:t>
        </w:r>
      </w:hyperlink>
    </w:p>
    <w:p w14:paraId="6075D0E9" w14:textId="4F4C2B74" w:rsidR="00A674F7" w:rsidRDefault="00A674F7" w:rsidP="00A674F7">
      <w:r w:rsidRPr="0085601A">
        <w:rPr>
          <w:b/>
          <w:bCs/>
        </w:rPr>
        <w:t>dyrektywa 1999/31/WE</w:t>
      </w:r>
      <w:r w:rsidRPr="0085601A">
        <w:t xml:space="preserve"> </w:t>
      </w:r>
      <w:r w:rsidRPr="00B10343">
        <w:rPr>
          <w:b/>
          <w:bCs/>
        </w:rPr>
        <w:t>w sprawie składowania odpadów</w:t>
      </w:r>
      <w:r w:rsidRPr="0085601A">
        <w:t xml:space="preserve"> – dyrektywa 1999/31/WE Rady z dnia 26 kwietnia 1999 r. w sprawie składowania</w:t>
      </w:r>
      <w:r>
        <w:t xml:space="preserve"> odpadów, </w:t>
      </w:r>
      <w:hyperlink r:id="rId77" w:history="1">
        <w:r w:rsidRPr="003A6111">
          <w:rPr>
            <w:rStyle w:val="Hipercze"/>
          </w:rPr>
          <w:t>link</w:t>
        </w:r>
      </w:hyperlink>
      <w:r>
        <w:t xml:space="preserve"> </w:t>
      </w:r>
    </w:p>
    <w:p w14:paraId="22DC6844" w14:textId="04E72796" w:rsidR="00A674F7" w:rsidRPr="00282168" w:rsidRDefault="00A674F7" w:rsidP="00A674F7">
      <w:r w:rsidRPr="00A87EED">
        <w:rPr>
          <w:b/>
          <w:bCs/>
        </w:rPr>
        <w:t>dyrektywa 2000/53/WE</w:t>
      </w:r>
      <w:r>
        <w:t xml:space="preserve"> </w:t>
      </w:r>
      <w:r w:rsidRPr="00B10343">
        <w:rPr>
          <w:b/>
          <w:bCs/>
        </w:rPr>
        <w:t>w sprawie pojazdów wycofanych z eksploatacji</w:t>
      </w:r>
      <w:r>
        <w:t xml:space="preserve"> – dyr</w:t>
      </w:r>
      <w:r w:rsidRPr="003A6111">
        <w:t xml:space="preserve">ektywa </w:t>
      </w:r>
      <w:r>
        <w:t xml:space="preserve">2000/53/WE PE i Rady z dnia 18 września 2000 r. w sprawie pojazdów wycofanych z eksploatacji, </w:t>
      </w:r>
      <w:hyperlink r:id="rId78" w:history="1">
        <w:r w:rsidRPr="00282168">
          <w:rPr>
            <w:rStyle w:val="Hipercze"/>
          </w:rPr>
          <w:t>link</w:t>
        </w:r>
      </w:hyperlink>
    </w:p>
    <w:p w14:paraId="7C98C893" w14:textId="477D4FF5" w:rsidR="00A674F7" w:rsidRDefault="00A674F7" w:rsidP="00A674F7">
      <w:r w:rsidRPr="007D7C94">
        <w:rPr>
          <w:b/>
          <w:bCs/>
        </w:rPr>
        <w:t>ramowa dyrektywa wodna</w:t>
      </w:r>
      <w:r>
        <w:t xml:space="preserve"> – dyrektywa 2000/60/WE PE i Rady z dnia 23 października 2000 r. </w:t>
      </w:r>
      <w:r w:rsidRPr="006E2A5E">
        <w:t>ustanawiająca ramy wspólnotowego działania w dziedzinie polityki wodnej</w:t>
      </w:r>
      <w:r>
        <w:t xml:space="preserve">, </w:t>
      </w:r>
      <w:hyperlink r:id="rId79" w:history="1">
        <w:r w:rsidRPr="007D7C94">
          <w:rPr>
            <w:rStyle w:val="Hipercze"/>
          </w:rPr>
          <w:t>link</w:t>
        </w:r>
      </w:hyperlink>
    </w:p>
    <w:p w14:paraId="0C53A15F" w14:textId="6F9A6C3D" w:rsidR="00A674F7" w:rsidRPr="00933839" w:rsidRDefault="00A674F7" w:rsidP="00A674F7">
      <w:r w:rsidRPr="00B97958">
        <w:rPr>
          <w:b/>
          <w:bCs/>
        </w:rPr>
        <w:t>dyrektywa 2004/107/WE w sprawie jakości powietrza</w:t>
      </w:r>
      <w:r>
        <w:t xml:space="preserve"> – dyrektywa </w:t>
      </w:r>
      <w:r w:rsidRPr="00933839">
        <w:t xml:space="preserve">2004/107/WE </w:t>
      </w:r>
      <w:r>
        <w:t xml:space="preserve">PE </w:t>
      </w:r>
      <w:r w:rsidRPr="00933839">
        <w:t>i Rady z dnia 15</w:t>
      </w:r>
      <w:r>
        <w:t> </w:t>
      </w:r>
      <w:r w:rsidRPr="00933839">
        <w:t xml:space="preserve">grudnia 2004 r. w sprawie arsenu, kadmu, rtęci, niklu i wielopierścieniowych węglowodorów aromatycznych w otaczającym powietrzu, </w:t>
      </w:r>
      <w:hyperlink r:id="rId80" w:history="1">
        <w:r w:rsidRPr="00B10343">
          <w:rPr>
            <w:rStyle w:val="Hipercze"/>
          </w:rPr>
          <w:t>link</w:t>
        </w:r>
      </w:hyperlink>
    </w:p>
    <w:p w14:paraId="7F6277A0" w14:textId="6F6D7911" w:rsidR="00A674F7" w:rsidRDefault="00A674F7" w:rsidP="00A674F7">
      <w:pPr>
        <w:rPr>
          <w:rStyle w:val="Hipercze"/>
        </w:rPr>
      </w:pPr>
      <w:r w:rsidRPr="00A87EED">
        <w:rPr>
          <w:b/>
          <w:bCs/>
        </w:rPr>
        <w:t>dyrektywa 2006/66/UE</w:t>
      </w:r>
      <w:r>
        <w:t xml:space="preserve"> </w:t>
      </w:r>
      <w:r w:rsidRPr="00B10343">
        <w:rPr>
          <w:b/>
          <w:bCs/>
        </w:rPr>
        <w:t>w sprawie baterii i akumulatorów oraz zużytych baterii</w:t>
      </w:r>
      <w:r>
        <w:t xml:space="preserve"> – dyrektywa </w:t>
      </w:r>
      <w:r w:rsidRPr="003A6111">
        <w:t xml:space="preserve">2006/66/UE </w:t>
      </w:r>
      <w:r>
        <w:t xml:space="preserve">PE i Rady </w:t>
      </w:r>
      <w:r w:rsidRPr="003A6111">
        <w:t>z dnia 6 września 2006 r. w sprawie baterii i akumulatorów oraz zużytych baterii i akumulatorów oraz uchylająca dyrektywę 91/157/EWG</w:t>
      </w:r>
      <w:r>
        <w:t xml:space="preserve">, częściowo straci moc z dniem 18 sierpnia 2025 r. w związku z obowiązywaniem </w:t>
      </w:r>
      <w:r w:rsidRPr="000B5801">
        <w:t>rozporządzeni</w:t>
      </w:r>
      <w:r>
        <w:t xml:space="preserve">a 2023/1542 PE i Rady (UE) </w:t>
      </w:r>
      <w:r w:rsidRPr="003A6111">
        <w:t>z dnia 12 lipca 2023 r. w sprawie baterii i zużytych baterii, zmieniające dyrektywę 2008/98/WE i rozporządzenie (UE) 2019/1020 oraz uchylające dyrektywę 2006/66/WE</w:t>
      </w:r>
      <w:r>
        <w:t xml:space="preserve">, </w:t>
      </w:r>
      <w:hyperlink r:id="rId81" w:history="1">
        <w:r w:rsidRPr="003A6111">
          <w:rPr>
            <w:rStyle w:val="Hipercze"/>
          </w:rPr>
          <w:t>link</w:t>
        </w:r>
      </w:hyperlink>
    </w:p>
    <w:p w14:paraId="7F942537" w14:textId="53372A67" w:rsidR="00A674F7" w:rsidRPr="00933839" w:rsidRDefault="00A674F7" w:rsidP="00A674F7">
      <w:r w:rsidRPr="00EF7343">
        <w:rPr>
          <w:b/>
          <w:bCs/>
        </w:rPr>
        <w:t>dyrektywa 2008/50/</w:t>
      </w:r>
      <w:r w:rsidRPr="00B97958">
        <w:rPr>
          <w:b/>
          <w:bCs/>
        </w:rPr>
        <w:t>WE w sprawie jakości powietrza</w:t>
      </w:r>
      <w:r>
        <w:t xml:space="preserve"> – </w:t>
      </w:r>
      <w:r w:rsidRPr="00B10343">
        <w:t xml:space="preserve">dyrektywa 2008/50/WE </w:t>
      </w:r>
      <w:r>
        <w:t xml:space="preserve">PE </w:t>
      </w:r>
      <w:r w:rsidRPr="00933839">
        <w:t>i Rady z dnia 21</w:t>
      </w:r>
      <w:r>
        <w:t> </w:t>
      </w:r>
      <w:r w:rsidRPr="00933839">
        <w:t xml:space="preserve">maja 2008 r. w sprawie jakości powietrza i czystszego powietrza dla Europy, </w:t>
      </w:r>
      <w:hyperlink r:id="rId82" w:history="1">
        <w:r w:rsidRPr="003E18B9">
          <w:rPr>
            <w:rStyle w:val="Hipercze"/>
          </w:rPr>
          <w:t>link</w:t>
        </w:r>
      </w:hyperlink>
    </w:p>
    <w:p w14:paraId="7164A4FD" w14:textId="0F87BD81" w:rsidR="00A674F7" w:rsidRDefault="00A674F7" w:rsidP="00A674F7">
      <w:r w:rsidRPr="006A7033">
        <w:rPr>
          <w:b/>
          <w:bCs/>
        </w:rPr>
        <w:t>dyrektywa odpadowa</w:t>
      </w:r>
      <w:r>
        <w:rPr>
          <w:b/>
          <w:bCs/>
        </w:rPr>
        <w:t>, RDW</w:t>
      </w:r>
      <w:r>
        <w:t xml:space="preserve"> – dyrektywa PE i Rady (UE) 2008/98/WE z dnia 19 listopada 2008 r. w sprawie odpadów oraz uchylającą niektóre dyrektywy,</w:t>
      </w:r>
      <w:r w:rsidRPr="00917DCD">
        <w:t xml:space="preserve"> </w:t>
      </w:r>
      <w:hyperlink r:id="rId83" w:history="1">
        <w:r w:rsidRPr="00DA6E66">
          <w:rPr>
            <w:rStyle w:val="Hipercze"/>
          </w:rPr>
          <w:t>link</w:t>
        </w:r>
      </w:hyperlink>
    </w:p>
    <w:p w14:paraId="3D1A8169" w14:textId="20A79830" w:rsidR="00A674F7" w:rsidRPr="00A64AE3" w:rsidRDefault="00A674F7" w:rsidP="00A674F7">
      <w:r w:rsidRPr="00752614">
        <w:rPr>
          <w:b/>
          <w:bCs/>
        </w:rPr>
        <w:t xml:space="preserve">dyrektywa dotycząca </w:t>
      </w:r>
      <w:proofErr w:type="spellStart"/>
      <w:r w:rsidRPr="00752614">
        <w:rPr>
          <w:b/>
          <w:bCs/>
        </w:rPr>
        <w:t>ekoprojektu</w:t>
      </w:r>
      <w:proofErr w:type="spellEnd"/>
      <w:r>
        <w:t xml:space="preserve"> – dyrektywa PE i Rady (UE) 2009/125/WE z dnia 21 października 2009 r. ustanawiająca ogólne zasady ustalania wymogów dotyczących </w:t>
      </w:r>
      <w:proofErr w:type="spellStart"/>
      <w:r>
        <w:t>ekoprojektu</w:t>
      </w:r>
      <w:proofErr w:type="spellEnd"/>
      <w:r>
        <w:t xml:space="preserve"> dla produktów związanych z energią, </w:t>
      </w:r>
      <w:hyperlink r:id="rId84" w:history="1">
        <w:r w:rsidRPr="00842AEA">
          <w:rPr>
            <w:rStyle w:val="Hipercze"/>
          </w:rPr>
          <w:t>link</w:t>
        </w:r>
      </w:hyperlink>
    </w:p>
    <w:p w14:paraId="3CE36A98" w14:textId="2D38215C" w:rsidR="00A674F7" w:rsidRDefault="00A674F7" w:rsidP="00A674F7">
      <w:r w:rsidRPr="006A7033">
        <w:rPr>
          <w:b/>
          <w:bCs/>
        </w:rPr>
        <w:t>dyrektywa WEEE</w:t>
      </w:r>
      <w:r>
        <w:t xml:space="preserve"> – dyrektywa PE i Rady (UE) 2012/19/UE z dnia 4 lipca 2012 r. w sprawie zużytego sprzętu elektrycznego i elektronicznego, </w:t>
      </w:r>
      <w:hyperlink r:id="rId85" w:history="1">
        <w:r w:rsidRPr="006A7033">
          <w:rPr>
            <w:rStyle w:val="Hipercze"/>
          </w:rPr>
          <w:t>link</w:t>
        </w:r>
      </w:hyperlink>
    </w:p>
    <w:p w14:paraId="7B7D0DB3" w14:textId="77F4E10D" w:rsidR="00A674F7" w:rsidRPr="00246AF5" w:rsidRDefault="00A674F7" w:rsidP="00A674F7">
      <w:r w:rsidRPr="00212281">
        <w:rPr>
          <w:b/>
          <w:bCs/>
        </w:rPr>
        <w:t>dyrektywa NEC</w:t>
      </w:r>
      <w:r>
        <w:t xml:space="preserve"> – dyrektywa PE i Rady (UE) 2016/2284 z dnia 14 grudnia 2016 r. w sprawie redukcji krajowych emisji niektórych rodzajów zanieczyszczeń atmosferycznych, zmiany dyrektywy 2003/35/WE o</w:t>
      </w:r>
      <w:r w:rsidRPr="00246AF5">
        <w:t xml:space="preserve">raz uchylenia dyrektywy 2001/81/WE, </w:t>
      </w:r>
      <w:hyperlink r:id="rId86" w:history="1">
        <w:r w:rsidRPr="00F14F6A">
          <w:rPr>
            <w:rStyle w:val="Hipercze"/>
          </w:rPr>
          <w:t>link</w:t>
        </w:r>
      </w:hyperlink>
    </w:p>
    <w:p w14:paraId="07838CFC" w14:textId="00F17D28" w:rsidR="00A674F7" w:rsidRPr="00246AF5" w:rsidRDefault="00A674F7" w:rsidP="00A674F7">
      <w:r w:rsidRPr="00246AF5">
        <w:rPr>
          <w:b/>
          <w:bCs/>
        </w:rPr>
        <w:t>dyrektywa RED II</w:t>
      </w:r>
      <w:r w:rsidRPr="00246AF5">
        <w:t xml:space="preserve"> – dyrektywa PE i Rady (UE) 2018/2001 z dnia 11 grudnia 2018 r. w sprawie promowania stosowania energii ze źródeł odnawialnych, </w:t>
      </w:r>
      <w:hyperlink r:id="rId87" w:history="1">
        <w:r w:rsidRPr="00246AF5">
          <w:rPr>
            <w:rStyle w:val="Hipercze"/>
            <w:color w:val="auto"/>
          </w:rPr>
          <w:t>link</w:t>
        </w:r>
      </w:hyperlink>
    </w:p>
    <w:p w14:paraId="5CC443E3" w14:textId="7EB82976" w:rsidR="00A674F7" w:rsidRPr="00246AF5" w:rsidRDefault="00A674F7" w:rsidP="00A674F7">
      <w:r w:rsidRPr="00A41A3E">
        <w:rPr>
          <w:b/>
          <w:bCs/>
        </w:rPr>
        <w:t>dyrektywa SUP -</w:t>
      </w:r>
      <w:r>
        <w:t xml:space="preserve"> </w:t>
      </w:r>
      <w:r w:rsidRPr="00A41A3E">
        <w:t>dyrektywa PE i Rady (UE) 2019/904 w sprawie zmniejszenia wpływu niektórych produktów z tworzyw sztucznych na środowisko</w:t>
      </w:r>
      <w:r>
        <w:t xml:space="preserve">, </w:t>
      </w:r>
      <w:hyperlink r:id="rId88" w:history="1">
        <w:r w:rsidRPr="003E3F43">
          <w:rPr>
            <w:rStyle w:val="Hipercze"/>
          </w:rPr>
          <w:t>link</w:t>
        </w:r>
      </w:hyperlink>
    </w:p>
    <w:p w14:paraId="706D38F9" w14:textId="0CBC22EE" w:rsidR="00A674F7" w:rsidRDefault="00A674F7" w:rsidP="00A674F7">
      <w:r w:rsidRPr="00960D12">
        <w:rPr>
          <w:b/>
          <w:bCs/>
        </w:rPr>
        <w:t>dyrektywa rynkowa</w:t>
      </w:r>
      <w:r>
        <w:t xml:space="preserve"> – </w:t>
      </w:r>
      <w:bookmarkStart w:id="616" w:name="_Hlk195877186"/>
      <w:r>
        <w:t xml:space="preserve">dyrektywa PE i Rady (UE) </w:t>
      </w:r>
      <w:bookmarkEnd w:id="616"/>
      <w:r>
        <w:t xml:space="preserve">2019/944 z dnia 5 czerwca 2019 r. </w:t>
      </w:r>
      <w:bookmarkStart w:id="617" w:name="_Hlk159087356"/>
      <w:r>
        <w:t xml:space="preserve">w sprawie wspólnych zasad rynku wewnętrznego energii elektrycznej </w:t>
      </w:r>
      <w:bookmarkEnd w:id="617"/>
      <w:r>
        <w:t xml:space="preserve">oraz zmieniającą dyrektywę 2012/27/UE, </w:t>
      </w:r>
      <w:hyperlink r:id="rId89" w:history="1">
        <w:r w:rsidRPr="00960D12">
          <w:rPr>
            <w:rStyle w:val="Hipercze"/>
          </w:rPr>
          <w:t>link</w:t>
        </w:r>
      </w:hyperlink>
    </w:p>
    <w:p w14:paraId="292F9CAC" w14:textId="6E1BEFF1" w:rsidR="00A674F7" w:rsidRDefault="00A674F7" w:rsidP="00A674F7">
      <w:pPr>
        <w:rPr>
          <w:b/>
          <w:bCs/>
        </w:rPr>
      </w:pPr>
      <w:r w:rsidRPr="007D7C94">
        <w:rPr>
          <w:b/>
          <w:bCs/>
        </w:rPr>
        <w:t>dyrektywa CVD</w:t>
      </w:r>
      <w:r>
        <w:t xml:space="preserve"> – dyrektywa PE i Rady (UE) 2019/1161 z dnia 20 czerwca 2019 r. zmieniająca dyrektywę 2009/33/WE w sprawie promowania ekologicznie czystych i energooszczędnych pojazdów transportu drogowego, </w:t>
      </w:r>
      <w:hyperlink r:id="rId90" w:history="1">
        <w:r w:rsidRPr="007D7C94">
          <w:rPr>
            <w:rStyle w:val="Hipercze"/>
          </w:rPr>
          <w:t>link</w:t>
        </w:r>
      </w:hyperlink>
    </w:p>
    <w:p w14:paraId="229A41D6" w14:textId="27809297" w:rsidR="00A674F7" w:rsidRPr="009F1149" w:rsidRDefault="00A674F7" w:rsidP="00A674F7">
      <w:r w:rsidRPr="009F1149">
        <w:rPr>
          <w:b/>
          <w:bCs/>
        </w:rPr>
        <w:t>dyrektywa 2020/2184</w:t>
      </w:r>
      <w:r w:rsidRPr="009F1149">
        <w:t xml:space="preserve"> </w:t>
      </w:r>
      <w:r>
        <w:t>– dyrektywa PE</w:t>
      </w:r>
      <w:r w:rsidRPr="009F1149">
        <w:t xml:space="preserve"> i Rady (UE) 2020/2184 z dnia 16 grudnia 2020 r. w sprawie jakości wody przeznaczonej do spożycia przez ludzi</w:t>
      </w:r>
      <w:r>
        <w:t xml:space="preserve">, </w:t>
      </w:r>
      <w:hyperlink r:id="rId91" w:history="1">
        <w:r w:rsidRPr="00321B68">
          <w:rPr>
            <w:rStyle w:val="Hipercze"/>
          </w:rPr>
          <w:t>link</w:t>
        </w:r>
      </w:hyperlink>
    </w:p>
    <w:p w14:paraId="12DC6FEF" w14:textId="170927AD" w:rsidR="00A674F7" w:rsidRPr="00B078E7" w:rsidRDefault="00A674F7" w:rsidP="00A674F7">
      <w:r w:rsidRPr="00B078E7">
        <w:rPr>
          <w:b/>
          <w:bCs/>
        </w:rPr>
        <w:t>dyrektywa 2023/958</w:t>
      </w:r>
      <w:r>
        <w:t xml:space="preserve"> – d</w:t>
      </w:r>
      <w:r w:rsidRPr="00B078E7">
        <w:t xml:space="preserve">yrektywa </w:t>
      </w:r>
      <w:r>
        <w:t>PE</w:t>
      </w:r>
      <w:r w:rsidRPr="00B078E7">
        <w:t xml:space="preserve"> i Rady (UE) 2023/958 z dnia 10 maja 2023 r. zmieniająca dyrektywę 2003/87/WE w odniesieniu do wkładu lotnictwa w unijny cel zmniejszenia emisji w całej gospodarce i</w:t>
      </w:r>
      <w:r>
        <w:t> </w:t>
      </w:r>
      <w:r w:rsidRPr="00B078E7">
        <w:t>odpowiedniego wdrożenia globalnego środka rynkowego</w:t>
      </w:r>
      <w:r>
        <w:t xml:space="preserve">, </w:t>
      </w:r>
      <w:hyperlink r:id="rId92" w:history="1">
        <w:r w:rsidRPr="00B078E7">
          <w:rPr>
            <w:rStyle w:val="Hipercze"/>
          </w:rPr>
          <w:t>link</w:t>
        </w:r>
      </w:hyperlink>
    </w:p>
    <w:p w14:paraId="2DBED85A" w14:textId="28F5319F" w:rsidR="00A674F7" w:rsidRDefault="00A674F7" w:rsidP="00A674F7">
      <w:r w:rsidRPr="00212281">
        <w:rPr>
          <w:b/>
          <w:bCs/>
        </w:rPr>
        <w:t>dyrektywa EU ETS</w:t>
      </w:r>
      <w:r>
        <w:t xml:space="preserve"> – dyrektywa PE i Rady (UE) 2023/959 </w:t>
      </w:r>
      <w:r w:rsidRPr="00246140">
        <w:t>z dnia 10 maja 2023 r. zmieniająca dyrektywę 2003/87/WE ustanawiającą system handlu przydziałami emisji gazów cieplarnianych w Unii oraz decyzję (UE) 2015/1814 w sprawie ustanowienia i funkcjonowania rezerwy stabilności rynkowej dla unijnego systemu handlu uprawnieniami do emisji gazów cieplarnianych</w:t>
      </w:r>
      <w:r>
        <w:t xml:space="preserve">, </w:t>
      </w:r>
      <w:hyperlink r:id="rId93" w:history="1">
        <w:r w:rsidRPr="00136584">
          <w:rPr>
            <w:rStyle w:val="Hipercze"/>
          </w:rPr>
          <w:t>link</w:t>
        </w:r>
      </w:hyperlink>
    </w:p>
    <w:p w14:paraId="0D7EB4D6" w14:textId="2490663C" w:rsidR="00A674F7" w:rsidRDefault="00A674F7" w:rsidP="00A674F7">
      <w:pPr>
        <w:rPr>
          <w:rStyle w:val="Hipercze"/>
        </w:rPr>
      </w:pPr>
      <w:r w:rsidRPr="00817D26">
        <w:rPr>
          <w:b/>
          <w:bCs/>
        </w:rPr>
        <w:t>dyrektywa EED</w:t>
      </w:r>
      <w:r>
        <w:t xml:space="preserve"> – dyrektywa PE i Rady (UE) 2023/1791 dnia 13 września 2023 r. w sprawie efektywności energetycznej oraz zmieniająca rozporządzenie (UE) 2023/955, </w:t>
      </w:r>
      <w:hyperlink r:id="rId94" w:history="1">
        <w:r w:rsidRPr="00817D26">
          <w:rPr>
            <w:rStyle w:val="Hipercze"/>
          </w:rPr>
          <w:t>link</w:t>
        </w:r>
      </w:hyperlink>
    </w:p>
    <w:p w14:paraId="50EC3BCD" w14:textId="15A789B3" w:rsidR="00A674F7" w:rsidRDefault="00A674F7" w:rsidP="00A674F7">
      <w:pPr>
        <w:rPr>
          <w:rStyle w:val="Hipercze"/>
        </w:rPr>
      </w:pPr>
      <w:r w:rsidRPr="00212281">
        <w:rPr>
          <w:b/>
          <w:bCs/>
        </w:rPr>
        <w:t>dyrektywa RED III</w:t>
      </w:r>
      <w:r>
        <w:t xml:space="preserve"> – dyrektywa PE i Rady (UE) 2023/2413 z dnia 18 października 2023 r. zmieniająca dyrektywę (UE) 2018/2001, rozporządzenie (UE) 2018/1999 i dyrektywę 98/70/WE w odniesieniu do promowania energii ze źródeł odnawialnych oraz uchylająca dyrektywę Rady (UE) 2015/652, </w:t>
      </w:r>
      <w:hyperlink r:id="rId95" w:history="1">
        <w:r w:rsidRPr="00246140">
          <w:rPr>
            <w:rStyle w:val="Hipercze"/>
          </w:rPr>
          <w:t>link</w:t>
        </w:r>
      </w:hyperlink>
    </w:p>
    <w:p w14:paraId="11BEFAF2" w14:textId="3E180526" w:rsidR="00A674F7" w:rsidRPr="006B0ECE" w:rsidRDefault="00A674F7" w:rsidP="00A674F7">
      <w:pPr>
        <w:rPr>
          <w:rStyle w:val="Hipercze"/>
          <w:color w:val="auto"/>
          <w:u w:val="none"/>
        </w:rPr>
      </w:pPr>
      <w:r w:rsidRPr="00473F79">
        <w:rPr>
          <w:rStyle w:val="Hipercze"/>
          <w:b/>
          <w:bCs/>
          <w:color w:val="auto"/>
          <w:u w:val="none"/>
        </w:rPr>
        <w:t>dyrektywa budynkowa, EPBD</w:t>
      </w:r>
      <w:r w:rsidRPr="00473F79">
        <w:rPr>
          <w:rStyle w:val="Hipercze"/>
          <w:color w:val="auto"/>
          <w:u w:val="none"/>
        </w:rPr>
        <w:t xml:space="preserve"> – </w:t>
      </w:r>
      <w:r w:rsidRPr="00473F79">
        <w:t>dyrektywa PE i Rady (UE) 2024/1275 z dnia 24 kwietnia 2024 r. w sprawie charakterystyki energetycznej</w:t>
      </w:r>
      <w:r>
        <w:t xml:space="preserve"> budynków, </w:t>
      </w:r>
      <w:hyperlink r:id="rId96" w:history="1">
        <w:r w:rsidRPr="008D6531">
          <w:rPr>
            <w:rStyle w:val="Hipercze"/>
          </w:rPr>
          <w:t>link</w:t>
        </w:r>
      </w:hyperlink>
      <w:r>
        <w:t xml:space="preserve"> </w:t>
      </w:r>
    </w:p>
    <w:p w14:paraId="66ADD6BA" w14:textId="67256DBA" w:rsidR="00A674F7" w:rsidRPr="00A64AE3" w:rsidRDefault="00A674F7" w:rsidP="00A674F7">
      <w:pPr>
        <w:spacing w:before="480"/>
      </w:pPr>
      <w:r w:rsidRPr="00752614">
        <w:rPr>
          <w:b/>
          <w:bCs/>
        </w:rPr>
        <w:t>rozporządzenie dot</w:t>
      </w:r>
      <w:r>
        <w:rPr>
          <w:b/>
          <w:bCs/>
        </w:rPr>
        <w:t>yczące</w:t>
      </w:r>
      <w:r w:rsidRPr="00752614">
        <w:rPr>
          <w:b/>
          <w:bCs/>
        </w:rPr>
        <w:t xml:space="preserve"> etykietowania</w:t>
      </w:r>
      <w:r>
        <w:t xml:space="preserve"> – </w:t>
      </w:r>
      <w:r w:rsidRPr="00A64AE3">
        <w:t>rozporządzenie PE i Rady (UE) 2017/1369 z dnia 4 lipca 2017</w:t>
      </w:r>
      <w:r>
        <w:t> </w:t>
      </w:r>
      <w:r w:rsidRPr="00A64AE3">
        <w:t>r. ustanawiające ramy etykietowania energetycznego i uchylające dyrektywę 2010/30/UE</w:t>
      </w:r>
      <w:r>
        <w:t xml:space="preserve">, </w:t>
      </w:r>
      <w:hyperlink r:id="rId97" w:history="1">
        <w:r w:rsidRPr="00177297">
          <w:rPr>
            <w:rStyle w:val="Hipercze"/>
          </w:rPr>
          <w:t>link</w:t>
        </w:r>
      </w:hyperlink>
    </w:p>
    <w:p w14:paraId="36137BFB" w14:textId="77476026" w:rsidR="00A674F7" w:rsidRDefault="00A674F7" w:rsidP="00A674F7">
      <w:pPr>
        <w:rPr>
          <w:rStyle w:val="Hipercze"/>
        </w:rPr>
      </w:pPr>
      <w:r w:rsidRPr="00A2100A">
        <w:rPr>
          <w:b/>
          <w:bCs/>
        </w:rPr>
        <w:t>rozporządzenie LULUCF</w:t>
      </w:r>
      <w:r>
        <w:t xml:space="preserve"> – rozporządzenie PE i Rady (UE) 2018/841 z dnia 30 maja 2018 r. w sprawie włączenia emisji i pochłaniania gazów cieplarnianych w wyniku działalności związanej z użytkowaniem gruntów, zmianą użytkowania gruntów i leśnictwem do ram polityki klimatyczno-energetycznej do </w:t>
      </w:r>
      <w:r w:rsidR="00442DD3">
        <w:t>2030 r.</w:t>
      </w:r>
      <w:r>
        <w:t xml:space="preserve"> i zmieniające rozporządzenie (UE) nr 525/2013 oraz decyzję nr 529/2013/UE, </w:t>
      </w:r>
      <w:hyperlink r:id="rId98" w:history="1">
        <w:r w:rsidRPr="006E6AC8">
          <w:rPr>
            <w:rStyle w:val="Hipercze"/>
          </w:rPr>
          <w:t>link</w:t>
        </w:r>
      </w:hyperlink>
    </w:p>
    <w:p w14:paraId="248820EE" w14:textId="2C5434C2" w:rsidR="00A674F7" w:rsidRPr="00C50C06" w:rsidRDefault="00A674F7" w:rsidP="00A674F7">
      <w:r>
        <w:rPr>
          <w:b/>
          <w:bCs/>
        </w:rPr>
        <w:t xml:space="preserve">rozporządzenie </w:t>
      </w:r>
      <w:proofErr w:type="spellStart"/>
      <w:r>
        <w:rPr>
          <w:b/>
          <w:bCs/>
        </w:rPr>
        <w:t>governance</w:t>
      </w:r>
      <w:proofErr w:type="spellEnd"/>
      <w:r>
        <w:rPr>
          <w:b/>
          <w:bCs/>
        </w:rPr>
        <w:t xml:space="preserve"> </w:t>
      </w:r>
      <w:r w:rsidRPr="005A55CD">
        <w:t xml:space="preserve">– </w:t>
      </w:r>
      <w:r>
        <w:t>r</w:t>
      </w:r>
      <w:r w:rsidRPr="005A55CD">
        <w:t xml:space="preserve">ozporządzenie </w:t>
      </w:r>
      <w:r>
        <w:t>PE</w:t>
      </w:r>
      <w:r w:rsidRPr="005A55CD">
        <w:t xml:space="preserve"> i Rady (UE) 2018/1999 z dnia 11 grudnia 2018 r. w</w:t>
      </w:r>
      <w:r>
        <w:t> </w:t>
      </w:r>
      <w:r w:rsidRPr="005A55CD">
        <w:t xml:space="preserve">sprawie zarządzania unią energetyczną i działaniami w dziedzinie klimatu, zmiany rozporządzeń </w:t>
      </w:r>
      <w:r>
        <w:t>PE i</w:t>
      </w:r>
      <w:r w:rsidRPr="005A55CD">
        <w:t xml:space="preserve"> Rady (WE) nr 663/2009 i (WE) nr 715/2009, dyrektyw </w:t>
      </w:r>
      <w:r>
        <w:t>PE i</w:t>
      </w:r>
      <w:r w:rsidRPr="005A55CD">
        <w:t xml:space="preserve"> Rady 94/22/WE, 98/70/WE, 2009/31/WE, 2009/73/WE, 2010/31/UE, 2012/27/UE i</w:t>
      </w:r>
      <w:r>
        <w:t> </w:t>
      </w:r>
      <w:r w:rsidRPr="005A55CD">
        <w:t xml:space="preserve">2013/30/UE, dyrektyw Rady 2009/119/WE i (EU) 2015/652 oraz uchylenia rozporządzenia </w:t>
      </w:r>
      <w:r>
        <w:t>PE i</w:t>
      </w:r>
      <w:r w:rsidRPr="005A55CD">
        <w:t xml:space="preserve"> Rady (UE) nr 525/2013</w:t>
      </w:r>
      <w:r>
        <w:t xml:space="preserve">, </w:t>
      </w:r>
      <w:hyperlink r:id="rId99" w:history="1">
        <w:r w:rsidRPr="005A55CD">
          <w:rPr>
            <w:rStyle w:val="Hipercze"/>
          </w:rPr>
          <w:t>link</w:t>
        </w:r>
      </w:hyperlink>
    </w:p>
    <w:p w14:paraId="15640EA6" w14:textId="75E83016" w:rsidR="00A674F7" w:rsidRDefault="00A674F7" w:rsidP="00A674F7">
      <w:pPr>
        <w:rPr>
          <w:b/>
          <w:bCs/>
        </w:rPr>
      </w:pPr>
      <w:r w:rsidRPr="00C50C06">
        <w:rPr>
          <w:b/>
          <w:bCs/>
        </w:rPr>
        <w:t xml:space="preserve">rozporządzenie </w:t>
      </w:r>
      <w:r>
        <w:rPr>
          <w:b/>
          <w:bCs/>
        </w:rPr>
        <w:t xml:space="preserve">ALC </w:t>
      </w:r>
      <w:r>
        <w:t xml:space="preserve">– rozporządzenie wykonawcze Komisji (UE) 2019/1842 z dnia 31 października 2019 r. ustanawiające zasady stosowania dyrektywy 2003/87/WE Parlamentu Europejskiego i Rady w odniesieniu do dalszych ustaleń dotyczących dostosowań przydziału bezpłatnych uprawnień do emisji ze względu na zmiany w poziomie działalności, </w:t>
      </w:r>
      <w:hyperlink r:id="rId100" w:history="1">
        <w:r w:rsidRPr="00483F68">
          <w:rPr>
            <w:rStyle w:val="Hipercze"/>
          </w:rPr>
          <w:t>link</w:t>
        </w:r>
      </w:hyperlink>
    </w:p>
    <w:p w14:paraId="3A92B505" w14:textId="2AB4F3F3" w:rsidR="00A674F7" w:rsidRPr="00C50C06" w:rsidRDefault="00A674F7" w:rsidP="00A674F7">
      <w:r w:rsidRPr="00C50C06">
        <w:rPr>
          <w:b/>
          <w:bCs/>
        </w:rPr>
        <w:t xml:space="preserve">rozporządzenie </w:t>
      </w:r>
      <w:r>
        <w:rPr>
          <w:b/>
          <w:bCs/>
        </w:rPr>
        <w:t xml:space="preserve">FAR </w:t>
      </w:r>
      <w:r>
        <w:t>– r</w:t>
      </w:r>
      <w:r w:rsidRPr="00C50C06">
        <w:t>ozporządzenie delegowane Komisji (UE) 2019/331 z</w:t>
      </w:r>
      <w:r>
        <w:t> </w:t>
      </w:r>
      <w:r w:rsidRPr="00C50C06">
        <w:t>dnia 19 grudnia 2018 r. w sprawie ustanowienia przejściowych zasad dotyczących zharmonizowanego przydziału bezpłatnych uprawnień do emisji w całej Unii na podstawie art. 10a dyrektywy 2003/87/WE Parlamentu Europejskiego i Rady</w:t>
      </w:r>
      <w:r>
        <w:t xml:space="preserve">, </w:t>
      </w:r>
      <w:hyperlink r:id="rId101" w:history="1">
        <w:r w:rsidRPr="007D09CF">
          <w:rPr>
            <w:rStyle w:val="Hipercze"/>
          </w:rPr>
          <w:t>link</w:t>
        </w:r>
      </w:hyperlink>
    </w:p>
    <w:p w14:paraId="29375BEE" w14:textId="354A14F2" w:rsidR="00A674F7" w:rsidRDefault="00A674F7" w:rsidP="00A674F7">
      <w:r w:rsidRPr="004B160D">
        <w:rPr>
          <w:b/>
          <w:bCs/>
        </w:rPr>
        <w:t>Europejskie prawo o klimacie</w:t>
      </w:r>
      <w:r>
        <w:t xml:space="preserve"> – rozporządzenie PE i Rady (UE) 2021/1119 z dnia 30 czerwca 2021 r. w sprawie ustanowienia ram na potrzeby osiągnięcia neutralności klimatycznej i zmiany rozporządzeń (WE) nr 401/2009 i (UE) 2018/1999, </w:t>
      </w:r>
      <w:hyperlink r:id="rId102" w:history="1">
        <w:r w:rsidRPr="00CF7040">
          <w:rPr>
            <w:rStyle w:val="Hipercze"/>
          </w:rPr>
          <w:t>link</w:t>
        </w:r>
      </w:hyperlink>
      <w:r>
        <w:t xml:space="preserve"> </w:t>
      </w:r>
    </w:p>
    <w:p w14:paraId="4BCE8E81" w14:textId="3A70B875" w:rsidR="00A674F7" w:rsidRDefault="00A674F7" w:rsidP="00A674F7">
      <w:r w:rsidRPr="009B5123">
        <w:rPr>
          <w:b/>
          <w:bCs/>
        </w:rPr>
        <w:t>rozporządzenie 2022/869</w:t>
      </w:r>
      <w:r>
        <w:t xml:space="preserve"> – r</w:t>
      </w:r>
      <w:r w:rsidRPr="009B5123">
        <w:t xml:space="preserve">ozporządzenie </w:t>
      </w:r>
      <w:r>
        <w:t xml:space="preserve">PE </w:t>
      </w:r>
      <w:r w:rsidRPr="009B5123">
        <w:t>i Rady (UE) 2022/869 z dnia 30 maja 2022 r. w sprawie wytycznych dotyczących transeuropejskiej infrastruktury energetycznej, zmiany rozporządzeń (WE) nr</w:t>
      </w:r>
      <w:r>
        <w:t> </w:t>
      </w:r>
      <w:r w:rsidRPr="009B5123">
        <w:t>715/2009, (UE) 2019/942 i (UE) 2019/943 oraz dyrektyw 2009/73/WE i (UE) 2019/944 oraz uchylenia rozporządzenia (UE) nr 347/2013</w:t>
      </w:r>
      <w:r>
        <w:t xml:space="preserve">, </w:t>
      </w:r>
      <w:hyperlink r:id="rId103" w:history="1">
        <w:r w:rsidRPr="009B5123">
          <w:rPr>
            <w:rStyle w:val="Hipercze"/>
          </w:rPr>
          <w:t>link</w:t>
        </w:r>
      </w:hyperlink>
    </w:p>
    <w:p w14:paraId="4E3DCAEC" w14:textId="5A589005" w:rsidR="00A674F7" w:rsidRPr="00CF57ED" w:rsidRDefault="00A674F7" w:rsidP="00A674F7">
      <w:pPr>
        <w:rPr>
          <w:iCs/>
        </w:rPr>
      </w:pPr>
      <w:r w:rsidRPr="00CF57ED">
        <w:rPr>
          <w:b/>
          <w:bCs/>
          <w:iCs/>
        </w:rPr>
        <w:t>rozporządzenie 2022/2299</w:t>
      </w:r>
      <w:r w:rsidRPr="00CF57ED">
        <w:rPr>
          <w:iCs/>
        </w:rPr>
        <w:t xml:space="preserve"> </w:t>
      </w:r>
      <w:r>
        <w:rPr>
          <w:iCs/>
        </w:rPr>
        <w:t xml:space="preserve">- </w:t>
      </w:r>
      <w:r w:rsidRPr="007D471E">
        <w:rPr>
          <w:iCs/>
        </w:rPr>
        <w:t>rozporządzeni</w:t>
      </w:r>
      <w:r>
        <w:rPr>
          <w:iCs/>
        </w:rPr>
        <w:t>e</w:t>
      </w:r>
      <w:r w:rsidRPr="007D471E">
        <w:rPr>
          <w:iCs/>
        </w:rPr>
        <w:t xml:space="preserve"> wykonawcz</w:t>
      </w:r>
      <w:r>
        <w:rPr>
          <w:iCs/>
        </w:rPr>
        <w:t>e</w:t>
      </w:r>
      <w:r w:rsidRPr="007D471E">
        <w:rPr>
          <w:iCs/>
        </w:rPr>
        <w:t xml:space="preserve"> Komisji (UE) 2022/2299</w:t>
      </w:r>
      <w:r>
        <w:rPr>
          <w:iCs/>
        </w:rPr>
        <w:t xml:space="preserve"> </w:t>
      </w:r>
      <w:r w:rsidRPr="00CF57ED">
        <w:rPr>
          <w:iCs/>
        </w:rPr>
        <w:t xml:space="preserve">z dnia 15 listopada 2022 r. </w:t>
      </w:r>
      <w:r w:rsidRPr="00CF57ED">
        <w:rPr>
          <w:i/>
          <w:iCs/>
        </w:rPr>
        <w:t>ustanawiając</w:t>
      </w:r>
      <w:r>
        <w:rPr>
          <w:i/>
          <w:iCs/>
        </w:rPr>
        <w:t>e</w:t>
      </w:r>
      <w:r w:rsidRPr="00CF57ED">
        <w:rPr>
          <w:i/>
          <w:iCs/>
        </w:rPr>
        <w:t xml:space="preserve"> zasady stosowania rozporządzenia Parlamentu Europejskiego i Rady (UE) 2018/1999 w odniesieniu do struktury, formatu, szczegółów technicznych i procedury dotyczących zintegrowanych krajowych sprawozdań z postępów</w:t>
      </w:r>
      <w:r>
        <w:rPr>
          <w:i/>
          <w:iCs/>
        </w:rPr>
        <w:t xml:space="preserve">, </w:t>
      </w:r>
      <w:hyperlink r:id="rId104" w:history="1">
        <w:r w:rsidRPr="00AF4136">
          <w:rPr>
            <w:rStyle w:val="Hipercze"/>
          </w:rPr>
          <w:t>link</w:t>
        </w:r>
      </w:hyperlink>
      <w:r w:rsidRPr="00AF4136">
        <w:t xml:space="preserve"> </w:t>
      </w:r>
    </w:p>
    <w:p w14:paraId="339E9454" w14:textId="3588E4FF" w:rsidR="00A674F7" w:rsidRDefault="00A674F7" w:rsidP="00A674F7">
      <w:r w:rsidRPr="00A2100A">
        <w:rPr>
          <w:b/>
          <w:bCs/>
        </w:rPr>
        <w:t>rozporządzenie LULUCF</w:t>
      </w:r>
      <w:r>
        <w:t xml:space="preserve"> </w:t>
      </w:r>
      <w:r w:rsidRPr="00CA5D28">
        <w:rPr>
          <w:b/>
          <w:bCs/>
        </w:rPr>
        <w:t xml:space="preserve">II </w:t>
      </w:r>
      <w:r>
        <w:t xml:space="preserve">– rozporządzenie PE i Rady (UE) 2023/839 z dnia 19 kwietnia 2023 r. w sprawie zmiany rozporządzenia (UE) 2018/841 w odniesieniu do zakresu stosowania, uproszczenia przepisów dotyczących sprawozdawczości i zgodności oraz określenia celów państw członkowskich na 2030 r., a także zmiany rozporządzenia (UE) 2018/1999 w odniesieniu do poprawy monitorowania, sprawozdawczości, śledzenia postępów i przeglądu, </w:t>
      </w:r>
      <w:hyperlink r:id="rId105" w:history="1">
        <w:r w:rsidRPr="00A2100A">
          <w:rPr>
            <w:rStyle w:val="Hipercze"/>
          </w:rPr>
          <w:t>link</w:t>
        </w:r>
      </w:hyperlink>
    </w:p>
    <w:p w14:paraId="65AD3720" w14:textId="4636E9DB" w:rsidR="00A674F7" w:rsidRDefault="00A674F7" w:rsidP="00A674F7">
      <w:pPr>
        <w:rPr>
          <w:rStyle w:val="Hipercze"/>
        </w:rPr>
      </w:pPr>
      <w:r w:rsidRPr="00212281">
        <w:rPr>
          <w:b/>
          <w:bCs/>
        </w:rPr>
        <w:t>rozporządzenie ESR – wspólny wysiłek redukcyjny</w:t>
      </w:r>
      <w:r>
        <w:t xml:space="preserve"> – rozporządzenie PE i Rady (UE) 2023/857 z dnia 19 kwietnia 2023 r. zmieniające rozporządzenie (UE) 2018/842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2018/1999, </w:t>
      </w:r>
      <w:hyperlink r:id="rId106" w:history="1">
        <w:r w:rsidRPr="00D84AAA">
          <w:rPr>
            <w:rStyle w:val="Hipercze"/>
          </w:rPr>
          <w:t>link</w:t>
        </w:r>
      </w:hyperlink>
    </w:p>
    <w:p w14:paraId="4128B3F2" w14:textId="41A20879" w:rsidR="00A674F7" w:rsidRDefault="00A674F7" w:rsidP="00A674F7">
      <w:pPr>
        <w:rPr>
          <w:rStyle w:val="Hipercze"/>
        </w:rPr>
      </w:pPr>
      <w:r w:rsidRPr="00FF5DB1">
        <w:rPr>
          <w:b/>
          <w:bCs/>
        </w:rPr>
        <w:t>rozporządzenie AFIR</w:t>
      </w:r>
      <w:r>
        <w:t xml:space="preserve"> – r</w:t>
      </w:r>
      <w:r w:rsidRPr="00FF5DB1">
        <w:t xml:space="preserve">ozporządzenie </w:t>
      </w:r>
      <w:r>
        <w:t>PE i Rady (UE)</w:t>
      </w:r>
      <w:r w:rsidRPr="00FF5DB1">
        <w:t xml:space="preserve"> 2023/1804 z dnia 13 września 2023 r. w sprawie rozwoju infrastruktury paliw alternatywnych i uchylenia dyrektywy 2014/94/UE</w:t>
      </w:r>
      <w:r>
        <w:t xml:space="preserve">, </w:t>
      </w:r>
      <w:hyperlink r:id="rId107" w:history="1">
        <w:r w:rsidRPr="00FF5DB1">
          <w:rPr>
            <w:rStyle w:val="Hipercze"/>
          </w:rPr>
          <w:t>link</w:t>
        </w:r>
      </w:hyperlink>
    </w:p>
    <w:p w14:paraId="518C2547" w14:textId="2D0E6EF5" w:rsidR="00A674F7" w:rsidRDefault="00A674F7" w:rsidP="00A674F7">
      <w:r w:rsidRPr="003A6111">
        <w:rPr>
          <w:b/>
          <w:bCs/>
        </w:rPr>
        <w:t xml:space="preserve">rozporządzenie </w:t>
      </w:r>
      <w:r w:rsidRPr="008733FF">
        <w:rPr>
          <w:b/>
          <w:bCs/>
        </w:rPr>
        <w:t>w sprawie baterii i zużytych baterii</w:t>
      </w:r>
      <w:r>
        <w:t xml:space="preserve"> – rozporządzenie PE i Rady (UE) 2023/1542 </w:t>
      </w:r>
      <w:r w:rsidRPr="003A6111">
        <w:t>z dnia 12 lipca 2023 r. w sprawie baterii i zużytych baterii, zmieniające dyrektywę 2008/98/WE i rozporządzenie (UE) 2019/1020 oraz uchylające dyrektywę 2006/66/WE (Tekst mający znaczenie dla EOG)</w:t>
      </w:r>
      <w:r>
        <w:t xml:space="preserve">, </w:t>
      </w:r>
      <w:hyperlink r:id="rId108" w:history="1">
        <w:r w:rsidRPr="003A6111">
          <w:rPr>
            <w:rStyle w:val="Hipercze"/>
          </w:rPr>
          <w:t>link</w:t>
        </w:r>
      </w:hyperlink>
    </w:p>
    <w:p w14:paraId="087EF0E2" w14:textId="6FA33D56" w:rsidR="00A674F7" w:rsidRDefault="00A674F7" w:rsidP="00A674F7">
      <w:pPr>
        <w:rPr>
          <w:rStyle w:val="Hipercze"/>
          <w:rFonts w:cs="Calibri"/>
          <w:kern w:val="0"/>
          <w:szCs w:val="20"/>
          <w14:ligatures w14:val="none"/>
        </w:rPr>
      </w:pPr>
      <w:r>
        <w:rPr>
          <w:rFonts w:cs="Calibri"/>
          <w:b/>
          <w:bCs/>
          <w:kern w:val="0"/>
          <w:szCs w:val="20"/>
          <w14:ligatures w14:val="none"/>
        </w:rPr>
        <w:t xml:space="preserve">rozporządzenie </w:t>
      </w:r>
      <w:proofErr w:type="spellStart"/>
      <w:r w:rsidRPr="000A6EB6">
        <w:rPr>
          <w:rFonts w:cs="Calibri"/>
          <w:b/>
          <w:bCs/>
          <w:kern w:val="0"/>
          <w:szCs w:val="20"/>
          <w14:ligatures w14:val="none"/>
        </w:rPr>
        <w:t>ReFuelEU</w:t>
      </w:r>
      <w:proofErr w:type="spellEnd"/>
      <w:r w:rsidRPr="000A6EB6">
        <w:rPr>
          <w:rFonts w:cs="Calibri"/>
          <w:b/>
          <w:bCs/>
          <w:kern w:val="0"/>
          <w:szCs w:val="20"/>
          <w14:ligatures w14:val="none"/>
        </w:rPr>
        <w:t xml:space="preserve"> </w:t>
      </w:r>
      <w:proofErr w:type="spellStart"/>
      <w:r w:rsidRPr="000A6EB6">
        <w:rPr>
          <w:rFonts w:cs="Calibri"/>
          <w:b/>
          <w:bCs/>
          <w:kern w:val="0"/>
          <w:szCs w:val="20"/>
          <w14:ligatures w14:val="none"/>
        </w:rPr>
        <w:t>Aviation</w:t>
      </w:r>
      <w:proofErr w:type="spellEnd"/>
      <w:r w:rsidRPr="009D61DE">
        <w:rPr>
          <w:rFonts w:cs="Calibri"/>
          <w:kern w:val="0"/>
          <w:szCs w:val="20"/>
          <w14:ligatures w14:val="none"/>
        </w:rPr>
        <w:t xml:space="preserve"> </w:t>
      </w:r>
      <w:r>
        <w:rPr>
          <w:rFonts w:cs="Calibri"/>
          <w:kern w:val="0"/>
          <w:szCs w:val="20"/>
          <w14:ligatures w14:val="none"/>
        </w:rPr>
        <w:t xml:space="preserve">– </w:t>
      </w:r>
      <w:r w:rsidRPr="009D61DE">
        <w:rPr>
          <w:rFonts w:cs="Calibri"/>
          <w:kern w:val="0"/>
          <w:szCs w:val="20"/>
          <w14:ligatures w14:val="none"/>
        </w:rPr>
        <w:t>rozporządzeni</w:t>
      </w:r>
      <w:r>
        <w:rPr>
          <w:rFonts w:cs="Calibri"/>
          <w:kern w:val="0"/>
          <w:szCs w:val="20"/>
          <w14:ligatures w14:val="none"/>
        </w:rPr>
        <w:t>e</w:t>
      </w:r>
      <w:r w:rsidRPr="009D61DE">
        <w:rPr>
          <w:rFonts w:cs="Calibri"/>
          <w:kern w:val="0"/>
          <w:szCs w:val="20"/>
          <w14:ligatures w14:val="none"/>
        </w:rPr>
        <w:t xml:space="preserve"> </w:t>
      </w:r>
      <w:r>
        <w:rPr>
          <w:rFonts w:cs="Calibri"/>
          <w:kern w:val="0"/>
          <w:szCs w:val="20"/>
          <w14:ligatures w14:val="none"/>
        </w:rPr>
        <w:t xml:space="preserve">PE </w:t>
      </w:r>
      <w:r w:rsidRPr="009D61DE">
        <w:rPr>
          <w:rFonts w:cs="Calibri"/>
          <w:kern w:val="0"/>
          <w:szCs w:val="20"/>
          <w14:ligatures w14:val="none"/>
        </w:rPr>
        <w:t>i Rady (UE) 2023/2405 z dnia 18 października 2023 r. w sprawie zapewnienia równych warunków działania dla zrównoważonego transportu lotniczego</w:t>
      </w:r>
      <w:r>
        <w:rPr>
          <w:rFonts w:cs="Calibri"/>
          <w:kern w:val="0"/>
          <w:szCs w:val="20"/>
          <w14:ligatures w14:val="none"/>
        </w:rPr>
        <w:t xml:space="preserve">, </w:t>
      </w:r>
      <w:hyperlink r:id="rId109" w:history="1">
        <w:r w:rsidRPr="000A6EB6">
          <w:rPr>
            <w:rStyle w:val="Hipercze"/>
            <w:rFonts w:cs="Calibri"/>
            <w:kern w:val="0"/>
            <w:szCs w:val="20"/>
            <w14:ligatures w14:val="none"/>
          </w:rPr>
          <w:t>link</w:t>
        </w:r>
      </w:hyperlink>
    </w:p>
    <w:p w14:paraId="08EBCAA6" w14:textId="786E4E8A" w:rsidR="00A674F7" w:rsidRPr="00465FA4" w:rsidRDefault="00A674F7" w:rsidP="00A674F7">
      <w:pPr>
        <w:rPr>
          <w:rFonts w:cs="Calibri"/>
          <w:color w:val="0563C1" w:themeColor="hyperlink"/>
          <w:kern w:val="0"/>
          <w:szCs w:val="20"/>
          <w:u w:val="single"/>
          <w14:ligatures w14:val="none"/>
        </w:rPr>
      </w:pPr>
      <w:r w:rsidRPr="009D48CB">
        <w:rPr>
          <w:rFonts w:cs="Calibri"/>
          <w:b/>
          <w:bCs/>
          <w:color w:val="000000" w:themeColor="text1"/>
          <w:kern w:val="0"/>
          <w:szCs w:val="20"/>
          <w14:ligatures w14:val="none"/>
        </w:rPr>
        <w:t xml:space="preserve">rozporządzenie </w:t>
      </w:r>
      <w:proofErr w:type="spellStart"/>
      <w:r w:rsidRPr="009D48CB">
        <w:rPr>
          <w:rFonts w:cs="Calibri"/>
          <w:b/>
          <w:bCs/>
          <w:color w:val="000000" w:themeColor="text1"/>
          <w:kern w:val="0"/>
          <w:szCs w:val="20"/>
          <w14:ligatures w14:val="none"/>
        </w:rPr>
        <w:t>FuelEU</w:t>
      </w:r>
      <w:proofErr w:type="spellEnd"/>
      <w:r w:rsidRPr="009D48CB">
        <w:rPr>
          <w:rFonts w:cs="Calibri"/>
          <w:b/>
          <w:bCs/>
          <w:color w:val="000000" w:themeColor="text1"/>
          <w:kern w:val="0"/>
          <w:szCs w:val="20"/>
          <w14:ligatures w14:val="none"/>
        </w:rPr>
        <w:t xml:space="preserve"> </w:t>
      </w:r>
      <w:proofErr w:type="spellStart"/>
      <w:r w:rsidRPr="009D48CB">
        <w:rPr>
          <w:rFonts w:cs="Calibri"/>
          <w:b/>
          <w:bCs/>
          <w:color w:val="000000" w:themeColor="text1"/>
          <w:kern w:val="0"/>
          <w:szCs w:val="20"/>
          <w14:ligatures w14:val="none"/>
        </w:rPr>
        <w:t>Maritime</w:t>
      </w:r>
      <w:proofErr w:type="spellEnd"/>
      <w:r w:rsidRPr="009D48CB">
        <w:rPr>
          <w:rFonts w:cs="Calibri"/>
          <w:color w:val="000000" w:themeColor="text1"/>
          <w:kern w:val="0"/>
          <w:szCs w:val="20"/>
          <w14:ligatures w14:val="none"/>
        </w:rPr>
        <w:t xml:space="preserve"> – rozporządzenie PE i Rady (UE) 2023/1805 z dnia 13 września 2023 r. w sprawie stosowania paliw odnawialnych i niskoemisyjnych w transporcie morskim oraz zmiany dyrektywy 2009/16/WE,</w:t>
      </w:r>
      <w:r w:rsidRPr="009D48CB">
        <w:rPr>
          <w:rFonts w:cs="Calibri"/>
          <w:color w:val="000000" w:themeColor="text1"/>
          <w:kern w:val="0"/>
          <w:szCs w:val="20"/>
          <w:u w:val="single"/>
          <w14:ligatures w14:val="none"/>
        </w:rPr>
        <w:t xml:space="preserve"> </w:t>
      </w:r>
      <w:hyperlink r:id="rId110" w:history="1">
        <w:r w:rsidRPr="00465FA4">
          <w:rPr>
            <w:rStyle w:val="Hipercze"/>
            <w:rFonts w:cs="Calibri"/>
            <w:kern w:val="0"/>
            <w:szCs w:val="20"/>
            <w14:ligatures w14:val="none"/>
          </w:rPr>
          <w:t>link</w:t>
        </w:r>
      </w:hyperlink>
      <w:r w:rsidRPr="00465FA4">
        <w:rPr>
          <w:rFonts w:cs="Calibri"/>
          <w:color w:val="0563C1" w:themeColor="hyperlink"/>
          <w:kern w:val="0"/>
          <w:szCs w:val="20"/>
          <w:u w:val="single"/>
          <w14:ligatures w14:val="none"/>
        </w:rPr>
        <w:t xml:space="preserve"> </w:t>
      </w:r>
    </w:p>
    <w:p w14:paraId="58C9ECCA" w14:textId="24306207" w:rsidR="00A674F7" w:rsidRPr="00750B01" w:rsidRDefault="00A674F7" w:rsidP="00A674F7">
      <w:r w:rsidRPr="00D051E5">
        <w:rPr>
          <w:b/>
          <w:bCs/>
        </w:rPr>
        <w:t>rozporządzenie dotyczące SFK</w:t>
      </w:r>
      <w:r>
        <w:t xml:space="preserve"> – rozporządzenie PE i Rady (UE) 2023/955 z dnia 10 maja 2023 r. w sprawie ustanowienia Społecznego Funduszu Klimatycznego i zmieniające rozporządzenie (UE) 2021/1060, </w:t>
      </w:r>
      <w:hyperlink r:id="rId111" w:history="1">
        <w:r w:rsidRPr="00CC35DA">
          <w:rPr>
            <w:rStyle w:val="Hipercze"/>
          </w:rPr>
          <w:t>link</w:t>
        </w:r>
      </w:hyperlink>
    </w:p>
    <w:p w14:paraId="558DDAD9" w14:textId="3A5EDDEE" w:rsidR="00A674F7" w:rsidRDefault="00A674F7" w:rsidP="00A674F7">
      <w:pPr>
        <w:rPr>
          <w:rStyle w:val="Hipercze"/>
          <w:rFonts w:cs="Calibri"/>
          <w:bCs/>
          <w:kern w:val="0"/>
          <w:szCs w:val="20"/>
          <w14:ligatures w14:val="none"/>
        </w:rPr>
      </w:pPr>
      <w:r w:rsidRPr="009D48CB">
        <w:rPr>
          <w:rFonts w:cs="Calibri"/>
          <w:b/>
          <w:bCs/>
          <w:color w:val="000000" w:themeColor="text1"/>
          <w:kern w:val="0"/>
          <w:szCs w:val="20"/>
          <w14:ligatures w14:val="none"/>
        </w:rPr>
        <w:t>rozporządzenie MRV</w:t>
      </w:r>
      <w:r w:rsidRPr="009D48CB">
        <w:rPr>
          <w:rFonts w:cs="Calibri"/>
          <w:color w:val="000000" w:themeColor="text1"/>
          <w:kern w:val="0"/>
          <w:szCs w:val="20"/>
          <w14:ligatures w14:val="none"/>
        </w:rPr>
        <w:t xml:space="preserve"> </w:t>
      </w:r>
      <w:r>
        <w:rPr>
          <w:rFonts w:cs="Calibri"/>
          <w:color w:val="000000" w:themeColor="text1"/>
          <w:kern w:val="0"/>
          <w:szCs w:val="20"/>
          <w14:ligatures w14:val="none"/>
        </w:rPr>
        <w:t>–</w:t>
      </w:r>
      <w:r w:rsidRPr="009D48CB">
        <w:rPr>
          <w:rFonts w:cs="Calibri"/>
          <w:color w:val="000000" w:themeColor="text1"/>
          <w:kern w:val="0"/>
          <w:szCs w:val="20"/>
          <w14:ligatures w14:val="none"/>
        </w:rPr>
        <w:t xml:space="preserve"> </w:t>
      </w:r>
      <w:r w:rsidRPr="009D48CB">
        <w:rPr>
          <w:rFonts w:cs="Calibri"/>
          <w:bCs/>
          <w:color w:val="000000" w:themeColor="text1"/>
          <w:kern w:val="0"/>
          <w:szCs w:val="20"/>
          <w14:ligatures w14:val="none"/>
        </w:rPr>
        <w:t>rozporządzenie PE i Rady (UE) 2023/957 z dnia 10 maja 2023 r. zm</w:t>
      </w:r>
      <w:r>
        <w:rPr>
          <w:rFonts w:cs="Calibri"/>
          <w:bCs/>
          <w:color w:val="000000" w:themeColor="text1"/>
          <w:kern w:val="0"/>
          <w:szCs w:val="20"/>
          <w14:ligatures w14:val="none"/>
        </w:rPr>
        <w:t>ieniające</w:t>
      </w:r>
      <w:r w:rsidRPr="009D48CB">
        <w:rPr>
          <w:rFonts w:cs="Calibri"/>
          <w:bCs/>
          <w:color w:val="000000" w:themeColor="text1"/>
          <w:kern w:val="0"/>
          <w:szCs w:val="20"/>
          <w14:ligatures w14:val="none"/>
        </w:rPr>
        <w:t xml:space="preserve"> rozporządzenie (UE) 2015/757 w celu włączenia transportu morskiego do unijnego systemu handlu uprawnieniami do emisji oraz monitorowania, raportowania i weryfikacji emisji dodatkowych gazów cieplarnianych i emisji z dodatkowych typów statków,</w:t>
      </w:r>
      <w:r w:rsidRPr="009D48CB">
        <w:rPr>
          <w:rFonts w:cs="Calibri"/>
          <w:bCs/>
          <w:color w:val="000000" w:themeColor="text1"/>
          <w:kern w:val="0"/>
          <w:szCs w:val="20"/>
          <w:u w:val="single"/>
          <w14:ligatures w14:val="none"/>
        </w:rPr>
        <w:t xml:space="preserve"> </w:t>
      </w:r>
      <w:hyperlink r:id="rId112" w:history="1">
        <w:r w:rsidRPr="00465FA4">
          <w:rPr>
            <w:rStyle w:val="Hipercze"/>
            <w:rFonts w:cs="Calibri"/>
            <w:bCs/>
            <w:kern w:val="0"/>
            <w:szCs w:val="20"/>
            <w14:ligatures w14:val="none"/>
          </w:rPr>
          <w:t>link</w:t>
        </w:r>
      </w:hyperlink>
    </w:p>
    <w:p w14:paraId="3E118C07" w14:textId="6C573E49" w:rsidR="00A674F7" w:rsidRDefault="00A674F7" w:rsidP="00A674F7">
      <w:pPr>
        <w:rPr>
          <w:rStyle w:val="Hipercze"/>
          <w:rFonts w:cs="Calibri"/>
          <w:kern w:val="0"/>
          <w:szCs w:val="20"/>
          <w14:ligatures w14:val="none"/>
        </w:rPr>
      </w:pPr>
      <w:r w:rsidRPr="00B7441F">
        <w:rPr>
          <w:rFonts w:cs="Calibri"/>
          <w:b/>
          <w:kern w:val="0"/>
          <w:szCs w:val="20"/>
          <w14:ligatures w14:val="none"/>
        </w:rPr>
        <w:t>rozporządzenie UE dotyczące surowców krytycznych</w:t>
      </w:r>
      <w:r w:rsidRPr="00B7441F">
        <w:rPr>
          <w:rFonts w:cs="Calibri"/>
          <w:bCs/>
          <w:kern w:val="0"/>
          <w:szCs w:val="20"/>
          <w14:ligatures w14:val="none"/>
        </w:rPr>
        <w:t xml:space="preserve"> </w:t>
      </w:r>
      <w:bookmarkStart w:id="618" w:name="_Hlk184912585"/>
      <w:r w:rsidRPr="00B7441F">
        <w:rPr>
          <w:rFonts w:cs="Calibri"/>
          <w:bCs/>
          <w:kern w:val="0"/>
          <w:szCs w:val="20"/>
          <w14:ligatures w14:val="none"/>
        </w:rPr>
        <w:t>–</w:t>
      </w:r>
      <w:bookmarkEnd w:id="618"/>
      <w:r w:rsidRPr="00B7441F">
        <w:rPr>
          <w:rFonts w:cs="Calibri"/>
          <w:bCs/>
          <w:kern w:val="0"/>
          <w:szCs w:val="20"/>
          <w14:ligatures w14:val="none"/>
        </w:rPr>
        <w:t xml:space="preserve"> rozporządzenie PE i Rady (UE) 2024/1252 z dnia 11 kwietnia 2024 r. w sprawie ustanowienia ram na potrzeby zapewnienia bezpiecznych i zrównoważonych dostaw surowców krytycznych oraz zmiany rozporządzeń (UE) nr 168/2013, (UE) 2018/858, (UE) 2018/1724 i (UE) 2019/1020,</w:t>
      </w:r>
      <w:r w:rsidRPr="00B7441F">
        <w:rPr>
          <w:rFonts w:cs="Calibri"/>
          <w:bCs/>
          <w:kern w:val="0"/>
          <w:szCs w:val="20"/>
          <w:u w:val="single"/>
          <w14:ligatures w14:val="none"/>
        </w:rPr>
        <w:t xml:space="preserve"> </w:t>
      </w:r>
      <w:hyperlink r:id="rId113" w:history="1">
        <w:r w:rsidRPr="000F0F23">
          <w:rPr>
            <w:rStyle w:val="Hipercze"/>
            <w:rFonts w:cs="Calibri"/>
            <w:bCs/>
            <w:kern w:val="0"/>
            <w:szCs w:val="20"/>
            <w14:ligatures w14:val="none"/>
          </w:rPr>
          <w:t>link</w:t>
        </w:r>
      </w:hyperlink>
    </w:p>
    <w:p w14:paraId="4235B02D" w14:textId="395384E4" w:rsidR="00A674F7" w:rsidRPr="00D35778" w:rsidRDefault="00A674F7" w:rsidP="00A674F7">
      <w:pPr>
        <w:rPr>
          <w:rFonts w:cs="Calibri"/>
          <w:bCs/>
          <w:kern w:val="0"/>
          <w:szCs w:val="20"/>
          <w14:ligatures w14:val="none"/>
        </w:rPr>
      </w:pPr>
      <w:r>
        <w:rPr>
          <w:rFonts w:cs="Calibri"/>
          <w:b/>
          <w:kern w:val="0"/>
          <w:szCs w:val="20"/>
          <w14:ligatures w14:val="none"/>
        </w:rPr>
        <w:t xml:space="preserve">rozporządzenie TEN-T </w:t>
      </w:r>
      <w:r w:rsidRPr="00D35778">
        <w:rPr>
          <w:rFonts w:cs="Calibri"/>
          <w:bCs/>
          <w:kern w:val="0"/>
          <w:szCs w:val="20"/>
          <w14:ligatures w14:val="none"/>
        </w:rPr>
        <w:t>– rozporządzenie PE i Rady (UE) 2024/1679 z dnia 13 czerwca 2024 r. w sprawie wytycznych Unii dotyczących rozwoju transeuropejskiej sieci transportowej (TEN-T)</w:t>
      </w:r>
      <w:r>
        <w:rPr>
          <w:rFonts w:cs="Calibri"/>
          <w:bCs/>
          <w:kern w:val="0"/>
          <w:szCs w:val="20"/>
          <w14:ligatures w14:val="none"/>
        </w:rPr>
        <w:t xml:space="preserve">, </w:t>
      </w:r>
      <w:hyperlink r:id="rId114" w:history="1">
        <w:r w:rsidRPr="000C0224">
          <w:rPr>
            <w:rStyle w:val="Hipercze"/>
            <w:rFonts w:cs="Calibri"/>
            <w:bCs/>
            <w:kern w:val="0"/>
            <w:szCs w:val="20"/>
            <w14:ligatures w14:val="none"/>
          </w:rPr>
          <w:t>link</w:t>
        </w:r>
      </w:hyperlink>
    </w:p>
    <w:p w14:paraId="20B47AB4" w14:textId="193ED34F" w:rsidR="00A674F7" w:rsidRPr="00B7441F" w:rsidRDefault="00A674F7" w:rsidP="00A674F7">
      <w:pPr>
        <w:rPr>
          <w:rFonts w:cs="Calibri"/>
          <w:bCs/>
          <w:color w:val="0563C1" w:themeColor="hyperlink"/>
          <w:kern w:val="0"/>
          <w:szCs w:val="20"/>
          <w14:ligatures w14:val="none"/>
        </w:rPr>
      </w:pPr>
      <w:r w:rsidRPr="00B7441F">
        <w:rPr>
          <w:rFonts w:cs="Calibri"/>
          <w:b/>
          <w:kern w:val="0"/>
          <w:szCs w:val="20"/>
          <w14:ligatures w14:val="none"/>
        </w:rPr>
        <w:t xml:space="preserve">rozporządzenie Net Zero </w:t>
      </w:r>
      <w:proofErr w:type="spellStart"/>
      <w:r w:rsidRPr="00B7441F">
        <w:rPr>
          <w:rFonts w:cs="Calibri"/>
          <w:b/>
          <w:kern w:val="0"/>
          <w:szCs w:val="20"/>
          <w14:ligatures w14:val="none"/>
        </w:rPr>
        <w:t>Industry</w:t>
      </w:r>
      <w:proofErr w:type="spellEnd"/>
      <w:r w:rsidRPr="00B7441F">
        <w:rPr>
          <w:rFonts w:cs="Calibri"/>
          <w:b/>
          <w:kern w:val="0"/>
          <w:szCs w:val="20"/>
          <w14:ligatures w14:val="none"/>
        </w:rPr>
        <w:t xml:space="preserve"> </w:t>
      </w:r>
      <w:proofErr w:type="spellStart"/>
      <w:r w:rsidRPr="00B7441F">
        <w:rPr>
          <w:rFonts w:cs="Calibri"/>
          <w:b/>
          <w:kern w:val="0"/>
          <w:szCs w:val="20"/>
          <w14:ligatures w14:val="none"/>
        </w:rPr>
        <w:t>Act</w:t>
      </w:r>
      <w:proofErr w:type="spellEnd"/>
      <w:r w:rsidRPr="00B7441F">
        <w:rPr>
          <w:rFonts w:cs="Calibri"/>
          <w:b/>
          <w:kern w:val="0"/>
          <w:szCs w:val="20"/>
          <w14:ligatures w14:val="none"/>
        </w:rPr>
        <w:t>, NZIA</w:t>
      </w:r>
      <w:r w:rsidRPr="00B7441F">
        <w:rPr>
          <w:rFonts w:cs="Calibri"/>
          <w:bCs/>
          <w:kern w:val="0"/>
          <w:szCs w:val="20"/>
          <w14:ligatures w14:val="none"/>
        </w:rPr>
        <w:t xml:space="preserve"> – rozporządzenie PE i Rady (UE) 2024/1735 z dnia</w:t>
      </w:r>
      <w:r w:rsidRPr="00B7441F">
        <w:rPr>
          <w:rFonts w:cs="Calibri"/>
          <w:bCs/>
          <w:kern w:val="0"/>
          <w:szCs w:val="20"/>
          <w14:ligatures w14:val="none"/>
        </w:rPr>
        <w:br/>
        <w:t xml:space="preserve">13 czerwca 2024 r. w sprawie ustanowienia ram środków na rzecz wzmocnienia europejskiego ekosystemu produkcji produktów technologii neutralnych emisyjnie, </w:t>
      </w:r>
      <w:hyperlink r:id="rId115" w:history="1">
        <w:r w:rsidRPr="00B7441F">
          <w:rPr>
            <w:rStyle w:val="Hipercze"/>
            <w:rFonts w:cs="Calibri"/>
            <w:bCs/>
            <w:kern w:val="0"/>
            <w:szCs w:val="20"/>
            <w:u w:val="none"/>
            <w14:ligatures w14:val="none"/>
          </w:rPr>
          <w:t>link</w:t>
        </w:r>
      </w:hyperlink>
    </w:p>
    <w:p w14:paraId="46D40263" w14:textId="3B491DDA" w:rsidR="00A674F7" w:rsidRPr="0015570E" w:rsidRDefault="00A674F7" w:rsidP="00A674F7">
      <w:r>
        <w:rPr>
          <w:rFonts w:cs="Calibri"/>
          <w:b/>
          <w:color w:val="000000" w:themeColor="text1"/>
          <w:kern w:val="0"/>
          <w:szCs w:val="20"/>
          <w14:ligatures w14:val="none"/>
        </w:rPr>
        <w:t>r</w:t>
      </w:r>
      <w:r w:rsidRPr="00452718">
        <w:rPr>
          <w:rFonts w:cs="Calibri"/>
          <w:b/>
          <w:color w:val="000000" w:themeColor="text1"/>
          <w:kern w:val="0"/>
          <w:szCs w:val="20"/>
          <w14:ligatures w14:val="none"/>
        </w:rPr>
        <w:t xml:space="preserve">ozporządzenie UE dotyczące emisji metanu </w:t>
      </w:r>
      <w:r w:rsidRPr="00452718">
        <w:rPr>
          <w:rFonts w:cs="Calibri"/>
          <w:bCs/>
          <w:color w:val="000000" w:themeColor="text1"/>
          <w:kern w:val="0"/>
          <w:szCs w:val="20"/>
          <w14:ligatures w14:val="none"/>
        </w:rPr>
        <w:t>–</w:t>
      </w:r>
      <w:r w:rsidRPr="00452718">
        <w:rPr>
          <w:rFonts w:cs="Calibri"/>
          <w:b/>
          <w:color w:val="000000" w:themeColor="text1"/>
          <w:kern w:val="0"/>
          <w:szCs w:val="20"/>
          <w14:ligatures w14:val="none"/>
        </w:rPr>
        <w:t xml:space="preserve"> </w:t>
      </w:r>
      <w:r w:rsidRPr="00452718">
        <w:rPr>
          <w:rFonts w:cs="Calibri"/>
          <w:bCs/>
          <w:color w:val="000000" w:themeColor="text1"/>
          <w:kern w:val="0"/>
          <w:szCs w:val="20"/>
          <w14:ligatures w14:val="none"/>
        </w:rPr>
        <w:t>rozporządzenie PE i Rady (UE) 2024/1787 z dnia 13 czerwca 2024 r. w sprawie redukcji emisji metanu w sektorze energetycznym oraz zmieniające rozporządzenie (UE) 2019/942</w:t>
      </w:r>
      <w:r>
        <w:rPr>
          <w:rFonts w:cs="Calibri"/>
          <w:bCs/>
          <w:color w:val="000000" w:themeColor="text1"/>
          <w:kern w:val="0"/>
          <w:szCs w:val="20"/>
          <w14:ligatures w14:val="none"/>
        </w:rPr>
        <w:t xml:space="preserve">, </w:t>
      </w:r>
      <w:hyperlink r:id="rId116" w:history="1">
        <w:r w:rsidRPr="006D2C1D">
          <w:rPr>
            <w:rStyle w:val="Hipercze"/>
            <w:rFonts w:cs="Calibri"/>
            <w:bCs/>
            <w:kern w:val="0"/>
            <w:szCs w:val="20"/>
            <w14:ligatures w14:val="none"/>
          </w:rPr>
          <w:t>link</w:t>
        </w:r>
      </w:hyperlink>
    </w:p>
    <w:p w14:paraId="4E6C763E" w14:textId="66B8DA58" w:rsidR="00A674F7" w:rsidRPr="004E7361" w:rsidRDefault="00A674F7" w:rsidP="00A674F7">
      <w:pPr>
        <w:rPr>
          <w:rFonts w:cs="Calibri"/>
          <w:bCs/>
          <w:color w:val="000000" w:themeColor="text1"/>
          <w:kern w:val="0"/>
          <w:szCs w:val="20"/>
          <w14:ligatures w14:val="none"/>
        </w:rPr>
      </w:pPr>
      <w:r w:rsidRPr="004E7361">
        <w:rPr>
          <w:rFonts w:cs="Calibri"/>
          <w:b/>
          <w:color w:val="000000" w:themeColor="text1"/>
          <w:kern w:val="0"/>
          <w:szCs w:val="20"/>
          <w14:ligatures w14:val="none"/>
        </w:rPr>
        <w:t>rozporządzenie Nat</w:t>
      </w:r>
      <w:r>
        <w:rPr>
          <w:rFonts w:cs="Calibri"/>
          <w:b/>
          <w:color w:val="000000" w:themeColor="text1"/>
          <w:kern w:val="0"/>
          <w:szCs w:val="20"/>
          <w14:ligatures w14:val="none"/>
        </w:rPr>
        <w:t>ure</w:t>
      </w:r>
      <w:r w:rsidRPr="004E7361">
        <w:rPr>
          <w:rFonts w:cs="Calibri"/>
          <w:b/>
          <w:color w:val="000000" w:themeColor="text1"/>
          <w:kern w:val="0"/>
          <w:szCs w:val="20"/>
          <w14:ligatures w14:val="none"/>
        </w:rPr>
        <w:t xml:space="preserve"> </w:t>
      </w:r>
      <w:proofErr w:type="spellStart"/>
      <w:r w:rsidRPr="004E7361">
        <w:rPr>
          <w:rFonts w:cs="Calibri"/>
          <w:b/>
          <w:color w:val="000000" w:themeColor="text1"/>
          <w:kern w:val="0"/>
          <w:szCs w:val="20"/>
          <w14:ligatures w14:val="none"/>
        </w:rPr>
        <w:t>Restoration</w:t>
      </w:r>
      <w:proofErr w:type="spellEnd"/>
      <w:r w:rsidRPr="004E7361">
        <w:rPr>
          <w:rFonts w:cs="Calibri"/>
          <w:b/>
          <w:color w:val="000000" w:themeColor="text1"/>
          <w:kern w:val="0"/>
          <w:szCs w:val="20"/>
          <w14:ligatures w14:val="none"/>
        </w:rPr>
        <w:t xml:space="preserve"> Law, NRL</w:t>
      </w:r>
      <w:r>
        <w:rPr>
          <w:rFonts w:cs="Calibri"/>
          <w:bCs/>
          <w:color w:val="000000" w:themeColor="text1"/>
          <w:kern w:val="0"/>
          <w:szCs w:val="20"/>
          <w14:ligatures w14:val="none"/>
        </w:rPr>
        <w:t xml:space="preserve"> – r</w:t>
      </w:r>
      <w:r w:rsidRPr="004E7361">
        <w:rPr>
          <w:rFonts w:cs="Calibri"/>
          <w:bCs/>
          <w:color w:val="000000" w:themeColor="text1"/>
          <w:kern w:val="0"/>
          <w:szCs w:val="20"/>
          <w14:ligatures w14:val="none"/>
        </w:rPr>
        <w:t>ozporządzenie (UE) 2024/1991 Parlamentu Europejskiego i Rady z dnia 24 czerwca 2024 r. w sprawie odbudowy zasobów przyrodniczych i zmiany rozporządzenia (UE) 2022/869</w:t>
      </w:r>
      <w:r>
        <w:rPr>
          <w:rFonts w:cs="Calibri"/>
          <w:bCs/>
          <w:color w:val="000000" w:themeColor="text1"/>
          <w:kern w:val="0"/>
          <w:szCs w:val="20"/>
          <w14:ligatures w14:val="none"/>
        </w:rPr>
        <w:t xml:space="preserve">, </w:t>
      </w:r>
      <w:hyperlink r:id="rId117" w:history="1">
        <w:r w:rsidRPr="004E7361">
          <w:rPr>
            <w:rStyle w:val="Hipercze"/>
            <w:rFonts w:cs="Calibri"/>
            <w:bCs/>
            <w:kern w:val="0"/>
            <w:szCs w:val="20"/>
            <w14:ligatures w14:val="none"/>
          </w:rPr>
          <w:t>link</w:t>
        </w:r>
      </w:hyperlink>
    </w:p>
    <w:p w14:paraId="3201000A" w14:textId="19FD63FE" w:rsidR="00A674F7" w:rsidRPr="004E7361" w:rsidRDefault="00A674F7" w:rsidP="00A674F7">
      <w:pPr>
        <w:rPr>
          <w:rFonts w:cs="Calibri"/>
          <w:bCs/>
          <w:color w:val="000000" w:themeColor="text1"/>
          <w:kern w:val="0"/>
          <w:szCs w:val="20"/>
          <w14:ligatures w14:val="none"/>
        </w:rPr>
      </w:pPr>
      <w:r>
        <w:rPr>
          <w:b/>
          <w:bCs/>
        </w:rPr>
        <w:t xml:space="preserve">rozporządzenie </w:t>
      </w:r>
      <w:proofErr w:type="spellStart"/>
      <w:r w:rsidRPr="00B43289">
        <w:rPr>
          <w:b/>
          <w:bCs/>
        </w:rPr>
        <w:t>ws</w:t>
      </w:r>
      <w:proofErr w:type="spellEnd"/>
      <w:r w:rsidRPr="00B43289">
        <w:rPr>
          <w:b/>
          <w:bCs/>
        </w:rPr>
        <w:t>. ram certyfikacji pochłaniania CO</w:t>
      </w:r>
      <w:r w:rsidRPr="00B43289">
        <w:rPr>
          <w:b/>
          <w:bCs/>
          <w:vertAlign w:val="subscript"/>
        </w:rPr>
        <w:t>2</w:t>
      </w:r>
      <w:r>
        <w:t xml:space="preserve"> – r</w:t>
      </w:r>
      <w:r w:rsidRPr="00CB6B30">
        <w:t xml:space="preserve">ozporządzenie </w:t>
      </w:r>
      <w:r>
        <w:t>PE</w:t>
      </w:r>
      <w:r w:rsidRPr="00CB6B30">
        <w:t xml:space="preserve"> i Rady (UE) 2024/3012 z dnia 27 listopada 2024 r. w sprawie ustanowienia unijnych ram certyfikacji trwałego pochłaniania dwutlenku węgla, technik </w:t>
      </w:r>
      <w:proofErr w:type="spellStart"/>
      <w:r w:rsidRPr="00CB6B30">
        <w:t>węglochłonnych</w:t>
      </w:r>
      <w:proofErr w:type="spellEnd"/>
      <w:r w:rsidRPr="00CB6B30">
        <w:t xml:space="preserve"> oraz składowania dwutlenku węgla w produktach</w:t>
      </w:r>
      <w:r>
        <w:t xml:space="preserve">, </w:t>
      </w:r>
      <w:hyperlink r:id="rId118" w:history="1">
        <w:r w:rsidRPr="00F5286E">
          <w:rPr>
            <w:rStyle w:val="Hipercze"/>
          </w:rPr>
          <w:t>link</w:t>
        </w:r>
      </w:hyperlink>
    </w:p>
    <w:p w14:paraId="6B6B5F77" w14:textId="5BB033C4" w:rsidR="00A674F7" w:rsidRPr="00465FA4" w:rsidRDefault="00A674F7" w:rsidP="00A674F7">
      <w:pPr>
        <w:rPr>
          <w:rFonts w:cs="Calibri"/>
          <w:bCs/>
          <w:color w:val="0563C1" w:themeColor="hyperlink"/>
          <w:kern w:val="0"/>
          <w:szCs w:val="20"/>
          <w:u w:val="single"/>
          <w14:ligatures w14:val="none"/>
        </w:rPr>
      </w:pPr>
      <w:r w:rsidRPr="00B7441F">
        <w:rPr>
          <w:rFonts w:cs="Calibri"/>
          <w:b/>
          <w:kern w:val="0"/>
          <w:szCs w:val="20"/>
          <w14:ligatures w14:val="none"/>
        </w:rPr>
        <w:t>Europejski Zielony Ład</w:t>
      </w:r>
      <w:r w:rsidRPr="00B7441F">
        <w:rPr>
          <w:rFonts w:cs="Calibri"/>
          <w:bCs/>
          <w:kern w:val="0"/>
          <w:szCs w:val="20"/>
          <w14:ligatures w14:val="none"/>
        </w:rPr>
        <w:t xml:space="preserve"> – Komunikat Komisji do Parlamentu Europejskiego, Rady, Europejskiego Komitetu Ekonomiczno-Społecznego i Komitetu Regionów „Europejski Zielony Ład” (COM(2019) 640 </w:t>
      </w:r>
      <w:proofErr w:type="spellStart"/>
      <w:r w:rsidRPr="00B7441F">
        <w:rPr>
          <w:rFonts w:cs="Calibri"/>
          <w:bCs/>
          <w:kern w:val="0"/>
          <w:szCs w:val="20"/>
          <w14:ligatures w14:val="none"/>
        </w:rPr>
        <w:t>final</w:t>
      </w:r>
      <w:proofErr w:type="spellEnd"/>
      <w:r w:rsidRPr="00B7441F">
        <w:rPr>
          <w:rFonts w:cs="Calibri"/>
          <w:bCs/>
          <w:kern w:val="0"/>
          <w:szCs w:val="20"/>
          <w14:ligatures w14:val="none"/>
        </w:rPr>
        <w:t>),</w:t>
      </w:r>
      <w:bookmarkStart w:id="619" w:name="_Hlk184912748"/>
      <w:r w:rsidRPr="00B7441F">
        <w:rPr>
          <w:rFonts w:cs="Calibri"/>
          <w:bCs/>
          <w:kern w:val="0"/>
          <w:szCs w:val="20"/>
          <w14:ligatures w14:val="none"/>
        </w:rPr>
        <w:t xml:space="preserve"> </w:t>
      </w:r>
      <w:hyperlink r:id="rId119" w:history="1">
        <w:r w:rsidRPr="006D2C1D">
          <w:rPr>
            <w:rStyle w:val="Hipercze"/>
            <w:rFonts w:cs="Calibri"/>
            <w:bCs/>
            <w:kern w:val="0"/>
            <w:szCs w:val="20"/>
            <w14:ligatures w14:val="none"/>
          </w:rPr>
          <w:t>link</w:t>
        </w:r>
      </w:hyperlink>
      <w:bookmarkEnd w:id="614"/>
      <w:bookmarkEnd w:id="619"/>
    </w:p>
    <w:p w14:paraId="113A3E49" w14:textId="10694B54" w:rsidR="00A674F7" w:rsidRPr="00282168" w:rsidRDefault="00A674F7" w:rsidP="00A674F7">
      <w:pPr>
        <w:rPr>
          <w:rFonts w:cs="Calibri"/>
          <w:color w:val="0563C1" w:themeColor="hyperlink"/>
          <w:kern w:val="0"/>
          <w:szCs w:val="20"/>
          <w:u w:val="single"/>
          <w14:ligatures w14:val="none"/>
        </w:rPr>
      </w:pPr>
    </w:p>
    <w:p w14:paraId="388B917E" w14:textId="2B19FE6D" w:rsidR="00FA3B10" w:rsidRPr="00B116F7" w:rsidRDefault="00FA3B10" w:rsidP="00256FD7">
      <w:pPr>
        <w:pStyle w:val="Nagwek1"/>
        <w:numPr>
          <w:ilvl w:val="0"/>
          <w:numId w:val="0"/>
        </w:numPr>
        <w:ind w:left="432" w:hanging="432"/>
      </w:pPr>
      <w:bookmarkStart w:id="620" w:name="_Toc202967572"/>
      <w:r w:rsidRPr="00B116F7">
        <w:t xml:space="preserve">Wykaz </w:t>
      </w:r>
      <w:r w:rsidRPr="00256FD7">
        <w:t>skrótów</w:t>
      </w:r>
      <w:bookmarkStart w:id="621" w:name="_Toc171580777"/>
      <w:bookmarkEnd w:id="615"/>
      <w:bookmarkEnd w:id="620"/>
    </w:p>
    <w:bookmarkEnd w:id="621"/>
    <w:p w14:paraId="7AC4BEE1" w14:textId="77777777" w:rsidR="0007204D" w:rsidRDefault="0007204D" w:rsidP="0007204D">
      <w:pPr>
        <w:tabs>
          <w:tab w:val="left" w:pos="1418"/>
          <w:tab w:val="left" w:pos="1843"/>
        </w:tabs>
        <w:spacing w:before="40" w:after="40" w:line="240" w:lineRule="auto"/>
        <w:rPr>
          <w:rFonts w:eastAsia="Calibri"/>
          <w:b/>
        </w:rPr>
      </w:pPr>
      <w:r>
        <w:rPr>
          <w:rFonts w:eastAsia="Calibri"/>
          <w:b/>
        </w:rPr>
        <w:t>aKPEiK</w:t>
      </w:r>
      <w:r>
        <w:rPr>
          <w:rFonts w:eastAsia="Calibri"/>
          <w:b/>
        </w:rPr>
        <w:tab/>
      </w:r>
      <w:r w:rsidRPr="002C6B36">
        <w:rPr>
          <w:rFonts w:eastAsia="Calibri"/>
        </w:rPr>
        <w:t>–</w:t>
      </w:r>
      <w:r>
        <w:rPr>
          <w:rFonts w:eastAsia="Calibri"/>
          <w:b/>
        </w:rPr>
        <w:t xml:space="preserve"> </w:t>
      </w:r>
      <w:r>
        <w:rPr>
          <w:rFonts w:eastAsia="Calibri"/>
          <w:b/>
        </w:rPr>
        <w:tab/>
      </w:r>
      <w:r>
        <w:rPr>
          <w:rFonts w:eastAsia="Calibri"/>
        </w:rPr>
        <w:t>a</w:t>
      </w:r>
      <w:r w:rsidRPr="002951E9">
        <w:rPr>
          <w:rFonts w:eastAsia="Calibri"/>
        </w:rPr>
        <w:t xml:space="preserve">ktualizacja Krajowego </w:t>
      </w:r>
      <w:r>
        <w:rPr>
          <w:rFonts w:eastAsia="Calibri"/>
        </w:rPr>
        <w:t>p</w:t>
      </w:r>
      <w:r w:rsidRPr="002951E9">
        <w:rPr>
          <w:rFonts w:eastAsia="Calibri"/>
        </w:rPr>
        <w:t xml:space="preserve">lanu na rzecz </w:t>
      </w:r>
      <w:r>
        <w:rPr>
          <w:rFonts w:eastAsia="Calibri"/>
        </w:rPr>
        <w:t>e</w:t>
      </w:r>
      <w:r w:rsidRPr="002951E9">
        <w:rPr>
          <w:rFonts w:eastAsia="Calibri"/>
        </w:rPr>
        <w:t>nergii</w:t>
      </w:r>
      <w:r>
        <w:rPr>
          <w:rFonts w:eastAsia="Calibri"/>
        </w:rPr>
        <w:t xml:space="preserve"> i k</w:t>
      </w:r>
      <w:r w:rsidRPr="002951E9">
        <w:rPr>
          <w:rFonts w:eastAsia="Calibri"/>
        </w:rPr>
        <w:t>limatu</w:t>
      </w:r>
      <w:r>
        <w:rPr>
          <w:rFonts w:eastAsia="Calibri"/>
        </w:rPr>
        <w:t xml:space="preserve"> na lata 2021–2030</w:t>
      </w:r>
    </w:p>
    <w:p w14:paraId="68DBB805" w14:textId="77777777" w:rsidR="0007204D" w:rsidRPr="00F37703" w:rsidRDefault="0007204D" w:rsidP="0007204D">
      <w:pPr>
        <w:tabs>
          <w:tab w:val="left" w:pos="1418"/>
          <w:tab w:val="left" w:pos="1843"/>
        </w:tabs>
        <w:spacing w:before="40" w:after="40" w:line="240" w:lineRule="auto"/>
      </w:pPr>
      <w:r w:rsidRPr="00F37703">
        <w:rPr>
          <w:b/>
        </w:rPr>
        <w:t>BAT</w:t>
      </w:r>
      <w:r w:rsidRPr="00F37703">
        <w:rPr>
          <w:b/>
        </w:rPr>
        <w:tab/>
      </w:r>
      <w:r w:rsidRPr="00F37703">
        <w:t>–</w:t>
      </w:r>
      <w:r w:rsidRPr="00F37703">
        <w:tab/>
        <w:t xml:space="preserve">ang. </w:t>
      </w:r>
      <w:r w:rsidRPr="00F37703">
        <w:rPr>
          <w:i/>
        </w:rPr>
        <w:t xml:space="preserve">Best </w:t>
      </w:r>
      <w:proofErr w:type="spellStart"/>
      <w:r w:rsidRPr="00F37703">
        <w:rPr>
          <w:i/>
        </w:rPr>
        <w:t>Available</w:t>
      </w:r>
      <w:proofErr w:type="spellEnd"/>
      <w:r w:rsidRPr="00F37703">
        <w:rPr>
          <w:i/>
        </w:rPr>
        <w:t xml:space="preserve"> Technology</w:t>
      </w:r>
      <w:r w:rsidRPr="00F37703">
        <w:rPr>
          <w:rFonts w:eastAsia="Calibri"/>
        </w:rPr>
        <w:t xml:space="preserve"> –</w:t>
      </w:r>
      <w:r w:rsidRPr="00F37703">
        <w:t xml:space="preserve"> najlepsza dostępna technologia</w:t>
      </w:r>
    </w:p>
    <w:p w14:paraId="502F8270" w14:textId="77777777" w:rsidR="0007204D" w:rsidRPr="00F37703" w:rsidRDefault="0007204D" w:rsidP="0007204D">
      <w:pPr>
        <w:tabs>
          <w:tab w:val="left" w:pos="1418"/>
          <w:tab w:val="left" w:pos="1843"/>
        </w:tabs>
        <w:spacing w:before="40" w:after="40" w:line="240" w:lineRule="auto"/>
        <w:ind w:left="1843" w:hanging="1843"/>
        <w:rPr>
          <w:rFonts w:eastAsia="Calibri"/>
          <w:color w:val="000000" w:themeColor="text1"/>
        </w:rPr>
      </w:pPr>
      <w:r>
        <w:rPr>
          <w:rFonts w:eastAsia="Calibri"/>
          <w:b/>
          <w:color w:val="000000" w:themeColor="text1"/>
        </w:rPr>
        <w:t>BECSS</w:t>
      </w:r>
      <w:r w:rsidRPr="00FE4C13">
        <w:rPr>
          <w:rFonts w:eastAsia="Calibri"/>
          <w:b/>
          <w:color w:val="000000" w:themeColor="text1"/>
        </w:rPr>
        <w:tab/>
      </w:r>
      <w:r w:rsidRPr="00FE4C13">
        <w:rPr>
          <w:rFonts w:eastAsia="Calibri"/>
          <w:color w:val="000000" w:themeColor="text1"/>
        </w:rPr>
        <w:t>–</w:t>
      </w:r>
      <w:r w:rsidRPr="00FE4C13">
        <w:rPr>
          <w:rFonts w:eastAsia="Calibri"/>
          <w:b/>
          <w:color w:val="000000" w:themeColor="text1"/>
        </w:rPr>
        <w:tab/>
      </w:r>
      <w:r w:rsidRPr="00C8567B">
        <w:rPr>
          <w:rFonts w:eastAsia="Calibri"/>
          <w:color w:val="000000" w:themeColor="text1"/>
        </w:rPr>
        <w:t>ang.</w:t>
      </w:r>
      <w:r w:rsidRPr="00C8567B">
        <w:rPr>
          <w:rFonts w:eastAsia="Calibri"/>
          <w:i/>
          <w:color w:val="000000" w:themeColor="text1"/>
        </w:rPr>
        <w:t xml:space="preserve"> </w:t>
      </w:r>
      <w:proofErr w:type="spellStart"/>
      <w:r w:rsidRPr="00FE4C13">
        <w:rPr>
          <w:rFonts w:eastAsia="Calibri"/>
          <w:i/>
          <w:color w:val="000000" w:themeColor="text1"/>
        </w:rPr>
        <w:t>Bioenergy</w:t>
      </w:r>
      <w:proofErr w:type="spellEnd"/>
      <w:r w:rsidRPr="00FE4C13">
        <w:rPr>
          <w:rFonts w:eastAsia="Calibri"/>
          <w:i/>
          <w:color w:val="000000" w:themeColor="text1"/>
        </w:rPr>
        <w:t xml:space="preserve"> with Carbon </w:t>
      </w:r>
      <w:proofErr w:type="spellStart"/>
      <w:r w:rsidRPr="00FE4C13">
        <w:rPr>
          <w:rFonts w:eastAsia="Calibri"/>
          <w:i/>
          <w:color w:val="000000" w:themeColor="text1"/>
        </w:rPr>
        <w:t>Capture</w:t>
      </w:r>
      <w:proofErr w:type="spellEnd"/>
      <w:r w:rsidRPr="00FE4C13">
        <w:rPr>
          <w:rFonts w:eastAsia="Calibri"/>
          <w:i/>
          <w:color w:val="000000" w:themeColor="text1"/>
        </w:rPr>
        <w:t xml:space="preserve"> and Storage</w:t>
      </w:r>
      <w:r>
        <w:rPr>
          <w:rFonts w:eastAsia="Calibri"/>
          <w:i/>
          <w:color w:val="000000" w:themeColor="text1"/>
        </w:rPr>
        <w:t xml:space="preserve"> </w:t>
      </w:r>
      <w:r w:rsidRPr="00957123">
        <w:rPr>
          <w:rFonts w:eastAsia="Calibri"/>
          <w:i/>
          <w:color w:val="000000" w:themeColor="text1"/>
        </w:rPr>
        <w:t xml:space="preserve">– </w:t>
      </w:r>
      <w:r>
        <w:rPr>
          <w:rFonts w:eastAsia="Calibri"/>
          <w:i/>
          <w:color w:val="000000" w:themeColor="text1"/>
        </w:rPr>
        <w:t>technologia wykorzystania b</w:t>
      </w:r>
      <w:r w:rsidRPr="00FE4C13">
        <w:rPr>
          <w:rFonts w:eastAsia="Calibri"/>
          <w:i/>
          <w:color w:val="000000" w:themeColor="text1"/>
        </w:rPr>
        <w:t>ioenergi</w:t>
      </w:r>
      <w:r>
        <w:rPr>
          <w:rFonts w:eastAsia="Calibri"/>
          <w:i/>
          <w:color w:val="000000" w:themeColor="text1"/>
        </w:rPr>
        <w:t>i</w:t>
      </w:r>
      <w:r w:rsidRPr="00FE4C13">
        <w:rPr>
          <w:rFonts w:eastAsia="Calibri"/>
          <w:i/>
          <w:color w:val="000000" w:themeColor="text1"/>
        </w:rPr>
        <w:t xml:space="preserve"> z wychwytywaniem i składowaniem dwutlenku węgla</w:t>
      </w:r>
    </w:p>
    <w:p w14:paraId="49ABEEBC" w14:textId="77777777" w:rsidR="0007204D" w:rsidRPr="00F37703" w:rsidRDefault="0007204D" w:rsidP="0007204D">
      <w:pPr>
        <w:tabs>
          <w:tab w:val="left" w:pos="1418"/>
          <w:tab w:val="left" w:pos="1843"/>
        </w:tabs>
        <w:spacing w:before="40" w:after="40" w:line="240" w:lineRule="auto"/>
        <w:rPr>
          <w:lang w:val="en-GB"/>
        </w:rPr>
      </w:pPr>
      <w:r w:rsidRPr="00F37703">
        <w:rPr>
          <w:b/>
          <w:lang w:val="en-GB"/>
        </w:rPr>
        <w:t>BREF</w:t>
      </w:r>
      <w:r w:rsidRPr="00F37703">
        <w:rPr>
          <w:b/>
          <w:lang w:val="en-GB"/>
        </w:rPr>
        <w:tab/>
      </w:r>
      <w:r w:rsidRPr="00F37703">
        <w:rPr>
          <w:lang w:val="en-GB"/>
        </w:rPr>
        <w:t>–</w:t>
      </w:r>
      <w:r w:rsidRPr="00F37703">
        <w:rPr>
          <w:lang w:val="en-GB"/>
        </w:rPr>
        <w:tab/>
        <w:t xml:space="preserve">ang. </w:t>
      </w:r>
      <w:r w:rsidRPr="006B29D5">
        <w:rPr>
          <w:i/>
          <w:lang w:val="en-US"/>
        </w:rPr>
        <w:t>Best Available Techniques Reference</w:t>
      </w:r>
      <w:r w:rsidRPr="006B29D5">
        <w:rPr>
          <w:rFonts w:eastAsia="Calibri"/>
          <w:lang w:val="en-US"/>
        </w:rPr>
        <w:t xml:space="preserve"> </w:t>
      </w:r>
      <w:r>
        <w:rPr>
          <w:rFonts w:eastAsia="Calibri"/>
          <w:lang w:val="en-US"/>
        </w:rPr>
        <w:t>–</w:t>
      </w:r>
      <w:r w:rsidRPr="006B29D5">
        <w:rPr>
          <w:rFonts w:eastAsia="Calibri"/>
          <w:lang w:val="en-US"/>
        </w:rPr>
        <w:t xml:space="preserve"> </w:t>
      </w:r>
      <w:proofErr w:type="spellStart"/>
      <w:r w:rsidRPr="006B29D5">
        <w:rPr>
          <w:lang w:val="en-US"/>
        </w:rPr>
        <w:t>dokumenty</w:t>
      </w:r>
      <w:proofErr w:type="spellEnd"/>
      <w:r w:rsidRPr="006B29D5">
        <w:rPr>
          <w:lang w:val="en-US"/>
        </w:rPr>
        <w:t xml:space="preserve"> </w:t>
      </w:r>
      <w:proofErr w:type="spellStart"/>
      <w:r w:rsidRPr="006B29D5">
        <w:rPr>
          <w:lang w:val="en-US"/>
        </w:rPr>
        <w:t>referencyjne</w:t>
      </w:r>
      <w:proofErr w:type="spellEnd"/>
      <w:r w:rsidRPr="006B29D5">
        <w:rPr>
          <w:lang w:val="en-US"/>
        </w:rPr>
        <w:t xml:space="preserve"> BAT</w:t>
      </w:r>
    </w:p>
    <w:p w14:paraId="63F27949" w14:textId="77777777" w:rsidR="0007204D" w:rsidRDefault="0007204D" w:rsidP="0007204D">
      <w:pPr>
        <w:tabs>
          <w:tab w:val="left" w:pos="1418"/>
          <w:tab w:val="left" w:pos="1843"/>
        </w:tabs>
        <w:spacing w:before="40" w:after="40" w:line="240" w:lineRule="auto"/>
        <w:rPr>
          <w:rFonts w:eastAsia="Calibri"/>
        </w:rPr>
      </w:pPr>
      <w:r w:rsidRPr="003034DF">
        <w:rPr>
          <w:rFonts w:eastAsia="Calibri"/>
          <w:b/>
        </w:rPr>
        <w:t>BŚ</w:t>
      </w:r>
      <w:r w:rsidRPr="003034DF">
        <w:rPr>
          <w:rFonts w:eastAsia="Calibri"/>
          <w:b/>
        </w:rPr>
        <w:tab/>
      </w:r>
      <w:r w:rsidRPr="003034DF">
        <w:rPr>
          <w:rFonts w:eastAsia="Calibri"/>
        </w:rPr>
        <w:t>–</w:t>
      </w:r>
      <w:r w:rsidRPr="003034DF">
        <w:rPr>
          <w:rFonts w:eastAsia="Calibri"/>
        </w:rPr>
        <w:tab/>
        <w:t>Bank Światowy</w:t>
      </w:r>
    </w:p>
    <w:p w14:paraId="6823E14D" w14:textId="77777777" w:rsidR="0007204D" w:rsidRPr="00593D9F" w:rsidRDefault="0007204D" w:rsidP="0007204D">
      <w:pPr>
        <w:tabs>
          <w:tab w:val="left" w:pos="1418"/>
          <w:tab w:val="left" w:pos="1843"/>
        </w:tabs>
        <w:spacing w:before="40" w:after="40" w:line="240" w:lineRule="auto"/>
        <w:ind w:left="1843" w:hanging="1843"/>
        <w:rPr>
          <w:rFonts w:eastAsia="Calibri"/>
          <w:b/>
        </w:rPr>
      </w:pPr>
      <w:r w:rsidRPr="00593D9F">
        <w:rPr>
          <w:rFonts w:eastAsia="Calibri"/>
          <w:b/>
        </w:rPr>
        <w:t>CAPEX</w:t>
      </w:r>
      <w:r w:rsidRPr="00593D9F">
        <w:rPr>
          <w:rFonts w:eastAsia="Calibri"/>
          <w:b/>
        </w:rPr>
        <w:tab/>
      </w:r>
      <w:r w:rsidRPr="00593D9F">
        <w:rPr>
          <w:rFonts w:eastAsia="Calibri"/>
          <w:bCs/>
        </w:rPr>
        <w:t>–</w:t>
      </w:r>
      <w:r w:rsidRPr="00593D9F">
        <w:rPr>
          <w:rFonts w:eastAsia="Calibri"/>
          <w:bCs/>
        </w:rPr>
        <w:tab/>
        <w:t xml:space="preserve">ang. </w:t>
      </w:r>
      <w:proofErr w:type="spellStart"/>
      <w:r w:rsidRPr="00593D9F">
        <w:rPr>
          <w:rFonts w:eastAsia="Calibri"/>
          <w:bCs/>
          <w:i/>
          <w:iCs/>
        </w:rPr>
        <w:t>capital</w:t>
      </w:r>
      <w:proofErr w:type="spellEnd"/>
      <w:r w:rsidRPr="00593D9F">
        <w:rPr>
          <w:rFonts w:eastAsia="Calibri"/>
          <w:bCs/>
          <w:i/>
          <w:iCs/>
        </w:rPr>
        <w:t xml:space="preserve"> </w:t>
      </w:r>
      <w:proofErr w:type="spellStart"/>
      <w:r w:rsidRPr="00593D9F">
        <w:rPr>
          <w:rFonts w:eastAsia="Calibri"/>
          <w:bCs/>
          <w:i/>
          <w:iCs/>
        </w:rPr>
        <w:t>expenditure</w:t>
      </w:r>
      <w:proofErr w:type="spellEnd"/>
      <w:r w:rsidRPr="00593D9F">
        <w:rPr>
          <w:rFonts w:eastAsia="Calibri"/>
          <w:bCs/>
        </w:rPr>
        <w:t xml:space="preserve"> – nakłady inwestycyjne</w:t>
      </w:r>
    </w:p>
    <w:p w14:paraId="43872382" w14:textId="77777777" w:rsidR="0007204D" w:rsidRPr="003034DF" w:rsidRDefault="0007204D" w:rsidP="0007204D">
      <w:pPr>
        <w:tabs>
          <w:tab w:val="left" w:pos="1418"/>
          <w:tab w:val="left" w:pos="1843"/>
        </w:tabs>
        <w:spacing w:before="40" w:after="40" w:line="240" w:lineRule="auto"/>
        <w:ind w:left="1843" w:hanging="1843"/>
        <w:rPr>
          <w:rFonts w:eastAsia="Calibri"/>
        </w:rPr>
      </w:pPr>
      <w:r w:rsidRPr="00EA1066">
        <w:rPr>
          <w:rFonts w:eastAsia="Calibri"/>
          <w:b/>
        </w:rPr>
        <w:t>CCS/CCUS</w:t>
      </w:r>
      <w:r w:rsidRPr="00EA1066">
        <w:rPr>
          <w:rFonts w:eastAsia="Calibri"/>
        </w:rPr>
        <w:t xml:space="preserve"> </w:t>
      </w:r>
      <w:r w:rsidRPr="00EA1066">
        <w:rPr>
          <w:rFonts w:eastAsia="Calibri"/>
        </w:rPr>
        <w:tab/>
      </w:r>
      <w:r w:rsidRPr="00EA1066">
        <w:rPr>
          <w:rFonts w:eastAsia="Calibri"/>
          <w:bCs/>
        </w:rPr>
        <w:t>–</w:t>
      </w:r>
      <w:r w:rsidRPr="00EA1066">
        <w:rPr>
          <w:rFonts w:eastAsia="Calibri"/>
          <w:b/>
        </w:rPr>
        <w:tab/>
      </w:r>
      <w:r w:rsidRPr="00EA1066">
        <w:rPr>
          <w:rFonts w:eastAsia="Calibri"/>
        </w:rPr>
        <w:t xml:space="preserve">ang. </w:t>
      </w:r>
      <w:r w:rsidRPr="003034DF">
        <w:rPr>
          <w:rFonts w:eastAsia="Calibri"/>
          <w:i/>
        </w:rPr>
        <w:t xml:space="preserve">Carbon </w:t>
      </w:r>
      <w:proofErr w:type="spellStart"/>
      <w:r w:rsidRPr="003034DF">
        <w:rPr>
          <w:rFonts w:eastAsia="Calibri"/>
          <w:i/>
        </w:rPr>
        <w:t>Capture</w:t>
      </w:r>
      <w:proofErr w:type="spellEnd"/>
      <w:r w:rsidRPr="003034DF">
        <w:rPr>
          <w:rFonts w:eastAsia="Calibri"/>
          <w:i/>
        </w:rPr>
        <w:t xml:space="preserve"> </w:t>
      </w:r>
      <w:r>
        <w:rPr>
          <w:rFonts w:eastAsia="Calibri"/>
          <w:i/>
        </w:rPr>
        <w:t>(</w:t>
      </w:r>
      <w:proofErr w:type="spellStart"/>
      <w:r w:rsidRPr="00540854">
        <w:rPr>
          <w:rFonts w:eastAsia="Calibri"/>
          <w:i/>
        </w:rPr>
        <w:t>Utilization</w:t>
      </w:r>
      <w:proofErr w:type="spellEnd"/>
      <w:r>
        <w:rPr>
          <w:rFonts w:eastAsia="Calibri"/>
          <w:i/>
        </w:rPr>
        <w:t xml:space="preserve">) </w:t>
      </w:r>
      <w:r w:rsidRPr="003034DF">
        <w:rPr>
          <w:rFonts w:eastAsia="Calibri"/>
          <w:i/>
        </w:rPr>
        <w:t>and Storage</w:t>
      </w:r>
      <w:r w:rsidRPr="003034DF">
        <w:rPr>
          <w:rFonts w:eastAsia="Calibri"/>
        </w:rPr>
        <w:t xml:space="preserve"> – technologia wychwytu</w:t>
      </w:r>
      <w:r>
        <w:rPr>
          <w:rFonts w:eastAsia="Calibri"/>
        </w:rPr>
        <w:t xml:space="preserve"> (wykorzystania) i </w:t>
      </w:r>
      <w:r w:rsidRPr="003034DF">
        <w:rPr>
          <w:rFonts w:eastAsia="Calibri"/>
        </w:rPr>
        <w:t>składowania dwutlenku węgla</w:t>
      </w:r>
    </w:p>
    <w:p w14:paraId="2B3DC440" w14:textId="77777777" w:rsidR="0007204D" w:rsidRDefault="0007204D" w:rsidP="0007204D">
      <w:pPr>
        <w:tabs>
          <w:tab w:val="left" w:pos="1418"/>
          <w:tab w:val="left" w:pos="1843"/>
        </w:tabs>
        <w:spacing w:before="40" w:after="40" w:line="240" w:lineRule="auto"/>
        <w:rPr>
          <w:rFonts w:eastAsia="Calibri"/>
        </w:rPr>
      </w:pPr>
      <w:r>
        <w:rPr>
          <w:rFonts w:eastAsia="Calibri"/>
          <w:b/>
        </w:rPr>
        <w:t>CO</w:t>
      </w:r>
      <w:r w:rsidRPr="003034DF">
        <w:rPr>
          <w:rFonts w:eastAsia="Calibri"/>
        </w:rPr>
        <w:tab/>
        <w:t>–</w:t>
      </w:r>
      <w:r w:rsidRPr="003034DF">
        <w:rPr>
          <w:rFonts w:eastAsia="Calibri"/>
        </w:rPr>
        <w:tab/>
      </w:r>
      <w:r>
        <w:rPr>
          <w:rFonts w:eastAsia="Calibri"/>
        </w:rPr>
        <w:t>centralne ogrzewanie</w:t>
      </w:r>
    </w:p>
    <w:p w14:paraId="7B9EA6F5" w14:textId="77777777" w:rsidR="0007204D" w:rsidRPr="007C7CB6" w:rsidRDefault="0007204D" w:rsidP="0007204D">
      <w:pPr>
        <w:tabs>
          <w:tab w:val="left" w:pos="1418"/>
          <w:tab w:val="left" w:pos="1843"/>
        </w:tabs>
        <w:spacing w:before="40" w:after="40" w:line="240" w:lineRule="auto"/>
        <w:rPr>
          <w:i/>
        </w:rPr>
      </w:pPr>
      <w:r w:rsidRPr="00FE2D40">
        <w:rPr>
          <w:rFonts w:eastAsia="Calibri"/>
          <w:b/>
        </w:rPr>
        <w:t>COP</w:t>
      </w:r>
      <w:r w:rsidRPr="00FE2D40">
        <w:rPr>
          <w:rFonts w:eastAsia="Calibri"/>
        </w:rPr>
        <w:tab/>
        <w:t>–</w:t>
      </w:r>
      <w:r w:rsidRPr="00FE2D40">
        <w:rPr>
          <w:rFonts w:eastAsia="Calibri"/>
        </w:rPr>
        <w:tab/>
      </w:r>
      <w:r w:rsidRPr="007A747C">
        <w:rPr>
          <w:rFonts w:eastAsia="Calibri"/>
          <w:iCs/>
        </w:rPr>
        <w:t>ang.</w:t>
      </w:r>
      <w:r w:rsidRPr="00FE2D40">
        <w:rPr>
          <w:rFonts w:eastAsia="Calibri"/>
          <w:i/>
        </w:rPr>
        <w:t xml:space="preserve"> </w:t>
      </w:r>
      <w:proofErr w:type="spellStart"/>
      <w:r w:rsidRPr="007C7CB6">
        <w:rPr>
          <w:i/>
        </w:rPr>
        <w:t>Coefficient</w:t>
      </w:r>
      <w:proofErr w:type="spellEnd"/>
      <w:r w:rsidRPr="007C7CB6">
        <w:rPr>
          <w:i/>
        </w:rPr>
        <w:t xml:space="preserve"> of Performance – współczynnik efektywności</w:t>
      </w:r>
      <w:r>
        <w:rPr>
          <w:i/>
        </w:rPr>
        <w:t xml:space="preserve"> pompy ciepła</w:t>
      </w:r>
    </w:p>
    <w:p w14:paraId="107811CC" w14:textId="77777777" w:rsidR="0007204D" w:rsidRPr="00C8567B" w:rsidRDefault="0007204D" w:rsidP="0007204D">
      <w:pPr>
        <w:tabs>
          <w:tab w:val="left" w:pos="1418"/>
          <w:tab w:val="left" w:pos="1843"/>
        </w:tabs>
        <w:spacing w:before="40" w:after="40" w:line="240" w:lineRule="auto"/>
      </w:pPr>
      <w:r w:rsidRPr="00C8567B">
        <w:rPr>
          <w:b/>
        </w:rPr>
        <w:t>CWU</w:t>
      </w:r>
      <w:r w:rsidRPr="00C8567B">
        <w:tab/>
        <w:t>–</w:t>
      </w:r>
      <w:r w:rsidRPr="00C8567B">
        <w:tab/>
        <w:t>ciepła woda użytkowa</w:t>
      </w:r>
    </w:p>
    <w:p w14:paraId="694F7E46" w14:textId="77777777" w:rsidR="0007204D" w:rsidRPr="00C8567B" w:rsidRDefault="0007204D" w:rsidP="0007204D">
      <w:pPr>
        <w:tabs>
          <w:tab w:val="left" w:pos="1418"/>
          <w:tab w:val="left" w:pos="1843"/>
        </w:tabs>
        <w:spacing w:before="40" w:after="40" w:line="240" w:lineRule="auto"/>
      </w:pPr>
      <w:r w:rsidRPr="00C8567B">
        <w:rPr>
          <w:b/>
        </w:rPr>
        <w:t>DSR</w:t>
      </w:r>
      <w:r w:rsidRPr="00C8567B">
        <w:rPr>
          <w:b/>
        </w:rPr>
        <w:tab/>
      </w:r>
      <w:r w:rsidRPr="00CB1EB7">
        <w:t>–</w:t>
      </w:r>
      <w:r w:rsidRPr="00C8567B">
        <w:t xml:space="preserve"> </w:t>
      </w:r>
      <w:r w:rsidRPr="00C8567B">
        <w:tab/>
        <w:t xml:space="preserve">ang. </w:t>
      </w:r>
      <w:proofErr w:type="spellStart"/>
      <w:r w:rsidRPr="00C8567B">
        <w:rPr>
          <w:i/>
        </w:rPr>
        <w:t>Demand</w:t>
      </w:r>
      <w:proofErr w:type="spellEnd"/>
      <w:r w:rsidRPr="00C8567B">
        <w:rPr>
          <w:i/>
        </w:rPr>
        <w:t xml:space="preserve"> </w:t>
      </w:r>
      <w:proofErr w:type="spellStart"/>
      <w:r w:rsidRPr="00C8567B">
        <w:rPr>
          <w:i/>
        </w:rPr>
        <w:t>Side</w:t>
      </w:r>
      <w:proofErr w:type="spellEnd"/>
      <w:r w:rsidRPr="00C8567B">
        <w:rPr>
          <w:i/>
        </w:rPr>
        <w:t xml:space="preserve"> </w:t>
      </w:r>
      <w:proofErr w:type="spellStart"/>
      <w:r w:rsidRPr="00C8567B">
        <w:rPr>
          <w:i/>
        </w:rPr>
        <w:t>Response</w:t>
      </w:r>
      <w:proofErr w:type="spellEnd"/>
      <w:r w:rsidRPr="00C8567B">
        <w:rPr>
          <w:b/>
        </w:rPr>
        <w:t xml:space="preserve"> – </w:t>
      </w:r>
      <w:r w:rsidRPr="00C8567B">
        <w:t xml:space="preserve">reakcja strony popytowej </w:t>
      </w:r>
    </w:p>
    <w:p w14:paraId="29AC21FE" w14:textId="77777777" w:rsidR="0007204D" w:rsidRDefault="0007204D" w:rsidP="0007204D">
      <w:pPr>
        <w:tabs>
          <w:tab w:val="left" w:pos="1418"/>
          <w:tab w:val="left" w:pos="1843"/>
        </w:tabs>
        <w:spacing w:before="40" w:after="40" w:line="240" w:lineRule="auto"/>
        <w:rPr>
          <w:rFonts w:eastAsia="Calibri"/>
          <w:color w:val="000000" w:themeColor="text1"/>
        </w:rPr>
      </w:pPr>
      <w:r w:rsidRPr="00C8567B">
        <w:rPr>
          <w:b/>
          <w:color w:val="000000" w:themeColor="text1"/>
        </w:rPr>
        <w:t>EED</w:t>
      </w:r>
      <w:r w:rsidRPr="00C8567B">
        <w:rPr>
          <w:b/>
          <w:color w:val="000000" w:themeColor="text1"/>
        </w:rPr>
        <w:tab/>
      </w:r>
      <w:r w:rsidRPr="00CB1EB7">
        <w:rPr>
          <w:color w:val="000000" w:themeColor="text1"/>
        </w:rPr>
        <w:t>–</w:t>
      </w:r>
      <w:r w:rsidRPr="00C8567B">
        <w:rPr>
          <w:b/>
          <w:color w:val="000000" w:themeColor="text1"/>
        </w:rPr>
        <w:tab/>
      </w:r>
      <w:r w:rsidRPr="00C8567B">
        <w:rPr>
          <w:color w:val="000000" w:themeColor="text1"/>
        </w:rPr>
        <w:t>ang.</w:t>
      </w:r>
      <w:r w:rsidRPr="00C8567B">
        <w:rPr>
          <w:i/>
          <w:color w:val="000000" w:themeColor="text1"/>
        </w:rPr>
        <w:t xml:space="preserve"> </w:t>
      </w:r>
      <w:r w:rsidRPr="000D6C6A">
        <w:rPr>
          <w:rFonts w:eastAsia="Calibri"/>
          <w:i/>
          <w:color w:val="000000" w:themeColor="text1"/>
        </w:rPr>
        <w:t xml:space="preserve">Energy </w:t>
      </w:r>
      <w:proofErr w:type="spellStart"/>
      <w:r w:rsidRPr="000D6C6A">
        <w:rPr>
          <w:rFonts w:eastAsia="Calibri"/>
          <w:i/>
          <w:color w:val="000000" w:themeColor="text1"/>
        </w:rPr>
        <w:t>Efficiency</w:t>
      </w:r>
      <w:proofErr w:type="spellEnd"/>
      <w:r w:rsidRPr="000D6C6A">
        <w:rPr>
          <w:rFonts w:eastAsia="Calibri"/>
          <w:i/>
          <w:color w:val="000000" w:themeColor="text1"/>
        </w:rPr>
        <w:t xml:space="preserve"> Directive </w:t>
      </w:r>
      <w:r w:rsidRPr="000D6C6A">
        <w:rPr>
          <w:rFonts w:eastAsia="Calibri"/>
          <w:b/>
          <w:color w:val="000000" w:themeColor="text1"/>
        </w:rPr>
        <w:t xml:space="preserve">– </w:t>
      </w:r>
      <w:r w:rsidRPr="000D6C6A">
        <w:rPr>
          <w:rFonts w:eastAsia="Calibri"/>
          <w:color w:val="000000" w:themeColor="text1"/>
        </w:rPr>
        <w:t>dyrektywa</w:t>
      </w:r>
      <w:r>
        <w:rPr>
          <w:rFonts w:eastAsia="Calibri"/>
          <w:color w:val="000000" w:themeColor="text1"/>
        </w:rPr>
        <w:t xml:space="preserve"> o </w:t>
      </w:r>
      <w:r w:rsidRPr="000D6C6A">
        <w:rPr>
          <w:rFonts w:eastAsia="Calibri"/>
          <w:color w:val="000000" w:themeColor="text1"/>
        </w:rPr>
        <w:t>efektywności energetycznej</w:t>
      </w:r>
    </w:p>
    <w:p w14:paraId="4BA0C997" w14:textId="77777777" w:rsidR="0007204D" w:rsidRPr="00957123" w:rsidRDefault="0007204D" w:rsidP="0007204D">
      <w:pPr>
        <w:tabs>
          <w:tab w:val="left" w:pos="1418"/>
          <w:tab w:val="left" w:pos="1843"/>
        </w:tabs>
        <w:spacing w:before="40" w:after="40" w:line="240" w:lineRule="auto"/>
        <w:ind w:left="1843" w:hanging="1843"/>
        <w:rPr>
          <w:rFonts w:eastAsia="Calibri"/>
          <w:color w:val="000000" w:themeColor="text1"/>
        </w:rPr>
      </w:pPr>
      <w:r w:rsidRPr="00C8567B">
        <w:rPr>
          <w:rFonts w:eastAsia="Calibri"/>
          <w:b/>
          <w:color w:val="000000" w:themeColor="text1"/>
        </w:rPr>
        <w:t>ENPEP</w:t>
      </w:r>
      <w:r w:rsidRPr="00C8567B">
        <w:rPr>
          <w:rFonts w:eastAsia="Calibri"/>
          <w:b/>
          <w:color w:val="000000" w:themeColor="text1"/>
        </w:rPr>
        <w:tab/>
      </w:r>
      <w:r w:rsidRPr="00CB1EB7">
        <w:rPr>
          <w:rFonts w:eastAsia="Calibri"/>
          <w:color w:val="000000" w:themeColor="text1"/>
        </w:rPr>
        <w:t>–</w:t>
      </w:r>
      <w:r w:rsidRPr="00C8567B">
        <w:rPr>
          <w:rFonts w:eastAsia="Calibri"/>
          <w:b/>
          <w:color w:val="000000" w:themeColor="text1"/>
        </w:rPr>
        <w:tab/>
      </w:r>
      <w:r w:rsidRPr="00C8567B">
        <w:rPr>
          <w:rFonts w:eastAsia="Calibri"/>
          <w:color w:val="000000" w:themeColor="text1"/>
        </w:rPr>
        <w:t>ang.</w:t>
      </w:r>
      <w:r w:rsidRPr="00C8567B">
        <w:rPr>
          <w:rFonts w:eastAsia="Calibri"/>
          <w:i/>
          <w:color w:val="000000" w:themeColor="text1"/>
        </w:rPr>
        <w:t xml:space="preserve"> </w:t>
      </w:r>
      <w:r w:rsidRPr="00957123">
        <w:rPr>
          <w:rFonts w:eastAsia="Calibri"/>
          <w:i/>
          <w:color w:val="000000" w:themeColor="text1"/>
        </w:rPr>
        <w:t>Energy and Power Evaluation Program – pakiet programów do analiz rozwoju sektora energi</w:t>
      </w:r>
      <w:r>
        <w:rPr>
          <w:rFonts w:eastAsia="Calibri"/>
          <w:i/>
          <w:color w:val="000000" w:themeColor="text1"/>
        </w:rPr>
        <w:t>i</w:t>
      </w:r>
    </w:p>
    <w:p w14:paraId="72628829" w14:textId="77777777" w:rsidR="0007204D" w:rsidRPr="003034DF" w:rsidRDefault="0007204D" w:rsidP="0007204D">
      <w:pPr>
        <w:tabs>
          <w:tab w:val="left" w:pos="1418"/>
          <w:tab w:val="left" w:pos="1843"/>
        </w:tabs>
        <w:spacing w:before="40" w:after="40" w:line="240" w:lineRule="auto"/>
        <w:ind w:left="1843" w:hanging="1843"/>
        <w:rPr>
          <w:rFonts w:eastAsia="Calibri"/>
        </w:rPr>
      </w:pPr>
      <w:r>
        <w:rPr>
          <w:rFonts w:eastAsia="Calibri"/>
          <w:b/>
        </w:rPr>
        <w:t>EUA</w:t>
      </w:r>
      <w:r w:rsidRPr="003034DF">
        <w:rPr>
          <w:rFonts w:eastAsia="Calibri"/>
        </w:rPr>
        <w:tab/>
        <w:t>–</w:t>
      </w:r>
      <w:r w:rsidRPr="003034DF">
        <w:rPr>
          <w:rFonts w:eastAsia="Calibri"/>
        </w:rPr>
        <w:tab/>
      </w:r>
      <w:r w:rsidRPr="007A747C">
        <w:rPr>
          <w:rFonts w:eastAsia="Calibri"/>
          <w:b/>
          <w:bCs/>
          <w:i/>
          <w:iCs/>
        </w:rPr>
        <w:t>ang.</w:t>
      </w:r>
      <w:r w:rsidRPr="008110BD">
        <w:rPr>
          <w:rFonts w:eastAsia="Calibri"/>
          <w:i/>
          <w:iCs/>
        </w:rPr>
        <w:t xml:space="preserve"> </w:t>
      </w:r>
      <w:proofErr w:type="spellStart"/>
      <w:r w:rsidRPr="008110BD">
        <w:rPr>
          <w:rFonts w:eastAsia="Calibri"/>
          <w:i/>
          <w:iCs/>
        </w:rPr>
        <w:t>European</w:t>
      </w:r>
      <w:proofErr w:type="spellEnd"/>
      <w:r w:rsidRPr="008110BD">
        <w:rPr>
          <w:rFonts w:eastAsia="Calibri"/>
          <w:i/>
          <w:iCs/>
        </w:rPr>
        <w:t xml:space="preserve"> Union </w:t>
      </w:r>
      <w:proofErr w:type="spellStart"/>
      <w:r w:rsidRPr="008110BD">
        <w:rPr>
          <w:rFonts w:eastAsia="Calibri"/>
          <w:i/>
          <w:iCs/>
        </w:rPr>
        <w:t>Allowance</w:t>
      </w:r>
      <w:proofErr w:type="spellEnd"/>
      <w:r w:rsidRPr="008C245D">
        <w:rPr>
          <w:rFonts w:eastAsia="Calibri"/>
          <w:i/>
          <w:iCs/>
        </w:rPr>
        <w:t xml:space="preserve"> </w:t>
      </w:r>
      <w:r>
        <w:rPr>
          <w:rFonts w:eastAsia="Calibri"/>
          <w:i/>
          <w:iCs/>
        </w:rPr>
        <w:t xml:space="preserve">– </w:t>
      </w:r>
      <w:r>
        <w:rPr>
          <w:rFonts w:eastAsia="Calibri"/>
        </w:rPr>
        <w:t xml:space="preserve">uprawnienia do emisji służące do rozliczania emisji w europejskim systemie handlu uprawnieniami do emisji. 1 EUA = 1 t. </w:t>
      </w:r>
      <w:proofErr w:type="spellStart"/>
      <w:r>
        <w:rPr>
          <w:rFonts w:eastAsia="Calibri"/>
        </w:rPr>
        <w:t>ekw</w:t>
      </w:r>
      <w:proofErr w:type="spellEnd"/>
      <w:r>
        <w:rPr>
          <w:rFonts w:eastAsia="Calibri"/>
        </w:rPr>
        <w:t>. CO</w:t>
      </w:r>
      <w:r w:rsidRPr="00475A3F">
        <w:rPr>
          <w:rFonts w:eastAsia="Calibri"/>
          <w:vertAlign w:val="subscript"/>
        </w:rPr>
        <w:t>2</w:t>
      </w:r>
    </w:p>
    <w:p w14:paraId="490E72B9" w14:textId="77777777" w:rsidR="0007204D" w:rsidRPr="00CB1EB7" w:rsidRDefault="0007204D" w:rsidP="0007204D">
      <w:pPr>
        <w:tabs>
          <w:tab w:val="left" w:pos="1418"/>
          <w:tab w:val="left" w:pos="1843"/>
        </w:tabs>
        <w:spacing w:before="40" w:after="40" w:line="240" w:lineRule="auto"/>
        <w:ind w:left="1843" w:hanging="1843"/>
        <w:rPr>
          <w:rFonts w:eastAsia="Calibri"/>
        </w:rPr>
      </w:pPr>
      <w:r w:rsidRPr="00C914DE">
        <w:rPr>
          <w:rFonts w:eastAsia="Calibri"/>
          <w:b/>
        </w:rPr>
        <w:t>EU ETS</w:t>
      </w:r>
      <w:r w:rsidRPr="00C914DE">
        <w:rPr>
          <w:rFonts w:eastAsia="Calibri"/>
          <w:b/>
        </w:rPr>
        <w:tab/>
      </w:r>
      <w:r w:rsidRPr="00C914DE">
        <w:rPr>
          <w:rFonts w:eastAsia="Calibri"/>
          <w:bCs/>
        </w:rPr>
        <w:t>–</w:t>
      </w:r>
      <w:r w:rsidRPr="00C914DE">
        <w:rPr>
          <w:rFonts w:eastAsia="Calibri"/>
          <w:b/>
        </w:rPr>
        <w:tab/>
      </w:r>
      <w:r w:rsidRPr="00C914DE">
        <w:rPr>
          <w:rFonts w:eastAsia="Calibri"/>
        </w:rPr>
        <w:t>ang.</w:t>
      </w:r>
      <w:r w:rsidRPr="00C914DE">
        <w:rPr>
          <w:rFonts w:eastAsia="Calibri"/>
          <w:i/>
        </w:rPr>
        <w:t xml:space="preserve"> </w:t>
      </w:r>
      <w:proofErr w:type="spellStart"/>
      <w:r w:rsidRPr="00CB1EB7">
        <w:rPr>
          <w:rFonts w:eastAsia="Calibri"/>
          <w:i/>
        </w:rPr>
        <w:t>European</w:t>
      </w:r>
      <w:proofErr w:type="spellEnd"/>
      <w:r w:rsidRPr="00CB1EB7">
        <w:rPr>
          <w:rFonts w:eastAsia="Calibri"/>
          <w:i/>
        </w:rPr>
        <w:t xml:space="preserve"> Union </w:t>
      </w:r>
      <w:proofErr w:type="spellStart"/>
      <w:r w:rsidRPr="00CB1EB7">
        <w:rPr>
          <w:rFonts w:eastAsia="Calibri"/>
          <w:i/>
        </w:rPr>
        <w:t>Emissions</w:t>
      </w:r>
      <w:proofErr w:type="spellEnd"/>
      <w:r w:rsidRPr="00CB1EB7">
        <w:rPr>
          <w:rFonts w:eastAsia="Calibri"/>
          <w:i/>
        </w:rPr>
        <w:t xml:space="preserve"> Trading System</w:t>
      </w:r>
      <w:r w:rsidRPr="00CB1EB7">
        <w:rPr>
          <w:rFonts w:eastAsia="Calibri"/>
        </w:rPr>
        <w:t xml:space="preserve"> – Europejski System Handlu </w:t>
      </w:r>
      <w:r>
        <w:rPr>
          <w:rFonts w:eastAsia="Calibri"/>
        </w:rPr>
        <w:t>U</w:t>
      </w:r>
      <w:r w:rsidRPr="00CB1EB7">
        <w:rPr>
          <w:rFonts w:eastAsia="Calibri"/>
        </w:rPr>
        <w:t xml:space="preserve">prawnieniami do Emisji </w:t>
      </w:r>
    </w:p>
    <w:p w14:paraId="4A53F75A" w14:textId="77777777" w:rsidR="0007204D" w:rsidRDefault="0007204D" w:rsidP="0007204D">
      <w:pPr>
        <w:tabs>
          <w:tab w:val="left" w:pos="1418"/>
          <w:tab w:val="left" w:pos="1843"/>
        </w:tabs>
        <w:spacing w:before="40" w:after="40" w:line="240" w:lineRule="auto"/>
        <w:rPr>
          <w:rFonts w:eastAsia="Calibri"/>
        </w:rPr>
      </w:pPr>
      <w:r>
        <w:rPr>
          <w:rFonts w:eastAsia="Calibri"/>
          <w:b/>
        </w:rPr>
        <w:t>EUROSTAT</w:t>
      </w:r>
      <w:r w:rsidRPr="003034DF">
        <w:rPr>
          <w:rFonts w:eastAsia="Calibri"/>
        </w:rPr>
        <w:tab/>
        <w:t>–</w:t>
      </w:r>
      <w:r w:rsidRPr="003034DF">
        <w:rPr>
          <w:rFonts w:eastAsia="Calibri"/>
        </w:rPr>
        <w:tab/>
      </w:r>
      <w:r>
        <w:rPr>
          <w:rFonts w:eastAsia="Calibri"/>
        </w:rPr>
        <w:t>Europejski Urząd Statystyczny</w:t>
      </w:r>
    </w:p>
    <w:p w14:paraId="124510DD" w14:textId="77777777" w:rsidR="0007204D" w:rsidRDefault="0007204D" w:rsidP="0007204D">
      <w:pPr>
        <w:tabs>
          <w:tab w:val="left" w:pos="1418"/>
          <w:tab w:val="left" w:pos="1843"/>
        </w:tabs>
        <w:spacing w:before="40" w:after="40" w:line="240" w:lineRule="auto"/>
        <w:rPr>
          <w:rFonts w:eastAsia="Calibri"/>
        </w:rPr>
      </w:pPr>
      <w:r>
        <w:rPr>
          <w:rFonts w:eastAsia="Calibri"/>
          <w:b/>
        </w:rPr>
        <w:t>FBC</w:t>
      </w:r>
      <w:r w:rsidRPr="003034DF">
        <w:rPr>
          <w:rFonts w:eastAsia="Calibri"/>
        </w:rPr>
        <w:tab/>
        <w:t>–</w:t>
      </w:r>
      <w:r w:rsidRPr="003034DF">
        <w:rPr>
          <w:rFonts w:eastAsia="Calibri"/>
        </w:rPr>
        <w:tab/>
      </w:r>
      <w:r w:rsidRPr="007A747C">
        <w:rPr>
          <w:rFonts w:eastAsia="Calibri"/>
          <w:iCs/>
        </w:rPr>
        <w:t>ang.</w:t>
      </w:r>
      <w:r w:rsidRPr="000D6C6A">
        <w:rPr>
          <w:rFonts w:eastAsia="Calibri"/>
          <w:i/>
        </w:rPr>
        <w:t xml:space="preserve"> </w:t>
      </w:r>
      <w:proofErr w:type="spellStart"/>
      <w:r w:rsidRPr="000D6C6A">
        <w:rPr>
          <w:rFonts w:eastAsia="Calibri"/>
          <w:i/>
        </w:rPr>
        <w:t>fluidized</w:t>
      </w:r>
      <w:proofErr w:type="spellEnd"/>
      <w:r w:rsidRPr="000D6C6A">
        <w:rPr>
          <w:rFonts w:eastAsia="Calibri"/>
          <w:i/>
        </w:rPr>
        <w:t xml:space="preserve"> </w:t>
      </w:r>
      <w:proofErr w:type="spellStart"/>
      <w:r w:rsidRPr="000D6C6A">
        <w:rPr>
          <w:rFonts w:eastAsia="Calibri"/>
          <w:i/>
        </w:rPr>
        <w:t>bed</w:t>
      </w:r>
      <w:proofErr w:type="spellEnd"/>
      <w:r w:rsidRPr="000D6C6A">
        <w:rPr>
          <w:rFonts w:eastAsia="Calibri"/>
          <w:i/>
        </w:rPr>
        <w:t xml:space="preserve"> </w:t>
      </w:r>
      <w:proofErr w:type="spellStart"/>
      <w:r w:rsidRPr="000D6C6A">
        <w:rPr>
          <w:rFonts w:eastAsia="Calibri"/>
          <w:i/>
        </w:rPr>
        <w:t>combustion</w:t>
      </w:r>
      <w:proofErr w:type="spellEnd"/>
      <w:r>
        <w:rPr>
          <w:rFonts w:eastAsia="Calibri"/>
          <w:b/>
        </w:rPr>
        <w:t xml:space="preserve"> – </w:t>
      </w:r>
      <w:r w:rsidRPr="000D6C6A">
        <w:rPr>
          <w:rFonts w:eastAsia="Calibri"/>
        </w:rPr>
        <w:t>jednostki</w:t>
      </w:r>
      <w:r>
        <w:rPr>
          <w:rFonts w:eastAsia="Calibri"/>
        </w:rPr>
        <w:t xml:space="preserve"> z </w:t>
      </w:r>
      <w:r w:rsidRPr="000D6C6A">
        <w:rPr>
          <w:rFonts w:eastAsia="Calibri"/>
        </w:rPr>
        <w:t>kotłami fluidalnymi</w:t>
      </w:r>
    </w:p>
    <w:p w14:paraId="7EA4A79A" w14:textId="77777777" w:rsidR="0007204D" w:rsidRPr="00FB33C1" w:rsidRDefault="0007204D" w:rsidP="0007204D">
      <w:pPr>
        <w:tabs>
          <w:tab w:val="left" w:pos="1418"/>
          <w:tab w:val="left" w:pos="1843"/>
        </w:tabs>
        <w:spacing w:before="40" w:after="40" w:line="240" w:lineRule="auto"/>
        <w:rPr>
          <w:lang w:val="en-GB"/>
        </w:rPr>
      </w:pPr>
      <w:r w:rsidRPr="00FB33C1">
        <w:rPr>
          <w:b/>
          <w:lang w:val="en-GB"/>
        </w:rPr>
        <w:t>GCV</w:t>
      </w:r>
      <w:r w:rsidRPr="00FB33C1">
        <w:rPr>
          <w:lang w:val="en-GB"/>
        </w:rPr>
        <w:tab/>
        <w:t>–</w:t>
      </w:r>
      <w:r w:rsidRPr="00FB33C1">
        <w:rPr>
          <w:lang w:val="en-GB"/>
        </w:rPr>
        <w:tab/>
      </w:r>
      <w:r w:rsidRPr="007A747C">
        <w:rPr>
          <w:iCs/>
          <w:lang w:val="en-GB"/>
        </w:rPr>
        <w:t>ang.</w:t>
      </w:r>
      <w:r w:rsidRPr="00FB33C1">
        <w:rPr>
          <w:i/>
          <w:lang w:val="en-GB"/>
        </w:rPr>
        <w:t xml:space="preserve"> gross calorific value – </w:t>
      </w:r>
      <w:proofErr w:type="spellStart"/>
      <w:r w:rsidRPr="00FB33C1">
        <w:rPr>
          <w:rFonts w:eastAsia="Calibri"/>
          <w:lang w:val="en-GB"/>
        </w:rPr>
        <w:t>c</w:t>
      </w:r>
      <w:r w:rsidRPr="00FB33C1">
        <w:rPr>
          <w:lang w:val="en-GB"/>
        </w:rPr>
        <w:t>iepło</w:t>
      </w:r>
      <w:proofErr w:type="spellEnd"/>
      <w:r w:rsidRPr="00FB33C1">
        <w:rPr>
          <w:lang w:val="en-GB"/>
        </w:rPr>
        <w:t xml:space="preserve"> </w:t>
      </w:r>
      <w:proofErr w:type="spellStart"/>
      <w:r w:rsidRPr="00FB33C1">
        <w:rPr>
          <w:lang w:val="en-GB"/>
        </w:rPr>
        <w:t>spalania</w:t>
      </w:r>
      <w:proofErr w:type="spellEnd"/>
      <w:r w:rsidRPr="00FB33C1">
        <w:rPr>
          <w:lang w:val="en-GB"/>
        </w:rPr>
        <w:t xml:space="preserve"> </w:t>
      </w:r>
      <w:proofErr w:type="spellStart"/>
      <w:r w:rsidRPr="00FB33C1">
        <w:rPr>
          <w:lang w:val="en-GB"/>
        </w:rPr>
        <w:t>paliwa</w:t>
      </w:r>
      <w:proofErr w:type="spellEnd"/>
    </w:p>
    <w:p w14:paraId="0DBEBD6D" w14:textId="77777777" w:rsidR="0007204D" w:rsidRPr="00FB33C1" w:rsidRDefault="0007204D" w:rsidP="0007204D">
      <w:pPr>
        <w:tabs>
          <w:tab w:val="left" w:pos="1418"/>
          <w:tab w:val="left" w:pos="1843"/>
        </w:tabs>
        <w:spacing w:before="40" w:after="40" w:line="240" w:lineRule="auto"/>
        <w:rPr>
          <w:lang w:val="en-GB"/>
        </w:rPr>
      </w:pPr>
      <w:r w:rsidRPr="00FB33C1">
        <w:rPr>
          <w:b/>
          <w:lang w:val="en-GB"/>
        </w:rPr>
        <w:t>GHG</w:t>
      </w:r>
      <w:r w:rsidRPr="00FB33C1">
        <w:rPr>
          <w:lang w:val="en-GB"/>
        </w:rPr>
        <w:tab/>
        <w:t>–</w:t>
      </w:r>
      <w:r w:rsidRPr="00FB33C1">
        <w:rPr>
          <w:lang w:val="en-GB"/>
        </w:rPr>
        <w:tab/>
      </w:r>
      <w:r w:rsidRPr="007A747C">
        <w:rPr>
          <w:iCs/>
          <w:lang w:val="en-GB"/>
        </w:rPr>
        <w:t>ang.</w:t>
      </w:r>
      <w:r w:rsidRPr="00FB33C1">
        <w:rPr>
          <w:i/>
          <w:lang w:val="en-GB"/>
        </w:rPr>
        <w:t xml:space="preserve"> greenhouse gases</w:t>
      </w:r>
      <w:r w:rsidRPr="00FB33C1">
        <w:rPr>
          <w:lang w:val="en-GB"/>
        </w:rPr>
        <w:t xml:space="preserve"> – </w:t>
      </w:r>
      <w:proofErr w:type="spellStart"/>
      <w:r w:rsidRPr="00FB33C1">
        <w:rPr>
          <w:lang w:val="en-GB"/>
        </w:rPr>
        <w:t>gazy</w:t>
      </w:r>
      <w:proofErr w:type="spellEnd"/>
      <w:r w:rsidRPr="00FB33C1">
        <w:rPr>
          <w:lang w:val="en-GB"/>
        </w:rPr>
        <w:t xml:space="preserve"> </w:t>
      </w:r>
      <w:proofErr w:type="spellStart"/>
      <w:r w:rsidRPr="00FB33C1">
        <w:rPr>
          <w:lang w:val="en-GB"/>
        </w:rPr>
        <w:t>cieplarniane</w:t>
      </w:r>
      <w:proofErr w:type="spellEnd"/>
    </w:p>
    <w:p w14:paraId="6975C973" w14:textId="77777777" w:rsidR="0007204D" w:rsidRPr="00FE2D40" w:rsidRDefault="0007204D" w:rsidP="0007204D">
      <w:pPr>
        <w:tabs>
          <w:tab w:val="left" w:pos="1418"/>
          <w:tab w:val="left" w:pos="1843"/>
        </w:tabs>
        <w:spacing w:before="40" w:after="40" w:line="240" w:lineRule="auto"/>
        <w:rPr>
          <w:rFonts w:eastAsia="Calibri"/>
        </w:rPr>
      </w:pPr>
      <w:r w:rsidRPr="00FE2D40">
        <w:rPr>
          <w:rFonts w:eastAsia="Calibri"/>
          <w:b/>
        </w:rPr>
        <w:t>GTCC</w:t>
      </w:r>
      <w:r w:rsidRPr="00FE2D40">
        <w:rPr>
          <w:rFonts w:eastAsia="Calibri"/>
        </w:rPr>
        <w:tab/>
        <w:t>–</w:t>
      </w:r>
      <w:r w:rsidRPr="00FE2D40">
        <w:rPr>
          <w:rFonts w:eastAsia="Calibri"/>
        </w:rPr>
        <w:tab/>
      </w:r>
      <w:r w:rsidRPr="007A747C">
        <w:rPr>
          <w:rFonts w:eastAsia="Calibri"/>
          <w:iCs/>
        </w:rPr>
        <w:t>ang.</w:t>
      </w:r>
      <w:r w:rsidRPr="00FE2D40">
        <w:rPr>
          <w:rFonts w:eastAsia="Calibri"/>
          <w:i/>
        </w:rPr>
        <w:t xml:space="preserve"> </w:t>
      </w:r>
      <w:proofErr w:type="spellStart"/>
      <w:r w:rsidRPr="00FE2D40">
        <w:rPr>
          <w:rFonts w:eastAsia="Calibri"/>
          <w:i/>
        </w:rPr>
        <w:t>gas</w:t>
      </w:r>
      <w:proofErr w:type="spellEnd"/>
      <w:r w:rsidRPr="00FE2D40">
        <w:rPr>
          <w:rFonts w:eastAsia="Calibri"/>
          <w:i/>
        </w:rPr>
        <w:t xml:space="preserve"> </w:t>
      </w:r>
      <w:proofErr w:type="spellStart"/>
      <w:r w:rsidRPr="00FE2D40">
        <w:rPr>
          <w:rFonts w:eastAsia="Calibri"/>
          <w:i/>
        </w:rPr>
        <w:t>turbine</w:t>
      </w:r>
      <w:proofErr w:type="spellEnd"/>
      <w:r w:rsidRPr="00FE2D40">
        <w:rPr>
          <w:rFonts w:eastAsia="Calibri"/>
          <w:i/>
        </w:rPr>
        <w:t xml:space="preserve"> </w:t>
      </w:r>
      <w:proofErr w:type="spellStart"/>
      <w:r w:rsidRPr="00FE2D40">
        <w:rPr>
          <w:rFonts w:eastAsia="Calibri"/>
          <w:i/>
        </w:rPr>
        <w:t>combined</w:t>
      </w:r>
      <w:proofErr w:type="spellEnd"/>
      <w:r w:rsidRPr="00FE2D40">
        <w:rPr>
          <w:rFonts w:eastAsia="Calibri"/>
          <w:i/>
        </w:rPr>
        <w:t xml:space="preserve"> </w:t>
      </w:r>
      <w:proofErr w:type="spellStart"/>
      <w:r w:rsidRPr="00FE2D40">
        <w:rPr>
          <w:rFonts w:eastAsia="Calibri"/>
          <w:i/>
        </w:rPr>
        <w:t>cycle</w:t>
      </w:r>
      <w:proofErr w:type="spellEnd"/>
      <w:r w:rsidRPr="00FE2D40">
        <w:rPr>
          <w:rFonts w:eastAsia="Calibri"/>
          <w:i/>
        </w:rPr>
        <w:t xml:space="preserve"> </w:t>
      </w:r>
      <w:r w:rsidRPr="000A166C">
        <w:rPr>
          <w:rFonts w:eastAsia="Calibri"/>
        </w:rPr>
        <w:t>– kombinowane układy gazowo-parowe</w:t>
      </w:r>
      <w:r w:rsidRPr="00FE2D40">
        <w:rPr>
          <w:rFonts w:eastAsia="Calibri"/>
          <w:i/>
        </w:rPr>
        <w:t xml:space="preserve"> </w:t>
      </w:r>
    </w:p>
    <w:p w14:paraId="66BE2C39" w14:textId="77777777" w:rsidR="0007204D" w:rsidRDefault="0007204D" w:rsidP="0007204D">
      <w:pPr>
        <w:tabs>
          <w:tab w:val="left" w:pos="1418"/>
          <w:tab w:val="left" w:pos="1843"/>
        </w:tabs>
        <w:spacing w:before="40" w:after="40" w:line="240" w:lineRule="auto"/>
        <w:rPr>
          <w:rFonts w:eastAsia="Calibri"/>
        </w:rPr>
      </w:pPr>
      <w:r w:rsidRPr="003311A2">
        <w:rPr>
          <w:rFonts w:eastAsia="Calibri"/>
          <w:b/>
        </w:rPr>
        <w:t>GUS</w:t>
      </w:r>
      <w:r w:rsidRPr="003311A2">
        <w:rPr>
          <w:rFonts w:eastAsia="Calibri"/>
        </w:rPr>
        <w:tab/>
        <w:t>–</w:t>
      </w:r>
      <w:r w:rsidRPr="003311A2">
        <w:rPr>
          <w:rFonts w:eastAsia="Calibri"/>
        </w:rPr>
        <w:tab/>
        <w:t>Główny Urząd Statystyczny</w:t>
      </w:r>
    </w:p>
    <w:p w14:paraId="28B372AE" w14:textId="77777777" w:rsidR="0007204D" w:rsidRPr="00376453" w:rsidRDefault="0007204D" w:rsidP="0007204D">
      <w:pPr>
        <w:tabs>
          <w:tab w:val="left" w:pos="1418"/>
          <w:tab w:val="left" w:pos="1843"/>
        </w:tabs>
        <w:spacing w:before="40" w:after="40" w:line="240" w:lineRule="auto"/>
        <w:ind w:left="1843" w:hanging="1843"/>
        <w:rPr>
          <w:rFonts w:eastAsia="Calibri"/>
        </w:rPr>
      </w:pPr>
      <w:r w:rsidRPr="00376453">
        <w:rPr>
          <w:rFonts w:eastAsia="Calibri"/>
          <w:b/>
        </w:rPr>
        <w:t>HVO/COHVO</w:t>
      </w:r>
      <w:r w:rsidRPr="00376453">
        <w:rPr>
          <w:rFonts w:eastAsia="Calibri"/>
        </w:rPr>
        <w:tab/>
        <w:t>–</w:t>
      </w:r>
      <w:r w:rsidRPr="00376453">
        <w:rPr>
          <w:rFonts w:eastAsia="Calibri"/>
        </w:rPr>
        <w:tab/>
        <w:t xml:space="preserve">ang. </w:t>
      </w:r>
      <w:proofErr w:type="spellStart"/>
      <w:r w:rsidRPr="00376453">
        <w:rPr>
          <w:rFonts w:eastAsia="Calibri"/>
          <w:i/>
        </w:rPr>
        <w:t>hydrated</w:t>
      </w:r>
      <w:proofErr w:type="spellEnd"/>
      <w:r w:rsidRPr="00376453">
        <w:rPr>
          <w:rFonts w:eastAsia="Calibri"/>
          <w:i/>
        </w:rPr>
        <w:t xml:space="preserve"> </w:t>
      </w:r>
      <w:proofErr w:type="spellStart"/>
      <w:r w:rsidRPr="00376453">
        <w:rPr>
          <w:rFonts w:eastAsia="Calibri"/>
          <w:i/>
        </w:rPr>
        <w:t>vegetable</w:t>
      </w:r>
      <w:proofErr w:type="spellEnd"/>
      <w:r w:rsidRPr="00376453">
        <w:rPr>
          <w:rFonts w:eastAsia="Calibri"/>
          <w:i/>
        </w:rPr>
        <w:t xml:space="preserve"> </w:t>
      </w:r>
      <w:proofErr w:type="spellStart"/>
      <w:r w:rsidRPr="00376453">
        <w:rPr>
          <w:rFonts w:eastAsia="Calibri"/>
          <w:i/>
        </w:rPr>
        <w:t>oils</w:t>
      </w:r>
      <w:proofErr w:type="spellEnd"/>
      <w:r w:rsidRPr="00376453">
        <w:rPr>
          <w:rFonts w:eastAsia="Calibri"/>
          <w:i/>
        </w:rPr>
        <w:t>/</w:t>
      </w:r>
      <w:r w:rsidRPr="00601013">
        <w:rPr>
          <w:rFonts w:eastAsia="Calibri"/>
          <w:i/>
        </w:rPr>
        <w:t>co-</w:t>
      </w:r>
      <w:proofErr w:type="spellStart"/>
      <w:r w:rsidRPr="00601013">
        <w:rPr>
          <w:rFonts w:eastAsia="Calibri"/>
          <w:i/>
        </w:rPr>
        <w:t>processing</w:t>
      </w:r>
      <w:proofErr w:type="spellEnd"/>
      <w:r>
        <w:rPr>
          <w:rFonts w:eastAsia="Calibri"/>
          <w:i/>
        </w:rPr>
        <w:t xml:space="preserve"> </w:t>
      </w:r>
      <w:proofErr w:type="spellStart"/>
      <w:r w:rsidRPr="00376453">
        <w:rPr>
          <w:rFonts w:eastAsia="Calibri"/>
          <w:i/>
        </w:rPr>
        <w:t>hydrated</w:t>
      </w:r>
      <w:proofErr w:type="spellEnd"/>
      <w:r w:rsidRPr="00376453">
        <w:rPr>
          <w:rFonts w:eastAsia="Calibri"/>
          <w:i/>
        </w:rPr>
        <w:t xml:space="preserve"> </w:t>
      </w:r>
      <w:proofErr w:type="spellStart"/>
      <w:r w:rsidRPr="00376453">
        <w:rPr>
          <w:rFonts w:eastAsia="Calibri"/>
          <w:i/>
        </w:rPr>
        <w:t>vegetable</w:t>
      </w:r>
      <w:proofErr w:type="spellEnd"/>
      <w:r w:rsidRPr="00376453">
        <w:rPr>
          <w:rFonts w:eastAsia="Calibri"/>
          <w:i/>
        </w:rPr>
        <w:t xml:space="preserve"> </w:t>
      </w:r>
      <w:proofErr w:type="spellStart"/>
      <w:r w:rsidRPr="00376453">
        <w:rPr>
          <w:rFonts w:eastAsia="Calibri"/>
          <w:i/>
        </w:rPr>
        <w:t>oils</w:t>
      </w:r>
      <w:proofErr w:type="spellEnd"/>
      <w:r w:rsidRPr="00376453">
        <w:rPr>
          <w:rFonts w:eastAsia="Calibri"/>
        </w:rPr>
        <w:t xml:space="preserve"> – uwodornione oleje roślinne/</w:t>
      </w:r>
      <w:proofErr w:type="spellStart"/>
      <w:r w:rsidRPr="00376453">
        <w:rPr>
          <w:rFonts w:eastAsia="Calibri"/>
        </w:rPr>
        <w:t>współ</w:t>
      </w:r>
      <w:proofErr w:type="spellEnd"/>
      <w:r w:rsidRPr="00376453">
        <w:rPr>
          <w:rFonts w:eastAsia="Calibri"/>
        </w:rPr>
        <w:t>-uwodornione oleje roślinne</w:t>
      </w:r>
    </w:p>
    <w:p w14:paraId="07434D3D" w14:textId="77777777" w:rsidR="0007204D" w:rsidRPr="003034DF" w:rsidRDefault="0007204D" w:rsidP="0007204D">
      <w:pPr>
        <w:tabs>
          <w:tab w:val="left" w:pos="1418"/>
          <w:tab w:val="left" w:pos="1843"/>
        </w:tabs>
        <w:spacing w:before="40" w:after="40" w:line="240" w:lineRule="auto"/>
        <w:rPr>
          <w:rFonts w:eastAsia="Calibri"/>
        </w:rPr>
      </w:pPr>
      <w:r w:rsidRPr="00376453">
        <w:rPr>
          <w:rFonts w:eastAsia="Calibri"/>
          <w:b/>
        </w:rPr>
        <w:t>IED</w:t>
      </w:r>
      <w:r w:rsidRPr="00376453">
        <w:rPr>
          <w:rFonts w:eastAsia="Calibri"/>
          <w:b/>
        </w:rPr>
        <w:tab/>
      </w:r>
      <w:r w:rsidRPr="00376453">
        <w:rPr>
          <w:rFonts w:eastAsia="Calibri"/>
          <w:bCs/>
        </w:rPr>
        <w:t>–</w:t>
      </w:r>
      <w:r w:rsidRPr="00376453">
        <w:rPr>
          <w:rFonts w:eastAsia="Calibri"/>
          <w:b/>
        </w:rPr>
        <w:tab/>
      </w:r>
      <w:r w:rsidRPr="00376453">
        <w:rPr>
          <w:rFonts w:eastAsia="Calibri"/>
          <w:bCs/>
        </w:rPr>
        <w:t xml:space="preserve">ang. </w:t>
      </w:r>
      <w:proofErr w:type="spellStart"/>
      <w:r w:rsidRPr="009722A3">
        <w:rPr>
          <w:rFonts w:eastAsia="Calibri"/>
          <w:i/>
          <w:iCs/>
        </w:rPr>
        <w:t>Industrial</w:t>
      </w:r>
      <w:proofErr w:type="spellEnd"/>
      <w:r w:rsidRPr="009722A3">
        <w:rPr>
          <w:rFonts w:eastAsia="Calibri"/>
          <w:i/>
          <w:iCs/>
        </w:rPr>
        <w:t xml:space="preserve"> </w:t>
      </w:r>
      <w:proofErr w:type="spellStart"/>
      <w:r w:rsidRPr="009722A3">
        <w:rPr>
          <w:rFonts w:eastAsia="Calibri"/>
          <w:i/>
          <w:iCs/>
        </w:rPr>
        <w:t>Emissions</w:t>
      </w:r>
      <w:proofErr w:type="spellEnd"/>
      <w:r>
        <w:rPr>
          <w:rFonts w:eastAsia="Calibri"/>
          <w:i/>
          <w:iCs/>
        </w:rPr>
        <w:t xml:space="preserve"> </w:t>
      </w:r>
      <w:r w:rsidRPr="009722A3">
        <w:rPr>
          <w:rFonts w:eastAsia="Calibri"/>
          <w:i/>
          <w:iCs/>
        </w:rPr>
        <w:t>Directive</w:t>
      </w:r>
      <w:r>
        <w:rPr>
          <w:rFonts w:eastAsia="Calibri"/>
        </w:rPr>
        <w:t xml:space="preserve"> – </w:t>
      </w:r>
      <w:r w:rsidRPr="003034DF">
        <w:rPr>
          <w:rFonts w:eastAsia="Calibri"/>
        </w:rPr>
        <w:t>dyrektywa</w:t>
      </w:r>
      <w:r>
        <w:rPr>
          <w:rFonts w:eastAsia="Calibri"/>
        </w:rPr>
        <w:t xml:space="preserve"> w </w:t>
      </w:r>
      <w:r w:rsidRPr="003034DF">
        <w:rPr>
          <w:rFonts w:eastAsia="Calibri"/>
        </w:rPr>
        <w:t>sprawie emisji przemysłowych</w:t>
      </w:r>
    </w:p>
    <w:p w14:paraId="3BF6D056" w14:textId="77777777" w:rsidR="0007204D" w:rsidRPr="003034DF" w:rsidRDefault="0007204D" w:rsidP="0007204D">
      <w:pPr>
        <w:tabs>
          <w:tab w:val="left" w:pos="1418"/>
          <w:tab w:val="left" w:pos="1843"/>
        </w:tabs>
        <w:spacing w:before="40" w:after="40" w:line="240" w:lineRule="auto"/>
        <w:ind w:left="1843" w:hanging="1843"/>
        <w:rPr>
          <w:rFonts w:eastAsia="Calibri"/>
          <w:lang w:val="en-US"/>
        </w:rPr>
      </w:pPr>
      <w:r w:rsidRPr="00B9586D">
        <w:rPr>
          <w:rFonts w:eastAsia="Calibri"/>
          <w:b/>
          <w:lang w:val="en-US"/>
        </w:rPr>
        <w:t>IGCC</w:t>
      </w:r>
      <w:r w:rsidRPr="00B9586D">
        <w:rPr>
          <w:rFonts w:eastAsia="Calibri"/>
          <w:b/>
          <w:lang w:val="en-US"/>
        </w:rPr>
        <w:tab/>
      </w:r>
      <w:r w:rsidRPr="00146736">
        <w:rPr>
          <w:rFonts w:eastAsia="Calibri"/>
          <w:bCs/>
          <w:lang w:val="en-US"/>
        </w:rPr>
        <w:t>–</w:t>
      </w:r>
      <w:r w:rsidRPr="00B9586D">
        <w:rPr>
          <w:rFonts w:eastAsia="Calibri"/>
          <w:b/>
          <w:lang w:val="en-US"/>
        </w:rPr>
        <w:tab/>
      </w:r>
      <w:r w:rsidRPr="00B9586D">
        <w:rPr>
          <w:rFonts w:eastAsia="Calibri"/>
          <w:lang w:val="en-US"/>
        </w:rPr>
        <w:t xml:space="preserve">ang. </w:t>
      </w:r>
      <w:r w:rsidRPr="00B9586D">
        <w:rPr>
          <w:rFonts w:eastAsia="Calibri"/>
          <w:i/>
          <w:lang w:val="en-US"/>
        </w:rPr>
        <w:t xml:space="preserve">Integrated Gasification Combined Cycle </w:t>
      </w:r>
      <w:r w:rsidRPr="00B9586D">
        <w:rPr>
          <w:rFonts w:eastAsia="Calibri"/>
          <w:lang w:val="en-US"/>
        </w:rPr>
        <w:t xml:space="preserve">– </w:t>
      </w:r>
      <w:proofErr w:type="spellStart"/>
      <w:r w:rsidRPr="00B9586D">
        <w:rPr>
          <w:rFonts w:eastAsia="Calibri"/>
          <w:lang w:val="en-US"/>
        </w:rPr>
        <w:t>zintegrowany</w:t>
      </w:r>
      <w:proofErr w:type="spellEnd"/>
      <w:r w:rsidRPr="00B9586D">
        <w:rPr>
          <w:rFonts w:eastAsia="Calibri"/>
          <w:lang w:val="en-US"/>
        </w:rPr>
        <w:t xml:space="preserve"> </w:t>
      </w:r>
      <w:proofErr w:type="spellStart"/>
      <w:r w:rsidRPr="00B9586D">
        <w:rPr>
          <w:rFonts w:eastAsia="Calibri"/>
          <w:lang w:val="en-US"/>
        </w:rPr>
        <w:t>układ</w:t>
      </w:r>
      <w:proofErr w:type="spellEnd"/>
      <w:r w:rsidRPr="00B9586D">
        <w:rPr>
          <w:rFonts w:eastAsia="Calibri"/>
          <w:lang w:val="en-US"/>
        </w:rPr>
        <w:t xml:space="preserve"> </w:t>
      </w:r>
      <w:proofErr w:type="spellStart"/>
      <w:r w:rsidRPr="003034DF">
        <w:rPr>
          <w:rFonts w:eastAsia="Calibri"/>
          <w:lang w:val="en-US"/>
        </w:rPr>
        <w:t>zgazowania</w:t>
      </w:r>
      <w:proofErr w:type="spellEnd"/>
      <w:r w:rsidRPr="003034DF">
        <w:rPr>
          <w:rFonts w:eastAsia="Calibri"/>
          <w:lang w:val="en-US"/>
        </w:rPr>
        <w:t xml:space="preserve"> </w:t>
      </w:r>
      <w:proofErr w:type="spellStart"/>
      <w:r w:rsidRPr="003034DF">
        <w:rPr>
          <w:rFonts w:eastAsia="Calibri"/>
          <w:lang w:val="en-US"/>
        </w:rPr>
        <w:t>węgla</w:t>
      </w:r>
      <w:proofErr w:type="spellEnd"/>
    </w:p>
    <w:p w14:paraId="06A34F68" w14:textId="77777777" w:rsidR="0007204D" w:rsidRPr="00601013" w:rsidRDefault="0007204D" w:rsidP="0007204D">
      <w:pPr>
        <w:tabs>
          <w:tab w:val="left" w:pos="1418"/>
          <w:tab w:val="left" w:pos="1843"/>
        </w:tabs>
        <w:spacing w:before="40" w:after="40" w:line="240" w:lineRule="auto"/>
        <w:ind w:left="1843" w:hanging="1843"/>
        <w:rPr>
          <w:rFonts w:eastAsia="Calibri"/>
          <w:bCs/>
          <w:lang w:val="pt-BR"/>
        </w:rPr>
      </w:pPr>
      <w:r w:rsidRPr="00601013">
        <w:rPr>
          <w:rFonts w:eastAsia="Calibri"/>
          <w:b/>
          <w:lang w:val="pt-BR"/>
        </w:rPr>
        <w:t xml:space="preserve">IRENA </w:t>
      </w:r>
      <w:r>
        <w:rPr>
          <w:rFonts w:eastAsia="Calibri"/>
          <w:b/>
          <w:lang w:val="pt-BR"/>
        </w:rPr>
        <w:tab/>
      </w:r>
      <w:r w:rsidRPr="00601013">
        <w:rPr>
          <w:rFonts w:eastAsia="Calibri"/>
          <w:bCs/>
          <w:lang w:val="pt-BR"/>
        </w:rPr>
        <w:t>–</w:t>
      </w:r>
      <w:r>
        <w:rPr>
          <w:rFonts w:eastAsia="Calibri"/>
          <w:bCs/>
          <w:lang w:val="pt-BR"/>
        </w:rPr>
        <w:tab/>
      </w:r>
      <w:r w:rsidRPr="00601013">
        <w:rPr>
          <w:rFonts w:eastAsia="Calibri"/>
          <w:bCs/>
          <w:lang w:val="pt-BR"/>
        </w:rPr>
        <w:t>International Renewable Energy Agency</w:t>
      </w:r>
    </w:p>
    <w:p w14:paraId="422A0C4B" w14:textId="77777777" w:rsidR="0007204D" w:rsidRPr="009B14B5" w:rsidRDefault="0007204D" w:rsidP="0007204D">
      <w:pPr>
        <w:tabs>
          <w:tab w:val="left" w:pos="1418"/>
          <w:tab w:val="left" w:pos="1843"/>
        </w:tabs>
        <w:spacing w:before="40" w:after="40" w:line="240" w:lineRule="auto"/>
        <w:ind w:left="1843" w:hanging="1843"/>
        <w:rPr>
          <w:rFonts w:eastAsia="Calibri"/>
          <w:b/>
        </w:rPr>
      </w:pPr>
      <w:r w:rsidRPr="00601013">
        <w:rPr>
          <w:rFonts w:eastAsia="Calibri"/>
          <w:b/>
          <w:lang w:val="pt-BR"/>
        </w:rPr>
        <w:t xml:space="preserve">IPCC </w:t>
      </w:r>
      <w:r w:rsidRPr="00601013">
        <w:rPr>
          <w:rFonts w:eastAsia="Calibri"/>
          <w:b/>
          <w:lang w:val="pt-BR"/>
        </w:rPr>
        <w:tab/>
      </w:r>
      <w:r w:rsidRPr="00601013">
        <w:rPr>
          <w:rFonts w:eastAsia="Calibri"/>
          <w:bCs/>
          <w:lang w:val="pt-BR"/>
        </w:rPr>
        <w:t>–</w:t>
      </w:r>
      <w:r w:rsidRPr="00601013">
        <w:rPr>
          <w:rFonts w:eastAsia="Calibri"/>
          <w:bCs/>
          <w:lang w:val="pt-BR"/>
        </w:rPr>
        <w:tab/>
      </w:r>
      <w:r w:rsidRPr="00B9586D">
        <w:rPr>
          <w:rFonts w:eastAsia="Calibri"/>
          <w:lang w:val="en-US"/>
        </w:rPr>
        <w:t xml:space="preserve">ang. </w:t>
      </w:r>
      <w:r w:rsidRPr="00376453">
        <w:rPr>
          <w:rFonts w:eastAsia="Calibri"/>
          <w:bCs/>
          <w:i/>
          <w:iCs/>
          <w:lang w:val="en-US"/>
        </w:rPr>
        <w:t>Intergovernmental Panel on Climate Change</w:t>
      </w:r>
      <w:r w:rsidRPr="00376453">
        <w:rPr>
          <w:rFonts w:eastAsia="Calibri"/>
          <w:bCs/>
          <w:lang w:val="en-US"/>
        </w:rPr>
        <w:t xml:space="preserve"> </w:t>
      </w:r>
      <w:r w:rsidRPr="00B9586D">
        <w:rPr>
          <w:rFonts w:eastAsia="Calibri"/>
          <w:lang w:val="en-US"/>
        </w:rPr>
        <w:t>–</w:t>
      </w:r>
      <w:r w:rsidRPr="00376453">
        <w:rPr>
          <w:rFonts w:eastAsia="Calibri"/>
          <w:bCs/>
          <w:lang w:val="en-US"/>
        </w:rPr>
        <w:t xml:space="preserve"> </w:t>
      </w:r>
      <w:proofErr w:type="spellStart"/>
      <w:r w:rsidRPr="00376453">
        <w:rPr>
          <w:rFonts w:eastAsia="Calibri"/>
          <w:bCs/>
          <w:lang w:val="en-US"/>
        </w:rPr>
        <w:t>Międzyrządowy</w:t>
      </w:r>
      <w:proofErr w:type="spellEnd"/>
      <w:r w:rsidRPr="00376453">
        <w:rPr>
          <w:rFonts w:eastAsia="Calibri"/>
          <w:bCs/>
          <w:lang w:val="en-US"/>
        </w:rPr>
        <w:t xml:space="preserve"> </w:t>
      </w:r>
      <w:proofErr w:type="spellStart"/>
      <w:r w:rsidRPr="00376453">
        <w:rPr>
          <w:rFonts w:eastAsia="Calibri"/>
          <w:bCs/>
          <w:lang w:val="en-US"/>
        </w:rPr>
        <w:t>Zespół</w:t>
      </w:r>
      <w:proofErr w:type="spellEnd"/>
      <w:r w:rsidRPr="00376453">
        <w:rPr>
          <w:rFonts w:eastAsia="Calibri"/>
          <w:bCs/>
          <w:lang w:val="en-US"/>
        </w:rPr>
        <w:t xml:space="preserve"> ds. </w:t>
      </w:r>
      <w:r w:rsidRPr="009B14B5">
        <w:rPr>
          <w:rFonts w:eastAsia="Calibri"/>
          <w:bCs/>
        </w:rPr>
        <w:t>Zmian Klimatu</w:t>
      </w:r>
    </w:p>
    <w:p w14:paraId="622665F9" w14:textId="77777777" w:rsidR="0007204D" w:rsidRDefault="0007204D" w:rsidP="0007204D">
      <w:pPr>
        <w:tabs>
          <w:tab w:val="left" w:pos="1418"/>
          <w:tab w:val="left" w:pos="1843"/>
        </w:tabs>
        <w:spacing w:before="40" w:after="40" w:line="240" w:lineRule="auto"/>
        <w:rPr>
          <w:rFonts w:eastAsia="Calibri"/>
          <w:b/>
        </w:rPr>
      </w:pPr>
      <w:proofErr w:type="spellStart"/>
      <w:r w:rsidRPr="009B14B5">
        <w:rPr>
          <w:rFonts w:eastAsia="Calibri"/>
          <w:b/>
        </w:rPr>
        <w:t>IRiESP</w:t>
      </w:r>
      <w:proofErr w:type="spellEnd"/>
      <w:r>
        <w:rPr>
          <w:rFonts w:eastAsia="Calibri"/>
          <w:b/>
        </w:rPr>
        <w:tab/>
      </w:r>
      <w:r w:rsidRPr="00146736">
        <w:rPr>
          <w:rFonts w:eastAsia="Calibri"/>
          <w:bCs/>
        </w:rPr>
        <w:t>–</w:t>
      </w:r>
      <w:r>
        <w:rPr>
          <w:rFonts w:eastAsia="Calibri"/>
          <w:bCs/>
        </w:rPr>
        <w:tab/>
      </w:r>
      <w:r w:rsidRPr="009B14B5">
        <w:rPr>
          <w:rFonts w:eastAsia="Calibri"/>
          <w:bCs/>
        </w:rPr>
        <w:t>Instrukcja Ruchu i Eksploatacji Sieci Przesyłowej</w:t>
      </w:r>
    </w:p>
    <w:p w14:paraId="7622DB4B" w14:textId="77777777" w:rsidR="0007204D" w:rsidRPr="003034DF" w:rsidRDefault="0007204D" w:rsidP="0007204D">
      <w:pPr>
        <w:tabs>
          <w:tab w:val="left" w:pos="1418"/>
          <w:tab w:val="left" w:pos="1843"/>
        </w:tabs>
        <w:spacing w:before="40" w:after="40" w:line="240" w:lineRule="auto"/>
        <w:rPr>
          <w:rFonts w:eastAsia="Calibri"/>
        </w:rPr>
      </w:pPr>
      <w:r w:rsidRPr="003034DF">
        <w:rPr>
          <w:rFonts w:eastAsia="Calibri"/>
          <w:b/>
        </w:rPr>
        <w:t>JWCD</w:t>
      </w:r>
      <w:r w:rsidRPr="003034DF">
        <w:rPr>
          <w:rFonts w:eastAsia="Calibri"/>
          <w:b/>
        </w:rPr>
        <w:tab/>
      </w:r>
      <w:r w:rsidRPr="00146736">
        <w:rPr>
          <w:rFonts w:eastAsia="Calibri"/>
          <w:bCs/>
        </w:rPr>
        <w:t>–</w:t>
      </w:r>
      <w:r w:rsidRPr="003034DF">
        <w:rPr>
          <w:rFonts w:eastAsia="Calibri"/>
          <w:b/>
        </w:rPr>
        <w:tab/>
      </w:r>
      <w:r>
        <w:rPr>
          <w:rFonts w:eastAsia="Calibri"/>
        </w:rPr>
        <w:t>j</w:t>
      </w:r>
      <w:r w:rsidRPr="003034DF">
        <w:rPr>
          <w:rFonts w:eastAsia="Calibri"/>
        </w:rPr>
        <w:t xml:space="preserve">ednostka </w:t>
      </w:r>
      <w:r>
        <w:rPr>
          <w:rFonts w:eastAsia="Calibri"/>
        </w:rPr>
        <w:t>w</w:t>
      </w:r>
      <w:r w:rsidRPr="003034DF">
        <w:rPr>
          <w:rFonts w:eastAsia="Calibri"/>
        </w:rPr>
        <w:t xml:space="preserve">ytwórcza </w:t>
      </w:r>
      <w:r>
        <w:rPr>
          <w:rFonts w:eastAsia="Calibri"/>
        </w:rPr>
        <w:t>c</w:t>
      </w:r>
      <w:r w:rsidRPr="003034DF">
        <w:rPr>
          <w:rFonts w:eastAsia="Calibri"/>
        </w:rPr>
        <w:t xml:space="preserve">entralnie </w:t>
      </w:r>
      <w:r>
        <w:rPr>
          <w:rFonts w:eastAsia="Calibri"/>
        </w:rPr>
        <w:t>d</w:t>
      </w:r>
      <w:r w:rsidRPr="003034DF">
        <w:rPr>
          <w:rFonts w:eastAsia="Calibri"/>
        </w:rPr>
        <w:t>ysponowana</w:t>
      </w:r>
    </w:p>
    <w:p w14:paraId="3243C448" w14:textId="77777777" w:rsidR="0007204D" w:rsidRDefault="0007204D" w:rsidP="0007204D">
      <w:pPr>
        <w:tabs>
          <w:tab w:val="left" w:pos="1418"/>
          <w:tab w:val="left" w:pos="1843"/>
        </w:tabs>
        <w:spacing w:before="40" w:after="40" w:line="240" w:lineRule="auto"/>
        <w:rPr>
          <w:rFonts w:eastAsia="Calibri"/>
        </w:rPr>
      </w:pPr>
      <w:r w:rsidRPr="003034DF">
        <w:rPr>
          <w:rFonts w:eastAsia="Calibri"/>
          <w:b/>
        </w:rPr>
        <w:t>KE</w:t>
      </w:r>
      <w:r w:rsidRPr="003034DF">
        <w:rPr>
          <w:rFonts w:eastAsia="Calibri"/>
          <w:b/>
        </w:rPr>
        <w:tab/>
      </w:r>
      <w:r w:rsidRPr="003034DF">
        <w:rPr>
          <w:rFonts w:eastAsia="Calibri"/>
        </w:rPr>
        <w:t>–</w:t>
      </w:r>
      <w:r w:rsidRPr="003034DF">
        <w:rPr>
          <w:rFonts w:eastAsia="Calibri"/>
        </w:rPr>
        <w:tab/>
        <w:t>Komisja Europejska</w:t>
      </w:r>
    </w:p>
    <w:p w14:paraId="6CCDD7B1" w14:textId="77777777" w:rsidR="0007204D" w:rsidRDefault="0007204D" w:rsidP="0007204D">
      <w:pPr>
        <w:tabs>
          <w:tab w:val="left" w:pos="1418"/>
          <w:tab w:val="left" w:pos="1843"/>
        </w:tabs>
        <w:spacing w:before="40" w:after="40" w:line="240" w:lineRule="auto"/>
        <w:rPr>
          <w:rFonts w:eastAsia="Calibri"/>
          <w:b/>
        </w:rPr>
      </w:pPr>
      <w:proofErr w:type="spellStart"/>
      <w:r w:rsidRPr="006C2E36">
        <w:rPr>
          <w:rFonts w:eastAsia="Calibri"/>
          <w:b/>
        </w:rPr>
        <w:t>KOBiZE</w:t>
      </w:r>
      <w:proofErr w:type="spellEnd"/>
      <w:r>
        <w:rPr>
          <w:rFonts w:eastAsia="Calibri"/>
          <w:b/>
        </w:rPr>
        <w:tab/>
      </w:r>
      <w:r w:rsidRPr="003034DF">
        <w:rPr>
          <w:rFonts w:eastAsia="Calibri"/>
        </w:rPr>
        <w:t>–</w:t>
      </w:r>
      <w:r>
        <w:rPr>
          <w:rFonts w:eastAsia="Calibri"/>
        </w:rPr>
        <w:tab/>
      </w:r>
      <w:r w:rsidRPr="006C2E36">
        <w:rPr>
          <w:rFonts w:eastAsia="Calibri"/>
        </w:rPr>
        <w:t>Krajowy Ośrodek Bilansowania i Zarządzania Emisjami</w:t>
      </w:r>
    </w:p>
    <w:p w14:paraId="2FD8A3D4" w14:textId="77777777" w:rsidR="0007204D" w:rsidRPr="008011FA" w:rsidRDefault="0007204D" w:rsidP="0007204D">
      <w:pPr>
        <w:tabs>
          <w:tab w:val="left" w:pos="1418"/>
          <w:tab w:val="left" w:pos="1843"/>
        </w:tabs>
        <w:spacing w:before="40" w:after="40" w:line="240" w:lineRule="auto"/>
        <w:rPr>
          <w:rFonts w:eastAsia="Calibri"/>
        </w:rPr>
      </w:pPr>
      <w:r>
        <w:rPr>
          <w:rFonts w:eastAsia="Calibri"/>
          <w:b/>
        </w:rPr>
        <w:t>KPEiK</w:t>
      </w:r>
      <w:r w:rsidRPr="003034DF">
        <w:rPr>
          <w:rFonts w:eastAsia="Calibri"/>
          <w:b/>
        </w:rPr>
        <w:tab/>
      </w:r>
      <w:r w:rsidRPr="003034DF">
        <w:rPr>
          <w:rFonts w:eastAsia="Calibri"/>
        </w:rPr>
        <w:t>–</w:t>
      </w:r>
      <w:r w:rsidRPr="003034DF">
        <w:rPr>
          <w:rFonts w:eastAsia="Calibri"/>
        </w:rPr>
        <w:tab/>
      </w:r>
      <w:r>
        <w:rPr>
          <w:rFonts w:eastAsia="Calibri"/>
        </w:rPr>
        <w:t>Krajowy plan na rzecz energii i klimatu na lata 2021-2030</w:t>
      </w:r>
    </w:p>
    <w:p w14:paraId="2511BFAE" w14:textId="77777777" w:rsidR="0007204D" w:rsidRPr="003034DF" w:rsidRDefault="0007204D" w:rsidP="0007204D">
      <w:pPr>
        <w:tabs>
          <w:tab w:val="left" w:pos="1418"/>
          <w:tab w:val="left" w:pos="1843"/>
        </w:tabs>
        <w:spacing w:before="40" w:after="40" w:line="240" w:lineRule="auto"/>
        <w:rPr>
          <w:rFonts w:eastAsia="Calibri"/>
        </w:rPr>
      </w:pPr>
      <w:r w:rsidRPr="003034DF">
        <w:rPr>
          <w:rFonts w:eastAsia="Calibri"/>
          <w:b/>
        </w:rPr>
        <w:t>KSE</w:t>
      </w:r>
      <w:r w:rsidRPr="003034DF">
        <w:rPr>
          <w:rFonts w:eastAsia="Calibri"/>
          <w:b/>
        </w:rPr>
        <w:tab/>
      </w:r>
      <w:r w:rsidRPr="003034DF">
        <w:rPr>
          <w:rFonts w:eastAsia="Calibri"/>
        </w:rPr>
        <w:t>–</w:t>
      </w:r>
      <w:r w:rsidRPr="003034DF">
        <w:rPr>
          <w:rFonts w:eastAsia="Calibri"/>
        </w:rPr>
        <w:tab/>
        <w:t>Krajowy System Elektroenergetyczny</w:t>
      </w:r>
    </w:p>
    <w:p w14:paraId="34F32A83" w14:textId="77777777" w:rsidR="0007204D" w:rsidRDefault="0007204D" w:rsidP="0007204D">
      <w:pPr>
        <w:tabs>
          <w:tab w:val="left" w:pos="1418"/>
          <w:tab w:val="left" w:pos="1843"/>
        </w:tabs>
        <w:spacing w:before="40" w:after="40" w:line="240" w:lineRule="auto"/>
        <w:ind w:left="1843" w:hanging="1843"/>
        <w:rPr>
          <w:rFonts w:eastAsia="Calibri"/>
        </w:rPr>
      </w:pPr>
      <w:r w:rsidRPr="003034DF">
        <w:rPr>
          <w:rFonts w:eastAsia="Calibri"/>
          <w:b/>
        </w:rPr>
        <w:t>LCP</w:t>
      </w:r>
      <w:r w:rsidRPr="003034DF">
        <w:rPr>
          <w:rFonts w:eastAsia="Calibri"/>
          <w:b/>
        </w:rPr>
        <w:tab/>
      </w:r>
      <w:r w:rsidRPr="00146736">
        <w:rPr>
          <w:rFonts w:eastAsia="Calibri"/>
          <w:bCs/>
        </w:rPr>
        <w:t>–</w:t>
      </w:r>
      <w:r w:rsidRPr="003034DF">
        <w:rPr>
          <w:rFonts w:eastAsia="Calibri"/>
          <w:b/>
        </w:rPr>
        <w:tab/>
      </w:r>
      <w:r w:rsidRPr="003034DF">
        <w:rPr>
          <w:rFonts w:eastAsia="Calibri"/>
        </w:rPr>
        <w:t xml:space="preserve">ang. </w:t>
      </w:r>
      <w:proofErr w:type="spellStart"/>
      <w:r w:rsidRPr="003034DF">
        <w:rPr>
          <w:rFonts w:eastAsia="Calibri"/>
          <w:i/>
        </w:rPr>
        <w:t>Large</w:t>
      </w:r>
      <w:proofErr w:type="spellEnd"/>
      <w:r w:rsidRPr="003034DF">
        <w:rPr>
          <w:rFonts w:eastAsia="Calibri"/>
          <w:i/>
        </w:rPr>
        <w:t xml:space="preserve"> </w:t>
      </w:r>
      <w:proofErr w:type="spellStart"/>
      <w:r w:rsidRPr="003034DF">
        <w:rPr>
          <w:rFonts w:eastAsia="Calibri"/>
          <w:i/>
        </w:rPr>
        <w:t>Combustion</w:t>
      </w:r>
      <w:proofErr w:type="spellEnd"/>
      <w:r w:rsidRPr="003034DF">
        <w:rPr>
          <w:rFonts w:eastAsia="Calibri"/>
          <w:i/>
        </w:rPr>
        <w:t xml:space="preserve"> </w:t>
      </w:r>
      <w:proofErr w:type="spellStart"/>
      <w:r w:rsidRPr="003034DF">
        <w:rPr>
          <w:rFonts w:eastAsia="Calibri"/>
          <w:i/>
        </w:rPr>
        <w:t>Plants</w:t>
      </w:r>
      <w:proofErr w:type="spellEnd"/>
      <w:r w:rsidRPr="003034DF">
        <w:rPr>
          <w:rFonts w:eastAsia="Calibri"/>
        </w:rPr>
        <w:t xml:space="preserve"> – dyrektywa 2001/80/WE</w:t>
      </w:r>
      <w:r>
        <w:rPr>
          <w:rFonts w:eastAsia="Calibri"/>
        </w:rPr>
        <w:t xml:space="preserve"> w </w:t>
      </w:r>
      <w:r w:rsidRPr="003034DF">
        <w:rPr>
          <w:rFonts w:eastAsia="Calibri"/>
        </w:rPr>
        <w:t>sprawie ograniczenia emisji niektórych zanieczyszczeń do powietrza</w:t>
      </w:r>
      <w:r>
        <w:rPr>
          <w:rFonts w:eastAsia="Calibri"/>
        </w:rPr>
        <w:t xml:space="preserve"> z </w:t>
      </w:r>
      <w:r w:rsidRPr="003034DF">
        <w:rPr>
          <w:rFonts w:eastAsia="Calibri"/>
        </w:rPr>
        <w:t>dużych źródeł spalania paliw</w:t>
      </w:r>
    </w:p>
    <w:p w14:paraId="6FB2B52F" w14:textId="77777777" w:rsidR="0007204D" w:rsidRPr="00FB33C1" w:rsidRDefault="0007204D" w:rsidP="0007204D">
      <w:pPr>
        <w:tabs>
          <w:tab w:val="left" w:pos="1418"/>
          <w:tab w:val="left" w:pos="1843"/>
        </w:tabs>
        <w:spacing w:before="40" w:after="40" w:line="240" w:lineRule="auto"/>
        <w:rPr>
          <w:rFonts w:eastAsia="Calibri"/>
          <w:lang w:val="en-GB"/>
        </w:rPr>
      </w:pPr>
      <w:r w:rsidRPr="00FB33C1">
        <w:rPr>
          <w:rFonts w:eastAsia="Calibri"/>
          <w:b/>
          <w:bCs/>
          <w:lang w:val="en-GB"/>
        </w:rPr>
        <w:t>LNG</w:t>
      </w:r>
      <w:r w:rsidRPr="00FB33C1">
        <w:rPr>
          <w:rFonts w:eastAsia="Calibri"/>
          <w:lang w:val="en-GB"/>
        </w:rPr>
        <w:tab/>
      </w:r>
      <w:r w:rsidRPr="00FB33C1">
        <w:rPr>
          <w:rFonts w:eastAsia="Calibri"/>
          <w:bCs/>
          <w:lang w:val="en-GB"/>
        </w:rPr>
        <w:t>–</w:t>
      </w:r>
      <w:r w:rsidRPr="00FB33C1">
        <w:rPr>
          <w:rFonts w:eastAsia="Calibri"/>
          <w:lang w:val="en-GB"/>
        </w:rPr>
        <w:tab/>
      </w:r>
      <w:r w:rsidRPr="00FB33C1">
        <w:rPr>
          <w:rFonts w:eastAsia="Calibri"/>
          <w:i/>
          <w:iCs/>
          <w:lang w:val="en-GB"/>
        </w:rPr>
        <w:t>ang. Liquefied Natural Gas</w:t>
      </w:r>
      <w:r w:rsidRPr="00FB33C1">
        <w:rPr>
          <w:rFonts w:eastAsia="Calibri"/>
          <w:lang w:val="en-GB"/>
        </w:rPr>
        <w:t xml:space="preserve"> – </w:t>
      </w:r>
      <w:proofErr w:type="spellStart"/>
      <w:r w:rsidRPr="00FB33C1">
        <w:rPr>
          <w:rFonts w:eastAsia="Calibri"/>
          <w:lang w:val="en-GB"/>
        </w:rPr>
        <w:t>skroplony</w:t>
      </w:r>
      <w:proofErr w:type="spellEnd"/>
      <w:r w:rsidRPr="00FB33C1">
        <w:rPr>
          <w:rFonts w:eastAsia="Calibri"/>
          <w:lang w:val="en-GB"/>
        </w:rPr>
        <w:t xml:space="preserve"> </w:t>
      </w:r>
      <w:proofErr w:type="spellStart"/>
      <w:r w:rsidRPr="00FB33C1">
        <w:rPr>
          <w:rFonts w:eastAsia="Calibri"/>
          <w:lang w:val="en-GB"/>
        </w:rPr>
        <w:t>gaz</w:t>
      </w:r>
      <w:proofErr w:type="spellEnd"/>
      <w:r w:rsidRPr="00FB33C1">
        <w:rPr>
          <w:rFonts w:eastAsia="Calibri"/>
          <w:lang w:val="en-GB"/>
        </w:rPr>
        <w:t xml:space="preserve"> </w:t>
      </w:r>
      <w:proofErr w:type="spellStart"/>
      <w:r w:rsidRPr="00FB33C1">
        <w:rPr>
          <w:rFonts w:eastAsia="Calibri"/>
          <w:lang w:val="en-GB"/>
        </w:rPr>
        <w:t>ziemny</w:t>
      </w:r>
      <w:proofErr w:type="spellEnd"/>
    </w:p>
    <w:p w14:paraId="35DDC4DC" w14:textId="77777777" w:rsidR="0007204D" w:rsidRDefault="0007204D" w:rsidP="0007204D">
      <w:pPr>
        <w:tabs>
          <w:tab w:val="left" w:pos="1418"/>
          <w:tab w:val="left" w:pos="1843"/>
        </w:tabs>
        <w:spacing w:before="40" w:after="40" w:line="240" w:lineRule="auto"/>
        <w:ind w:left="1843" w:hanging="1843"/>
        <w:rPr>
          <w:rFonts w:eastAsia="Calibri"/>
        </w:rPr>
      </w:pPr>
      <w:r w:rsidRPr="00FB33C1">
        <w:rPr>
          <w:rFonts w:eastAsia="Calibri"/>
          <w:b/>
          <w:bCs/>
          <w:lang w:val="en-GB"/>
        </w:rPr>
        <w:t>LPG</w:t>
      </w:r>
      <w:r w:rsidRPr="00FB33C1">
        <w:rPr>
          <w:rFonts w:eastAsia="Calibri"/>
          <w:lang w:val="en-GB"/>
        </w:rPr>
        <w:tab/>
      </w:r>
      <w:r w:rsidRPr="00FB33C1">
        <w:rPr>
          <w:rFonts w:eastAsia="Calibri"/>
          <w:bCs/>
          <w:lang w:val="en-GB"/>
        </w:rPr>
        <w:t>–</w:t>
      </w:r>
      <w:r w:rsidRPr="00FB33C1">
        <w:rPr>
          <w:rFonts w:eastAsia="Calibri"/>
          <w:lang w:val="en-GB"/>
        </w:rPr>
        <w:tab/>
        <w:t xml:space="preserve">ang. </w:t>
      </w:r>
      <w:proofErr w:type="spellStart"/>
      <w:r w:rsidRPr="008110BD">
        <w:rPr>
          <w:rFonts w:eastAsia="Calibri"/>
          <w:i/>
          <w:iCs/>
        </w:rPr>
        <w:t>Liqu</w:t>
      </w:r>
      <w:r>
        <w:rPr>
          <w:rFonts w:eastAsia="Calibri"/>
          <w:i/>
          <w:iCs/>
        </w:rPr>
        <w:t>efied</w:t>
      </w:r>
      <w:proofErr w:type="spellEnd"/>
      <w:r>
        <w:rPr>
          <w:rFonts w:eastAsia="Calibri"/>
        </w:rPr>
        <w:t xml:space="preserve"> Petroleum </w:t>
      </w:r>
      <w:proofErr w:type="spellStart"/>
      <w:r>
        <w:rPr>
          <w:rFonts w:eastAsia="Calibri"/>
        </w:rPr>
        <w:t>Gas</w:t>
      </w:r>
      <w:proofErr w:type="spellEnd"/>
      <w:r>
        <w:rPr>
          <w:rFonts w:eastAsia="Calibri"/>
        </w:rPr>
        <w:t xml:space="preserve"> – skroplony gaz petrochemiczny</w:t>
      </w:r>
    </w:p>
    <w:p w14:paraId="17D5FE45" w14:textId="77777777" w:rsidR="0007204D" w:rsidRPr="003034DF" w:rsidRDefault="0007204D" w:rsidP="0007204D">
      <w:pPr>
        <w:tabs>
          <w:tab w:val="left" w:pos="1418"/>
          <w:tab w:val="left" w:pos="1843"/>
        </w:tabs>
        <w:spacing w:before="40" w:after="40" w:line="240" w:lineRule="auto"/>
        <w:ind w:left="1843" w:hanging="1843"/>
        <w:rPr>
          <w:rFonts w:eastAsia="Calibri"/>
        </w:rPr>
      </w:pPr>
      <w:r>
        <w:rPr>
          <w:rFonts w:eastAsia="Calibri"/>
          <w:b/>
        </w:rPr>
        <w:t>LULUCF</w:t>
      </w:r>
      <w:r>
        <w:rPr>
          <w:rFonts w:eastAsia="Calibri"/>
          <w:b/>
        </w:rPr>
        <w:tab/>
      </w:r>
      <w:r w:rsidRPr="00146736">
        <w:rPr>
          <w:rFonts w:eastAsia="Calibri"/>
          <w:bCs/>
        </w:rPr>
        <w:t>–</w:t>
      </w:r>
      <w:r w:rsidRPr="00CB1EB7">
        <w:rPr>
          <w:rFonts w:eastAsia="Calibri"/>
        </w:rPr>
        <w:tab/>
        <w:t>ang.</w:t>
      </w:r>
      <w:r w:rsidRPr="00917C2D">
        <w:rPr>
          <w:rFonts w:eastAsia="Calibri"/>
          <w:b/>
        </w:rPr>
        <w:t xml:space="preserve"> </w:t>
      </w:r>
      <w:r w:rsidRPr="00376453">
        <w:rPr>
          <w:bCs/>
          <w:i/>
          <w:iCs/>
        </w:rPr>
        <w:t xml:space="preserve">ang. </w:t>
      </w:r>
      <w:r w:rsidRPr="00C365D4">
        <w:rPr>
          <w:bCs/>
          <w:i/>
          <w:iCs/>
        </w:rPr>
        <w:t xml:space="preserve">Land </w:t>
      </w:r>
      <w:proofErr w:type="spellStart"/>
      <w:r w:rsidRPr="00C365D4">
        <w:rPr>
          <w:bCs/>
          <w:i/>
          <w:iCs/>
        </w:rPr>
        <w:t>Use</w:t>
      </w:r>
      <w:proofErr w:type="spellEnd"/>
      <w:r w:rsidRPr="00C365D4">
        <w:rPr>
          <w:bCs/>
          <w:i/>
          <w:iCs/>
        </w:rPr>
        <w:t xml:space="preserve">, Land </w:t>
      </w:r>
      <w:proofErr w:type="spellStart"/>
      <w:r w:rsidRPr="00C365D4">
        <w:rPr>
          <w:bCs/>
          <w:i/>
          <w:iCs/>
        </w:rPr>
        <w:t>Use</w:t>
      </w:r>
      <w:proofErr w:type="spellEnd"/>
      <w:r w:rsidRPr="00C365D4">
        <w:rPr>
          <w:bCs/>
          <w:i/>
          <w:iCs/>
        </w:rPr>
        <w:t xml:space="preserve"> </w:t>
      </w:r>
      <w:proofErr w:type="spellStart"/>
      <w:r w:rsidRPr="00C365D4">
        <w:rPr>
          <w:bCs/>
          <w:i/>
          <w:iCs/>
        </w:rPr>
        <w:t>Change</w:t>
      </w:r>
      <w:proofErr w:type="spellEnd"/>
      <w:r w:rsidRPr="00C365D4">
        <w:rPr>
          <w:bCs/>
          <w:i/>
          <w:iCs/>
        </w:rPr>
        <w:t xml:space="preserve"> and </w:t>
      </w:r>
      <w:proofErr w:type="spellStart"/>
      <w:r w:rsidRPr="00C365D4">
        <w:rPr>
          <w:bCs/>
          <w:i/>
          <w:iCs/>
        </w:rPr>
        <w:t>Forestry</w:t>
      </w:r>
      <w:proofErr w:type="spellEnd"/>
      <w:r w:rsidRPr="00C365D4">
        <w:rPr>
          <w:bCs/>
          <w:i/>
          <w:iCs/>
        </w:rPr>
        <w:t xml:space="preserve">, </w:t>
      </w:r>
      <w:r w:rsidRPr="006B6319">
        <w:rPr>
          <w:bCs/>
        </w:rPr>
        <w:t>użytkowani</w:t>
      </w:r>
      <w:r>
        <w:rPr>
          <w:bCs/>
        </w:rPr>
        <w:t>e</w:t>
      </w:r>
      <w:r w:rsidRPr="006B6319">
        <w:rPr>
          <w:bCs/>
        </w:rPr>
        <w:t xml:space="preserve"> gruntów, zmianą</w:t>
      </w:r>
      <w:r>
        <w:rPr>
          <w:bCs/>
        </w:rPr>
        <w:t xml:space="preserve"> </w:t>
      </w:r>
      <w:r w:rsidRPr="006B6319">
        <w:rPr>
          <w:bCs/>
        </w:rPr>
        <w:t>użytkowania gruntów i leśnictw</w:t>
      </w:r>
      <w:r>
        <w:rPr>
          <w:bCs/>
        </w:rPr>
        <w:t>o</w:t>
      </w:r>
      <w:r w:rsidRPr="006B6319">
        <w:rPr>
          <w:bCs/>
        </w:rPr>
        <w:t>.</w:t>
      </w:r>
    </w:p>
    <w:p w14:paraId="07886873" w14:textId="77777777" w:rsidR="0007204D" w:rsidRPr="009A7E3A" w:rsidRDefault="0007204D" w:rsidP="0007204D">
      <w:pPr>
        <w:tabs>
          <w:tab w:val="left" w:pos="1418"/>
          <w:tab w:val="left" w:pos="1843"/>
        </w:tabs>
        <w:spacing w:before="40" w:after="40" w:line="240" w:lineRule="auto"/>
        <w:rPr>
          <w:rFonts w:eastAsia="Calibri"/>
        </w:rPr>
      </w:pPr>
      <w:r w:rsidRPr="009A7E3A">
        <w:rPr>
          <w:rFonts w:eastAsia="Calibri"/>
          <w:b/>
        </w:rPr>
        <w:t>MAE</w:t>
      </w:r>
      <w:r w:rsidRPr="009A7E3A">
        <w:rPr>
          <w:rFonts w:eastAsia="Calibri"/>
          <w:b/>
        </w:rPr>
        <w:tab/>
      </w:r>
      <w:r w:rsidRPr="009A7E3A">
        <w:rPr>
          <w:rFonts w:eastAsia="Calibri"/>
        </w:rPr>
        <w:t>–</w:t>
      </w:r>
      <w:r w:rsidRPr="009A7E3A">
        <w:rPr>
          <w:rFonts w:eastAsia="Calibri"/>
        </w:rPr>
        <w:tab/>
        <w:t>Międzynarodowa Agencja Energetyczna</w:t>
      </w:r>
    </w:p>
    <w:p w14:paraId="171BACEA" w14:textId="77777777" w:rsidR="0007204D" w:rsidRPr="00C8567B" w:rsidRDefault="0007204D" w:rsidP="0007204D">
      <w:pPr>
        <w:tabs>
          <w:tab w:val="left" w:pos="1418"/>
          <w:tab w:val="left" w:pos="1560"/>
        </w:tabs>
        <w:spacing w:before="40" w:after="40" w:line="240" w:lineRule="auto"/>
        <w:ind w:left="1843" w:hanging="1843"/>
        <w:rPr>
          <w:rFonts w:eastAsia="Calibri"/>
        </w:rPr>
      </w:pPr>
      <w:r w:rsidRPr="00C8567B">
        <w:rPr>
          <w:rFonts w:eastAsia="Calibri"/>
          <w:b/>
        </w:rPr>
        <w:t>MAED</w:t>
      </w:r>
      <w:r w:rsidRPr="00C8567B">
        <w:rPr>
          <w:rFonts w:eastAsia="Calibri"/>
          <w:b/>
        </w:rPr>
        <w:tab/>
      </w:r>
      <w:r w:rsidRPr="009A7E3A">
        <w:rPr>
          <w:rFonts w:eastAsia="Calibri"/>
        </w:rPr>
        <w:t>–</w:t>
      </w:r>
      <w:r w:rsidRPr="00C8567B">
        <w:rPr>
          <w:rFonts w:eastAsia="Calibri"/>
          <w:b/>
        </w:rPr>
        <w:t xml:space="preserve"> </w:t>
      </w:r>
      <w:r w:rsidRPr="00C8567B">
        <w:rPr>
          <w:rFonts w:eastAsia="Calibri"/>
          <w:b/>
        </w:rPr>
        <w:tab/>
      </w:r>
      <w:r w:rsidRPr="000077C3">
        <w:rPr>
          <w:rFonts w:eastAsia="Calibri"/>
          <w:bCs/>
        </w:rPr>
        <w:t xml:space="preserve">ang. </w:t>
      </w:r>
      <w:r w:rsidRPr="000077C3">
        <w:rPr>
          <w:rFonts w:eastAsia="Calibri"/>
          <w:bCs/>
          <w:i/>
          <w:iCs/>
        </w:rPr>
        <w:t xml:space="preserve">Model for Analysis of Energy </w:t>
      </w:r>
      <w:proofErr w:type="spellStart"/>
      <w:r w:rsidRPr="000077C3">
        <w:rPr>
          <w:rFonts w:eastAsia="Calibri"/>
          <w:bCs/>
          <w:i/>
          <w:iCs/>
        </w:rPr>
        <w:t>Demand</w:t>
      </w:r>
      <w:proofErr w:type="spellEnd"/>
      <w:r w:rsidRPr="00C8567B">
        <w:rPr>
          <w:rFonts w:eastAsia="Calibri"/>
        </w:rPr>
        <w:t xml:space="preserve"> – model do analizy zapotrzebowania na energię</w:t>
      </w:r>
    </w:p>
    <w:p w14:paraId="1BC55C22" w14:textId="77777777" w:rsidR="0007204D" w:rsidRPr="009B0BED" w:rsidRDefault="0007204D" w:rsidP="0007204D">
      <w:pPr>
        <w:tabs>
          <w:tab w:val="left" w:pos="1418"/>
          <w:tab w:val="left" w:pos="1843"/>
        </w:tabs>
        <w:spacing w:before="40" w:after="40" w:line="240" w:lineRule="auto"/>
        <w:rPr>
          <w:rFonts w:eastAsia="Calibri"/>
        </w:rPr>
      </w:pPr>
      <w:r w:rsidRPr="009B0BED">
        <w:rPr>
          <w:rFonts w:eastAsia="Calibri"/>
          <w:b/>
        </w:rPr>
        <w:t>ME</w:t>
      </w:r>
      <w:r w:rsidRPr="009B0BED">
        <w:rPr>
          <w:rFonts w:eastAsia="Calibri"/>
          <w:b/>
        </w:rPr>
        <w:tab/>
      </w:r>
      <w:r w:rsidRPr="009B0BED">
        <w:rPr>
          <w:rFonts w:eastAsia="Calibri"/>
        </w:rPr>
        <w:t>–</w:t>
      </w:r>
      <w:r w:rsidRPr="009B0BED">
        <w:rPr>
          <w:rFonts w:eastAsia="Calibri"/>
        </w:rPr>
        <w:tab/>
        <w:t>minister właściwy ds. energii</w:t>
      </w:r>
    </w:p>
    <w:p w14:paraId="7D6C56FE" w14:textId="77777777" w:rsidR="0007204D" w:rsidRPr="009B0BED" w:rsidRDefault="0007204D" w:rsidP="0007204D">
      <w:pPr>
        <w:tabs>
          <w:tab w:val="left" w:pos="1418"/>
          <w:tab w:val="left" w:pos="1843"/>
        </w:tabs>
        <w:spacing w:before="40" w:after="40" w:line="240" w:lineRule="auto"/>
        <w:ind w:left="1843" w:hanging="1843"/>
        <w:rPr>
          <w:rFonts w:eastAsia="Calibri"/>
        </w:rPr>
      </w:pPr>
      <w:r w:rsidRPr="009B0BED">
        <w:rPr>
          <w:rFonts w:eastAsia="Calibri"/>
          <w:b/>
        </w:rPr>
        <w:t>MESSAGE</w:t>
      </w:r>
      <w:r w:rsidRPr="009B0BED">
        <w:rPr>
          <w:rFonts w:eastAsia="Calibri"/>
          <w:b/>
        </w:rPr>
        <w:tab/>
      </w:r>
      <w:r w:rsidRPr="009B0BED">
        <w:rPr>
          <w:rFonts w:eastAsia="Calibri"/>
        </w:rPr>
        <w:t>–</w:t>
      </w:r>
      <w:r w:rsidRPr="009B0BED">
        <w:rPr>
          <w:rFonts w:eastAsia="Calibri"/>
        </w:rPr>
        <w:tab/>
        <w:t xml:space="preserve">ang. </w:t>
      </w:r>
      <w:r w:rsidRPr="009B0BED">
        <w:rPr>
          <w:rFonts w:eastAsia="Calibri"/>
          <w:i/>
        </w:rPr>
        <w:t xml:space="preserve">Model for Energy Supply </w:t>
      </w:r>
      <w:proofErr w:type="spellStart"/>
      <w:r w:rsidRPr="009B0BED">
        <w:rPr>
          <w:rFonts w:eastAsia="Calibri"/>
          <w:i/>
        </w:rPr>
        <w:t>Strategy</w:t>
      </w:r>
      <w:proofErr w:type="spellEnd"/>
      <w:r w:rsidRPr="009B0BED">
        <w:rPr>
          <w:rFonts w:eastAsia="Calibri"/>
          <w:i/>
        </w:rPr>
        <w:t xml:space="preserve"> </w:t>
      </w:r>
      <w:proofErr w:type="spellStart"/>
      <w:r w:rsidRPr="009B0BED">
        <w:rPr>
          <w:rFonts w:eastAsia="Calibri"/>
          <w:i/>
        </w:rPr>
        <w:t>Alternatives</w:t>
      </w:r>
      <w:proofErr w:type="spellEnd"/>
      <w:r w:rsidRPr="009B0BED">
        <w:rPr>
          <w:rFonts w:eastAsia="Calibri"/>
          <w:i/>
        </w:rPr>
        <w:t xml:space="preserve"> and </w:t>
      </w:r>
      <w:proofErr w:type="spellStart"/>
      <w:r w:rsidRPr="009B0BED">
        <w:rPr>
          <w:rFonts w:eastAsia="Calibri"/>
          <w:i/>
        </w:rPr>
        <w:t>their</w:t>
      </w:r>
      <w:proofErr w:type="spellEnd"/>
      <w:r w:rsidRPr="009B0BED">
        <w:rPr>
          <w:rFonts w:eastAsia="Calibri"/>
          <w:i/>
        </w:rPr>
        <w:t xml:space="preserve"> General </w:t>
      </w:r>
      <w:proofErr w:type="spellStart"/>
      <w:r w:rsidRPr="009B0BED">
        <w:rPr>
          <w:rFonts w:eastAsia="Calibri"/>
          <w:i/>
        </w:rPr>
        <w:t>Environmental</w:t>
      </w:r>
      <w:proofErr w:type="spellEnd"/>
      <w:r w:rsidRPr="009B0BED">
        <w:rPr>
          <w:rFonts w:eastAsia="Calibri"/>
          <w:i/>
        </w:rPr>
        <w:t xml:space="preserve"> </w:t>
      </w:r>
      <w:proofErr w:type="spellStart"/>
      <w:r w:rsidRPr="009B0BED">
        <w:rPr>
          <w:rFonts w:eastAsia="Calibri"/>
          <w:i/>
        </w:rPr>
        <w:t>Impacts</w:t>
      </w:r>
      <w:proofErr w:type="spellEnd"/>
      <w:r w:rsidRPr="009B0BED">
        <w:rPr>
          <w:rFonts w:eastAsia="Calibri"/>
          <w:i/>
        </w:rPr>
        <w:t xml:space="preserve"> – </w:t>
      </w:r>
      <w:r w:rsidRPr="009B0BED">
        <w:rPr>
          <w:rFonts w:eastAsia="Calibri"/>
        </w:rPr>
        <w:t>model alternatywnych strategii zaopatrzenia w energię i ich ogólne oddziaływanie na środowisko</w:t>
      </w:r>
    </w:p>
    <w:p w14:paraId="40525BE3" w14:textId="77777777" w:rsidR="0007204D" w:rsidRDefault="0007204D" w:rsidP="0007204D">
      <w:pPr>
        <w:tabs>
          <w:tab w:val="left" w:pos="1418"/>
          <w:tab w:val="left" w:pos="1843"/>
        </w:tabs>
        <w:spacing w:before="40" w:after="40" w:line="240" w:lineRule="auto"/>
        <w:rPr>
          <w:rFonts w:eastAsia="Calibri"/>
        </w:rPr>
      </w:pPr>
      <w:r w:rsidRPr="00692609">
        <w:rPr>
          <w:rFonts w:eastAsia="Calibri"/>
          <w:b/>
        </w:rPr>
        <w:t>ME</w:t>
      </w:r>
      <w:r>
        <w:rPr>
          <w:rFonts w:eastAsia="Calibri"/>
          <w:b/>
        </w:rPr>
        <w:t>W</w:t>
      </w:r>
      <w:r w:rsidRPr="00692609">
        <w:rPr>
          <w:rFonts w:eastAsia="Calibri"/>
          <w:b/>
        </w:rPr>
        <w:tab/>
      </w:r>
      <w:r w:rsidRPr="00692609">
        <w:rPr>
          <w:rFonts w:eastAsia="Calibri"/>
        </w:rPr>
        <w:t>–</w:t>
      </w:r>
      <w:r w:rsidRPr="00692609">
        <w:rPr>
          <w:rFonts w:eastAsia="Calibri"/>
        </w:rPr>
        <w:tab/>
      </w:r>
      <w:r>
        <w:rPr>
          <w:rFonts w:eastAsia="Calibri"/>
        </w:rPr>
        <w:t>małe elektrownie wodne o mocy do 5 MW</w:t>
      </w:r>
    </w:p>
    <w:p w14:paraId="329BF8FE" w14:textId="77777777" w:rsidR="0007204D" w:rsidRDefault="0007204D" w:rsidP="0007204D">
      <w:pPr>
        <w:tabs>
          <w:tab w:val="left" w:pos="1418"/>
          <w:tab w:val="left" w:pos="1843"/>
        </w:tabs>
        <w:spacing w:before="40" w:after="40" w:line="240" w:lineRule="auto"/>
        <w:rPr>
          <w:rFonts w:eastAsia="Calibri"/>
        </w:rPr>
      </w:pPr>
      <w:r>
        <w:rPr>
          <w:rFonts w:eastAsia="Calibri"/>
          <w:b/>
        </w:rPr>
        <w:t>MF</w:t>
      </w:r>
      <w:r w:rsidRPr="002C4BD1">
        <w:rPr>
          <w:rFonts w:eastAsia="Calibri"/>
          <w:b/>
        </w:rPr>
        <w:tab/>
      </w:r>
      <w:r w:rsidRPr="002C4BD1">
        <w:rPr>
          <w:rFonts w:eastAsia="Calibri"/>
        </w:rPr>
        <w:t>–</w:t>
      </w:r>
      <w:r w:rsidRPr="002C4BD1">
        <w:rPr>
          <w:rFonts w:eastAsia="Calibri"/>
        </w:rPr>
        <w:tab/>
      </w:r>
      <w:r>
        <w:rPr>
          <w:rFonts w:eastAsia="Calibri"/>
        </w:rPr>
        <w:t>m</w:t>
      </w:r>
      <w:r w:rsidRPr="002C4BD1">
        <w:rPr>
          <w:rFonts w:eastAsia="Calibri"/>
        </w:rPr>
        <w:t xml:space="preserve">inister </w:t>
      </w:r>
      <w:r>
        <w:rPr>
          <w:rFonts w:eastAsia="Calibri"/>
        </w:rPr>
        <w:t>właściwy ds. finansów publicznych</w:t>
      </w:r>
    </w:p>
    <w:p w14:paraId="24AC06D6" w14:textId="77777777" w:rsidR="0007204D" w:rsidRPr="002C4BD1" w:rsidRDefault="0007204D" w:rsidP="0007204D">
      <w:pPr>
        <w:tabs>
          <w:tab w:val="left" w:pos="1418"/>
          <w:tab w:val="left" w:pos="1843"/>
        </w:tabs>
        <w:spacing w:before="40" w:after="40" w:line="240" w:lineRule="auto"/>
        <w:rPr>
          <w:rFonts w:eastAsia="Calibri"/>
        </w:rPr>
      </w:pPr>
      <w:r>
        <w:rPr>
          <w:rFonts w:eastAsia="Calibri"/>
          <w:b/>
        </w:rPr>
        <w:t>MSR</w:t>
      </w:r>
      <w:r w:rsidRPr="002C4BD1">
        <w:rPr>
          <w:rFonts w:eastAsia="Calibri"/>
          <w:b/>
        </w:rPr>
        <w:tab/>
      </w:r>
      <w:r w:rsidRPr="002C4BD1">
        <w:rPr>
          <w:rFonts w:eastAsia="Calibri"/>
        </w:rPr>
        <w:t>–</w:t>
      </w:r>
      <w:r w:rsidRPr="002C4BD1">
        <w:rPr>
          <w:rFonts w:eastAsia="Calibri"/>
        </w:rPr>
        <w:tab/>
      </w:r>
      <w:r w:rsidRPr="007A747C">
        <w:rPr>
          <w:rFonts w:eastAsia="Calibri"/>
          <w:iCs/>
        </w:rPr>
        <w:t>ang.</w:t>
      </w:r>
      <w:r w:rsidRPr="009164E4">
        <w:rPr>
          <w:rFonts w:eastAsia="Calibri"/>
          <w:i/>
        </w:rPr>
        <w:t xml:space="preserve"> Market </w:t>
      </w:r>
      <w:proofErr w:type="spellStart"/>
      <w:r w:rsidRPr="009164E4">
        <w:rPr>
          <w:rFonts w:eastAsia="Calibri"/>
          <w:i/>
        </w:rPr>
        <w:t>Stability</w:t>
      </w:r>
      <w:proofErr w:type="spellEnd"/>
      <w:r w:rsidRPr="009164E4">
        <w:rPr>
          <w:rFonts w:eastAsia="Calibri"/>
          <w:i/>
        </w:rPr>
        <w:t xml:space="preserve"> </w:t>
      </w:r>
      <w:proofErr w:type="spellStart"/>
      <w:r w:rsidRPr="009164E4">
        <w:rPr>
          <w:rFonts w:eastAsia="Calibri"/>
          <w:i/>
        </w:rPr>
        <w:t>Reserve</w:t>
      </w:r>
      <w:proofErr w:type="spellEnd"/>
      <w:r>
        <w:rPr>
          <w:rFonts w:eastAsia="Calibri"/>
        </w:rPr>
        <w:t xml:space="preserve"> - Mechanizm Rezerwy Stabilizacyjnej</w:t>
      </w:r>
    </w:p>
    <w:p w14:paraId="768EFC0E" w14:textId="77777777" w:rsidR="0007204D" w:rsidRPr="003034DF" w:rsidRDefault="0007204D" w:rsidP="0007204D">
      <w:pPr>
        <w:tabs>
          <w:tab w:val="left" w:pos="1418"/>
          <w:tab w:val="left" w:pos="1843"/>
        </w:tabs>
        <w:spacing w:before="40" w:after="40" w:line="240" w:lineRule="auto"/>
        <w:ind w:left="1843" w:hanging="1843"/>
        <w:rPr>
          <w:rFonts w:eastAsia="Calibri"/>
        </w:rPr>
      </w:pPr>
      <w:proofErr w:type="spellStart"/>
      <w:r>
        <w:rPr>
          <w:rFonts w:eastAsia="Calibri"/>
          <w:b/>
        </w:rPr>
        <w:t>n</w:t>
      </w:r>
      <w:r w:rsidRPr="003034DF">
        <w:rPr>
          <w:rFonts w:eastAsia="Calibri"/>
          <w:b/>
        </w:rPr>
        <w:t>JWCD</w:t>
      </w:r>
      <w:proofErr w:type="spellEnd"/>
      <w:r w:rsidRPr="003034DF">
        <w:rPr>
          <w:rFonts w:eastAsia="Calibri"/>
          <w:b/>
        </w:rPr>
        <w:tab/>
      </w:r>
      <w:r w:rsidRPr="00CB1EB7">
        <w:rPr>
          <w:rFonts w:eastAsia="Calibri"/>
        </w:rPr>
        <w:t>–</w:t>
      </w:r>
      <w:r w:rsidRPr="003034DF">
        <w:rPr>
          <w:rFonts w:eastAsia="Calibri"/>
          <w:b/>
        </w:rPr>
        <w:tab/>
      </w:r>
      <w:r>
        <w:rPr>
          <w:rFonts w:eastAsia="Calibri"/>
        </w:rPr>
        <w:t>jednostki wytwórcze niebędące jednostkami wytwórczymi c</w:t>
      </w:r>
      <w:r w:rsidRPr="00201771">
        <w:rPr>
          <w:rFonts w:eastAsia="Calibri"/>
        </w:rPr>
        <w:t xml:space="preserve">entralnie </w:t>
      </w:r>
      <w:r>
        <w:rPr>
          <w:rFonts w:eastAsia="Calibri"/>
        </w:rPr>
        <w:t>d</w:t>
      </w:r>
      <w:r w:rsidRPr="00201771">
        <w:rPr>
          <w:rFonts w:eastAsia="Calibri"/>
        </w:rPr>
        <w:t>ysponowanymi</w:t>
      </w:r>
    </w:p>
    <w:p w14:paraId="6668ADC1" w14:textId="77777777" w:rsidR="0007204D" w:rsidRDefault="0007204D" w:rsidP="0007204D">
      <w:pPr>
        <w:tabs>
          <w:tab w:val="left" w:pos="1418"/>
          <w:tab w:val="left" w:pos="1843"/>
        </w:tabs>
        <w:spacing w:before="40" w:after="40" w:line="240" w:lineRule="auto"/>
        <w:rPr>
          <w:rFonts w:eastAsia="Calibri"/>
        </w:rPr>
      </w:pPr>
      <w:r>
        <w:rPr>
          <w:rFonts w:eastAsia="Calibri"/>
          <w:b/>
        </w:rPr>
        <w:t>NBP</w:t>
      </w:r>
      <w:r w:rsidRPr="002C4BD1">
        <w:rPr>
          <w:rFonts w:eastAsia="Calibri"/>
          <w:b/>
        </w:rPr>
        <w:tab/>
      </w:r>
      <w:r w:rsidRPr="002C4BD1">
        <w:rPr>
          <w:rFonts w:eastAsia="Calibri"/>
        </w:rPr>
        <w:t>–</w:t>
      </w:r>
      <w:r w:rsidRPr="002C4BD1">
        <w:rPr>
          <w:rFonts w:eastAsia="Calibri"/>
        </w:rPr>
        <w:tab/>
      </w:r>
      <w:r>
        <w:rPr>
          <w:rFonts w:eastAsia="Calibri"/>
        </w:rPr>
        <w:t>Narodowy Bank Polski</w:t>
      </w:r>
    </w:p>
    <w:p w14:paraId="58DEAAF1" w14:textId="77777777" w:rsidR="0007204D" w:rsidRDefault="0007204D" w:rsidP="0007204D">
      <w:pPr>
        <w:tabs>
          <w:tab w:val="left" w:pos="1418"/>
          <w:tab w:val="left" w:pos="1843"/>
        </w:tabs>
        <w:spacing w:before="40" w:after="40" w:line="240" w:lineRule="auto"/>
        <w:ind w:left="1843" w:hanging="1843"/>
        <w:rPr>
          <w:rFonts w:eastAsia="Calibri"/>
        </w:rPr>
      </w:pPr>
      <w:r w:rsidRPr="0031400A">
        <w:rPr>
          <w:rFonts w:eastAsia="Calibri"/>
          <w:b/>
        </w:rPr>
        <w:t>NCV</w:t>
      </w:r>
      <w:r w:rsidRPr="0031400A">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r>
        <w:rPr>
          <w:rFonts w:eastAsia="Calibri"/>
          <w:i/>
        </w:rPr>
        <w:t>n</w:t>
      </w:r>
      <w:r w:rsidRPr="002C04E5">
        <w:rPr>
          <w:rFonts w:eastAsia="Calibri"/>
          <w:i/>
        </w:rPr>
        <w:t xml:space="preserve">et </w:t>
      </w:r>
      <w:proofErr w:type="spellStart"/>
      <w:r w:rsidRPr="002C04E5">
        <w:rPr>
          <w:rFonts w:eastAsia="Calibri"/>
          <w:i/>
        </w:rPr>
        <w:t>calorific</w:t>
      </w:r>
      <w:proofErr w:type="spellEnd"/>
      <w:r w:rsidRPr="002C04E5">
        <w:rPr>
          <w:rFonts w:eastAsia="Calibri"/>
          <w:i/>
        </w:rPr>
        <w:t xml:space="preserve"> </w:t>
      </w:r>
      <w:proofErr w:type="spellStart"/>
      <w:r w:rsidRPr="002C04E5">
        <w:rPr>
          <w:rFonts w:eastAsia="Calibri"/>
          <w:i/>
        </w:rPr>
        <w:t>value</w:t>
      </w:r>
      <w:proofErr w:type="spellEnd"/>
      <w:r w:rsidRPr="002C04E5">
        <w:rPr>
          <w:rFonts w:eastAsia="Calibri"/>
        </w:rPr>
        <w:t xml:space="preserve"> - </w:t>
      </w:r>
      <w:r>
        <w:rPr>
          <w:rFonts w:eastAsia="Calibri"/>
        </w:rPr>
        <w:t>w</w:t>
      </w:r>
      <w:r w:rsidRPr="002C04E5">
        <w:rPr>
          <w:rFonts w:eastAsia="Calibri"/>
        </w:rPr>
        <w:t xml:space="preserve">artość opałowa paliwa </w:t>
      </w:r>
    </w:p>
    <w:p w14:paraId="7150B39E" w14:textId="77777777" w:rsidR="0007204D" w:rsidRDefault="0007204D" w:rsidP="0007204D">
      <w:pPr>
        <w:tabs>
          <w:tab w:val="left" w:pos="1418"/>
          <w:tab w:val="left" w:pos="1843"/>
        </w:tabs>
        <w:spacing w:before="40" w:after="40" w:line="240" w:lineRule="auto"/>
        <w:ind w:left="1843" w:hanging="1843"/>
        <w:rPr>
          <w:rFonts w:eastAsia="Calibri"/>
        </w:rPr>
      </w:pPr>
      <w:r>
        <w:rPr>
          <w:rFonts w:eastAsia="Calibri"/>
          <w:b/>
        </w:rPr>
        <w:t>NEC</w:t>
      </w:r>
      <w:r w:rsidRPr="0031400A">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proofErr w:type="spellStart"/>
      <w:r>
        <w:rPr>
          <w:rFonts w:eastAsia="Calibri"/>
          <w:i/>
        </w:rPr>
        <w:t>National</w:t>
      </w:r>
      <w:proofErr w:type="spellEnd"/>
      <w:r>
        <w:rPr>
          <w:rFonts w:eastAsia="Calibri"/>
          <w:i/>
        </w:rPr>
        <w:t xml:space="preserve"> </w:t>
      </w:r>
      <w:proofErr w:type="spellStart"/>
      <w:r>
        <w:rPr>
          <w:rFonts w:eastAsia="Calibri"/>
          <w:i/>
        </w:rPr>
        <w:t>Emission</w:t>
      </w:r>
      <w:proofErr w:type="spellEnd"/>
      <w:r>
        <w:rPr>
          <w:rFonts w:eastAsia="Calibri"/>
          <w:i/>
        </w:rPr>
        <w:t xml:space="preserve"> </w:t>
      </w:r>
      <w:proofErr w:type="spellStart"/>
      <w:r>
        <w:rPr>
          <w:rFonts w:eastAsia="Calibri"/>
          <w:i/>
        </w:rPr>
        <w:t>Ceilings</w:t>
      </w:r>
      <w:proofErr w:type="spellEnd"/>
      <w:r w:rsidRPr="002C04E5">
        <w:rPr>
          <w:rFonts w:eastAsia="Calibri"/>
        </w:rPr>
        <w:t xml:space="preserve"> </w:t>
      </w:r>
      <w:r>
        <w:rPr>
          <w:rFonts w:eastAsia="Calibri"/>
        </w:rPr>
        <w:t>–</w:t>
      </w:r>
      <w:r w:rsidRPr="002C04E5">
        <w:rPr>
          <w:rFonts w:eastAsia="Calibri"/>
        </w:rPr>
        <w:t xml:space="preserve"> </w:t>
      </w:r>
      <w:r>
        <w:rPr>
          <w:rFonts w:eastAsia="Calibri"/>
        </w:rPr>
        <w:t>dyr</w:t>
      </w:r>
      <w:r w:rsidRPr="004671F8">
        <w:rPr>
          <w:rFonts w:eastAsia="Calibri"/>
        </w:rPr>
        <w:t xml:space="preserve">ektywa </w:t>
      </w:r>
      <w:r>
        <w:rPr>
          <w:rFonts w:eastAsia="Calibri"/>
        </w:rPr>
        <w:t>2016/2284 w </w:t>
      </w:r>
      <w:r w:rsidRPr="004671F8">
        <w:rPr>
          <w:rFonts w:eastAsia="Calibri"/>
        </w:rPr>
        <w:t>sprawie redukcji krajowych emisji niektórych rodzajów zanieczyszczeń atmosferycznych, zmiany dyrektywy 2003/35/WE oraz uchylenia dyrektywy 2001/81/WE</w:t>
      </w:r>
    </w:p>
    <w:p w14:paraId="4007ACF5" w14:textId="77777777" w:rsidR="0007204D" w:rsidRDefault="0007204D" w:rsidP="0007204D">
      <w:pPr>
        <w:tabs>
          <w:tab w:val="left" w:pos="1418"/>
          <w:tab w:val="left" w:pos="1843"/>
        </w:tabs>
        <w:spacing w:before="40" w:after="40" w:line="240" w:lineRule="auto"/>
        <w:ind w:left="1843" w:hanging="1843"/>
        <w:rPr>
          <w:rFonts w:eastAsia="Calibri"/>
        </w:rPr>
      </w:pPr>
      <w:r>
        <w:rPr>
          <w:rFonts w:eastAsia="Calibri"/>
          <w:b/>
        </w:rPr>
        <w:t>NFR</w:t>
      </w:r>
      <w:r>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proofErr w:type="spellStart"/>
      <w:r w:rsidRPr="007E381B">
        <w:rPr>
          <w:rFonts w:eastAsia="Calibri"/>
          <w:i/>
        </w:rPr>
        <w:t>Nomenclature</w:t>
      </w:r>
      <w:proofErr w:type="spellEnd"/>
      <w:r w:rsidRPr="007E381B">
        <w:rPr>
          <w:rFonts w:eastAsia="Calibri"/>
          <w:i/>
        </w:rPr>
        <w:t xml:space="preserve"> for Reporting</w:t>
      </w:r>
      <w:r>
        <w:rPr>
          <w:rFonts w:eastAsia="Calibri"/>
          <w:i/>
        </w:rPr>
        <w:t xml:space="preserve"> –</w:t>
      </w:r>
      <w:r w:rsidRPr="007E381B">
        <w:rPr>
          <w:rFonts w:eastAsia="Calibri"/>
          <w:i/>
        </w:rPr>
        <w:t xml:space="preserve"> </w:t>
      </w:r>
      <w:r w:rsidRPr="00B4184F">
        <w:rPr>
          <w:rFonts w:eastAsia="Calibri"/>
        </w:rPr>
        <w:t>format podziału źródeł emisji na kategorie stosowany w ramach konwencji CLRTAP</w:t>
      </w:r>
    </w:p>
    <w:p w14:paraId="018316E3" w14:textId="77777777" w:rsidR="0007204D" w:rsidRPr="00FE4C13" w:rsidRDefault="0007204D" w:rsidP="0007204D">
      <w:pPr>
        <w:tabs>
          <w:tab w:val="left" w:pos="1418"/>
          <w:tab w:val="left" w:pos="1843"/>
        </w:tabs>
        <w:spacing w:before="40" w:after="40" w:line="240" w:lineRule="auto"/>
        <w:ind w:left="1843" w:hanging="1843"/>
        <w:rPr>
          <w:rFonts w:eastAsia="Calibri"/>
          <w:iCs/>
        </w:rPr>
      </w:pPr>
      <w:r>
        <w:rPr>
          <w:rFonts w:eastAsia="Calibri"/>
          <w:b/>
        </w:rPr>
        <w:t xml:space="preserve">NMLZO </w:t>
      </w:r>
      <w:r>
        <w:rPr>
          <w:rFonts w:eastAsia="Calibri"/>
          <w:b/>
        </w:rPr>
        <w:tab/>
      </w:r>
      <w:r w:rsidRPr="0031400A">
        <w:rPr>
          <w:rFonts w:eastAsia="Calibri"/>
        </w:rPr>
        <w:t>–</w:t>
      </w:r>
      <w:r w:rsidRPr="0031400A">
        <w:rPr>
          <w:rFonts w:eastAsia="Calibri"/>
        </w:rPr>
        <w:tab/>
      </w:r>
      <w:proofErr w:type="spellStart"/>
      <w:r>
        <w:rPr>
          <w:rFonts w:eastAsia="Calibri"/>
          <w:iCs/>
        </w:rPr>
        <w:t>niemetanowe</w:t>
      </w:r>
      <w:proofErr w:type="spellEnd"/>
      <w:r>
        <w:rPr>
          <w:rFonts w:eastAsia="Calibri"/>
          <w:iCs/>
        </w:rPr>
        <w:t xml:space="preserve"> lotne związki organiczne</w:t>
      </w:r>
    </w:p>
    <w:p w14:paraId="1D11BAD0" w14:textId="77777777" w:rsidR="0007204D" w:rsidRDefault="0007204D" w:rsidP="0007204D">
      <w:pPr>
        <w:tabs>
          <w:tab w:val="left" w:pos="1418"/>
          <w:tab w:val="left" w:pos="1843"/>
        </w:tabs>
        <w:spacing w:before="40" w:after="40" w:line="240" w:lineRule="auto"/>
        <w:rPr>
          <w:rFonts w:eastAsia="Calibri"/>
          <w:b/>
        </w:rPr>
      </w:pPr>
      <w:r w:rsidRPr="00815664">
        <w:rPr>
          <w:rFonts w:eastAsia="Calibri"/>
          <w:b/>
        </w:rPr>
        <w:t>NREL</w:t>
      </w:r>
      <w:r>
        <w:rPr>
          <w:rFonts w:eastAsia="Calibri"/>
          <w:b/>
        </w:rPr>
        <w:tab/>
      </w:r>
      <w:r w:rsidRPr="003034DF">
        <w:rPr>
          <w:rFonts w:eastAsia="Calibri"/>
        </w:rPr>
        <w:t>–</w:t>
      </w:r>
      <w:r>
        <w:rPr>
          <w:rFonts w:eastAsia="Calibri"/>
        </w:rPr>
        <w:tab/>
      </w:r>
      <w:proofErr w:type="spellStart"/>
      <w:r w:rsidRPr="009B14B5">
        <w:rPr>
          <w:rFonts w:eastAsia="Calibri"/>
        </w:rPr>
        <w:t>National</w:t>
      </w:r>
      <w:proofErr w:type="spellEnd"/>
      <w:r w:rsidRPr="009B14B5">
        <w:rPr>
          <w:rFonts w:eastAsia="Calibri"/>
        </w:rPr>
        <w:t xml:space="preserve"> </w:t>
      </w:r>
      <w:proofErr w:type="spellStart"/>
      <w:r w:rsidRPr="009B14B5">
        <w:rPr>
          <w:rFonts w:eastAsia="Calibri"/>
        </w:rPr>
        <w:t>Renewable</w:t>
      </w:r>
      <w:proofErr w:type="spellEnd"/>
      <w:r w:rsidRPr="009B14B5">
        <w:rPr>
          <w:rFonts w:eastAsia="Calibri"/>
        </w:rPr>
        <w:t xml:space="preserve"> Energy </w:t>
      </w:r>
      <w:proofErr w:type="spellStart"/>
      <w:r w:rsidRPr="009B14B5">
        <w:rPr>
          <w:rFonts w:eastAsia="Calibri"/>
        </w:rPr>
        <w:t>Laboratory</w:t>
      </w:r>
      <w:proofErr w:type="spellEnd"/>
    </w:p>
    <w:p w14:paraId="4C3887D1" w14:textId="77777777" w:rsidR="0007204D" w:rsidRPr="003034DF" w:rsidRDefault="0007204D" w:rsidP="0007204D">
      <w:pPr>
        <w:tabs>
          <w:tab w:val="left" w:pos="1418"/>
          <w:tab w:val="left" w:pos="1843"/>
        </w:tabs>
        <w:spacing w:before="40" w:after="40" w:line="240" w:lineRule="auto"/>
        <w:rPr>
          <w:rFonts w:eastAsia="Calibri"/>
        </w:rPr>
      </w:pPr>
      <w:r w:rsidRPr="003034DF">
        <w:rPr>
          <w:rFonts w:eastAsia="Calibri"/>
          <w:b/>
        </w:rPr>
        <w:t>O</w:t>
      </w:r>
      <w:r>
        <w:rPr>
          <w:rFonts w:eastAsia="Calibri"/>
          <w:b/>
        </w:rPr>
        <w:t>OL</w:t>
      </w:r>
      <w:r w:rsidRPr="003034DF">
        <w:rPr>
          <w:rFonts w:eastAsia="Calibri"/>
          <w:b/>
        </w:rPr>
        <w:tab/>
      </w:r>
      <w:r w:rsidRPr="003034DF">
        <w:rPr>
          <w:rFonts w:eastAsia="Calibri"/>
        </w:rPr>
        <w:t>–</w:t>
      </w:r>
      <w:r w:rsidRPr="003034DF">
        <w:rPr>
          <w:rFonts w:eastAsia="Calibri"/>
        </w:rPr>
        <w:tab/>
      </w:r>
      <w:r>
        <w:rPr>
          <w:rFonts w:eastAsia="Calibri"/>
        </w:rPr>
        <w:t>olej opałowy lekki</w:t>
      </w:r>
    </w:p>
    <w:p w14:paraId="2FBF427E" w14:textId="77777777" w:rsidR="0007204D" w:rsidRPr="007A747C" w:rsidRDefault="0007204D" w:rsidP="0007204D">
      <w:pPr>
        <w:tabs>
          <w:tab w:val="left" w:pos="1418"/>
          <w:tab w:val="left" w:pos="1843"/>
        </w:tabs>
        <w:spacing w:before="40" w:after="40" w:line="240" w:lineRule="auto"/>
        <w:ind w:left="1843" w:hanging="1843"/>
        <w:rPr>
          <w:rFonts w:eastAsia="Calibri"/>
          <w:b/>
        </w:rPr>
      </w:pPr>
      <w:r w:rsidRPr="007A747C">
        <w:rPr>
          <w:rFonts w:eastAsia="Calibri"/>
          <w:b/>
        </w:rPr>
        <w:t>OPEX</w:t>
      </w:r>
      <w:r w:rsidRPr="007A747C">
        <w:rPr>
          <w:rFonts w:eastAsia="Calibri"/>
          <w:b/>
        </w:rPr>
        <w:tab/>
      </w:r>
      <w:r w:rsidRPr="007A747C">
        <w:rPr>
          <w:rFonts w:eastAsia="Calibri"/>
          <w:bCs/>
        </w:rPr>
        <w:t>–</w:t>
      </w:r>
      <w:r w:rsidRPr="007A747C">
        <w:rPr>
          <w:rFonts w:eastAsia="Calibri"/>
          <w:bCs/>
        </w:rPr>
        <w:tab/>
        <w:t xml:space="preserve">ang. </w:t>
      </w:r>
      <w:proofErr w:type="spellStart"/>
      <w:r w:rsidRPr="007A747C">
        <w:rPr>
          <w:rFonts w:eastAsia="Calibri"/>
          <w:bCs/>
          <w:i/>
          <w:iCs/>
        </w:rPr>
        <w:t>operating</w:t>
      </w:r>
      <w:proofErr w:type="spellEnd"/>
      <w:r w:rsidRPr="007A747C">
        <w:rPr>
          <w:rFonts w:eastAsia="Calibri"/>
          <w:bCs/>
          <w:i/>
          <w:iCs/>
        </w:rPr>
        <w:t xml:space="preserve"> </w:t>
      </w:r>
      <w:proofErr w:type="spellStart"/>
      <w:r w:rsidRPr="007A747C">
        <w:rPr>
          <w:rFonts w:eastAsia="Calibri"/>
          <w:bCs/>
          <w:i/>
          <w:iCs/>
        </w:rPr>
        <w:t>expenditures</w:t>
      </w:r>
      <w:proofErr w:type="spellEnd"/>
      <w:r>
        <w:rPr>
          <w:rFonts w:eastAsia="Calibri"/>
          <w:bCs/>
        </w:rPr>
        <w:t xml:space="preserve"> -</w:t>
      </w:r>
      <w:r w:rsidRPr="007A747C">
        <w:rPr>
          <w:rFonts w:eastAsia="Calibri"/>
          <w:bCs/>
        </w:rPr>
        <w:t xml:space="preserve"> wydatki operacyjne</w:t>
      </w:r>
    </w:p>
    <w:p w14:paraId="5766AA99" w14:textId="77777777" w:rsidR="0007204D" w:rsidRPr="003034DF" w:rsidRDefault="0007204D" w:rsidP="0007204D">
      <w:pPr>
        <w:tabs>
          <w:tab w:val="left" w:pos="1418"/>
          <w:tab w:val="left" w:pos="1843"/>
        </w:tabs>
        <w:spacing w:before="40" w:after="40" w:line="240" w:lineRule="auto"/>
        <w:rPr>
          <w:rFonts w:eastAsia="Calibri"/>
        </w:rPr>
      </w:pPr>
      <w:r w:rsidRPr="003034DF">
        <w:rPr>
          <w:rFonts w:eastAsia="Calibri"/>
          <w:b/>
        </w:rPr>
        <w:t>OSP</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perator </w:t>
      </w:r>
      <w:r>
        <w:rPr>
          <w:rFonts w:eastAsia="Calibri"/>
        </w:rPr>
        <w:t>s</w:t>
      </w:r>
      <w:r w:rsidRPr="003034DF">
        <w:rPr>
          <w:rFonts w:eastAsia="Calibri"/>
        </w:rPr>
        <w:t xml:space="preserve">ystemu </w:t>
      </w:r>
      <w:r>
        <w:rPr>
          <w:rFonts w:eastAsia="Calibri"/>
        </w:rPr>
        <w:t>p</w:t>
      </w:r>
      <w:r w:rsidRPr="003034DF">
        <w:rPr>
          <w:rFonts w:eastAsia="Calibri"/>
        </w:rPr>
        <w:t>rzesyłowego</w:t>
      </w:r>
    </w:p>
    <w:p w14:paraId="18AB8CB8" w14:textId="77777777" w:rsidR="0007204D" w:rsidRDefault="0007204D" w:rsidP="0007204D">
      <w:pPr>
        <w:tabs>
          <w:tab w:val="left" w:pos="1418"/>
          <w:tab w:val="left" w:pos="1843"/>
        </w:tabs>
        <w:spacing w:before="40" w:after="40" w:line="240" w:lineRule="auto"/>
        <w:rPr>
          <w:rFonts w:eastAsia="Calibri"/>
          <w:b/>
        </w:rPr>
      </w:pPr>
      <w:r w:rsidRPr="003034DF">
        <w:rPr>
          <w:rFonts w:eastAsia="Calibri"/>
          <w:b/>
        </w:rPr>
        <w:t>OZE</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dnawialne </w:t>
      </w:r>
      <w:r>
        <w:rPr>
          <w:rFonts w:eastAsia="Calibri"/>
        </w:rPr>
        <w:t>ź</w:t>
      </w:r>
      <w:r w:rsidRPr="003034DF">
        <w:rPr>
          <w:rFonts w:eastAsia="Calibri"/>
        </w:rPr>
        <w:t xml:space="preserve">ródła </w:t>
      </w:r>
      <w:r>
        <w:rPr>
          <w:rFonts w:eastAsia="Calibri"/>
        </w:rPr>
        <w:t>e</w:t>
      </w:r>
      <w:r w:rsidRPr="003034DF">
        <w:rPr>
          <w:rFonts w:eastAsia="Calibri"/>
        </w:rPr>
        <w:t>nergii</w:t>
      </w:r>
      <w:r w:rsidRPr="003034DF">
        <w:rPr>
          <w:rFonts w:eastAsia="Calibri"/>
          <w:b/>
        </w:rPr>
        <w:t xml:space="preserve"> </w:t>
      </w:r>
    </w:p>
    <w:p w14:paraId="08424038" w14:textId="77777777" w:rsidR="0007204D" w:rsidRDefault="0007204D" w:rsidP="0007204D">
      <w:pPr>
        <w:tabs>
          <w:tab w:val="left" w:pos="1418"/>
          <w:tab w:val="left" w:pos="1843"/>
        </w:tabs>
        <w:spacing w:before="40" w:after="40" w:line="240" w:lineRule="auto"/>
        <w:rPr>
          <w:rFonts w:eastAsia="Calibri"/>
          <w:b/>
        </w:rPr>
      </w:pPr>
      <w:r>
        <w:rPr>
          <w:rFonts w:eastAsia="Calibri"/>
          <w:b/>
        </w:rPr>
        <w:t>PE</w:t>
      </w:r>
      <w:r w:rsidRPr="003034DF">
        <w:rPr>
          <w:rFonts w:eastAsia="Calibri"/>
          <w:b/>
        </w:rPr>
        <w:tab/>
      </w:r>
      <w:r w:rsidRPr="003034DF">
        <w:rPr>
          <w:rFonts w:eastAsia="Calibri"/>
        </w:rPr>
        <w:t>–</w:t>
      </w:r>
      <w:r w:rsidRPr="003034DF">
        <w:rPr>
          <w:rFonts w:eastAsia="Calibri"/>
        </w:rPr>
        <w:tab/>
      </w:r>
      <w:r>
        <w:rPr>
          <w:rFonts w:eastAsia="Calibri"/>
        </w:rPr>
        <w:t>Parlament Europejski</w:t>
      </w:r>
      <w:r w:rsidRPr="003034DF">
        <w:rPr>
          <w:rFonts w:eastAsia="Calibri"/>
          <w:b/>
        </w:rPr>
        <w:t xml:space="preserve"> </w:t>
      </w:r>
    </w:p>
    <w:p w14:paraId="70A661DB" w14:textId="77777777" w:rsidR="0007204D" w:rsidRDefault="0007204D" w:rsidP="0007204D">
      <w:pPr>
        <w:tabs>
          <w:tab w:val="left" w:pos="1418"/>
          <w:tab w:val="left" w:pos="1843"/>
        </w:tabs>
        <w:spacing w:before="40" w:after="40" w:line="240" w:lineRule="auto"/>
        <w:rPr>
          <w:rFonts w:eastAsia="Calibri"/>
          <w:b/>
        </w:rPr>
      </w:pPr>
      <w:r>
        <w:rPr>
          <w:rFonts w:eastAsia="Calibri"/>
          <w:b/>
        </w:rPr>
        <w:t>PEP</w:t>
      </w:r>
      <w:r w:rsidRPr="003034DF">
        <w:rPr>
          <w:rFonts w:eastAsia="Calibri"/>
          <w:b/>
        </w:rPr>
        <w:tab/>
      </w:r>
      <w:r w:rsidRPr="003034DF">
        <w:rPr>
          <w:rFonts w:eastAsia="Calibri"/>
        </w:rPr>
        <w:t>–</w:t>
      </w:r>
      <w:r w:rsidRPr="003034DF">
        <w:rPr>
          <w:rFonts w:eastAsia="Calibri"/>
        </w:rPr>
        <w:tab/>
      </w:r>
      <w:r>
        <w:rPr>
          <w:rFonts w:eastAsia="Calibri"/>
        </w:rPr>
        <w:t>Polityka energetyczna Polski</w:t>
      </w:r>
    </w:p>
    <w:p w14:paraId="3A0513A2" w14:textId="77777777" w:rsidR="0007204D" w:rsidRDefault="0007204D" w:rsidP="0007204D">
      <w:pPr>
        <w:tabs>
          <w:tab w:val="left" w:pos="1418"/>
          <w:tab w:val="left" w:pos="1843"/>
        </w:tabs>
        <w:spacing w:before="40" w:after="40" w:line="240" w:lineRule="auto"/>
        <w:rPr>
          <w:rFonts w:eastAsia="Calibri"/>
        </w:rPr>
      </w:pPr>
      <w:r w:rsidRPr="003034DF">
        <w:rPr>
          <w:rFonts w:eastAsia="Calibri"/>
          <w:b/>
        </w:rPr>
        <w:t>PIG</w:t>
      </w:r>
      <w:r w:rsidRPr="003034DF">
        <w:rPr>
          <w:rFonts w:eastAsia="Calibri"/>
          <w:b/>
        </w:rPr>
        <w:tab/>
      </w:r>
      <w:r w:rsidRPr="00CD4EA6">
        <w:rPr>
          <w:rFonts w:eastAsia="Calibri"/>
        </w:rPr>
        <w:t>–</w:t>
      </w:r>
      <w:r w:rsidRPr="003034DF">
        <w:rPr>
          <w:rFonts w:eastAsia="Calibri"/>
          <w:b/>
        </w:rPr>
        <w:tab/>
      </w:r>
      <w:r w:rsidRPr="003034DF">
        <w:rPr>
          <w:rFonts w:eastAsia="Calibri"/>
        </w:rPr>
        <w:t>Państwowy Instytut Górniczy</w:t>
      </w:r>
      <w:r>
        <w:rPr>
          <w:rFonts w:eastAsia="Calibri"/>
        </w:rPr>
        <w:t xml:space="preserve"> – Państwowy Instytut Badawczy</w:t>
      </w:r>
    </w:p>
    <w:p w14:paraId="6FCEF81A" w14:textId="77777777" w:rsidR="0007204D" w:rsidRDefault="0007204D" w:rsidP="0007204D">
      <w:pPr>
        <w:tabs>
          <w:tab w:val="left" w:pos="1418"/>
          <w:tab w:val="left" w:pos="1843"/>
        </w:tabs>
        <w:spacing w:before="40" w:after="40" w:line="240" w:lineRule="auto"/>
        <w:rPr>
          <w:rFonts w:eastAsia="Calibri"/>
        </w:rPr>
      </w:pPr>
      <w:r>
        <w:rPr>
          <w:rFonts w:eastAsia="Calibri"/>
          <w:b/>
        </w:rPr>
        <w:t>PKB</w:t>
      </w:r>
      <w:r w:rsidRPr="003034DF">
        <w:rPr>
          <w:rFonts w:eastAsia="Calibri"/>
          <w:b/>
        </w:rPr>
        <w:tab/>
      </w:r>
      <w:r w:rsidRPr="00CD4EA6">
        <w:rPr>
          <w:rFonts w:eastAsia="Calibri"/>
        </w:rPr>
        <w:t>–</w:t>
      </w:r>
      <w:r w:rsidRPr="003034DF">
        <w:rPr>
          <w:rFonts w:eastAsia="Calibri"/>
          <w:b/>
        </w:rPr>
        <w:tab/>
      </w:r>
      <w:r w:rsidRPr="003034DF">
        <w:rPr>
          <w:rFonts w:eastAsia="Calibri"/>
        </w:rPr>
        <w:t>P</w:t>
      </w:r>
      <w:r>
        <w:rPr>
          <w:rFonts w:eastAsia="Calibri"/>
        </w:rPr>
        <w:t>rodukt Krajowy Brutto</w:t>
      </w:r>
    </w:p>
    <w:p w14:paraId="7210FDDF" w14:textId="77777777" w:rsidR="0007204D" w:rsidRDefault="0007204D" w:rsidP="0007204D">
      <w:pPr>
        <w:tabs>
          <w:tab w:val="left" w:pos="1418"/>
          <w:tab w:val="left" w:pos="1843"/>
        </w:tabs>
        <w:spacing w:before="40" w:after="40" w:line="240" w:lineRule="auto"/>
        <w:rPr>
          <w:rFonts w:eastAsia="Calibri"/>
        </w:rPr>
      </w:pPr>
      <w:r>
        <w:rPr>
          <w:rFonts w:eastAsia="Calibri"/>
          <w:b/>
        </w:rPr>
        <w:t>PKB/Ma</w:t>
      </w:r>
      <w:r w:rsidRPr="003034DF">
        <w:rPr>
          <w:rFonts w:eastAsia="Calibri"/>
          <w:b/>
        </w:rPr>
        <w:tab/>
      </w:r>
      <w:r w:rsidRPr="00CD4EA6">
        <w:rPr>
          <w:rFonts w:eastAsia="Calibri"/>
        </w:rPr>
        <w:t>–</w:t>
      </w:r>
      <w:r w:rsidRPr="003034DF">
        <w:rPr>
          <w:rFonts w:eastAsia="Calibri"/>
          <w:b/>
        </w:rPr>
        <w:tab/>
      </w:r>
      <w:r>
        <w:rPr>
          <w:rFonts w:eastAsia="Calibri"/>
        </w:rPr>
        <w:t>wskaźnik PKB na mieszkańca</w:t>
      </w:r>
    </w:p>
    <w:p w14:paraId="10E83ABE" w14:textId="77777777" w:rsidR="0007204D" w:rsidRPr="006D6BAA" w:rsidRDefault="0007204D" w:rsidP="0007204D">
      <w:pPr>
        <w:tabs>
          <w:tab w:val="left" w:pos="1418"/>
          <w:tab w:val="left" w:pos="1843"/>
        </w:tabs>
        <w:spacing w:before="40" w:after="40" w:line="240" w:lineRule="auto"/>
        <w:rPr>
          <w:rFonts w:eastAsia="Calibri"/>
        </w:rPr>
      </w:pPr>
      <w:proofErr w:type="spellStart"/>
      <w:r>
        <w:rPr>
          <w:rFonts w:eastAsia="Calibri"/>
          <w:b/>
        </w:rPr>
        <w:t>p</w:t>
      </w:r>
      <w:r w:rsidRPr="006D6BAA">
        <w:rPr>
          <w:rFonts w:eastAsia="Calibri"/>
          <w:b/>
        </w:rPr>
        <w:t>km</w:t>
      </w:r>
      <w:proofErr w:type="spellEnd"/>
      <w:r w:rsidRPr="006D6BAA">
        <w:rPr>
          <w:rFonts w:eastAsia="Calibri"/>
          <w:b/>
        </w:rPr>
        <w:tab/>
      </w:r>
      <w:r w:rsidRPr="00CD4EA6">
        <w:rPr>
          <w:rFonts w:eastAsia="Calibri"/>
        </w:rPr>
        <w:t>–</w:t>
      </w:r>
      <w:r w:rsidRPr="006D6BAA">
        <w:rPr>
          <w:rFonts w:eastAsia="Calibri"/>
          <w:b/>
        </w:rPr>
        <w:tab/>
      </w:r>
      <w:r w:rsidRPr="006D6BAA">
        <w:rPr>
          <w:rFonts w:eastAsia="Calibri"/>
        </w:rPr>
        <w:t>pasażerokilometry</w:t>
      </w:r>
    </w:p>
    <w:p w14:paraId="38223FB3" w14:textId="77777777" w:rsidR="0007204D" w:rsidRPr="006D6BAA" w:rsidRDefault="0007204D" w:rsidP="0007204D">
      <w:pPr>
        <w:tabs>
          <w:tab w:val="left" w:pos="1418"/>
          <w:tab w:val="left" w:pos="1843"/>
        </w:tabs>
        <w:spacing w:before="40" w:after="40" w:line="240" w:lineRule="auto"/>
        <w:rPr>
          <w:rFonts w:eastAsia="Calibri"/>
        </w:rPr>
      </w:pPr>
      <w:r w:rsidRPr="006D6BAA">
        <w:rPr>
          <w:rFonts w:eastAsia="Calibri"/>
          <w:b/>
        </w:rPr>
        <w:t>PPEJ</w:t>
      </w:r>
      <w:r w:rsidRPr="006D6BAA">
        <w:rPr>
          <w:rFonts w:eastAsia="Calibri"/>
          <w:b/>
        </w:rPr>
        <w:tab/>
      </w:r>
      <w:r w:rsidRPr="006D6BAA">
        <w:rPr>
          <w:rFonts w:eastAsia="Calibri"/>
        </w:rPr>
        <w:t>–</w:t>
      </w:r>
      <w:r w:rsidRPr="006D6BAA">
        <w:rPr>
          <w:rFonts w:eastAsia="Calibri"/>
        </w:rPr>
        <w:tab/>
      </w:r>
      <w:r>
        <w:rPr>
          <w:rFonts w:eastAsia="Calibri"/>
        </w:rPr>
        <w:t>Program polskiej energetyki jądrowej</w:t>
      </w:r>
    </w:p>
    <w:p w14:paraId="14F2841B" w14:textId="77777777" w:rsidR="0007204D" w:rsidRPr="000D6C6A" w:rsidRDefault="0007204D" w:rsidP="0007204D">
      <w:pPr>
        <w:tabs>
          <w:tab w:val="left" w:pos="1418"/>
          <w:tab w:val="left" w:pos="1843"/>
        </w:tabs>
        <w:spacing w:before="40" w:after="40" w:line="240" w:lineRule="auto"/>
        <w:rPr>
          <w:color w:val="000000" w:themeColor="text1"/>
          <w:lang w:val="en-US"/>
        </w:rPr>
      </w:pPr>
      <w:r w:rsidRPr="000D6C6A">
        <w:rPr>
          <w:b/>
          <w:color w:val="000000" w:themeColor="text1"/>
          <w:lang w:val="en-US"/>
        </w:rPr>
        <w:t>PPP</w:t>
      </w:r>
      <w:r w:rsidRPr="000D6C6A">
        <w:rPr>
          <w:b/>
          <w:color w:val="000000" w:themeColor="text1"/>
          <w:lang w:val="en-US"/>
        </w:rPr>
        <w:tab/>
      </w:r>
      <w:r w:rsidRPr="00CD4EA6">
        <w:rPr>
          <w:color w:val="000000" w:themeColor="text1"/>
          <w:lang w:val="en-US"/>
        </w:rPr>
        <w:t>–</w:t>
      </w:r>
      <w:r w:rsidRPr="000D6C6A">
        <w:rPr>
          <w:b/>
          <w:color w:val="000000" w:themeColor="text1"/>
          <w:lang w:val="en-US"/>
        </w:rPr>
        <w:tab/>
      </w:r>
      <w:r w:rsidRPr="000D6C6A">
        <w:rPr>
          <w:color w:val="000000" w:themeColor="text1"/>
          <w:lang w:val="en-US"/>
        </w:rPr>
        <w:t xml:space="preserve">ang. </w:t>
      </w:r>
      <w:r w:rsidRPr="000D6C6A">
        <w:rPr>
          <w:i/>
          <w:color w:val="000000" w:themeColor="text1"/>
          <w:lang w:val="en-US"/>
        </w:rPr>
        <w:t xml:space="preserve">Purchasing Power Parities </w:t>
      </w:r>
      <w:r w:rsidRPr="000D6C6A">
        <w:rPr>
          <w:color w:val="000000" w:themeColor="text1"/>
          <w:sz w:val="24"/>
          <w:lang w:val="en-US"/>
        </w:rPr>
        <w:t xml:space="preserve">– </w:t>
      </w:r>
      <w:proofErr w:type="spellStart"/>
      <w:r w:rsidRPr="000D6C6A">
        <w:rPr>
          <w:color w:val="000000" w:themeColor="text1"/>
          <w:lang w:val="en-US"/>
        </w:rPr>
        <w:t>parytet</w:t>
      </w:r>
      <w:proofErr w:type="spellEnd"/>
      <w:r w:rsidRPr="000D6C6A">
        <w:rPr>
          <w:color w:val="000000" w:themeColor="text1"/>
          <w:lang w:val="en-US"/>
        </w:rPr>
        <w:t xml:space="preserve"> </w:t>
      </w:r>
      <w:proofErr w:type="spellStart"/>
      <w:r w:rsidRPr="000D6C6A">
        <w:rPr>
          <w:color w:val="000000" w:themeColor="text1"/>
          <w:lang w:val="en-US"/>
        </w:rPr>
        <w:t>siły</w:t>
      </w:r>
      <w:proofErr w:type="spellEnd"/>
      <w:r w:rsidRPr="000D6C6A">
        <w:rPr>
          <w:color w:val="000000" w:themeColor="text1"/>
          <w:lang w:val="en-US"/>
        </w:rPr>
        <w:t xml:space="preserve"> </w:t>
      </w:r>
      <w:proofErr w:type="spellStart"/>
      <w:r w:rsidRPr="000D6C6A">
        <w:rPr>
          <w:color w:val="000000" w:themeColor="text1"/>
          <w:lang w:val="en-US"/>
        </w:rPr>
        <w:t>nabywczej</w:t>
      </w:r>
      <w:proofErr w:type="spellEnd"/>
      <w:r w:rsidRPr="000D6C6A">
        <w:rPr>
          <w:i/>
          <w:color w:val="000000" w:themeColor="text1"/>
          <w:lang w:val="en-US"/>
        </w:rPr>
        <w:t xml:space="preserve"> </w:t>
      </w:r>
    </w:p>
    <w:p w14:paraId="36C2BDA0" w14:textId="77777777" w:rsidR="0007204D" w:rsidRDefault="0007204D" w:rsidP="0007204D">
      <w:pPr>
        <w:tabs>
          <w:tab w:val="left" w:pos="1418"/>
          <w:tab w:val="left" w:pos="1843"/>
        </w:tabs>
        <w:spacing w:before="40" w:after="40" w:line="240" w:lineRule="auto"/>
        <w:rPr>
          <w:rFonts w:eastAsia="Calibri"/>
        </w:rPr>
      </w:pPr>
      <w:r>
        <w:rPr>
          <w:rFonts w:eastAsia="Calibri"/>
          <w:b/>
        </w:rPr>
        <w:t>RE</w:t>
      </w:r>
      <w:r w:rsidRPr="003034DF">
        <w:rPr>
          <w:rFonts w:eastAsia="Calibri"/>
          <w:b/>
        </w:rPr>
        <w:tab/>
      </w:r>
      <w:r w:rsidRPr="003034DF">
        <w:rPr>
          <w:rFonts w:eastAsia="Calibri"/>
        </w:rPr>
        <w:t>–</w:t>
      </w:r>
      <w:r w:rsidRPr="003034DF">
        <w:rPr>
          <w:rFonts w:eastAsia="Calibri"/>
        </w:rPr>
        <w:tab/>
      </w:r>
      <w:r>
        <w:rPr>
          <w:rFonts w:eastAsia="Calibri"/>
        </w:rPr>
        <w:t>Rada Europejska</w:t>
      </w:r>
    </w:p>
    <w:p w14:paraId="67F17758" w14:textId="77777777" w:rsidR="0007204D" w:rsidRPr="00E33216" w:rsidRDefault="0007204D" w:rsidP="0007204D">
      <w:pPr>
        <w:tabs>
          <w:tab w:val="left" w:pos="1418"/>
          <w:tab w:val="left" w:pos="1843"/>
        </w:tabs>
        <w:spacing w:before="40" w:after="40" w:line="240" w:lineRule="auto"/>
      </w:pPr>
      <w:r w:rsidRPr="007D67E3">
        <w:rPr>
          <w:rFonts w:eastAsia="Calibri"/>
          <w:b/>
        </w:rPr>
        <w:t>RES</w:t>
      </w:r>
      <w:r w:rsidRPr="007D67E3">
        <w:rPr>
          <w:rFonts w:eastAsia="Calibri"/>
          <w:b/>
        </w:rPr>
        <w:tab/>
      </w:r>
      <w:r w:rsidRPr="007D67E3">
        <w:rPr>
          <w:rFonts w:eastAsia="Calibri"/>
        </w:rPr>
        <w:t>–</w:t>
      </w:r>
      <w:r w:rsidRPr="007D67E3">
        <w:rPr>
          <w:rFonts w:eastAsia="Calibri"/>
        </w:rPr>
        <w:tab/>
        <w:t xml:space="preserve">ang. </w:t>
      </w:r>
      <w:proofErr w:type="spellStart"/>
      <w:r w:rsidRPr="00E33216">
        <w:rPr>
          <w:i/>
        </w:rPr>
        <w:t>Renewable</w:t>
      </w:r>
      <w:proofErr w:type="spellEnd"/>
      <w:r w:rsidRPr="00E33216">
        <w:rPr>
          <w:i/>
        </w:rPr>
        <w:t xml:space="preserve"> Energy </w:t>
      </w:r>
      <w:proofErr w:type="spellStart"/>
      <w:r w:rsidRPr="00E33216">
        <w:rPr>
          <w:i/>
        </w:rPr>
        <w:t>Sources</w:t>
      </w:r>
      <w:proofErr w:type="spellEnd"/>
      <w:r w:rsidRPr="00E33216">
        <w:rPr>
          <w:i/>
        </w:rPr>
        <w:t xml:space="preserve"> </w:t>
      </w:r>
      <w:r w:rsidRPr="00E33216">
        <w:rPr>
          <w:rFonts w:eastAsia="Calibri"/>
        </w:rPr>
        <w:t>– energia</w:t>
      </w:r>
      <w:r w:rsidRPr="00E33216">
        <w:t xml:space="preserve"> ze źródeł odnawi</w:t>
      </w:r>
      <w:r>
        <w:t>a</w:t>
      </w:r>
      <w:r w:rsidRPr="00E33216">
        <w:t>lnych</w:t>
      </w:r>
    </w:p>
    <w:p w14:paraId="357C4B1A" w14:textId="77777777" w:rsidR="0007204D" w:rsidRDefault="0007204D" w:rsidP="0007204D">
      <w:pPr>
        <w:tabs>
          <w:tab w:val="left" w:pos="1418"/>
          <w:tab w:val="left" w:pos="1985"/>
        </w:tabs>
        <w:spacing w:before="40" w:after="40" w:line="240" w:lineRule="auto"/>
        <w:ind w:left="1843" w:hanging="1843"/>
        <w:rPr>
          <w:rFonts w:eastAsia="Calibri"/>
        </w:rPr>
      </w:pPr>
      <w:r>
        <w:rPr>
          <w:rFonts w:eastAsia="Calibri"/>
          <w:b/>
        </w:rPr>
        <w:t>RES-OS</w:t>
      </w:r>
      <w:r w:rsidRPr="003034DF">
        <w:rPr>
          <w:rFonts w:eastAsia="Calibri"/>
          <w:b/>
        </w:rPr>
        <w:tab/>
      </w:r>
      <w:r w:rsidRPr="003034DF">
        <w:rPr>
          <w:rFonts w:eastAsia="Calibri"/>
        </w:rPr>
        <w:t>–</w:t>
      </w:r>
      <w:r w:rsidRPr="003034DF">
        <w:rPr>
          <w:rFonts w:eastAsia="Calibri"/>
        </w:rPr>
        <w:tab/>
      </w:r>
      <w:r>
        <w:rPr>
          <w:rFonts w:eastAsia="Calibri"/>
        </w:rPr>
        <w:t xml:space="preserve">udział energii ze źródeł odnawialnych w końcowym zużyciu energii brutto (denominator wskaźnika w skali kraju – </w:t>
      </w:r>
      <w:proofErr w:type="spellStart"/>
      <w:r>
        <w:rPr>
          <w:rFonts w:eastAsia="Calibri"/>
        </w:rPr>
        <w:t>Overall</w:t>
      </w:r>
      <w:proofErr w:type="spellEnd"/>
      <w:r>
        <w:rPr>
          <w:rFonts w:eastAsia="Calibri"/>
        </w:rPr>
        <w:t xml:space="preserve"> </w:t>
      </w:r>
      <w:proofErr w:type="spellStart"/>
      <w:r>
        <w:rPr>
          <w:rFonts w:eastAsia="Calibri"/>
        </w:rPr>
        <w:t>Share</w:t>
      </w:r>
      <w:proofErr w:type="spellEnd"/>
      <w:r>
        <w:rPr>
          <w:rFonts w:eastAsia="Calibri"/>
        </w:rPr>
        <w:t>)</w:t>
      </w:r>
    </w:p>
    <w:p w14:paraId="7C5A0001" w14:textId="77777777" w:rsidR="0007204D" w:rsidRDefault="0007204D" w:rsidP="0007204D">
      <w:pPr>
        <w:tabs>
          <w:tab w:val="left" w:pos="1418"/>
          <w:tab w:val="left" w:pos="1985"/>
        </w:tabs>
        <w:spacing w:before="40" w:after="40" w:line="240" w:lineRule="auto"/>
        <w:ind w:left="1843" w:hanging="1843"/>
        <w:rPr>
          <w:rFonts w:eastAsia="Calibri"/>
        </w:rPr>
      </w:pPr>
      <w:r>
        <w:rPr>
          <w:rFonts w:eastAsia="Calibri"/>
          <w:b/>
        </w:rPr>
        <w:t>RES-E</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elektroenergetycznym (denominator wskaźnika sektorowego)</w:t>
      </w:r>
    </w:p>
    <w:p w14:paraId="23BF2538" w14:textId="77777777" w:rsidR="0007204D" w:rsidRDefault="0007204D" w:rsidP="0007204D">
      <w:pPr>
        <w:tabs>
          <w:tab w:val="left" w:pos="1418"/>
          <w:tab w:val="left" w:pos="1985"/>
        </w:tabs>
        <w:spacing w:before="40" w:after="40" w:line="240" w:lineRule="auto"/>
        <w:ind w:left="1843" w:hanging="1843"/>
        <w:rPr>
          <w:rFonts w:eastAsia="Calibri"/>
        </w:rPr>
      </w:pPr>
      <w:r>
        <w:rPr>
          <w:rFonts w:eastAsia="Calibri"/>
          <w:b/>
        </w:rPr>
        <w:t>RES-H&amp;C</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ciepłowniczo-chłodniczym (denominator wskaźnika sektorowego)</w:t>
      </w:r>
    </w:p>
    <w:p w14:paraId="77039CBF" w14:textId="77777777" w:rsidR="0007204D" w:rsidRDefault="0007204D" w:rsidP="0007204D">
      <w:pPr>
        <w:tabs>
          <w:tab w:val="left" w:pos="1418"/>
          <w:tab w:val="left" w:pos="1985"/>
        </w:tabs>
        <w:spacing w:before="40" w:after="40" w:line="240" w:lineRule="auto"/>
        <w:ind w:left="1843" w:hanging="1843"/>
        <w:rPr>
          <w:rFonts w:eastAsia="Calibri"/>
        </w:rPr>
      </w:pPr>
      <w:r>
        <w:rPr>
          <w:rFonts w:eastAsia="Calibri"/>
          <w:b/>
        </w:rPr>
        <w:t>RES-T</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transportowym (denominator wskaźnika sektorowego)</w:t>
      </w:r>
    </w:p>
    <w:p w14:paraId="60A14F8F" w14:textId="77777777" w:rsidR="0007204D" w:rsidRPr="00C6715F" w:rsidRDefault="0007204D" w:rsidP="0007204D">
      <w:pPr>
        <w:tabs>
          <w:tab w:val="left" w:pos="1418"/>
          <w:tab w:val="left" w:pos="1985"/>
        </w:tabs>
        <w:spacing w:before="40" w:after="40" w:line="240" w:lineRule="auto"/>
        <w:ind w:left="1843" w:hanging="1843"/>
        <w:rPr>
          <w:rFonts w:eastAsia="Calibri"/>
        </w:rPr>
      </w:pPr>
      <w:r>
        <w:rPr>
          <w:rFonts w:eastAsia="Calibri"/>
          <w:b/>
        </w:rPr>
        <w:t>RFNBO</w:t>
      </w:r>
      <w:r>
        <w:rPr>
          <w:rFonts w:eastAsia="Calibri"/>
          <w:b/>
        </w:rPr>
        <w:tab/>
      </w:r>
      <w:r w:rsidRPr="003034DF">
        <w:rPr>
          <w:rFonts w:eastAsia="Calibri"/>
        </w:rPr>
        <w:t>–</w:t>
      </w:r>
      <w:r>
        <w:rPr>
          <w:rFonts w:eastAsia="Calibri"/>
        </w:rPr>
        <w:tab/>
      </w:r>
      <w:r w:rsidRPr="00CD4EA6">
        <w:rPr>
          <w:rFonts w:eastAsia="Calibri"/>
        </w:rPr>
        <w:t>paliw</w:t>
      </w:r>
      <w:r>
        <w:rPr>
          <w:rFonts w:eastAsia="Calibri"/>
        </w:rPr>
        <w:t>a</w:t>
      </w:r>
      <w:r w:rsidRPr="00CD4EA6">
        <w:rPr>
          <w:rFonts w:eastAsia="Calibri"/>
        </w:rPr>
        <w:t xml:space="preserve"> odnawialn</w:t>
      </w:r>
      <w:r>
        <w:rPr>
          <w:rFonts w:eastAsia="Calibri"/>
        </w:rPr>
        <w:t>e</w:t>
      </w:r>
      <w:r w:rsidRPr="00CD4EA6">
        <w:rPr>
          <w:rFonts w:eastAsia="Calibri"/>
        </w:rPr>
        <w:t xml:space="preserve"> pochodzenia </w:t>
      </w:r>
      <w:proofErr w:type="spellStart"/>
      <w:r w:rsidRPr="00CD4EA6">
        <w:rPr>
          <w:rFonts w:eastAsia="Calibri"/>
        </w:rPr>
        <w:t>niebiologicznego</w:t>
      </w:r>
      <w:proofErr w:type="spellEnd"/>
      <w:r>
        <w:rPr>
          <w:rFonts w:eastAsia="Calibri"/>
        </w:rPr>
        <w:t xml:space="preserve">, w tym wodór </w:t>
      </w:r>
      <w:r w:rsidRPr="009A31EF">
        <w:rPr>
          <w:rFonts w:eastAsia="Calibri"/>
        </w:rPr>
        <w:t xml:space="preserve">odnawialny pochodzenia </w:t>
      </w:r>
      <w:proofErr w:type="spellStart"/>
      <w:r w:rsidRPr="009A31EF">
        <w:rPr>
          <w:rFonts w:eastAsia="Calibri"/>
        </w:rPr>
        <w:t>niebiologicznego</w:t>
      </w:r>
      <w:proofErr w:type="spellEnd"/>
      <w:r>
        <w:rPr>
          <w:rFonts w:eastAsia="Calibri"/>
        </w:rPr>
        <w:t xml:space="preserve"> „wodór RFNBO”, </w:t>
      </w:r>
      <w:r w:rsidRPr="00CD4EA6">
        <w:rPr>
          <w:rFonts w:eastAsia="Calibri"/>
        </w:rPr>
        <w:t>w rozumieniu dyrektyw</w:t>
      </w:r>
      <w:r>
        <w:rPr>
          <w:rFonts w:eastAsia="Calibri"/>
        </w:rPr>
        <w:t>y</w:t>
      </w:r>
      <w:r w:rsidRPr="00CD4EA6">
        <w:rPr>
          <w:rFonts w:eastAsia="Calibri"/>
        </w:rPr>
        <w:t xml:space="preserve"> Parlamentu Europejskiego i Rady (UE) 2018/2001 z dnia 11 grudnia 2018 r. w</w:t>
      </w:r>
      <w:r>
        <w:rPr>
          <w:rFonts w:eastAsia="Calibri"/>
        </w:rPr>
        <w:t> </w:t>
      </w:r>
      <w:r w:rsidRPr="00CD4EA6">
        <w:rPr>
          <w:rFonts w:eastAsia="Calibri"/>
        </w:rPr>
        <w:t>sprawie promowania stosowania energii ze źródeł odnawialnych (Dz.U. L 328 z</w:t>
      </w:r>
      <w:r>
        <w:rPr>
          <w:rFonts w:eastAsia="Calibri"/>
        </w:rPr>
        <w:t> </w:t>
      </w:r>
      <w:r w:rsidRPr="00CD4EA6">
        <w:rPr>
          <w:rFonts w:eastAsia="Calibri"/>
        </w:rPr>
        <w:t xml:space="preserve">21.12.2018, s. 82, ze zm.) oraz rozporządzenia delegowanego Komisji (UE) 2023/1184 z dnia 10 lutego 2023 r. uzupełniające dyrektywę Parlamentu Europejskiego i Rady (UE) 2018/2001 przez ustanowienie unijnej metodyki określającej szczegółowe zasady produkcji odnawialnych ciekłych i gazowych paliw transportowych pochodzenia </w:t>
      </w:r>
      <w:proofErr w:type="spellStart"/>
      <w:r w:rsidRPr="00CD4EA6">
        <w:rPr>
          <w:rFonts w:eastAsia="Calibri"/>
        </w:rPr>
        <w:t>niebiologicznego</w:t>
      </w:r>
      <w:proofErr w:type="spellEnd"/>
      <w:r w:rsidRPr="00CD4EA6">
        <w:rPr>
          <w:rFonts w:eastAsia="Calibri"/>
        </w:rPr>
        <w:t xml:space="preserve"> (Dz.U. L 157 z 20.6.2023, str. 11)</w:t>
      </w:r>
    </w:p>
    <w:p w14:paraId="27760AAD" w14:textId="34872F2B" w:rsidR="0007204D" w:rsidRDefault="0007204D" w:rsidP="0007204D">
      <w:pPr>
        <w:tabs>
          <w:tab w:val="left" w:pos="1418"/>
          <w:tab w:val="left" w:pos="1843"/>
        </w:tabs>
        <w:spacing w:before="40" w:after="40" w:line="240" w:lineRule="auto"/>
        <w:rPr>
          <w:rFonts w:eastAsia="Calibri"/>
        </w:rPr>
      </w:pPr>
      <w:r w:rsidRPr="00400C5F">
        <w:rPr>
          <w:rFonts w:eastAsia="Calibri"/>
          <w:b/>
        </w:rPr>
        <w:t>SOR</w:t>
      </w:r>
      <w:r w:rsidRPr="00400C5F">
        <w:rPr>
          <w:rFonts w:eastAsia="Calibri"/>
          <w:b/>
        </w:rPr>
        <w:tab/>
      </w:r>
      <w:r w:rsidRPr="00CD4EA6">
        <w:rPr>
          <w:rFonts w:eastAsia="Calibri"/>
        </w:rPr>
        <w:t>–</w:t>
      </w:r>
      <w:r w:rsidRPr="00400C5F">
        <w:rPr>
          <w:rFonts w:eastAsia="Calibri"/>
          <w:b/>
        </w:rPr>
        <w:tab/>
      </w:r>
      <w:r w:rsidRPr="00400C5F">
        <w:rPr>
          <w:rFonts w:eastAsia="Calibri"/>
        </w:rPr>
        <w:t>Strategia na rzecz Odpowiedzialnego Rozwoju</w:t>
      </w:r>
      <w:r>
        <w:rPr>
          <w:rFonts w:eastAsia="Calibri"/>
        </w:rPr>
        <w:t xml:space="preserve"> do </w:t>
      </w:r>
      <w:r w:rsidR="005313D2">
        <w:rPr>
          <w:rFonts w:eastAsia="Calibri"/>
        </w:rPr>
        <w:t>2030 r.</w:t>
      </w:r>
    </w:p>
    <w:p w14:paraId="76844DA2" w14:textId="77777777" w:rsidR="0007204D" w:rsidRPr="00376453" w:rsidRDefault="0007204D" w:rsidP="0007204D">
      <w:pPr>
        <w:tabs>
          <w:tab w:val="left" w:pos="1418"/>
          <w:tab w:val="left" w:pos="1843"/>
        </w:tabs>
        <w:spacing w:before="40" w:after="40" w:line="240" w:lineRule="auto"/>
        <w:ind w:left="1843" w:hanging="1843"/>
        <w:rPr>
          <w:rFonts w:eastAsia="Calibri"/>
          <w:b/>
          <w:lang w:val="en-US"/>
        </w:rPr>
      </w:pPr>
      <w:r>
        <w:rPr>
          <w:rFonts w:eastAsia="Calibri"/>
          <w:b/>
          <w:lang w:val="en-US"/>
        </w:rPr>
        <w:t>SMR</w:t>
      </w:r>
      <w:r>
        <w:rPr>
          <w:rFonts w:eastAsia="Calibri"/>
          <w:b/>
          <w:lang w:val="en-US"/>
        </w:rPr>
        <w:tab/>
      </w:r>
      <w:r w:rsidRPr="00376453">
        <w:rPr>
          <w:rFonts w:eastAsia="Calibri"/>
          <w:lang w:val="en-US"/>
        </w:rPr>
        <w:t>–</w:t>
      </w:r>
      <w:r>
        <w:rPr>
          <w:rFonts w:eastAsia="Calibri"/>
          <w:b/>
          <w:lang w:val="en-US"/>
        </w:rPr>
        <w:tab/>
      </w:r>
      <w:r w:rsidRPr="007A747C">
        <w:rPr>
          <w:rFonts w:eastAsia="Calibri"/>
          <w:bCs/>
          <w:lang w:val="en-US"/>
        </w:rPr>
        <w:t>ang.</w:t>
      </w:r>
      <w:r>
        <w:rPr>
          <w:rFonts w:eastAsia="Calibri"/>
          <w:bCs/>
          <w:i/>
          <w:iCs/>
          <w:lang w:val="en-US"/>
        </w:rPr>
        <w:t xml:space="preserve"> </w:t>
      </w:r>
      <w:r w:rsidRPr="00376453">
        <w:rPr>
          <w:rFonts w:eastAsia="Calibri"/>
          <w:bCs/>
          <w:i/>
          <w:iCs/>
          <w:lang w:val="en-US"/>
        </w:rPr>
        <w:t>Small Modular Reactor</w:t>
      </w:r>
      <w:r w:rsidRPr="00376453">
        <w:rPr>
          <w:rFonts w:eastAsia="Calibri"/>
          <w:bCs/>
          <w:lang w:val="en-US"/>
        </w:rPr>
        <w:t xml:space="preserve"> - </w:t>
      </w:r>
      <w:proofErr w:type="spellStart"/>
      <w:r w:rsidRPr="00376453">
        <w:rPr>
          <w:rFonts w:eastAsia="Calibri"/>
          <w:bCs/>
          <w:lang w:val="en-US"/>
        </w:rPr>
        <w:t>reaktor</w:t>
      </w:r>
      <w:proofErr w:type="spellEnd"/>
      <w:r w:rsidRPr="00376453">
        <w:rPr>
          <w:rFonts w:eastAsia="Calibri"/>
          <w:bCs/>
          <w:lang w:val="en-US"/>
        </w:rPr>
        <w:t xml:space="preserve"> </w:t>
      </w:r>
      <w:proofErr w:type="spellStart"/>
      <w:r w:rsidRPr="00376453">
        <w:rPr>
          <w:rFonts w:eastAsia="Calibri"/>
          <w:bCs/>
          <w:lang w:val="en-US"/>
        </w:rPr>
        <w:t>jądrowy</w:t>
      </w:r>
      <w:proofErr w:type="spellEnd"/>
      <w:r w:rsidRPr="00376453">
        <w:rPr>
          <w:rFonts w:eastAsia="Calibri"/>
          <w:bCs/>
          <w:lang w:val="en-US"/>
        </w:rPr>
        <w:t xml:space="preserve"> o </w:t>
      </w:r>
      <w:proofErr w:type="spellStart"/>
      <w:r w:rsidRPr="00376453">
        <w:rPr>
          <w:rFonts w:eastAsia="Calibri"/>
          <w:bCs/>
          <w:lang w:val="en-US"/>
        </w:rPr>
        <w:t>mocy</w:t>
      </w:r>
      <w:proofErr w:type="spellEnd"/>
      <w:r w:rsidRPr="00376453">
        <w:rPr>
          <w:rFonts w:eastAsia="Calibri"/>
          <w:bCs/>
          <w:lang w:val="en-US"/>
        </w:rPr>
        <w:t xml:space="preserve"> do 300 MWe</w:t>
      </w:r>
    </w:p>
    <w:p w14:paraId="4CA3484C" w14:textId="77777777" w:rsidR="0007204D" w:rsidRPr="000A166C" w:rsidRDefault="0007204D" w:rsidP="0007204D">
      <w:pPr>
        <w:tabs>
          <w:tab w:val="left" w:pos="1418"/>
          <w:tab w:val="left" w:pos="1843"/>
        </w:tabs>
        <w:spacing w:before="40" w:after="40" w:line="240" w:lineRule="auto"/>
        <w:ind w:left="1843" w:hanging="1843"/>
        <w:rPr>
          <w:rFonts w:eastAsia="Calibri"/>
          <w:lang w:val="en-US"/>
        </w:rPr>
      </w:pPr>
      <w:r w:rsidRPr="00B9586D">
        <w:rPr>
          <w:rFonts w:eastAsia="Calibri"/>
          <w:b/>
          <w:lang w:val="en-US"/>
        </w:rPr>
        <w:t>STEAM-PL</w:t>
      </w:r>
      <w:r w:rsidRPr="00B9586D">
        <w:rPr>
          <w:rFonts w:eastAsia="Calibri"/>
          <w:b/>
          <w:lang w:val="en-US"/>
        </w:rPr>
        <w:tab/>
      </w:r>
      <w:r w:rsidRPr="00CD4EA6">
        <w:rPr>
          <w:rFonts w:eastAsia="Calibri"/>
          <w:lang w:val="en-US"/>
        </w:rPr>
        <w:t>–</w:t>
      </w:r>
      <w:r w:rsidRPr="00B9586D">
        <w:rPr>
          <w:rFonts w:eastAsia="Calibri"/>
          <w:b/>
          <w:lang w:val="en-US"/>
        </w:rPr>
        <w:tab/>
      </w:r>
      <w:r w:rsidRPr="007A747C">
        <w:rPr>
          <w:rFonts w:eastAsia="Calibri"/>
          <w:iCs/>
          <w:lang w:val="en-US"/>
        </w:rPr>
        <w:t>ang.</w:t>
      </w:r>
      <w:r w:rsidRPr="00B9586D">
        <w:rPr>
          <w:rFonts w:eastAsia="Calibri"/>
          <w:b/>
          <w:i/>
          <w:lang w:val="en-US"/>
        </w:rPr>
        <w:t xml:space="preserve"> </w:t>
      </w:r>
      <w:r w:rsidRPr="000A166C">
        <w:rPr>
          <w:rFonts w:eastAsia="Calibri"/>
          <w:i/>
          <w:lang w:val="en-US"/>
        </w:rPr>
        <w:t>Set of Tools for Energy Demand Analysis and Modelling</w:t>
      </w:r>
      <w:r w:rsidRPr="000A166C">
        <w:rPr>
          <w:rFonts w:eastAsia="Calibri"/>
          <w:lang w:val="en-US"/>
        </w:rPr>
        <w:t xml:space="preserve"> – </w:t>
      </w:r>
      <w:r>
        <w:rPr>
          <w:rFonts w:eastAsia="Calibri"/>
          <w:lang w:val="en-US"/>
        </w:rPr>
        <w:t>m</w:t>
      </w:r>
      <w:r w:rsidRPr="000A166C">
        <w:rPr>
          <w:rFonts w:eastAsia="Calibri"/>
          <w:lang w:val="en-US"/>
        </w:rPr>
        <w:t xml:space="preserve">odel </w:t>
      </w:r>
      <w:proofErr w:type="spellStart"/>
      <w:r w:rsidRPr="000A166C">
        <w:rPr>
          <w:rFonts w:eastAsia="Calibri"/>
          <w:lang w:val="en-US"/>
        </w:rPr>
        <w:t>zapotrzebowania</w:t>
      </w:r>
      <w:proofErr w:type="spellEnd"/>
      <w:r w:rsidRPr="000A166C">
        <w:rPr>
          <w:rFonts w:eastAsia="Calibri"/>
          <w:lang w:val="en-US"/>
        </w:rPr>
        <w:t xml:space="preserve"> na </w:t>
      </w:r>
      <w:proofErr w:type="spellStart"/>
      <w:r w:rsidRPr="000A166C">
        <w:rPr>
          <w:rFonts w:eastAsia="Calibri"/>
          <w:lang w:val="en-US"/>
        </w:rPr>
        <w:t>paliwa</w:t>
      </w:r>
      <w:proofErr w:type="spellEnd"/>
      <w:r>
        <w:rPr>
          <w:rFonts w:eastAsia="Calibri"/>
          <w:lang w:val="en-US"/>
        </w:rPr>
        <w:t xml:space="preserve"> i </w:t>
      </w:r>
      <w:proofErr w:type="spellStart"/>
      <w:r w:rsidRPr="000A166C">
        <w:rPr>
          <w:rFonts w:eastAsia="Calibri"/>
          <w:lang w:val="en-US"/>
        </w:rPr>
        <w:t>energię</w:t>
      </w:r>
      <w:proofErr w:type="spellEnd"/>
      <w:r w:rsidRPr="000A166C">
        <w:rPr>
          <w:rFonts w:eastAsia="Calibri"/>
          <w:lang w:val="en-US"/>
        </w:rPr>
        <w:t xml:space="preserve"> </w:t>
      </w:r>
      <w:proofErr w:type="spellStart"/>
      <w:r w:rsidRPr="000A166C">
        <w:rPr>
          <w:rFonts w:eastAsia="Calibri"/>
          <w:lang w:val="en-US"/>
        </w:rPr>
        <w:t>dla</w:t>
      </w:r>
      <w:proofErr w:type="spellEnd"/>
      <w:r w:rsidRPr="000A166C">
        <w:rPr>
          <w:rFonts w:eastAsia="Calibri"/>
          <w:lang w:val="en-US"/>
        </w:rPr>
        <w:t xml:space="preserve"> Polski</w:t>
      </w:r>
    </w:p>
    <w:p w14:paraId="2F195C9C" w14:textId="77777777" w:rsidR="0007204D" w:rsidRDefault="0007204D" w:rsidP="0007204D">
      <w:pPr>
        <w:tabs>
          <w:tab w:val="left" w:pos="1418"/>
          <w:tab w:val="left" w:pos="1843"/>
        </w:tabs>
        <w:spacing w:before="40" w:after="40" w:line="240" w:lineRule="auto"/>
        <w:rPr>
          <w:rFonts w:eastAsia="Calibri"/>
        </w:rPr>
      </w:pPr>
      <w:r>
        <w:rPr>
          <w:rFonts w:eastAsia="Calibri"/>
          <w:b/>
        </w:rPr>
        <w:t>TG</w:t>
      </w:r>
      <w:r w:rsidRPr="00400C5F">
        <w:rPr>
          <w:rFonts w:eastAsia="Calibri"/>
          <w:b/>
        </w:rPr>
        <w:tab/>
      </w:r>
      <w:r w:rsidRPr="00CD4EA6">
        <w:rPr>
          <w:rFonts w:eastAsia="Calibri"/>
        </w:rPr>
        <w:t>–</w:t>
      </w:r>
      <w:r w:rsidRPr="00400C5F">
        <w:rPr>
          <w:rFonts w:eastAsia="Calibri"/>
          <w:b/>
        </w:rPr>
        <w:tab/>
      </w:r>
      <w:r w:rsidRPr="0064506B">
        <w:rPr>
          <w:rFonts w:eastAsia="Calibri"/>
        </w:rPr>
        <w:t>t</w:t>
      </w:r>
      <w:r>
        <w:rPr>
          <w:rFonts w:eastAsia="Calibri"/>
        </w:rPr>
        <w:t>urbiny gazowe</w:t>
      </w:r>
    </w:p>
    <w:p w14:paraId="7B028DB5" w14:textId="77777777" w:rsidR="0007204D" w:rsidRDefault="0007204D" w:rsidP="0007204D">
      <w:pPr>
        <w:tabs>
          <w:tab w:val="left" w:pos="1418"/>
          <w:tab w:val="left" w:pos="1843"/>
        </w:tabs>
        <w:spacing w:before="40" w:after="40" w:line="240" w:lineRule="auto"/>
        <w:rPr>
          <w:rFonts w:eastAsia="Calibri"/>
        </w:rPr>
      </w:pPr>
      <w:proofErr w:type="spellStart"/>
      <w:r>
        <w:rPr>
          <w:rFonts w:eastAsia="Calibri"/>
          <w:b/>
        </w:rPr>
        <w:t>tkm</w:t>
      </w:r>
      <w:proofErr w:type="spellEnd"/>
      <w:r w:rsidRPr="003034DF">
        <w:rPr>
          <w:rFonts w:eastAsia="Calibri"/>
          <w:b/>
        </w:rPr>
        <w:tab/>
      </w:r>
      <w:r>
        <w:rPr>
          <w:rFonts w:eastAsia="Calibri"/>
        </w:rPr>
        <w:t>–</w:t>
      </w:r>
      <w:r>
        <w:rPr>
          <w:rFonts w:eastAsia="Calibri"/>
        </w:rPr>
        <w:tab/>
        <w:t>tonokilometry</w:t>
      </w:r>
    </w:p>
    <w:p w14:paraId="2C034C12" w14:textId="38F3F54D" w:rsidR="0007204D" w:rsidRDefault="0007204D" w:rsidP="0007204D">
      <w:pPr>
        <w:tabs>
          <w:tab w:val="left" w:pos="1418"/>
          <w:tab w:val="left" w:pos="1843"/>
        </w:tabs>
        <w:spacing w:before="40" w:after="40" w:line="240" w:lineRule="auto"/>
        <w:rPr>
          <w:rFonts w:eastAsia="Calibri"/>
        </w:rPr>
      </w:pPr>
      <w:r w:rsidRPr="006B0438">
        <w:rPr>
          <w:rFonts w:eastAsia="Calibri"/>
          <w:b/>
        </w:rPr>
        <w:t>WAM</w:t>
      </w:r>
      <w:r>
        <w:rPr>
          <w:rFonts w:eastAsia="Calibri"/>
        </w:rPr>
        <w:tab/>
        <w:t>–</w:t>
      </w:r>
      <w:r>
        <w:rPr>
          <w:rFonts w:eastAsia="Calibri"/>
        </w:rPr>
        <w:tab/>
      </w:r>
      <w:r w:rsidRPr="007A747C">
        <w:rPr>
          <w:rFonts w:eastAsia="Calibri"/>
          <w:iCs/>
        </w:rPr>
        <w:t>ang.</w:t>
      </w:r>
      <w:r w:rsidRPr="006B0438">
        <w:rPr>
          <w:rFonts w:eastAsia="Calibri"/>
          <w:i/>
        </w:rPr>
        <w:t xml:space="preserve"> with </w:t>
      </w:r>
      <w:proofErr w:type="spellStart"/>
      <w:r w:rsidRPr="006B0438">
        <w:rPr>
          <w:rFonts w:eastAsia="Calibri"/>
          <w:i/>
        </w:rPr>
        <w:t>additional</w:t>
      </w:r>
      <w:proofErr w:type="spellEnd"/>
      <w:r w:rsidRPr="006B0438">
        <w:rPr>
          <w:rFonts w:eastAsia="Calibri"/>
          <w:i/>
        </w:rPr>
        <w:t xml:space="preserve"> </w:t>
      </w:r>
      <w:proofErr w:type="spellStart"/>
      <w:r w:rsidRPr="006B0438">
        <w:rPr>
          <w:rFonts w:eastAsia="Calibri"/>
          <w:i/>
        </w:rPr>
        <w:t>measures</w:t>
      </w:r>
      <w:proofErr w:type="spellEnd"/>
      <w:r>
        <w:rPr>
          <w:rFonts w:eastAsia="Calibri"/>
          <w:i/>
        </w:rPr>
        <w:t xml:space="preserve"> – </w:t>
      </w:r>
      <w:r>
        <w:rPr>
          <w:rFonts w:eastAsia="Calibri"/>
        </w:rPr>
        <w:t xml:space="preserve">scenariusz z dodatkowymi </w:t>
      </w:r>
      <w:r w:rsidDel="00653431">
        <w:rPr>
          <w:rFonts w:eastAsia="Calibri"/>
        </w:rPr>
        <w:t>politykami i</w:t>
      </w:r>
      <w:r w:rsidR="00653431">
        <w:rPr>
          <w:rFonts w:eastAsia="Calibri"/>
        </w:rPr>
        <w:t xml:space="preserve"> działaniami</w:t>
      </w:r>
      <w:r>
        <w:rPr>
          <w:rFonts w:eastAsia="Calibri"/>
        </w:rPr>
        <w:t xml:space="preserve"> </w:t>
      </w:r>
    </w:p>
    <w:p w14:paraId="71D5056A" w14:textId="02166617" w:rsidR="00151C9B" w:rsidRPr="00256FD7" w:rsidRDefault="0007204D" w:rsidP="0007204D">
      <w:pPr>
        <w:tabs>
          <w:tab w:val="left" w:pos="1134"/>
          <w:tab w:val="left" w:pos="1418"/>
        </w:tabs>
        <w:spacing w:before="80" w:after="40" w:line="240" w:lineRule="auto"/>
        <w:ind w:left="1418" w:hanging="1418"/>
        <w:rPr>
          <w:rFonts w:eastAsia="Calibri"/>
        </w:rPr>
      </w:pPr>
      <w:r>
        <w:rPr>
          <w:rFonts w:eastAsia="Calibri"/>
          <w:b/>
        </w:rPr>
        <w:t>WE</w:t>
      </w:r>
      <w:r w:rsidRPr="006B0438">
        <w:rPr>
          <w:rFonts w:eastAsia="Calibri"/>
          <w:b/>
        </w:rPr>
        <w:t>M</w:t>
      </w:r>
      <w:r>
        <w:rPr>
          <w:rFonts w:eastAsia="Calibri"/>
        </w:rPr>
        <w:tab/>
        <w:t>–</w:t>
      </w:r>
      <w:r>
        <w:rPr>
          <w:rFonts w:eastAsia="Calibri"/>
        </w:rPr>
        <w:tab/>
      </w:r>
      <w:r w:rsidRPr="007A747C">
        <w:rPr>
          <w:rFonts w:eastAsia="Calibri"/>
          <w:iCs/>
        </w:rPr>
        <w:t>ang.</w:t>
      </w:r>
      <w:r w:rsidRPr="006B0438">
        <w:rPr>
          <w:rFonts w:eastAsia="Calibri"/>
          <w:i/>
        </w:rPr>
        <w:t xml:space="preserve"> with </w:t>
      </w:r>
      <w:proofErr w:type="spellStart"/>
      <w:r>
        <w:rPr>
          <w:rFonts w:eastAsia="Calibri"/>
          <w:i/>
        </w:rPr>
        <w:t>existing</w:t>
      </w:r>
      <w:proofErr w:type="spellEnd"/>
      <w:r w:rsidRPr="006B0438">
        <w:rPr>
          <w:rFonts w:eastAsia="Calibri"/>
          <w:i/>
        </w:rPr>
        <w:t xml:space="preserve"> </w:t>
      </w:r>
      <w:proofErr w:type="spellStart"/>
      <w:r w:rsidRPr="006B0438">
        <w:rPr>
          <w:rFonts w:eastAsia="Calibri"/>
          <w:i/>
        </w:rPr>
        <w:t>measures</w:t>
      </w:r>
      <w:proofErr w:type="spellEnd"/>
      <w:r>
        <w:rPr>
          <w:rFonts w:eastAsia="Calibri"/>
          <w:i/>
        </w:rPr>
        <w:t xml:space="preserve"> – </w:t>
      </w:r>
      <w:r>
        <w:rPr>
          <w:rFonts w:eastAsia="Calibri"/>
        </w:rPr>
        <w:t xml:space="preserve">scenariusz wdrożonych </w:t>
      </w:r>
      <w:r w:rsidDel="00653431">
        <w:rPr>
          <w:rFonts w:eastAsia="Calibri"/>
        </w:rPr>
        <w:t>polityk i</w:t>
      </w:r>
      <w:r w:rsidR="00653431">
        <w:rPr>
          <w:rFonts w:eastAsia="Calibri"/>
        </w:rPr>
        <w:t xml:space="preserve"> działań</w:t>
      </w:r>
      <w:r>
        <w:rPr>
          <w:rFonts w:eastAsia="Calibri"/>
        </w:rPr>
        <w:t xml:space="preserve"> </w:t>
      </w:r>
      <w:r w:rsidR="00151C9B">
        <w:br w:type="page"/>
      </w:r>
    </w:p>
    <w:p w14:paraId="1C5E93A8" w14:textId="5547D63E" w:rsidR="00151C9B" w:rsidRDefault="00151C9B" w:rsidP="00535C0E">
      <w:pPr>
        <w:pStyle w:val="Nagwek1"/>
        <w:numPr>
          <w:ilvl w:val="0"/>
          <w:numId w:val="0"/>
        </w:numPr>
        <w:spacing w:after="240"/>
        <w:ind w:left="431" w:hanging="431"/>
      </w:pPr>
      <w:bookmarkStart w:id="622" w:name="_Toc197959177"/>
      <w:bookmarkStart w:id="623" w:name="_Toc202967573"/>
      <w:r>
        <w:t>Spis tabel</w:t>
      </w:r>
      <w:bookmarkStart w:id="624" w:name="_Toc158373774"/>
      <w:bookmarkEnd w:id="622"/>
      <w:bookmarkEnd w:id="623"/>
    </w:p>
    <w:p w14:paraId="2E124EC3" w14:textId="1FF5484F" w:rsidR="00900CA5" w:rsidRDefault="00151C9B">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"Tabela" </w:instrText>
      </w:r>
      <w:r>
        <w:fldChar w:fldCharType="separate"/>
      </w:r>
      <w:hyperlink w:anchor="_Toc202967575" w:history="1">
        <w:r w:rsidR="00900CA5" w:rsidRPr="00E85B30">
          <w:rPr>
            <w:rStyle w:val="Hipercze"/>
            <w:noProof/>
          </w:rPr>
          <w:t>Tabela 1.1. Emisje gazów cieplarnianych w latach 1988-2022 według sektorów [Mt CO</w:t>
        </w:r>
        <w:r w:rsidR="00900CA5" w:rsidRPr="00E85B30">
          <w:rPr>
            <w:rStyle w:val="Hipercze"/>
            <w:noProof/>
            <w:vertAlign w:val="subscript"/>
          </w:rPr>
          <w:t>2</w:t>
        </w:r>
        <w:r w:rsidR="00900CA5" w:rsidRPr="00E85B30">
          <w:rPr>
            <w:rStyle w:val="Hipercze"/>
            <w:noProof/>
          </w:rPr>
          <w:t>eq]</w:t>
        </w:r>
        <w:r w:rsidR="00900CA5">
          <w:rPr>
            <w:noProof/>
            <w:webHidden/>
          </w:rPr>
          <w:tab/>
        </w:r>
        <w:r w:rsidR="00900CA5">
          <w:rPr>
            <w:noProof/>
            <w:webHidden/>
          </w:rPr>
          <w:fldChar w:fldCharType="begin"/>
        </w:r>
        <w:r w:rsidR="00900CA5">
          <w:rPr>
            <w:noProof/>
            <w:webHidden/>
          </w:rPr>
          <w:instrText xml:space="preserve"> PAGEREF _Toc202967575 \h </w:instrText>
        </w:r>
        <w:r w:rsidR="00900CA5">
          <w:rPr>
            <w:noProof/>
            <w:webHidden/>
          </w:rPr>
        </w:r>
        <w:r w:rsidR="00900CA5">
          <w:rPr>
            <w:noProof/>
            <w:webHidden/>
          </w:rPr>
          <w:fldChar w:fldCharType="separate"/>
        </w:r>
        <w:r w:rsidR="00900CA5">
          <w:rPr>
            <w:noProof/>
            <w:webHidden/>
          </w:rPr>
          <w:t>8</w:t>
        </w:r>
        <w:r w:rsidR="00900CA5">
          <w:rPr>
            <w:noProof/>
            <w:webHidden/>
          </w:rPr>
          <w:fldChar w:fldCharType="end"/>
        </w:r>
      </w:hyperlink>
    </w:p>
    <w:p w14:paraId="0F645E0B" w14:textId="7DCF932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76" w:history="1">
        <w:r w:rsidRPr="00E85B30">
          <w:rPr>
            <w:rStyle w:val="Hipercze"/>
            <w:noProof/>
          </w:rPr>
          <w:t>Tabela 1.2. Emisje gazów cieplarnianych w sektorze 1A. Spalanie paliw [Mt CO</w:t>
        </w:r>
        <w:r w:rsidRPr="00E85B30">
          <w:rPr>
            <w:rStyle w:val="Hipercze"/>
            <w:noProof/>
            <w:vertAlign w:val="subscript"/>
          </w:rPr>
          <w:t>2</w:t>
        </w:r>
        <w:r w:rsidRPr="00E85B30">
          <w:rPr>
            <w:rStyle w:val="Hipercze"/>
            <w:noProof/>
          </w:rPr>
          <w:t>eq]</w:t>
        </w:r>
        <w:r>
          <w:rPr>
            <w:noProof/>
            <w:webHidden/>
          </w:rPr>
          <w:tab/>
        </w:r>
        <w:r>
          <w:rPr>
            <w:noProof/>
            <w:webHidden/>
          </w:rPr>
          <w:fldChar w:fldCharType="begin"/>
        </w:r>
        <w:r>
          <w:rPr>
            <w:noProof/>
            <w:webHidden/>
          </w:rPr>
          <w:instrText xml:space="preserve"> PAGEREF _Toc202967576 \h </w:instrText>
        </w:r>
        <w:r>
          <w:rPr>
            <w:noProof/>
            <w:webHidden/>
          </w:rPr>
        </w:r>
        <w:r>
          <w:rPr>
            <w:noProof/>
            <w:webHidden/>
          </w:rPr>
          <w:fldChar w:fldCharType="separate"/>
        </w:r>
        <w:r>
          <w:rPr>
            <w:noProof/>
            <w:webHidden/>
          </w:rPr>
          <w:t>9</w:t>
        </w:r>
        <w:r>
          <w:rPr>
            <w:noProof/>
            <w:webHidden/>
          </w:rPr>
          <w:fldChar w:fldCharType="end"/>
        </w:r>
      </w:hyperlink>
    </w:p>
    <w:p w14:paraId="18787F40" w14:textId="7EB6795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77" w:history="1">
        <w:r w:rsidRPr="00E85B30">
          <w:rPr>
            <w:rStyle w:val="Hipercze"/>
            <w:noProof/>
          </w:rPr>
          <w:t>Tabela 1.3. Porównanie emisji w sektorach non-ETS z przyznanymi rocznymi jednostkami emisji (AEA) w latach 2013-2020 (emisje wyrażone w kt CO</w:t>
        </w:r>
        <w:r w:rsidRPr="00E85B30">
          <w:rPr>
            <w:rStyle w:val="Hipercze"/>
            <w:noProof/>
            <w:vertAlign w:val="subscript"/>
          </w:rPr>
          <w:t>2</w:t>
        </w:r>
        <w:r w:rsidRPr="00E85B30">
          <w:rPr>
            <w:rStyle w:val="Hipercze"/>
            <w:noProof/>
          </w:rPr>
          <w:t>eq przeliczonych wg GWP z AR4)</w:t>
        </w:r>
        <w:r>
          <w:rPr>
            <w:noProof/>
            <w:webHidden/>
          </w:rPr>
          <w:tab/>
        </w:r>
        <w:r>
          <w:rPr>
            <w:noProof/>
            <w:webHidden/>
          </w:rPr>
          <w:fldChar w:fldCharType="begin"/>
        </w:r>
        <w:r>
          <w:rPr>
            <w:noProof/>
            <w:webHidden/>
          </w:rPr>
          <w:instrText xml:space="preserve"> PAGEREF _Toc202967577 \h </w:instrText>
        </w:r>
        <w:r>
          <w:rPr>
            <w:noProof/>
            <w:webHidden/>
          </w:rPr>
        </w:r>
        <w:r>
          <w:rPr>
            <w:noProof/>
            <w:webHidden/>
          </w:rPr>
          <w:fldChar w:fldCharType="separate"/>
        </w:r>
        <w:r>
          <w:rPr>
            <w:noProof/>
            <w:webHidden/>
          </w:rPr>
          <w:t>10</w:t>
        </w:r>
        <w:r>
          <w:rPr>
            <w:noProof/>
            <w:webHidden/>
          </w:rPr>
          <w:fldChar w:fldCharType="end"/>
        </w:r>
      </w:hyperlink>
    </w:p>
    <w:p w14:paraId="61B67704" w14:textId="7B4FA2A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78" w:history="1">
        <w:r w:rsidRPr="00E85B30">
          <w:rPr>
            <w:rStyle w:val="Hipercze"/>
            <w:noProof/>
          </w:rPr>
          <w:t>Tabela 1.4. Obliczenie emisji w sektorze non-ETS w 2021 i 2022 r. oraz porównanie jej z rocznymi limitami emisji (przeliczonymi wg GWP z AR5)</w:t>
        </w:r>
        <w:r>
          <w:rPr>
            <w:noProof/>
            <w:webHidden/>
          </w:rPr>
          <w:tab/>
        </w:r>
        <w:r>
          <w:rPr>
            <w:noProof/>
            <w:webHidden/>
          </w:rPr>
          <w:fldChar w:fldCharType="begin"/>
        </w:r>
        <w:r>
          <w:rPr>
            <w:noProof/>
            <w:webHidden/>
          </w:rPr>
          <w:instrText xml:space="preserve"> PAGEREF _Toc202967578 \h </w:instrText>
        </w:r>
        <w:r>
          <w:rPr>
            <w:noProof/>
            <w:webHidden/>
          </w:rPr>
        </w:r>
        <w:r>
          <w:rPr>
            <w:noProof/>
            <w:webHidden/>
          </w:rPr>
          <w:fldChar w:fldCharType="separate"/>
        </w:r>
        <w:r>
          <w:rPr>
            <w:noProof/>
            <w:webHidden/>
          </w:rPr>
          <w:t>10</w:t>
        </w:r>
        <w:r>
          <w:rPr>
            <w:noProof/>
            <w:webHidden/>
          </w:rPr>
          <w:fldChar w:fldCharType="end"/>
        </w:r>
      </w:hyperlink>
    </w:p>
    <w:p w14:paraId="3000BA35" w14:textId="7B26FDB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79" w:history="1">
        <w:r w:rsidRPr="00E85B30">
          <w:rPr>
            <w:rStyle w:val="Hipercze"/>
            <w:noProof/>
          </w:rPr>
          <w:t>Tabela 1.5. Krajowa inwentaryzacja emisji i pochłaniania gazów cieplarnianych w sektorze LULUCF w latach 1988-2021 wg kat. źródłowych [kt CO</w:t>
        </w:r>
        <w:r w:rsidRPr="00E85B30">
          <w:rPr>
            <w:rStyle w:val="Hipercze"/>
            <w:noProof/>
            <w:vertAlign w:val="subscript"/>
          </w:rPr>
          <w:t>2</w:t>
        </w:r>
        <w:r w:rsidRPr="00E85B30">
          <w:rPr>
            <w:rStyle w:val="Hipercze"/>
            <w:noProof/>
          </w:rPr>
          <w:t>eq]</w:t>
        </w:r>
        <w:r>
          <w:rPr>
            <w:noProof/>
            <w:webHidden/>
          </w:rPr>
          <w:tab/>
        </w:r>
        <w:r>
          <w:rPr>
            <w:noProof/>
            <w:webHidden/>
          </w:rPr>
          <w:fldChar w:fldCharType="begin"/>
        </w:r>
        <w:r>
          <w:rPr>
            <w:noProof/>
            <w:webHidden/>
          </w:rPr>
          <w:instrText xml:space="preserve"> PAGEREF _Toc202967579 \h </w:instrText>
        </w:r>
        <w:r>
          <w:rPr>
            <w:noProof/>
            <w:webHidden/>
          </w:rPr>
        </w:r>
        <w:r>
          <w:rPr>
            <w:noProof/>
            <w:webHidden/>
          </w:rPr>
          <w:fldChar w:fldCharType="separate"/>
        </w:r>
        <w:r>
          <w:rPr>
            <w:noProof/>
            <w:webHidden/>
          </w:rPr>
          <w:t>12</w:t>
        </w:r>
        <w:r>
          <w:rPr>
            <w:noProof/>
            <w:webHidden/>
          </w:rPr>
          <w:fldChar w:fldCharType="end"/>
        </w:r>
      </w:hyperlink>
    </w:p>
    <w:p w14:paraId="26F4505B" w14:textId="0D3F64D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0" w:history="1">
        <w:r w:rsidRPr="00E85B30">
          <w:rPr>
            <w:rStyle w:val="Hipercze"/>
            <w:noProof/>
          </w:rPr>
          <w:t>Tabela 1.6. Źródła danych prognoz zmian aktywności, wykorzystane do projekcji emisji gazów cieplarnianych oraz zanieczyszczeń powietrza (zgodnie z dyrektywą NEC)</w:t>
        </w:r>
        <w:r>
          <w:rPr>
            <w:noProof/>
            <w:webHidden/>
          </w:rPr>
          <w:tab/>
        </w:r>
        <w:r>
          <w:rPr>
            <w:noProof/>
            <w:webHidden/>
          </w:rPr>
          <w:fldChar w:fldCharType="begin"/>
        </w:r>
        <w:r>
          <w:rPr>
            <w:noProof/>
            <w:webHidden/>
          </w:rPr>
          <w:instrText xml:space="preserve"> PAGEREF _Toc202967580 \h </w:instrText>
        </w:r>
        <w:r>
          <w:rPr>
            <w:noProof/>
            <w:webHidden/>
          </w:rPr>
        </w:r>
        <w:r>
          <w:rPr>
            <w:noProof/>
            <w:webHidden/>
          </w:rPr>
          <w:fldChar w:fldCharType="separate"/>
        </w:r>
        <w:r>
          <w:rPr>
            <w:noProof/>
            <w:webHidden/>
          </w:rPr>
          <w:t>13</w:t>
        </w:r>
        <w:r>
          <w:rPr>
            <w:noProof/>
            <w:webHidden/>
          </w:rPr>
          <w:fldChar w:fldCharType="end"/>
        </w:r>
      </w:hyperlink>
    </w:p>
    <w:p w14:paraId="05BB8961" w14:textId="6254FF1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1" w:history="1">
        <w:r w:rsidRPr="00E85B30">
          <w:rPr>
            <w:rStyle w:val="Hipercze"/>
            <w:noProof/>
          </w:rPr>
          <w:t>Tabela 1.7. Projekcje emisji gazów cieplarnianych według sektorów</w:t>
        </w:r>
        <w:r>
          <w:rPr>
            <w:noProof/>
            <w:webHidden/>
          </w:rPr>
          <w:tab/>
        </w:r>
        <w:r>
          <w:rPr>
            <w:noProof/>
            <w:webHidden/>
          </w:rPr>
          <w:fldChar w:fldCharType="begin"/>
        </w:r>
        <w:r>
          <w:rPr>
            <w:noProof/>
            <w:webHidden/>
          </w:rPr>
          <w:instrText xml:space="preserve"> PAGEREF _Toc202967581 \h </w:instrText>
        </w:r>
        <w:r>
          <w:rPr>
            <w:noProof/>
            <w:webHidden/>
          </w:rPr>
        </w:r>
        <w:r>
          <w:rPr>
            <w:noProof/>
            <w:webHidden/>
          </w:rPr>
          <w:fldChar w:fldCharType="separate"/>
        </w:r>
        <w:r>
          <w:rPr>
            <w:noProof/>
            <w:webHidden/>
          </w:rPr>
          <w:t>14</w:t>
        </w:r>
        <w:r>
          <w:rPr>
            <w:noProof/>
            <w:webHidden/>
          </w:rPr>
          <w:fldChar w:fldCharType="end"/>
        </w:r>
      </w:hyperlink>
    </w:p>
    <w:p w14:paraId="06920B4F" w14:textId="16F2C18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2" w:history="1">
        <w:r w:rsidRPr="00E85B30">
          <w:rPr>
            <w:rStyle w:val="Hipercze"/>
            <w:noProof/>
          </w:rPr>
          <w:t>Tabela 1.8. Projekcje emisji gazów cieplarnianych w sektorze 1A. Spalanie paliw</w:t>
        </w:r>
        <w:r>
          <w:rPr>
            <w:noProof/>
            <w:webHidden/>
          </w:rPr>
          <w:tab/>
        </w:r>
        <w:r>
          <w:rPr>
            <w:noProof/>
            <w:webHidden/>
          </w:rPr>
          <w:fldChar w:fldCharType="begin"/>
        </w:r>
        <w:r>
          <w:rPr>
            <w:noProof/>
            <w:webHidden/>
          </w:rPr>
          <w:instrText xml:space="preserve"> PAGEREF _Toc202967582 \h </w:instrText>
        </w:r>
        <w:r>
          <w:rPr>
            <w:noProof/>
            <w:webHidden/>
          </w:rPr>
        </w:r>
        <w:r>
          <w:rPr>
            <w:noProof/>
            <w:webHidden/>
          </w:rPr>
          <w:fldChar w:fldCharType="separate"/>
        </w:r>
        <w:r>
          <w:rPr>
            <w:noProof/>
            <w:webHidden/>
          </w:rPr>
          <w:t>15</w:t>
        </w:r>
        <w:r>
          <w:rPr>
            <w:noProof/>
            <w:webHidden/>
          </w:rPr>
          <w:fldChar w:fldCharType="end"/>
        </w:r>
      </w:hyperlink>
    </w:p>
    <w:p w14:paraId="2BC88A9A" w14:textId="19C60DD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3" w:history="1">
        <w:r w:rsidRPr="00E85B30">
          <w:rPr>
            <w:rStyle w:val="Hipercze"/>
            <w:noProof/>
          </w:rPr>
          <w:t>Tabela 1.9. Prognozowane emisje CO</w:t>
        </w:r>
        <w:r w:rsidRPr="00E85B30">
          <w:rPr>
            <w:rStyle w:val="Hipercze"/>
            <w:noProof/>
            <w:vertAlign w:val="subscript"/>
          </w:rPr>
          <w:t>2</w:t>
        </w:r>
        <w:r>
          <w:rPr>
            <w:noProof/>
            <w:webHidden/>
          </w:rPr>
          <w:tab/>
        </w:r>
        <w:r>
          <w:rPr>
            <w:noProof/>
            <w:webHidden/>
          </w:rPr>
          <w:fldChar w:fldCharType="begin"/>
        </w:r>
        <w:r>
          <w:rPr>
            <w:noProof/>
            <w:webHidden/>
          </w:rPr>
          <w:instrText xml:space="preserve"> PAGEREF _Toc202967583 \h </w:instrText>
        </w:r>
        <w:r>
          <w:rPr>
            <w:noProof/>
            <w:webHidden/>
          </w:rPr>
        </w:r>
        <w:r>
          <w:rPr>
            <w:noProof/>
            <w:webHidden/>
          </w:rPr>
          <w:fldChar w:fldCharType="separate"/>
        </w:r>
        <w:r>
          <w:rPr>
            <w:noProof/>
            <w:webHidden/>
          </w:rPr>
          <w:t>16</w:t>
        </w:r>
        <w:r>
          <w:rPr>
            <w:noProof/>
            <w:webHidden/>
          </w:rPr>
          <w:fldChar w:fldCharType="end"/>
        </w:r>
      </w:hyperlink>
    </w:p>
    <w:p w14:paraId="4779F290" w14:textId="58EC29F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4" w:history="1">
        <w:r w:rsidRPr="00E85B30">
          <w:rPr>
            <w:rStyle w:val="Hipercze"/>
            <w:noProof/>
          </w:rPr>
          <w:t>Tabela 1.10. Prognozowane emisje N</w:t>
        </w:r>
        <w:r w:rsidRPr="00E85B30">
          <w:rPr>
            <w:rStyle w:val="Hipercze"/>
            <w:noProof/>
            <w:vertAlign w:val="subscript"/>
          </w:rPr>
          <w:t>2</w:t>
        </w:r>
        <w:r w:rsidRPr="00E85B30">
          <w:rPr>
            <w:rStyle w:val="Hipercze"/>
            <w:noProof/>
          </w:rPr>
          <w:t>O</w:t>
        </w:r>
        <w:r>
          <w:rPr>
            <w:noProof/>
            <w:webHidden/>
          </w:rPr>
          <w:tab/>
        </w:r>
        <w:r>
          <w:rPr>
            <w:noProof/>
            <w:webHidden/>
          </w:rPr>
          <w:fldChar w:fldCharType="begin"/>
        </w:r>
        <w:r>
          <w:rPr>
            <w:noProof/>
            <w:webHidden/>
          </w:rPr>
          <w:instrText xml:space="preserve"> PAGEREF _Toc202967584 \h </w:instrText>
        </w:r>
        <w:r>
          <w:rPr>
            <w:noProof/>
            <w:webHidden/>
          </w:rPr>
        </w:r>
        <w:r>
          <w:rPr>
            <w:noProof/>
            <w:webHidden/>
          </w:rPr>
          <w:fldChar w:fldCharType="separate"/>
        </w:r>
        <w:r>
          <w:rPr>
            <w:noProof/>
            <w:webHidden/>
          </w:rPr>
          <w:t>17</w:t>
        </w:r>
        <w:r>
          <w:rPr>
            <w:noProof/>
            <w:webHidden/>
          </w:rPr>
          <w:fldChar w:fldCharType="end"/>
        </w:r>
      </w:hyperlink>
    </w:p>
    <w:p w14:paraId="2C5B5621" w14:textId="4B513BF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5" w:history="1">
        <w:r w:rsidRPr="00E85B30">
          <w:rPr>
            <w:rStyle w:val="Hipercze"/>
            <w:noProof/>
          </w:rPr>
          <w:t>Tabela 1.11. Prognozowane emisje CH</w:t>
        </w:r>
        <w:r w:rsidRPr="00E85B30">
          <w:rPr>
            <w:rStyle w:val="Hipercze"/>
            <w:noProof/>
            <w:vertAlign w:val="subscript"/>
          </w:rPr>
          <w:t>4</w:t>
        </w:r>
        <w:r>
          <w:rPr>
            <w:noProof/>
            <w:webHidden/>
          </w:rPr>
          <w:tab/>
        </w:r>
        <w:r>
          <w:rPr>
            <w:noProof/>
            <w:webHidden/>
          </w:rPr>
          <w:fldChar w:fldCharType="begin"/>
        </w:r>
        <w:r>
          <w:rPr>
            <w:noProof/>
            <w:webHidden/>
          </w:rPr>
          <w:instrText xml:space="preserve"> PAGEREF _Toc202967585 \h </w:instrText>
        </w:r>
        <w:r>
          <w:rPr>
            <w:noProof/>
            <w:webHidden/>
          </w:rPr>
        </w:r>
        <w:r>
          <w:rPr>
            <w:noProof/>
            <w:webHidden/>
          </w:rPr>
          <w:fldChar w:fldCharType="separate"/>
        </w:r>
        <w:r>
          <w:rPr>
            <w:noProof/>
            <w:webHidden/>
          </w:rPr>
          <w:t>18</w:t>
        </w:r>
        <w:r>
          <w:rPr>
            <w:noProof/>
            <w:webHidden/>
          </w:rPr>
          <w:fldChar w:fldCharType="end"/>
        </w:r>
      </w:hyperlink>
    </w:p>
    <w:p w14:paraId="47040555" w14:textId="23535EE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6" w:history="1">
        <w:r w:rsidRPr="00E85B30">
          <w:rPr>
            <w:rStyle w:val="Hipercze"/>
            <w:noProof/>
          </w:rPr>
          <w:t>Tabela 1.12. Projekcje emisji gazów cieplarnianych w podziale na ETS i non-ETS</w:t>
        </w:r>
        <w:r>
          <w:rPr>
            <w:noProof/>
            <w:webHidden/>
          </w:rPr>
          <w:tab/>
        </w:r>
        <w:r>
          <w:rPr>
            <w:noProof/>
            <w:webHidden/>
          </w:rPr>
          <w:fldChar w:fldCharType="begin"/>
        </w:r>
        <w:r>
          <w:rPr>
            <w:noProof/>
            <w:webHidden/>
          </w:rPr>
          <w:instrText xml:space="preserve"> PAGEREF _Toc202967586 \h </w:instrText>
        </w:r>
        <w:r>
          <w:rPr>
            <w:noProof/>
            <w:webHidden/>
          </w:rPr>
        </w:r>
        <w:r>
          <w:rPr>
            <w:noProof/>
            <w:webHidden/>
          </w:rPr>
          <w:fldChar w:fldCharType="separate"/>
        </w:r>
        <w:r>
          <w:rPr>
            <w:noProof/>
            <w:webHidden/>
          </w:rPr>
          <w:t>19</w:t>
        </w:r>
        <w:r>
          <w:rPr>
            <w:noProof/>
            <w:webHidden/>
          </w:rPr>
          <w:fldChar w:fldCharType="end"/>
        </w:r>
      </w:hyperlink>
    </w:p>
    <w:p w14:paraId="004D6374" w14:textId="7A6FCB1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7" w:history="1">
        <w:r w:rsidRPr="00E85B30">
          <w:rPr>
            <w:rStyle w:val="Hipercze"/>
            <w:noProof/>
          </w:rPr>
          <w:t>Tabela 1.13. Projekcje emisji dwutlenku siarki, według sektorów (kategorii NFR)</w:t>
        </w:r>
        <w:r>
          <w:rPr>
            <w:noProof/>
            <w:webHidden/>
          </w:rPr>
          <w:tab/>
        </w:r>
        <w:r>
          <w:rPr>
            <w:noProof/>
            <w:webHidden/>
          </w:rPr>
          <w:fldChar w:fldCharType="begin"/>
        </w:r>
        <w:r>
          <w:rPr>
            <w:noProof/>
            <w:webHidden/>
          </w:rPr>
          <w:instrText xml:space="preserve"> PAGEREF _Toc202967587 \h </w:instrText>
        </w:r>
        <w:r>
          <w:rPr>
            <w:noProof/>
            <w:webHidden/>
          </w:rPr>
        </w:r>
        <w:r>
          <w:rPr>
            <w:noProof/>
            <w:webHidden/>
          </w:rPr>
          <w:fldChar w:fldCharType="separate"/>
        </w:r>
        <w:r>
          <w:rPr>
            <w:noProof/>
            <w:webHidden/>
          </w:rPr>
          <w:t>20</w:t>
        </w:r>
        <w:r>
          <w:rPr>
            <w:noProof/>
            <w:webHidden/>
          </w:rPr>
          <w:fldChar w:fldCharType="end"/>
        </w:r>
      </w:hyperlink>
    </w:p>
    <w:p w14:paraId="33ECF6E3" w14:textId="26675A2A"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8" w:history="1">
        <w:r w:rsidRPr="00E85B30">
          <w:rPr>
            <w:rStyle w:val="Hipercze"/>
            <w:noProof/>
          </w:rPr>
          <w:t>Tabela 1.14. Projekcje emisji tlenków azotu, według sektorów (kategorii NFR)</w:t>
        </w:r>
        <w:r>
          <w:rPr>
            <w:noProof/>
            <w:webHidden/>
          </w:rPr>
          <w:tab/>
        </w:r>
        <w:r>
          <w:rPr>
            <w:noProof/>
            <w:webHidden/>
          </w:rPr>
          <w:fldChar w:fldCharType="begin"/>
        </w:r>
        <w:r>
          <w:rPr>
            <w:noProof/>
            <w:webHidden/>
          </w:rPr>
          <w:instrText xml:space="preserve"> PAGEREF _Toc202967588 \h </w:instrText>
        </w:r>
        <w:r>
          <w:rPr>
            <w:noProof/>
            <w:webHidden/>
          </w:rPr>
        </w:r>
        <w:r>
          <w:rPr>
            <w:noProof/>
            <w:webHidden/>
          </w:rPr>
          <w:fldChar w:fldCharType="separate"/>
        </w:r>
        <w:r>
          <w:rPr>
            <w:noProof/>
            <w:webHidden/>
          </w:rPr>
          <w:t>21</w:t>
        </w:r>
        <w:r>
          <w:rPr>
            <w:noProof/>
            <w:webHidden/>
          </w:rPr>
          <w:fldChar w:fldCharType="end"/>
        </w:r>
      </w:hyperlink>
    </w:p>
    <w:p w14:paraId="24C84094" w14:textId="5EB0FE9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89" w:history="1">
        <w:r w:rsidRPr="00E85B30">
          <w:rPr>
            <w:rStyle w:val="Hipercze"/>
            <w:noProof/>
          </w:rPr>
          <w:t>Tabela 1.15. Projekcje emisji NMLZO, według sektorów (kategorii NFR)</w:t>
        </w:r>
        <w:r>
          <w:rPr>
            <w:noProof/>
            <w:webHidden/>
          </w:rPr>
          <w:tab/>
        </w:r>
        <w:r>
          <w:rPr>
            <w:noProof/>
            <w:webHidden/>
          </w:rPr>
          <w:fldChar w:fldCharType="begin"/>
        </w:r>
        <w:r>
          <w:rPr>
            <w:noProof/>
            <w:webHidden/>
          </w:rPr>
          <w:instrText xml:space="preserve"> PAGEREF _Toc202967589 \h </w:instrText>
        </w:r>
        <w:r>
          <w:rPr>
            <w:noProof/>
            <w:webHidden/>
          </w:rPr>
        </w:r>
        <w:r>
          <w:rPr>
            <w:noProof/>
            <w:webHidden/>
          </w:rPr>
          <w:fldChar w:fldCharType="separate"/>
        </w:r>
        <w:r>
          <w:rPr>
            <w:noProof/>
            <w:webHidden/>
          </w:rPr>
          <w:t>22</w:t>
        </w:r>
        <w:r>
          <w:rPr>
            <w:noProof/>
            <w:webHidden/>
          </w:rPr>
          <w:fldChar w:fldCharType="end"/>
        </w:r>
      </w:hyperlink>
    </w:p>
    <w:p w14:paraId="31623506" w14:textId="3192D76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0" w:history="1">
        <w:r w:rsidRPr="00E85B30">
          <w:rPr>
            <w:rStyle w:val="Hipercze"/>
            <w:noProof/>
          </w:rPr>
          <w:t>Tabela 1.16. Projekcje emisji amoniaku, według sektorów (kategorii NFR)</w:t>
        </w:r>
        <w:r>
          <w:rPr>
            <w:noProof/>
            <w:webHidden/>
          </w:rPr>
          <w:tab/>
        </w:r>
        <w:r>
          <w:rPr>
            <w:noProof/>
            <w:webHidden/>
          </w:rPr>
          <w:fldChar w:fldCharType="begin"/>
        </w:r>
        <w:r>
          <w:rPr>
            <w:noProof/>
            <w:webHidden/>
          </w:rPr>
          <w:instrText xml:space="preserve"> PAGEREF _Toc202967590 \h </w:instrText>
        </w:r>
        <w:r>
          <w:rPr>
            <w:noProof/>
            <w:webHidden/>
          </w:rPr>
        </w:r>
        <w:r>
          <w:rPr>
            <w:noProof/>
            <w:webHidden/>
          </w:rPr>
          <w:fldChar w:fldCharType="separate"/>
        </w:r>
        <w:r>
          <w:rPr>
            <w:noProof/>
            <w:webHidden/>
          </w:rPr>
          <w:t>23</w:t>
        </w:r>
        <w:r>
          <w:rPr>
            <w:noProof/>
            <w:webHidden/>
          </w:rPr>
          <w:fldChar w:fldCharType="end"/>
        </w:r>
      </w:hyperlink>
    </w:p>
    <w:p w14:paraId="1F98F70E" w14:textId="638CBCE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1" w:history="1">
        <w:r w:rsidRPr="00E85B30">
          <w:rPr>
            <w:rStyle w:val="Hipercze"/>
            <w:noProof/>
          </w:rPr>
          <w:t>Tabela 1.17. Projekcje emisji pyłu PM2,5, według sektorów (kategorii NFR)</w:t>
        </w:r>
        <w:r>
          <w:rPr>
            <w:noProof/>
            <w:webHidden/>
          </w:rPr>
          <w:tab/>
        </w:r>
        <w:r>
          <w:rPr>
            <w:noProof/>
            <w:webHidden/>
          </w:rPr>
          <w:fldChar w:fldCharType="begin"/>
        </w:r>
        <w:r>
          <w:rPr>
            <w:noProof/>
            <w:webHidden/>
          </w:rPr>
          <w:instrText xml:space="preserve"> PAGEREF _Toc202967591 \h </w:instrText>
        </w:r>
        <w:r>
          <w:rPr>
            <w:noProof/>
            <w:webHidden/>
          </w:rPr>
        </w:r>
        <w:r>
          <w:rPr>
            <w:noProof/>
            <w:webHidden/>
          </w:rPr>
          <w:fldChar w:fldCharType="separate"/>
        </w:r>
        <w:r>
          <w:rPr>
            <w:noProof/>
            <w:webHidden/>
          </w:rPr>
          <w:t>24</w:t>
        </w:r>
        <w:r>
          <w:rPr>
            <w:noProof/>
            <w:webHidden/>
          </w:rPr>
          <w:fldChar w:fldCharType="end"/>
        </w:r>
      </w:hyperlink>
    </w:p>
    <w:p w14:paraId="4A4A9FB0" w14:textId="725412A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2" w:history="1">
        <w:r w:rsidRPr="00E85B30">
          <w:rPr>
            <w:rStyle w:val="Hipercze"/>
            <w:noProof/>
          </w:rPr>
          <w:t>Tabela 1.18. Prognozowana redukcja emisji zanieczyszczeń powietrza w latach 2025-2050 w stosunku do celów określonych w dyrektywie NEC</w:t>
        </w:r>
        <w:r>
          <w:rPr>
            <w:noProof/>
            <w:webHidden/>
          </w:rPr>
          <w:tab/>
        </w:r>
        <w:r>
          <w:rPr>
            <w:noProof/>
            <w:webHidden/>
          </w:rPr>
          <w:fldChar w:fldCharType="begin"/>
        </w:r>
        <w:r>
          <w:rPr>
            <w:noProof/>
            <w:webHidden/>
          </w:rPr>
          <w:instrText xml:space="preserve"> PAGEREF _Toc202967592 \h </w:instrText>
        </w:r>
        <w:r>
          <w:rPr>
            <w:noProof/>
            <w:webHidden/>
          </w:rPr>
        </w:r>
        <w:r>
          <w:rPr>
            <w:noProof/>
            <w:webHidden/>
          </w:rPr>
          <w:fldChar w:fldCharType="separate"/>
        </w:r>
        <w:r>
          <w:rPr>
            <w:noProof/>
            <w:webHidden/>
          </w:rPr>
          <w:t>25</w:t>
        </w:r>
        <w:r>
          <w:rPr>
            <w:noProof/>
            <w:webHidden/>
          </w:rPr>
          <w:fldChar w:fldCharType="end"/>
        </w:r>
      </w:hyperlink>
    </w:p>
    <w:p w14:paraId="2BDD0758" w14:textId="7EB64D3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3" w:history="1">
        <w:r w:rsidRPr="00E85B30">
          <w:rPr>
            <w:rStyle w:val="Hipercze"/>
            <w:noProof/>
          </w:rPr>
          <w:t>Tabela 1.19. Sektorowe i całkowite zużycie energii końcowej brutto ze źródeł odnawialnych</w:t>
        </w:r>
        <w:r>
          <w:rPr>
            <w:noProof/>
            <w:webHidden/>
          </w:rPr>
          <w:tab/>
        </w:r>
        <w:r>
          <w:rPr>
            <w:noProof/>
            <w:webHidden/>
          </w:rPr>
          <w:fldChar w:fldCharType="begin"/>
        </w:r>
        <w:r>
          <w:rPr>
            <w:noProof/>
            <w:webHidden/>
          </w:rPr>
          <w:instrText xml:space="preserve"> PAGEREF _Toc202967593 \h </w:instrText>
        </w:r>
        <w:r>
          <w:rPr>
            <w:noProof/>
            <w:webHidden/>
          </w:rPr>
        </w:r>
        <w:r>
          <w:rPr>
            <w:noProof/>
            <w:webHidden/>
          </w:rPr>
          <w:fldChar w:fldCharType="separate"/>
        </w:r>
        <w:r>
          <w:rPr>
            <w:noProof/>
            <w:webHidden/>
          </w:rPr>
          <w:t>32</w:t>
        </w:r>
        <w:r>
          <w:rPr>
            <w:noProof/>
            <w:webHidden/>
          </w:rPr>
          <w:fldChar w:fldCharType="end"/>
        </w:r>
      </w:hyperlink>
    </w:p>
    <w:p w14:paraId="596F7DBB" w14:textId="7F0BF33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4" w:history="1">
        <w:r w:rsidRPr="00E85B30">
          <w:rPr>
            <w:rStyle w:val="Hipercze"/>
            <w:noProof/>
          </w:rPr>
          <w:t>Tabela 1.20. Sektor elektroenergetyczny</w:t>
        </w:r>
        <w:r>
          <w:rPr>
            <w:noProof/>
            <w:webHidden/>
          </w:rPr>
          <w:tab/>
        </w:r>
        <w:r>
          <w:rPr>
            <w:noProof/>
            <w:webHidden/>
          </w:rPr>
          <w:fldChar w:fldCharType="begin"/>
        </w:r>
        <w:r>
          <w:rPr>
            <w:noProof/>
            <w:webHidden/>
          </w:rPr>
          <w:instrText xml:space="preserve"> PAGEREF _Toc202967594 \h </w:instrText>
        </w:r>
        <w:r>
          <w:rPr>
            <w:noProof/>
            <w:webHidden/>
          </w:rPr>
        </w:r>
        <w:r>
          <w:rPr>
            <w:noProof/>
            <w:webHidden/>
          </w:rPr>
          <w:fldChar w:fldCharType="separate"/>
        </w:r>
        <w:r>
          <w:rPr>
            <w:noProof/>
            <w:webHidden/>
          </w:rPr>
          <w:t>32</w:t>
        </w:r>
        <w:r>
          <w:rPr>
            <w:noProof/>
            <w:webHidden/>
          </w:rPr>
          <w:fldChar w:fldCharType="end"/>
        </w:r>
      </w:hyperlink>
    </w:p>
    <w:p w14:paraId="253742B5" w14:textId="69F2F8B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5" w:history="1">
        <w:r w:rsidRPr="00E85B30">
          <w:rPr>
            <w:rStyle w:val="Hipercze"/>
            <w:noProof/>
          </w:rPr>
          <w:t>Tabela 1.21. Sektor Sektor ciepłownictwa i chłodnictwa</w:t>
        </w:r>
        <w:r>
          <w:rPr>
            <w:noProof/>
            <w:webHidden/>
          </w:rPr>
          <w:tab/>
        </w:r>
        <w:r>
          <w:rPr>
            <w:noProof/>
            <w:webHidden/>
          </w:rPr>
          <w:fldChar w:fldCharType="begin"/>
        </w:r>
        <w:r>
          <w:rPr>
            <w:noProof/>
            <w:webHidden/>
          </w:rPr>
          <w:instrText xml:space="preserve"> PAGEREF _Toc202967595 \h </w:instrText>
        </w:r>
        <w:r>
          <w:rPr>
            <w:noProof/>
            <w:webHidden/>
          </w:rPr>
        </w:r>
        <w:r>
          <w:rPr>
            <w:noProof/>
            <w:webHidden/>
          </w:rPr>
          <w:fldChar w:fldCharType="separate"/>
        </w:r>
        <w:r>
          <w:rPr>
            <w:noProof/>
            <w:webHidden/>
          </w:rPr>
          <w:t>33</w:t>
        </w:r>
        <w:r>
          <w:rPr>
            <w:noProof/>
            <w:webHidden/>
          </w:rPr>
          <w:fldChar w:fldCharType="end"/>
        </w:r>
      </w:hyperlink>
    </w:p>
    <w:p w14:paraId="5406D013" w14:textId="2A32857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6" w:history="1">
        <w:r w:rsidRPr="00E85B30">
          <w:rPr>
            <w:rStyle w:val="Hipercze"/>
            <w:noProof/>
          </w:rPr>
          <w:t>Tabela 1.22. Sektor transportu</w:t>
        </w:r>
        <w:r>
          <w:rPr>
            <w:noProof/>
            <w:webHidden/>
          </w:rPr>
          <w:tab/>
        </w:r>
        <w:r>
          <w:rPr>
            <w:noProof/>
            <w:webHidden/>
          </w:rPr>
          <w:fldChar w:fldCharType="begin"/>
        </w:r>
        <w:r>
          <w:rPr>
            <w:noProof/>
            <w:webHidden/>
          </w:rPr>
          <w:instrText xml:space="preserve"> PAGEREF _Toc202967596 \h </w:instrText>
        </w:r>
        <w:r>
          <w:rPr>
            <w:noProof/>
            <w:webHidden/>
          </w:rPr>
        </w:r>
        <w:r>
          <w:rPr>
            <w:noProof/>
            <w:webHidden/>
          </w:rPr>
          <w:fldChar w:fldCharType="separate"/>
        </w:r>
        <w:r>
          <w:rPr>
            <w:noProof/>
            <w:webHidden/>
          </w:rPr>
          <w:t>34</w:t>
        </w:r>
        <w:r>
          <w:rPr>
            <w:noProof/>
            <w:webHidden/>
          </w:rPr>
          <w:fldChar w:fldCharType="end"/>
        </w:r>
      </w:hyperlink>
    </w:p>
    <w:p w14:paraId="24695D31" w14:textId="0ED034D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7" w:history="1">
        <w:r w:rsidRPr="00E85B30">
          <w:rPr>
            <w:rStyle w:val="Hipercze"/>
            <w:noProof/>
          </w:rPr>
          <w:t>Tabela 1.23. Wytwarzanie energii elektrycznej z odnawialnych źródeł energii w budynkach [GWh]</w:t>
        </w:r>
        <w:r>
          <w:rPr>
            <w:noProof/>
            <w:webHidden/>
          </w:rPr>
          <w:tab/>
        </w:r>
        <w:r>
          <w:rPr>
            <w:noProof/>
            <w:webHidden/>
          </w:rPr>
          <w:fldChar w:fldCharType="begin"/>
        </w:r>
        <w:r>
          <w:rPr>
            <w:noProof/>
            <w:webHidden/>
          </w:rPr>
          <w:instrText xml:space="preserve"> PAGEREF _Toc202967597 \h </w:instrText>
        </w:r>
        <w:r>
          <w:rPr>
            <w:noProof/>
            <w:webHidden/>
          </w:rPr>
        </w:r>
        <w:r>
          <w:rPr>
            <w:noProof/>
            <w:webHidden/>
          </w:rPr>
          <w:fldChar w:fldCharType="separate"/>
        </w:r>
        <w:r>
          <w:rPr>
            <w:noProof/>
            <w:webHidden/>
          </w:rPr>
          <w:t>35</w:t>
        </w:r>
        <w:r>
          <w:rPr>
            <w:noProof/>
            <w:webHidden/>
          </w:rPr>
          <w:fldChar w:fldCharType="end"/>
        </w:r>
      </w:hyperlink>
    </w:p>
    <w:p w14:paraId="7928F70A" w14:textId="5833AC0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8" w:history="1">
        <w:r w:rsidRPr="00E85B30">
          <w:rPr>
            <w:rStyle w:val="Hipercze"/>
            <w:noProof/>
          </w:rPr>
          <w:t>Tabela 1.24. Wytwarzanie ciepła z odnawialnych źródeł energii w budynkach [ktoe]</w:t>
        </w:r>
        <w:r>
          <w:rPr>
            <w:noProof/>
            <w:webHidden/>
          </w:rPr>
          <w:tab/>
        </w:r>
        <w:r>
          <w:rPr>
            <w:noProof/>
            <w:webHidden/>
          </w:rPr>
          <w:fldChar w:fldCharType="begin"/>
        </w:r>
        <w:r>
          <w:rPr>
            <w:noProof/>
            <w:webHidden/>
          </w:rPr>
          <w:instrText xml:space="preserve"> PAGEREF _Toc202967598 \h </w:instrText>
        </w:r>
        <w:r>
          <w:rPr>
            <w:noProof/>
            <w:webHidden/>
          </w:rPr>
        </w:r>
        <w:r>
          <w:rPr>
            <w:noProof/>
            <w:webHidden/>
          </w:rPr>
          <w:fldChar w:fldCharType="separate"/>
        </w:r>
        <w:r>
          <w:rPr>
            <w:noProof/>
            <w:webHidden/>
          </w:rPr>
          <w:t>36</w:t>
        </w:r>
        <w:r>
          <w:rPr>
            <w:noProof/>
            <w:webHidden/>
          </w:rPr>
          <w:fldChar w:fldCharType="end"/>
        </w:r>
      </w:hyperlink>
    </w:p>
    <w:p w14:paraId="339A3D75" w14:textId="3112406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599" w:history="1">
        <w:r w:rsidRPr="00E85B30">
          <w:rPr>
            <w:rStyle w:val="Hipercze"/>
            <w:noProof/>
          </w:rPr>
          <w:t>Tabela 1.25. OZE w budynkach [ktoe]</w:t>
        </w:r>
        <w:r>
          <w:rPr>
            <w:noProof/>
            <w:webHidden/>
          </w:rPr>
          <w:tab/>
        </w:r>
        <w:r>
          <w:rPr>
            <w:noProof/>
            <w:webHidden/>
          </w:rPr>
          <w:fldChar w:fldCharType="begin"/>
        </w:r>
        <w:r>
          <w:rPr>
            <w:noProof/>
            <w:webHidden/>
          </w:rPr>
          <w:instrText xml:space="preserve"> PAGEREF _Toc202967599 \h </w:instrText>
        </w:r>
        <w:r>
          <w:rPr>
            <w:noProof/>
            <w:webHidden/>
          </w:rPr>
        </w:r>
        <w:r>
          <w:rPr>
            <w:noProof/>
            <w:webHidden/>
          </w:rPr>
          <w:fldChar w:fldCharType="separate"/>
        </w:r>
        <w:r>
          <w:rPr>
            <w:noProof/>
            <w:webHidden/>
          </w:rPr>
          <w:t>36</w:t>
        </w:r>
        <w:r>
          <w:rPr>
            <w:noProof/>
            <w:webHidden/>
          </w:rPr>
          <w:fldChar w:fldCharType="end"/>
        </w:r>
      </w:hyperlink>
    </w:p>
    <w:p w14:paraId="3F34910A" w14:textId="6D7BB8F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0" w:history="1">
        <w:r w:rsidRPr="00E85B30">
          <w:rPr>
            <w:rStyle w:val="Hipercze"/>
            <w:noProof/>
          </w:rPr>
          <w:t>Tabela 1.26. OZE w przemyśle [ktoe]</w:t>
        </w:r>
        <w:r>
          <w:rPr>
            <w:noProof/>
            <w:webHidden/>
          </w:rPr>
          <w:tab/>
        </w:r>
        <w:r>
          <w:rPr>
            <w:noProof/>
            <w:webHidden/>
          </w:rPr>
          <w:fldChar w:fldCharType="begin"/>
        </w:r>
        <w:r>
          <w:rPr>
            <w:noProof/>
            <w:webHidden/>
          </w:rPr>
          <w:instrText xml:space="preserve"> PAGEREF _Toc202967600 \h </w:instrText>
        </w:r>
        <w:r>
          <w:rPr>
            <w:noProof/>
            <w:webHidden/>
          </w:rPr>
        </w:r>
        <w:r>
          <w:rPr>
            <w:noProof/>
            <w:webHidden/>
          </w:rPr>
          <w:fldChar w:fldCharType="separate"/>
        </w:r>
        <w:r>
          <w:rPr>
            <w:noProof/>
            <w:webHidden/>
          </w:rPr>
          <w:t>36</w:t>
        </w:r>
        <w:r>
          <w:rPr>
            <w:noProof/>
            <w:webHidden/>
          </w:rPr>
          <w:fldChar w:fldCharType="end"/>
        </w:r>
      </w:hyperlink>
    </w:p>
    <w:p w14:paraId="5EACF6CF" w14:textId="6371A0F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1" w:history="1">
        <w:r w:rsidRPr="00E85B30">
          <w:rPr>
            <w:rStyle w:val="Hipercze"/>
            <w:noProof/>
          </w:rPr>
          <w:t>Tabela 2.1. Zużycie energii pierwotnej i finalnej ogółem [ktoe]</w:t>
        </w:r>
        <w:r>
          <w:rPr>
            <w:noProof/>
            <w:webHidden/>
          </w:rPr>
          <w:tab/>
        </w:r>
        <w:r>
          <w:rPr>
            <w:noProof/>
            <w:webHidden/>
          </w:rPr>
          <w:fldChar w:fldCharType="begin"/>
        </w:r>
        <w:r>
          <w:rPr>
            <w:noProof/>
            <w:webHidden/>
          </w:rPr>
          <w:instrText xml:space="preserve"> PAGEREF _Toc202967601 \h </w:instrText>
        </w:r>
        <w:r>
          <w:rPr>
            <w:noProof/>
            <w:webHidden/>
          </w:rPr>
        </w:r>
        <w:r>
          <w:rPr>
            <w:noProof/>
            <w:webHidden/>
          </w:rPr>
          <w:fldChar w:fldCharType="separate"/>
        </w:r>
        <w:r>
          <w:rPr>
            <w:noProof/>
            <w:webHidden/>
          </w:rPr>
          <w:t>38</w:t>
        </w:r>
        <w:r>
          <w:rPr>
            <w:noProof/>
            <w:webHidden/>
          </w:rPr>
          <w:fldChar w:fldCharType="end"/>
        </w:r>
      </w:hyperlink>
    </w:p>
    <w:p w14:paraId="2C855CA9" w14:textId="412FAD7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2" w:history="1">
        <w:r w:rsidRPr="00E85B30">
          <w:rPr>
            <w:rStyle w:val="Hipercze"/>
            <w:noProof/>
          </w:rPr>
          <w:t>Tabela 2.2. Zużycie energii finalnej w podziale na sektory (bez zużycia nieenergetycznego) [ktoe]</w:t>
        </w:r>
        <w:r>
          <w:rPr>
            <w:noProof/>
            <w:webHidden/>
          </w:rPr>
          <w:tab/>
        </w:r>
        <w:r>
          <w:rPr>
            <w:noProof/>
            <w:webHidden/>
          </w:rPr>
          <w:fldChar w:fldCharType="begin"/>
        </w:r>
        <w:r>
          <w:rPr>
            <w:noProof/>
            <w:webHidden/>
          </w:rPr>
          <w:instrText xml:space="preserve"> PAGEREF _Toc202967602 \h </w:instrText>
        </w:r>
        <w:r>
          <w:rPr>
            <w:noProof/>
            <w:webHidden/>
          </w:rPr>
        </w:r>
        <w:r>
          <w:rPr>
            <w:noProof/>
            <w:webHidden/>
          </w:rPr>
          <w:fldChar w:fldCharType="separate"/>
        </w:r>
        <w:r>
          <w:rPr>
            <w:noProof/>
            <w:webHidden/>
          </w:rPr>
          <w:t>39</w:t>
        </w:r>
        <w:r>
          <w:rPr>
            <w:noProof/>
            <w:webHidden/>
          </w:rPr>
          <w:fldChar w:fldCharType="end"/>
        </w:r>
      </w:hyperlink>
    </w:p>
    <w:p w14:paraId="134083BB" w14:textId="7D13CA1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3" w:history="1">
        <w:r w:rsidRPr="00E85B30">
          <w:rPr>
            <w:rStyle w:val="Hipercze"/>
            <w:noProof/>
          </w:rPr>
          <w:t>Tabela 2.3. Zużycie energii finalnej w podziale na paliwa i nośniki [ktoe]</w:t>
        </w:r>
        <w:r>
          <w:rPr>
            <w:noProof/>
            <w:webHidden/>
          </w:rPr>
          <w:tab/>
        </w:r>
        <w:r>
          <w:rPr>
            <w:noProof/>
            <w:webHidden/>
          </w:rPr>
          <w:fldChar w:fldCharType="begin"/>
        </w:r>
        <w:r>
          <w:rPr>
            <w:noProof/>
            <w:webHidden/>
          </w:rPr>
          <w:instrText xml:space="preserve"> PAGEREF _Toc202967603 \h </w:instrText>
        </w:r>
        <w:r>
          <w:rPr>
            <w:noProof/>
            <w:webHidden/>
          </w:rPr>
        </w:r>
        <w:r>
          <w:rPr>
            <w:noProof/>
            <w:webHidden/>
          </w:rPr>
          <w:fldChar w:fldCharType="separate"/>
        </w:r>
        <w:r>
          <w:rPr>
            <w:noProof/>
            <w:webHidden/>
          </w:rPr>
          <w:t>40</w:t>
        </w:r>
        <w:r>
          <w:rPr>
            <w:noProof/>
            <w:webHidden/>
          </w:rPr>
          <w:fldChar w:fldCharType="end"/>
        </w:r>
      </w:hyperlink>
    </w:p>
    <w:p w14:paraId="2D0A6996" w14:textId="163E0B9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4" w:history="1">
        <w:r w:rsidRPr="00E85B30">
          <w:rPr>
            <w:rStyle w:val="Hipercze"/>
            <w:noProof/>
          </w:rPr>
          <w:t>Tabela 2.4. Zużycie nieenergetyczne w podziale na paliwa [ktoe]</w:t>
        </w:r>
        <w:r>
          <w:rPr>
            <w:noProof/>
            <w:webHidden/>
          </w:rPr>
          <w:tab/>
        </w:r>
        <w:r>
          <w:rPr>
            <w:noProof/>
            <w:webHidden/>
          </w:rPr>
          <w:fldChar w:fldCharType="begin"/>
        </w:r>
        <w:r>
          <w:rPr>
            <w:noProof/>
            <w:webHidden/>
          </w:rPr>
          <w:instrText xml:space="preserve"> PAGEREF _Toc202967604 \h </w:instrText>
        </w:r>
        <w:r>
          <w:rPr>
            <w:noProof/>
            <w:webHidden/>
          </w:rPr>
        </w:r>
        <w:r>
          <w:rPr>
            <w:noProof/>
            <w:webHidden/>
          </w:rPr>
          <w:fldChar w:fldCharType="separate"/>
        </w:r>
        <w:r>
          <w:rPr>
            <w:noProof/>
            <w:webHidden/>
          </w:rPr>
          <w:t>42</w:t>
        </w:r>
        <w:r>
          <w:rPr>
            <w:noProof/>
            <w:webHidden/>
          </w:rPr>
          <w:fldChar w:fldCharType="end"/>
        </w:r>
      </w:hyperlink>
    </w:p>
    <w:p w14:paraId="0381725E" w14:textId="10EB92B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5" w:history="1">
        <w:r w:rsidRPr="00E85B30">
          <w:rPr>
            <w:rStyle w:val="Hipercze"/>
            <w:noProof/>
          </w:rPr>
          <w:t>Tabela 2.5 Wskaźniki intensywności zużycia energii pierwotnej względem PKB [toe/mln EUR’2024]</w:t>
        </w:r>
        <w:r>
          <w:rPr>
            <w:noProof/>
            <w:webHidden/>
          </w:rPr>
          <w:tab/>
        </w:r>
        <w:r>
          <w:rPr>
            <w:noProof/>
            <w:webHidden/>
          </w:rPr>
          <w:fldChar w:fldCharType="begin"/>
        </w:r>
        <w:r>
          <w:rPr>
            <w:noProof/>
            <w:webHidden/>
          </w:rPr>
          <w:instrText xml:space="preserve"> PAGEREF _Toc202967605 \h </w:instrText>
        </w:r>
        <w:r>
          <w:rPr>
            <w:noProof/>
            <w:webHidden/>
          </w:rPr>
        </w:r>
        <w:r>
          <w:rPr>
            <w:noProof/>
            <w:webHidden/>
          </w:rPr>
          <w:fldChar w:fldCharType="separate"/>
        </w:r>
        <w:r>
          <w:rPr>
            <w:noProof/>
            <w:webHidden/>
          </w:rPr>
          <w:t>42</w:t>
        </w:r>
        <w:r>
          <w:rPr>
            <w:noProof/>
            <w:webHidden/>
          </w:rPr>
          <w:fldChar w:fldCharType="end"/>
        </w:r>
      </w:hyperlink>
    </w:p>
    <w:p w14:paraId="180D2F95" w14:textId="2C0560C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6" w:history="1">
        <w:r w:rsidRPr="00E85B30">
          <w:rPr>
            <w:rStyle w:val="Hipercze"/>
            <w:noProof/>
          </w:rPr>
          <w:t>Tabela 2.6. Wskaźniki intensywności zużycia energii pierwotnej względem PKB [toe/Ma]</w:t>
        </w:r>
        <w:r>
          <w:rPr>
            <w:noProof/>
            <w:webHidden/>
          </w:rPr>
          <w:tab/>
        </w:r>
        <w:r>
          <w:rPr>
            <w:noProof/>
            <w:webHidden/>
          </w:rPr>
          <w:fldChar w:fldCharType="begin"/>
        </w:r>
        <w:r>
          <w:rPr>
            <w:noProof/>
            <w:webHidden/>
          </w:rPr>
          <w:instrText xml:space="preserve"> PAGEREF _Toc202967606 \h </w:instrText>
        </w:r>
        <w:r>
          <w:rPr>
            <w:noProof/>
            <w:webHidden/>
          </w:rPr>
        </w:r>
        <w:r>
          <w:rPr>
            <w:noProof/>
            <w:webHidden/>
          </w:rPr>
          <w:fldChar w:fldCharType="separate"/>
        </w:r>
        <w:r>
          <w:rPr>
            <w:noProof/>
            <w:webHidden/>
          </w:rPr>
          <w:t>42</w:t>
        </w:r>
        <w:r>
          <w:rPr>
            <w:noProof/>
            <w:webHidden/>
          </w:rPr>
          <w:fldChar w:fldCharType="end"/>
        </w:r>
      </w:hyperlink>
    </w:p>
    <w:p w14:paraId="4CE719C8" w14:textId="0B3ADF4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7" w:history="1">
        <w:r w:rsidRPr="00E85B30">
          <w:rPr>
            <w:rStyle w:val="Hipercze"/>
            <w:noProof/>
          </w:rPr>
          <w:t>Tabela 2.7. Wskaźniki intensywności zużycia energii finalnej w podziale na sektory [toe/mln EUR’2024]</w:t>
        </w:r>
        <w:r>
          <w:rPr>
            <w:noProof/>
            <w:webHidden/>
          </w:rPr>
          <w:tab/>
        </w:r>
        <w:r>
          <w:rPr>
            <w:noProof/>
            <w:webHidden/>
          </w:rPr>
          <w:fldChar w:fldCharType="begin"/>
        </w:r>
        <w:r>
          <w:rPr>
            <w:noProof/>
            <w:webHidden/>
          </w:rPr>
          <w:instrText xml:space="preserve"> PAGEREF _Toc202967607 \h </w:instrText>
        </w:r>
        <w:r>
          <w:rPr>
            <w:noProof/>
            <w:webHidden/>
          </w:rPr>
        </w:r>
        <w:r>
          <w:rPr>
            <w:noProof/>
            <w:webHidden/>
          </w:rPr>
          <w:fldChar w:fldCharType="separate"/>
        </w:r>
        <w:r>
          <w:rPr>
            <w:noProof/>
            <w:webHidden/>
          </w:rPr>
          <w:t>43</w:t>
        </w:r>
        <w:r>
          <w:rPr>
            <w:noProof/>
            <w:webHidden/>
          </w:rPr>
          <w:fldChar w:fldCharType="end"/>
        </w:r>
      </w:hyperlink>
    </w:p>
    <w:p w14:paraId="58D4DF67" w14:textId="4255720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8" w:history="1">
        <w:r w:rsidRPr="00E85B30">
          <w:rPr>
            <w:rStyle w:val="Hipercze"/>
            <w:noProof/>
          </w:rPr>
          <w:t>Tabela 2.8. Wsad paliwowy na potrzeby wytwarzania energii elektrycznej i cieplnej [ktoe]</w:t>
        </w:r>
        <w:r>
          <w:rPr>
            <w:noProof/>
            <w:webHidden/>
          </w:rPr>
          <w:tab/>
        </w:r>
        <w:r>
          <w:rPr>
            <w:noProof/>
            <w:webHidden/>
          </w:rPr>
          <w:fldChar w:fldCharType="begin"/>
        </w:r>
        <w:r>
          <w:rPr>
            <w:noProof/>
            <w:webHidden/>
          </w:rPr>
          <w:instrText xml:space="preserve"> PAGEREF _Toc202967608 \h </w:instrText>
        </w:r>
        <w:r>
          <w:rPr>
            <w:noProof/>
            <w:webHidden/>
          </w:rPr>
        </w:r>
        <w:r>
          <w:rPr>
            <w:noProof/>
            <w:webHidden/>
          </w:rPr>
          <w:fldChar w:fldCharType="separate"/>
        </w:r>
        <w:r>
          <w:rPr>
            <w:noProof/>
            <w:webHidden/>
          </w:rPr>
          <w:t>43</w:t>
        </w:r>
        <w:r>
          <w:rPr>
            <w:noProof/>
            <w:webHidden/>
          </w:rPr>
          <w:fldChar w:fldCharType="end"/>
        </w:r>
      </w:hyperlink>
    </w:p>
    <w:p w14:paraId="798B52C6" w14:textId="0E8AE99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09" w:history="1">
        <w:r w:rsidRPr="00E85B30">
          <w:rPr>
            <w:rStyle w:val="Hipercze"/>
            <w:noProof/>
          </w:rPr>
          <w:t>Tabela 2.9. Wsad paliwowy w pozostałe procesy konwersji [ktoe]</w:t>
        </w:r>
        <w:r>
          <w:rPr>
            <w:noProof/>
            <w:webHidden/>
          </w:rPr>
          <w:tab/>
        </w:r>
        <w:r>
          <w:rPr>
            <w:noProof/>
            <w:webHidden/>
          </w:rPr>
          <w:fldChar w:fldCharType="begin"/>
        </w:r>
        <w:r>
          <w:rPr>
            <w:noProof/>
            <w:webHidden/>
          </w:rPr>
          <w:instrText xml:space="preserve"> PAGEREF _Toc202967609 \h </w:instrText>
        </w:r>
        <w:r>
          <w:rPr>
            <w:noProof/>
            <w:webHidden/>
          </w:rPr>
        </w:r>
        <w:r>
          <w:rPr>
            <w:noProof/>
            <w:webHidden/>
          </w:rPr>
          <w:fldChar w:fldCharType="separate"/>
        </w:r>
        <w:r>
          <w:rPr>
            <w:noProof/>
            <w:webHidden/>
          </w:rPr>
          <w:t>44</w:t>
        </w:r>
        <w:r>
          <w:rPr>
            <w:noProof/>
            <w:webHidden/>
          </w:rPr>
          <w:fldChar w:fldCharType="end"/>
        </w:r>
      </w:hyperlink>
    </w:p>
    <w:p w14:paraId="70F36665" w14:textId="702D390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0" w:history="1">
        <w:r w:rsidRPr="00E85B30">
          <w:rPr>
            <w:rStyle w:val="Hipercze"/>
            <w:noProof/>
          </w:rPr>
          <w:t>Tabela 2.10. Procentowy udział wytwarzania skojarzonego w produkcji energii elektrycznej i ciepła</w:t>
        </w:r>
        <w:r>
          <w:rPr>
            <w:noProof/>
            <w:webHidden/>
          </w:rPr>
          <w:tab/>
        </w:r>
        <w:r>
          <w:rPr>
            <w:noProof/>
            <w:webHidden/>
          </w:rPr>
          <w:fldChar w:fldCharType="begin"/>
        </w:r>
        <w:r>
          <w:rPr>
            <w:noProof/>
            <w:webHidden/>
          </w:rPr>
          <w:instrText xml:space="preserve"> PAGEREF _Toc202967610 \h </w:instrText>
        </w:r>
        <w:r>
          <w:rPr>
            <w:noProof/>
            <w:webHidden/>
          </w:rPr>
        </w:r>
        <w:r>
          <w:rPr>
            <w:noProof/>
            <w:webHidden/>
          </w:rPr>
          <w:fldChar w:fldCharType="separate"/>
        </w:r>
        <w:r>
          <w:rPr>
            <w:noProof/>
            <w:webHidden/>
          </w:rPr>
          <w:t>44</w:t>
        </w:r>
        <w:r>
          <w:rPr>
            <w:noProof/>
            <w:webHidden/>
          </w:rPr>
          <w:fldChar w:fldCharType="end"/>
        </w:r>
      </w:hyperlink>
    </w:p>
    <w:p w14:paraId="44AC2342" w14:textId="652BF86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1" w:history="1">
        <w:r w:rsidRPr="00E85B30">
          <w:rPr>
            <w:rStyle w:val="Hipercze"/>
            <w:noProof/>
          </w:rPr>
          <w:t>Tabela 2.11. Produkcja energii cieplnej w elektrowniach, elektrociepłowniach i ciepłowniach [TJ]</w:t>
        </w:r>
        <w:r>
          <w:rPr>
            <w:noProof/>
            <w:webHidden/>
          </w:rPr>
          <w:tab/>
        </w:r>
        <w:r>
          <w:rPr>
            <w:noProof/>
            <w:webHidden/>
          </w:rPr>
          <w:fldChar w:fldCharType="begin"/>
        </w:r>
        <w:r>
          <w:rPr>
            <w:noProof/>
            <w:webHidden/>
          </w:rPr>
          <w:instrText xml:space="preserve"> PAGEREF _Toc202967611 \h </w:instrText>
        </w:r>
        <w:r>
          <w:rPr>
            <w:noProof/>
            <w:webHidden/>
          </w:rPr>
        </w:r>
        <w:r>
          <w:rPr>
            <w:noProof/>
            <w:webHidden/>
          </w:rPr>
          <w:fldChar w:fldCharType="separate"/>
        </w:r>
        <w:r>
          <w:rPr>
            <w:noProof/>
            <w:webHidden/>
          </w:rPr>
          <w:t>45</w:t>
        </w:r>
        <w:r>
          <w:rPr>
            <w:noProof/>
            <w:webHidden/>
          </w:rPr>
          <w:fldChar w:fldCharType="end"/>
        </w:r>
      </w:hyperlink>
    </w:p>
    <w:p w14:paraId="1AD16A7A" w14:textId="23EB24B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2" w:history="1">
        <w:r w:rsidRPr="00E85B30">
          <w:rPr>
            <w:rStyle w:val="Hipercze"/>
            <w:noProof/>
          </w:rPr>
          <w:t>Tabela 2.12. Produkcja energii cieplnej w elektrowniach, elektrociepłowniach i ciepłowniach (ciepłownictwie systemowym) w podziale na paliwa [TJ]</w:t>
        </w:r>
        <w:r>
          <w:rPr>
            <w:noProof/>
            <w:webHidden/>
          </w:rPr>
          <w:tab/>
        </w:r>
        <w:r>
          <w:rPr>
            <w:noProof/>
            <w:webHidden/>
          </w:rPr>
          <w:fldChar w:fldCharType="begin"/>
        </w:r>
        <w:r>
          <w:rPr>
            <w:noProof/>
            <w:webHidden/>
          </w:rPr>
          <w:instrText xml:space="preserve"> PAGEREF _Toc202967612 \h </w:instrText>
        </w:r>
        <w:r>
          <w:rPr>
            <w:noProof/>
            <w:webHidden/>
          </w:rPr>
        </w:r>
        <w:r>
          <w:rPr>
            <w:noProof/>
            <w:webHidden/>
          </w:rPr>
          <w:fldChar w:fldCharType="separate"/>
        </w:r>
        <w:r>
          <w:rPr>
            <w:noProof/>
            <w:webHidden/>
          </w:rPr>
          <w:t>45</w:t>
        </w:r>
        <w:r>
          <w:rPr>
            <w:noProof/>
            <w:webHidden/>
          </w:rPr>
          <w:fldChar w:fldCharType="end"/>
        </w:r>
      </w:hyperlink>
    </w:p>
    <w:p w14:paraId="6EEE9971" w14:textId="0DFB129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3" w:history="1">
        <w:r w:rsidRPr="00E85B30">
          <w:rPr>
            <w:rStyle w:val="Hipercze"/>
            <w:noProof/>
          </w:rPr>
          <w:t>Tabela 2.13. Produkcja ciepła w indywidualnych źródłach grzewczych w podziale na sektory [PJ]</w:t>
        </w:r>
        <w:r>
          <w:rPr>
            <w:noProof/>
            <w:webHidden/>
          </w:rPr>
          <w:tab/>
        </w:r>
        <w:r>
          <w:rPr>
            <w:noProof/>
            <w:webHidden/>
          </w:rPr>
          <w:fldChar w:fldCharType="begin"/>
        </w:r>
        <w:r>
          <w:rPr>
            <w:noProof/>
            <w:webHidden/>
          </w:rPr>
          <w:instrText xml:space="preserve"> PAGEREF _Toc202967613 \h </w:instrText>
        </w:r>
        <w:r>
          <w:rPr>
            <w:noProof/>
            <w:webHidden/>
          </w:rPr>
        </w:r>
        <w:r>
          <w:rPr>
            <w:noProof/>
            <w:webHidden/>
          </w:rPr>
          <w:fldChar w:fldCharType="separate"/>
        </w:r>
        <w:r>
          <w:rPr>
            <w:noProof/>
            <w:webHidden/>
          </w:rPr>
          <w:t>47</w:t>
        </w:r>
        <w:r>
          <w:rPr>
            <w:noProof/>
            <w:webHidden/>
          </w:rPr>
          <w:fldChar w:fldCharType="end"/>
        </w:r>
      </w:hyperlink>
    </w:p>
    <w:p w14:paraId="52817D0F" w14:textId="1D44FC4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4" w:history="1">
        <w:r w:rsidRPr="00E85B30">
          <w:rPr>
            <w:rStyle w:val="Hipercze"/>
            <w:noProof/>
          </w:rPr>
          <w:t>Tabela 2.14. Produkcja ciepła w indywidualnych źródłach ciepła w podziale na paliwa i nośniki energii [PJ]</w:t>
        </w:r>
        <w:r>
          <w:rPr>
            <w:noProof/>
            <w:webHidden/>
          </w:rPr>
          <w:tab/>
        </w:r>
        <w:r>
          <w:rPr>
            <w:noProof/>
            <w:webHidden/>
          </w:rPr>
          <w:fldChar w:fldCharType="begin"/>
        </w:r>
        <w:r>
          <w:rPr>
            <w:noProof/>
            <w:webHidden/>
          </w:rPr>
          <w:instrText xml:space="preserve"> PAGEREF _Toc202967614 \h </w:instrText>
        </w:r>
        <w:r>
          <w:rPr>
            <w:noProof/>
            <w:webHidden/>
          </w:rPr>
        </w:r>
        <w:r>
          <w:rPr>
            <w:noProof/>
            <w:webHidden/>
          </w:rPr>
          <w:fldChar w:fldCharType="separate"/>
        </w:r>
        <w:r>
          <w:rPr>
            <w:noProof/>
            <w:webHidden/>
          </w:rPr>
          <w:t>47</w:t>
        </w:r>
        <w:r>
          <w:rPr>
            <w:noProof/>
            <w:webHidden/>
          </w:rPr>
          <w:fldChar w:fldCharType="end"/>
        </w:r>
      </w:hyperlink>
    </w:p>
    <w:p w14:paraId="4CA78FC6" w14:textId="5022EB4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5" w:history="1">
        <w:r w:rsidRPr="00E85B30">
          <w:rPr>
            <w:rStyle w:val="Hipercze"/>
            <w:noProof/>
          </w:rPr>
          <w:t>Tabela 3.1. Krajowy potencjał biomasy stałej dla scenariusza WEM [PJ/rok]</w:t>
        </w:r>
        <w:r>
          <w:rPr>
            <w:noProof/>
            <w:webHidden/>
          </w:rPr>
          <w:tab/>
        </w:r>
        <w:r>
          <w:rPr>
            <w:noProof/>
            <w:webHidden/>
          </w:rPr>
          <w:fldChar w:fldCharType="begin"/>
        </w:r>
        <w:r>
          <w:rPr>
            <w:noProof/>
            <w:webHidden/>
          </w:rPr>
          <w:instrText xml:space="preserve"> PAGEREF _Toc202967615 \h </w:instrText>
        </w:r>
        <w:r>
          <w:rPr>
            <w:noProof/>
            <w:webHidden/>
          </w:rPr>
        </w:r>
        <w:r>
          <w:rPr>
            <w:noProof/>
            <w:webHidden/>
          </w:rPr>
          <w:fldChar w:fldCharType="separate"/>
        </w:r>
        <w:r>
          <w:rPr>
            <w:noProof/>
            <w:webHidden/>
          </w:rPr>
          <w:t>52</w:t>
        </w:r>
        <w:r>
          <w:rPr>
            <w:noProof/>
            <w:webHidden/>
          </w:rPr>
          <w:fldChar w:fldCharType="end"/>
        </w:r>
      </w:hyperlink>
    </w:p>
    <w:p w14:paraId="53438B46" w14:textId="64535D46"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6" w:history="1">
        <w:r w:rsidRPr="00E85B30">
          <w:rPr>
            <w:rStyle w:val="Hipercze"/>
            <w:noProof/>
          </w:rPr>
          <w:t>Tabela 3.2. Jednostki energetyki zawodowej (JWCD)</w:t>
        </w:r>
        <w:r>
          <w:rPr>
            <w:noProof/>
            <w:webHidden/>
          </w:rPr>
          <w:tab/>
        </w:r>
        <w:r>
          <w:rPr>
            <w:noProof/>
            <w:webHidden/>
          </w:rPr>
          <w:fldChar w:fldCharType="begin"/>
        </w:r>
        <w:r>
          <w:rPr>
            <w:noProof/>
            <w:webHidden/>
          </w:rPr>
          <w:instrText xml:space="preserve"> PAGEREF _Toc202967616 \h </w:instrText>
        </w:r>
        <w:r>
          <w:rPr>
            <w:noProof/>
            <w:webHidden/>
          </w:rPr>
        </w:r>
        <w:r>
          <w:rPr>
            <w:noProof/>
            <w:webHidden/>
          </w:rPr>
          <w:fldChar w:fldCharType="separate"/>
        </w:r>
        <w:r>
          <w:rPr>
            <w:noProof/>
            <w:webHidden/>
          </w:rPr>
          <w:t>54</w:t>
        </w:r>
        <w:r>
          <w:rPr>
            <w:noProof/>
            <w:webHidden/>
          </w:rPr>
          <w:fldChar w:fldCharType="end"/>
        </w:r>
      </w:hyperlink>
    </w:p>
    <w:p w14:paraId="6142EF4B" w14:textId="1DC106E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7" w:history="1">
        <w:r w:rsidRPr="00E85B30">
          <w:rPr>
            <w:rStyle w:val="Hipercze"/>
            <w:noProof/>
          </w:rPr>
          <w:t>Tabela 3.3. Struktura mocy zainstalowanej turbozespołów (stan na 31 grudnia 2022 r.)</w:t>
        </w:r>
        <w:r>
          <w:rPr>
            <w:noProof/>
            <w:webHidden/>
          </w:rPr>
          <w:tab/>
        </w:r>
        <w:r>
          <w:rPr>
            <w:noProof/>
            <w:webHidden/>
          </w:rPr>
          <w:fldChar w:fldCharType="begin"/>
        </w:r>
        <w:r>
          <w:rPr>
            <w:noProof/>
            <w:webHidden/>
          </w:rPr>
          <w:instrText xml:space="preserve"> PAGEREF _Toc202967617 \h </w:instrText>
        </w:r>
        <w:r>
          <w:rPr>
            <w:noProof/>
            <w:webHidden/>
          </w:rPr>
        </w:r>
        <w:r>
          <w:rPr>
            <w:noProof/>
            <w:webHidden/>
          </w:rPr>
          <w:fldChar w:fldCharType="separate"/>
        </w:r>
        <w:r>
          <w:rPr>
            <w:noProof/>
            <w:webHidden/>
          </w:rPr>
          <w:t>56</w:t>
        </w:r>
        <w:r>
          <w:rPr>
            <w:noProof/>
            <w:webHidden/>
          </w:rPr>
          <w:fldChar w:fldCharType="end"/>
        </w:r>
      </w:hyperlink>
    </w:p>
    <w:p w14:paraId="5FE2FB8B" w14:textId="045527CA"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8" w:history="1">
        <w:r w:rsidRPr="00E85B30">
          <w:rPr>
            <w:rStyle w:val="Hipercze"/>
            <w:noProof/>
          </w:rPr>
          <w:t>Tabela 3.4 Przedsiębiorstwa według grup mocy zainstalowanej i osiągalnej [MW]</w:t>
        </w:r>
        <w:r>
          <w:rPr>
            <w:noProof/>
            <w:webHidden/>
          </w:rPr>
          <w:tab/>
        </w:r>
        <w:r>
          <w:rPr>
            <w:noProof/>
            <w:webHidden/>
          </w:rPr>
          <w:fldChar w:fldCharType="begin"/>
        </w:r>
        <w:r>
          <w:rPr>
            <w:noProof/>
            <w:webHidden/>
          </w:rPr>
          <w:instrText xml:space="preserve"> PAGEREF _Toc202967618 \h </w:instrText>
        </w:r>
        <w:r>
          <w:rPr>
            <w:noProof/>
            <w:webHidden/>
          </w:rPr>
        </w:r>
        <w:r>
          <w:rPr>
            <w:noProof/>
            <w:webHidden/>
          </w:rPr>
          <w:fldChar w:fldCharType="separate"/>
        </w:r>
        <w:r>
          <w:rPr>
            <w:noProof/>
            <w:webHidden/>
          </w:rPr>
          <w:t>57</w:t>
        </w:r>
        <w:r>
          <w:rPr>
            <w:noProof/>
            <w:webHidden/>
          </w:rPr>
          <w:fldChar w:fldCharType="end"/>
        </w:r>
      </w:hyperlink>
    </w:p>
    <w:p w14:paraId="21D8E189" w14:textId="3A40299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19" w:history="1">
        <w:r w:rsidRPr="00E85B30">
          <w:rPr>
            <w:rStyle w:val="Hipercze"/>
            <w:noProof/>
          </w:rPr>
          <w:t>Tabela 3.5. Krajowy bilans energii 2005-2020 (Mtoe)</w:t>
        </w:r>
        <w:r>
          <w:rPr>
            <w:noProof/>
            <w:webHidden/>
          </w:rPr>
          <w:tab/>
        </w:r>
        <w:r>
          <w:rPr>
            <w:noProof/>
            <w:webHidden/>
          </w:rPr>
          <w:fldChar w:fldCharType="begin"/>
        </w:r>
        <w:r>
          <w:rPr>
            <w:noProof/>
            <w:webHidden/>
          </w:rPr>
          <w:instrText xml:space="preserve"> PAGEREF _Toc202967619 \h </w:instrText>
        </w:r>
        <w:r>
          <w:rPr>
            <w:noProof/>
            <w:webHidden/>
          </w:rPr>
        </w:r>
        <w:r>
          <w:rPr>
            <w:noProof/>
            <w:webHidden/>
          </w:rPr>
          <w:fldChar w:fldCharType="separate"/>
        </w:r>
        <w:r>
          <w:rPr>
            <w:noProof/>
            <w:webHidden/>
          </w:rPr>
          <w:t>58</w:t>
        </w:r>
        <w:r>
          <w:rPr>
            <w:noProof/>
            <w:webHidden/>
          </w:rPr>
          <w:fldChar w:fldCharType="end"/>
        </w:r>
      </w:hyperlink>
    </w:p>
    <w:p w14:paraId="1850F6AD" w14:textId="550992F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0" w:history="1">
        <w:r w:rsidRPr="00E85B30">
          <w:rPr>
            <w:rStyle w:val="Hipercze"/>
            <w:noProof/>
          </w:rPr>
          <w:t>Tabela 3.6. . Produkcja krajowa z podziałem na rodzaj paliwa [ktoe] – scenariusz WEM</w:t>
        </w:r>
        <w:r>
          <w:rPr>
            <w:noProof/>
            <w:webHidden/>
          </w:rPr>
          <w:tab/>
        </w:r>
        <w:r>
          <w:rPr>
            <w:noProof/>
            <w:webHidden/>
          </w:rPr>
          <w:fldChar w:fldCharType="begin"/>
        </w:r>
        <w:r>
          <w:rPr>
            <w:noProof/>
            <w:webHidden/>
          </w:rPr>
          <w:instrText xml:space="preserve"> PAGEREF _Toc202967620 \h </w:instrText>
        </w:r>
        <w:r>
          <w:rPr>
            <w:noProof/>
            <w:webHidden/>
          </w:rPr>
        </w:r>
        <w:r>
          <w:rPr>
            <w:noProof/>
            <w:webHidden/>
          </w:rPr>
          <w:fldChar w:fldCharType="separate"/>
        </w:r>
        <w:r>
          <w:rPr>
            <w:noProof/>
            <w:webHidden/>
          </w:rPr>
          <w:t>60</w:t>
        </w:r>
        <w:r>
          <w:rPr>
            <w:noProof/>
            <w:webHidden/>
          </w:rPr>
          <w:fldChar w:fldCharType="end"/>
        </w:r>
      </w:hyperlink>
    </w:p>
    <w:p w14:paraId="7513FD46" w14:textId="4A893D06"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1" w:history="1">
        <w:r w:rsidRPr="00E85B30">
          <w:rPr>
            <w:rStyle w:val="Hipercze"/>
            <w:noProof/>
          </w:rPr>
          <w:t>Tabela 3.7. Saldo importowo-eksportowe netto [ktoe]</w:t>
        </w:r>
        <w:r>
          <w:rPr>
            <w:noProof/>
            <w:webHidden/>
          </w:rPr>
          <w:tab/>
        </w:r>
        <w:r>
          <w:rPr>
            <w:noProof/>
            <w:webHidden/>
          </w:rPr>
          <w:fldChar w:fldCharType="begin"/>
        </w:r>
        <w:r>
          <w:rPr>
            <w:noProof/>
            <w:webHidden/>
          </w:rPr>
          <w:instrText xml:space="preserve"> PAGEREF _Toc202967621 \h </w:instrText>
        </w:r>
        <w:r>
          <w:rPr>
            <w:noProof/>
            <w:webHidden/>
          </w:rPr>
        </w:r>
        <w:r>
          <w:rPr>
            <w:noProof/>
            <w:webHidden/>
          </w:rPr>
          <w:fldChar w:fldCharType="separate"/>
        </w:r>
        <w:r>
          <w:rPr>
            <w:noProof/>
            <w:webHidden/>
          </w:rPr>
          <w:t>61</w:t>
        </w:r>
        <w:r>
          <w:rPr>
            <w:noProof/>
            <w:webHidden/>
          </w:rPr>
          <w:fldChar w:fldCharType="end"/>
        </w:r>
      </w:hyperlink>
    </w:p>
    <w:p w14:paraId="1AE849A3" w14:textId="539E3EC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2" w:history="1">
        <w:r w:rsidRPr="00E85B30">
          <w:rPr>
            <w:rStyle w:val="Hipercze"/>
            <w:noProof/>
          </w:rPr>
          <w:t>Tabela 3.8. Saldo importowo-eksportowe netto energii elektrycznej [ktoe]</w:t>
        </w:r>
        <w:r>
          <w:rPr>
            <w:noProof/>
            <w:webHidden/>
          </w:rPr>
          <w:tab/>
        </w:r>
        <w:r>
          <w:rPr>
            <w:noProof/>
            <w:webHidden/>
          </w:rPr>
          <w:fldChar w:fldCharType="begin"/>
        </w:r>
        <w:r>
          <w:rPr>
            <w:noProof/>
            <w:webHidden/>
          </w:rPr>
          <w:instrText xml:space="preserve"> PAGEREF _Toc202967622 \h </w:instrText>
        </w:r>
        <w:r>
          <w:rPr>
            <w:noProof/>
            <w:webHidden/>
          </w:rPr>
        </w:r>
        <w:r>
          <w:rPr>
            <w:noProof/>
            <w:webHidden/>
          </w:rPr>
          <w:fldChar w:fldCharType="separate"/>
        </w:r>
        <w:r>
          <w:rPr>
            <w:noProof/>
            <w:webHidden/>
          </w:rPr>
          <w:t>62</w:t>
        </w:r>
        <w:r>
          <w:rPr>
            <w:noProof/>
            <w:webHidden/>
          </w:rPr>
          <w:fldChar w:fldCharType="end"/>
        </w:r>
      </w:hyperlink>
    </w:p>
    <w:p w14:paraId="5C5DB892" w14:textId="7A16A3B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3" w:history="1">
        <w:r w:rsidRPr="00E85B30">
          <w:rPr>
            <w:rStyle w:val="Hipercze"/>
            <w:noProof/>
          </w:rPr>
          <w:t>Tabela 3.9. Uzależnienie od importu z państw trzecich</w:t>
        </w:r>
        <w:r>
          <w:rPr>
            <w:noProof/>
            <w:webHidden/>
          </w:rPr>
          <w:tab/>
        </w:r>
        <w:r>
          <w:rPr>
            <w:noProof/>
            <w:webHidden/>
          </w:rPr>
          <w:fldChar w:fldCharType="begin"/>
        </w:r>
        <w:r>
          <w:rPr>
            <w:noProof/>
            <w:webHidden/>
          </w:rPr>
          <w:instrText xml:space="preserve"> PAGEREF _Toc202967623 \h </w:instrText>
        </w:r>
        <w:r>
          <w:rPr>
            <w:noProof/>
            <w:webHidden/>
          </w:rPr>
        </w:r>
        <w:r>
          <w:rPr>
            <w:noProof/>
            <w:webHidden/>
          </w:rPr>
          <w:fldChar w:fldCharType="separate"/>
        </w:r>
        <w:r>
          <w:rPr>
            <w:noProof/>
            <w:webHidden/>
          </w:rPr>
          <w:t>62</w:t>
        </w:r>
        <w:r>
          <w:rPr>
            <w:noProof/>
            <w:webHidden/>
          </w:rPr>
          <w:fldChar w:fldCharType="end"/>
        </w:r>
      </w:hyperlink>
    </w:p>
    <w:p w14:paraId="127EA863" w14:textId="2AE6A0B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4" w:history="1">
        <w:r w:rsidRPr="00E85B30">
          <w:rPr>
            <w:rStyle w:val="Hipercze"/>
            <w:noProof/>
          </w:rPr>
          <w:t>Tabela 3.10. Główne źródła importu (państwa)</w:t>
        </w:r>
        <w:r>
          <w:rPr>
            <w:noProof/>
            <w:webHidden/>
          </w:rPr>
          <w:tab/>
        </w:r>
        <w:r>
          <w:rPr>
            <w:noProof/>
            <w:webHidden/>
          </w:rPr>
          <w:fldChar w:fldCharType="begin"/>
        </w:r>
        <w:r>
          <w:rPr>
            <w:noProof/>
            <w:webHidden/>
          </w:rPr>
          <w:instrText xml:space="preserve"> PAGEREF _Toc202967624 \h </w:instrText>
        </w:r>
        <w:r>
          <w:rPr>
            <w:noProof/>
            <w:webHidden/>
          </w:rPr>
        </w:r>
        <w:r>
          <w:rPr>
            <w:noProof/>
            <w:webHidden/>
          </w:rPr>
          <w:fldChar w:fldCharType="separate"/>
        </w:r>
        <w:r>
          <w:rPr>
            <w:noProof/>
            <w:webHidden/>
          </w:rPr>
          <w:t>63</w:t>
        </w:r>
        <w:r>
          <w:rPr>
            <w:noProof/>
            <w:webHidden/>
          </w:rPr>
          <w:fldChar w:fldCharType="end"/>
        </w:r>
      </w:hyperlink>
    </w:p>
    <w:p w14:paraId="200E8E4C" w14:textId="2AF504A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5" w:history="1">
        <w:r w:rsidRPr="00E85B30">
          <w:rPr>
            <w:rStyle w:val="Hipercze"/>
            <w:noProof/>
          </w:rPr>
          <w:t>Tabela 3.11 Krajowe zużycie brutto paliw i energii [ktoe] – scenariusz WEM</w:t>
        </w:r>
        <w:r>
          <w:rPr>
            <w:noProof/>
            <w:webHidden/>
          </w:rPr>
          <w:tab/>
        </w:r>
        <w:r>
          <w:rPr>
            <w:noProof/>
            <w:webHidden/>
          </w:rPr>
          <w:fldChar w:fldCharType="begin"/>
        </w:r>
        <w:r>
          <w:rPr>
            <w:noProof/>
            <w:webHidden/>
          </w:rPr>
          <w:instrText xml:space="preserve"> PAGEREF _Toc202967625 \h </w:instrText>
        </w:r>
        <w:r>
          <w:rPr>
            <w:noProof/>
            <w:webHidden/>
          </w:rPr>
        </w:r>
        <w:r>
          <w:rPr>
            <w:noProof/>
            <w:webHidden/>
          </w:rPr>
          <w:fldChar w:fldCharType="separate"/>
        </w:r>
        <w:r>
          <w:rPr>
            <w:noProof/>
            <w:webHidden/>
          </w:rPr>
          <w:t>65</w:t>
        </w:r>
        <w:r>
          <w:rPr>
            <w:noProof/>
            <w:webHidden/>
          </w:rPr>
          <w:fldChar w:fldCharType="end"/>
        </w:r>
      </w:hyperlink>
    </w:p>
    <w:p w14:paraId="6975B327" w14:textId="0DB0ACE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6" w:history="1">
        <w:r w:rsidRPr="00E85B30">
          <w:rPr>
            <w:rStyle w:val="Hipercze"/>
            <w:noProof/>
          </w:rPr>
          <w:t>Tabela 3.12 Produkcja energii elektrycznej i ciepła sieciowego brutto – scenariusz WEM</w:t>
        </w:r>
        <w:r>
          <w:rPr>
            <w:noProof/>
            <w:webHidden/>
          </w:rPr>
          <w:tab/>
        </w:r>
        <w:r>
          <w:rPr>
            <w:noProof/>
            <w:webHidden/>
          </w:rPr>
          <w:fldChar w:fldCharType="begin"/>
        </w:r>
        <w:r>
          <w:rPr>
            <w:noProof/>
            <w:webHidden/>
          </w:rPr>
          <w:instrText xml:space="preserve"> PAGEREF _Toc202967626 \h </w:instrText>
        </w:r>
        <w:r>
          <w:rPr>
            <w:noProof/>
            <w:webHidden/>
          </w:rPr>
        </w:r>
        <w:r>
          <w:rPr>
            <w:noProof/>
            <w:webHidden/>
          </w:rPr>
          <w:fldChar w:fldCharType="separate"/>
        </w:r>
        <w:r>
          <w:rPr>
            <w:noProof/>
            <w:webHidden/>
          </w:rPr>
          <w:t>66</w:t>
        </w:r>
        <w:r>
          <w:rPr>
            <w:noProof/>
            <w:webHidden/>
          </w:rPr>
          <w:fldChar w:fldCharType="end"/>
        </w:r>
      </w:hyperlink>
    </w:p>
    <w:p w14:paraId="6366CC30" w14:textId="335C4C2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7" w:history="1">
        <w:r w:rsidRPr="00E85B30">
          <w:rPr>
            <w:rStyle w:val="Hipercze"/>
            <w:noProof/>
          </w:rPr>
          <w:t>Tabela 3.13. Produkcja energii elektrycznej brutto [TWh] – scenariusz WEM</w:t>
        </w:r>
        <w:r>
          <w:rPr>
            <w:noProof/>
            <w:webHidden/>
          </w:rPr>
          <w:tab/>
        </w:r>
        <w:r>
          <w:rPr>
            <w:noProof/>
            <w:webHidden/>
          </w:rPr>
          <w:fldChar w:fldCharType="begin"/>
        </w:r>
        <w:r>
          <w:rPr>
            <w:noProof/>
            <w:webHidden/>
          </w:rPr>
          <w:instrText xml:space="preserve"> PAGEREF _Toc202967627 \h </w:instrText>
        </w:r>
        <w:r>
          <w:rPr>
            <w:noProof/>
            <w:webHidden/>
          </w:rPr>
        </w:r>
        <w:r>
          <w:rPr>
            <w:noProof/>
            <w:webHidden/>
          </w:rPr>
          <w:fldChar w:fldCharType="separate"/>
        </w:r>
        <w:r>
          <w:rPr>
            <w:noProof/>
            <w:webHidden/>
          </w:rPr>
          <w:t>68</w:t>
        </w:r>
        <w:r>
          <w:rPr>
            <w:noProof/>
            <w:webHidden/>
          </w:rPr>
          <w:fldChar w:fldCharType="end"/>
        </w:r>
      </w:hyperlink>
    </w:p>
    <w:p w14:paraId="79B4324A" w14:textId="3B28FD7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8" w:history="1">
        <w:r w:rsidRPr="00E85B30">
          <w:rPr>
            <w:rStyle w:val="Hipercze"/>
            <w:noProof/>
          </w:rPr>
          <w:t>Tabela 3.14. Moc osiągalna netto źródeł wytwarzania energii elektrycznej wg technologii (scenariusz WEM) [MW]</w:t>
        </w:r>
        <w:r>
          <w:rPr>
            <w:noProof/>
            <w:webHidden/>
          </w:rPr>
          <w:tab/>
        </w:r>
        <w:r>
          <w:rPr>
            <w:noProof/>
            <w:webHidden/>
          </w:rPr>
          <w:fldChar w:fldCharType="begin"/>
        </w:r>
        <w:r>
          <w:rPr>
            <w:noProof/>
            <w:webHidden/>
          </w:rPr>
          <w:instrText xml:space="preserve"> PAGEREF _Toc202967628 \h </w:instrText>
        </w:r>
        <w:r>
          <w:rPr>
            <w:noProof/>
            <w:webHidden/>
          </w:rPr>
        </w:r>
        <w:r>
          <w:rPr>
            <w:noProof/>
            <w:webHidden/>
          </w:rPr>
          <w:fldChar w:fldCharType="separate"/>
        </w:r>
        <w:r>
          <w:rPr>
            <w:noProof/>
            <w:webHidden/>
          </w:rPr>
          <w:t>70</w:t>
        </w:r>
        <w:r>
          <w:rPr>
            <w:noProof/>
            <w:webHidden/>
          </w:rPr>
          <w:fldChar w:fldCharType="end"/>
        </w:r>
      </w:hyperlink>
    </w:p>
    <w:p w14:paraId="10FA2D75" w14:textId="51B5251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29" w:history="1">
        <w:r w:rsidRPr="00E85B30">
          <w:rPr>
            <w:rStyle w:val="Hipercze"/>
            <w:noProof/>
          </w:rPr>
          <w:t>Tabela 4.1. Charakterystyka polskich połączeń transgranicznych systemu elektroenergetycznego</w:t>
        </w:r>
        <w:r>
          <w:rPr>
            <w:noProof/>
            <w:webHidden/>
          </w:rPr>
          <w:tab/>
        </w:r>
        <w:r>
          <w:rPr>
            <w:noProof/>
            <w:webHidden/>
          </w:rPr>
          <w:fldChar w:fldCharType="begin"/>
        </w:r>
        <w:r>
          <w:rPr>
            <w:noProof/>
            <w:webHidden/>
          </w:rPr>
          <w:instrText xml:space="preserve"> PAGEREF _Toc202967629 \h </w:instrText>
        </w:r>
        <w:r>
          <w:rPr>
            <w:noProof/>
            <w:webHidden/>
          </w:rPr>
        </w:r>
        <w:r>
          <w:rPr>
            <w:noProof/>
            <w:webHidden/>
          </w:rPr>
          <w:fldChar w:fldCharType="separate"/>
        </w:r>
        <w:r>
          <w:rPr>
            <w:noProof/>
            <w:webHidden/>
          </w:rPr>
          <w:t>74</w:t>
        </w:r>
        <w:r>
          <w:rPr>
            <w:noProof/>
            <w:webHidden/>
          </w:rPr>
          <w:fldChar w:fldCharType="end"/>
        </w:r>
      </w:hyperlink>
    </w:p>
    <w:p w14:paraId="68AE9C9F" w14:textId="31D4057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0" w:history="1">
        <w:r w:rsidRPr="00E85B30">
          <w:rPr>
            <w:rStyle w:val="Hipercze"/>
            <w:noProof/>
          </w:rPr>
          <w:t>Tabela 4.2. Transgraniczna przepustowość połączeń międzysystemowych energii elektrycznej na występujących i planowanych połączeniach [MW]</w:t>
        </w:r>
        <w:r>
          <w:rPr>
            <w:noProof/>
            <w:webHidden/>
          </w:rPr>
          <w:tab/>
        </w:r>
        <w:r>
          <w:rPr>
            <w:noProof/>
            <w:webHidden/>
          </w:rPr>
          <w:fldChar w:fldCharType="begin"/>
        </w:r>
        <w:r>
          <w:rPr>
            <w:noProof/>
            <w:webHidden/>
          </w:rPr>
          <w:instrText xml:space="preserve"> PAGEREF _Toc202967630 \h </w:instrText>
        </w:r>
        <w:r>
          <w:rPr>
            <w:noProof/>
            <w:webHidden/>
          </w:rPr>
        </w:r>
        <w:r>
          <w:rPr>
            <w:noProof/>
            <w:webHidden/>
          </w:rPr>
          <w:fldChar w:fldCharType="separate"/>
        </w:r>
        <w:r>
          <w:rPr>
            <w:noProof/>
            <w:webHidden/>
          </w:rPr>
          <w:t>79</w:t>
        </w:r>
        <w:r>
          <w:rPr>
            <w:noProof/>
            <w:webHidden/>
          </w:rPr>
          <w:fldChar w:fldCharType="end"/>
        </w:r>
      </w:hyperlink>
    </w:p>
    <w:p w14:paraId="0DBB65AB" w14:textId="112E0B5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1" w:history="1">
        <w:r w:rsidRPr="00E85B30">
          <w:rPr>
            <w:rStyle w:val="Hipercze"/>
            <w:noProof/>
          </w:rPr>
          <w:t>Tabela 4.3. Zdolności przesyłowe netto połączeń międzysystemowych energii elektrycznej na występujących i planowanych połączeniach [MW]</w:t>
        </w:r>
        <w:r>
          <w:rPr>
            <w:noProof/>
            <w:webHidden/>
          </w:rPr>
          <w:tab/>
        </w:r>
        <w:r>
          <w:rPr>
            <w:noProof/>
            <w:webHidden/>
          </w:rPr>
          <w:fldChar w:fldCharType="begin"/>
        </w:r>
        <w:r>
          <w:rPr>
            <w:noProof/>
            <w:webHidden/>
          </w:rPr>
          <w:instrText xml:space="preserve"> PAGEREF _Toc202967631 \h </w:instrText>
        </w:r>
        <w:r>
          <w:rPr>
            <w:noProof/>
            <w:webHidden/>
          </w:rPr>
        </w:r>
        <w:r>
          <w:rPr>
            <w:noProof/>
            <w:webHidden/>
          </w:rPr>
          <w:fldChar w:fldCharType="separate"/>
        </w:r>
        <w:r>
          <w:rPr>
            <w:noProof/>
            <w:webHidden/>
          </w:rPr>
          <w:t>80</w:t>
        </w:r>
        <w:r>
          <w:rPr>
            <w:noProof/>
            <w:webHidden/>
          </w:rPr>
          <w:fldChar w:fldCharType="end"/>
        </w:r>
      </w:hyperlink>
    </w:p>
    <w:p w14:paraId="693805CB" w14:textId="6244E38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2" w:history="1">
        <w:r w:rsidRPr="00E85B30">
          <w:rPr>
            <w:rStyle w:val="Hipercze"/>
            <w:noProof/>
          </w:rPr>
          <w:t>Tabela 4.4. Poziom połączeń międzysystemowych</w:t>
        </w:r>
        <w:r>
          <w:rPr>
            <w:noProof/>
            <w:webHidden/>
          </w:rPr>
          <w:tab/>
        </w:r>
        <w:r>
          <w:rPr>
            <w:noProof/>
            <w:webHidden/>
          </w:rPr>
          <w:fldChar w:fldCharType="begin"/>
        </w:r>
        <w:r>
          <w:rPr>
            <w:noProof/>
            <w:webHidden/>
          </w:rPr>
          <w:instrText xml:space="preserve"> PAGEREF _Toc202967632 \h </w:instrText>
        </w:r>
        <w:r>
          <w:rPr>
            <w:noProof/>
            <w:webHidden/>
          </w:rPr>
        </w:r>
        <w:r>
          <w:rPr>
            <w:noProof/>
            <w:webHidden/>
          </w:rPr>
          <w:fldChar w:fldCharType="separate"/>
        </w:r>
        <w:r>
          <w:rPr>
            <w:noProof/>
            <w:webHidden/>
          </w:rPr>
          <w:t>80</w:t>
        </w:r>
        <w:r>
          <w:rPr>
            <w:noProof/>
            <w:webHidden/>
          </w:rPr>
          <w:fldChar w:fldCharType="end"/>
        </w:r>
      </w:hyperlink>
    </w:p>
    <w:p w14:paraId="25433130" w14:textId="63D2106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3" w:history="1">
        <w:r w:rsidRPr="00E85B30">
          <w:rPr>
            <w:rStyle w:val="Hipercze"/>
            <w:noProof/>
          </w:rPr>
          <w:t>Tabela 4.5. Parametry transgranicznych punktów wejścia i wyjścia do systemu przesyłowego gazowego</w:t>
        </w:r>
        <w:r>
          <w:rPr>
            <w:noProof/>
            <w:webHidden/>
          </w:rPr>
          <w:tab/>
        </w:r>
        <w:r>
          <w:rPr>
            <w:noProof/>
            <w:webHidden/>
          </w:rPr>
          <w:fldChar w:fldCharType="begin"/>
        </w:r>
        <w:r>
          <w:rPr>
            <w:noProof/>
            <w:webHidden/>
          </w:rPr>
          <w:instrText xml:space="preserve"> PAGEREF _Toc202967633 \h </w:instrText>
        </w:r>
        <w:r>
          <w:rPr>
            <w:noProof/>
            <w:webHidden/>
          </w:rPr>
        </w:r>
        <w:r>
          <w:rPr>
            <w:noProof/>
            <w:webHidden/>
          </w:rPr>
          <w:fldChar w:fldCharType="separate"/>
        </w:r>
        <w:r>
          <w:rPr>
            <w:noProof/>
            <w:webHidden/>
          </w:rPr>
          <w:t>83</w:t>
        </w:r>
        <w:r>
          <w:rPr>
            <w:noProof/>
            <w:webHidden/>
          </w:rPr>
          <w:fldChar w:fldCharType="end"/>
        </w:r>
      </w:hyperlink>
    </w:p>
    <w:p w14:paraId="1DC2BC41" w14:textId="1D1750A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4" w:history="1">
        <w:r w:rsidRPr="00E85B30">
          <w:rPr>
            <w:rStyle w:val="Hipercze"/>
            <w:noProof/>
          </w:rPr>
          <w:t>Tabela 4.6 Prognoza parametrów transgranicznych punktów wejścia do systemu przesyłowego gazowego</w:t>
        </w:r>
        <w:r>
          <w:rPr>
            <w:noProof/>
            <w:webHidden/>
          </w:rPr>
          <w:tab/>
        </w:r>
        <w:r>
          <w:rPr>
            <w:noProof/>
            <w:webHidden/>
          </w:rPr>
          <w:fldChar w:fldCharType="begin"/>
        </w:r>
        <w:r>
          <w:rPr>
            <w:noProof/>
            <w:webHidden/>
          </w:rPr>
          <w:instrText xml:space="preserve"> PAGEREF _Toc202967634 \h </w:instrText>
        </w:r>
        <w:r>
          <w:rPr>
            <w:noProof/>
            <w:webHidden/>
          </w:rPr>
        </w:r>
        <w:r>
          <w:rPr>
            <w:noProof/>
            <w:webHidden/>
          </w:rPr>
          <w:fldChar w:fldCharType="separate"/>
        </w:r>
        <w:r>
          <w:rPr>
            <w:noProof/>
            <w:webHidden/>
          </w:rPr>
          <w:t>87</w:t>
        </w:r>
        <w:r>
          <w:rPr>
            <w:noProof/>
            <w:webHidden/>
          </w:rPr>
          <w:fldChar w:fldCharType="end"/>
        </w:r>
      </w:hyperlink>
    </w:p>
    <w:p w14:paraId="52BCDDD5" w14:textId="79F5CD7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5" w:history="1">
        <w:r w:rsidRPr="00E85B30">
          <w:rPr>
            <w:rStyle w:val="Hipercze"/>
            <w:noProof/>
          </w:rPr>
          <w:t>Tabela 4.7. Charakterystyka krajowych sieci przesyłowych i dystrybucyjnych</w:t>
        </w:r>
        <w:r>
          <w:rPr>
            <w:noProof/>
            <w:webHidden/>
          </w:rPr>
          <w:tab/>
        </w:r>
        <w:r>
          <w:rPr>
            <w:noProof/>
            <w:webHidden/>
          </w:rPr>
          <w:fldChar w:fldCharType="begin"/>
        </w:r>
        <w:r>
          <w:rPr>
            <w:noProof/>
            <w:webHidden/>
          </w:rPr>
          <w:instrText xml:space="preserve"> PAGEREF _Toc202967635 \h </w:instrText>
        </w:r>
        <w:r>
          <w:rPr>
            <w:noProof/>
            <w:webHidden/>
          </w:rPr>
        </w:r>
        <w:r>
          <w:rPr>
            <w:noProof/>
            <w:webHidden/>
          </w:rPr>
          <w:fldChar w:fldCharType="separate"/>
        </w:r>
        <w:r>
          <w:rPr>
            <w:noProof/>
            <w:webHidden/>
          </w:rPr>
          <w:t>89</w:t>
        </w:r>
        <w:r>
          <w:rPr>
            <w:noProof/>
            <w:webHidden/>
          </w:rPr>
          <w:fldChar w:fldCharType="end"/>
        </w:r>
      </w:hyperlink>
    </w:p>
    <w:p w14:paraId="32971483" w14:textId="3423A2A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6" w:history="1">
        <w:r w:rsidRPr="00E85B30">
          <w:rPr>
            <w:rStyle w:val="Hipercze"/>
            <w:noProof/>
          </w:rPr>
          <w:t>Tabela 4.8. Nakłady inwestycyjne w OSP ogółem [mln PLN]</w:t>
        </w:r>
        <w:r>
          <w:rPr>
            <w:noProof/>
            <w:webHidden/>
          </w:rPr>
          <w:tab/>
        </w:r>
        <w:r>
          <w:rPr>
            <w:noProof/>
            <w:webHidden/>
          </w:rPr>
          <w:fldChar w:fldCharType="begin"/>
        </w:r>
        <w:r>
          <w:rPr>
            <w:noProof/>
            <w:webHidden/>
          </w:rPr>
          <w:instrText xml:space="preserve"> PAGEREF _Toc202967636 \h </w:instrText>
        </w:r>
        <w:r>
          <w:rPr>
            <w:noProof/>
            <w:webHidden/>
          </w:rPr>
        </w:r>
        <w:r>
          <w:rPr>
            <w:noProof/>
            <w:webHidden/>
          </w:rPr>
          <w:fldChar w:fldCharType="separate"/>
        </w:r>
        <w:r>
          <w:rPr>
            <w:noProof/>
            <w:webHidden/>
          </w:rPr>
          <w:t>91</w:t>
        </w:r>
        <w:r>
          <w:rPr>
            <w:noProof/>
            <w:webHidden/>
          </w:rPr>
          <w:fldChar w:fldCharType="end"/>
        </w:r>
      </w:hyperlink>
    </w:p>
    <w:p w14:paraId="68FAC126" w14:textId="25CD5F2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7" w:history="1">
        <w:r w:rsidRPr="00E85B30">
          <w:rPr>
            <w:rStyle w:val="Hipercze"/>
            <w:noProof/>
          </w:rPr>
          <w:t>Tabela 4.9. Charakterystyka techniczna Krajowego Systemu Przesyłowego</w:t>
        </w:r>
        <w:r>
          <w:rPr>
            <w:noProof/>
            <w:webHidden/>
          </w:rPr>
          <w:tab/>
        </w:r>
        <w:r>
          <w:rPr>
            <w:noProof/>
            <w:webHidden/>
          </w:rPr>
          <w:fldChar w:fldCharType="begin"/>
        </w:r>
        <w:r>
          <w:rPr>
            <w:noProof/>
            <w:webHidden/>
          </w:rPr>
          <w:instrText xml:space="preserve"> PAGEREF _Toc202967637 \h </w:instrText>
        </w:r>
        <w:r>
          <w:rPr>
            <w:noProof/>
            <w:webHidden/>
          </w:rPr>
        </w:r>
        <w:r>
          <w:rPr>
            <w:noProof/>
            <w:webHidden/>
          </w:rPr>
          <w:fldChar w:fldCharType="separate"/>
        </w:r>
        <w:r>
          <w:rPr>
            <w:noProof/>
            <w:webHidden/>
          </w:rPr>
          <w:t>93</w:t>
        </w:r>
        <w:r>
          <w:rPr>
            <w:noProof/>
            <w:webHidden/>
          </w:rPr>
          <w:fldChar w:fldCharType="end"/>
        </w:r>
      </w:hyperlink>
    </w:p>
    <w:p w14:paraId="76D0CDA8" w14:textId="496344E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8" w:history="1">
        <w:r w:rsidRPr="00E85B30">
          <w:rPr>
            <w:rStyle w:val="Hipercze"/>
            <w:noProof/>
          </w:rPr>
          <w:t>Tabela 4.10. . Maksymalne zdolności instalacji magazynowych w sezonie 2023/2024</w:t>
        </w:r>
        <w:r>
          <w:rPr>
            <w:noProof/>
            <w:webHidden/>
          </w:rPr>
          <w:tab/>
        </w:r>
        <w:r>
          <w:rPr>
            <w:noProof/>
            <w:webHidden/>
          </w:rPr>
          <w:fldChar w:fldCharType="begin"/>
        </w:r>
        <w:r>
          <w:rPr>
            <w:noProof/>
            <w:webHidden/>
          </w:rPr>
          <w:instrText xml:space="preserve"> PAGEREF _Toc202967638 \h </w:instrText>
        </w:r>
        <w:r>
          <w:rPr>
            <w:noProof/>
            <w:webHidden/>
          </w:rPr>
        </w:r>
        <w:r>
          <w:rPr>
            <w:noProof/>
            <w:webHidden/>
          </w:rPr>
          <w:fldChar w:fldCharType="separate"/>
        </w:r>
        <w:r>
          <w:rPr>
            <w:noProof/>
            <w:webHidden/>
          </w:rPr>
          <w:t>95</w:t>
        </w:r>
        <w:r>
          <w:rPr>
            <w:noProof/>
            <w:webHidden/>
          </w:rPr>
          <w:fldChar w:fldCharType="end"/>
        </w:r>
      </w:hyperlink>
    </w:p>
    <w:p w14:paraId="436E93BA" w14:textId="38D5464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39" w:history="1">
        <w:r w:rsidRPr="00E85B30">
          <w:rPr>
            <w:rStyle w:val="Hipercze"/>
            <w:noProof/>
          </w:rPr>
          <w:t>Tabela 4.11. Struktura sprzedaży energii elektrycznej w elektrowniach zawodowych cieplnych</w:t>
        </w:r>
        <w:r>
          <w:rPr>
            <w:noProof/>
            <w:webHidden/>
          </w:rPr>
          <w:tab/>
        </w:r>
        <w:r>
          <w:rPr>
            <w:noProof/>
            <w:webHidden/>
          </w:rPr>
          <w:fldChar w:fldCharType="begin"/>
        </w:r>
        <w:r>
          <w:rPr>
            <w:noProof/>
            <w:webHidden/>
          </w:rPr>
          <w:instrText xml:space="preserve"> PAGEREF _Toc202967639 \h </w:instrText>
        </w:r>
        <w:r>
          <w:rPr>
            <w:noProof/>
            <w:webHidden/>
          </w:rPr>
        </w:r>
        <w:r>
          <w:rPr>
            <w:noProof/>
            <w:webHidden/>
          </w:rPr>
          <w:fldChar w:fldCharType="separate"/>
        </w:r>
        <w:r>
          <w:rPr>
            <w:noProof/>
            <w:webHidden/>
          </w:rPr>
          <w:t>101</w:t>
        </w:r>
        <w:r>
          <w:rPr>
            <w:noProof/>
            <w:webHidden/>
          </w:rPr>
          <w:fldChar w:fldCharType="end"/>
        </w:r>
      </w:hyperlink>
    </w:p>
    <w:p w14:paraId="04261D6B" w14:textId="3B8EBAB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0" w:history="1">
        <w:r w:rsidRPr="00E85B30">
          <w:rPr>
            <w:rStyle w:val="Hipercze"/>
            <w:noProof/>
          </w:rPr>
          <w:t>Tabela 4.12.</w:t>
        </w:r>
        <w:r w:rsidRPr="00E85B30">
          <w:rPr>
            <w:rStyle w:val="Hipercze"/>
            <w:rFonts w:eastAsia="Calibri"/>
            <w:bCs/>
            <w:noProof/>
          </w:rPr>
          <w:t xml:space="preserve"> </w:t>
        </w:r>
        <w:r w:rsidRPr="00E85B30">
          <w:rPr>
            <w:rStyle w:val="Hipercze"/>
            <w:noProof/>
          </w:rPr>
          <w:t>Sprzedaż energii elektrycznej odbiorcom końcowym</w:t>
        </w:r>
        <w:r>
          <w:rPr>
            <w:noProof/>
            <w:webHidden/>
          </w:rPr>
          <w:tab/>
        </w:r>
        <w:r>
          <w:rPr>
            <w:noProof/>
            <w:webHidden/>
          </w:rPr>
          <w:fldChar w:fldCharType="begin"/>
        </w:r>
        <w:r>
          <w:rPr>
            <w:noProof/>
            <w:webHidden/>
          </w:rPr>
          <w:instrText xml:space="preserve"> PAGEREF _Toc202967640 \h </w:instrText>
        </w:r>
        <w:r>
          <w:rPr>
            <w:noProof/>
            <w:webHidden/>
          </w:rPr>
        </w:r>
        <w:r>
          <w:rPr>
            <w:noProof/>
            <w:webHidden/>
          </w:rPr>
          <w:fldChar w:fldCharType="separate"/>
        </w:r>
        <w:r>
          <w:rPr>
            <w:noProof/>
            <w:webHidden/>
          </w:rPr>
          <w:t>102</w:t>
        </w:r>
        <w:r>
          <w:rPr>
            <w:noProof/>
            <w:webHidden/>
          </w:rPr>
          <w:fldChar w:fldCharType="end"/>
        </w:r>
      </w:hyperlink>
    </w:p>
    <w:p w14:paraId="454332FD" w14:textId="7368602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1" w:history="1">
        <w:r w:rsidRPr="00E85B30">
          <w:rPr>
            <w:rStyle w:val="Hipercze"/>
            <w:noProof/>
          </w:rPr>
          <w:t>Tabela 4.13. Sprzedaż gazu ziemnego (GWh)</w:t>
        </w:r>
        <w:r>
          <w:rPr>
            <w:noProof/>
            <w:webHidden/>
          </w:rPr>
          <w:tab/>
        </w:r>
        <w:r>
          <w:rPr>
            <w:noProof/>
            <w:webHidden/>
          </w:rPr>
          <w:fldChar w:fldCharType="begin"/>
        </w:r>
        <w:r>
          <w:rPr>
            <w:noProof/>
            <w:webHidden/>
          </w:rPr>
          <w:instrText xml:space="preserve"> PAGEREF _Toc202967641 \h </w:instrText>
        </w:r>
        <w:r>
          <w:rPr>
            <w:noProof/>
            <w:webHidden/>
          </w:rPr>
        </w:r>
        <w:r>
          <w:rPr>
            <w:noProof/>
            <w:webHidden/>
          </w:rPr>
          <w:fldChar w:fldCharType="separate"/>
        </w:r>
        <w:r>
          <w:rPr>
            <w:noProof/>
            <w:webHidden/>
          </w:rPr>
          <w:t>104</w:t>
        </w:r>
        <w:r>
          <w:rPr>
            <w:noProof/>
            <w:webHidden/>
          </w:rPr>
          <w:fldChar w:fldCharType="end"/>
        </w:r>
      </w:hyperlink>
    </w:p>
    <w:p w14:paraId="3E07F8B0" w14:textId="5C8264D6"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2" w:history="1">
        <w:r w:rsidRPr="00E85B30">
          <w:rPr>
            <w:rStyle w:val="Hipercze"/>
            <w:noProof/>
          </w:rPr>
          <w:t>Tabela 4.14. Wydobycie i import gazu ziemnego w latach 2005, 2010, 2015</w:t>
        </w:r>
        <w:r>
          <w:rPr>
            <w:noProof/>
            <w:webHidden/>
          </w:rPr>
          <w:tab/>
        </w:r>
        <w:r>
          <w:rPr>
            <w:noProof/>
            <w:webHidden/>
          </w:rPr>
          <w:fldChar w:fldCharType="begin"/>
        </w:r>
        <w:r>
          <w:rPr>
            <w:noProof/>
            <w:webHidden/>
          </w:rPr>
          <w:instrText xml:space="preserve"> PAGEREF _Toc202967642 \h </w:instrText>
        </w:r>
        <w:r>
          <w:rPr>
            <w:noProof/>
            <w:webHidden/>
          </w:rPr>
        </w:r>
        <w:r>
          <w:rPr>
            <w:noProof/>
            <w:webHidden/>
          </w:rPr>
          <w:fldChar w:fldCharType="separate"/>
        </w:r>
        <w:r>
          <w:rPr>
            <w:noProof/>
            <w:webHidden/>
          </w:rPr>
          <w:t>105</w:t>
        </w:r>
        <w:r>
          <w:rPr>
            <w:noProof/>
            <w:webHidden/>
          </w:rPr>
          <w:fldChar w:fldCharType="end"/>
        </w:r>
      </w:hyperlink>
    </w:p>
    <w:p w14:paraId="52DC5D8A" w14:textId="291A96D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3" w:history="1">
        <w:r w:rsidRPr="00E85B30">
          <w:rPr>
            <w:rStyle w:val="Hipercze"/>
            <w:noProof/>
          </w:rPr>
          <w:t>Tabela 4.15. Składniki cen energii elektrycznej dla odbiorców końcowych</w:t>
        </w:r>
        <w:r>
          <w:rPr>
            <w:noProof/>
            <w:webHidden/>
          </w:rPr>
          <w:tab/>
        </w:r>
        <w:r>
          <w:rPr>
            <w:noProof/>
            <w:webHidden/>
          </w:rPr>
          <w:fldChar w:fldCharType="begin"/>
        </w:r>
        <w:r>
          <w:rPr>
            <w:noProof/>
            <w:webHidden/>
          </w:rPr>
          <w:instrText xml:space="preserve"> PAGEREF _Toc202967643 \h </w:instrText>
        </w:r>
        <w:r>
          <w:rPr>
            <w:noProof/>
            <w:webHidden/>
          </w:rPr>
        </w:r>
        <w:r>
          <w:rPr>
            <w:noProof/>
            <w:webHidden/>
          </w:rPr>
          <w:fldChar w:fldCharType="separate"/>
        </w:r>
        <w:r>
          <w:rPr>
            <w:noProof/>
            <w:webHidden/>
          </w:rPr>
          <w:t>105</w:t>
        </w:r>
        <w:r>
          <w:rPr>
            <w:noProof/>
            <w:webHidden/>
          </w:rPr>
          <w:fldChar w:fldCharType="end"/>
        </w:r>
      </w:hyperlink>
    </w:p>
    <w:p w14:paraId="6AFD5CA9" w14:textId="65086DB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4" w:history="1">
        <w:r w:rsidRPr="00E85B30">
          <w:rPr>
            <w:rStyle w:val="Hipercze"/>
            <w:noProof/>
          </w:rPr>
          <w:t>Tabela 4.16. Jednostkowe koszty energii elektrycznej sprzedanej</w:t>
        </w:r>
        <w:r>
          <w:rPr>
            <w:noProof/>
            <w:webHidden/>
          </w:rPr>
          <w:tab/>
        </w:r>
        <w:r>
          <w:rPr>
            <w:noProof/>
            <w:webHidden/>
          </w:rPr>
          <w:fldChar w:fldCharType="begin"/>
        </w:r>
        <w:r>
          <w:rPr>
            <w:noProof/>
            <w:webHidden/>
          </w:rPr>
          <w:instrText xml:space="preserve"> PAGEREF _Toc202967644 \h </w:instrText>
        </w:r>
        <w:r>
          <w:rPr>
            <w:noProof/>
            <w:webHidden/>
          </w:rPr>
        </w:r>
        <w:r>
          <w:rPr>
            <w:noProof/>
            <w:webHidden/>
          </w:rPr>
          <w:fldChar w:fldCharType="separate"/>
        </w:r>
        <w:r>
          <w:rPr>
            <w:noProof/>
            <w:webHidden/>
          </w:rPr>
          <w:t>106</w:t>
        </w:r>
        <w:r>
          <w:rPr>
            <w:noProof/>
            <w:webHidden/>
          </w:rPr>
          <w:fldChar w:fldCharType="end"/>
        </w:r>
      </w:hyperlink>
    </w:p>
    <w:p w14:paraId="14D89DF5" w14:textId="34BE71D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5" w:history="1">
        <w:r w:rsidRPr="00E85B30">
          <w:rPr>
            <w:rStyle w:val="Hipercze"/>
            <w:noProof/>
          </w:rPr>
          <w:t>Tabela 4.17. Techniczny koszt wytwarzania energii elektrycznej w podziale na paliwa</w:t>
        </w:r>
        <w:r>
          <w:rPr>
            <w:noProof/>
            <w:webHidden/>
          </w:rPr>
          <w:tab/>
        </w:r>
        <w:r>
          <w:rPr>
            <w:noProof/>
            <w:webHidden/>
          </w:rPr>
          <w:fldChar w:fldCharType="begin"/>
        </w:r>
        <w:r>
          <w:rPr>
            <w:noProof/>
            <w:webHidden/>
          </w:rPr>
          <w:instrText xml:space="preserve"> PAGEREF _Toc202967645 \h </w:instrText>
        </w:r>
        <w:r>
          <w:rPr>
            <w:noProof/>
            <w:webHidden/>
          </w:rPr>
        </w:r>
        <w:r>
          <w:rPr>
            <w:noProof/>
            <w:webHidden/>
          </w:rPr>
          <w:fldChar w:fldCharType="separate"/>
        </w:r>
        <w:r>
          <w:rPr>
            <w:noProof/>
            <w:webHidden/>
          </w:rPr>
          <w:t>106</w:t>
        </w:r>
        <w:r>
          <w:rPr>
            <w:noProof/>
            <w:webHidden/>
          </w:rPr>
          <w:fldChar w:fldCharType="end"/>
        </w:r>
      </w:hyperlink>
    </w:p>
    <w:p w14:paraId="55307C78" w14:textId="5402942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6" w:history="1">
        <w:r w:rsidRPr="00E85B30">
          <w:rPr>
            <w:rStyle w:val="Hipercze"/>
            <w:noProof/>
          </w:rPr>
          <w:t>Tabela 4.18. Uśrednione ceny ciepła sieciowego i opłat za usługi dystrybucji ciepła [PLN/GJ]</w:t>
        </w:r>
        <w:r>
          <w:rPr>
            <w:noProof/>
            <w:webHidden/>
          </w:rPr>
          <w:tab/>
        </w:r>
        <w:r>
          <w:rPr>
            <w:noProof/>
            <w:webHidden/>
          </w:rPr>
          <w:fldChar w:fldCharType="begin"/>
        </w:r>
        <w:r>
          <w:rPr>
            <w:noProof/>
            <w:webHidden/>
          </w:rPr>
          <w:instrText xml:space="preserve"> PAGEREF _Toc202967646 \h </w:instrText>
        </w:r>
        <w:r>
          <w:rPr>
            <w:noProof/>
            <w:webHidden/>
          </w:rPr>
        </w:r>
        <w:r>
          <w:rPr>
            <w:noProof/>
            <w:webHidden/>
          </w:rPr>
          <w:fldChar w:fldCharType="separate"/>
        </w:r>
        <w:r>
          <w:rPr>
            <w:noProof/>
            <w:webHidden/>
          </w:rPr>
          <w:t>106</w:t>
        </w:r>
        <w:r>
          <w:rPr>
            <w:noProof/>
            <w:webHidden/>
          </w:rPr>
          <w:fldChar w:fldCharType="end"/>
        </w:r>
      </w:hyperlink>
    </w:p>
    <w:p w14:paraId="4023F7D6" w14:textId="723A216A"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7" w:history="1">
        <w:r w:rsidRPr="00E85B30">
          <w:rPr>
            <w:rStyle w:val="Hipercze"/>
            <w:noProof/>
          </w:rPr>
          <w:t>Tabela 4.19. Uśrednione ceny ciepła sieciowego wytworzonego w rozróżnieniu na poszczególne paliwa [PLN/GJ]</w:t>
        </w:r>
        <w:r>
          <w:rPr>
            <w:noProof/>
            <w:webHidden/>
          </w:rPr>
          <w:tab/>
        </w:r>
        <w:r>
          <w:rPr>
            <w:noProof/>
            <w:webHidden/>
          </w:rPr>
          <w:fldChar w:fldCharType="begin"/>
        </w:r>
        <w:r>
          <w:rPr>
            <w:noProof/>
            <w:webHidden/>
          </w:rPr>
          <w:instrText xml:space="preserve"> PAGEREF _Toc202967647 \h </w:instrText>
        </w:r>
        <w:r>
          <w:rPr>
            <w:noProof/>
            <w:webHidden/>
          </w:rPr>
        </w:r>
        <w:r>
          <w:rPr>
            <w:noProof/>
            <w:webHidden/>
          </w:rPr>
          <w:fldChar w:fldCharType="separate"/>
        </w:r>
        <w:r>
          <w:rPr>
            <w:noProof/>
            <w:webHidden/>
          </w:rPr>
          <w:t>106</w:t>
        </w:r>
        <w:r>
          <w:rPr>
            <w:noProof/>
            <w:webHidden/>
          </w:rPr>
          <w:fldChar w:fldCharType="end"/>
        </w:r>
      </w:hyperlink>
    </w:p>
    <w:p w14:paraId="3EE7AA54" w14:textId="77896DE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8" w:history="1">
        <w:r w:rsidRPr="00E85B30">
          <w:rPr>
            <w:rStyle w:val="Hipercze"/>
            <w:noProof/>
          </w:rPr>
          <w:t>Tabela 4.20 Składniki jednostkowych kosztów ciepła w krajowym ciepłownictwie [PLN/GJ]</w:t>
        </w:r>
        <w:r>
          <w:rPr>
            <w:noProof/>
            <w:webHidden/>
          </w:rPr>
          <w:tab/>
        </w:r>
        <w:r>
          <w:rPr>
            <w:noProof/>
            <w:webHidden/>
          </w:rPr>
          <w:fldChar w:fldCharType="begin"/>
        </w:r>
        <w:r>
          <w:rPr>
            <w:noProof/>
            <w:webHidden/>
          </w:rPr>
          <w:instrText xml:space="preserve"> PAGEREF _Toc202967648 \h </w:instrText>
        </w:r>
        <w:r>
          <w:rPr>
            <w:noProof/>
            <w:webHidden/>
          </w:rPr>
        </w:r>
        <w:r>
          <w:rPr>
            <w:noProof/>
            <w:webHidden/>
          </w:rPr>
          <w:fldChar w:fldCharType="separate"/>
        </w:r>
        <w:r>
          <w:rPr>
            <w:noProof/>
            <w:webHidden/>
          </w:rPr>
          <w:t>107</w:t>
        </w:r>
        <w:r>
          <w:rPr>
            <w:noProof/>
            <w:webHidden/>
          </w:rPr>
          <w:fldChar w:fldCharType="end"/>
        </w:r>
      </w:hyperlink>
    </w:p>
    <w:p w14:paraId="587E2D55" w14:textId="38FC2CD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49" w:history="1">
        <w:r w:rsidRPr="00E85B30">
          <w:rPr>
            <w:rStyle w:val="Hipercze"/>
            <w:noProof/>
          </w:rPr>
          <w:t>Tabela 4.21. Wydatki gospodarstw domowych na nośniki energii w latach 2005-2022 w cenach bieżących</w:t>
        </w:r>
        <w:r>
          <w:rPr>
            <w:noProof/>
            <w:webHidden/>
          </w:rPr>
          <w:tab/>
        </w:r>
        <w:r>
          <w:rPr>
            <w:noProof/>
            <w:webHidden/>
          </w:rPr>
          <w:fldChar w:fldCharType="begin"/>
        </w:r>
        <w:r>
          <w:rPr>
            <w:noProof/>
            <w:webHidden/>
          </w:rPr>
          <w:instrText xml:space="preserve"> PAGEREF _Toc202967649 \h </w:instrText>
        </w:r>
        <w:r>
          <w:rPr>
            <w:noProof/>
            <w:webHidden/>
          </w:rPr>
        </w:r>
        <w:r>
          <w:rPr>
            <w:noProof/>
            <w:webHidden/>
          </w:rPr>
          <w:fldChar w:fldCharType="separate"/>
        </w:r>
        <w:r>
          <w:rPr>
            <w:noProof/>
            <w:webHidden/>
          </w:rPr>
          <w:t>107</w:t>
        </w:r>
        <w:r>
          <w:rPr>
            <w:noProof/>
            <w:webHidden/>
          </w:rPr>
          <w:fldChar w:fldCharType="end"/>
        </w:r>
      </w:hyperlink>
    </w:p>
    <w:p w14:paraId="7B9E0764" w14:textId="4E3689A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0" w:history="1">
        <w:r w:rsidRPr="00E85B30">
          <w:rPr>
            <w:rStyle w:val="Hipercze"/>
            <w:noProof/>
          </w:rPr>
          <w:t>Tabela 4.22. Jednostkowe koszty wytwarzania energii elektrycznej [EUR’2024/MWh] – scenariusz WEM</w:t>
        </w:r>
        <w:r>
          <w:rPr>
            <w:noProof/>
            <w:webHidden/>
          </w:rPr>
          <w:tab/>
        </w:r>
        <w:r>
          <w:rPr>
            <w:noProof/>
            <w:webHidden/>
          </w:rPr>
          <w:fldChar w:fldCharType="begin"/>
        </w:r>
        <w:r>
          <w:rPr>
            <w:noProof/>
            <w:webHidden/>
          </w:rPr>
          <w:instrText xml:space="preserve"> PAGEREF _Toc202967650 \h </w:instrText>
        </w:r>
        <w:r>
          <w:rPr>
            <w:noProof/>
            <w:webHidden/>
          </w:rPr>
        </w:r>
        <w:r>
          <w:rPr>
            <w:noProof/>
            <w:webHidden/>
          </w:rPr>
          <w:fldChar w:fldCharType="separate"/>
        </w:r>
        <w:r>
          <w:rPr>
            <w:noProof/>
            <w:webHidden/>
          </w:rPr>
          <w:t>108</w:t>
        </w:r>
        <w:r>
          <w:rPr>
            <w:noProof/>
            <w:webHidden/>
          </w:rPr>
          <w:fldChar w:fldCharType="end"/>
        </w:r>
      </w:hyperlink>
    </w:p>
    <w:p w14:paraId="788E8EA5" w14:textId="4FF2636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1" w:history="1">
        <w:r w:rsidRPr="00E85B30">
          <w:rPr>
            <w:rStyle w:val="Hipercze"/>
            <w:noProof/>
          </w:rPr>
          <w:t>Tabela 4.23. Jednostkowe koszty wytwarzania wodoru w procesie elektrolizy [EUR’2024/kg] – scenariusz WEM</w:t>
        </w:r>
        <w:r>
          <w:rPr>
            <w:noProof/>
            <w:webHidden/>
          </w:rPr>
          <w:tab/>
        </w:r>
        <w:r>
          <w:rPr>
            <w:noProof/>
            <w:webHidden/>
          </w:rPr>
          <w:fldChar w:fldCharType="begin"/>
        </w:r>
        <w:r>
          <w:rPr>
            <w:noProof/>
            <w:webHidden/>
          </w:rPr>
          <w:instrText xml:space="preserve"> PAGEREF _Toc202967651 \h </w:instrText>
        </w:r>
        <w:r>
          <w:rPr>
            <w:noProof/>
            <w:webHidden/>
          </w:rPr>
        </w:r>
        <w:r>
          <w:rPr>
            <w:noProof/>
            <w:webHidden/>
          </w:rPr>
          <w:fldChar w:fldCharType="separate"/>
        </w:r>
        <w:r>
          <w:rPr>
            <w:noProof/>
            <w:webHidden/>
          </w:rPr>
          <w:t>108</w:t>
        </w:r>
        <w:r>
          <w:rPr>
            <w:noProof/>
            <w:webHidden/>
          </w:rPr>
          <w:fldChar w:fldCharType="end"/>
        </w:r>
      </w:hyperlink>
    </w:p>
    <w:p w14:paraId="100351F2" w14:textId="270AEDF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2" w:history="1">
        <w:r w:rsidRPr="00E85B30">
          <w:rPr>
            <w:rStyle w:val="Hipercze"/>
            <w:noProof/>
          </w:rPr>
          <w:t>Tabela 4.24. Ceny energii elektrycznej z podziałem na sektor [EUR'2024/kWh] – scenariusz WEM</w:t>
        </w:r>
        <w:r>
          <w:rPr>
            <w:noProof/>
            <w:webHidden/>
          </w:rPr>
          <w:tab/>
        </w:r>
        <w:r>
          <w:rPr>
            <w:noProof/>
            <w:webHidden/>
          </w:rPr>
          <w:fldChar w:fldCharType="begin"/>
        </w:r>
        <w:r>
          <w:rPr>
            <w:noProof/>
            <w:webHidden/>
          </w:rPr>
          <w:instrText xml:space="preserve"> PAGEREF _Toc202967652 \h </w:instrText>
        </w:r>
        <w:r>
          <w:rPr>
            <w:noProof/>
            <w:webHidden/>
          </w:rPr>
        </w:r>
        <w:r>
          <w:rPr>
            <w:noProof/>
            <w:webHidden/>
          </w:rPr>
          <w:fldChar w:fldCharType="separate"/>
        </w:r>
        <w:r>
          <w:rPr>
            <w:noProof/>
            <w:webHidden/>
          </w:rPr>
          <w:t>108</w:t>
        </w:r>
        <w:r>
          <w:rPr>
            <w:noProof/>
            <w:webHidden/>
          </w:rPr>
          <w:fldChar w:fldCharType="end"/>
        </w:r>
      </w:hyperlink>
    </w:p>
    <w:p w14:paraId="6A6B6A15" w14:textId="5EBA879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3" w:history="1">
        <w:r w:rsidRPr="00E85B30">
          <w:rPr>
            <w:rStyle w:val="Hipercze"/>
            <w:noProof/>
          </w:rPr>
          <w:t>Tabela 4.25. Krajowe ceny detaliczne paliw – gaz ziemny [EUR’2024/ktoe] scenariusz WEM</w:t>
        </w:r>
        <w:r>
          <w:rPr>
            <w:noProof/>
            <w:webHidden/>
          </w:rPr>
          <w:tab/>
        </w:r>
        <w:r>
          <w:rPr>
            <w:noProof/>
            <w:webHidden/>
          </w:rPr>
          <w:fldChar w:fldCharType="begin"/>
        </w:r>
        <w:r>
          <w:rPr>
            <w:noProof/>
            <w:webHidden/>
          </w:rPr>
          <w:instrText xml:space="preserve"> PAGEREF _Toc202967653 \h </w:instrText>
        </w:r>
        <w:r>
          <w:rPr>
            <w:noProof/>
            <w:webHidden/>
          </w:rPr>
        </w:r>
        <w:r>
          <w:rPr>
            <w:noProof/>
            <w:webHidden/>
          </w:rPr>
          <w:fldChar w:fldCharType="separate"/>
        </w:r>
        <w:r>
          <w:rPr>
            <w:noProof/>
            <w:webHidden/>
          </w:rPr>
          <w:t>109</w:t>
        </w:r>
        <w:r>
          <w:rPr>
            <w:noProof/>
            <w:webHidden/>
          </w:rPr>
          <w:fldChar w:fldCharType="end"/>
        </w:r>
      </w:hyperlink>
    </w:p>
    <w:p w14:paraId="35D1982C" w14:textId="785A1DB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4" w:history="1">
        <w:r w:rsidRPr="00E85B30">
          <w:rPr>
            <w:rStyle w:val="Hipercze"/>
            <w:noProof/>
          </w:rPr>
          <w:t>Tabela 4.26. Krajowe ceny detaliczne paliw – węgiel kamienny energetyczny i koksujący [EUR’2024/ktoe] scenariusz WEM</w:t>
        </w:r>
        <w:r>
          <w:rPr>
            <w:noProof/>
            <w:webHidden/>
          </w:rPr>
          <w:tab/>
        </w:r>
        <w:r>
          <w:rPr>
            <w:noProof/>
            <w:webHidden/>
          </w:rPr>
          <w:fldChar w:fldCharType="begin"/>
        </w:r>
        <w:r>
          <w:rPr>
            <w:noProof/>
            <w:webHidden/>
          </w:rPr>
          <w:instrText xml:space="preserve"> PAGEREF _Toc202967654 \h </w:instrText>
        </w:r>
        <w:r>
          <w:rPr>
            <w:noProof/>
            <w:webHidden/>
          </w:rPr>
        </w:r>
        <w:r>
          <w:rPr>
            <w:noProof/>
            <w:webHidden/>
          </w:rPr>
          <w:fldChar w:fldCharType="separate"/>
        </w:r>
        <w:r>
          <w:rPr>
            <w:noProof/>
            <w:webHidden/>
          </w:rPr>
          <w:t>109</w:t>
        </w:r>
        <w:r>
          <w:rPr>
            <w:noProof/>
            <w:webHidden/>
          </w:rPr>
          <w:fldChar w:fldCharType="end"/>
        </w:r>
      </w:hyperlink>
    </w:p>
    <w:p w14:paraId="44C7A314" w14:textId="4144E48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5" w:history="1">
        <w:r w:rsidRPr="00E85B30">
          <w:rPr>
            <w:rStyle w:val="Hipercze"/>
            <w:noProof/>
          </w:rPr>
          <w:t>Tabela 4.27. Krajowe ceny detaliczne paliw – lekki olej opałowy i olej napędowy [EUR’2024/ktoe] scenariusz WEM</w:t>
        </w:r>
        <w:r>
          <w:rPr>
            <w:noProof/>
            <w:webHidden/>
          </w:rPr>
          <w:tab/>
        </w:r>
        <w:r>
          <w:rPr>
            <w:noProof/>
            <w:webHidden/>
          </w:rPr>
          <w:fldChar w:fldCharType="begin"/>
        </w:r>
        <w:r>
          <w:rPr>
            <w:noProof/>
            <w:webHidden/>
          </w:rPr>
          <w:instrText xml:space="preserve"> PAGEREF _Toc202967655 \h </w:instrText>
        </w:r>
        <w:r>
          <w:rPr>
            <w:noProof/>
            <w:webHidden/>
          </w:rPr>
        </w:r>
        <w:r>
          <w:rPr>
            <w:noProof/>
            <w:webHidden/>
          </w:rPr>
          <w:fldChar w:fldCharType="separate"/>
        </w:r>
        <w:r>
          <w:rPr>
            <w:noProof/>
            <w:webHidden/>
          </w:rPr>
          <w:t>109</w:t>
        </w:r>
        <w:r>
          <w:rPr>
            <w:noProof/>
            <w:webHidden/>
          </w:rPr>
          <w:fldChar w:fldCharType="end"/>
        </w:r>
      </w:hyperlink>
    </w:p>
    <w:p w14:paraId="39C820F7" w14:textId="23EFBE0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6" w:history="1">
        <w:r w:rsidRPr="00E85B30">
          <w:rPr>
            <w:rStyle w:val="Hipercze"/>
            <w:noProof/>
          </w:rPr>
          <w:t>Tabela 4.28. Krajowe ceny detaliczne paliw – benzyna i LPG [EUR’2024/ktoe] scenariusz WEM</w:t>
        </w:r>
        <w:r>
          <w:rPr>
            <w:noProof/>
            <w:webHidden/>
          </w:rPr>
          <w:tab/>
        </w:r>
        <w:r>
          <w:rPr>
            <w:noProof/>
            <w:webHidden/>
          </w:rPr>
          <w:fldChar w:fldCharType="begin"/>
        </w:r>
        <w:r>
          <w:rPr>
            <w:noProof/>
            <w:webHidden/>
          </w:rPr>
          <w:instrText xml:space="preserve"> PAGEREF _Toc202967656 \h </w:instrText>
        </w:r>
        <w:r>
          <w:rPr>
            <w:noProof/>
            <w:webHidden/>
          </w:rPr>
        </w:r>
        <w:r>
          <w:rPr>
            <w:noProof/>
            <w:webHidden/>
          </w:rPr>
          <w:fldChar w:fldCharType="separate"/>
        </w:r>
        <w:r>
          <w:rPr>
            <w:noProof/>
            <w:webHidden/>
          </w:rPr>
          <w:t>110</w:t>
        </w:r>
        <w:r>
          <w:rPr>
            <w:noProof/>
            <w:webHidden/>
          </w:rPr>
          <w:fldChar w:fldCharType="end"/>
        </w:r>
      </w:hyperlink>
    </w:p>
    <w:p w14:paraId="4DA57062" w14:textId="56D3D91A"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7" w:history="1">
        <w:r w:rsidRPr="00E85B30">
          <w:rPr>
            <w:rStyle w:val="Hipercze"/>
            <w:noProof/>
          </w:rPr>
          <w:t>Tabela 4.29. Prognozowane nakłady inwestycyjne overnight w sektorze wytwórczym w latach 2021-2040* [mld EUR’2024]</w:t>
        </w:r>
        <w:r>
          <w:rPr>
            <w:noProof/>
            <w:webHidden/>
          </w:rPr>
          <w:tab/>
        </w:r>
        <w:r>
          <w:rPr>
            <w:noProof/>
            <w:webHidden/>
          </w:rPr>
          <w:fldChar w:fldCharType="begin"/>
        </w:r>
        <w:r>
          <w:rPr>
            <w:noProof/>
            <w:webHidden/>
          </w:rPr>
          <w:instrText xml:space="preserve"> PAGEREF _Toc202967657 \h </w:instrText>
        </w:r>
        <w:r>
          <w:rPr>
            <w:noProof/>
            <w:webHidden/>
          </w:rPr>
        </w:r>
        <w:r>
          <w:rPr>
            <w:noProof/>
            <w:webHidden/>
          </w:rPr>
          <w:fldChar w:fldCharType="separate"/>
        </w:r>
        <w:r>
          <w:rPr>
            <w:noProof/>
            <w:webHidden/>
          </w:rPr>
          <w:t>110</w:t>
        </w:r>
        <w:r>
          <w:rPr>
            <w:noProof/>
            <w:webHidden/>
          </w:rPr>
          <w:fldChar w:fldCharType="end"/>
        </w:r>
      </w:hyperlink>
    </w:p>
    <w:p w14:paraId="5ED53278" w14:textId="69DD45F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8" w:history="1">
        <w:r w:rsidRPr="00E85B30">
          <w:rPr>
            <w:rStyle w:val="Hipercze"/>
            <w:noProof/>
          </w:rPr>
          <w:t>Tabela 4.30. Prognozowane nakłady inwestycyjne w sektorze wytwórczym w latach 2021-2040 z uwzględnieniem kosztów kapitału w trakcie budowy [mld EUR’2024]</w:t>
        </w:r>
        <w:r>
          <w:rPr>
            <w:noProof/>
            <w:webHidden/>
          </w:rPr>
          <w:tab/>
        </w:r>
        <w:r>
          <w:rPr>
            <w:noProof/>
            <w:webHidden/>
          </w:rPr>
          <w:fldChar w:fldCharType="begin"/>
        </w:r>
        <w:r>
          <w:rPr>
            <w:noProof/>
            <w:webHidden/>
          </w:rPr>
          <w:instrText xml:space="preserve"> PAGEREF _Toc202967658 \h </w:instrText>
        </w:r>
        <w:r>
          <w:rPr>
            <w:noProof/>
            <w:webHidden/>
          </w:rPr>
        </w:r>
        <w:r>
          <w:rPr>
            <w:noProof/>
            <w:webHidden/>
          </w:rPr>
          <w:fldChar w:fldCharType="separate"/>
        </w:r>
        <w:r>
          <w:rPr>
            <w:noProof/>
            <w:webHidden/>
          </w:rPr>
          <w:t>111</w:t>
        </w:r>
        <w:r>
          <w:rPr>
            <w:noProof/>
            <w:webHidden/>
          </w:rPr>
          <w:fldChar w:fldCharType="end"/>
        </w:r>
      </w:hyperlink>
    </w:p>
    <w:p w14:paraId="33FE21C0" w14:textId="7C9A2B8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59" w:history="1">
        <w:r w:rsidRPr="00E85B30">
          <w:rPr>
            <w:rStyle w:val="Hipercze"/>
            <w:noProof/>
          </w:rPr>
          <w:t>Tabela 4.31.</w:t>
        </w:r>
        <w:r w:rsidRPr="00E85B30">
          <w:rPr>
            <w:rStyle w:val="Hipercze"/>
            <w:rFonts w:eastAsia="Calibri"/>
            <w:bCs/>
            <w:noProof/>
          </w:rPr>
          <w:t xml:space="preserve"> </w:t>
        </w:r>
        <w:r w:rsidRPr="00E85B30">
          <w:rPr>
            <w:rStyle w:val="Hipercze"/>
            <w:noProof/>
          </w:rPr>
          <w:t>Prognozowane nakłady inwestycyjne w podsektorze przesyłu i dystrybucji [mld EUR’2024]</w:t>
        </w:r>
        <w:r>
          <w:rPr>
            <w:noProof/>
            <w:webHidden/>
          </w:rPr>
          <w:tab/>
        </w:r>
        <w:r>
          <w:rPr>
            <w:noProof/>
            <w:webHidden/>
          </w:rPr>
          <w:fldChar w:fldCharType="begin"/>
        </w:r>
        <w:r>
          <w:rPr>
            <w:noProof/>
            <w:webHidden/>
          </w:rPr>
          <w:instrText xml:space="preserve"> PAGEREF _Toc202967659 \h </w:instrText>
        </w:r>
        <w:r>
          <w:rPr>
            <w:noProof/>
            <w:webHidden/>
          </w:rPr>
        </w:r>
        <w:r>
          <w:rPr>
            <w:noProof/>
            <w:webHidden/>
          </w:rPr>
          <w:fldChar w:fldCharType="separate"/>
        </w:r>
        <w:r>
          <w:rPr>
            <w:noProof/>
            <w:webHidden/>
          </w:rPr>
          <w:t>112</w:t>
        </w:r>
        <w:r>
          <w:rPr>
            <w:noProof/>
            <w:webHidden/>
          </w:rPr>
          <w:fldChar w:fldCharType="end"/>
        </w:r>
      </w:hyperlink>
    </w:p>
    <w:p w14:paraId="37619BC4" w14:textId="086BEC4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0" w:history="1">
        <w:r w:rsidRPr="00E85B30">
          <w:rPr>
            <w:rStyle w:val="Hipercze"/>
            <w:noProof/>
          </w:rPr>
          <w:t>Tabela 4.32.</w:t>
        </w:r>
        <w:r w:rsidRPr="00E85B30">
          <w:rPr>
            <w:rStyle w:val="Hipercze"/>
            <w:rFonts w:eastAsia="Calibri"/>
            <w:bCs/>
            <w:noProof/>
          </w:rPr>
          <w:t xml:space="preserve"> </w:t>
        </w:r>
        <w:r w:rsidRPr="00E85B30">
          <w:rPr>
            <w:rStyle w:val="Hipercze"/>
            <w:noProof/>
          </w:rPr>
          <w:t xml:space="preserve">Projekty infrastruktury przesyłowej gazu zrealizowane przy wsparciu </w:t>
        </w:r>
        <w:r w:rsidRPr="00E85B30">
          <w:rPr>
            <w:rStyle w:val="Hipercze"/>
            <w:rFonts w:ascii="Calibri" w:eastAsia="Calibri" w:hAnsi="Calibri" w:cs="Calibri"/>
            <w:noProof/>
          </w:rPr>
          <w:t>POIiŚ</w:t>
        </w:r>
        <w:r w:rsidRPr="00E85B30">
          <w:rPr>
            <w:rStyle w:val="Hipercze"/>
            <w:noProof/>
          </w:rPr>
          <w:t xml:space="preserve"> 2014-2020</w:t>
        </w:r>
        <w:r>
          <w:rPr>
            <w:noProof/>
            <w:webHidden/>
          </w:rPr>
          <w:tab/>
        </w:r>
        <w:r>
          <w:rPr>
            <w:noProof/>
            <w:webHidden/>
          </w:rPr>
          <w:fldChar w:fldCharType="begin"/>
        </w:r>
        <w:r>
          <w:rPr>
            <w:noProof/>
            <w:webHidden/>
          </w:rPr>
          <w:instrText xml:space="preserve"> PAGEREF _Toc202967660 \h </w:instrText>
        </w:r>
        <w:r>
          <w:rPr>
            <w:noProof/>
            <w:webHidden/>
          </w:rPr>
        </w:r>
        <w:r>
          <w:rPr>
            <w:noProof/>
            <w:webHidden/>
          </w:rPr>
          <w:fldChar w:fldCharType="separate"/>
        </w:r>
        <w:r>
          <w:rPr>
            <w:noProof/>
            <w:webHidden/>
          </w:rPr>
          <w:t>112</w:t>
        </w:r>
        <w:r>
          <w:rPr>
            <w:noProof/>
            <w:webHidden/>
          </w:rPr>
          <w:fldChar w:fldCharType="end"/>
        </w:r>
      </w:hyperlink>
    </w:p>
    <w:p w14:paraId="36A17FF3" w14:textId="606A103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1" w:history="1">
        <w:r w:rsidRPr="00E85B30">
          <w:rPr>
            <w:rStyle w:val="Hipercze"/>
            <w:noProof/>
          </w:rPr>
          <w:t>Tabela 4.33. Nakłady inwestycyjne w sektorach paliwowo-energetycznych [mln EUR'2024] dla scenariusza WEM</w:t>
        </w:r>
        <w:r>
          <w:rPr>
            <w:noProof/>
            <w:webHidden/>
          </w:rPr>
          <w:tab/>
        </w:r>
        <w:r>
          <w:rPr>
            <w:noProof/>
            <w:webHidden/>
          </w:rPr>
          <w:fldChar w:fldCharType="begin"/>
        </w:r>
        <w:r>
          <w:rPr>
            <w:noProof/>
            <w:webHidden/>
          </w:rPr>
          <w:instrText xml:space="preserve"> PAGEREF _Toc202967661 \h </w:instrText>
        </w:r>
        <w:r>
          <w:rPr>
            <w:noProof/>
            <w:webHidden/>
          </w:rPr>
        </w:r>
        <w:r>
          <w:rPr>
            <w:noProof/>
            <w:webHidden/>
          </w:rPr>
          <w:fldChar w:fldCharType="separate"/>
        </w:r>
        <w:r>
          <w:rPr>
            <w:noProof/>
            <w:webHidden/>
          </w:rPr>
          <w:t>114</w:t>
        </w:r>
        <w:r>
          <w:rPr>
            <w:noProof/>
            <w:webHidden/>
          </w:rPr>
          <w:fldChar w:fldCharType="end"/>
        </w:r>
      </w:hyperlink>
    </w:p>
    <w:p w14:paraId="6CB66DA2" w14:textId="336AF6B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2" w:history="1">
        <w:r w:rsidRPr="00E85B30">
          <w:rPr>
            <w:rStyle w:val="Hipercze"/>
            <w:noProof/>
          </w:rPr>
          <w:t>Tabela 5.1. Nakłady na badania i rozwój w poszczególnych sektorach technologii ograniczających emisje (mln EUR’2024)</w:t>
        </w:r>
        <w:r>
          <w:rPr>
            <w:noProof/>
            <w:webHidden/>
          </w:rPr>
          <w:tab/>
        </w:r>
        <w:r>
          <w:rPr>
            <w:noProof/>
            <w:webHidden/>
          </w:rPr>
          <w:fldChar w:fldCharType="begin"/>
        </w:r>
        <w:r>
          <w:rPr>
            <w:noProof/>
            <w:webHidden/>
          </w:rPr>
          <w:instrText xml:space="preserve"> PAGEREF _Toc202967662 \h </w:instrText>
        </w:r>
        <w:r>
          <w:rPr>
            <w:noProof/>
            <w:webHidden/>
          </w:rPr>
        </w:r>
        <w:r>
          <w:rPr>
            <w:noProof/>
            <w:webHidden/>
          </w:rPr>
          <w:fldChar w:fldCharType="separate"/>
        </w:r>
        <w:r>
          <w:rPr>
            <w:noProof/>
            <w:webHidden/>
          </w:rPr>
          <w:t>115</w:t>
        </w:r>
        <w:r>
          <w:rPr>
            <w:noProof/>
            <w:webHidden/>
          </w:rPr>
          <w:fldChar w:fldCharType="end"/>
        </w:r>
      </w:hyperlink>
    </w:p>
    <w:p w14:paraId="6A75A55A" w14:textId="365A6AAD" w:rsidR="00957B70" w:rsidRPr="00256FD7" w:rsidRDefault="00151C9B" w:rsidP="00256FD7">
      <w:r>
        <w:fldChar w:fldCharType="end"/>
      </w:r>
      <w:bookmarkStart w:id="625" w:name="_Toc171580779"/>
    </w:p>
    <w:p w14:paraId="1BA03BD6" w14:textId="17EB023E" w:rsidR="00FA3B10" w:rsidRDefault="00957B70" w:rsidP="00535C0E">
      <w:pPr>
        <w:pStyle w:val="Nagwek1"/>
        <w:numPr>
          <w:ilvl w:val="0"/>
          <w:numId w:val="0"/>
        </w:numPr>
        <w:spacing w:after="240"/>
        <w:ind w:left="431" w:hanging="431"/>
      </w:pPr>
      <w:bookmarkStart w:id="626" w:name="_Toc197959178"/>
      <w:bookmarkStart w:id="627" w:name="_Toc202967574"/>
      <w:bookmarkEnd w:id="624"/>
      <w:bookmarkEnd w:id="625"/>
      <w:r>
        <w:t>Spis wykresów i rysunków</w:t>
      </w:r>
      <w:bookmarkEnd w:id="626"/>
      <w:bookmarkEnd w:id="627"/>
    </w:p>
    <w:p w14:paraId="383F4FE5" w14:textId="38623CDE" w:rsidR="00900CA5" w:rsidRDefault="00957B7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"Rysunek" </w:instrText>
      </w:r>
      <w:r>
        <w:fldChar w:fldCharType="separate"/>
      </w:r>
      <w:hyperlink w:anchor="_Toc202967663" w:history="1">
        <w:r w:rsidR="00900CA5" w:rsidRPr="00BA1C33">
          <w:rPr>
            <w:rStyle w:val="Hipercze"/>
            <w:noProof/>
          </w:rPr>
          <w:t>Rysunek 1.1. Emisje gazów cieplarnianych w latach 1988-2022 (z uwzględnieniem emisji pośredniej CO</w:t>
        </w:r>
        <w:r w:rsidR="00900CA5" w:rsidRPr="00BA1C33">
          <w:rPr>
            <w:rStyle w:val="Hipercze"/>
            <w:noProof/>
            <w:vertAlign w:val="subscript"/>
          </w:rPr>
          <w:t>2</w:t>
        </w:r>
        <w:r w:rsidR="00900CA5" w:rsidRPr="00BA1C33">
          <w:rPr>
            <w:rStyle w:val="Hipercze"/>
            <w:noProof/>
          </w:rPr>
          <w:t xml:space="preserve"> i wyłączeniem emisji i pochłaniania z LULUCF) wg gazów</w:t>
        </w:r>
        <w:r w:rsidR="00900CA5">
          <w:rPr>
            <w:noProof/>
            <w:webHidden/>
          </w:rPr>
          <w:tab/>
        </w:r>
        <w:r w:rsidR="00900CA5">
          <w:rPr>
            <w:noProof/>
            <w:webHidden/>
          </w:rPr>
          <w:fldChar w:fldCharType="begin"/>
        </w:r>
        <w:r w:rsidR="00900CA5">
          <w:rPr>
            <w:noProof/>
            <w:webHidden/>
          </w:rPr>
          <w:instrText xml:space="preserve"> PAGEREF _Toc202967663 \h </w:instrText>
        </w:r>
        <w:r w:rsidR="00900CA5">
          <w:rPr>
            <w:noProof/>
            <w:webHidden/>
          </w:rPr>
        </w:r>
        <w:r w:rsidR="00900CA5">
          <w:rPr>
            <w:noProof/>
            <w:webHidden/>
          </w:rPr>
          <w:fldChar w:fldCharType="separate"/>
        </w:r>
        <w:r w:rsidR="00900CA5">
          <w:rPr>
            <w:noProof/>
            <w:webHidden/>
          </w:rPr>
          <w:t>5</w:t>
        </w:r>
        <w:r w:rsidR="00900CA5">
          <w:rPr>
            <w:noProof/>
            <w:webHidden/>
          </w:rPr>
          <w:fldChar w:fldCharType="end"/>
        </w:r>
      </w:hyperlink>
    </w:p>
    <w:p w14:paraId="6FE8D8C8" w14:textId="5F073A0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4" w:history="1">
        <w:r w:rsidRPr="00BA1C33">
          <w:rPr>
            <w:rStyle w:val="Hipercze"/>
            <w:noProof/>
          </w:rPr>
          <w:t>Rysunek 1.2. Zagregowane saldo emisji gazów cieplarnianych sektora LULUCF w latach 1988-2021 wg kategorii źródłowych</w:t>
        </w:r>
        <w:r>
          <w:rPr>
            <w:noProof/>
            <w:webHidden/>
          </w:rPr>
          <w:tab/>
        </w:r>
        <w:r>
          <w:rPr>
            <w:noProof/>
            <w:webHidden/>
          </w:rPr>
          <w:fldChar w:fldCharType="begin"/>
        </w:r>
        <w:r>
          <w:rPr>
            <w:noProof/>
            <w:webHidden/>
          </w:rPr>
          <w:instrText xml:space="preserve"> PAGEREF _Toc202967664 \h </w:instrText>
        </w:r>
        <w:r>
          <w:rPr>
            <w:noProof/>
            <w:webHidden/>
          </w:rPr>
        </w:r>
        <w:r>
          <w:rPr>
            <w:noProof/>
            <w:webHidden/>
          </w:rPr>
          <w:fldChar w:fldCharType="separate"/>
        </w:r>
        <w:r>
          <w:rPr>
            <w:noProof/>
            <w:webHidden/>
          </w:rPr>
          <w:t>11</w:t>
        </w:r>
        <w:r>
          <w:rPr>
            <w:noProof/>
            <w:webHidden/>
          </w:rPr>
          <w:fldChar w:fldCharType="end"/>
        </w:r>
      </w:hyperlink>
    </w:p>
    <w:p w14:paraId="52D173A1" w14:textId="2A4B74BA"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5" w:history="1">
        <w:r w:rsidRPr="00BA1C33">
          <w:rPr>
            <w:rStyle w:val="Hipercze"/>
            <w:noProof/>
          </w:rPr>
          <w:t>Rysunek 1.3. Emisje historyczne (1990-2020) oraz projekcje emisji gazów cieplarnianych (z uwzględnieniem emisji pośredniej CO</w:t>
        </w:r>
        <w:r w:rsidRPr="00BA1C33">
          <w:rPr>
            <w:rStyle w:val="Hipercze"/>
            <w:noProof/>
            <w:vertAlign w:val="subscript"/>
          </w:rPr>
          <w:t>2</w:t>
        </w:r>
        <w:r w:rsidRPr="00BA1C33">
          <w:rPr>
            <w:rStyle w:val="Hipercze"/>
            <w:noProof/>
          </w:rPr>
          <w:t xml:space="preserve"> i wyłączeniem emisji i pochłaniania z LULUCF) wg sektorów</w:t>
        </w:r>
        <w:r>
          <w:rPr>
            <w:noProof/>
            <w:webHidden/>
          </w:rPr>
          <w:tab/>
        </w:r>
        <w:r>
          <w:rPr>
            <w:noProof/>
            <w:webHidden/>
          </w:rPr>
          <w:fldChar w:fldCharType="begin"/>
        </w:r>
        <w:r>
          <w:rPr>
            <w:noProof/>
            <w:webHidden/>
          </w:rPr>
          <w:instrText xml:space="preserve"> PAGEREF _Toc202967665 \h </w:instrText>
        </w:r>
        <w:r>
          <w:rPr>
            <w:noProof/>
            <w:webHidden/>
          </w:rPr>
        </w:r>
        <w:r>
          <w:rPr>
            <w:noProof/>
            <w:webHidden/>
          </w:rPr>
          <w:fldChar w:fldCharType="separate"/>
        </w:r>
        <w:r>
          <w:rPr>
            <w:noProof/>
            <w:webHidden/>
          </w:rPr>
          <w:t>14</w:t>
        </w:r>
        <w:r>
          <w:rPr>
            <w:noProof/>
            <w:webHidden/>
          </w:rPr>
          <w:fldChar w:fldCharType="end"/>
        </w:r>
      </w:hyperlink>
    </w:p>
    <w:p w14:paraId="484DD4CF" w14:textId="752111C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6" w:history="1">
        <w:r w:rsidRPr="00BA1C33">
          <w:rPr>
            <w:rStyle w:val="Hipercze"/>
            <w:noProof/>
          </w:rPr>
          <w:t>Rysunek 1.4. Udział OZE w ujęciu krajowym</w:t>
        </w:r>
        <w:r>
          <w:rPr>
            <w:noProof/>
            <w:webHidden/>
          </w:rPr>
          <w:tab/>
        </w:r>
        <w:r>
          <w:rPr>
            <w:noProof/>
            <w:webHidden/>
          </w:rPr>
          <w:fldChar w:fldCharType="begin"/>
        </w:r>
        <w:r>
          <w:rPr>
            <w:noProof/>
            <w:webHidden/>
          </w:rPr>
          <w:instrText xml:space="preserve"> PAGEREF _Toc202967666 \h </w:instrText>
        </w:r>
        <w:r>
          <w:rPr>
            <w:noProof/>
            <w:webHidden/>
          </w:rPr>
        </w:r>
        <w:r>
          <w:rPr>
            <w:noProof/>
            <w:webHidden/>
          </w:rPr>
          <w:fldChar w:fldCharType="separate"/>
        </w:r>
        <w:r>
          <w:rPr>
            <w:noProof/>
            <w:webHidden/>
          </w:rPr>
          <w:t>25</w:t>
        </w:r>
        <w:r>
          <w:rPr>
            <w:noProof/>
            <w:webHidden/>
          </w:rPr>
          <w:fldChar w:fldCharType="end"/>
        </w:r>
      </w:hyperlink>
    </w:p>
    <w:p w14:paraId="6CE9E38F" w14:textId="6FB4BA4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7" w:history="1">
        <w:r w:rsidRPr="00BA1C33">
          <w:rPr>
            <w:rStyle w:val="Hipercze"/>
            <w:noProof/>
          </w:rPr>
          <w:t>Rysunek 1.5. Porównanie udziałów OZE w poszczególnych sektorach gospodarki</w:t>
        </w:r>
        <w:r>
          <w:rPr>
            <w:noProof/>
            <w:webHidden/>
          </w:rPr>
          <w:tab/>
        </w:r>
        <w:r>
          <w:rPr>
            <w:noProof/>
            <w:webHidden/>
          </w:rPr>
          <w:fldChar w:fldCharType="begin"/>
        </w:r>
        <w:r>
          <w:rPr>
            <w:noProof/>
            <w:webHidden/>
          </w:rPr>
          <w:instrText xml:space="preserve"> PAGEREF _Toc202967667 \h </w:instrText>
        </w:r>
        <w:r>
          <w:rPr>
            <w:noProof/>
            <w:webHidden/>
          </w:rPr>
        </w:r>
        <w:r>
          <w:rPr>
            <w:noProof/>
            <w:webHidden/>
          </w:rPr>
          <w:fldChar w:fldCharType="separate"/>
        </w:r>
        <w:r>
          <w:rPr>
            <w:noProof/>
            <w:webHidden/>
          </w:rPr>
          <w:t>26</w:t>
        </w:r>
        <w:r>
          <w:rPr>
            <w:noProof/>
            <w:webHidden/>
          </w:rPr>
          <w:fldChar w:fldCharType="end"/>
        </w:r>
      </w:hyperlink>
    </w:p>
    <w:p w14:paraId="63CBE766" w14:textId="445447C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8" w:history="1">
        <w:r w:rsidRPr="00BA1C33">
          <w:rPr>
            <w:rStyle w:val="Hipercze"/>
            <w:noProof/>
          </w:rPr>
          <w:t>Rysunek 1.6. Udział OZE w finalnym zapotrzebowaniu brutto oraz w poszczególnych sektorach gospodarki</w:t>
        </w:r>
        <w:r>
          <w:rPr>
            <w:noProof/>
            <w:webHidden/>
          </w:rPr>
          <w:tab/>
        </w:r>
        <w:r>
          <w:rPr>
            <w:noProof/>
            <w:webHidden/>
          </w:rPr>
          <w:fldChar w:fldCharType="begin"/>
        </w:r>
        <w:r>
          <w:rPr>
            <w:noProof/>
            <w:webHidden/>
          </w:rPr>
          <w:instrText xml:space="preserve"> PAGEREF _Toc202967668 \h </w:instrText>
        </w:r>
        <w:r>
          <w:rPr>
            <w:noProof/>
            <w:webHidden/>
          </w:rPr>
        </w:r>
        <w:r>
          <w:rPr>
            <w:noProof/>
            <w:webHidden/>
          </w:rPr>
          <w:fldChar w:fldCharType="separate"/>
        </w:r>
        <w:r>
          <w:rPr>
            <w:noProof/>
            <w:webHidden/>
          </w:rPr>
          <w:t>28</w:t>
        </w:r>
        <w:r>
          <w:rPr>
            <w:noProof/>
            <w:webHidden/>
          </w:rPr>
          <w:fldChar w:fldCharType="end"/>
        </w:r>
      </w:hyperlink>
    </w:p>
    <w:p w14:paraId="2079170A" w14:textId="1507907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69" w:history="1">
        <w:r w:rsidRPr="00BA1C33">
          <w:rPr>
            <w:rStyle w:val="Hipercze"/>
            <w:noProof/>
          </w:rPr>
          <w:t>Rysunek 1.7. Produkcja energii elektrycznej z OZE w podziale na technologie - sektor elektroenergetyczny [ktoe]</w:t>
        </w:r>
        <w:r>
          <w:rPr>
            <w:noProof/>
            <w:webHidden/>
          </w:rPr>
          <w:tab/>
        </w:r>
        <w:r>
          <w:rPr>
            <w:noProof/>
            <w:webHidden/>
          </w:rPr>
          <w:fldChar w:fldCharType="begin"/>
        </w:r>
        <w:r>
          <w:rPr>
            <w:noProof/>
            <w:webHidden/>
          </w:rPr>
          <w:instrText xml:space="preserve"> PAGEREF _Toc202967669 \h </w:instrText>
        </w:r>
        <w:r>
          <w:rPr>
            <w:noProof/>
            <w:webHidden/>
          </w:rPr>
        </w:r>
        <w:r>
          <w:rPr>
            <w:noProof/>
            <w:webHidden/>
          </w:rPr>
          <w:fldChar w:fldCharType="separate"/>
        </w:r>
        <w:r>
          <w:rPr>
            <w:noProof/>
            <w:webHidden/>
          </w:rPr>
          <w:t>28</w:t>
        </w:r>
        <w:r>
          <w:rPr>
            <w:noProof/>
            <w:webHidden/>
          </w:rPr>
          <w:fldChar w:fldCharType="end"/>
        </w:r>
      </w:hyperlink>
    </w:p>
    <w:p w14:paraId="60758C15" w14:textId="79FC302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0" w:history="1">
        <w:r w:rsidRPr="00BA1C33">
          <w:rPr>
            <w:rStyle w:val="Hipercze"/>
            <w:noProof/>
          </w:rPr>
          <w:t>Rysunek 1.8. Zużycie energii końcowej brutto z OZE w podziale na technologie - ciepłownictwo i chłodnictwo [ktoe]</w:t>
        </w:r>
        <w:r>
          <w:rPr>
            <w:noProof/>
            <w:webHidden/>
          </w:rPr>
          <w:tab/>
        </w:r>
        <w:r>
          <w:rPr>
            <w:noProof/>
            <w:webHidden/>
          </w:rPr>
          <w:fldChar w:fldCharType="begin"/>
        </w:r>
        <w:r>
          <w:rPr>
            <w:noProof/>
            <w:webHidden/>
          </w:rPr>
          <w:instrText xml:space="preserve"> PAGEREF _Toc202967670 \h </w:instrText>
        </w:r>
        <w:r>
          <w:rPr>
            <w:noProof/>
            <w:webHidden/>
          </w:rPr>
        </w:r>
        <w:r>
          <w:rPr>
            <w:noProof/>
            <w:webHidden/>
          </w:rPr>
          <w:fldChar w:fldCharType="separate"/>
        </w:r>
        <w:r>
          <w:rPr>
            <w:noProof/>
            <w:webHidden/>
          </w:rPr>
          <w:t>29</w:t>
        </w:r>
        <w:r>
          <w:rPr>
            <w:noProof/>
            <w:webHidden/>
          </w:rPr>
          <w:fldChar w:fldCharType="end"/>
        </w:r>
      </w:hyperlink>
    </w:p>
    <w:p w14:paraId="188BFD57" w14:textId="2B406BE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1" w:history="1">
        <w:r w:rsidRPr="00BA1C33">
          <w:rPr>
            <w:rStyle w:val="Hipercze"/>
            <w:noProof/>
          </w:rPr>
          <w:t>Rysunek 1.9. Zużycie energii końcowej brutto z OZE w podziale na technologie - sektor transportu [ktoe]</w:t>
        </w:r>
        <w:r>
          <w:rPr>
            <w:noProof/>
            <w:webHidden/>
          </w:rPr>
          <w:tab/>
        </w:r>
        <w:r>
          <w:rPr>
            <w:noProof/>
            <w:webHidden/>
          </w:rPr>
          <w:fldChar w:fldCharType="begin"/>
        </w:r>
        <w:r>
          <w:rPr>
            <w:noProof/>
            <w:webHidden/>
          </w:rPr>
          <w:instrText xml:space="preserve"> PAGEREF _Toc202967671 \h </w:instrText>
        </w:r>
        <w:r>
          <w:rPr>
            <w:noProof/>
            <w:webHidden/>
          </w:rPr>
        </w:r>
        <w:r>
          <w:rPr>
            <w:noProof/>
            <w:webHidden/>
          </w:rPr>
          <w:fldChar w:fldCharType="separate"/>
        </w:r>
        <w:r>
          <w:rPr>
            <w:noProof/>
            <w:webHidden/>
          </w:rPr>
          <w:t>30</w:t>
        </w:r>
        <w:r>
          <w:rPr>
            <w:noProof/>
            <w:webHidden/>
          </w:rPr>
          <w:fldChar w:fldCharType="end"/>
        </w:r>
      </w:hyperlink>
    </w:p>
    <w:p w14:paraId="4D82A1CF" w14:textId="05D295F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2" w:history="1">
        <w:r w:rsidRPr="00BA1C33">
          <w:rPr>
            <w:rStyle w:val="Hipercze"/>
            <w:noProof/>
          </w:rPr>
          <w:t>Rysunek 1.10. Struktura zużycia paliw z OZE i energii elektrycznej (nie tylko z OZE) w transporcie pasażerskim z uwzględnieniem sprawności przetwarzania energii*</w:t>
        </w:r>
        <w:r>
          <w:rPr>
            <w:noProof/>
            <w:webHidden/>
          </w:rPr>
          <w:tab/>
        </w:r>
        <w:r>
          <w:rPr>
            <w:noProof/>
            <w:webHidden/>
          </w:rPr>
          <w:fldChar w:fldCharType="begin"/>
        </w:r>
        <w:r>
          <w:rPr>
            <w:noProof/>
            <w:webHidden/>
          </w:rPr>
          <w:instrText xml:space="preserve"> PAGEREF _Toc202967672 \h </w:instrText>
        </w:r>
        <w:r>
          <w:rPr>
            <w:noProof/>
            <w:webHidden/>
          </w:rPr>
        </w:r>
        <w:r>
          <w:rPr>
            <w:noProof/>
            <w:webHidden/>
          </w:rPr>
          <w:fldChar w:fldCharType="separate"/>
        </w:r>
        <w:r>
          <w:rPr>
            <w:noProof/>
            <w:webHidden/>
          </w:rPr>
          <w:t>30</w:t>
        </w:r>
        <w:r>
          <w:rPr>
            <w:noProof/>
            <w:webHidden/>
          </w:rPr>
          <w:fldChar w:fldCharType="end"/>
        </w:r>
      </w:hyperlink>
    </w:p>
    <w:p w14:paraId="27866CAD" w14:textId="0335CCC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3" w:history="1">
        <w:r w:rsidRPr="00BA1C33">
          <w:rPr>
            <w:rStyle w:val="Hipercze"/>
            <w:noProof/>
          </w:rPr>
          <w:t>Rysunek 1.11. Struktura zużycia paliw z OZE i energii elektrycznej (nie tylko z OZE) transporcie towarowym z uwzględnieniem sprawności przetwarzania energii*</w:t>
        </w:r>
        <w:r>
          <w:rPr>
            <w:noProof/>
            <w:webHidden/>
          </w:rPr>
          <w:tab/>
        </w:r>
        <w:r>
          <w:rPr>
            <w:noProof/>
            <w:webHidden/>
          </w:rPr>
          <w:fldChar w:fldCharType="begin"/>
        </w:r>
        <w:r>
          <w:rPr>
            <w:noProof/>
            <w:webHidden/>
          </w:rPr>
          <w:instrText xml:space="preserve"> PAGEREF _Toc202967673 \h </w:instrText>
        </w:r>
        <w:r>
          <w:rPr>
            <w:noProof/>
            <w:webHidden/>
          </w:rPr>
        </w:r>
        <w:r>
          <w:rPr>
            <w:noProof/>
            <w:webHidden/>
          </w:rPr>
          <w:fldChar w:fldCharType="separate"/>
        </w:r>
        <w:r>
          <w:rPr>
            <w:noProof/>
            <w:webHidden/>
          </w:rPr>
          <w:t>31</w:t>
        </w:r>
        <w:r>
          <w:rPr>
            <w:noProof/>
            <w:webHidden/>
          </w:rPr>
          <w:fldChar w:fldCharType="end"/>
        </w:r>
      </w:hyperlink>
    </w:p>
    <w:p w14:paraId="6B03E098" w14:textId="15F4F5B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4" w:history="1">
        <w:r w:rsidRPr="00BA1C33">
          <w:rPr>
            <w:rStyle w:val="Hipercze"/>
            <w:noProof/>
          </w:rPr>
          <w:t>Rysunek 2.1. Zużycie energii pierwotnej i finalnej ogółem w latach 2011-2021</w:t>
        </w:r>
        <w:r>
          <w:rPr>
            <w:noProof/>
            <w:webHidden/>
          </w:rPr>
          <w:tab/>
        </w:r>
        <w:r>
          <w:rPr>
            <w:noProof/>
            <w:webHidden/>
          </w:rPr>
          <w:fldChar w:fldCharType="begin"/>
        </w:r>
        <w:r>
          <w:rPr>
            <w:noProof/>
            <w:webHidden/>
          </w:rPr>
          <w:instrText xml:space="preserve"> PAGEREF _Toc202967674 \h </w:instrText>
        </w:r>
        <w:r>
          <w:rPr>
            <w:noProof/>
            <w:webHidden/>
          </w:rPr>
        </w:r>
        <w:r>
          <w:rPr>
            <w:noProof/>
            <w:webHidden/>
          </w:rPr>
          <w:fldChar w:fldCharType="separate"/>
        </w:r>
        <w:r>
          <w:rPr>
            <w:noProof/>
            <w:webHidden/>
          </w:rPr>
          <w:t>37</w:t>
        </w:r>
        <w:r>
          <w:rPr>
            <w:noProof/>
            <w:webHidden/>
          </w:rPr>
          <w:fldChar w:fldCharType="end"/>
        </w:r>
      </w:hyperlink>
    </w:p>
    <w:p w14:paraId="0ECC0675" w14:textId="4511763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5" w:history="1">
        <w:r w:rsidRPr="00BA1C33">
          <w:rPr>
            <w:rStyle w:val="Hipercze"/>
            <w:noProof/>
          </w:rPr>
          <w:t>Rysunek 2.2. Zużycie energii pierwotnej i finalnej ogółem</w:t>
        </w:r>
        <w:r>
          <w:rPr>
            <w:noProof/>
            <w:webHidden/>
          </w:rPr>
          <w:tab/>
        </w:r>
        <w:r>
          <w:rPr>
            <w:noProof/>
            <w:webHidden/>
          </w:rPr>
          <w:fldChar w:fldCharType="begin"/>
        </w:r>
        <w:r>
          <w:rPr>
            <w:noProof/>
            <w:webHidden/>
          </w:rPr>
          <w:instrText xml:space="preserve"> PAGEREF _Toc202967675 \h </w:instrText>
        </w:r>
        <w:r>
          <w:rPr>
            <w:noProof/>
            <w:webHidden/>
          </w:rPr>
        </w:r>
        <w:r>
          <w:rPr>
            <w:noProof/>
            <w:webHidden/>
          </w:rPr>
          <w:fldChar w:fldCharType="separate"/>
        </w:r>
        <w:r>
          <w:rPr>
            <w:noProof/>
            <w:webHidden/>
          </w:rPr>
          <w:t>39</w:t>
        </w:r>
        <w:r>
          <w:rPr>
            <w:noProof/>
            <w:webHidden/>
          </w:rPr>
          <w:fldChar w:fldCharType="end"/>
        </w:r>
      </w:hyperlink>
    </w:p>
    <w:p w14:paraId="442064E2" w14:textId="3BF0CC8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6" w:history="1">
        <w:r w:rsidRPr="00BA1C33">
          <w:rPr>
            <w:rStyle w:val="Hipercze"/>
            <w:noProof/>
          </w:rPr>
          <w:t>Rysunek 2.3. Zużycie energii finalnej w podziale na sektory (bez zużycia nieenergetycznego)</w:t>
        </w:r>
        <w:r>
          <w:rPr>
            <w:noProof/>
            <w:webHidden/>
          </w:rPr>
          <w:tab/>
        </w:r>
        <w:r>
          <w:rPr>
            <w:noProof/>
            <w:webHidden/>
          </w:rPr>
          <w:fldChar w:fldCharType="begin"/>
        </w:r>
        <w:r>
          <w:rPr>
            <w:noProof/>
            <w:webHidden/>
          </w:rPr>
          <w:instrText xml:space="preserve"> PAGEREF _Toc202967676 \h </w:instrText>
        </w:r>
        <w:r>
          <w:rPr>
            <w:noProof/>
            <w:webHidden/>
          </w:rPr>
        </w:r>
        <w:r>
          <w:rPr>
            <w:noProof/>
            <w:webHidden/>
          </w:rPr>
          <w:fldChar w:fldCharType="separate"/>
        </w:r>
        <w:r>
          <w:rPr>
            <w:noProof/>
            <w:webHidden/>
          </w:rPr>
          <w:t>40</w:t>
        </w:r>
        <w:r>
          <w:rPr>
            <w:noProof/>
            <w:webHidden/>
          </w:rPr>
          <w:fldChar w:fldCharType="end"/>
        </w:r>
      </w:hyperlink>
    </w:p>
    <w:p w14:paraId="29CB1CA7" w14:textId="5470564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7" w:history="1">
        <w:r w:rsidRPr="00BA1C33">
          <w:rPr>
            <w:rStyle w:val="Hipercze"/>
            <w:noProof/>
          </w:rPr>
          <w:t>Rysunek 2.4. Zużycie energii finalnej w podziale na paliwa i nośniki</w:t>
        </w:r>
        <w:r>
          <w:rPr>
            <w:noProof/>
            <w:webHidden/>
          </w:rPr>
          <w:tab/>
        </w:r>
        <w:r>
          <w:rPr>
            <w:noProof/>
            <w:webHidden/>
          </w:rPr>
          <w:fldChar w:fldCharType="begin"/>
        </w:r>
        <w:r>
          <w:rPr>
            <w:noProof/>
            <w:webHidden/>
          </w:rPr>
          <w:instrText xml:space="preserve"> PAGEREF _Toc202967677 \h </w:instrText>
        </w:r>
        <w:r>
          <w:rPr>
            <w:noProof/>
            <w:webHidden/>
          </w:rPr>
        </w:r>
        <w:r>
          <w:rPr>
            <w:noProof/>
            <w:webHidden/>
          </w:rPr>
          <w:fldChar w:fldCharType="separate"/>
        </w:r>
        <w:r>
          <w:rPr>
            <w:noProof/>
            <w:webHidden/>
          </w:rPr>
          <w:t>41</w:t>
        </w:r>
        <w:r>
          <w:rPr>
            <w:noProof/>
            <w:webHidden/>
          </w:rPr>
          <w:fldChar w:fldCharType="end"/>
        </w:r>
      </w:hyperlink>
    </w:p>
    <w:p w14:paraId="7016F161" w14:textId="47E69D8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8" w:history="1">
        <w:r w:rsidRPr="00BA1C33">
          <w:rPr>
            <w:rStyle w:val="Hipercze"/>
            <w:noProof/>
          </w:rPr>
          <w:t>Rysunek 2.5 Produkcja ciepła systemowego w  podziale na paliwa [PJ]</w:t>
        </w:r>
        <w:r>
          <w:rPr>
            <w:noProof/>
            <w:webHidden/>
          </w:rPr>
          <w:tab/>
        </w:r>
        <w:r>
          <w:rPr>
            <w:noProof/>
            <w:webHidden/>
          </w:rPr>
          <w:fldChar w:fldCharType="begin"/>
        </w:r>
        <w:r>
          <w:rPr>
            <w:noProof/>
            <w:webHidden/>
          </w:rPr>
          <w:instrText xml:space="preserve"> PAGEREF _Toc202967678 \h </w:instrText>
        </w:r>
        <w:r>
          <w:rPr>
            <w:noProof/>
            <w:webHidden/>
          </w:rPr>
        </w:r>
        <w:r>
          <w:rPr>
            <w:noProof/>
            <w:webHidden/>
          </w:rPr>
          <w:fldChar w:fldCharType="separate"/>
        </w:r>
        <w:r>
          <w:rPr>
            <w:noProof/>
            <w:webHidden/>
          </w:rPr>
          <w:t>46</w:t>
        </w:r>
        <w:r>
          <w:rPr>
            <w:noProof/>
            <w:webHidden/>
          </w:rPr>
          <w:fldChar w:fldCharType="end"/>
        </w:r>
      </w:hyperlink>
    </w:p>
    <w:p w14:paraId="3B3717B7" w14:textId="4CD9CA4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79" w:history="1">
        <w:r w:rsidRPr="00BA1C33">
          <w:rPr>
            <w:rStyle w:val="Hipercze"/>
            <w:noProof/>
          </w:rPr>
          <w:t>Rysunek 3.1. Wydobycie węgla kamiennego w Polsce w latach 1990-2024</w:t>
        </w:r>
        <w:r>
          <w:rPr>
            <w:noProof/>
            <w:webHidden/>
          </w:rPr>
          <w:tab/>
        </w:r>
        <w:r>
          <w:rPr>
            <w:noProof/>
            <w:webHidden/>
          </w:rPr>
          <w:fldChar w:fldCharType="begin"/>
        </w:r>
        <w:r>
          <w:rPr>
            <w:noProof/>
            <w:webHidden/>
          </w:rPr>
          <w:instrText xml:space="preserve"> PAGEREF _Toc202967679 \h </w:instrText>
        </w:r>
        <w:r>
          <w:rPr>
            <w:noProof/>
            <w:webHidden/>
          </w:rPr>
        </w:r>
        <w:r>
          <w:rPr>
            <w:noProof/>
            <w:webHidden/>
          </w:rPr>
          <w:fldChar w:fldCharType="separate"/>
        </w:r>
        <w:r>
          <w:rPr>
            <w:noProof/>
            <w:webHidden/>
          </w:rPr>
          <w:t>50</w:t>
        </w:r>
        <w:r>
          <w:rPr>
            <w:noProof/>
            <w:webHidden/>
          </w:rPr>
          <w:fldChar w:fldCharType="end"/>
        </w:r>
      </w:hyperlink>
    </w:p>
    <w:p w14:paraId="4B959C86" w14:textId="6291D6A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0" w:history="1">
        <w:r w:rsidRPr="00BA1C33">
          <w:rPr>
            <w:rStyle w:val="Hipercze"/>
            <w:noProof/>
          </w:rPr>
          <w:t>Rysunek 3.2. Zasoby i wydobycie węgla brunatnego w Polsce w latach 1990-2024</w:t>
        </w:r>
        <w:r>
          <w:rPr>
            <w:noProof/>
            <w:webHidden/>
          </w:rPr>
          <w:tab/>
        </w:r>
        <w:r>
          <w:rPr>
            <w:noProof/>
            <w:webHidden/>
          </w:rPr>
          <w:fldChar w:fldCharType="begin"/>
        </w:r>
        <w:r>
          <w:rPr>
            <w:noProof/>
            <w:webHidden/>
          </w:rPr>
          <w:instrText xml:space="preserve"> PAGEREF _Toc202967680 \h </w:instrText>
        </w:r>
        <w:r>
          <w:rPr>
            <w:noProof/>
            <w:webHidden/>
          </w:rPr>
        </w:r>
        <w:r>
          <w:rPr>
            <w:noProof/>
            <w:webHidden/>
          </w:rPr>
          <w:fldChar w:fldCharType="separate"/>
        </w:r>
        <w:r>
          <w:rPr>
            <w:noProof/>
            <w:webHidden/>
          </w:rPr>
          <w:t>50</w:t>
        </w:r>
        <w:r>
          <w:rPr>
            <w:noProof/>
            <w:webHidden/>
          </w:rPr>
          <w:fldChar w:fldCharType="end"/>
        </w:r>
      </w:hyperlink>
    </w:p>
    <w:p w14:paraId="45A2A0BD" w14:textId="5736271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1" w:history="1">
        <w:r w:rsidRPr="00BA1C33">
          <w:rPr>
            <w:rStyle w:val="Hipercze"/>
            <w:noProof/>
          </w:rPr>
          <w:t>Rysunek 3.3. Zasoby i wydobycie gazu ziemnego w Polsce w latach 1990-2024</w:t>
        </w:r>
        <w:r>
          <w:rPr>
            <w:noProof/>
            <w:webHidden/>
          </w:rPr>
          <w:tab/>
        </w:r>
        <w:r>
          <w:rPr>
            <w:noProof/>
            <w:webHidden/>
          </w:rPr>
          <w:fldChar w:fldCharType="begin"/>
        </w:r>
        <w:r>
          <w:rPr>
            <w:noProof/>
            <w:webHidden/>
          </w:rPr>
          <w:instrText xml:space="preserve"> PAGEREF _Toc202967681 \h </w:instrText>
        </w:r>
        <w:r>
          <w:rPr>
            <w:noProof/>
            <w:webHidden/>
          </w:rPr>
        </w:r>
        <w:r>
          <w:rPr>
            <w:noProof/>
            <w:webHidden/>
          </w:rPr>
          <w:fldChar w:fldCharType="separate"/>
        </w:r>
        <w:r>
          <w:rPr>
            <w:noProof/>
            <w:webHidden/>
          </w:rPr>
          <w:t>51</w:t>
        </w:r>
        <w:r>
          <w:rPr>
            <w:noProof/>
            <w:webHidden/>
          </w:rPr>
          <w:fldChar w:fldCharType="end"/>
        </w:r>
      </w:hyperlink>
    </w:p>
    <w:p w14:paraId="0AFD4742" w14:textId="0B4F7AF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2" w:history="1">
        <w:r w:rsidRPr="00BA1C33">
          <w:rPr>
            <w:rStyle w:val="Hipercze"/>
            <w:noProof/>
          </w:rPr>
          <w:t>Rysunek 3.4. Struktura wiekowa turbozespołów w odniesieniu do mocy zainstalowanej w KSE (stan na 31 grudnia 2022 r.)</w:t>
        </w:r>
        <w:r>
          <w:rPr>
            <w:noProof/>
            <w:webHidden/>
          </w:rPr>
          <w:tab/>
        </w:r>
        <w:r>
          <w:rPr>
            <w:noProof/>
            <w:webHidden/>
          </w:rPr>
          <w:fldChar w:fldCharType="begin"/>
        </w:r>
        <w:r>
          <w:rPr>
            <w:noProof/>
            <w:webHidden/>
          </w:rPr>
          <w:instrText xml:space="preserve"> PAGEREF _Toc202967682 \h </w:instrText>
        </w:r>
        <w:r>
          <w:rPr>
            <w:noProof/>
            <w:webHidden/>
          </w:rPr>
        </w:r>
        <w:r>
          <w:rPr>
            <w:noProof/>
            <w:webHidden/>
          </w:rPr>
          <w:fldChar w:fldCharType="separate"/>
        </w:r>
        <w:r>
          <w:rPr>
            <w:noProof/>
            <w:webHidden/>
          </w:rPr>
          <w:t>55</w:t>
        </w:r>
        <w:r>
          <w:rPr>
            <w:noProof/>
            <w:webHidden/>
          </w:rPr>
          <w:fldChar w:fldCharType="end"/>
        </w:r>
      </w:hyperlink>
    </w:p>
    <w:p w14:paraId="31A3653A" w14:textId="70DB528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3" w:history="1">
        <w:r w:rsidRPr="00BA1C33">
          <w:rPr>
            <w:rStyle w:val="Hipercze"/>
            <w:noProof/>
          </w:rPr>
          <w:t>Rysunek 3.5. Struktura wiekowa kotłów w odniesieniu do wydajności urządzeń w KSE (stan na 31 grudnia 2022 r.)</w:t>
        </w:r>
        <w:r>
          <w:rPr>
            <w:noProof/>
            <w:webHidden/>
          </w:rPr>
          <w:tab/>
        </w:r>
        <w:r>
          <w:rPr>
            <w:noProof/>
            <w:webHidden/>
          </w:rPr>
          <w:fldChar w:fldCharType="begin"/>
        </w:r>
        <w:r>
          <w:rPr>
            <w:noProof/>
            <w:webHidden/>
          </w:rPr>
          <w:instrText xml:space="preserve"> PAGEREF _Toc202967683 \h </w:instrText>
        </w:r>
        <w:r>
          <w:rPr>
            <w:noProof/>
            <w:webHidden/>
          </w:rPr>
        </w:r>
        <w:r>
          <w:rPr>
            <w:noProof/>
            <w:webHidden/>
          </w:rPr>
          <w:fldChar w:fldCharType="separate"/>
        </w:r>
        <w:r>
          <w:rPr>
            <w:noProof/>
            <w:webHidden/>
          </w:rPr>
          <w:t>55</w:t>
        </w:r>
        <w:r>
          <w:rPr>
            <w:noProof/>
            <w:webHidden/>
          </w:rPr>
          <w:fldChar w:fldCharType="end"/>
        </w:r>
      </w:hyperlink>
    </w:p>
    <w:p w14:paraId="646F2907" w14:textId="197D3804"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4" w:history="1">
        <w:r w:rsidRPr="00BA1C33">
          <w:rPr>
            <w:rStyle w:val="Hipercze"/>
            <w:noProof/>
          </w:rPr>
          <w:t>Rysunek 3.6. Struktura wydajności kotłów energetycznych (stan na 31 grudnia 2022 r.)</w:t>
        </w:r>
        <w:r>
          <w:rPr>
            <w:noProof/>
            <w:webHidden/>
          </w:rPr>
          <w:tab/>
        </w:r>
        <w:r>
          <w:rPr>
            <w:noProof/>
            <w:webHidden/>
          </w:rPr>
          <w:fldChar w:fldCharType="begin"/>
        </w:r>
        <w:r>
          <w:rPr>
            <w:noProof/>
            <w:webHidden/>
          </w:rPr>
          <w:instrText xml:space="preserve"> PAGEREF _Toc202967684 \h </w:instrText>
        </w:r>
        <w:r>
          <w:rPr>
            <w:noProof/>
            <w:webHidden/>
          </w:rPr>
        </w:r>
        <w:r>
          <w:rPr>
            <w:noProof/>
            <w:webHidden/>
          </w:rPr>
          <w:fldChar w:fldCharType="separate"/>
        </w:r>
        <w:r>
          <w:rPr>
            <w:noProof/>
            <w:webHidden/>
          </w:rPr>
          <w:t>56</w:t>
        </w:r>
        <w:r>
          <w:rPr>
            <w:noProof/>
            <w:webHidden/>
          </w:rPr>
          <w:fldChar w:fldCharType="end"/>
        </w:r>
      </w:hyperlink>
    </w:p>
    <w:p w14:paraId="1785CBE9" w14:textId="2585F52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5" w:history="1">
        <w:r w:rsidRPr="00BA1C33">
          <w:rPr>
            <w:rStyle w:val="Hipercze"/>
            <w:noProof/>
          </w:rPr>
          <w:t>Rysunek 3.7. Struktura przedsiębiorstw ciepłowniczych według mocy zainstalowanej [MW] w źródłach ciepła w 2022 r.</w:t>
        </w:r>
        <w:r>
          <w:rPr>
            <w:noProof/>
            <w:webHidden/>
          </w:rPr>
          <w:tab/>
        </w:r>
        <w:r>
          <w:rPr>
            <w:noProof/>
            <w:webHidden/>
          </w:rPr>
          <w:fldChar w:fldCharType="begin"/>
        </w:r>
        <w:r>
          <w:rPr>
            <w:noProof/>
            <w:webHidden/>
          </w:rPr>
          <w:instrText xml:space="preserve"> PAGEREF _Toc202967685 \h </w:instrText>
        </w:r>
        <w:r>
          <w:rPr>
            <w:noProof/>
            <w:webHidden/>
          </w:rPr>
        </w:r>
        <w:r>
          <w:rPr>
            <w:noProof/>
            <w:webHidden/>
          </w:rPr>
          <w:fldChar w:fldCharType="separate"/>
        </w:r>
        <w:r>
          <w:rPr>
            <w:noProof/>
            <w:webHidden/>
          </w:rPr>
          <w:t>57</w:t>
        </w:r>
        <w:r>
          <w:rPr>
            <w:noProof/>
            <w:webHidden/>
          </w:rPr>
          <w:fldChar w:fldCharType="end"/>
        </w:r>
      </w:hyperlink>
    </w:p>
    <w:p w14:paraId="02EC5F5F" w14:textId="01D90C37"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6" w:history="1">
        <w:r w:rsidRPr="00BA1C33">
          <w:rPr>
            <w:rStyle w:val="Hipercze"/>
            <w:noProof/>
          </w:rPr>
          <w:t>Rysunek 3.8. Krajowy bilans energii 2005-2020</w:t>
        </w:r>
        <w:r>
          <w:rPr>
            <w:noProof/>
            <w:webHidden/>
          </w:rPr>
          <w:tab/>
        </w:r>
        <w:r>
          <w:rPr>
            <w:noProof/>
            <w:webHidden/>
          </w:rPr>
          <w:fldChar w:fldCharType="begin"/>
        </w:r>
        <w:r>
          <w:rPr>
            <w:noProof/>
            <w:webHidden/>
          </w:rPr>
          <w:instrText xml:space="preserve"> PAGEREF _Toc202967686 \h </w:instrText>
        </w:r>
        <w:r>
          <w:rPr>
            <w:noProof/>
            <w:webHidden/>
          </w:rPr>
        </w:r>
        <w:r>
          <w:rPr>
            <w:noProof/>
            <w:webHidden/>
          </w:rPr>
          <w:fldChar w:fldCharType="separate"/>
        </w:r>
        <w:r>
          <w:rPr>
            <w:noProof/>
            <w:webHidden/>
          </w:rPr>
          <w:t>59</w:t>
        </w:r>
        <w:r>
          <w:rPr>
            <w:noProof/>
            <w:webHidden/>
          </w:rPr>
          <w:fldChar w:fldCharType="end"/>
        </w:r>
      </w:hyperlink>
    </w:p>
    <w:p w14:paraId="41137C0E" w14:textId="33618C3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7" w:history="1">
        <w:r w:rsidRPr="00BA1C33">
          <w:rPr>
            <w:rStyle w:val="Hipercze"/>
            <w:noProof/>
          </w:rPr>
          <w:t>Rysunek 3.9. Produkcja energii elektrycznej i ciepła sieciowego brutto – scenariusz WEM</w:t>
        </w:r>
        <w:r>
          <w:rPr>
            <w:noProof/>
            <w:webHidden/>
          </w:rPr>
          <w:tab/>
        </w:r>
        <w:r>
          <w:rPr>
            <w:noProof/>
            <w:webHidden/>
          </w:rPr>
          <w:fldChar w:fldCharType="begin"/>
        </w:r>
        <w:r>
          <w:rPr>
            <w:noProof/>
            <w:webHidden/>
          </w:rPr>
          <w:instrText xml:space="preserve"> PAGEREF _Toc202967687 \h </w:instrText>
        </w:r>
        <w:r>
          <w:rPr>
            <w:noProof/>
            <w:webHidden/>
          </w:rPr>
        </w:r>
        <w:r>
          <w:rPr>
            <w:noProof/>
            <w:webHidden/>
          </w:rPr>
          <w:fldChar w:fldCharType="separate"/>
        </w:r>
        <w:r>
          <w:rPr>
            <w:noProof/>
            <w:webHidden/>
          </w:rPr>
          <w:t>66</w:t>
        </w:r>
        <w:r>
          <w:rPr>
            <w:noProof/>
            <w:webHidden/>
          </w:rPr>
          <w:fldChar w:fldCharType="end"/>
        </w:r>
      </w:hyperlink>
    </w:p>
    <w:p w14:paraId="238AF5F0" w14:textId="453D6A0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8" w:history="1">
        <w:r w:rsidRPr="00BA1C33">
          <w:rPr>
            <w:rStyle w:val="Hipercze"/>
            <w:noProof/>
          </w:rPr>
          <w:t>Rysunek 3.10. Produkcja energii elektrycznej brutto w Polsce z podziałem na paliwa (scenariusz WEM)</w:t>
        </w:r>
        <w:r>
          <w:rPr>
            <w:noProof/>
            <w:webHidden/>
          </w:rPr>
          <w:tab/>
        </w:r>
        <w:r>
          <w:rPr>
            <w:noProof/>
            <w:webHidden/>
          </w:rPr>
          <w:fldChar w:fldCharType="begin"/>
        </w:r>
        <w:r>
          <w:rPr>
            <w:noProof/>
            <w:webHidden/>
          </w:rPr>
          <w:instrText xml:space="preserve"> PAGEREF _Toc202967688 \h </w:instrText>
        </w:r>
        <w:r>
          <w:rPr>
            <w:noProof/>
            <w:webHidden/>
          </w:rPr>
        </w:r>
        <w:r>
          <w:rPr>
            <w:noProof/>
            <w:webHidden/>
          </w:rPr>
          <w:fldChar w:fldCharType="separate"/>
        </w:r>
        <w:r>
          <w:rPr>
            <w:noProof/>
            <w:webHidden/>
          </w:rPr>
          <w:t>69</w:t>
        </w:r>
        <w:r>
          <w:rPr>
            <w:noProof/>
            <w:webHidden/>
          </w:rPr>
          <w:fldChar w:fldCharType="end"/>
        </w:r>
      </w:hyperlink>
    </w:p>
    <w:p w14:paraId="2509C24B" w14:textId="24EC31B9"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89" w:history="1">
        <w:r w:rsidRPr="00BA1C33">
          <w:rPr>
            <w:rStyle w:val="Hipercze"/>
            <w:noProof/>
          </w:rPr>
          <w:t>Rysunek 3.11. Moc osiągalna źródeł wytwarzania energii elektrycznej wg technologii (scenariusz WEM)</w:t>
        </w:r>
        <w:r>
          <w:rPr>
            <w:noProof/>
            <w:webHidden/>
          </w:rPr>
          <w:tab/>
        </w:r>
        <w:r>
          <w:rPr>
            <w:noProof/>
            <w:webHidden/>
          </w:rPr>
          <w:fldChar w:fldCharType="begin"/>
        </w:r>
        <w:r>
          <w:rPr>
            <w:noProof/>
            <w:webHidden/>
          </w:rPr>
          <w:instrText xml:space="preserve"> PAGEREF _Toc202967689 \h </w:instrText>
        </w:r>
        <w:r>
          <w:rPr>
            <w:noProof/>
            <w:webHidden/>
          </w:rPr>
        </w:r>
        <w:r>
          <w:rPr>
            <w:noProof/>
            <w:webHidden/>
          </w:rPr>
          <w:fldChar w:fldCharType="separate"/>
        </w:r>
        <w:r>
          <w:rPr>
            <w:noProof/>
            <w:webHidden/>
          </w:rPr>
          <w:t>72</w:t>
        </w:r>
        <w:r>
          <w:rPr>
            <w:noProof/>
            <w:webHidden/>
          </w:rPr>
          <w:fldChar w:fldCharType="end"/>
        </w:r>
      </w:hyperlink>
    </w:p>
    <w:p w14:paraId="026F8361" w14:textId="68A29C0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0" w:history="1">
        <w:r w:rsidRPr="00BA1C33">
          <w:rPr>
            <w:rStyle w:val="Hipercze"/>
            <w:noProof/>
          </w:rPr>
          <w:t>Rysunek 4.1. Ogólny schemat połączeń transgranicznych systemu elektroenergetycznego</w:t>
        </w:r>
        <w:r>
          <w:rPr>
            <w:noProof/>
            <w:webHidden/>
          </w:rPr>
          <w:tab/>
        </w:r>
        <w:r>
          <w:rPr>
            <w:noProof/>
            <w:webHidden/>
          </w:rPr>
          <w:fldChar w:fldCharType="begin"/>
        </w:r>
        <w:r>
          <w:rPr>
            <w:noProof/>
            <w:webHidden/>
          </w:rPr>
          <w:instrText xml:space="preserve"> PAGEREF _Toc202967690 \h </w:instrText>
        </w:r>
        <w:r>
          <w:rPr>
            <w:noProof/>
            <w:webHidden/>
          </w:rPr>
        </w:r>
        <w:r>
          <w:rPr>
            <w:noProof/>
            <w:webHidden/>
          </w:rPr>
          <w:fldChar w:fldCharType="separate"/>
        </w:r>
        <w:r>
          <w:rPr>
            <w:noProof/>
            <w:webHidden/>
          </w:rPr>
          <w:t>75</w:t>
        </w:r>
        <w:r>
          <w:rPr>
            <w:noProof/>
            <w:webHidden/>
          </w:rPr>
          <w:fldChar w:fldCharType="end"/>
        </w:r>
      </w:hyperlink>
    </w:p>
    <w:p w14:paraId="0B0FC256" w14:textId="231FCCC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1" w:history="1">
        <w:r w:rsidRPr="00BA1C33">
          <w:rPr>
            <w:rStyle w:val="Hipercze"/>
            <w:noProof/>
          </w:rPr>
          <w:t>Rysunek 4.2. Bilans handlowych i rzeczywistych przepływów energii elektrycznej na połączeniach z innymi krajami w 2023 r. [GWh]</w:t>
        </w:r>
        <w:r>
          <w:rPr>
            <w:noProof/>
            <w:webHidden/>
          </w:rPr>
          <w:tab/>
        </w:r>
        <w:r>
          <w:rPr>
            <w:noProof/>
            <w:webHidden/>
          </w:rPr>
          <w:fldChar w:fldCharType="begin"/>
        </w:r>
        <w:r>
          <w:rPr>
            <w:noProof/>
            <w:webHidden/>
          </w:rPr>
          <w:instrText xml:space="preserve"> PAGEREF _Toc202967691 \h </w:instrText>
        </w:r>
        <w:r>
          <w:rPr>
            <w:noProof/>
            <w:webHidden/>
          </w:rPr>
        </w:r>
        <w:r>
          <w:rPr>
            <w:noProof/>
            <w:webHidden/>
          </w:rPr>
          <w:fldChar w:fldCharType="separate"/>
        </w:r>
        <w:r>
          <w:rPr>
            <w:noProof/>
            <w:webHidden/>
          </w:rPr>
          <w:t>76</w:t>
        </w:r>
        <w:r>
          <w:rPr>
            <w:noProof/>
            <w:webHidden/>
          </w:rPr>
          <w:fldChar w:fldCharType="end"/>
        </w:r>
      </w:hyperlink>
    </w:p>
    <w:p w14:paraId="769F0328" w14:textId="27450DD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2" w:history="1">
        <w:r w:rsidRPr="00BA1C33">
          <w:rPr>
            <w:rStyle w:val="Hipercze"/>
            <w:noProof/>
          </w:rPr>
          <w:t>Rysunek 4.3.</w:t>
        </w:r>
        <w:r w:rsidRPr="00BA1C33">
          <w:rPr>
            <w:rStyle w:val="Hipercze"/>
            <w:rFonts w:eastAsia="Calibri"/>
            <w:bCs/>
            <w:noProof/>
          </w:rPr>
          <w:t xml:space="preserve"> </w:t>
        </w:r>
        <w:r w:rsidRPr="00BA1C33">
          <w:rPr>
            <w:rStyle w:val="Hipercze"/>
            <w:noProof/>
          </w:rPr>
          <w:t>Krajowy system przesyłowy gazu</w:t>
        </w:r>
        <w:r>
          <w:rPr>
            <w:noProof/>
            <w:webHidden/>
          </w:rPr>
          <w:tab/>
        </w:r>
        <w:r>
          <w:rPr>
            <w:noProof/>
            <w:webHidden/>
          </w:rPr>
          <w:fldChar w:fldCharType="begin"/>
        </w:r>
        <w:r>
          <w:rPr>
            <w:noProof/>
            <w:webHidden/>
          </w:rPr>
          <w:instrText xml:space="preserve"> PAGEREF _Toc202967692 \h </w:instrText>
        </w:r>
        <w:r>
          <w:rPr>
            <w:noProof/>
            <w:webHidden/>
          </w:rPr>
        </w:r>
        <w:r>
          <w:rPr>
            <w:noProof/>
            <w:webHidden/>
          </w:rPr>
          <w:fldChar w:fldCharType="separate"/>
        </w:r>
        <w:r>
          <w:rPr>
            <w:noProof/>
            <w:webHidden/>
          </w:rPr>
          <w:t>82</w:t>
        </w:r>
        <w:r>
          <w:rPr>
            <w:noProof/>
            <w:webHidden/>
          </w:rPr>
          <w:fldChar w:fldCharType="end"/>
        </w:r>
      </w:hyperlink>
    </w:p>
    <w:p w14:paraId="4D4902EB" w14:textId="10530C3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3" w:history="1">
        <w:r w:rsidRPr="00BA1C33">
          <w:rPr>
            <w:rStyle w:val="Hipercze"/>
            <w:noProof/>
          </w:rPr>
          <w:t>Rysunek 4.4. Poglądowy schemat lokalizacji podziemnych magazynów gazu ziemnego wysokometanowego</w:t>
        </w:r>
        <w:r>
          <w:rPr>
            <w:noProof/>
            <w:webHidden/>
          </w:rPr>
          <w:tab/>
        </w:r>
        <w:r>
          <w:rPr>
            <w:noProof/>
            <w:webHidden/>
          </w:rPr>
          <w:fldChar w:fldCharType="begin"/>
        </w:r>
        <w:r>
          <w:rPr>
            <w:noProof/>
            <w:webHidden/>
          </w:rPr>
          <w:instrText xml:space="preserve"> PAGEREF _Toc202967693 \h </w:instrText>
        </w:r>
        <w:r>
          <w:rPr>
            <w:noProof/>
            <w:webHidden/>
          </w:rPr>
        </w:r>
        <w:r>
          <w:rPr>
            <w:noProof/>
            <w:webHidden/>
          </w:rPr>
          <w:fldChar w:fldCharType="separate"/>
        </w:r>
        <w:r>
          <w:rPr>
            <w:noProof/>
            <w:webHidden/>
          </w:rPr>
          <w:t>83</w:t>
        </w:r>
        <w:r>
          <w:rPr>
            <w:noProof/>
            <w:webHidden/>
          </w:rPr>
          <w:fldChar w:fldCharType="end"/>
        </w:r>
      </w:hyperlink>
    </w:p>
    <w:p w14:paraId="0501C392" w14:textId="3EF30C3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4" w:history="1">
        <w:r w:rsidRPr="00BA1C33">
          <w:rPr>
            <w:rStyle w:val="Hipercze"/>
            <w:noProof/>
          </w:rPr>
          <w:t>Rysunek 4.5. Połączenie międzysystemowe sieci gazowej</w:t>
        </w:r>
        <w:r>
          <w:rPr>
            <w:noProof/>
            <w:webHidden/>
          </w:rPr>
          <w:tab/>
        </w:r>
        <w:r>
          <w:rPr>
            <w:noProof/>
            <w:webHidden/>
          </w:rPr>
          <w:fldChar w:fldCharType="begin"/>
        </w:r>
        <w:r>
          <w:rPr>
            <w:noProof/>
            <w:webHidden/>
          </w:rPr>
          <w:instrText xml:space="preserve"> PAGEREF _Toc202967694 \h </w:instrText>
        </w:r>
        <w:r>
          <w:rPr>
            <w:noProof/>
            <w:webHidden/>
          </w:rPr>
        </w:r>
        <w:r>
          <w:rPr>
            <w:noProof/>
            <w:webHidden/>
          </w:rPr>
          <w:fldChar w:fldCharType="separate"/>
        </w:r>
        <w:r>
          <w:rPr>
            <w:noProof/>
            <w:webHidden/>
          </w:rPr>
          <w:t>86</w:t>
        </w:r>
        <w:r>
          <w:rPr>
            <w:noProof/>
            <w:webHidden/>
          </w:rPr>
          <w:fldChar w:fldCharType="end"/>
        </w:r>
      </w:hyperlink>
    </w:p>
    <w:p w14:paraId="2FB8757B" w14:textId="08E1277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5" w:history="1">
        <w:r w:rsidRPr="00BA1C33">
          <w:rPr>
            <w:rStyle w:val="Hipercze"/>
            <w:noProof/>
          </w:rPr>
          <w:t>Rysunek 4.6. Schemat sieci przesyłowej z naniesionymi obszarami działania poszczególnych oddziałów PSE S.A (stan na 31.12.2023 r.)</w:t>
        </w:r>
        <w:r>
          <w:rPr>
            <w:noProof/>
            <w:webHidden/>
          </w:rPr>
          <w:tab/>
        </w:r>
        <w:r>
          <w:rPr>
            <w:noProof/>
            <w:webHidden/>
          </w:rPr>
          <w:fldChar w:fldCharType="begin"/>
        </w:r>
        <w:r>
          <w:rPr>
            <w:noProof/>
            <w:webHidden/>
          </w:rPr>
          <w:instrText xml:space="preserve"> PAGEREF _Toc202967695 \h </w:instrText>
        </w:r>
        <w:r>
          <w:rPr>
            <w:noProof/>
            <w:webHidden/>
          </w:rPr>
        </w:r>
        <w:r>
          <w:rPr>
            <w:noProof/>
            <w:webHidden/>
          </w:rPr>
          <w:fldChar w:fldCharType="separate"/>
        </w:r>
        <w:r>
          <w:rPr>
            <w:noProof/>
            <w:webHidden/>
          </w:rPr>
          <w:t>91</w:t>
        </w:r>
        <w:r>
          <w:rPr>
            <w:noProof/>
            <w:webHidden/>
          </w:rPr>
          <w:fldChar w:fldCharType="end"/>
        </w:r>
      </w:hyperlink>
    </w:p>
    <w:p w14:paraId="527FC76C" w14:textId="634849CD"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6" w:history="1">
        <w:r w:rsidRPr="00BA1C33">
          <w:rPr>
            <w:rStyle w:val="Hipercze"/>
            <w:noProof/>
          </w:rPr>
          <w:t>Rysunek 4.7. Schemat sieci przesyłowej ze zmianami wynikającymi z realizacji planowanych zadań inwestycyjnych wg scenariusza</w:t>
        </w:r>
        <w:r>
          <w:rPr>
            <w:noProof/>
            <w:webHidden/>
          </w:rPr>
          <w:tab/>
        </w:r>
        <w:r>
          <w:rPr>
            <w:noProof/>
            <w:webHidden/>
          </w:rPr>
          <w:fldChar w:fldCharType="begin"/>
        </w:r>
        <w:r>
          <w:rPr>
            <w:noProof/>
            <w:webHidden/>
          </w:rPr>
          <w:instrText xml:space="preserve"> PAGEREF _Toc202967696 \h </w:instrText>
        </w:r>
        <w:r>
          <w:rPr>
            <w:noProof/>
            <w:webHidden/>
          </w:rPr>
        </w:r>
        <w:r>
          <w:rPr>
            <w:noProof/>
            <w:webHidden/>
          </w:rPr>
          <w:fldChar w:fldCharType="separate"/>
        </w:r>
        <w:r>
          <w:rPr>
            <w:noProof/>
            <w:webHidden/>
          </w:rPr>
          <w:t>92</w:t>
        </w:r>
        <w:r>
          <w:rPr>
            <w:noProof/>
            <w:webHidden/>
          </w:rPr>
          <w:fldChar w:fldCharType="end"/>
        </w:r>
      </w:hyperlink>
    </w:p>
    <w:p w14:paraId="0B126EFA" w14:textId="3DD1409C"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7" w:history="1">
        <w:r w:rsidRPr="00BA1C33">
          <w:rPr>
            <w:rStyle w:val="Hipercze"/>
            <w:noProof/>
          </w:rPr>
          <w:t>Rysunek 4.8. System przesyłowy gazu ziemnego</w:t>
        </w:r>
        <w:r>
          <w:rPr>
            <w:noProof/>
            <w:webHidden/>
          </w:rPr>
          <w:tab/>
        </w:r>
        <w:r>
          <w:rPr>
            <w:noProof/>
            <w:webHidden/>
          </w:rPr>
          <w:fldChar w:fldCharType="begin"/>
        </w:r>
        <w:r>
          <w:rPr>
            <w:noProof/>
            <w:webHidden/>
          </w:rPr>
          <w:instrText xml:space="preserve"> PAGEREF _Toc202967697 \h </w:instrText>
        </w:r>
        <w:r>
          <w:rPr>
            <w:noProof/>
            <w:webHidden/>
          </w:rPr>
        </w:r>
        <w:r>
          <w:rPr>
            <w:noProof/>
            <w:webHidden/>
          </w:rPr>
          <w:fldChar w:fldCharType="separate"/>
        </w:r>
        <w:r>
          <w:rPr>
            <w:noProof/>
            <w:webHidden/>
          </w:rPr>
          <w:t>95</w:t>
        </w:r>
        <w:r>
          <w:rPr>
            <w:noProof/>
            <w:webHidden/>
          </w:rPr>
          <w:fldChar w:fldCharType="end"/>
        </w:r>
      </w:hyperlink>
    </w:p>
    <w:p w14:paraId="5D382025" w14:textId="1C73D0A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8" w:history="1">
        <w:r w:rsidRPr="00BA1C33">
          <w:rPr>
            <w:rStyle w:val="Hipercze"/>
            <w:noProof/>
          </w:rPr>
          <w:t>Rysunek 4.9. Najważniejsze inwestycje planowane w perspektywie do 2033 r.</w:t>
        </w:r>
        <w:r>
          <w:rPr>
            <w:noProof/>
            <w:webHidden/>
          </w:rPr>
          <w:tab/>
        </w:r>
        <w:r>
          <w:rPr>
            <w:noProof/>
            <w:webHidden/>
          </w:rPr>
          <w:fldChar w:fldCharType="begin"/>
        </w:r>
        <w:r>
          <w:rPr>
            <w:noProof/>
            <w:webHidden/>
          </w:rPr>
          <w:instrText xml:space="preserve"> PAGEREF _Toc202967698 \h </w:instrText>
        </w:r>
        <w:r>
          <w:rPr>
            <w:noProof/>
            <w:webHidden/>
          </w:rPr>
        </w:r>
        <w:r>
          <w:rPr>
            <w:noProof/>
            <w:webHidden/>
          </w:rPr>
          <w:fldChar w:fldCharType="separate"/>
        </w:r>
        <w:r>
          <w:rPr>
            <w:noProof/>
            <w:webHidden/>
          </w:rPr>
          <w:t>96</w:t>
        </w:r>
        <w:r>
          <w:rPr>
            <w:noProof/>
            <w:webHidden/>
          </w:rPr>
          <w:fldChar w:fldCharType="end"/>
        </w:r>
      </w:hyperlink>
    </w:p>
    <w:p w14:paraId="4D36158A" w14:textId="0FEB665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699" w:history="1">
        <w:r w:rsidRPr="00BA1C33">
          <w:rPr>
            <w:rStyle w:val="Hipercze"/>
            <w:noProof/>
          </w:rPr>
          <w:t>Rysunek 4.10. Poglądowy układ infrastruktury spółki PERN S.A. (stan na 2024 r.)</w:t>
        </w:r>
        <w:r>
          <w:rPr>
            <w:noProof/>
            <w:webHidden/>
          </w:rPr>
          <w:tab/>
        </w:r>
        <w:r>
          <w:rPr>
            <w:noProof/>
            <w:webHidden/>
          </w:rPr>
          <w:fldChar w:fldCharType="begin"/>
        </w:r>
        <w:r>
          <w:rPr>
            <w:noProof/>
            <w:webHidden/>
          </w:rPr>
          <w:instrText xml:space="preserve"> PAGEREF _Toc202967699 \h </w:instrText>
        </w:r>
        <w:r>
          <w:rPr>
            <w:noProof/>
            <w:webHidden/>
          </w:rPr>
        </w:r>
        <w:r>
          <w:rPr>
            <w:noProof/>
            <w:webHidden/>
          </w:rPr>
          <w:fldChar w:fldCharType="separate"/>
        </w:r>
        <w:r>
          <w:rPr>
            <w:noProof/>
            <w:webHidden/>
          </w:rPr>
          <w:t>98</w:t>
        </w:r>
        <w:r>
          <w:rPr>
            <w:noProof/>
            <w:webHidden/>
          </w:rPr>
          <w:fldChar w:fldCharType="end"/>
        </w:r>
      </w:hyperlink>
    </w:p>
    <w:p w14:paraId="2EE530C4" w14:textId="0B309485"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0" w:history="1">
        <w:r w:rsidRPr="00BA1C33">
          <w:rPr>
            <w:rStyle w:val="Hipercze"/>
            <w:noProof/>
          </w:rPr>
          <w:t>Rysunek 4.11. Kierunki importu benzyn silnikowych w latach 2005, 2010, 2015 i 2020</w:t>
        </w:r>
        <w:r>
          <w:rPr>
            <w:noProof/>
            <w:webHidden/>
          </w:rPr>
          <w:tab/>
        </w:r>
        <w:r>
          <w:rPr>
            <w:noProof/>
            <w:webHidden/>
          </w:rPr>
          <w:fldChar w:fldCharType="begin"/>
        </w:r>
        <w:r>
          <w:rPr>
            <w:noProof/>
            <w:webHidden/>
          </w:rPr>
          <w:instrText xml:space="preserve"> PAGEREF _Toc202967700 \h </w:instrText>
        </w:r>
        <w:r>
          <w:rPr>
            <w:noProof/>
            <w:webHidden/>
          </w:rPr>
        </w:r>
        <w:r>
          <w:rPr>
            <w:noProof/>
            <w:webHidden/>
          </w:rPr>
          <w:fldChar w:fldCharType="separate"/>
        </w:r>
        <w:r>
          <w:rPr>
            <w:noProof/>
            <w:webHidden/>
          </w:rPr>
          <w:t>99</w:t>
        </w:r>
        <w:r>
          <w:rPr>
            <w:noProof/>
            <w:webHidden/>
          </w:rPr>
          <w:fldChar w:fldCharType="end"/>
        </w:r>
      </w:hyperlink>
    </w:p>
    <w:p w14:paraId="298C9CAE" w14:textId="5FAD35E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1" w:history="1">
        <w:r w:rsidRPr="00BA1C33">
          <w:rPr>
            <w:rStyle w:val="Hipercze"/>
            <w:noProof/>
          </w:rPr>
          <w:t>Rysunek 4.12. Produkcja ogółem energii elektrycznej w latach 2005-2022</w:t>
        </w:r>
        <w:r>
          <w:rPr>
            <w:noProof/>
            <w:webHidden/>
          </w:rPr>
          <w:tab/>
        </w:r>
        <w:r>
          <w:rPr>
            <w:noProof/>
            <w:webHidden/>
          </w:rPr>
          <w:fldChar w:fldCharType="begin"/>
        </w:r>
        <w:r>
          <w:rPr>
            <w:noProof/>
            <w:webHidden/>
          </w:rPr>
          <w:instrText xml:space="preserve"> PAGEREF _Toc202967701 \h </w:instrText>
        </w:r>
        <w:r>
          <w:rPr>
            <w:noProof/>
            <w:webHidden/>
          </w:rPr>
        </w:r>
        <w:r>
          <w:rPr>
            <w:noProof/>
            <w:webHidden/>
          </w:rPr>
          <w:fldChar w:fldCharType="separate"/>
        </w:r>
        <w:r>
          <w:rPr>
            <w:noProof/>
            <w:webHidden/>
          </w:rPr>
          <w:t>100</w:t>
        </w:r>
        <w:r>
          <w:rPr>
            <w:noProof/>
            <w:webHidden/>
          </w:rPr>
          <w:fldChar w:fldCharType="end"/>
        </w:r>
      </w:hyperlink>
    </w:p>
    <w:p w14:paraId="12639203" w14:textId="2972A4C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2" w:history="1">
        <w:r w:rsidRPr="00BA1C33">
          <w:rPr>
            <w:rStyle w:val="Hipercze"/>
            <w:noProof/>
          </w:rPr>
          <w:t>Rysunek 4.13. Produkcja energii elektrycznej wg nośników energii w latach 2005, 2010, 2015, 2016</w:t>
        </w:r>
        <w:r>
          <w:rPr>
            <w:noProof/>
            <w:webHidden/>
          </w:rPr>
          <w:tab/>
        </w:r>
        <w:r>
          <w:rPr>
            <w:noProof/>
            <w:webHidden/>
          </w:rPr>
          <w:fldChar w:fldCharType="begin"/>
        </w:r>
        <w:r>
          <w:rPr>
            <w:noProof/>
            <w:webHidden/>
          </w:rPr>
          <w:instrText xml:space="preserve"> PAGEREF _Toc202967702 \h </w:instrText>
        </w:r>
        <w:r>
          <w:rPr>
            <w:noProof/>
            <w:webHidden/>
          </w:rPr>
        </w:r>
        <w:r>
          <w:rPr>
            <w:noProof/>
            <w:webHidden/>
          </w:rPr>
          <w:fldChar w:fldCharType="separate"/>
        </w:r>
        <w:r>
          <w:rPr>
            <w:noProof/>
            <w:webHidden/>
          </w:rPr>
          <w:t>101</w:t>
        </w:r>
        <w:r>
          <w:rPr>
            <w:noProof/>
            <w:webHidden/>
          </w:rPr>
          <w:fldChar w:fldCharType="end"/>
        </w:r>
      </w:hyperlink>
    </w:p>
    <w:p w14:paraId="10E5258E" w14:textId="01301D5E"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3" w:history="1">
        <w:r w:rsidRPr="00BA1C33">
          <w:rPr>
            <w:rStyle w:val="Hipercze"/>
            <w:noProof/>
          </w:rPr>
          <w:t>Rysunek 4.14. Sprzedaż gazu ziemnego odbiorcom przemysłowym i gospodarstwom domowym w latach 2005, 2010, 2015, 2020, 2022 (GWh)</w:t>
        </w:r>
        <w:r>
          <w:rPr>
            <w:noProof/>
            <w:webHidden/>
          </w:rPr>
          <w:tab/>
        </w:r>
        <w:r>
          <w:rPr>
            <w:noProof/>
            <w:webHidden/>
          </w:rPr>
          <w:fldChar w:fldCharType="begin"/>
        </w:r>
        <w:r>
          <w:rPr>
            <w:noProof/>
            <w:webHidden/>
          </w:rPr>
          <w:instrText xml:space="preserve"> PAGEREF _Toc202967703 \h </w:instrText>
        </w:r>
        <w:r>
          <w:rPr>
            <w:noProof/>
            <w:webHidden/>
          </w:rPr>
        </w:r>
        <w:r>
          <w:rPr>
            <w:noProof/>
            <w:webHidden/>
          </w:rPr>
          <w:fldChar w:fldCharType="separate"/>
        </w:r>
        <w:r>
          <w:rPr>
            <w:noProof/>
            <w:webHidden/>
          </w:rPr>
          <w:t>104</w:t>
        </w:r>
        <w:r>
          <w:rPr>
            <w:noProof/>
            <w:webHidden/>
          </w:rPr>
          <w:fldChar w:fldCharType="end"/>
        </w:r>
      </w:hyperlink>
    </w:p>
    <w:p w14:paraId="41DE6F5C" w14:textId="06EAFE86"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4" w:history="1">
        <w:r w:rsidRPr="00BA1C33">
          <w:rPr>
            <w:rStyle w:val="Hipercze"/>
            <w:noProof/>
          </w:rPr>
          <w:t>Rysunek 4.15. Struktura sprzedaży gazu odbiorcom końcowym w podziale na sektory (GWh) – stan na koniec 2022 r.</w:t>
        </w:r>
        <w:r>
          <w:rPr>
            <w:noProof/>
            <w:webHidden/>
          </w:rPr>
          <w:tab/>
        </w:r>
        <w:r>
          <w:rPr>
            <w:noProof/>
            <w:webHidden/>
          </w:rPr>
          <w:fldChar w:fldCharType="begin"/>
        </w:r>
        <w:r>
          <w:rPr>
            <w:noProof/>
            <w:webHidden/>
          </w:rPr>
          <w:instrText xml:space="preserve"> PAGEREF _Toc202967704 \h </w:instrText>
        </w:r>
        <w:r>
          <w:rPr>
            <w:noProof/>
            <w:webHidden/>
          </w:rPr>
        </w:r>
        <w:r>
          <w:rPr>
            <w:noProof/>
            <w:webHidden/>
          </w:rPr>
          <w:fldChar w:fldCharType="separate"/>
        </w:r>
        <w:r>
          <w:rPr>
            <w:noProof/>
            <w:webHidden/>
          </w:rPr>
          <w:t>104</w:t>
        </w:r>
        <w:r>
          <w:rPr>
            <w:noProof/>
            <w:webHidden/>
          </w:rPr>
          <w:fldChar w:fldCharType="end"/>
        </w:r>
      </w:hyperlink>
    </w:p>
    <w:p w14:paraId="0D62EDCC" w14:textId="416C795F"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5" w:history="1">
        <w:r w:rsidRPr="00BA1C33">
          <w:rPr>
            <w:rStyle w:val="Hipercze"/>
            <w:noProof/>
          </w:rPr>
          <w:t>Rysunek 5.1. Ceny hurtowe energii elektrycznej z Rynku Dnia Następnego w wybranych krajach UE w latach 2015-2023</w:t>
        </w:r>
        <w:r>
          <w:rPr>
            <w:noProof/>
            <w:webHidden/>
          </w:rPr>
          <w:tab/>
        </w:r>
        <w:r>
          <w:rPr>
            <w:noProof/>
            <w:webHidden/>
          </w:rPr>
          <w:fldChar w:fldCharType="begin"/>
        </w:r>
        <w:r>
          <w:rPr>
            <w:noProof/>
            <w:webHidden/>
          </w:rPr>
          <w:instrText xml:space="preserve"> PAGEREF _Toc202967705 \h </w:instrText>
        </w:r>
        <w:r>
          <w:rPr>
            <w:noProof/>
            <w:webHidden/>
          </w:rPr>
        </w:r>
        <w:r>
          <w:rPr>
            <w:noProof/>
            <w:webHidden/>
          </w:rPr>
          <w:fldChar w:fldCharType="separate"/>
        </w:r>
        <w:r>
          <w:rPr>
            <w:noProof/>
            <w:webHidden/>
          </w:rPr>
          <w:t>115</w:t>
        </w:r>
        <w:r>
          <w:rPr>
            <w:noProof/>
            <w:webHidden/>
          </w:rPr>
          <w:fldChar w:fldCharType="end"/>
        </w:r>
      </w:hyperlink>
    </w:p>
    <w:p w14:paraId="274968A1" w14:textId="346623C3"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6" w:history="1">
        <w:r w:rsidRPr="00BA1C33">
          <w:rPr>
            <w:rStyle w:val="Hipercze"/>
            <w:noProof/>
          </w:rPr>
          <w:t>Rysunek 5.2. Ceny hurtowe energii elektrycznej z Rynku Dnia Następnego w krajach UE w 2023 r.</w:t>
        </w:r>
        <w:r>
          <w:rPr>
            <w:noProof/>
            <w:webHidden/>
          </w:rPr>
          <w:tab/>
        </w:r>
        <w:r>
          <w:rPr>
            <w:noProof/>
            <w:webHidden/>
          </w:rPr>
          <w:fldChar w:fldCharType="begin"/>
        </w:r>
        <w:r>
          <w:rPr>
            <w:noProof/>
            <w:webHidden/>
          </w:rPr>
          <w:instrText xml:space="preserve"> PAGEREF _Toc202967706 \h </w:instrText>
        </w:r>
        <w:r>
          <w:rPr>
            <w:noProof/>
            <w:webHidden/>
          </w:rPr>
        </w:r>
        <w:r>
          <w:rPr>
            <w:noProof/>
            <w:webHidden/>
          </w:rPr>
          <w:fldChar w:fldCharType="separate"/>
        </w:r>
        <w:r>
          <w:rPr>
            <w:noProof/>
            <w:webHidden/>
          </w:rPr>
          <w:t>116</w:t>
        </w:r>
        <w:r>
          <w:rPr>
            <w:noProof/>
            <w:webHidden/>
          </w:rPr>
          <w:fldChar w:fldCharType="end"/>
        </w:r>
      </w:hyperlink>
    </w:p>
    <w:p w14:paraId="463FA0D6" w14:textId="621B1EC2"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7" w:history="1">
        <w:r w:rsidRPr="00BA1C33">
          <w:rPr>
            <w:rStyle w:val="Hipercze"/>
            <w:noProof/>
          </w:rPr>
          <w:t>Rysunek 5.3. Ceny energii elektrycznej dla odbiorców przemysłowych za I półrocze 2023 r. - kategoria IC (500 – 1 999 MWh)</w:t>
        </w:r>
        <w:r>
          <w:rPr>
            <w:noProof/>
            <w:webHidden/>
          </w:rPr>
          <w:tab/>
        </w:r>
        <w:r>
          <w:rPr>
            <w:noProof/>
            <w:webHidden/>
          </w:rPr>
          <w:fldChar w:fldCharType="begin"/>
        </w:r>
        <w:r>
          <w:rPr>
            <w:noProof/>
            <w:webHidden/>
          </w:rPr>
          <w:instrText xml:space="preserve"> PAGEREF _Toc202967707 \h </w:instrText>
        </w:r>
        <w:r>
          <w:rPr>
            <w:noProof/>
            <w:webHidden/>
          </w:rPr>
        </w:r>
        <w:r>
          <w:rPr>
            <w:noProof/>
            <w:webHidden/>
          </w:rPr>
          <w:fldChar w:fldCharType="separate"/>
        </w:r>
        <w:r>
          <w:rPr>
            <w:noProof/>
            <w:webHidden/>
          </w:rPr>
          <w:t>116</w:t>
        </w:r>
        <w:r>
          <w:rPr>
            <w:noProof/>
            <w:webHidden/>
          </w:rPr>
          <w:fldChar w:fldCharType="end"/>
        </w:r>
      </w:hyperlink>
    </w:p>
    <w:p w14:paraId="1209FC00" w14:textId="251C0D70"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8" w:history="1">
        <w:r w:rsidRPr="00BA1C33">
          <w:rPr>
            <w:rStyle w:val="Hipercze"/>
            <w:noProof/>
          </w:rPr>
          <w:t>Rysunek 5.4. Ceny energii elektrycznej dla odbiorców przemysłowych za I półrocze 2023 r.- kategoria ID (2 000 - 19 999 MWh)</w:t>
        </w:r>
        <w:r>
          <w:rPr>
            <w:noProof/>
            <w:webHidden/>
          </w:rPr>
          <w:tab/>
        </w:r>
        <w:r>
          <w:rPr>
            <w:noProof/>
            <w:webHidden/>
          </w:rPr>
          <w:fldChar w:fldCharType="begin"/>
        </w:r>
        <w:r>
          <w:rPr>
            <w:noProof/>
            <w:webHidden/>
          </w:rPr>
          <w:instrText xml:space="preserve"> PAGEREF _Toc202967708 \h </w:instrText>
        </w:r>
        <w:r>
          <w:rPr>
            <w:noProof/>
            <w:webHidden/>
          </w:rPr>
        </w:r>
        <w:r>
          <w:rPr>
            <w:noProof/>
            <w:webHidden/>
          </w:rPr>
          <w:fldChar w:fldCharType="separate"/>
        </w:r>
        <w:r>
          <w:rPr>
            <w:noProof/>
            <w:webHidden/>
          </w:rPr>
          <w:t>117</w:t>
        </w:r>
        <w:r>
          <w:rPr>
            <w:noProof/>
            <w:webHidden/>
          </w:rPr>
          <w:fldChar w:fldCharType="end"/>
        </w:r>
      </w:hyperlink>
    </w:p>
    <w:p w14:paraId="24153FB4" w14:textId="650EED0B"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09" w:history="1">
        <w:r w:rsidRPr="00BA1C33">
          <w:rPr>
            <w:rStyle w:val="Hipercze"/>
            <w:noProof/>
          </w:rPr>
          <w:t>Rysunek 5.5. Ceny energii elektrycznej dla odbiorców przemysłowych za I półrocze 2023 r. - kategoria IE (20 000 – 69 999 MWh)</w:t>
        </w:r>
        <w:r>
          <w:rPr>
            <w:noProof/>
            <w:webHidden/>
          </w:rPr>
          <w:tab/>
        </w:r>
        <w:r>
          <w:rPr>
            <w:noProof/>
            <w:webHidden/>
          </w:rPr>
          <w:fldChar w:fldCharType="begin"/>
        </w:r>
        <w:r>
          <w:rPr>
            <w:noProof/>
            <w:webHidden/>
          </w:rPr>
          <w:instrText xml:space="preserve"> PAGEREF _Toc202967709 \h </w:instrText>
        </w:r>
        <w:r>
          <w:rPr>
            <w:noProof/>
            <w:webHidden/>
          </w:rPr>
        </w:r>
        <w:r>
          <w:rPr>
            <w:noProof/>
            <w:webHidden/>
          </w:rPr>
          <w:fldChar w:fldCharType="separate"/>
        </w:r>
        <w:r>
          <w:rPr>
            <w:noProof/>
            <w:webHidden/>
          </w:rPr>
          <w:t>117</w:t>
        </w:r>
        <w:r>
          <w:rPr>
            <w:noProof/>
            <w:webHidden/>
          </w:rPr>
          <w:fldChar w:fldCharType="end"/>
        </w:r>
      </w:hyperlink>
    </w:p>
    <w:p w14:paraId="5E399C9A" w14:textId="492F8211"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10" w:history="1">
        <w:r w:rsidRPr="00BA1C33">
          <w:rPr>
            <w:rStyle w:val="Hipercze"/>
            <w:noProof/>
          </w:rPr>
          <w:t>Rysunek 5.6. Ceny energii elektrycznej dla odbiorców w gospodarstwach domowych za I półrocze 2023 r.- kategoria DB (1 000 – 2 499 kWh)</w:t>
        </w:r>
        <w:r>
          <w:rPr>
            <w:noProof/>
            <w:webHidden/>
          </w:rPr>
          <w:tab/>
        </w:r>
        <w:r>
          <w:rPr>
            <w:noProof/>
            <w:webHidden/>
          </w:rPr>
          <w:fldChar w:fldCharType="begin"/>
        </w:r>
        <w:r>
          <w:rPr>
            <w:noProof/>
            <w:webHidden/>
          </w:rPr>
          <w:instrText xml:space="preserve"> PAGEREF _Toc202967710 \h </w:instrText>
        </w:r>
        <w:r>
          <w:rPr>
            <w:noProof/>
            <w:webHidden/>
          </w:rPr>
        </w:r>
        <w:r>
          <w:rPr>
            <w:noProof/>
            <w:webHidden/>
          </w:rPr>
          <w:fldChar w:fldCharType="separate"/>
        </w:r>
        <w:r>
          <w:rPr>
            <w:noProof/>
            <w:webHidden/>
          </w:rPr>
          <w:t>118</w:t>
        </w:r>
        <w:r>
          <w:rPr>
            <w:noProof/>
            <w:webHidden/>
          </w:rPr>
          <w:fldChar w:fldCharType="end"/>
        </w:r>
      </w:hyperlink>
    </w:p>
    <w:p w14:paraId="6339B355" w14:textId="3FAECF86"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11" w:history="1">
        <w:r w:rsidRPr="00BA1C33">
          <w:rPr>
            <w:rStyle w:val="Hipercze"/>
            <w:noProof/>
          </w:rPr>
          <w:t>Rysunek 5.7. Ceny energii elektrycznej dla odbiorców w gospodarstwach domowych za I półrocze 2023 r.- kategoria DC (2 500 – 4 999 kWh)</w:t>
        </w:r>
        <w:r>
          <w:rPr>
            <w:noProof/>
            <w:webHidden/>
          </w:rPr>
          <w:tab/>
        </w:r>
        <w:r>
          <w:rPr>
            <w:noProof/>
            <w:webHidden/>
          </w:rPr>
          <w:fldChar w:fldCharType="begin"/>
        </w:r>
        <w:r>
          <w:rPr>
            <w:noProof/>
            <w:webHidden/>
          </w:rPr>
          <w:instrText xml:space="preserve"> PAGEREF _Toc202967711 \h </w:instrText>
        </w:r>
        <w:r>
          <w:rPr>
            <w:noProof/>
            <w:webHidden/>
          </w:rPr>
        </w:r>
        <w:r>
          <w:rPr>
            <w:noProof/>
            <w:webHidden/>
          </w:rPr>
          <w:fldChar w:fldCharType="separate"/>
        </w:r>
        <w:r>
          <w:rPr>
            <w:noProof/>
            <w:webHidden/>
          </w:rPr>
          <w:t>118</w:t>
        </w:r>
        <w:r>
          <w:rPr>
            <w:noProof/>
            <w:webHidden/>
          </w:rPr>
          <w:fldChar w:fldCharType="end"/>
        </w:r>
      </w:hyperlink>
    </w:p>
    <w:p w14:paraId="37A1B998" w14:textId="576DD4C8" w:rsidR="00900CA5" w:rsidRDefault="00900CA5">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12" w:history="1">
        <w:r w:rsidRPr="00BA1C33">
          <w:rPr>
            <w:rStyle w:val="Hipercze"/>
            <w:noProof/>
          </w:rPr>
          <w:t>Rysunek 5.8. Ceny energii elektrycznej dla odbiorców w gospodarstwach domowych za I półrocze 2023 r.- kategoria DD (5 000 – 14 999 MWh)</w:t>
        </w:r>
        <w:r>
          <w:rPr>
            <w:noProof/>
            <w:webHidden/>
          </w:rPr>
          <w:tab/>
        </w:r>
        <w:r>
          <w:rPr>
            <w:noProof/>
            <w:webHidden/>
          </w:rPr>
          <w:fldChar w:fldCharType="begin"/>
        </w:r>
        <w:r>
          <w:rPr>
            <w:noProof/>
            <w:webHidden/>
          </w:rPr>
          <w:instrText xml:space="preserve"> PAGEREF _Toc202967712 \h </w:instrText>
        </w:r>
        <w:r>
          <w:rPr>
            <w:noProof/>
            <w:webHidden/>
          </w:rPr>
        </w:r>
        <w:r>
          <w:rPr>
            <w:noProof/>
            <w:webHidden/>
          </w:rPr>
          <w:fldChar w:fldCharType="separate"/>
        </w:r>
        <w:r>
          <w:rPr>
            <w:noProof/>
            <w:webHidden/>
          </w:rPr>
          <w:t>119</w:t>
        </w:r>
        <w:r>
          <w:rPr>
            <w:noProof/>
            <w:webHidden/>
          </w:rPr>
          <w:fldChar w:fldCharType="end"/>
        </w:r>
      </w:hyperlink>
    </w:p>
    <w:p w14:paraId="7AE7F33D" w14:textId="22526945" w:rsidR="00957B70" w:rsidRPr="00957B70" w:rsidRDefault="00957B70" w:rsidP="00E46ADA">
      <w:pPr>
        <w:jc w:val="left"/>
      </w:pPr>
      <w:r>
        <w:fldChar w:fldCharType="end"/>
      </w:r>
    </w:p>
    <w:sectPr w:rsidR="00957B70" w:rsidRPr="00957B70">
      <w:headerReference w:type="even" r:id="rId120"/>
      <w:headerReference w:type="default" r:id="rId121"/>
      <w:headerReference w:type="first" r:id="rId122"/>
      <w:footerReference w:type="first" r:id="rId1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25FA5" w14:textId="77777777" w:rsidR="00627797" w:rsidRDefault="00627797" w:rsidP="003772B3">
      <w:pPr>
        <w:spacing w:after="0" w:line="240" w:lineRule="auto"/>
      </w:pPr>
      <w:r>
        <w:separator/>
      </w:r>
    </w:p>
  </w:endnote>
  <w:endnote w:type="continuationSeparator" w:id="0">
    <w:p w14:paraId="5E478B10" w14:textId="77777777" w:rsidR="00627797" w:rsidRDefault="00627797" w:rsidP="003772B3">
      <w:pPr>
        <w:spacing w:after="0" w:line="240" w:lineRule="auto"/>
      </w:pPr>
      <w:r>
        <w:continuationSeparator/>
      </w:r>
    </w:p>
  </w:endnote>
  <w:endnote w:type="continuationNotice" w:id="1">
    <w:p w14:paraId="3FEEBD2D" w14:textId="77777777" w:rsidR="00627797" w:rsidRDefault="00627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485545"/>
      <w:docPartObj>
        <w:docPartGallery w:val="Page Numbers (Bottom of Page)"/>
        <w:docPartUnique/>
      </w:docPartObj>
    </w:sdtPr>
    <w:sdtEndPr/>
    <w:sdtContent>
      <w:p w14:paraId="7F3ADE36" w14:textId="325B690C" w:rsidR="00B61028" w:rsidRDefault="00B61028">
        <w:pPr>
          <w:pStyle w:val="Stopka"/>
          <w:jc w:val="center"/>
        </w:pPr>
        <w:r>
          <w:fldChar w:fldCharType="begin"/>
        </w:r>
        <w:r>
          <w:instrText>PAGE   \* MERGEFORMAT</w:instrText>
        </w:r>
        <w:r>
          <w:fldChar w:fldCharType="separate"/>
        </w:r>
        <w:r>
          <w:t>2</w:t>
        </w:r>
        <w:r>
          <w:fldChar w:fldCharType="end"/>
        </w:r>
      </w:p>
    </w:sdtContent>
  </w:sdt>
  <w:p w14:paraId="5C3AEB12" w14:textId="77777777" w:rsidR="00B61028" w:rsidRDefault="00B610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7383" w14:textId="77777777" w:rsidR="00FA3B10" w:rsidRDefault="00FA3B10">
    <w:pPr>
      <w:pStyle w:val="Stopka"/>
    </w:pPr>
  </w:p>
  <w:p w14:paraId="01F657A4" w14:textId="77777777" w:rsidR="00FA3B10" w:rsidRDefault="00FA3B1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88CC" w14:textId="77777777" w:rsidR="00E0627F" w:rsidRDefault="00E0627F" w:rsidP="004E4143">
    <w:pPr>
      <w:pStyle w:val="Stopka"/>
    </w:pPr>
  </w:p>
  <w:p w14:paraId="703EC99B" w14:textId="77777777" w:rsidR="00E0627F" w:rsidRDefault="00E062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105C" w14:textId="77777777" w:rsidR="00627797" w:rsidRDefault="00627797" w:rsidP="003772B3">
      <w:pPr>
        <w:spacing w:after="0" w:line="240" w:lineRule="auto"/>
      </w:pPr>
      <w:r>
        <w:separator/>
      </w:r>
    </w:p>
  </w:footnote>
  <w:footnote w:type="continuationSeparator" w:id="0">
    <w:p w14:paraId="7DA1B8BC" w14:textId="77777777" w:rsidR="00627797" w:rsidRDefault="00627797" w:rsidP="003772B3">
      <w:pPr>
        <w:spacing w:after="0" w:line="240" w:lineRule="auto"/>
      </w:pPr>
      <w:r>
        <w:continuationSeparator/>
      </w:r>
    </w:p>
  </w:footnote>
  <w:footnote w:type="continuationNotice" w:id="1">
    <w:p w14:paraId="66A231EB" w14:textId="77777777" w:rsidR="00627797" w:rsidRDefault="00627797">
      <w:pPr>
        <w:spacing w:after="0" w:line="240" w:lineRule="auto"/>
      </w:pPr>
    </w:p>
  </w:footnote>
  <w:footnote w:id="2">
    <w:p w14:paraId="1A7751D5" w14:textId="77777777" w:rsidR="001E215A" w:rsidRPr="003267B5" w:rsidRDefault="001E215A" w:rsidP="001E215A">
      <w:pPr>
        <w:pStyle w:val="Tekstprzypisudolnego"/>
        <w:rPr>
          <w:sz w:val="18"/>
          <w:szCs w:val="18"/>
        </w:rPr>
      </w:pPr>
      <w:r w:rsidRPr="003267B5">
        <w:rPr>
          <w:rStyle w:val="Odwoanieprzypisudolnego"/>
          <w:sz w:val="18"/>
          <w:szCs w:val="18"/>
        </w:rPr>
        <w:footnoteRef/>
      </w:r>
      <w:r w:rsidRPr="003267B5">
        <w:rPr>
          <w:sz w:val="18"/>
          <w:szCs w:val="18"/>
        </w:rPr>
        <w:t xml:space="preserve"> Scenariusz WEM uwzględnia działania i polityki obowiązujące na etapie przygotowania raportu lub takie, co do których decyzja polityczna została już podjęta. Za wdrożone polityki przyjęto, zgodnie z wytycznymi określonymi w unijnym rozporządzeniu 2018/1999, polityki i środki, co do których ma zastosowanie co najmniej jedno z poniższych kryteriów: obowiązują bezpośrednio stosowane przepisy unijne lub przepisy krajowe, zawarto co najmniej jedną dobrowolną umowę, przyznano środki finansowe, bądź zmobilizowano zasoby ludzkie.</w:t>
      </w:r>
    </w:p>
  </w:footnote>
  <w:footnote w:id="3">
    <w:p w14:paraId="443EA935" w14:textId="77777777" w:rsidR="00AF387F" w:rsidRPr="003267B5" w:rsidRDefault="00AF387F" w:rsidP="00AF387F">
      <w:pPr>
        <w:pStyle w:val="Tekstprzypisudolnego"/>
        <w:rPr>
          <w:sz w:val="18"/>
          <w:szCs w:val="18"/>
        </w:rPr>
      </w:pPr>
      <w:r w:rsidRPr="003267B5">
        <w:rPr>
          <w:rStyle w:val="Odwoanieprzypisudolnego"/>
          <w:sz w:val="18"/>
          <w:szCs w:val="18"/>
        </w:rPr>
        <w:footnoteRef/>
      </w:r>
      <w:r w:rsidRPr="003267B5">
        <w:rPr>
          <w:sz w:val="18"/>
          <w:szCs w:val="18"/>
        </w:rPr>
        <w:t xml:space="preserve"> </w:t>
      </w:r>
      <w:r w:rsidRPr="003267B5">
        <w:rPr>
          <w:rStyle w:val="Hipercze"/>
          <w:sz w:val="18"/>
          <w:szCs w:val="18"/>
        </w:rPr>
        <w:t>https://www.kobize.pl/pl/fileCategory/id/16/krajowa-inwentaryzacja-emisji</w:t>
      </w:r>
    </w:p>
  </w:footnote>
  <w:footnote w:id="4">
    <w:p w14:paraId="32EE1C2A" w14:textId="77777777" w:rsidR="00AF387F" w:rsidRPr="003267B5" w:rsidRDefault="00AF387F" w:rsidP="00AF387F">
      <w:pPr>
        <w:pStyle w:val="Tekstprzypisudolnego"/>
        <w:rPr>
          <w:sz w:val="18"/>
          <w:szCs w:val="18"/>
          <w:lang w:val="en-US"/>
        </w:rPr>
      </w:pPr>
      <w:r w:rsidRPr="003267B5">
        <w:rPr>
          <w:rStyle w:val="Odwoanieprzypisudolnego"/>
          <w:sz w:val="18"/>
          <w:szCs w:val="18"/>
        </w:rPr>
        <w:footnoteRef/>
      </w:r>
      <w:r w:rsidRPr="003267B5">
        <w:rPr>
          <w:sz w:val="18"/>
          <w:szCs w:val="18"/>
          <w:lang w:val="en-US"/>
        </w:rPr>
        <w:t xml:space="preserve"> </w:t>
      </w:r>
      <w:r w:rsidRPr="003267B5">
        <w:rPr>
          <w:color w:val="0000FF"/>
          <w:sz w:val="18"/>
          <w:szCs w:val="18"/>
          <w:lang w:val="en-US"/>
        </w:rPr>
        <w:t xml:space="preserve">https://www.ipcc.ch/report/ar5/wg1/ </w:t>
      </w:r>
      <w:r w:rsidRPr="003267B5">
        <w:rPr>
          <w:sz w:val="18"/>
          <w:szCs w:val="18"/>
          <w:lang w:val="en-US"/>
        </w:rPr>
        <w:t xml:space="preserve">Appendix 8.A, str. 731 </w:t>
      </w:r>
    </w:p>
  </w:footnote>
  <w:footnote w:id="5">
    <w:p w14:paraId="246FA9AC" w14:textId="77777777" w:rsidR="00D8486D" w:rsidRPr="003267B5" w:rsidRDefault="00D8486D" w:rsidP="00D8486D">
      <w:pPr>
        <w:pStyle w:val="Tekstprzypisudolnego"/>
        <w:rPr>
          <w:sz w:val="18"/>
          <w:szCs w:val="18"/>
        </w:rPr>
      </w:pPr>
      <w:r w:rsidRPr="003267B5">
        <w:rPr>
          <w:rStyle w:val="Odwoanieprzypisudolnego"/>
          <w:sz w:val="18"/>
          <w:szCs w:val="18"/>
        </w:rPr>
        <w:t>*</w:t>
      </w:r>
      <w:r w:rsidRPr="003267B5">
        <w:rPr>
          <w:sz w:val="18"/>
          <w:szCs w:val="18"/>
        </w:rPr>
        <w:t xml:space="preserve"> NFR – ang. </w:t>
      </w:r>
      <w:r w:rsidRPr="003267B5">
        <w:rPr>
          <w:sz w:val="18"/>
          <w:szCs w:val="18"/>
        </w:rPr>
        <w:t>Nomenclature for Reporting, format podziału źródeł emisji na kategorie stosowany w ramach konwencji CLRTAP</w:t>
      </w:r>
    </w:p>
  </w:footnote>
  <w:footnote w:id="6">
    <w:p w14:paraId="4D5655E7" w14:textId="240F4BEF" w:rsidR="00FA3B10" w:rsidRPr="003267B5" w:rsidRDefault="00FA3B10" w:rsidP="00FA3B10">
      <w:pPr>
        <w:pStyle w:val="Tekstprzypisudolnego"/>
        <w:rPr>
          <w:sz w:val="18"/>
          <w:szCs w:val="18"/>
        </w:rPr>
      </w:pPr>
      <w:r w:rsidRPr="003267B5">
        <w:rPr>
          <w:rStyle w:val="Odwoanieprzypisudolnego"/>
          <w:sz w:val="18"/>
          <w:szCs w:val="18"/>
        </w:rPr>
        <w:footnoteRef/>
      </w:r>
      <w:r w:rsidR="00EF3721" w:rsidRPr="003267B5">
        <w:rPr>
          <w:sz w:val="18"/>
          <w:szCs w:val="18"/>
        </w:rPr>
        <w:t xml:space="preserve"> </w:t>
      </w:r>
      <w:r w:rsidR="00813792">
        <w:rPr>
          <w:sz w:val="18"/>
          <w:szCs w:val="18"/>
        </w:rPr>
        <w:t>„</w:t>
      </w:r>
      <w:r w:rsidR="00EF3721" w:rsidRPr="00813792">
        <w:rPr>
          <w:sz w:val="18"/>
          <w:szCs w:val="18"/>
        </w:rPr>
        <w:t>Krajowy bilans emisji SO</w:t>
      </w:r>
      <w:r w:rsidR="00EF3721" w:rsidRPr="00813792">
        <w:rPr>
          <w:sz w:val="18"/>
          <w:szCs w:val="18"/>
          <w:vertAlign w:val="subscript"/>
        </w:rPr>
        <w:t>2</w:t>
      </w:r>
      <w:r w:rsidR="00EF3721" w:rsidRPr="00813792">
        <w:rPr>
          <w:sz w:val="18"/>
          <w:szCs w:val="18"/>
        </w:rPr>
        <w:t xml:space="preserve">, </w:t>
      </w:r>
      <w:r w:rsidR="00EF3721" w:rsidRPr="00813792">
        <w:rPr>
          <w:sz w:val="18"/>
          <w:szCs w:val="18"/>
        </w:rPr>
        <w:t>NO</w:t>
      </w:r>
      <w:r w:rsidR="00EF3721" w:rsidRPr="00813792">
        <w:rPr>
          <w:sz w:val="18"/>
          <w:szCs w:val="18"/>
          <w:vertAlign w:val="subscript"/>
        </w:rPr>
        <w:t>x</w:t>
      </w:r>
      <w:r w:rsidR="00EF3721" w:rsidRPr="00813792">
        <w:rPr>
          <w:sz w:val="18"/>
          <w:szCs w:val="18"/>
        </w:rPr>
        <w:t>, CO, NH</w:t>
      </w:r>
      <w:r w:rsidR="00EF3721" w:rsidRPr="00813792">
        <w:rPr>
          <w:sz w:val="18"/>
          <w:szCs w:val="18"/>
          <w:vertAlign w:val="subscript"/>
        </w:rPr>
        <w:t>3</w:t>
      </w:r>
      <w:r w:rsidR="00EF3721" w:rsidRPr="00813792">
        <w:rPr>
          <w:sz w:val="18"/>
          <w:szCs w:val="18"/>
        </w:rPr>
        <w:t>, NMLZO, pyłów, metali ciężkich i TZO za lata 1990-2022</w:t>
      </w:r>
      <w:r w:rsidR="00813792">
        <w:rPr>
          <w:sz w:val="18"/>
          <w:szCs w:val="18"/>
        </w:rPr>
        <w:t>”</w:t>
      </w:r>
      <w:r w:rsidR="00EF3721" w:rsidRPr="00813792">
        <w:rPr>
          <w:sz w:val="18"/>
          <w:szCs w:val="18"/>
        </w:rPr>
        <w:t>; KOBIZE-IOŚ PIB. Raport syntetyczny</w:t>
      </w:r>
      <w:r w:rsidR="00EF3721" w:rsidRPr="003267B5">
        <w:rPr>
          <w:sz w:val="18"/>
          <w:szCs w:val="18"/>
        </w:rPr>
        <w:t>; Warszawa, styczeń 2024</w:t>
      </w:r>
      <w:r w:rsidR="008A1797">
        <w:rPr>
          <w:sz w:val="18"/>
          <w:szCs w:val="18"/>
        </w:rPr>
        <w:t>.</w:t>
      </w:r>
    </w:p>
  </w:footnote>
  <w:footnote w:id="7">
    <w:p w14:paraId="2AE95DBB" w14:textId="1CB29DD9"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w:t>
      </w:r>
      <w:r w:rsidR="00445C29" w:rsidRPr="003267B5">
        <w:rPr>
          <w:sz w:val="18"/>
          <w:szCs w:val="18"/>
        </w:rPr>
        <w:t>Ustawa z dnia 20 lutego 2015 r. o odnawialnych źródłach energii (Dz. U. z 2024 r. poz. 1361, z </w:t>
      </w:r>
      <w:r w:rsidR="00445C29" w:rsidRPr="003267B5">
        <w:rPr>
          <w:sz w:val="18"/>
          <w:szCs w:val="18"/>
        </w:rPr>
        <w:t>późn. zm.</w:t>
      </w:r>
      <w:r w:rsidRPr="003267B5">
        <w:rPr>
          <w:sz w:val="18"/>
          <w:szCs w:val="18"/>
        </w:rPr>
        <w:t>)</w:t>
      </w:r>
    </w:p>
  </w:footnote>
  <w:footnote w:id="8">
    <w:p w14:paraId="55BD97FD"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lang w:val="en-US"/>
        </w:rPr>
        <w:t xml:space="preserve"> European Commission. SHARES Tool Manual. </w:t>
      </w:r>
      <w:r w:rsidRPr="003267B5">
        <w:rPr>
          <w:sz w:val="18"/>
          <w:szCs w:val="18"/>
        </w:rPr>
        <w:t>Version 2022.181023</w:t>
      </w:r>
    </w:p>
  </w:footnote>
  <w:footnote w:id="9">
    <w:p w14:paraId="657CA292"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Dyrektywa Parlamentu Europejskiego i Rady UE 2023/2413 z dnia 18 października 2023 r. zmieniająca dyrektywę (UE) 2018/2001, rozporządzenie (UE) 2018/1999 i dyrektywę 98/70/WE w odniesieniu do promowania energii ze źródeł odnawialnych oraz uchylająca dyrektywę Rady (UE) 2015/652</w:t>
      </w:r>
    </w:p>
  </w:footnote>
  <w:footnote w:id="10">
    <w:p w14:paraId="6D4B1BDB" w14:textId="1D68BA34" w:rsidR="00CC145F" w:rsidRPr="003267B5" w:rsidRDefault="00CC145F">
      <w:pPr>
        <w:pStyle w:val="Tekstprzypisudolnego"/>
        <w:rPr>
          <w:sz w:val="18"/>
          <w:szCs w:val="18"/>
        </w:rPr>
      </w:pPr>
      <w:r w:rsidRPr="003267B5">
        <w:rPr>
          <w:rStyle w:val="Odwoanieprzypisudolnego"/>
          <w:sz w:val="18"/>
          <w:szCs w:val="18"/>
        </w:rPr>
        <w:footnoteRef/>
      </w:r>
      <w:r w:rsidRPr="003267B5">
        <w:rPr>
          <w:sz w:val="18"/>
          <w:szCs w:val="18"/>
        </w:rPr>
        <w:t xml:space="preserve"> </w:t>
      </w:r>
      <w:r w:rsidR="003267B5" w:rsidRPr="003267B5">
        <w:rPr>
          <w:sz w:val="18"/>
          <w:szCs w:val="18"/>
        </w:rPr>
        <w:t>W rozumieniu art. 2 ust. 1 dyrektywy 2010/31/UE.</w:t>
      </w:r>
    </w:p>
  </w:footnote>
  <w:footnote w:id="11">
    <w:p w14:paraId="6D2D0A83"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„Zbiorcze informacje dotyczące wytwarzania energii elektrycznej z odnawialnych źródeł energii w </w:t>
      </w:r>
      <w:r w:rsidRPr="003267B5">
        <w:rPr>
          <w:sz w:val="18"/>
          <w:szCs w:val="18"/>
        </w:rPr>
        <w:t>mikroinstalacji lub małej instalacji za 2020, 2021 i 2022 r. Urząd Regulacji Energetyki, Warszawa.</w:t>
      </w:r>
    </w:p>
  </w:footnote>
  <w:footnote w:id="12">
    <w:p w14:paraId="6726BF1B"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„Efektywność wykorzystania energii w latach 2011-2021”. Główny Urząd Statystyczny, Warszawa, 15.06.2023 r.</w:t>
      </w:r>
    </w:p>
  </w:footnote>
  <w:footnote w:id="13">
    <w:p w14:paraId="62AE47C3" w14:textId="77777777" w:rsidR="00FA3B10" w:rsidRPr="003267B5" w:rsidRDefault="00FA3B10" w:rsidP="00FA3B10">
      <w:pPr>
        <w:rPr>
          <w:sz w:val="18"/>
          <w:szCs w:val="18"/>
        </w:rPr>
      </w:pPr>
    </w:p>
    <w:p w14:paraId="5303EB9D" w14:textId="77777777" w:rsidR="00FA3B10" w:rsidRPr="003267B5" w:rsidRDefault="00FA3B10" w:rsidP="00FA3B10">
      <w:pPr>
        <w:pStyle w:val="Tekstprzypisudolnego"/>
        <w:rPr>
          <w:sz w:val="18"/>
          <w:szCs w:val="18"/>
        </w:rPr>
      </w:pPr>
    </w:p>
  </w:footnote>
  <w:footnote w:id="14">
    <w:p w14:paraId="5A184C7D"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„Gospodarka paliwowo-energetyczna” - GUS, Warszawa 2021</w:t>
      </w:r>
    </w:p>
  </w:footnote>
  <w:footnote w:id="15">
    <w:p w14:paraId="580881F4"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„Analiza krajowego potencjału ciepłownictwa i chłodnictwa. Aktualizacja na rok 2017”, Politechnika Warszawska, Warszawa 2017.</w:t>
      </w:r>
    </w:p>
  </w:footnote>
  <w:footnote w:id="16">
    <w:p w14:paraId="37184C8A" w14:textId="4C3E8414" w:rsidR="00AD632B" w:rsidRDefault="00AD632B">
      <w:pPr>
        <w:pStyle w:val="Tekstprzypisudolnego"/>
      </w:pPr>
      <w:r>
        <w:rPr>
          <w:rStyle w:val="Odwoanieprzypisudolnego"/>
        </w:rPr>
        <w:footnoteRef/>
      </w:r>
      <w:r>
        <w:t xml:space="preserve"> </w:t>
      </w:r>
      <w:r w:rsidR="00BF4720" w:rsidRPr="003267B5">
        <w:rPr>
          <w:sz w:val="18"/>
          <w:szCs w:val="18"/>
        </w:rPr>
        <w:t>„Analiza krajowego potencjału ciepłownictwa i chłodnictwa. Aktualizacja na rok 2017”, Politechnika Warszawska, Warszawa 2017.</w:t>
      </w:r>
    </w:p>
  </w:footnote>
  <w:footnote w:id="17">
    <w:p w14:paraId="0B0A0CE0" w14:textId="1C8D594D"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„Bilans zasobów złóż kopalin w Polsce, wg stanu na 31.XII.202</w:t>
      </w:r>
      <w:r w:rsidR="005D6CFC">
        <w:rPr>
          <w:sz w:val="18"/>
          <w:szCs w:val="18"/>
        </w:rPr>
        <w:t>4</w:t>
      </w:r>
      <w:r w:rsidRPr="003267B5">
        <w:rPr>
          <w:sz w:val="18"/>
          <w:szCs w:val="18"/>
        </w:rPr>
        <w:t xml:space="preserve"> r.” - Państwowy Instytut Geologiczny. Warszawa</w:t>
      </w:r>
      <w:r w:rsidR="005D6CFC">
        <w:rPr>
          <w:sz w:val="18"/>
          <w:szCs w:val="18"/>
        </w:rPr>
        <w:t xml:space="preserve"> 2025</w:t>
      </w:r>
      <w:r w:rsidRPr="003267B5">
        <w:rPr>
          <w:sz w:val="18"/>
          <w:szCs w:val="18"/>
        </w:rPr>
        <w:t xml:space="preserve"> </w:t>
      </w:r>
    </w:p>
  </w:footnote>
  <w:footnote w:id="18">
    <w:p w14:paraId="1865E015" w14:textId="77777777" w:rsidR="004B76CB" w:rsidRPr="003267B5" w:rsidRDefault="004B76CB" w:rsidP="004B76CB">
      <w:pPr>
        <w:pStyle w:val="Tekstprzypisudolnego"/>
        <w:rPr>
          <w:sz w:val="18"/>
          <w:szCs w:val="18"/>
        </w:rPr>
      </w:pPr>
      <w:r w:rsidRPr="003267B5">
        <w:rPr>
          <w:rStyle w:val="Odwoanieprzypisudolnego"/>
          <w:sz w:val="18"/>
          <w:szCs w:val="18"/>
        </w:rPr>
        <w:footnoteRef/>
      </w:r>
      <w:r w:rsidRPr="003267B5">
        <w:rPr>
          <w:sz w:val="18"/>
          <w:szCs w:val="18"/>
        </w:rPr>
        <w:t xml:space="preserve"> Opracowanie własne MKiŚ, 2025.</w:t>
      </w:r>
    </w:p>
  </w:footnote>
  <w:footnote w:id="19">
    <w:p w14:paraId="1D88A19F" w14:textId="232594AE" w:rsidR="00E12A17" w:rsidRPr="003267B5" w:rsidRDefault="00E12A17">
      <w:pPr>
        <w:pStyle w:val="Tekstprzypisudolnego"/>
        <w:rPr>
          <w:sz w:val="18"/>
          <w:szCs w:val="18"/>
        </w:rPr>
      </w:pPr>
      <w:r w:rsidRPr="003267B5">
        <w:rPr>
          <w:rStyle w:val="Odwoanieprzypisudolnego"/>
          <w:sz w:val="18"/>
          <w:szCs w:val="18"/>
        </w:rPr>
        <w:footnoteRef/>
      </w:r>
      <w:r w:rsidRPr="003267B5">
        <w:rPr>
          <w:sz w:val="18"/>
          <w:szCs w:val="18"/>
        </w:rPr>
        <w:t xml:space="preserve"> Dostępność biomasy stałej na cele energetyczne – potencjał zrównoważony. Analiza wewnętrzna MKiŚ, 2025.</w:t>
      </w:r>
    </w:p>
  </w:footnote>
  <w:footnote w:id="20">
    <w:p w14:paraId="1074E4EC" w14:textId="77777777" w:rsidR="00B21F0E" w:rsidRPr="003267B5" w:rsidRDefault="00B21F0E" w:rsidP="00B21F0E">
      <w:pPr>
        <w:pStyle w:val="Tekstprzypisudolnego"/>
        <w:rPr>
          <w:sz w:val="18"/>
          <w:szCs w:val="18"/>
        </w:rPr>
      </w:pPr>
      <w:r w:rsidRPr="003267B5">
        <w:rPr>
          <w:rStyle w:val="Odwoanieprzypisudolnego"/>
          <w:sz w:val="18"/>
          <w:szCs w:val="18"/>
        </w:rPr>
        <w:footnoteRef/>
      </w:r>
      <w:r w:rsidRPr="003267B5">
        <w:rPr>
          <w:sz w:val="18"/>
          <w:szCs w:val="18"/>
        </w:rPr>
        <w:t xml:space="preserve"> Potencjał energetyki wiatrowej na morzu. Kompleksowa analiza możliwości rozwoju morskiej energetyki wiatrowej w polskich obszarach morskich. Polskie Stowarzyszenie Energetyki Wiatrowej, Warszawa 11/2022</w:t>
      </w:r>
    </w:p>
  </w:footnote>
  <w:footnote w:id="21">
    <w:p w14:paraId="621EA78C"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Sprawozdanie z wyników monitorowania bezpieczeństwa paliw gazowych za okres od dnia 1 stycznia 2022 do dnia 31 grudnia 2022 r.</w:t>
      </w:r>
    </w:p>
  </w:footnote>
  <w:footnote w:id="22">
    <w:p w14:paraId="416226A4"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00E41981" w:rsidRPr="003267B5">
        <w:rPr>
          <w:sz w:val="18"/>
          <w:szCs w:val="18"/>
        </w:rPr>
        <w:t xml:space="preserve"> Rozporządzenie Rady (UE) 2022/879 z dnia 3 czerwca 2022 r. </w:t>
      </w:r>
      <w:r w:rsidR="00E41981" w:rsidRPr="003267B5">
        <w:rPr>
          <w:i/>
          <w:iCs/>
          <w:sz w:val="18"/>
          <w:szCs w:val="18"/>
        </w:rPr>
        <w:t>zmieniające rozporządzenie (UE) nr 833/2014 dotyczące środków ograniczających w związku z działaniami Rosji destabilizującymi sytuację na Ukrainie.</w:t>
      </w:r>
    </w:p>
  </w:footnote>
  <w:footnote w:id="23">
    <w:p w14:paraId="568FF230" w14:textId="77777777" w:rsidR="009E1057" w:rsidRDefault="009E1057" w:rsidP="009E1057">
      <w:pPr>
        <w:spacing w:after="0"/>
        <w:rPr>
          <w:sz w:val="18"/>
          <w:szCs w:val="18"/>
        </w:rPr>
      </w:pPr>
      <w:r>
        <w:rPr>
          <w:rStyle w:val="Odwoanieprzypisudolnego"/>
        </w:rPr>
        <w:footnoteRef/>
      </w:r>
      <w:r>
        <w:t xml:space="preserve"> </w:t>
      </w:r>
      <w:r>
        <w:rPr>
          <w:sz w:val="18"/>
          <w:szCs w:val="18"/>
        </w:rPr>
        <w:t>Przy uwzględnieniu istnienia wrażliwości wyników na przyjęte założenia, tj.:</w:t>
      </w:r>
    </w:p>
    <w:p w14:paraId="6B4B0BE7" w14:textId="77777777" w:rsidR="009E1057" w:rsidRDefault="009E1057" w:rsidP="009E1057">
      <w:pPr>
        <w:spacing w:after="0"/>
        <w:ind w:left="142"/>
        <w:rPr>
          <w:rFonts w:ascii="Calibri" w:hAnsi="Calibri"/>
          <w:sz w:val="18"/>
          <w:szCs w:val="18"/>
          <w:lang w:eastAsia="pl-PL"/>
          <w14:ligatures w14:val="none"/>
        </w:rPr>
      </w:pPr>
      <w:r>
        <w:rPr>
          <w:sz w:val="18"/>
          <w:szCs w:val="18"/>
        </w:rPr>
        <w:t>- adekwatnego odwzorowania kształtu prognozowanego zapotrzebowania na moc,</w:t>
      </w:r>
    </w:p>
    <w:p w14:paraId="39148F69" w14:textId="77777777" w:rsidR="009E1057" w:rsidRDefault="009E1057" w:rsidP="009E1057">
      <w:pPr>
        <w:spacing w:after="0"/>
        <w:ind w:left="142"/>
        <w:rPr>
          <w:sz w:val="18"/>
          <w:szCs w:val="18"/>
        </w:rPr>
      </w:pPr>
      <w:r>
        <w:rPr>
          <w:sz w:val="18"/>
          <w:szCs w:val="18"/>
        </w:rPr>
        <w:t>- braku wystąpienia ograniczeń sieciowych,</w:t>
      </w:r>
    </w:p>
    <w:p w14:paraId="64CE7799" w14:textId="77777777" w:rsidR="009E1057" w:rsidRDefault="009E1057" w:rsidP="009E1057">
      <w:pPr>
        <w:spacing w:after="0"/>
        <w:ind w:left="142"/>
        <w:rPr>
          <w:sz w:val="18"/>
          <w:szCs w:val="18"/>
        </w:rPr>
      </w:pPr>
      <w:r>
        <w:rPr>
          <w:sz w:val="18"/>
          <w:szCs w:val="18"/>
        </w:rPr>
        <w:t>- braku ograniczeń czasowych w zakresie mocy dostępnej w ramach importu i DSR,</w:t>
      </w:r>
    </w:p>
    <w:p w14:paraId="5FCF1B38" w14:textId="77777777" w:rsidR="009E1057" w:rsidRDefault="009E1057" w:rsidP="009E1057">
      <w:pPr>
        <w:pStyle w:val="Tekstprzypisudolnego"/>
        <w:ind w:left="142"/>
      </w:pPr>
      <w:r>
        <w:rPr>
          <w:sz w:val="18"/>
          <w:szCs w:val="18"/>
        </w:rPr>
        <w:t>- powtórzenia się określonych scenariuszy klimatycznych i in.</w:t>
      </w:r>
    </w:p>
    <w:p w14:paraId="53A0F6F8" w14:textId="63C6197A" w:rsidR="009E1057" w:rsidRDefault="009E1057" w:rsidP="009E1057">
      <w:pPr>
        <w:pStyle w:val="Tekstprzypisudolnego"/>
      </w:pPr>
      <w:r w:rsidRPr="003267B5">
        <w:rPr>
          <w:rStyle w:val="Odwoanieprzypisudolnego"/>
          <w:sz w:val="18"/>
          <w:szCs w:val="18"/>
        </w:rPr>
        <w:t>*</w:t>
      </w:r>
      <w:r w:rsidRPr="003267B5">
        <w:rPr>
          <w:sz w:val="18"/>
          <w:szCs w:val="18"/>
        </w:rPr>
        <w:t xml:space="preserve"> Niektóre z aktów prawnych tego pakietu są nowelizowane od 2023 r., m.in. rozporządzenie </w:t>
      </w:r>
      <w:r w:rsidRPr="003267B5">
        <w:rPr>
          <w:sz w:val="18"/>
          <w:szCs w:val="18"/>
        </w:rPr>
        <w:t>ws. wewnętrznego rynku energii oraz rozporządzenie REMIT. Planowana jest także nowelizacja Rozporządzenia Komisji ws. alokacji zdolności przesyłowych i zarządzania ograniczeniami.</w:t>
      </w:r>
    </w:p>
  </w:footnote>
  <w:footnote w:id="24">
    <w:p w14:paraId="50A54C23" w14:textId="7BF2B15F" w:rsidR="003435A9" w:rsidRDefault="003435A9">
      <w:pPr>
        <w:pStyle w:val="Tekstprzypisudolnego"/>
      </w:pPr>
      <w:r>
        <w:rPr>
          <w:rStyle w:val="Odwoanieprzypisudolnego"/>
        </w:rPr>
        <w:footnoteRef/>
      </w:r>
      <w:r>
        <w:t xml:space="preserve"> </w:t>
      </w:r>
      <w:r w:rsidRPr="003267B5">
        <w:rPr>
          <w:sz w:val="18"/>
          <w:szCs w:val="18"/>
        </w:rPr>
        <w:t xml:space="preserve">Niektóre z aktów prawnych tego pakietu są nowelizowane od 2023 r., m.in. rozporządzenie </w:t>
      </w:r>
      <w:r w:rsidRPr="003267B5">
        <w:rPr>
          <w:sz w:val="18"/>
          <w:szCs w:val="18"/>
        </w:rPr>
        <w:t>ws. wewnętrznego rynku energii oraz rozporządzenie REMIT. Planowana jest także nowelizacja Rozporządzenia Komisji ws. alokacji zdolności przesyłowych i zarządzania ograniczeniami</w:t>
      </w:r>
      <w:r>
        <w:rPr>
          <w:sz w:val="18"/>
          <w:szCs w:val="18"/>
        </w:rPr>
        <w:t>.</w:t>
      </w:r>
    </w:p>
  </w:footnote>
  <w:footnote w:id="25">
    <w:p w14:paraId="5543245B"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Instrukcja Ruchu i Eksploatacji Systemu Przesyłowego</w:t>
      </w:r>
    </w:p>
  </w:footnote>
  <w:footnote w:id="26">
    <w:p w14:paraId="5E6A5238"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Dostawy gazu ziemnego do Polski w ramach kontraktu historycznego (kontrakt jamalski) zostały wstrzymane przez GAZPROM w kwietniu 2022 r. Ponadto od 1 stycznia 2023 r. OSP nie oferuje zdolności technicznych na punktach </w:t>
      </w:r>
      <w:r w:rsidRPr="003267B5">
        <w:rPr>
          <w:sz w:val="18"/>
          <w:szCs w:val="18"/>
        </w:rPr>
        <w:t>Wysokoje, Kondratki Tietierowka. 15 lutego 2023 r. został złożony wniosek do Prezesa URE o usunięcie punktów z listy punktów właściwych. Wniosek został zaakceptowany i Decyzją Prezesa URE z 28 marca 2023 r. punkty Wysokoje, Tietierowka i Kondratki zostały usunięte z listy punktów właściwych Krajowego Systemu Przesyłowego</w:t>
      </w:r>
    </w:p>
  </w:footnote>
  <w:footnote w:id="27">
    <w:p w14:paraId="09779274"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W 2016 r. punkty na połączeniu sieci ONTRAS (Niemcy) i GAZ-SYSTEM (Polska) Gubin, </w:t>
      </w:r>
      <w:r w:rsidRPr="003267B5">
        <w:rPr>
          <w:sz w:val="18"/>
          <w:szCs w:val="18"/>
        </w:rPr>
        <w:t>Kamminke oraz Lasów zostały połączone w punkt Grid Connection Point GAZ-SYSTEM/ONTRAS (GCP GAZ-SYSTEM/ONTRAS)</w:t>
      </w:r>
    </w:p>
  </w:footnote>
  <w:footnote w:id="28">
    <w:p w14:paraId="726C2C3F"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Krajowy dziesięcioletni plan rozwoju systemu przesyłowego na lata 2024-2033, GAZ-SYSTEM S.A.</w:t>
      </w:r>
    </w:p>
  </w:footnote>
  <w:footnote w:id="29">
    <w:p w14:paraId="608D7013" w14:textId="77777777" w:rsidR="009576F2" w:rsidRPr="003267B5" w:rsidRDefault="009576F2">
      <w:pPr>
        <w:pStyle w:val="Tekstprzypisudolnego"/>
        <w:rPr>
          <w:sz w:val="18"/>
          <w:szCs w:val="18"/>
        </w:rPr>
      </w:pPr>
      <w:r w:rsidRPr="003267B5">
        <w:rPr>
          <w:rStyle w:val="Odwoanieprzypisudolnego"/>
          <w:sz w:val="18"/>
          <w:szCs w:val="18"/>
        </w:rPr>
        <w:footnoteRef/>
      </w:r>
      <w:r w:rsidRPr="003267B5">
        <w:rPr>
          <w:sz w:val="18"/>
          <w:szCs w:val="18"/>
        </w:rPr>
        <w:t xml:space="preserve"> Bez względu na termin przyjęcia aKPEiK, zdecydowano o pozostawieniu inwestycji w tej sekcji.</w:t>
      </w:r>
    </w:p>
  </w:footnote>
  <w:footnote w:id="30">
    <w:p w14:paraId="2D1181B0"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„terminal FSRU w Zatoce Gdańskiej” – OGP Gaz-System</w:t>
      </w:r>
    </w:p>
  </w:footnote>
  <w:footnote w:id="31">
    <w:p w14:paraId="45FE4847" w14:textId="77777777" w:rsidR="00FA3B10" w:rsidRPr="003267B5" w:rsidRDefault="00FA3B10" w:rsidP="00FA3B10">
      <w:pPr>
        <w:pStyle w:val="Tekstprzypisudolnego"/>
        <w:rPr>
          <w:sz w:val="18"/>
          <w:szCs w:val="18"/>
        </w:rPr>
      </w:pPr>
      <w:r w:rsidRPr="003267B5">
        <w:rPr>
          <w:rStyle w:val="Odwoanieprzypisudolnego"/>
          <w:sz w:val="18"/>
          <w:szCs w:val="18"/>
        </w:rPr>
        <w:footnoteRef/>
      </w:r>
      <w:r w:rsidRPr="003267B5">
        <w:rPr>
          <w:sz w:val="18"/>
          <w:szCs w:val="18"/>
        </w:rPr>
        <w:t xml:space="preserve"> Metodologia badania budżetów gospodarstw domowych, Warszawa 2011.</w:t>
      </w:r>
    </w:p>
  </w:footnote>
  <w:footnote w:id="32">
    <w:p w14:paraId="4727B178" w14:textId="77777777" w:rsidR="00FA3B10" w:rsidRPr="003267B5" w:rsidRDefault="00FA3B10" w:rsidP="00FA3B10">
      <w:pPr>
        <w:pStyle w:val="Tekstprzypisudolnego"/>
        <w:rPr>
          <w:sz w:val="18"/>
          <w:szCs w:val="18"/>
          <w:lang w:val="en-US"/>
        </w:rPr>
      </w:pPr>
      <w:r w:rsidRPr="003267B5">
        <w:rPr>
          <w:rStyle w:val="Odwoanieprzypisudolnego"/>
          <w:sz w:val="18"/>
          <w:szCs w:val="18"/>
        </w:rPr>
        <w:footnoteRef/>
      </w:r>
      <w:r w:rsidRPr="003267B5">
        <w:rPr>
          <w:sz w:val="18"/>
          <w:szCs w:val="18"/>
          <w:lang w:val="en-US"/>
        </w:rPr>
        <w:t xml:space="preserve"> MAE - „Energy prices and taxes”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135D" w14:textId="1287F7B6" w:rsidR="00FF3BC7" w:rsidRPr="00B428D6" w:rsidRDefault="00FF3BC7" w:rsidP="00FF3BC7">
    <w:pPr>
      <w:pStyle w:val="Nagwek"/>
      <w:jc w:val="right"/>
      <w:rPr>
        <w:i/>
        <w:iCs/>
      </w:rPr>
    </w:pPr>
    <w:r w:rsidRPr="00B428D6">
      <w:rPr>
        <w:i/>
        <w:iCs/>
      </w:rPr>
      <w:t xml:space="preserve">Załącznik </w:t>
    </w:r>
    <w:r w:rsidR="00FB05AA" w:rsidRPr="00B428D6">
      <w:rPr>
        <w:i/>
        <w:iCs/>
      </w:rPr>
      <w:t>2</w:t>
    </w:r>
    <w:r w:rsidR="006E76D4" w:rsidRPr="00B428D6">
      <w:rPr>
        <w:i/>
        <w:iCs/>
      </w:rPr>
      <w:t>.</w:t>
    </w:r>
    <w:r w:rsidRPr="00B428D6">
      <w:rPr>
        <w:i/>
        <w:iCs/>
      </w:rPr>
      <w:t xml:space="preserve"> do aKPEiK </w:t>
    </w:r>
    <w:r w:rsidR="006B4867" w:rsidRPr="00B428D6">
      <w:rPr>
        <w:i/>
        <w:iCs/>
      </w:rPr>
      <w:t>– scenariusz WEM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6D78" w14:textId="77777777" w:rsidR="00FA3B10" w:rsidRDefault="00FA3B1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A200" w14:textId="0D2EEC7C" w:rsidR="001D0CFF" w:rsidRDefault="001D0CF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F45D" w14:textId="5C32FA68" w:rsidR="001D0CFF" w:rsidRDefault="001D0CF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0766" w14:textId="2094F2AF" w:rsidR="00E0627F" w:rsidRDefault="00E062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39"/>
    <w:multiLevelType w:val="hybridMultilevel"/>
    <w:tmpl w:val="47B66FFC"/>
    <w:lvl w:ilvl="0" w:tplc="9BFED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E23FC"/>
    <w:multiLevelType w:val="hybridMultilevel"/>
    <w:tmpl w:val="C1240178"/>
    <w:lvl w:ilvl="0" w:tplc="0BB21638">
      <w:start w:val="1"/>
      <w:numFmt w:val="bullet"/>
      <w:lvlText w:val="‒"/>
      <w:lvlJc w:val="left"/>
      <w:pPr>
        <w:ind w:left="1069" w:hanging="360"/>
      </w:pPr>
      <w:rPr>
        <w:rFonts w:ascii="Times New Roman" w:hAnsi="Times New Roman" w:cs="Times New Roman" w:hint="default"/>
      </w:rPr>
    </w:lvl>
    <w:lvl w:ilvl="1" w:tplc="FFFFFFFF">
      <w:start w:val="1"/>
      <w:numFmt w:val="bullet"/>
      <w:lvlText w:val="-"/>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7405449"/>
    <w:multiLevelType w:val="hybridMultilevel"/>
    <w:tmpl w:val="4196A374"/>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31F70"/>
    <w:multiLevelType w:val="hybridMultilevel"/>
    <w:tmpl w:val="A5704D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C44F4B"/>
    <w:multiLevelType w:val="multilevel"/>
    <w:tmpl w:val="79DA1DBC"/>
    <w:styleLink w:val="Biecalista3"/>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C01192"/>
    <w:multiLevelType w:val="hybridMultilevel"/>
    <w:tmpl w:val="9E3E4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B81D29"/>
    <w:multiLevelType w:val="hybridMultilevel"/>
    <w:tmpl w:val="D1E0F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0545E0"/>
    <w:multiLevelType w:val="hybridMultilevel"/>
    <w:tmpl w:val="B6EE6A2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F4FD4"/>
    <w:multiLevelType w:val="hybridMultilevel"/>
    <w:tmpl w:val="AC248FC4"/>
    <w:lvl w:ilvl="0" w:tplc="C9A0BDD4">
      <w:start w:val="1"/>
      <w:numFmt w:val="bullet"/>
      <w:pStyle w:val="wylicze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2F6014"/>
    <w:multiLevelType w:val="multilevel"/>
    <w:tmpl w:val="79DA1DBC"/>
    <w:styleLink w:val="Biecalista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D4E3398"/>
    <w:multiLevelType w:val="hybridMultilevel"/>
    <w:tmpl w:val="07D601F4"/>
    <w:lvl w:ilvl="0" w:tplc="04150001">
      <w:start w:val="1"/>
      <w:numFmt w:val="bullet"/>
      <w:lvlText w:val=""/>
      <w:lvlJc w:val="left"/>
      <w:pPr>
        <w:ind w:left="1069" w:hanging="360"/>
      </w:pPr>
      <w:rPr>
        <w:rFonts w:ascii="Symbol" w:hAnsi="Symbol" w:hint="default"/>
      </w:rPr>
    </w:lvl>
    <w:lvl w:ilvl="1" w:tplc="40545C26">
      <w:start w:val="1"/>
      <w:numFmt w:val="bullet"/>
      <w:lvlText w:val="-"/>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2D9C64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620BB1"/>
    <w:multiLevelType w:val="multilevel"/>
    <w:tmpl w:val="58CC1094"/>
    <w:lvl w:ilvl="0">
      <w:start w:val="1"/>
      <w:numFmt w:val="decimal"/>
      <w:pStyle w:val="Styl2"/>
      <w:lvlText w:val="2.%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6A33E4"/>
    <w:multiLevelType w:val="hybridMultilevel"/>
    <w:tmpl w:val="465C95B8"/>
    <w:lvl w:ilvl="0" w:tplc="DF601EEC">
      <w:start w:val="1"/>
      <w:numFmt w:val="decimal"/>
      <w:pStyle w:val="Styl3"/>
      <w:lvlText w:val="2.13.%1."/>
      <w:lvlJc w:val="left"/>
      <w:pPr>
        <w:ind w:left="1430" w:hanging="360"/>
      </w:pPr>
      <w:rPr>
        <w:rFonts w:hint="default"/>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4" w15:restartNumberingAfterBreak="0">
    <w:nsid w:val="31DC095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050EE0"/>
    <w:multiLevelType w:val="hybridMultilevel"/>
    <w:tmpl w:val="9E8E26C4"/>
    <w:lvl w:ilvl="0" w:tplc="B844814C">
      <w:start w:val="1"/>
      <w:numFmt w:val="bullet"/>
      <w:lvlText w:val=""/>
      <w:lvlJc w:val="left"/>
      <w:pPr>
        <w:ind w:left="720" w:hanging="360"/>
      </w:pPr>
      <w:rPr>
        <w:rFonts w:ascii="Symbol" w:hAnsi="Symbol" w:hint="default"/>
      </w:rPr>
    </w:lvl>
    <w:lvl w:ilvl="1" w:tplc="83D06AA4">
      <w:start w:val="3"/>
      <w:numFmt w:val="bullet"/>
      <w:lvlText w:val="•"/>
      <w:lvlJc w:val="left"/>
      <w:pPr>
        <w:ind w:left="1785" w:hanging="705"/>
      </w:pPr>
      <w:rPr>
        <w:rFonts w:ascii="Lato" w:eastAsiaTheme="minorHAnsi" w:hAnsi="Lat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F96E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700BFA"/>
    <w:multiLevelType w:val="hybridMultilevel"/>
    <w:tmpl w:val="5A9EC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A26F41"/>
    <w:multiLevelType w:val="hybridMultilevel"/>
    <w:tmpl w:val="10A03EB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2D1682"/>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BD3F1C"/>
    <w:multiLevelType w:val="hybridMultilevel"/>
    <w:tmpl w:val="887EC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E84600"/>
    <w:multiLevelType w:val="multilevel"/>
    <w:tmpl w:val="79DA1DBC"/>
    <w:styleLink w:val="Biecalista1"/>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55D5692"/>
    <w:multiLevelType w:val="hybridMultilevel"/>
    <w:tmpl w:val="618CD0DE"/>
    <w:lvl w:ilvl="0" w:tplc="7382DA8E">
      <w:start w:val="1"/>
      <w:numFmt w:val="bullet"/>
      <w:pStyle w:val="list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DB3082"/>
    <w:multiLevelType w:val="multilevel"/>
    <w:tmpl w:val="79DA1DBC"/>
    <w:styleLink w:val="Biecalista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5E1438"/>
    <w:multiLevelType w:val="hybridMultilevel"/>
    <w:tmpl w:val="A4968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A83F20"/>
    <w:multiLevelType w:val="hybridMultilevel"/>
    <w:tmpl w:val="38A68F1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EA3F45"/>
    <w:multiLevelType w:val="hybridMultilevel"/>
    <w:tmpl w:val="AB7AE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FAF43E8"/>
    <w:multiLevelType w:val="hybridMultilevel"/>
    <w:tmpl w:val="B4281A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4E11BA"/>
    <w:multiLevelType w:val="hybridMultilevel"/>
    <w:tmpl w:val="8C923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763F4A"/>
    <w:multiLevelType w:val="hybridMultilevel"/>
    <w:tmpl w:val="39909F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9729CB"/>
    <w:multiLevelType w:val="hybridMultilevel"/>
    <w:tmpl w:val="AA6EE596"/>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B74A13"/>
    <w:multiLevelType w:val="hybridMultilevel"/>
    <w:tmpl w:val="08DA0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C1014E6"/>
    <w:multiLevelType w:val="hybridMultilevel"/>
    <w:tmpl w:val="DAAA4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EF4FF0"/>
    <w:multiLevelType w:val="hybridMultilevel"/>
    <w:tmpl w:val="C3BC858E"/>
    <w:lvl w:ilvl="0" w:tplc="FFFFFFFF">
      <w:start w:val="1"/>
      <w:numFmt w:val="lowerLetter"/>
      <w:lvlText w:val="%1)"/>
      <w:lvlJc w:val="left"/>
      <w:pPr>
        <w:ind w:left="720" w:hanging="360"/>
      </w:pPr>
    </w:lvl>
    <w:lvl w:ilvl="1" w:tplc="0BB21638">
      <w:start w:val="1"/>
      <w:numFmt w:val="bullet"/>
      <w:lvlText w:val="‒"/>
      <w:lvlJc w:val="left"/>
      <w:pPr>
        <w:ind w:left="720" w:hanging="360"/>
      </w:pPr>
      <w:rPr>
        <w:rFonts w:ascii="Times New Roman"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9453D1"/>
    <w:multiLevelType w:val="multilevel"/>
    <w:tmpl w:val="F2C62CDA"/>
    <w:lvl w:ilvl="0">
      <w:start w:val="1"/>
      <w:numFmt w:val="decimal"/>
      <w:pStyle w:val="Nagwek1"/>
      <w:lvlText w:val="%1."/>
      <w:lvlJc w:val="left"/>
      <w:pPr>
        <w:ind w:left="567" w:hanging="567"/>
      </w:pPr>
      <w:rPr>
        <w:rFonts w:ascii="Bahnschrift" w:eastAsiaTheme="majorEastAsia" w:hAnsi="Bahnschrift" w:cstheme="majorBidi" w:hint="default"/>
      </w:rPr>
    </w:lvl>
    <w:lvl w:ilvl="1">
      <w:start w:val="1"/>
      <w:numFmt w:val="decimal"/>
      <w:pStyle w:val="Nagwek2"/>
      <w:lvlText w:val="%1.%2."/>
      <w:lvlJc w:val="left"/>
      <w:pPr>
        <w:ind w:left="936" w:hanging="794"/>
      </w:pPr>
      <w:rPr>
        <w:rFonts w:hint="default"/>
      </w:rPr>
    </w:lvl>
    <w:lvl w:ilvl="2">
      <w:start w:val="1"/>
      <w:numFmt w:val="decimal"/>
      <w:pStyle w:val="Nagwek3"/>
      <w:lvlText w:val="%1.%2.%3."/>
      <w:lvlJc w:val="left"/>
      <w:pPr>
        <w:ind w:left="1146"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35" w15:restartNumberingAfterBreak="0">
    <w:nsid w:val="68EE3665"/>
    <w:multiLevelType w:val="hybridMultilevel"/>
    <w:tmpl w:val="A67C5820"/>
    <w:lvl w:ilvl="0" w:tplc="494A2470">
      <w:start w:val="1"/>
      <w:numFmt w:val="lowerLetter"/>
      <w:lvlText w:val="%1)"/>
      <w:lvlJc w:val="left"/>
      <w:pPr>
        <w:ind w:left="720" w:hanging="360"/>
      </w:pPr>
      <w:rPr>
        <w:rFonts w:ascii="Lato" w:eastAsiaTheme="minorHAnsi" w:hAnsi="Lato"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7D106A"/>
    <w:multiLevelType w:val="multilevel"/>
    <w:tmpl w:val="D2E2B268"/>
    <w:lvl w:ilvl="0">
      <w:start w:val="1"/>
      <w:numFmt w:val="decimal"/>
      <w:lvlText w:val="%1."/>
      <w:lvlJc w:val="left"/>
      <w:pPr>
        <w:ind w:left="432" w:hanging="432"/>
      </w:pPr>
      <w:rPr>
        <w:rFonts w:ascii="Bahnschrift" w:eastAsiaTheme="majorEastAsia" w:hAnsi="Bahnschrift" w:cstheme="majorBidi"/>
      </w:rPr>
    </w:lvl>
    <w:lvl w:ilvl="1">
      <w:start w:val="1"/>
      <w:numFmt w:val="decimal"/>
      <w:lvlText w:val="%1.%2."/>
      <w:lvlJc w:val="left"/>
      <w:pPr>
        <w:ind w:left="860" w:hanging="576"/>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A9101A1"/>
    <w:multiLevelType w:val="hybridMultilevel"/>
    <w:tmpl w:val="3D206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652481"/>
    <w:multiLevelType w:val="hybridMultilevel"/>
    <w:tmpl w:val="6214F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7956AA0"/>
    <w:multiLevelType w:val="hybridMultilevel"/>
    <w:tmpl w:val="927056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7F11927"/>
    <w:multiLevelType w:val="hybridMultilevel"/>
    <w:tmpl w:val="552E615C"/>
    <w:lvl w:ilvl="0" w:tplc="0BB21638">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79A56E7D"/>
    <w:multiLevelType w:val="hybridMultilevel"/>
    <w:tmpl w:val="15860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787389"/>
    <w:multiLevelType w:val="hybridMultilevel"/>
    <w:tmpl w:val="439ACF30"/>
    <w:lvl w:ilvl="0" w:tplc="40545C2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47732096">
    <w:abstractNumId w:val="8"/>
  </w:num>
  <w:num w:numId="2" w16cid:durableId="1093552197">
    <w:abstractNumId w:val="22"/>
  </w:num>
  <w:num w:numId="3" w16cid:durableId="997197011">
    <w:abstractNumId w:val="12"/>
  </w:num>
  <w:num w:numId="4" w16cid:durableId="1428649789">
    <w:abstractNumId w:val="13"/>
  </w:num>
  <w:num w:numId="5" w16cid:durableId="1720133930">
    <w:abstractNumId w:val="34"/>
  </w:num>
  <w:num w:numId="6" w16cid:durableId="2030717634">
    <w:abstractNumId w:val="42"/>
  </w:num>
  <w:num w:numId="7" w16cid:durableId="141889823">
    <w:abstractNumId w:val="21"/>
  </w:num>
  <w:num w:numId="8" w16cid:durableId="1278443322">
    <w:abstractNumId w:val="9"/>
  </w:num>
  <w:num w:numId="9" w16cid:durableId="358821883">
    <w:abstractNumId w:val="4"/>
  </w:num>
  <w:num w:numId="10" w16cid:durableId="920916249">
    <w:abstractNumId w:val="19"/>
  </w:num>
  <w:num w:numId="11" w16cid:durableId="1727873464">
    <w:abstractNumId w:val="23"/>
  </w:num>
  <w:num w:numId="12" w16cid:durableId="7503473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851508">
    <w:abstractNumId w:val="31"/>
  </w:num>
  <w:num w:numId="14" w16cid:durableId="1430080921">
    <w:abstractNumId w:val="28"/>
  </w:num>
  <w:num w:numId="15" w16cid:durableId="1177227198">
    <w:abstractNumId w:val="38"/>
  </w:num>
  <w:num w:numId="16" w16cid:durableId="2090034820">
    <w:abstractNumId w:val="5"/>
  </w:num>
  <w:num w:numId="17" w16cid:durableId="379791017">
    <w:abstractNumId w:val="26"/>
  </w:num>
  <w:num w:numId="18" w16cid:durableId="1108047023">
    <w:abstractNumId w:val="6"/>
  </w:num>
  <w:num w:numId="19" w16cid:durableId="1437750074">
    <w:abstractNumId w:val="35"/>
  </w:num>
  <w:num w:numId="20" w16cid:durableId="1983533072">
    <w:abstractNumId w:val="39"/>
  </w:num>
  <w:num w:numId="21" w16cid:durableId="2119718743">
    <w:abstractNumId w:val="10"/>
  </w:num>
  <w:num w:numId="22" w16cid:durableId="573317266">
    <w:abstractNumId w:val="17"/>
  </w:num>
  <w:num w:numId="23" w16cid:durableId="152532861">
    <w:abstractNumId w:val="29"/>
  </w:num>
  <w:num w:numId="24" w16cid:durableId="1142847967">
    <w:abstractNumId w:val="41"/>
  </w:num>
  <w:num w:numId="25" w16cid:durableId="673843576">
    <w:abstractNumId w:val="24"/>
  </w:num>
  <w:num w:numId="26" w16cid:durableId="718012797">
    <w:abstractNumId w:val="18"/>
  </w:num>
  <w:num w:numId="27" w16cid:durableId="1891335685">
    <w:abstractNumId w:val="14"/>
  </w:num>
  <w:num w:numId="28" w16cid:durableId="770392987">
    <w:abstractNumId w:val="2"/>
  </w:num>
  <w:num w:numId="29" w16cid:durableId="425662935">
    <w:abstractNumId w:val="25"/>
  </w:num>
  <w:num w:numId="30" w16cid:durableId="797727839">
    <w:abstractNumId w:val="11"/>
  </w:num>
  <w:num w:numId="31" w16cid:durableId="1836338481">
    <w:abstractNumId w:val="30"/>
  </w:num>
  <w:num w:numId="32" w16cid:durableId="1869026458">
    <w:abstractNumId w:val="15"/>
  </w:num>
  <w:num w:numId="33" w16cid:durableId="243952451">
    <w:abstractNumId w:val="20"/>
  </w:num>
  <w:num w:numId="34" w16cid:durableId="457913842">
    <w:abstractNumId w:val="7"/>
  </w:num>
  <w:num w:numId="35" w16cid:durableId="836699864">
    <w:abstractNumId w:val="33"/>
  </w:num>
  <w:num w:numId="36" w16cid:durableId="1563641348">
    <w:abstractNumId w:val="40"/>
  </w:num>
  <w:num w:numId="37" w16cid:durableId="1341278349">
    <w:abstractNumId w:val="27"/>
  </w:num>
  <w:num w:numId="38" w16cid:durableId="1101411012">
    <w:abstractNumId w:val="37"/>
  </w:num>
  <w:num w:numId="39" w16cid:durableId="747532538">
    <w:abstractNumId w:val="32"/>
  </w:num>
  <w:num w:numId="40" w16cid:durableId="136723951">
    <w:abstractNumId w:val="34"/>
  </w:num>
  <w:num w:numId="41" w16cid:durableId="817038689">
    <w:abstractNumId w:val="0"/>
  </w:num>
  <w:num w:numId="42" w16cid:durableId="131488821">
    <w:abstractNumId w:val="3"/>
  </w:num>
  <w:num w:numId="43" w16cid:durableId="859659512">
    <w:abstractNumId w:val="1"/>
  </w:num>
  <w:num w:numId="44" w16cid:durableId="1938098644">
    <w:abstractNumId w:val="36"/>
  </w:num>
  <w:num w:numId="45" w16cid:durableId="662977420">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0F13"/>
    <w:rsid w:val="00001283"/>
    <w:rsid w:val="00002029"/>
    <w:rsid w:val="00003C54"/>
    <w:rsid w:val="000054D3"/>
    <w:rsid w:val="000055D9"/>
    <w:rsid w:val="000069C4"/>
    <w:rsid w:val="000111D2"/>
    <w:rsid w:val="00011AA3"/>
    <w:rsid w:val="00011EE3"/>
    <w:rsid w:val="0001267E"/>
    <w:rsid w:val="00012BD7"/>
    <w:rsid w:val="000138DA"/>
    <w:rsid w:val="00013D10"/>
    <w:rsid w:val="00014C8E"/>
    <w:rsid w:val="000153FA"/>
    <w:rsid w:val="0001614D"/>
    <w:rsid w:val="000162AC"/>
    <w:rsid w:val="00016901"/>
    <w:rsid w:val="00017CA9"/>
    <w:rsid w:val="000208DC"/>
    <w:rsid w:val="000209FB"/>
    <w:rsid w:val="00020A5E"/>
    <w:rsid w:val="00020C18"/>
    <w:rsid w:val="0002106F"/>
    <w:rsid w:val="00021535"/>
    <w:rsid w:val="00021DD3"/>
    <w:rsid w:val="00022182"/>
    <w:rsid w:val="00022391"/>
    <w:rsid w:val="00022613"/>
    <w:rsid w:val="00022CBB"/>
    <w:rsid w:val="00024489"/>
    <w:rsid w:val="00024875"/>
    <w:rsid w:val="00024AFC"/>
    <w:rsid w:val="00024BFE"/>
    <w:rsid w:val="000252C0"/>
    <w:rsid w:val="0002533D"/>
    <w:rsid w:val="000261C8"/>
    <w:rsid w:val="00026968"/>
    <w:rsid w:val="00026A8B"/>
    <w:rsid w:val="00026B76"/>
    <w:rsid w:val="00026CAE"/>
    <w:rsid w:val="00030A24"/>
    <w:rsid w:val="00031C2F"/>
    <w:rsid w:val="00032775"/>
    <w:rsid w:val="00033D1B"/>
    <w:rsid w:val="000345B8"/>
    <w:rsid w:val="00035384"/>
    <w:rsid w:val="00035FEA"/>
    <w:rsid w:val="00037046"/>
    <w:rsid w:val="0003750F"/>
    <w:rsid w:val="00037C37"/>
    <w:rsid w:val="00037DC4"/>
    <w:rsid w:val="00037E94"/>
    <w:rsid w:val="000406CB"/>
    <w:rsid w:val="00041437"/>
    <w:rsid w:val="0004204B"/>
    <w:rsid w:val="000420B1"/>
    <w:rsid w:val="00043521"/>
    <w:rsid w:val="00044565"/>
    <w:rsid w:val="0004463A"/>
    <w:rsid w:val="00044D05"/>
    <w:rsid w:val="00044FB6"/>
    <w:rsid w:val="000459A0"/>
    <w:rsid w:val="00045F4B"/>
    <w:rsid w:val="000469ED"/>
    <w:rsid w:val="00046AEA"/>
    <w:rsid w:val="00046D4B"/>
    <w:rsid w:val="00046DA8"/>
    <w:rsid w:val="00046FB1"/>
    <w:rsid w:val="00050618"/>
    <w:rsid w:val="0005077B"/>
    <w:rsid w:val="00050EC3"/>
    <w:rsid w:val="0005166B"/>
    <w:rsid w:val="00051AAB"/>
    <w:rsid w:val="00051F53"/>
    <w:rsid w:val="00052A79"/>
    <w:rsid w:val="00052A93"/>
    <w:rsid w:val="00052DD2"/>
    <w:rsid w:val="00054069"/>
    <w:rsid w:val="0005497A"/>
    <w:rsid w:val="00054B39"/>
    <w:rsid w:val="00055364"/>
    <w:rsid w:val="00056084"/>
    <w:rsid w:val="000568F2"/>
    <w:rsid w:val="00056CD0"/>
    <w:rsid w:val="000575B1"/>
    <w:rsid w:val="00060C89"/>
    <w:rsid w:val="0006131C"/>
    <w:rsid w:val="000619B3"/>
    <w:rsid w:val="00061D0A"/>
    <w:rsid w:val="0006221A"/>
    <w:rsid w:val="0006262D"/>
    <w:rsid w:val="00063849"/>
    <w:rsid w:val="000638F5"/>
    <w:rsid w:val="00064E48"/>
    <w:rsid w:val="000667BD"/>
    <w:rsid w:val="00066E8C"/>
    <w:rsid w:val="00067881"/>
    <w:rsid w:val="00067CF0"/>
    <w:rsid w:val="00067EEB"/>
    <w:rsid w:val="00071834"/>
    <w:rsid w:val="0007204D"/>
    <w:rsid w:val="0007244C"/>
    <w:rsid w:val="00072534"/>
    <w:rsid w:val="0007275F"/>
    <w:rsid w:val="00074286"/>
    <w:rsid w:val="0007540A"/>
    <w:rsid w:val="00075EDA"/>
    <w:rsid w:val="00075F95"/>
    <w:rsid w:val="00076CBC"/>
    <w:rsid w:val="000779AF"/>
    <w:rsid w:val="000779DD"/>
    <w:rsid w:val="0008029F"/>
    <w:rsid w:val="000804BE"/>
    <w:rsid w:val="00080BA7"/>
    <w:rsid w:val="00081302"/>
    <w:rsid w:val="000817A4"/>
    <w:rsid w:val="00081D6A"/>
    <w:rsid w:val="0008268E"/>
    <w:rsid w:val="000826C8"/>
    <w:rsid w:val="00082CB3"/>
    <w:rsid w:val="00083CB3"/>
    <w:rsid w:val="000840AF"/>
    <w:rsid w:val="000841C0"/>
    <w:rsid w:val="0008483C"/>
    <w:rsid w:val="00084A58"/>
    <w:rsid w:val="000855B2"/>
    <w:rsid w:val="00085C7B"/>
    <w:rsid w:val="00086535"/>
    <w:rsid w:val="00086894"/>
    <w:rsid w:val="00091221"/>
    <w:rsid w:val="00091927"/>
    <w:rsid w:val="00093080"/>
    <w:rsid w:val="00093AFF"/>
    <w:rsid w:val="00093BAE"/>
    <w:rsid w:val="00093C70"/>
    <w:rsid w:val="00093D74"/>
    <w:rsid w:val="000947CE"/>
    <w:rsid w:val="00094AC3"/>
    <w:rsid w:val="00094C8E"/>
    <w:rsid w:val="000954F2"/>
    <w:rsid w:val="000955C0"/>
    <w:rsid w:val="000968E8"/>
    <w:rsid w:val="00097160"/>
    <w:rsid w:val="000973FB"/>
    <w:rsid w:val="000974A8"/>
    <w:rsid w:val="00097993"/>
    <w:rsid w:val="000A00C0"/>
    <w:rsid w:val="000A1F19"/>
    <w:rsid w:val="000A25F5"/>
    <w:rsid w:val="000A263E"/>
    <w:rsid w:val="000A2CAD"/>
    <w:rsid w:val="000A3DDB"/>
    <w:rsid w:val="000A4D19"/>
    <w:rsid w:val="000A541B"/>
    <w:rsid w:val="000A5698"/>
    <w:rsid w:val="000A5A45"/>
    <w:rsid w:val="000A6B26"/>
    <w:rsid w:val="000A6CAC"/>
    <w:rsid w:val="000A7B74"/>
    <w:rsid w:val="000A7E29"/>
    <w:rsid w:val="000A7E52"/>
    <w:rsid w:val="000B0B54"/>
    <w:rsid w:val="000B1D60"/>
    <w:rsid w:val="000B1DF5"/>
    <w:rsid w:val="000B2A02"/>
    <w:rsid w:val="000B2B65"/>
    <w:rsid w:val="000B314E"/>
    <w:rsid w:val="000B36FF"/>
    <w:rsid w:val="000B376A"/>
    <w:rsid w:val="000B3A7C"/>
    <w:rsid w:val="000B3F04"/>
    <w:rsid w:val="000B4491"/>
    <w:rsid w:val="000B471D"/>
    <w:rsid w:val="000B48DC"/>
    <w:rsid w:val="000B4DF8"/>
    <w:rsid w:val="000B50AD"/>
    <w:rsid w:val="000B5849"/>
    <w:rsid w:val="000B58C3"/>
    <w:rsid w:val="000B5BED"/>
    <w:rsid w:val="000B65C9"/>
    <w:rsid w:val="000B6A8B"/>
    <w:rsid w:val="000B6B4D"/>
    <w:rsid w:val="000C075B"/>
    <w:rsid w:val="000C2A6C"/>
    <w:rsid w:val="000C39D7"/>
    <w:rsid w:val="000C4250"/>
    <w:rsid w:val="000C5907"/>
    <w:rsid w:val="000C69AD"/>
    <w:rsid w:val="000C6DAE"/>
    <w:rsid w:val="000C7B25"/>
    <w:rsid w:val="000D12C0"/>
    <w:rsid w:val="000D2288"/>
    <w:rsid w:val="000D2703"/>
    <w:rsid w:val="000D2929"/>
    <w:rsid w:val="000D323F"/>
    <w:rsid w:val="000D3AB6"/>
    <w:rsid w:val="000D3B04"/>
    <w:rsid w:val="000D3C9E"/>
    <w:rsid w:val="000D4915"/>
    <w:rsid w:val="000D4AE1"/>
    <w:rsid w:val="000D4DD6"/>
    <w:rsid w:val="000D6750"/>
    <w:rsid w:val="000D6B17"/>
    <w:rsid w:val="000D6B84"/>
    <w:rsid w:val="000D74A4"/>
    <w:rsid w:val="000D7FAA"/>
    <w:rsid w:val="000E0115"/>
    <w:rsid w:val="000E0277"/>
    <w:rsid w:val="000E04BD"/>
    <w:rsid w:val="000E1D81"/>
    <w:rsid w:val="000E1EF3"/>
    <w:rsid w:val="000E2397"/>
    <w:rsid w:val="000E240E"/>
    <w:rsid w:val="000E2641"/>
    <w:rsid w:val="000E2E38"/>
    <w:rsid w:val="000E38FC"/>
    <w:rsid w:val="000E5C6F"/>
    <w:rsid w:val="000E6666"/>
    <w:rsid w:val="000E6F56"/>
    <w:rsid w:val="000E7E22"/>
    <w:rsid w:val="000E7E63"/>
    <w:rsid w:val="000F08FE"/>
    <w:rsid w:val="000F0999"/>
    <w:rsid w:val="000F17EB"/>
    <w:rsid w:val="000F19A1"/>
    <w:rsid w:val="000F1A9F"/>
    <w:rsid w:val="000F1B86"/>
    <w:rsid w:val="000F1BBE"/>
    <w:rsid w:val="000F2A3B"/>
    <w:rsid w:val="000F301C"/>
    <w:rsid w:val="000F4376"/>
    <w:rsid w:val="000F4760"/>
    <w:rsid w:val="000F514E"/>
    <w:rsid w:val="000F57BB"/>
    <w:rsid w:val="000F62FD"/>
    <w:rsid w:val="000F6332"/>
    <w:rsid w:val="000F720C"/>
    <w:rsid w:val="000F7435"/>
    <w:rsid w:val="000F78F6"/>
    <w:rsid w:val="000F7FE5"/>
    <w:rsid w:val="001002BF"/>
    <w:rsid w:val="0010059D"/>
    <w:rsid w:val="00100FDC"/>
    <w:rsid w:val="00101086"/>
    <w:rsid w:val="001022F1"/>
    <w:rsid w:val="001027BA"/>
    <w:rsid w:val="00102A38"/>
    <w:rsid w:val="00103343"/>
    <w:rsid w:val="001039C9"/>
    <w:rsid w:val="00103D77"/>
    <w:rsid w:val="00105D22"/>
    <w:rsid w:val="00105EAA"/>
    <w:rsid w:val="0010600B"/>
    <w:rsid w:val="00106633"/>
    <w:rsid w:val="00106A88"/>
    <w:rsid w:val="00106E79"/>
    <w:rsid w:val="001078E9"/>
    <w:rsid w:val="0011254F"/>
    <w:rsid w:val="0011266C"/>
    <w:rsid w:val="00112AFA"/>
    <w:rsid w:val="00112C6C"/>
    <w:rsid w:val="00114373"/>
    <w:rsid w:val="001144FC"/>
    <w:rsid w:val="001146B5"/>
    <w:rsid w:val="0011543C"/>
    <w:rsid w:val="00116706"/>
    <w:rsid w:val="001167C3"/>
    <w:rsid w:val="00116949"/>
    <w:rsid w:val="00117314"/>
    <w:rsid w:val="00121A29"/>
    <w:rsid w:val="00121BBF"/>
    <w:rsid w:val="00122156"/>
    <w:rsid w:val="001231F4"/>
    <w:rsid w:val="00123410"/>
    <w:rsid w:val="00123D6D"/>
    <w:rsid w:val="001248C2"/>
    <w:rsid w:val="0012543F"/>
    <w:rsid w:val="00125DDD"/>
    <w:rsid w:val="001268B9"/>
    <w:rsid w:val="001269CF"/>
    <w:rsid w:val="00126B54"/>
    <w:rsid w:val="0012700A"/>
    <w:rsid w:val="00127BD6"/>
    <w:rsid w:val="00127EC7"/>
    <w:rsid w:val="00127FE4"/>
    <w:rsid w:val="001305A8"/>
    <w:rsid w:val="00131087"/>
    <w:rsid w:val="00131989"/>
    <w:rsid w:val="00131ADA"/>
    <w:rsid w:val="00131BA8"/>
    <w:rsid w:val="00131D8B"/>
    <w:rsid w:val="00133B72"/>
    <w:rsid w:val="00133EA4"/>
    <w:rsid w:val="0013403E"/>
    <w:rsid w:val="00134206"/>
    <w:rsid w:val="0013467A"/>
    <w:rsid w:val="0013477F"/>
    <w:rsid w:val="0013551E"/>
    <w:rsid w:val="00135C14"/>
    <w:rsid w:val="00135D86"/>
    <w:rsid w:val="0013643C"/>
    <w:rsid w:val="001364E1"/>
    <w:rsid w:val="00136584"/>
    <w:rsid w:val="00136A92"/>
    <w:rsid w:val="00136F94"/>
    <w:rsid w:val="0014014B"/>
    <w:rsid w:val="0014039F"/>
    <w:rsid w:val="00140A88"/>
    <w:rsid w:val="001410DD"/>
    <w:rsid w:val="00141E60"/>
    <w:rsid w:val="001422D1"/>
    <w:rsid w:val="00142921"/>
    <w:rsid w:val="00143A09"/>
    <w:rsid w:val="001440DB"/>
    <w:rsid w:val="001440F9"/>
    <w:rsid w:val="001448F1"/>
    <w:rsid w:val="00144B7D"/>
    <w:rsid w:val="00145D56"/>
    <w:rsid w:val="00145E15"/>
    <w:rsid w:val="00147008"/>
    <w:rsid w:val="0014707B"/>
    <w:rsid w:val="001472AF"/>
    <w:rsid w:val="001473F6"/>
    <w:rsid w:val="001475DD"/>
    <w:rsid w:val="00147AD0"/>
    <w:rsid w:val="001508DF"/>
    <w:rsid w:val="00150B9A"/>
    <w:rsid w:val="00151227"/>
    <w:rsid w:val="00151C9B"/>
    <w:rsid w:val="001523F3"/>
    <w:rsid w:val="0015317D"/>
    <w:rsid w:val="00153A99"/>
    <w:rsid w:val="00153B3A"/>
    <w:rsid w:val="00153D02"/>
    <w:rsid w:val="001546F4"/>
    <w:rsid w:val="00154E45"/>
    <w:rsid w:val="00155606"/>
    <w:rsid w:val="00155628"/>
    <w:rsid w:val="0015570F"/>
    <w:rsid w:val="001561F1"/>
    <w:rsid w:val="00156F12"/>
    <w:rsid w:val="001571C0"/>
    <w:rsid w:val="00160459"/>
    <w:rsid w:val="00160A89"/>
    <w:rsid w:val="00160C40"/>
    <w:rsid w:val="00161FA1"/>
    <w:rsid w:val="001621CE"/>
    <w:rsid w:val="001621E2"/>
    <w:rsid w:val="0016241B"/>
    <w:rsid w:val="001636D1"/>
    <w:rsid w:val="001638FE"/>
    <w:rsid w:val="001644F5"/>
    <w:rsid w:val="0016455E"/>
    <w:rsid w:val="00164B22"/>
    <w:rsid w:val="0016533D"/>
    <w:rsid w:val="00165A9C"/>
    <w:rsid w:val="00165E57"/>
    <w:rsid w:val="00165FCE"/>
    <w:rsid w:val="00166222"/>
    <w:rsid w:val="0016742F"/>
    <w:rsid w:val="0016743D"/>
    <w:rsid w:val="00170E25"/>
    <w:rsid w:val="0017116C"/>
    <w:rsid w:val="00171BB2"/>
    <w:rsid w:val="00172287"/>
    <w:rsid w:val="001726BF"/>
    <w:rsid w:val="00172D1B"/>
    <w:rsid w:val="00173360"/>
    <w:rsid w:val="00173B12"/>
    <w:rsid w:val="00174998"/>
    <w:rsid w:val="00174BA0"/>
    <w:rsid w:val="00174C5E"/>
    <w:rsid w:val="00174C91"/>
    <w:rsid w:val="00175550"/>
    <w:rsid w:val="00175C83"/>
    <w:rsid w:val="0017658D"/>
    <w:rsid w:val="00176740"/>
    <w:rsid w:val="0017690E"/>
    <w:rsid w:val="00176C9D"/>
    <w:rsid w:val="00177058"/>
    <w:rsid w:val="00177C73"/>
    <w:rsid w:val="00177EAD"/>
    <w:rsid w:val="0018095E"/>
    <w:rsid w:val="00180DF5"/>
    <w:rsid w:val="001819CE"/>
    <w:rsid w:val="00182035"/>
    <w:rsid w:val="00182164"/>
    <w:rsid w:val="001844D8"/>
    <w:rsid w:val="00186AEC"/>
    <w:rsid w:val="00186CB2"/>
    <w:rsid w:val="00187027"/>
    <w:rsid w:val="001878E1"/>
    <w:rsid w:val="00187A35"/>
    <w:rsid w:val="00187E4B"/>
    <w:rsid w:val="00190207"/>
    <w:rsid w:val="00190567"/>
    <w:rsid w:val="00190DAB"/>
    <w:rsid w:val="00191257"/>
    <w:rsid w:val="00191398"/>
    <w:rsid w:val="00191823"/>
    <w:rsid w:val="00192277"/>
    <w:rsid w:val="001928BC"/>
    <w:rsid w:val="001929F0"/>
    <w:rsid w:val="00192ABC"/>
    <w:rsid w:val="00192C66"/>
    <w:rsid w:val="0019301F"/>
    <w:rsid w:val="0019352D"/>
    <w:rsid w:val="00194158"/>
    <w:rsid w:val="00194461"/>
    <w:rsid w:val="001948BB"/>
    <w:rsid w:val="00197110"/>
    <w:rsid w:val="001974C6"/>
    <w:rsid w:val="00197794"/>
    <w:rsid w:val="001A04F5"/>
    <w:rsid w:val="001A0C6D"/>
    <w:rsid w:val="001A2150"/>
    <w:rsid w:val="001A23BB"/>
    <w:rsid w:val="001A25DC"/>
    <w:rsid w:val="001A2D1F"/>
    <w:rsid w:val="001A4219"/>
    <w:rsid w:val="001A45B6"/>
    <w:rsid w:val="001A46A0"/>
    <w:rsid w:val="001A509C"/>
    <w:rsid w:val="001A5210"/>
    <w:rsid w:val="001A551F"/>
    <w:rsid w:val="001A55A8"/>
    <w:rsid w:val="001A716B"/>
    <w:rsid w:val="001A7996"/>
    <w:rsid w:val="001A7B5C"/>
    <w:rsid w:val="001A7CC3"/>
    <w:rsid w:val="001B0894"/>
    <w:rsid w:val="001B0F86"/>
    <w:rsid w:val="001B1463"/>
    <w:rsid w:val="001B21F1"/>
    <w:rsid w:val="001B23F0"/>
    <w:rsid w:val="001B254E"/>
    <w:rsid w:val="001B49A5"/>
    <w:rsid w:val="001B4D1A"/>
    <w:rsid w:val="001B5B96"/>
    <w:rsid w:val="001B5C3D"/>
    <w:rsid w:val="001B60E6"/>
    <w:rsid w:val="001B6458"/>
    <w:rsid w:val="001B6485"/>
    <w:rsid w:val="001B6F50"/>
    <w:rsid w:val="001B7DC0"/>
    <w:rsid w:val="001C0849"/>
    <w:rsid w:val="001C098A"/>
    <w:rsid w:val="001C0D8D"/>
    <w:rsid w:val="001C2C11"/>
    <w:rsid w:val="001C3105"/>
    <w:rsid w:val="001C3815"/>
    <w:rsid w:val="001C38F1"/>
    <w:rsid w:val="001C4AD3"/>
    <w:rsid w:val="001C4F5B"/>
    <w:rsid w:val="001C503B"/>
    <w:rsid w:val="001C5606"/>
    <w:rsid w:val="001C78A8"/>
    <w:rsid w:val="001C792A"/>
    <w:rsid w:val="001D0CFF"/>
    <w:rsid w:val="001D0F81"/>
    <w:rsid w:val="001D1229"/>
    <w:rsid w:val="001D254E"/>
    <w:rsid w:val="001D2611"/>
    <w:rsid w:val="001D2841"/>
    <w:rsid w:val="001D2CFC"/>
    <w:rsid w:val="001D3258"/>
    <w:rsid w:val="001D4152"/>
    <w:rsid w:val="001D49F2"/>
    <w:rsid w:val="001D4AB1"/>
    <w:rsid w:val="001D4C71"/>
    <w:rsid w:val="001D4F3C"/>
    <w:rsid w:val="001D5196"/>
    <w:rsid w:val="001D53F1"/>
    <w:rsid w:val="001D643A"/>
    <w:rsid w:val="001D64F6"/>
    <w:rsid w:val="001D6A7F"/>
    <w:rsid w:val="001D6E5B"/>
    <w:rsid w:val="001D727E"/>
    <w:rsid w:val="001D771C"/>
    <w:rsid w:val="001D79FD"/>
    <w:rsid w:val="001E0974"/>
    <w:rsid w:val="001E11E0"/>
    <w:rsid w:val="001E1766"/>
    <w:rsid w:val="001E215A"/>
    <w:rsid w:val="001E235D"/>
    <w:rsid w:val="001E3739"/>
    <w:rsid w:val="001E4CC6"/>
    <w:rsid w:val="001E4D00"/>
    <w:rsid w:val="001E5259"/>
    <w:rsid w:val="001E5A29"/>
    <w:rsid w:val="001E60A3"/>
    <w:rsid w:val="001E6D74"/>
    <w:rsid w:val="001E75C1"/>
    <w:rsid w:val="001E7D8F"/>
    <w:rsid w:val="001F00AE"/>
    <w:rsid w:val="001F016D"/>
    <w:rsid w:val="001F02A2"/>
    <w:rsid w:val="001F05D9"/>
    <w:rsid w:val="001F0807"/>
    <w:rsid w:val="001F0AC7"/>
    <w:rsid w:val="001F1903"/>
    <w:rsid w:val="001F1AA6"/>
    <w:rsid w:val="001F2373"/>
    <w:rsid w:val="001F27A7"/>
    <w:rsid w:val="001F287B"/>
    <w:rsid w:val="001F2E80"/>
    <w:rsid w:val="001F3CDD"/>
    <w:rsid w:val="001F4496"/>
    <w:rsid w:val="001F5CF4"/>
    <w:rsid w:val="001F642A"/>
    <w:rsid w:val="001F6D75"/>
    <w:rsid w:val="001F7389"/>
    <w:rsid w:val="001F7B5E"/>
    <w:rsid w:val="0020075C"/>
    <w:rsid w:val="002009F8"/>
    <w:rsid w:val="00200B0A"/>
    <w:rsid w:val="00200D01"/>
    <w:rsid w:val="0020155F"/>
    <w:rsid w:val="00202017"/>
    <w:rsid w:val="0020227A"/>
    <w:rsid w:val="00202FF9"/>
    <w:rsid w:val="00203165"/>
    <w:rsid w:val="00203C68"/>
    <w:rsid w:val="00204069"/>
    <w:rsid w:val="00204676"/>
    <w:rsid w:val="00204CE7"/>
    <w:rsid w:val="002050DA"/>
    <w:rsid w:val="002053AE"/>
    <w:rsid w:val="0020575B"/>
    <w:rsid w:val="0020575D"/>
    <w:rsid w:val="002065B8"/>
    <w:rsid w:val="0020726F"/>
    <w:rsid w:val="00207B8B"/>
    <w:rsid w:val="00210B0B"/>
    <w:rsid w:val="00211040"/>
    <w:rsid w:val="00211D4E"/>
    <w:rsid w:val="00211D73"/>
    <w:rsid w:val="00212281"/>
    <w:rsid w:val="002124AF"/>
    <w:rsid w:val="00212CF2"/>
    <w:rsid w:val="002134AD"/>
    <w:rsid w:val="002142A3"/>
    <w:rsid w:val="002146B3"/>
    <w:rsid w:val="002147A1"/>
    <w:rsid w:val="002164B8"/>
    <w:rsid w:val="002164CD"/>
    <w:rsid w:val="00216EB4"/>
    <w:rsid w:val="00217F28"/>
    <w:rsid w:val="00220585"/>
    <w:rsid w:val="00220645"/>
    <w:rsid w:val="0022079D"/>
    <w:rsid w:val="0022089B"/>
    <w:rsid w:val="00220A47"/>
    <w:rsid w:val="00221EB4"/>
    <w:rsid w:val="0022368D"/>
    <w:rsid w:val="002237E6"/>
    <w:rsid w:val="002239DD"/>
    <w:rsid w:val="002242E5"/>
    <w:rsid w:val="00224FCB"/>
    <w:rsid w:val="00226FAD"/>
    <w:rsid w:val="00227851"/>
    <w:rsid w:val="00227EAD"/>
    <w:rsid w:val="00230036"/>
    <w:rsid w:val="002300B4"/>
    <w:rsid w:val="002318C6"/>
    <w:rsid w:val="00232064"/>
    <w:rsid w:val="00232663"/>
    <w:rsid w:val="00232FFB"/>
    <w:rsid w:val="0023329F"/>
    <w:rsid w:val="002363DB"/>
    <w:rsid w:val="00236CB8"/>
    <w:rsid w:val="00236D6F"/>
    <w:rsid w:val="002370F5"/>
    <w:rsid w:val="0023727C"/>
    <w:rsid w:val="00237CF4"/>
    <w:rsid w:val="00242CED"/>
    <w:rsid w:val="00242F6C"/>
    <w:rsid w:val="00243095"/>
    <w:rsid w:val="002432B3"/>
    <w:rsid w:val="00243EFA"/>
    <w:rsid w:val="00244A97"/>
    <w:rsid w:val="00246140"/>
    <w:rsid w:val="00246542"/>
    <w:rsid w:val="00246595"/>
    <w:rsid w:val="00246AF5"/>
    <w:rsid w:val="00247663"/>
    <w:rsid w:val="002478AD"/>
    <w:rsid w:val="0025091C"/>
    <w:rsid w:val="00251795"/>
    <w:rsid w:val="00251831"/>
    <w:rsid w:val="00251E4B"/>
    <w:rsid w:val="00252542"/>
    <w:rsid w:val="002525D4"/>
    <w:rsid w:val="002526CA"/>
    <w:rsid w:val="002529DD"/>
    <w:rsid w:val="00252A1F"/>
    <w:rsid w:val="00254450"/>
    <w:rsid w:val="002557F9"/>
    <w:rsid w:val="00255CF2"/>
    <w:rsid w:val="00255F5C"/>
    <w:rsid w:val="00255F63"/>
    <w:rsid w:val="00256256"/>
    <w:rsid w:val="00256DF2"/>
    <w:rsid w:val="00256FD7"/>
    <w:rsid w:val="002578B2"/>
    <w:rsid w:val="00257FD7"/>
    <w:rsid w:val="0026095F"/>
    <w:rsid w:val="00260F5F"/>
    <w:rsid w:val="0026186D"/>
    <w:rsid w:val="00262096"/>
    <w:rsid w:val="002635BE"/>
    <w:rsid w:val="002635F5"/>
    <w:rsid w:val="00263889"/>
    <w:rsid w:val="00264282"/>
    <w:rsid w:val="002650D4"/>
    <w:rsid w:val="002661C6"/>
    <w:rsid w:val="002666BA"/>
    <w:rsid w:val="00266EC3"/>
    <w:rsid w:val="00266EE2"/>
    <w:rsid w:val="00267046"/>
    <w:rsid w:val="0026788D"/>
    <w:rsid w:val="00267F00"/>
    <w:rsid w:val="00267FD1"/>
    <w:rsid w:val="00270892"/>
    <w:rsid w:val="00271800"/>
    <w:rsid w:val="00271C4B"/>
    <w:rsid w:val="00273790"/>
    <w:rsid w:val="00273FD8"/>
    <w:rsid w:val="00274A95"/>
    <w:rsid w:val="002762D7"/>
    <w:rsid w:val="00276ACA"/>
    <w:rsid w:val="00276F2C"/>
    <w:rsid w:val="002802EC"/>
    <w:rsid w:val="00280367"/>
    <w:rsid w:val="00280983"/>
    <w:rsid w:val="00281A5E"/>
    <w:rsid w:val="002824A1"/>
    <w:rsid w:val="00284572"/>
    <w:rsid w:val="00285387"/>
    <w:rsid w:val="00285442"/>
    <w:rsid w:val="00285A1C"/>
    <w:rsid w:val="00286A69"/>
    <w:rsid w:val="00286D5D"/>
    <w:rsid w:val="0028776C"/>
    <w:rsid w:val="00287862"/>
    <w:rsid w:val="002878E1"/>
    <w:rsid w:val="0029232E"/>
    <w:rsid w:val="00293644"/>
    <w:rsid w:val="00293A56"/>
    <w:rsid w:val="00294089"/>
    <w:rsid w:val="00294C33"/>
    <w:rsid w:val="00295186"/>
    <w:rsid w:val="002A047F"/>
    <w:rsid w:val="002A0AD2"/>
    <w:rsid w:val="002A0B76"/>
    <w:rsid w:val="002A0E74"/>
    <w:rsid w:val="002A1930"/>
    <w:rsid w:val="002A1C22"/>
    <w:rsid w:val="002A1C9C"/>
    <w:rsid w:val="002A2FC6"/>
    <w:rsid w:val="002A37DF"/>
    <w:rsid w:val="002A37F2"/>
    <w:rsid w:val="002A3A2A"/>
    <w:rsid w:val="002A43C2"/>
    <w:rsid w:val="002A4FC8"/>
    <w:rsid w:val="002A5705"/>
    <w:rsid w:val="002A57F4"/>
    <w:rsid w:val="002A5A38"/>
    <w:rsid w:val="002A5F96"/>
    <w:rsid w:val="002A6DFA"/>
    <w:rsid w:val="002A6F3E"/>
    <w:rsid w:val="002A7461"/>
    <w:rsid w:val="002A747B"/>
    <w:rsid w:val="002A7783"/>
    <w:rsid w:val="002A7DCE"/>
    <w:rsid w:val="002B018E"/>
    <w:rsid w:val="002B0C64"/>
    <w:rsid w:val="002B1656"/>
    <w:rsid w:val="002B1774"/>
    <w:rsid w:val="002B1836"/>
    <w:rsid w:val="002B19A9"/>
    <w:rsid w:val="002B2EB2"/>
    <w:rsid w:val="002B310A"/>
    <w:rsid w:val="002B372E"/>
    <w:rsid w:val="002B44C3"/>
    <w:rsid w:val="002B4671"/>
    <w:rsid w:val="002B468E"/>
    <w:rsid w:val="002B4DFC"/>
    <w:rsid w:val="002B4F0C"/>
    <w:rsid w:val="002B51FA"/>
    <w:rsid w:val="002B58EB"/>
    <w:rsid w:val="002B5CFB"/>
    <w:rsid w:val="002B6F7B"/>
    <w:rsid w:val="002B7567"/>
    <w:rsid w:val="002B7FB5"/>
    <w:rsid w:val="002C05D7"/>
    <w:rsid w:val="002C0EA8"/>
    <w:rsid w:val="002C10A6"/>
    <w:rsid w:val="002C1C5E"/>
    <w:rsid w:val="002C382E"/>
    <w:rsid w:val="002C3B28"/>
    <w:rsid w:val="002C59E7"/>
    <w:rsid w:val="002C5A69"/>
    <w:rsid w:val="002C6A3F"/>
    <w:rsid w:val="002C6DD4"/>
    <w:rsid w:val="002C7D62"/>
    <w:rsid w:val="002D00C0"/>
    <w:rsid w:val="002D0291"/>
    <w:rsid w:val="002D0570"/>
    <w:rsid w:val="002D2D3E"/>
    <w:rsid w:val="002D3982"/>
    <w:rsid w:val="002D3D6C"/>
    <w:rsid w:val="002D3FF0"/>
    <w:rsid w:val="002D422C"/>
    <w:rsid w:val="002D71CB"/>
    <w:rsid w:val="002D75BA"/>
    <w:rsid w:val="002D7AD9"/>
    <w:rsid w:val="002D7C64"/>
    <w:rsid w:val="002E068E"/>
    <w:rsid w:val="002E0A97"/>
    <w:rsid w:val="002E161B"/>
    <w:rsid w:val="002E194F"/>
    <w:rsid w:val="002E1E0B"/>
    <w:rsid w:val="002E21AC"/>
    <w:rsid w:val="002E2320"/>
    <w:rsid w:val="002E3310"/>
    <w:rsid w:val="002E37BA"/>
    <w:rsid w:val="002E3810"/>
    <w:rsid w:val="002E3858"/>
    <w:rsid w:val="002E40AA"/>
    <w:rsid w:val="002E56AD"/>
    <w:rsid w:val="002E64A2"/>
    <w:rsid w:val="002E6883"/>
    <w:rsid w:val="002E7134"/>
    <w:rsid w:val="002E7E3A"/>
    <w:rsid w:val="002F00B7"/>
    <w:rsid w:val="002F02FF"/>
    <w:rsid w:val="002F034A"/>
    <w:rsid w:val="002F1223"/>
    <w:rsid w:val="002F126F"/>
    <w:rsid w:val="002F1491"/>
    <w:rsid w:val="002F1688"/>
    <w:rsid w:val="002F2907"/>
    <w:rsid w:val="002F357D"/>
    <w:rsid w:val="002F3C8B"/>
    <w:rsid w:val="002F3D08"/>
    <w:rsid w:val="002F439E"/>
    <w:rsid w:val="002F5C50"/>
    <w:rsid w:val="002F613D"/>
    <w:rsid w:val="002F7828"/>
    <w:rsid w:val="003001C8"/>
    <w:rsid w:val="00300958"/>
    <w:rsid w:val="00300F67"/>
    <w:rsid w:val="00301155"/>
    <w:rsid w:val="00301AFD"/>
    <w:rsid w:val="00302511"/>
    <w:rsid w:val="003036B9"/>
    <w:rsid w:val="00303823"/>
    <w:rsid w:val="00305828"/>
    <w:rsid w:val="00305F85"/>
    <w:rsid w:val="003062F8"/>
    <w:rsid w:val="00306EDA"/>
    <w:rsid w:val="00306F90"/>
    <w:rsid w:val="00306FF6"/>
    <w:rsid w:val="00307797"/>
    <w:rsid w:val="00307DA7"/>
    <w:rsid w:val="00310188"/>
    <w:rsid w:val="003103E0"/>
    <w:rsid w:val="003117EA"/>
    <w:rsid w:val="0031258F"/>
    <w:rsid w:val="00312F74"/>
    <w:rsid w:val="00312FE1"/>
    <w:rsid w:val="00313DE1"/>
    <w:rsid w:val="00313E03"/>
    <w:rsid w:val="00314F32"/>
    <w:rsid w:val="00315CD1"/>
    <w:rsid w:val="00316025"/>
    <w:rsid w:val="003207EE"/>
    <w:rsid w:val="00321D54"/>
    <w:rsid w:val="00321E05"/>
    <w:rsid w:val="003221F6"/>
    <w:rsid w:val="003222C9"/>
    <w:rsid w:val="003229D2"/>
    <w:rsid w:val="00323F9B"/>
    <w:rsid w:val="00324EB7"/>
    <w:rsid w:val="00324EBA"/>
    <w:rsid w:val="00324F27"/>
    <w:rsid w:val="003260C9"/>
    <w:rsid w:val="003267B5"/>
    <w:rsid w:val="00326B7A"/>
    <w:rsid w:val="0033270F"/>
    <w:rsid w:val="00332C51"/>
    <w:rsid w:val="00332CFC"/>
    <w:rsid w:val="00333162"/>
    <w:rsid w:val="0033322B"/>
    <w:rsid w:val="00333524"/>
    <w:rsid w:val="00334B07"/>
    <w:rsid w:val="003352F5"/>
    <w:rsid w:val="00335964"/>
    <w:rsid w:val="003359E2"/>
    <w:rsid w:val="00336579"/>
    <w:rsid w:val="00336622"/>
    <w:rsid w:val="003369C8"/>
    <w:rsid w:val="00337537"/>
    <w:rsid w:val="00337850"/>
    <w:rsid w:val="00337950"/>
    <w:rsid w:val="00340259"/>
    <w:rsid w:val="003409CD"/>
    <w:rsid w:val="00340B84"/>
    <w:rsid w:val="003423BE"/>
    <w:rsid w:val="003432D5"/>
    <w:rsid w:val="003435A9"/>
    <w:rsid w:val="0034427D"/>
    <w:rsid w:val="00344B41"/>
    <w:rsid w:val="00344BE4"/>
    <w:rsid w:val="00344CD0"/>
    <w:rsid w:val="00344CF6"/>
    <w:rsid w:val="00344E6F"/>
    <w:rsid w:val="003450A5"/>
    <w:rsid w:val="003455E0"/>
    <w:rsid w:val="00345F84"/>
    <w:rsid w:val="0034650B"/>
    <w:rsid w:val="00346E35"/>
    <w:rsid w:val="0034735F"/>
    <w:rsid w:val="00347F69"/>
    <w:rsid w:val="00350750"/>
    <w:rsid w:val="00350A15"/>
    <w:rsid w:val="00350D8E"/>
    <w:rsid w:val="0035104B"/>
    <w:rsid w:val="00351915"/>
    <w:rsid w:val="00351F66"/>
    <w:rsid w:val="00352511"/>
    <w:rsid w:val="00352F8B"/>
    <w:rsid w:val="003531CA"/>
    <w:rsid w:val="003531E3"/>
    <w:rsid w:val="00353C2A"/>
    <w:rsid w:val="00354053"/>
    <w:rsid w:val="003554DD"/>
    <w:rsid w:val="00356A00"/>
    <w:rsid w:val="00356C50"/>
    <w:rsid w:val="0035721E"/>
    <w:rsid w:val="0035771A"/>
    <w:rsid w:val="00357952"/>
    <w:rsid w:val="00360FB5"/>
    <w:rsid w:val="003613AA"/>
    <w:rsid w:val="003613BF"/>
    <w:rsid w:val="0036217F"/>
    <w:rsid w:val="00363B7E"/>
    <w:rsid w:val="003642E1"/>
    <w:rsid w:val="003654C6"/>
    <w:rsid w:val="003657F2"/>
    <w:rsid w:val="003659C3"/>
    <w:rsid w:val="00365BE9"/>
    <w:rsid w:val="00365DA0"/>
    <w:rsid w:val="00365DC3"/>
    <w:rsid w:val="003668DD"/>
    <w:rsid w:val="00367A01"/>
    <w:rsid w:val="00367BBA"/>
    <w:rsid w:val="00367E31"/>
    <w:rsid w:val="00370753"/>
    <w:rsid w:val="003708C5"/>
    <w:rsid w:val="00370EB4"/>
    <w:rsid w:val="00370EED"/>
    <w:rsid w:val="0037152B"/>
    <w:rsid w:val="00371BD5"/>
    <w:rsid w:val="00372045"/>
    <w:rsid w:val="0037221E"/>
    <w:rsid w:val="00372581"/>
    <w:rsid w:val="0037341E"/>
    <w:rsid w:val="00373FD3"/>
    <w:rsid w:val="00374C0A"/>
    <w:rsid w:val="00375130"/>
    <w:rsid w:val="00375D95"/>
    <w:rsid w:val="00376453"/>
    <w:rsid w:val="003768A4"/>
    <w:rsid w:val="003771B3"/>
    <w:rsid w:val="003772B3"/>
    <w:rsid w:val="00380DA7"/>
    <w:rsid w:val="00380F2C"/>
    <w:rsid w:val="0038115D"/>
    <w:rsid w:val="00381B89"/>
    <w:rsid w:val="00381E3A"/>
    <w:rsid w:val="0038223E"/>
    <w:rsid w:val="003829EA"/>
    <w:rsid w:val="00382A79"/>
    <w:rsid w:val="0038318D"/>
    <w:rsid w:val="0038360A"/>
    <w:rsid w:val="00383987"/>
    <w:rsid w:val="00383D17"/>
    <w:rsid w:val="0038441D"/>
    <w:rsid w:val="00384755"/>
    <w:rsid w:val="0038489A"/>
    <w:rsid w:val="00384C4E"/>
    <w:rsid w:val="00384CDE"/>
    <w:rsid w:val="003858F7"/>
    <w:rsid w:val="00385BC9"/>
    <w:rsid w:val="00385C52"/>
    <w:rsid w:val="00386862"/>
    <w:rsid w:val="00386EC3"/>
    <w:rsid w:val="00387A0B"/>
    <w:rsid w:val="00390032"/>
    <w:rsid w:val="003906B6"/>
    <w:rsid w:val="00391203"/>
    <w:rsid w:val="00391213"/>
    <w:rsid w:val="00391F08"/>
    <w:rsid w:val="00392331"/>
    <w:rsid w:val="00392AA7"/>
    <w:rsid w:val="00393373"/>
    <w:rsid w:val="00393939"/>
    <w:rsid w:val="00394424"/>
    <w:rsid w:val="0039442A"/>
    <w:rsid w:val="00394747"/>
    <w:rsid w:val="00394D21"/>
    <w:rsid w:val="003967BC"/>
    <w:rsid w:val="00396B69"/>
    <w:rsid w:val="003979F9"/>
    <w:rsid w:val="00397E58"/>
    <w:rsid w:val="00397EC3"/>
    <w:rsid w:val="003A00D5"/>
    <w:rsid w:val="003A13F8"/>
    <w:rsid w:val="003A3B8A"/>
    <w:rsid w:val="003A4050"/>
    <w:rsid w:val="003A4978"/>
    <w:rsid w:val="003A54B0"/>
    <w:rsid w:val="003A6376"/>
    <w:rsid w:val="003A6421"/>
    <w:rsid w:val="003A746A"/>
    <w:rsid w:val="003A7854"/>
    <w:rsid w:val="003A78FE"/>
    <w:rsid w:val="003A7B8F"/>
    <w:rsid w:val="003A7D51"/>
    <w:rsid w:val="003B02BD"/>
    <w:rsid w:val="003B05BE"/>
    <w:rsid w:val="003B0775"/>
    <w:rsid w:val="003B0BAF"/>
    <w:rsid w:val="003B1A37"/>
    <w:rsid w:val="003B20C4"/>
    <w:rsid w:val="003B2A14"/>
    <w:rsid w:val="003B2C03"/>
    <w:rsid w:val="003B3913"/>
    <w:rsid w:val="003B3A68"/>
    <w:rsid w:val="003B48D6"/>
    <w:rsid w:val="003B4E12"/>
    <w:rsid w:val="003B4E5A"/>
    <w:rsid w:val="003B548A"/>
    <w:rsid w:val="003B582B"/>
    <w:rsid w:val="003B59E3"/>
    <w:rsid w:val="003B5D88"/>
    <w:rsid w:val="003B5F65"/>
    <w:rsid w:val="003B652B"/>
    <w:rsid w:val="003B6750"/>
    <w:rsid w:val="003B6F1A"/>
    <w:rsid w:val="003B7642"/>
    <w:rsid w:val="003B7808"/>
    <w:rsid w:val="003B78D2"/>
    <w:rsid w:val="003B78ED"/>
    <w:rsid w:val="003C106B"/>
    <w:rsid w:val="003C194F"/>
    <w:rsid w:val="003C1BFA"/>
    <w:rsid w:val="003C1CCC"/>
    <w:rsid w:val="003C2405"/>
    <w:rsid w:val="003C37CE"/>
    <w:rsid w:val="003C4136"/>
    <w:rsid w:val="003C445B"/>
    <w:rsid w:val="003C553E"/>
    <w:rsid w:val="003C5F67"/>
    <w:rsid w:val="003C7268"/>
    <w:rsid w:val="003C7289"/>
    <w:rsid w:val="003D1A13"/>
    <w:rsid w:val="003D1AD6"/>
    <w:rsid w:val="003D1BEA"/>
    <w:rsid w:val="003D1C81"/>
    <w:rsid w:val="003D3183"/>
    <w:rsid w:val="003D3594"/>
    <w:rsid w:val="003D3D07"/>
    <w:rsid w:val="003D48D3"/>
    <w:rsid w:val="003D4E25"/>
    <w:rsid w:val="003D5E94"/>
    <w:rsid w:val="003D6EBA"/>
    <w:rsid w:val="003D7692"/>
    <w:rsid w:val="003D7874"/>
    <w:rsid w:val="003D7A2B"/>
    <w:rsid w:val="003E0F24"/>
    <w:rsid w:val="003E100F"/>
    <w:rsid w:val="003E16CD"/>
    <w:rsid w:val="003E2037"/>
    <w:rsid w:val="003E3137"/>
    <w:rsid w:val="003E4013"/>
    <w:rsid w:val="003E5EBD"/>
    <w:rsid w:val="003E6305"/>
    <w:rsid w:val="003E6660"/>
    <w:rsid w:val="003E673D"/>
    <w:rsid w:val="003E69DE"/>
    <w:rsid w:val="003E6F4F"/>
    <w:rsid w:val="003F006D"/>
    <w:rsid w:val="003F0371"/>
    <w:rsid w:val="003F06CB"/>
    <w:rsid w:val="003F0B82"/>
    <w:rsid w:val="003F13F1"/>
    <w:rsid w:val="003F13FB"/>
    <w:rsid w:val="003F1768"/>
    <w:rsid w:val="003F21E8"/>
    <w:rsid w:val="003F259E"/>
    <w:rsid w:val="003F2E52"/>
    <w:rsid w:val="003F338E"/>
    <w:rsid w:val="003F418C"/>
    <w:rsid w:val="003F44B7"/>
    <w:rsid w:val="003F477B"/>
    <w:rsid w:val="003F4918"/>
    <w:rsid w:val="003F52D9"/>
    <w:rsid w:val="003F56D0"/>
    <w:rsid w:val="003F63D4"/>
    <w:rsid w:val="003F6D85"/>
    <w:rsid w:val="003F6FA6"/>
    <w:rsid w:val="003F744A"/>
    <w:rsid w:val="00400139"/>
    <w:rsid w:val="004003A9"/>
    <w:rsid w:val="00400665"/>
    <w:rsid w:val="00401150"/>
    <w:rsid w:val="00402433"/>
    <w:rsid w:val="00402444"/>
    <w:rsid w:val="0040311D"/>
    <w:rsid w:val="00403524"/>
    <w:rsid w:val="00404918"/>
    <w:rsid w:val="00404B36"/>
    <w:rsid w:val="00404DDF"/>
    <w:rsid w:val="00405070"/>
    <w:rsid w:val="0040560A"/>
    <w:rsid w:val="004059F2"/>
    <w:rsid w:val="00405B64"/>
    <w:rsid w:val="00405D2A"/>
    <w:rsid w:val="00405FBD"/>
    <w:rsid w:val="00406FAC"/>
    <w:rsid w:val="00407144"/>
    <w:rsid w:val="004072BE"/>
    <w:rsid w:val="004077E9"/>
    <w:rsid w:val="004078BB"/>
    <w:rsid w:val="00407A4D"/>
    <w:rsid w:val="004104F1"/>
    <w:rsid w:val="0041166D"/>
    <w:rsid w:val="00411B52"/>
    <w:rsid w:val="00411F87"/>
    <w:rsid w:val="00412BDC"/>
    <w:rsid w:val="0041319C"/>
    <w:rsid w:val="004136EF"/>
    <w:rsid w:val="004140B9"/>
    <w:rsid w:val="00414627"/>
    <w:rsid w:val="004155BC"/>
    <w:rsid w:val="00415838"/>
    <w:rsid w:val="00415C08"/>
    <w:rsid w:val="00416F58"/>
    <w:rsid w:val="0041775E"/>
    <w:rsid w:val="00420129"/>
    <w:rsid w:val="004204B6"/>
    <w:rsid w:val="00421932"/>
    <w:rsid w:val="00421ABE"/>
    <w:rsid w:val="00421EA6"/>
    <w:rsid w:val="00422330"/>
    <w:rsid w:val="00422A2A"/>
    <w:rsid w:val="00422EF7"/>
    <w:rsid w:val="00423240"/>
    <w:rsid w:val="00423C67"/>
    <w:rsid w:val="00423D2D"/>
    <w:rsid w:val="00423DF5"/>
    <w:rsid w:val="00425530"/>
    <w:rsid w:val="00425F8E"/>
    <w:rsid w:val="0042659D"/>
    <w:rsid w:val="00426FA1"/>
    <w:rsid w:val="00427A43"/>
    <w:rsid w:val="00427BED"/>
    <w:rsid w:val="00427C08"/>
    <w:rsid w:val="00427F59"/>
    <w:rsid w:val="00427F8F"/>
    <w:rsid w:val="00430EE8"/>
    <w:rsid w:val="00431806"/>
    <w:rsid w:val="00431927"/>
    <w:rsid w:val="00431C2F"/>
    <w:rsid w:val="00431C8F"/>
    <w:rsid w:val="0043219D"/>
    <w:rsid w:val="00432A9E"/>
    <w:rsid w:val="00432EDC"/>
    <w:rsid w:val="00433465"/>
    <w:rsid w:val="00433608"/>
    <w:rsid w:val="0043474E"/>
    <w:rsid w:val="00435CED"/>
    <w:rsid w:val="00435EB4"/>
    <w:rsid w:val="0043614D"/>
    <w:rsid w:val="00437A3C"/>
    <w:rsid w:val="00437C4F"/>
    <w:rsid w:val="00437E79"/>
    <w:rsid w:val="00440017"/>
    <w:rsid w:val="0044023B"/>
    <w:rsid w:val="004413D5"/>
    <w:rsid w:val="00441B0C"/>
    <w:rsid w:val="00441E60"/>
    <w:rsid w:val="0044218F"/>
    <w:rsid w:val="004429F3"/>
    <w:rsid w:val="00442DD3"/>
    <w:rsid w:val="00443102"/>
    <w:rsid w:val="00444575"/>
    <w:rsid w:val="00444BBA"/>
    <w:rsid w:val="00444FF7"/>
    <w:rsid w:val="00445A54"/>
    <w:rsid w:val="00445C29"/>
    <w:rsid w:val="00445FF6"/>
    <w:rsid w:val="00446507"/>
    <w:rsid w:val="00446837"/>
    <w:rsid w:val="00446B05"/>
    <w:rsid w:val="00447E78"/>
    <w:rsid w:val="0045054A"/>
    <w:rsid w:val="00450989"/>
    <w:rsid w:val="00450C76"/>
    <w:rsid w:val="00451528"/>
    <w:rsid w:val="00452069"/>
    <w:rsid w:val="00453051"/>
    <w:rsid w:val="00453122"/>
    <w:rsid w:val="0045319A"/>
    <w:rsid w:val="004540F4"/>
    <w:rsid w:val="00454126"/>
    <w:rsid w:val="004546AF"/>
    <w:rsid w:val="004547F9"/>
    <w:rsid w:val="00454C74"/>
    <w:rsid w:val="00454DB0"/>
    <w:rsid w:val="00455D5C"/>
    <w:rsid w:val="00456AE9"/>
    <w:rsid w:val="00456ED9"/>
    <w:rsid w:val="00460019"/>
    <w:rsid w:val="004609A0"/>
    <w:rsid w:val="00460C8C"/>
    <w:rsid w:val="004614E0"/>
    <w:rsid w:val="00462A0E"/>
    <w:rsid w:val="00463998"/>
    <w:rsid w:val="00463DEC"/>
    <w:rsid w:val="00463F10"/>
    <w:rsid w:val="00464678"/>
    <w:rsid w:val="00464842"/>
    <w:rsid w:val="00464CC0"/>
    <w:rsid w:val="00465BD5"/>
    <w:rsid w:val="00465D61"/>
    <w:rsid w:val="00466BB5"/>
    <w:rsid w:val="004676D4"/>
    <w:rsid w:val="00470030"/>
    <w:rsid w:val="00470F14"/>
    <w:rsid w:val="00470F3F"/>
    <w:rsid w:val="00471A6A"/>
    <w:rsid w:val="00472015"/>
    <w:rsid w:val="0047233E"/>
    <w:rsid w:val="00472540"/>
    <w:rsid w:val="00472822"/>
    <w:rsid w:val="00473445"/>
    <w:rsid w:val="00473696"/>
    <w:rsid w:val="0047405C"/>
    <w:rsid w:val="00474216"/>
    <w:rsid w:val="00474330"/>
    <w:rsid w:val="00474E0D"/>
    <w:rsid w:val="00474FC6"/>
    <w:rsid w:val="00475E69"/>
    <w:rsid w:val="00475F96"/>
    <w:rsid w:val="00476378"/>
    <w:rsid w:val="0047747E"/>
    <w:rsid w:val="004776F5"/>
    <w:rsid w:val="00477AE3"/>
    <w:rsid w:val="0048034B"/>
    <w:rsid w:val="0048083D"/>
    <w:rsid w:val="00480883"/>
    <w:rsid w:val="00481BFE"/>
    <w:rsid w:val="0048247D"/>
    <w:rsid w:val="00482BCC"/>
    <w:rsid w:val="0048331D"/>
    <w:rsid w:val="00483431"/>
    <w:rsid w:val="00483B9F"/>
    <w:rsid w:val="004846E8"/>
    <w:rsid w:val="004847FA"/>
    <w:rsid w:val="004850DF"/>
    <w:rsid w:val="00485974"/>
    <w:rsid w:val="00485CCF"/>
    <w:rsid w:val="004862BA"/>
    <w:rsid w:val="004863CD"/>
    <w:rsid w:val="00486489"/>
    <w:rsid w:val="00487114"/>
    <w:rsid w:val="0048796B"/>
    <w:rsid w:val="00487D23"/>
    <w:rsid w:val="00490841"/>
    <w:rsid w:val="00490E3D"/>
    <w:rsid w:val="00491322"/>
    <w:rsid w:val="004915E2"/>
    <w:rsid w:val="00491B64"/>
    <w:rsid w:val="004920E0"/>
    <w:rsid w:val="004925F1"/>
    <w:rsid w:val="004938AB"/>
    <w:rsid w:val="00493EC7"/>
    <w:rsid w:val="004944BB"/>
    <w:rsid w:val="004948D8"/>
    <w:rsid w:val="00494B1C"/>
    <w:rsid w:val="00494E1B"/>
    <w:rsid w:val="0049545E"/>
    <w:rsid w:val="004960E7"/>
    <w:rsid w:val="00496A3D"/>
    <w:rsid w:val="00497EDA"/>
    <w:rsid w:val="004A0FA7"/>
    <w:rsid w:val="004A1010"/>
    <w:rsid w:val="004A119B"/>
    <w:rsid w:val="004A3D02"/>
    <w:rsid w:val="004A3D69"/>
    <w:rsid w:val="004A3E80"/>
    <w:rsid w:val="004A500B"/>
    <w:rsid w:val="004A5265"/>
    <w:rsid w:val="004A53A0"/>
    <w:rsid w:val="004A6331"/>
    <w:rsid w:val="004A6848"/>
    <w:rsid w:val="004A6894"/>
    <w:rsid w:val="004A6F57"/>
    <w:rsid w:val="004B0792"/>
    <w:rsid w:val="004B0FF4"/>
    <w:rsid w:val="004B11AD"/>
    <w:rsid w:val="004B12AD"/>
    <w:rsid w:val="004B160D"/>
    <w:rsid w:val="004B1718"/>
    <w:rsid w:val="004B2E17"/>
    <w:rsid w:val="004B3A56"/>
    <w:rsid w:val="004B3D52"/>
    <w:rsid w:val="004B3F51"/>
    <w:rsid w:val="004B4AAB"/>
    <w:rsid w:val="004B4CA3"/>
    <w:rsid w:val="004B5B6E"/>
    <w:rsid w:val="004B6C75"/>
    <w:rsid w:val="004B6D4F"/>
    <w:rsid w:val="004B701B"/>
    <w:rsid w:val="004B76CB"/>
    <w:rsid w:val="004C098E"/>
    <w:rsid w:val="004C0BA4"/>
    <w:rsid w:val="004C0D4F"/>
    <w:rsid w:val="004C1A1B"/>
    <w:rsid w:val="004C33B1"/>
    <w:rsid w:val="004C4FC2"/>
    <w:rsid w:val="004C51E1"/>
    <w:rsid w:val="004C5809"/>
    <w:rsid w:val="004C7123"/>
    <w:rsid w:val="004C7360"/>
    <w:rsid w:val="004C7EED"/>
    <w:rsid w:val="004C7FAE"/>
    <w:rsid w:val="004D1351"/>
    <w:rsid w:val="004D1D00"/>
    <w:rsid w:val="004D2482"/>
    <w:rsid w:val="004D4432"/>
    <w:rsid w:val="004D5155"/>
    <w:rsid w:val="004D5212"/>
    <w:rsid w:val="004D56E6"/>
    <w:rsid w:val="004D5842"/>
    <w:rsid w:val="004D5BC7"/>
    <w:rsid w:val="004D716A"/>
    <w:rsid w:val="004E000C"/>
    <w:rsid w:val="004E0240"/>
    <w:rsid w:val="004E0844"/>
    <w:rsid w:val="004E0BF1"/>
    <w:rsid w:val="004E0E02"/>
    <w:rsid w:val="004E1CA9"/>
    <w:rsid w:val="004E21CF"/>
    <w:rsid w:val="004E226A"/>
    <w:rsid w:val="004E2E00"/>
    <w:rsid w:val="004E336A"/>
    <w:rsid w:val="004E39D2"/>
    <w:rsid w:val="004E3B68"/>
    <w:rsid w:val="004E4143"/>
    <w:rsid w:val="004E5440"/>
    <w:rsid w:val="004E5A11"/>
    <w:rsid w:val="004E5EF8"/>
    <w:rsid w:val="004E65C6"/>
    <w:rsid w:val="004E666F"/>
    <w:rsid w:val="004E6955"/>
    <w:rsid w:val="004E6A32"/>
    <w:rsid w:val="004E700C"/>
    <w:rsid w:val="004E7071"/>
    <w:rsid w:val="004E7B0B"/>
    <w:rsid w:val="004E7CAB"/>
    <w:rsid w:val="004E7F99"/>
    <w:rsid w:val="004F04C5"/>
    <w:rsid w:val="004F1BC2"/>
    <w:rsid w:val="004F203A"/>
    <w:rsid w:val="004F2134"/>
    <w:rsid w:val="004F23E3"/>
    <w:rsid w:val="004F307E"/>
    <w:rsid w:val="004F317E"/>
    <w:rsid w:val="004F3573"/>
    <w:rsid w:val="004F3AD3"/>
    <w:rsid w:val="004F4124"/>
    <w:rsid w:val="004F4DD9"/>
    <w:rsid w:val="004F5014"/>
    <w:rsid w:val="004F5567"/>
    <w:rsid w:val="004F55EB"/>
    <w:rsid w:val="004F5D0E"/>
    <w:rsid w:val="004F6806"/>
    <w:rsid w:val="004F6B0A"/>
    <w:rsid w:val="004F7CC0"/>
    <w:rsid w:val="00500377"/>
    <w:rsid w:val="00501A0B"/>
    <w:rsid w:val="00501AD3"/>
    <w:rsid w:val="00501B72"/>
    <w:rsid w:val="00501D46"/>
    <w:rsid w:val="00502309"/>
    <w:rsid w:val="0050276F"/>
    <w:rsid w:val="005032E8"/>
    <w:rsid w:val="00503D15"/>
    <w:rsid w:val="00504CB7"/>
    <w:rsid w:val="00505400"/>
    <w:rsid w:val="005054DB"/>
    <w:rsid w:val="00505524"/>
    <w:rsid w:val="0050596A"/>
    <w:rsid w:val="005067CC"/>
    <w:rsid w:val="0051009D"/>
    <w:rsid w:val="0051037B"/>
    <w:rsid w:val="00510F5E"/>
    <w:rsid w:val="00511605"/>
    <w:rsid w:val="005119A3"/>
    <w:rsid w:val="00511B4E"/>
    <w:rsid w:val="0051200E"/>
    <w:rsid w:val="00512FF7"/>
    <w:rsid w:val="00513542"/>
    <w:rsid w:val="00513E6C"/>
    <w:rsid w:val="00514E57"/>
    <w:rsid w:val="00515105"/>
    <w:rsid w:val="00515199"/>
    <w:rsid w:val="00515EA5"/>
    <w:rsid w:val="0051611C"/>
    <w:rsid w:val="00516A63"/>
    <w:rsid w:val="00516BCA"/>
    <w:rsid w:val="00516D41"/>
    <w:rsid w:val="00516F84"/>
    <w:rsid w:val="005179E4"/>
    <w:rsid w:val="00517CE9"/>
    <w:rsid w:val="00517DA2"/>
    <w:rsid w:val="00520261"/>
    <w:rsid w:val="00520520"/>
    <w:rsid w:val="00520D25"/>
    <w:rsid w:val="00521060"/>
    <w:rsid w:val="00521658"/>
    <w:rsid w:val="005218C3"/>
    <w:rsid w:val="005231A8"/>
    <w:rsid w:val="005237E8"/>
    <w:rsid w:val="005247E4"/>
    <w:rsid w:val="005247EE"/>
    <w:rsid w:val="00524918"/>
    <w:rsid w:val="00524BF7"/>
    <w:rsid w:val="00524E26"/>
    <w:rsid w:val="005250E4"/>
    <w:rsid w:val="005251C5"/>
    <w:rsid w:val="00525469"/>
    <w:rsid w:val="005266ED"/>
    <w:rsid w:val="00530893"/>
    <w:rsid w:val="005313D2"/>
    <w:rsid w:val="005317C9"/>
    <w:rsid w:val="005317FE"/>
    <w:rsid w:val="0053209D"/>
    <w:rsid w:val="00533930"/>
    <w:rsid w:val="00533C2C"/>
    <w:rsid w:val="005341DB"/>
    <w:rsid w:val="0053470B"/>
    <w:rsid w:val="00534863"/>
    <w:rsid w:val="00534CD6"/>
    <w:rsid w:val="005353AD"/>
    <w:rsid w:val="00535C0E"/>
    <w:rsid w:val="00536833"/>
    <w:rsid w:val="005368AD"/>
    <w:rsid w:val="00536ABA"/>
    <w:rsid w:val="00537D76"/>
    <w:rsid w:val="00540326"/>
    <w:rsid w:val="005408CE"/>
    <w:rsid w:val="005414C3"/>
    <w:rsid w:val="0054158D"/>
    <w:rsid w:val="00541628"/>
    <w:rsid w:val="00541635"/>
    <w:rsid w:val="005419D5"/>
    <w:rsid w:val="00541F05"/>
    <w:rsid w:val="0054276F"/>
    <w:rsid w:val="00542B81"/>
    <w:rsid w:val="00542EB9"/>
    <w:rsid w:val="00543100"/>
    <w:rsid w:val="0054352A"/>
    <w:rsid w:val="005438F6"/>
    <w:rsid w:val="0054403E"/>
    <w:rsid w:val="00545062"/>
    <w:rsid w:val="0054541F"/>
    <w:rsid w:val="005455CB"/>
    <w:rsid w:val="00546ACC"/>
    <w:rsid w:val="00546D8A"/>
    <w:rsid w:val="00547EA5"/>
    <w:rsid w:val="00547FCF"/>
    <w:rsid w:val="00550223"/>
    <w:rsid w:val="005504F0"/>
    <w:rsid w:val="00550EC3"/>
    <w:rsid w:val="00551089"/>
    <w:rsid w:val="00551976"/>
    <w:rsid w:val="00551A66"/>
    <w:rsid w:val="00551E77"/>
    <w:rsid w:val="0055254B"/>
    <w:rsid w:val="0055264D"/>
    <w:rsid w:val="0055302F"/>
    <w:rsid w:val="00553043"/>
    <w:rsid w:val="00553078"/>
    <w:rsid w:val="00554E84"/>
    <w:rsid w:val="00555284"/>
    <w:rsid w:val="00557713"/>
    <w:rsid w:val="005603DD"/>
    <w:rsid w:val="00560843"/>
    <w:rsid w:val="005613F2"/>
    <w:rsid w:val="005614FF"/>
    <w:rsid w:val="00561C8B"/>
    <w:rsid w:val="005622DF"/>
    <w:rsid w:val="005623E2"/>
    <w:rsid w:val="00562799"/>
    <w:rsid w:val="00563090"/>
    <w:rsid w:val="005636BB"/>
    <w:rsid w:val="00564EF4"/>
    <w:rsid w:val="00564F99"/>
    <w:rsid w:val="005654D3"/>
    <w:rsid w:val="005672EC"/>
    <w:rsid w:val="005676C8"/>
    <w:rsid w:val="00567B36"/>
    <w:rsid w:val="00567C92"/>
    <w:rsid w:val="00567E47"/>
    <w:rsid w:val="00571586"/>
    <w:rsid w:val="005721C8"/>
    <w:rsid w:val="0057223B"/>
    <w:rsid w:val="00572DF5"/>
    <w:rsid w:val="005739F3"/>
    <w:rsid w:val="00573E67"/>
    <w:rsid w:val="005740D6"/>
    <w:rsid w:val="0057480A"/>
    <w:rsid w:val="005749A0"/>
    <w:rsid w:val="00575039"/>
    <w:rsid w:val="005751F2"/>
    <w:rsid w:val="00575331"/>
    <w:rsid w:val="00575538"/>
    <w:rsid w:val="0057595A"/>
    <w:rsid w:val="00575AE1"/>
    <w:rsid w:val="00575CA9"/>
    <w:rsid w:val="0057684D"/>
    <w:rsid w:val="00576A42"/>
    <w:rsid w:val="00576CC1"/>
    <w:rsid w:val="00576D1C"/>
    <w:rsid w:val="005771A5"/>
    <w:rsid w:val="00577466"/>
    <w:rsid w:val="005801E0"/>
    <w:rsid w:val="005812A2"/>
    <w:rsid w:val="0058182F"/>
    <w:rsid w:val="00581E00"/>
    <w:rsid w:val="00581FF6"/>
    <w:rsid w:val="005821EA"/>
    <w:rsid w:val="005823EB"/>
    <w:rsid w:val="00582793"/>
    <w:rsid w:val="0058295C"/>
    <w:rsid w:val="005837F2"/>
    <w:rsid w:val="00583E16"/>
    <w:rsid w:val="00583F68"/>
    <w:rsid w:val="00584C34"/>
    <w:rsid w:val="005866CE"/>
    <w:rsid w:val="005866F5"/>
    <w:rsid w:val="0058703B"/>
    <w:rsid w:val="00587342"/>
    <w:rsid w:val="005877F6"/>
    <w:rsid w:val="005902D1"/>
    <w:rsid w:val="00590746"/>
    <w:rsid w:val="00590945"/>
    <w:rsid w:val="00590F30"/>
    <w:rsid w:val="00590F3F"/>
    <w:rsid w:val="00590F64"/>
    <w:rsid w:val="00591178"/>
    <w:rsid w:val="00592BBB"/>
    <w:rsid w:val="00593958"/>
    <w:rsid w:val="00593BF9"/>
    <w:rsid w:val="00594D3A"/>
    <w:rsid w:val="00595C38"/>
    <w:rsid w:val="00595F68"/>
    <w:rsid w:val="00597DFB"/>
    <w:rsid w:val="005A0EA7"/>
    <w:rsid w:val="005A1099"/>
    <w:rsid w:val="005A1949"/>
    <w:rsid w:val="005A197D"/>
    <w:rsid w:val="005A25FC"/>
    <w:rsid w:val="005A3480"/>
    <w:rsid w:val="005A57E0"/>
    <w:rsid w:val="005A678E"/>
    <w:rsid w:val="005A7496"/>
    <w:rsid w:val="005B00D6"/>
    <w:rsid w:val="005B01A5"/>
    <w:rsid w:val="005B0E2D"/>
    <w:rsid w:val="005B0E34"/>
    <w:rsid w:val="005B10A6"/>
    <w:rsid w:val="005B1363"/>
    <w:rsid w:val="005B1E1C"/>
    <w:rsid w:val="005B1F9E"/>
    <w:rsid w:val="005B3518"/>
    <w:rsid w:val="005B3744"/>
    <w:rsid w:val="005B4308"/>
    <w:rsid w:val="005B442A"/>
    <w:rsid w:val="005B5E2B"/>
    <w:rsid w:val="005B6144"/>
    <w:rsid w:val="005B7F53"/>
    <w:rsid w:val="005C012B"/>
    <w:rsid w:val="005C07CB"/>
    <w:rsid w:val="005C0B31"/>
    <w:rsid w:val="005C2C59"/>
    <w:rsid w:val="005C3403"/>
    <w:rsid w:val="005C4144"/>
    <w:rsid w:val="005C48B7"/>
    <w:rsid w:val="005C492E"/>
    <w:rsid w:val="005C5C3E"/>
    <w:rsid w:val="005C6148"/>
    <w:rsid w:val="005C644A"/>
    <w:rsid w:val="005C6B95"/>
    <w:rsid w:val="005D0466"/>
    <w:rsid w:val="005D0B87"/>
    <w:rsid w:val="005D0E6A"/>
    <w:rsid w:val="005D1DAF"/>
    <w:rsid w:val="005D1F25"/>
    <w:rsid w:val="005D2341"/>
    <w:rsid w:val="005D2976"/>
    <w:rsid w:val="005D3B61"/>
    <w:rsid w:val="005D4A2C"/>
    <w:rsid w:val="005D63EF"/>
    <w:rsid w:val="005D6C73"/>
    <w:rsid w:val="005D6CFC"/>
    <w:rsid w:val="005D7258"/>
    <w:rsid w:val="005D795C"/>
    <w:rsid w:val="005E16E5"/>
    <w:rsid w:val="005E1909"/>
    <w:rsid w:val="005E199F"/>
    <w:rsid w:val="005E262B"/>
    <w:rsid w:val="005E2845"/>
    <w:rsid w:val="005E2FC9"/>
    <w:rsid w:val="005E4D15"/>
    <w:rsid w:val="005E524F"/>
    <w:rsid w:val="005E54CA"/>
    <w:rsid w:val="005E609B"/>
    <w:rsid w:val="005E6A5C"/>
    <w:rsid w:val="005E7997"/>
    <w:rsid w:val="005F0170"/>
    <w:rsid w:val="005F058E"/>
    <w:rsid w:val="005F09C1"/>
    <w:rsid w:val="005F0A88"/>
    <w:rsid w:val="005F0E59"/>
    <w:rsid w:val="005F139E"/>
    <w:rsid w:val="005F13EE"/>
    <w:rsid w:val="005F1482"/>
    <w:rsid w:val="005F1E9C"/>
    <w:rsid w:val="005F25C2"/>
    <w:rsid w:val="005F2C7A"/>
    <w:rsid w:val="005F2CB5"/>
    <w:rsid w:val="005F3327"/>
    <w:rsid w:val="005F3C73"/>
    <w:rsid w:val="005F43D4"/>
    <w:rsid w:val="005F4499"/>
    <w:rsid w:val="005F4621"/>
    <w:rsid w:val="005F46E8"/>
    <w:rsid w:val="005F4FCB"/>
    <w:rsid w:val="005F5349"/>
    <w:rsid w:val="005F68D7"/>
    <w:rsid w:val="005F6E33"/>
    <w:rsid w:val="005F740C"/>
    <w:rsid w:val="005F753C"/>
    <w:rsid w:val="005F7741"/>
    <w:rsid w:val="005F793B"/>
    <w:rsid w:val="005F79F9"/>
    <w:rsid w:val="005F7BFD"/>
    <w:rsid w:val="005F7D32"/>
    <w:rsid w:val="006000F4"/>
    <w:rsid w:val="00600F28"/>
    <w:rsid w:val="0060151D"/>
    <w:rsid w:val="00601B49"/>
    <w:rsid w:val="00601D7D"/>
    <w:rsid w:val="00601E54"/>
    <w:rsid w:val="00601EDF"/>
    <w:rsid w:val="00603134"/>
    <w:rsid w:val="00603394"/>
    <w:rsid w:val="00603410"/>
    <w:rsid w:val="0060410E"/>
    <w:rsid w:val="00604B88"/>
    <w:rsid w:val="00605235"/>
    <w:rsid w:val="006065DE"/>
    <w:rsid w:val="0060676F"/>
    <w:rsid w:val="006068E2"/>
    <w:rsid w:val="00606B24"/>
    <w:rsid w:val="00606B48"/>
    <w:rsid w:val="006116A3"/>
    <w:rsid w:val="00612679"/>
    <w:rsid w:val="00612A1A"/>
    <w:rsid w:val="00612DDD"/>
    <w:rsid w:val="00613DCB"/>
    <w:rsid w:val="00613F42"/>
    <w:rsid w:val="00613F7E"/>
    <w:rsid w:val="0061468F"/>
    <w:rsid w:val="00614780"/>
    <w:rsid w:val="00614ECA"/>
    <w:rsid w:val="0061506A"/>
    <w:rsid w:val="00615843"/>
    <w:rsid w:val="00616B1C"/>
    <w:rsid w:val="0062096C"/>
    <w:rsid w:val="00620976"/>
    <w:rsid w:val="00620A75"/>
    <w:rsid w:val="006220C9"/>
    <w:rsid w:val="00622DF2"/>
    <w:rsid w:val="0062377C"/>
    <w:rsid w:val="00625F81"/>
    <w:rsid w:val="00626878"/>
    <w:rsid w:val="00626E7A"/>
    <w:rsid w:val="00626EEB"/>
    <w:rsid w:val="00627297"/>
    <w:rsid w:val="006274AA"/>
    <w:rsid w:val="006275EF"/>
    <w:rsid w:val="00627797"/>
    <w:rsid w:val="00627A0A"/>
    <w:rsid w:val="006300E6"/>
    <w:rsid w:val="006309F1"/>
    <w:rsid w:val="00630BA9"/>
    <w:rsid w:val="00631621"/>
    <w:rsid w:val="00631C29"/>
    <w:rsid w:val="00631EBB"/>
    <w:rsid w:val="0063214E"/>
    <w:rsid w:val="00632369"/>
    <w:rsid w:val="0063246B"/>
    <w:rsid w:val="006324C5"/>
    <w:rsid w:val="0063284D"/>
    <w:rsid w:val="006328A9"/>
    <w:rsid w:val="0063307F"/>
    <w:rsid w:val="0063309D"/>
    <w:rsid w:val="00634AD0"/>
    <w:rsid w:val="0063502D"/>
    <w:rsid w:val="006350EB"/>
    <w:rsid w:val="006350F4"/>
    <w:rsid w:val="00635C95"/>
    <w:rsid w:val="00635E21"/>
    <w:rsid w:val="00636558"/>
    <w:rsid w:val="00636620"/>
    <w:rsid w:val="0063739A"/>
    <w:rsid w:val="006373C6"/>
    <w:rsid w:val="00637A57"/>
    <w:rsid w:val="0064062C"/>
    <w:rsid w:val="00640A96"/>
    <w:rsid w:val="00641AE7"/>
    <w:rsid w:val="00643702"/>
    <w:rsid w:val="00643BAB"/>
    <w:rsid w:val="00643CB6"/>
    <w:rsid w:val="006441AB"/>
    <w:rsid w:val="0064435A"/>
    <w:rsid w:val="00644412"/>
    <w:rsid w:val="00644BEC"/>
    <w:rsid w:val="00644D44"/>
    <w:rsid w:val="00645267"/>
    <w:rsid w:val="00645942"/>
    <w:rsid w:val="00645D28"/>
    <w:rsid w:val="006466FA"/>
    <w:rsid w:val="0064721E"/>
    <w:rsid w:val="006472D5"/>
    <w:rsid w:val="00647352"/>
    <w:rsid w:val="00647401"/>
    <w:rsid w:val="00647E01"/>
    <w:rsid w:val="00647F2A"/>
    <w:rsid w:val="006505F0"/>
    <w:rsid w:val="00650768"/>
    <w:rsid w:val="00650C2D"/>
    <w:rsid w:val="0065127B"/>
    <w:rsid w:val="00653431"/>
    <w:rsid w:val="00654FA8"/>
    <w:rsid w:val="0065651A"/>
    <w:rsid w:val="00657F64"/>
    <w:rsid w:val="0066174F"/>
    <w:rsid w:val="00661766"/>
    <w:rsid w:val="0066222C"/>
    <w:rsid w:val="00662275"/>
    <w:rsid w:val="0066328F"/>
    <w:rsid w:val="006638B1"/>
    <w:rsid w:val="006639F1"/>
    <w:rsid w:val="00665CF0"/>
    <w:rsid w:val="00665DA7"/>
    <w:rsid w:val="00666319"/>
    <w:rsid w:val="00666671"/>
    <w:rsid w:val="00666B4B"/>
    <w:rsid w:val="00666C21"/>
    <w:rsid w:val="0066795C"/>
    <w:rsid w:val="0067105A"/>
    <w:rsid w:val="00671580"/>
    <w:rsid w:val="00671CE8"/>
    <w:rsid w:val="00673535"/>
    <w:rsid w:val="00673C8E"/>
    <w:rsid w:val="00674202"/>
    <w:rsid w:val="0067469F"/>
    <w:rsid w:val="00675007"/>
    <w:rsid w:val="0067573C"/>
    <w:rsid w:val="00676075"/>
    <w:rsid w:val="006762DD"/>
    <w:rsid w:val="00676F33"/>
    <w:rsid w:val="00677406"/>
    <w:rsid w:val="006776D0"/>
    <w:rsid w:val="006800FE"/>
    <w:rsid w:val="00680E73"/>
    <w:rsid w:val="00680E7D"/>
    <w:rsid w:val="00681292"/>
    <w:rsid w:val="00681CF4"/>
    <w:rsid w:val="00682D30"/>
    <w:rsid w:val="0068367B"/>
    <w:rsid w:val="006839EA"/>
    <w:rsid w:val="00683D38"/>
    <w:rsid w:val="006841D4"/>
    <w:rsid w:val="006841F3"/>
    <w:rsid w:val="006854DC"/>
    <w:rsid w:val="00685ED0"/>
    <w:rsid w:val="0068663A"/>
    <w:rsid w:val="006868A6"/>
    <w:rsid w:val="006868BC"/>
    <w:rsid w:val="00686AF7"/>
    <w:rsid w:val="00687B4A"/>
    <w:rsid w:val="00690FBA"/>
    <w:rsid w:val="0069150C"/>
    <w:rsid w:val="00691BDE"/>
    <w:rsid w:val="00691EA7"/>
    <w:rsid w:val="00693AA8"/>
    <w:rsid w:val="00693B35"/>
    <w:rsid w:val="00693FAA"/>
    <w:rsid w:val="006941B4"/>
    <w:rsid w:val="00694394"/>
    <w:rsid w:val="006943EB"/>
    <w:rsid w:val="00694A4E"/>
    <w:rsid w:val="00694E0F"/>
    <w:rsid w:val="006952B8"/>
    <w:rsid w:val="0069560F"/>
    <w:rsid w:val="006961A9"/>
    <w:rsid w:val="00696CA6"/>
    <w:rsid w:val="006A0AE2"/>
    <w:rsid w:val="006A1326"/>
    <w:rsid w:val="006A13D5"/>
    <w:rsid w:val="006A2819"/>
    <w:rsid w:val="006A2997"/>
    <w:rsid w:val="006A3391"/>
    <w:rsid w:val="006A3506"/>
    <w:rsid w:val="006A3D66"/>
    <w:rsid w:val="006A4AA3"/>
    <w:rsid w:val="006A50F0"/>
    <w:rsid w:val="006A5443"/>
    <w:rsid w:val="006A5849"/>
    <w:rsid w:val="006A6003"/>
    <w:rsid w:val="006A7031"/>
    <w:rsid w:val="006B030A"/>
    <w:rsid w:val="006B1206"/>
    <w:rsid w:val="006B177E"/>
    <w:rsid w:val="006B269E"/>
    <w:rsid w:val="006B27C5"/>
    <w:rsid w:val="006B2A65"/>
    <w:rsid w:val="006B3ACD"/>
    <w:rsid w:val="006B4400"/>
    <w:rsid w:val="006B449C"/>
    <w:rsid w:val="006B4867"/>
    <w:rsid w:val="006B5017"/>
    <w:rsid w:val="006B5992"/>
    <w:rsid w:val="006B62A3"/>
    <w:rsid w:val="006B648E"/>
    <w:rsid w:val="006B67FC"/>
    <w:rsid w:val="006B701B"/>
    <w:rsid w:val="006B70EE"/>
    <w:rsid w:val="006B783C"/>
    <w:rsid w:val="006B7DF4"/>
    <w:rsid w:val="006C0131"/>
    <w:rsid w:val="006C037B"/>
    <w:rsid w:val="006C208E"/>
    <w:rsid w:val="006C2B36"/>
    <w:rsid w:val="006C3F85"/>
    <w:rsid w:val="006C4C02"/>
    <w:rsid w:val="006C6123"/>
    <w:rsid w:val="006C61C8"/>
    <w:rsid w:val="006C697D"/>
    <w:rsid w:val="006C69F1"/>
    <w:rsid w:val="006C6F1B"/>
    <w:rsid w:val="006C70E5"/>
    <w:rsid w:val="006C757D"/>
    <w:rsid w:val="006C7CF1"/>
    <w:rsid w:val="006D019A"/>
    <w:rsid w:val="006D09D8"/>
    <w:rsid w:val="006D0BE1"/>
    <w:rsid w:val="006D0C65"/>
    <w:rsid w:val="006D10D6"/>
    <w:rsid w:val="006D2014"/>
    <w:rsid w:val="006D2267"/>
    <w:rsid w:val="006D258A"/>
    <w:rsid w:val="006D2B2A"/>
    <w:rsid w:val="006D2F10"/>
    <w:rsid w:val="006D3A6C"/>
    <w:rsid w:val="006D3C88"/>
    <w:rsid w:val="006D54BD"/>
    <w:rsid w:val="006D55BF"/>
    <w:rsid w:val="006D5657"/>
    <w:rsid w:val="006D64F7"/>
    <w:rsid w:val="006D6589"/>
    <w:rsid w:val="006D78D9"/>
    <w:rsid w:val="006D7940"/>
    <w:rsid w:val="006D7A46"/>
    <w:rsid w:val="006D7D05"/>
    <w:rsid w:val="006E1632"/>
    <w:rsid w:val="006E1D53"/>
    <w:rsid w:val="006E2892"/>
    <w:rsid w:val="006E2A50"/>
    <w:rsid w:val="006E2BFC"/>
    <w:rsid w:val="006E314D"/>
    <w:rsid w:val="006E32A3"/>
    <w:rsid w:val="006E3DFB"/>
    <w:rsid w:val="006E51D9"/>
    <w:rsid w:val="006E5202"/>
    <w:rsid w:val="006E52A1"/>
    <w:rsid w:val="006E57BB"/>
    <w:rsid w:val="006E6AC8"/>
    <w:rsid w:val="006E6CE2"/>
    <w:rsid w:val="006E7045"/>
    <w:rsid w:val="006E7157"/>
    <w:rsid w:val="006E76D4"/>
    <w:rsid w:val="006E7B89"/>
    <w:rsid w:val="006E7FDF"/>
    <w:rsid w:val="006F1B1B"/>
    <w:rsid w:val="006F232D"/>
    <w:rsid w:val="006F2432"/>
    <w:rsid w:val="006F34B5"/>
    <w:rsid w:val="006F4767"/>
    <w:rsid w:val="006F6B83"/>
    <w:rsid w:val="00700761"/>
    <w:rsid w:val="007007C9"/>
    <w:rsid w:val="007007E1"/>
    <w:rsid w:val="00700B12"/>
    <w:rsid w:val="00701453"/>
    <w:rsid w:val="00701613"/>
    <w:rsid w:val="00702846"/>
    <w:rsid w:val="00702B89"/>
    <w:rsid w:val="007031A4"/>
    <w:rsid w:val="00703A8F"/>
    <w:rsid w:val="00704318"/>
    <w:rsid w:val="00704401"/>
    <w:rsid w:val="007045D1"/>
    <w:rsid w:val="007048C1"/>
    <w:rsid w:val="00705081"/>
    <w:rsid w:val="00705728"/>
    <w:rsid w:val="0070604B"/>
    <w:rsid w:val="00706448"/>
    <w:rsid w:val="00706721"/>
    <w:rsid w:val="00707D9D"/>
    <w:rsid w:val="00707EC0"/>
    <w:rsid w:val="007100E5"/>
    <w:rsid w:val="0071010F"/>
    <w:rsid w:val="00710199"/>
    <w:rsid w:val="00710276"/>
    <w:rsid w:val="00710915"/>
    <w:rsid w:val="00711DF8"/>
    <w:rsid w:val="00712966"/>
    <w:rsid w:val="00712FBE"/>
    <w:rsid w:val="00713B4C"/>
    <w:rsid w:val="00713E45"/>
    <w:rsid w:val="00713ED9"/>
    <w:rsid w:val="0071497F"/>
    <w:rsid w:val="00714CC5"/>
    <w:rsid w:val="00714FA6"/>
    <w:rsid w:val="00715ACC"/>
    <w:rsid w:val="00715E73"/>
    <w:rsid w:val="0071607A"/>
    <w:rsid w:val="007169E8"/>
    <w:rsid w:val="00716A44"/>
    <w:rsid w:val="00716C88"/>
    <w:rsid w:val="00716F3B"/>
    <w:rsid w:val="00717188"/>
    <w:rsid w:val="007172DB"/>
    <w:rsid w:val="00717B7E"/>
    <w:rsid w:val="00720B00"/>
    <w:rsid w:val="0072209C"/>
    <w:rsid w:val="00722358"/>
    <w:rsid w:val="0072253D"/>
    <w:rsid w:val="00725445"/>
    <w:rsid w:val="007266F0"/>
    <w:rsid w:val="007270A5"/>
    <w:rsid w:val="00727109"/>
    <w:rsid w:val="00727212"/>
    <w:rsid w:val="00727309"/>
    <w:rsid w:val="00727463"/>
    <w:rsid w:val="007307DE"/>
    <w:rsid w:val="00731038"/>
    <w:rsid w:val="00731325"/>
    <w:rsid w:val="00731619"/>
    <w:rsid w:val="007316BD"/>
    <w:rsid w:val="00731A56"/>
    <w:rsid w:val="0073208A"/>
    <w:rsid w:val="007324FA"/>
    <w:rsid w:val="0073325E"/>
    <w:rsid w:val="00733916"/>
    <w:rsid w:val="00733A57"/>
    <w:rsid w:val="00733B27"/>
    <w:rsid w:val="00733EE9"/>
    <w:rsid w:val="00734020"/>
    <w:rsid w:val="00734230"/>
    <w:rsid w:val="0073427D"/>
    <w:rsid w:val="007343C3"/>
    <w:rsid w:val="007350EE"/>
    <w:rsid w:val="00735945"/>
    <w:rsid w:val="007379AE"/>
    <w:rsid w:val="00737BDC"/>
    <w:rsid w:val="00737C12"/>
    <w:rsid w:val="007407B7"/>
    <w:rsid w:val="0074093A"/>
    <w:rsid w:val="00740DA5"/>
    <w:rsid w:val="007414F9"/>
    <w:rsid w:val="0074168D"/>
    <w:rsid w:val="0074268E"/>
    <w:rsid w:val="00742E5E"/>
    <w:rsid w:val="0074362B"/>
    <w:rsid w:val="00743A88"/>
    <w:rsid w:val="00743DA1"/>
    <w:rsid w:val="007443BD"/>
    <w:rsid w:val="0074558F"/>
    <w:rsid w:val="007457EC"/>
    <w:rsid w:val="0074586E"/>
    <w:rsid w:val="00746A1E"/>
    <w:rsid w:val="00747447"/>
    <w:rsid w:val="00750424"/>
    <w:rsid w:val="0075061A"/>
    <w:rsid w:val="00751211"/>
    <w:rsid w:val="00751AA5"/>
    <w:rsid w:val="0075224A"/>
    <w:rsid w:val="00752BEE"/>
    <w:rsid w:val="00752DDC"/>
    <w:rsid w:val="00752DEA"/>
    <w:rsid w:val="00752E43"/>
    <w:rsid w:val="00754792"/>
    <w:rsid w:val="00754A51"/>
    <w:rsid w:val="00754B35"/>
    <w:rsid w:val="00755008"/>
    <w:rsid w:val="00755C62"/>
    <w:rsid w:val="00755CA4"/>
    <w:rsid w:val="00755DEB"/>
    <w:rsid w:val="00755FA3"/>
    <w:rsid w:val="00756024"/>
    <w:rsid w:val="007562D1"/>
    <w:rsid w:val="00756856"/>
    <w:rsid w:val="00756975"/>
    <w:rsid w:val="00756E04"/>
    <w:rsid w:val="0075751F"/>
    <w:rsid w:val="00757C82"/>
    <w:rsid w:val="00760265"/>
    <w:rsid w:val="0076078E"/>
    <w:rsid w:val="00760CB3"/>
    <w:rsid w:val="0076149A"/>
    <w:rsid w:val="007618AC"/>
    <w:rsid w:val="00761DBF"/>
    <w:rsid w:val="00761F34"/>
    <w:rsid w:val="00762276"/>
    <w:rsid w:val="00762E38"/>
    <w:rsid w:val="00763655"/>
    <w:rsid w:val="007636C1"/>
    <w:rsid w:val="00763AED"/>
    <w:rsid w:val="007645DF"/>
    <w:rsid w:val="00764F7E"/>
    <w:rsid w:val="007657DF"/>
    <w:rsid w:val="00765C55"/>
    <w:rsid w:val="00765EC7"/>
    <w:rsid w:val="00766962"/>
    <w:rsid w:val="00767D0F"/>
    <w:rsid w:val="00767DC1"/>
    <w:rsid w:val="00770F31"/>
    <w:rsid w:val="00771246"/>
    <w:rsid w:val="007712C2"/>
    <w:rsid w:val="007712D1"/>
    <w:rsid w:val="0077137E"/>
    <w:rsid w:val="00771996"/>
    <w:rsid w:val="00772271"/>
    <w:rsid w:val="00772399"/>
    <w:rsid w:val="0077251A"/>
    <w:rsid w:val="007729E5"/>
    <w:rsid w:val="00773B8F"/>
    <w:rsid w:val="007743B5"/>
    <w:rsid w:val="0077447B"/>
    <w:rsid w:val="007754E2"/>
    <w:rsid w:val="00776800"/>
    <w:rsid w:val="00776D23"/>
    <w:rsid w:val="00776F23"/>
    <w:rsid w:val="00777DCD"/>
    <w:rsid w:val="00780905"/>
    <w:rsid w:val="00780C91"/>
    <w:rsid w:val="00781F2B"/>
    <w:rsid w:val="00782593"/>
    <w:rsid w:val="007828E2"/>
    <w:rsid w:val="00782942"/>
    <w:rsid w:val="00783334"/>
    <w:rsid w:val="00783BDB"/>
    <w:rsid w:val="00783DAB"/>
    <w:rsid w:val="00783ECC"/>
    <w:rsid w:val="0078415A"/>
    <w:rsid w:val="00784917"/>
    <w:rsid w:val="00786138"/>
    <w:rsid w:val="007864F4"/>
    <w:rsid w:val="00786D4B"/>
    <w:rsid w:val="00790B3A"/>
    <w:rsid w:val="00791ACD"/>
    <w:rsid w:val="00791C8F"/>
    <w:rsid w:val="007920B6"/>
    <w:rsid w:val="0079227E"/>
    <w:rsid w:val="007935E0"/>
    <w:rsid w:val="00793CBE"/>
    <w:rsid w:val="00793F4E"/>
    <w:rsid w:val="00794724"/>
    <w:rsid w:val="00794CA8"/>
    <w:rsid w:val="00794D9E"/>
    <w:rsid w:val="00794EC3"/>
    <w:rsid w:val="00795826"/>
    <w:rsid w:val="007961FA"/>
    <w:rsid w:val="00796B53"/>
    <w:rsid w:val="00797A1F"/>
    <w:rsid w:val="00797C60"/>
    <w:rsid w:val="00797D09"/>
    <w:rsid w:val="00797F8D"/>
    <w:rsid w:val="007A04C0"/>
    <w:rsid w:val="007A0674"/>
    <w:rsid w:val="007A12A0"/>
    <w:rsid w:val="007A1735"/>
    <w:rsid w:val="007A2976"/>
    <w:rsid w:val="007A4430"/>
    <w:rsid w:val="007A4F9B"/>
    <w:rsid w:val="007A520E"/>
    <w:rsid w:val="007A53ED"/>
    <w:rsid w:val="007A5B0C"/>
    <w:rsid w:val="007A72A3"/>
    <w:rsid w:val="007B14C4"/>
    <w:rsid w:val="007B25D4"/>
    <w:rsid w:val="007B2E44"/>
    <w:rsid w:val="007B2EA7"/>
    <w:rsid w:val="007B3A41"/>
    <w:rsid w:val="007B4195"/>
    <w:rsid w:val="007B587E"/>
    <w:rsid w:val="007B6278"/>
    <w:rsid w:val="007B67BC"/>
    <w:rsid w:val="007B68B7"/>
    <w:rsid w:val="007B6ABC"/>
    <w:rsid w:val="007B74D2"/>
    <w:rsid w:val="007C1E9B"/>
    <w:rsid w:val="007C218B"/>
    <w:rsid w:val="007C2BAE"/>
    <w:rsid w:val="007C309D"/>
    <w:rsid w:val="007C40B3"/>
    <w:rsid w:val="007C69F3"/>
    <w:rsid w:val="007C6E2A"/>
    <w:rsid w:val="007C79B0"/>
    <w:rsid w:val="007C7B29"/>
    <w:rsid w:val="007C7DAC"/>
    <w:rsid w:val="007D0524"/>
    <w:rsid w:val="007D1A96"/>
    <w:rsid w:val="007D3254"/>
    <w:rsid w:val="007D372A"/>
    <w:rsid w:val="007D4759"/>
    <w:rsid w:val="007D4D39"/>
    <w:rsid w:val="007D5D1D"/>
    <w:rsid w:val="007D6CBF"/>
    <w:rsid w:val="007D7032"/>
    <w:rsid w:val="007D7772"/>
    <w:rsid w:val="007D77EA"/>
    <w:rsid w:val="007D7CB5"/>
    <w:rsid w:val="007E100C"/>
    <w:rsid w:val="007E145F"/>
    <w:rsid w:val="007E15D0"/>
    <w:rsid w:val="007E1CFC"/>
    <w:rsid w:val="007E2301"/>
    <w:rsid w:val="007E2E40"/>
    <w:rsid w:val="007E3060"/>
    <w:rsid w:val="007E3599"/>
    <w:rsid w:val="007E3600"/>
    <w:rsid w:val="007E469D"/>
    <w:rsid w:val="007E4D24"/>
    <w:rsid w:val="007E509E"/>
    <w:rsid w:val="007E5496"/>
    <w:rsid w:val="007E6119"/>
    <w:rsid w:val="007E6993"/>
    <w:rsid w:val="007E6AC5"/>
    <w:rsid w:val="007E6F5F"/>
    <w:rsid w:val="007E7A89"/>
    <w:rsid w:val="007E7B1E"/>
    <w:rsid w:val="007E7DD8"/>
    <w:rsid w:val="007F04D6"/>
    <w:rsid w:val="007F0899"/>
    <w:rsid w:val="007F0A0C"/>
    <w:rsid w:val="007F170F"/>
    <w:rsid w:val="007F19ED"/>
    <w:rsid w:val="007F1D44"/>
    <w:rsid w:val="007F1E59"/>
    <w:rsid w:val="007F20E7"/>
    <w:rsid w:val="007F22F4"/>
    <w:rsid w:val="007F2390"/>
    <w:rsid w:val="007F23FB"/>
    <w:rsid w:val="007F29BF"/>
    <w:rsid w:val="007F3524"/>
    <w:rsid w:val="007F4BA4"/>
    <w:rsid w:val="007F5002"/>
    <w:rsid w:val="007F51D6"/>
    <w:rsid w:val="007F5BEF"/>
    <w:rsid w:val="007F5D4E"/>
    <w:rsid w:val="007F5DF5"/>
    <w:rsid w:val="007F6F98"/>
    <w:rsid w:val="007F6FED"/>
    <w:rsid w:val="007F7039"/>
    <w:rsid w:val="007F7EDB"/>
    <w:rsid w:val="00800349"/>
    <w:rsid w:val="0080079C"/>
    <w:rsid w:val="00801494"/>
    <w:rsid w:val="0080228A"/>
    <w:rsid w:val="00802438"/>
    <w:rsid w:val="008024CE"/>
    <w:rsid w:val="0080269F"/>
    <w:rsid w:val="008026F8"/>
    <w:rsid w:val="00802765"/>
    <w:rsid w:val="00802825"/>
    <w:rsid w:val="00802950"/>
    <w:rsid w:val="008030FE"/>
    <w:rsid w:val="008041E7"/>
    <w:rsid w:val="00804558"/>
    <w:rsid w:val="00804636"/>
    <w:rsid w:val="008054D9"/>
    <w:rsid w:val="00805524"/>
    <w:rsid w:val="008056B3"/>
    <w:rsid w:val="008057F6"/>
    <w:rsid w:val="008058AE"/>
    <w:rsid w:val="008064A1"/>
    <w:rsid w:val="00806C16"/>
    <w:rsid w:val="00806E25"/>
    <w:rsid w:val="008071FC"/>
    <w:rsid w:val="008106DA"/>
    <w:rsid w:val="00810BA3"/>
    <w:rsid w:val="00810DCA"/>
    <w:rsid w:val="00810EE7"/>
    <w:rsid w:val="00811AEA"/>
    <w:rsid w:val="00813154"/>
    <w:rsid w:val="00813174"/>
    <w:rsid w:val="00813792"/>
    <w:rsid w:val="00813E69"/>
    <w:rsid w:val="0081522F"/>
    <w:rsid w:val="00815CED"/>
    <w:rsid w:val="00815D2E"/>
    <w:rsid w:val="00816171"/>
    <w:rsid w:val="00816D2C"/>
    <w:rsid w:val="008173D7"/>
    <w:rsid w:val="00817D26"/>
    <w:rsid w:val="00817E18"/>
    <w:rsid w:val="00820516"/>
    <w:rsid w:val="00821032"/>
    <w:rsid w:val="008218B4"/>
    <w:rsid w:val="008223D8"/>
    <w:rsid w:val="00822695"/>
    <w:rsid w:val="008234A0"/>
    <w:rsid w:val="00823834"/>
    <w:rsid w:val="00824620"/>
    <w:rsid w:val="00824AF6"/>
    <w:rsid w:val="00824B0E"/>
    <w:rsid w:val="008255B8"/>
    <w:rsid w:val="008259EE"/>
    <w:rsid w:val="00826393"/>
    <w:rsid w:val="00826462"/>
    <w:rsid w:val="008270D1"/>
    <w:rsid w:val="008304C1"/>
    <w:rsid w:val="00830C98"/>
    <w:rsid w:val="00830F5B"/>
    <w:rsid w:val="00830FBB"/>
    <w:rsid w:val="00831C2D"/>
    <w:rsid w:val="008321F4"/>
    <w:rsid w:val="0083222B"/>
    <w:rsid w:val="00832816"/>
    <w:rsid w:val="00832E72"/>
    <w:rsid w:val="00832ECC"/>
    <w:rsid w:val="0083320E"/>
    <w:rsid w:val="0083361B"/>
    <w:rsid w:val="00833797"/>
    <w:rsid w:val="008339A5"/>
    <w:rsid w:val="008340D5"/>
    <w:rsid w:val="00834240"/>
    <w:rsid w:val="0083427A"/>
    <w:rsid w:val="00834A11"/>
    <w:rsid w:val="00836618"/>
    <w:rsid w:val="00836719"/>
    <w:rsid w:val="00836BBF"/>
    <w:rsid w:val="0083717A"/>
    <w:rsid w:val="008372D3"/>
    <w:rsid w:val="008372FE"/>
    <w:rsid w:val="00837E7E"/>
    <w:rsid w:val="008400FF"/>
    <w:rsid w:val="00840B37"/>
    <w:rsid w:val="00840BCF"/>
    <w:rsid w:val="00840FE0"/>
    <w:rsid w:val="00841C4F"/>
    <w:rsid w:val="00841EDD"/>
    <w:rsid w:val="00842436"/>
    <w:rsid w:val="008425F9"/>
    <w:rsid w:val="00842C8A"/>
    <w:rsid w:val="008435A7"/>
    <w:rsid w:val="0084453E"/>
    <w:rsid w:val="00844A40"/>
    <w:rsid w:val="00844DEA"/>
    <w:rsid w:val="008454EE"/>
    <w:rsid w:val="00846E0D"/>
    <w:rsid w:val="0085043F"/>
    <w:rsid w:val="00850BAF"/>
    <w:rsid w:val="00850CF7"/>
    <w:rsid w:val="0085119E"/>
    <w:rsid w:val="008513F7"/>
    <w:rsid w:val="0085194E"/>
    <w:rsid w:val="008527DF"/>
    <w:rsid w:val="00853C62"/>
    <w:rsid w:val="00854C30"/>
    <w:rsid w:val="008559B1"/>
    <w:rsid w:val="00855A8E"/>
    <w:rsid w:val="00856420"/>
    <w:rsid w:val="008570C6"/>
    <w:rsid w:val="008602CE"/>
    <w:rsid w:val="00860E5B"/>
    <w:rsid w:val="008613D7"/>
    <w:rsid w:val="008616FE"/>
    <w:rsid w:val="00861875"/>
    <w:rsid w:val="008620C5"/>
    <w:rsid w:val="00862CD8"/>
    <w:rsid w:val="00863675"/>
    <w:rsid w:val="00863F60"/>
    <w:rsid w:val="008649D5"/>
    <w:rsid w:val="0086558F"/>
    <w:rsid w:val="00865EF3"/>
    <w:rsid w:val="00866A9A"/>
    <w:rsid w:val="0086799E"/>
    <w:rsid w:val="00867E78"/>
    <w:rsid w:val="00872388"/>
    <w:rsid w:val="008726E1"/>
    <w:rsid w:val="00872D5D"/>
    <w:rsid w:val="008730F0"/>
    <w:rsid w:val="008736BB"/>
    <w:rsid w:val="00874003"/>
    <w:rsid w:val="00874024"/>
    <w:rsid w:val="00874A60"/>
    <w:rsid w:val="00874F30"/>
    <w:rsid w:val="00874F80"/>
    <w:rsid w:val="00875EF7"/>
    <w:rsid w:val="0087654E"/>
    <w:rsid w:val="0087674D"/>
    <w:rsid w:val="008769A7"/>
    <w:rsid w:val="00876F69"/>
    <w:rsid w:val="00877281"/>
    <w:rsid w:val="0087740C"/>
    <w:rsid w:val="0087771A"/>
    <w:rsid w:val="00877A4E"/>
    <w:rsid w:val="0088023E"/>
    <w:rsid w:val="00880B30"/>
    <w:rsid w:val="00880E1A"/>
    <w:rsid w:val="008822F1"/>
    <w:rsid w:val="00882475"/>
    <w:rsid w:val="008825A6"/>
    <w:rsid w:val="00883D86"/>
    <w:rsid w:val="00884105"/>
    <w:rsid w:val="0088560C"/>
    <w:rsid w:val="00885DCD"/>
    <w:rsid w:val="00885F73"/>
    <w:rsid w:val="00886E9A"/>
    <w:rsid w:val="00887B24"/>
    <w:rsid w:val="00887BC0"/>
    <w:rsid w:val="008905D6"/>
    <w:rsid w:val="0089152C"/>
    <w:rsid w:val="008920ED"/>
    <w:rsid w:val="008927D3"/>
    <w:rsid w:val="00894048"/>
    <w:rsid w:val="008943F2"/>
    <w:rsid w:val="00894DDD"/>
    <w:rsid w:val="008952BB"/>
    <w:rsid w:val="00895A92"/>
    <w:rsid w:val="00895CCA"/>
    <w:rsid w:val="00896235"/>
    <w:rsid w:val="0089738E"/>
    <w:rsid w:val="008973E7"/>
    <w:rsid w:val="008A09C4"/>
    <w:rsid w:val="008A0B8C"/>
    <w:rsid w:val="008A0C18"/>
    <w:rsid w:val="008A128B"/>
    <w:rsid w:val="008A12FC"/>
    <w:rsid w:val="008A135B"/>
    <w:rsid w:val="008A1797"/>
    <w:rsid w:val="008A3773"/>
    <w:rsid w:val="008A4636"/>
    <w:rsid w:val="008A4CC0"/>
    <w:rsid w:val="008A56A4"/>
    <w:rsid w:val="008A5AB4"/>
    <w:rsid w:val="008A5F92"/>
    <w:rsid w:val="008A6255"/>
    <w:rsid w:val="008A6289"/>
    <w:rsid w:val="008A648D"/>
    <w:rsid w:val="008A6558"/>
    <w:rsid w:val="008A6A9B"/>
    <w:rsid w:val="008A7D3F"/>
    <w:rsid w:val="008B02FA"/>
    <w:rsid w:val="008B188E"/>
    <w:rsid w:val="008B1FB8"/>
    <w:rsid w:val="008B2195"/>
    <w:rsid w:val="008B2728"/>
    <w:rsid w:val="008B28D5"/>
    <w:rsid w:val="008B3567"/>
    <w:rsid w:val="008B406B"/>
    <w:rsid w:val="008B464D"/>
    <w:rsid w:val="008B4B0C"/>
    <w:rsid w:val="008B4B0F"/>
    <w:rsid w:val="008B4C3B"/>
    <w:rsid w:val="008B4DCD"/>
    <w:rsid w:val="008B4E78"/>
    <w:rsid w:val="008B5384"/>
    <w:rsid w:val="008B5571"/>
    <w:rsid w:val="008B587A"/>
    <w:rsid w:val="008B6414"/>
    <w:rsid w:val="008B71F5"/>
    <w:rsid w:val="008C01DB"/>
    <w:rsid w:val="008C0B55"/>
    <w:rsid w:val="008C150E"/>
    <w:rsid w:val="008C15BB"/>
    <w:rsid w:val="008C16BD"/>
    <w:rsid w:val="008C2716"/>
    <w:rsid w:val="008C2727"/>
    <w:rsid w:val="008C328C"/>
    <w:rsid w:val="008C3D12"/>
    <w:rsid w:val="008C4211"/>
    <w:rsid w:val="008C459F"/>
    <w:rsid w:val="008C4815"/>
    <w:rsid w:val="008C5036"/>
    <w:rsid w:val="008C53A0"/>
    <w:rsid w:val="008C6278"/>
    <w:rsid w:val="008C6671"/>
    <w:rsid w:val="008C6902"/>
    <w:rsid w:val="008C69A6"/>
    <w:rsid w:val="008C6C8F"/>
    <w:rsid w:val="008C70BF"/>
    <w:rsid w:val="008C7366"/>
    <w:rsid w:val="008C7926"/>
    <w:rsid w:val="008D0CE6"/>
    <w:rsid w:val="008D10E4"/>
    <w:rsid w:val="008D17DE"/>
    <w:rsid w:val="008D2379"/>
    <w:rsid w:val="008D2976"/>
    <w:rsid w:val="008D3404"/>
    <w:rsid w:val="008D4557"/>
    <w:rsid w:val="008D4A8C"/>
    <w:rsid w:val="008D4D47"/>
    <w:rsid w:val="008D4EDC"/>
    <w:rsid w:val="008D50E0"/>
    <w:rsid w:val="008D513B"/>
    <w:rsid w:val="008D5B84"/>
    <w:rsid w:val="008D617C"/>
    <w:rsid w:val="008D69E5"/>
    <w:rsid w:val="008D73ED"/>
    <w:rsid w:val="008D758A"/>
    <w:rsid w:val="008D7C20"/>
    <w:rsid w:val="008D7F51"/>
    <w:rsid w:val="008E0351"/>
    <w:rsid w:val="008E0BF3"/>
    <w:rsid w:val="008E1767"/>
    <w:rsid w:val="008E197D"/>
    <w:rsid w:val="008E1A3D"/>
    <w:rsid w:val="008E1C88"/>
    <w:rsid w:val="008E32AE"/>
    <w:rsid w:val="008E3755"/>
    <w:rsid w:val="008E418E"/>
    <w:rsid w:val="008E42F8"/>
    <w:rsid w:val="008E4316"/>
    <w:rsid w:val="008E4381"/>
    <w:rsid w:val="008E45E2"/>
    <w:rsid w:val="008E4906"/>
    <w:rsid w:val="008E4C8A"/>
    <w:rsid w:val="008E6656"/>
    <w:rsid w:val="008F02AC"/>
    <w:rsid w:val="008F02EE"/>
    <w:rsid w:val="008F0A54"/>
    <w:rsid w:val="008F1996"/>
    <w:rsid w:val="008F1A2E"/>
    <w:rsid w:val="008F1D1A"/>
    <w:rsid w:val="008F227A"/>
    <w:rsid w:val="008F24BF"/>
    <w:rsid w:val="008F2556"/>
    <w:rsid w:val="008F2922"/>
    <w:rsid w:val="008F2D6A"/>
    <w:rsid w:val="008F370E"/>
    <w:rsid w:val="008F3871"/>
    <w:rsid w:val="008F3D29"/>
    <w:rsid w:val="008F504F"/>
    <w:rsid w:val="008F509A"/>
    <w:rsid w:val="008F636D"/>
    <w:rsid w:val="008F6EBA"/>
    <w:rsid w:val="008F70B8"/>
    <w:rsid w:val="008F731E"/>
    <w:rsid w:val="008F7850"/>
    <w:rsid w:val="008F7B66"/>
    <w:rsid w:val="0090095D"/>
    <w:rsid w:val="009009CD"/>
    <w:rsid w:val="00900B54"/>
    <w:rsid w:val="00900CA5"/>
    <w:rsid w:val="009012B3"/>
    <w:rsid w:val="0090191F"/>
    <w:rsid w:val="00901B74"/>
    <w:rsid w:val="00901EDD"/>
    <w:rsid w:val="0090255B"/>
    <w:rsid w:val="009025F5"/>
    <w:rsid w:val="009029E3"/>
    <w:rsid w:val="00902E31"/>
    <w:rsid w:val="00903C8D"/>
    <w:rsid w:val="0090434B"/>
    <w:rsid w:val="009052C5"/>
    <w:rsid w:val="00905605"/>
    <w:rsid w:val="00905835"/>
    <w:rsid w:val="009065A6"/>
    <w:rsid w:val="0090670E"/>
    <w:rsid w:val="00907D2B"/>
    <w:rsid w:val="00907EA3"/>
    <w:rsid w:val="00910772"/>
    <w:rsid w:val="00910A04"/>
    <w:rsid w:val="00910FFA"/>
    <w:rsid w:val="009110E8"/>
    <w:rsid w:val="00911BCA"/>
    <w:rsid w:val="00911E50"/>
    <w:rsid w:val="00911E9D"/>
    <w:rsid w:val="0091219E"/>
    <w:rsid w:val="00912A5A"/>
    <w:rsid w:val="00912E8D"/>
    <w:rsid w:val="00913628"/>
    <w:rsid w:val="0091367F"/>
    <w:rsid w:val="00913E79"/>
    <w:rsid w:val="0091427A"/>
    <w:rsid w:val="009142FB"/>
    <w:rsid w:val="009144EF"/>
    <w:rsid w:val="009149F1"/>
    <w:rsid w:val="00914A4E"/>
    <w:rsid w:val="0091565D"/>
    <w:rsid w:val="00915899"/>
    <w:rsid w:val="00915CA0"/>
    <w:rsid w:val="00916CAB"/>
    <w:rsid w:val="00917008"/>
    <w:rsid w:val="0091711B"/>
    <w:rsid w:val="009171E0"/>
    <w:rsid w:val="00917318"/>
    <w:rsid w:val="009177DE"/>
    <w:rsid w:val="00917A38"/>
    <w:rsid w:val="00917CB8"/>
    <w:rsid w:val="00920093"/>
    <w:rsid w:val="009209FC"/>
    <w:rsid w:val="00921314"/>
    <w:rsid w:val="0092155C"/>
    <w:rsid w:val="00921576"/>
    <w:rsid w:val="00921EC3"/>
    <w:rsid w:val="00922425"/>
    <w:rsid w:val="0092291E"/>
    <w:rsid w:val="00922DC4"/>
    <w:rsid w:val="00922EAF"/>
    <w:rsid w:val="0092395F"/>
    <w:rsid w:val="00923B23"/>
    <w:rsid w:val="0092470B"/>
    <w:rsid w:val="00924DDE"/>
    <w:rsid w:val="00924EDE"/>
    <w:rsid w:val="00925327"/>
    <w:rsid w:val="009259C8"/>
    <w:rsid w:val="00925C7F"/>
    <w:rsid w:val="00926797"/>
    <w:rsid w:val="00926858"/>
    <w:rsid w:val="00926957"/>
    <w:rsid w:val="0092697E"/>
    <w:rsid w:val="00930A47"/>
    <w:rsid w:val="00930DB2"/>
    <w:rsid w:val="009319C0"/>
    <w:rsid w:val="0093208A"/>
    <w:rsid w:val="00932BB1"/>
    <w:rsid w:val="00932EC9"/>
    <w:rsid w:val="0093396D"/>
    <w:rsid w:val="00933BEC"/>
    <w:rsid w:val="00933E23"/>
    <w:rsid w:val="00935592"/>
    <w:rsid w:val="00935A57"/>
    <w:rsid w:val="00936B2E"/>
    <w:rsid w:val="00937A33"/>
    <w:rsid w:val="00937BBB"/>
    <w:rsid w:val="009403B0"/>
    <w:rsid w:val="00940536"/>
    <w:rsid w:val="009407E2"/>
    <w:rsid w:val="00942B7A"/>
    <w:rsid w:val="00943043"/>
    <w:rsid w:val="009437FD"/>
    <w:rsid w:val="00943EB5"/>
    <w:rsid w:val="00944263"/>
    <w:rsid w:val="009443FB"/>
    <w:rsid w:val="00944E16"/>
    <w:rsid w:val="0094514C"/>
    <w:rsid w:val="00945F6F"/>
    <w:rsid w:val="00946588"/>
    <w:rsid w:val="00946BC2"/>
    <w:rsid w:val="00946ECD"/>
    <w:rsid w:val="00946F60"/>
    <w:rsid w:val="00947C05"/>
    <w:rsid w:val="00947C7C"/>
    <w:rsid w:val="00947ECB"/>
    <w:rsid w:val="009501B1"/>
    <w:rsid w:val="0095056A"/>
    <w:rsid w:val="00951B03"/>
    <w:rsid w:val="00952718"/>
    <w:rsid w:val="009538F0"/>
    <w:rsid w:val="00953D37"/>
    <w:rsid w:val="0095428C"/>
    <w:rsid w:val="00955EE6"/>
    <w:rsid w:val="0095663B"/>
    <w:rsid w:val="00956756"/>
    <w:rsid w:val="00957045"/>
    <w:rsid w:val="009572A4"/>
    <w:rsid w:val="00957383"/>
    <w:rsid w:val="009576F2"/>
    <w:rsid w:val="00957B37"/>
    <w:rsid w:val="00957B70"/>
    <w:rsid w:val="00957F1C"/>
    <w:rsid w:val="0096017F"/>
    <w:rsid w:val="00960340"/>
    <w:rsid w:val="00960367"/>
    <w:rsid w:val="009614BA"/>
    <w:rsid w:val="0096267F"/>
    <w:rsid w:val="0096297D"/>
    <w:rsid w:val="009630D5"/>
    <w:rsid w:val="0096352C"/>
    <w:rsid w:val="00965657"/>
    <w:rsid w:val="0096575B"/>
    <w:rsid w:val="00965799"/>
    <w:rsid w:val="009657A0"/>
    <w:rsid w:val="00965952"/>
    <w:rsid w:val="00966056"/>
    <w:rsid w:val="00966AE9"/>
    <w:rsid w:val="009675DC"/>
    <w:rsid w:val="009708E3"/>
    <w:rsid w:val="00970A5B"/>
    <w:rsid w:val="00971205"/>
    <w:rsid w:val="009713EC"/>
    <w:rsid w:val="009714FB"/>
    <w:rsid w:val="00971742"/>
    <w:rsid w:val="00971D0E"/>
    <w:rsid w:val="0097236E"/>
    <w:rsid w:val="009729C8"/>
    <w:rsid w:val="00972CCC"/>
    <w:rsid w:val="00973A54"/>
    <w:rsid w:val="00974228"/>
    <w:rsid w:val="0097574F"/>
    <w:rsid w:val="00975A22"/>
    <w:rsid w:val="00975D3B"/>
    <w:rsid w:val="009761D1"/>
    <w:rsid w:val="009778F2"/>
    <w:rsid w:val="00977C0F"/>
    <w:rsid w:val="00980A3E"/>
    <w:rsid w:val="00980CF8"/>
    <w:rsid w:val="00980EC1"/>
    <w:rsid w:val="009817A0"/>
    <w:rsid w:val="009820BE"/>
    <w:rsid w:val="00982366"/>
    <w:rsid w:val="00982838"/>
    <w:rsid w:val="00982B0A"/>
    <w:rsid w:val="00982C8E"/>
    <w:rsid w:val="00982E9E"/>
    <w:rsid w:val="00983394"/>
    <w:rsid w:val="00983A80"/>
    <w:rsid w:val="00983BF4"/>
    <w:rsid w:val="00984013"/>
    <w:rsid w:val="00985712"/>
    <w:rsid w:val="00986C88"/>
    <w:rsid w:val="00986E38"/>
    <w:rsid w:val="00987889"/>
    <w:rsid w:val="00990773"/>
    <w:rsid w:val="009917F9"/>
    <w:rsid w:val="00992251"/>
    <w:rsid w:val="00992AE7"/>
    <w:rsid w:val="00992B76"/>
    <w:rsid w:val="0099316A"/>
    <w:rsid w:val="009933C6"/>
    <w:rsid w:val="009948B1"/>
    <w:rsid w:val="00994C99"/>
    <w:rsid w:val="0099594E"/>
    <w:rsid w:val="00996ED3"/>
    <w:rsid w:val="00996F04"/>
    <w:rsid w:val="009A021C"/>
    <w:rsid w:val="009A0497"/>
    <w:rsid w:val="009A0EE5"/>
    <w:rsid w:val="009A10D6"/>
    <w:rsid w:val="009A1852"/>
    <w:rsid w:val="009A26FF"/>
    <w:rsid w:val="009A34D8"/>
    <w:rsid w:val="009A3570"/>
    <w:rsid w:val="009A3967"/>
    <w:rsid w:val="009A4029"/>
    <w:rsid w:val="009A7CF9"/>
    <w:rsid w:val="009A7FB7"/>
    <w:rsid w:val="009B0F46"/>
    <w:rsid w:val="009B11B7"/>
    <w:rsid w:val="009B1D1F"/>
    <w:rsid w:val="009B1EB4"/>
    <w:rsid w:val="009B25FD"/>
    <w:rsid w:val="009B2B92"/>
    <w:rsid w:val="009B2B97"/>
    <w:rsid w:val="009B2D7A"/>
    <w:rsid w:val="009B2E5A"/>
    <w:rsid w:val="009B3BB6"/>
    <w:rsid w:val="009B5B2B"/>
    <w:rsid w:val="009B6327"/>
    <w:rsid w:val="009B691C"/>
    <w:rsid w:val="009B7632"/>
    <w:rsid w:val="009C0159"/>
    <w:rsid w:val="009C031A"/>
    <w:rsid w:val="009C07EC"/>
    <w:rsid w:val="009C08C2"/>
    <w:rsid w:val="009C0B2E"/>
    <w:rsid w:val="009C1BFE"/>
    <w:rsid w:val="009C1C6E"/>
    <w:rsid w:val="009C2D9E"/>
    <w:rsid w:val="009C3270"/>
    <w:rsid w:val="009C3449"/>
    <w:rsid w:val="009C39F3"/>
    <w:rsid w:val="009C3B75"/>
    <w:rsid w:val="009C3E2B"/>
    <w:rsid w:val="009C410E"/>
    <w:rsid w:val="009C459C"/>
    <w:rsid w:val="009C52A3"/>
    <w:rsid w:val="009C55AE"/>
    <w:rsid w:val="009C55CF"/>
    <w:rsid w:val="009C6CD3"/>
    <w:rsid w:val="009C7658"/>
    <w:rsid w:val="009C78D5"/>
    <w:rsid w:val="009D07DA"/>
    <w:rsid w:val="009D08DA"/>
    <w:rsid w:val="009D0A67"/>
    <w:rsid w:val="009D13E1"/>
    <w:rsid w:val="009D171F"/>
    <w:rsid w:val="009D1D14"/>
    <w:rsid w:val="009D2320"/>
    <w:rsid w:val="009D290C"/>
    <w:rsid w:val="009D2BCD"/>
    <w:rsid w:val="009D2E86"/>
    <w:rsid w:val="009D2F6A"/>
    <w:rsid w:val="009D3A33"/>
    <w:rsid w:val="009D5051"/>
    <w:rsid w:val="009D532D"/>
    <w:rsid w:val="009D694C"/>
    <w:rsid w:val="009D6E6D"/>
    <w:rsid w:val="009D7D46"/>
    <w:rsid w:val="009E0B18"/>
    <w:rsid w:val="009E0ECE"/>
    <w:rsid w:val="009E0F03"/>
    <w:rsid w:val="009E1057"/>
    <w:rsid w:val="009E10F3"/>
    <w:rsid w:val="009E141E"/>
    <w:rsid w:val="009E1A27"/>
    <w:rsid w:val="009E1EE6"/>
    <w:rsid w:val="009E2073"/>
    <w:rsid w:val="009E2C45"/>
    <w:rsid w:val="009E412C"/>
    <w:rsid w:val="009E42BF"/>
    <w:rsid w:val="009E4C24"/>
    <w:rsid w:val="009E5D2D"/>
    <w:rsid w:val="009E6C0E"/>
    <w:rsid w:val="009E772C"/>
    <w:rsid w:val="009E7E00"/>
    <w:rsid w:val="009F00CE"/>
    <w:rsid w:val="009F0227"/>
    <w:rsid w:val="009F058C"/>
    <w:rsid w:val="009F0D94"/>
    <w:rsid w:val="009F0DD0"/>
    <w:rsid w:val="009F0F44"/>
    <w:rsid w:val="009F1A27"/>
    <w:rsid w:val="009F2F23"/>
    <w:rsid w:val="009F3197"/>
    <w:rsid w:val="009F3571"/>
    <w:rsid w:val="009F3829"/>
    <w:rsid w:val="009F38AB"/>
    <w:rsid w:val="009F3B69"/>
    <w:rsid w:val="009F3E5C"/>
    <w:rsid w:val="009F4443"/>
    <w:rsid w:val="009F4788"/>
    <w:rsid w:val="009F50FA"/>
    <w:rsid w:val="009F57DA"/>
    <w:rsid w:val="009F59B0"/>
    <w:rsid w:val="009F67F7"/>
    <w:rsid w:val="009F6E56"/>
    <w:rsid w:val="009F786E"/>
    <w:rsid w:val="00A00639"/>
    <w:rsid w:val="00A006E8"/>
    <w:rsid w:val="00A00BFE"/>
    <w:rsid w:val="00A01903"/>
    <w:rsid w:val="00A01F85"/>
    <w:rsid w:val="00A02109"/>
    <w:rsid w:val="00A02A53"/>
    <w:rsid w:val="00A03664"/>
    <w:rsid w:val="00A037D0"/>
    <w:rsid w:val="00A04172"/>
    <w:rsid w:val="00A0519F"/>
    <w:rsid w:val="00A05B82"/>
    <w:rsid w:val="00A060E2"/>
    <w:rsid w:val="00A062D2"/>
    <w:rsid w:val="00A06DD6"/>
    <w:rsid w:val="00A07C89"/>
    <w:rsid w:val="00A07CE0"/>
    <w:rsid w:val="00A12A96"/>
    <w:rsid w:val="00A13BDF"/>
    <w:rsid w:val="00A1443D"/>
    <w:rsid w:val="00A147AC"/>
    <w:rsid w:val="00A14C12"/>
    <w:rsid w:val="00A152ED"/>
    <w:rsid w:val="00A15657"/>
    <w:rsid w:val="00A15A3D"/>
    <w:rsid w:val="00A17168"/>
    <w:rsid w:val="00A171DE"/>
    <w:rsid w:val="00A177F4"/>
    <w:rsid w:val="00A17972"/>
    <w:rsid w:val="00A17DD8"/>
    <w:rsid w:val="00A207EC"/>
    <w:rsid w:val="00A20FD2"/>
    <w:rsid w:val="00A2100A"/>
    <w:rsid w:val="00A21A00"/>
    <w:rsid w:val="00A22942"/>
    <w:rsid w:val="00A24E12"/>
    <w:rsid w:val="00A2515A"/>
    <w:rsid w:val="00A26251"/>
    <w:rsid w:val="00A263C3"/>
    <w:rsid w:val="00A2654E"/>
    <w:rsid w:val="00A26E30"/>
    <w:rsid w:val="00A27152"/>
    <w:rsid w:val="00A27372"/>
    <w:rsid w:val="00A27EE9"/>
    <w:rsid w:val="00A305E5"/>
    <w:rsid w:val="00A3162E"/>
    <w:rsid w:val="00A31A33"/>
    <w:rsid w:val="00A31C60"/>
    <w:rsid w:val="00A31E89"/>
    <w:rsid w:val="00A32A45"/>
    <w:rsid w:val="00A32C40"/>
    <w:rsid w:val="00A32D44"/>
    <w:rsid w:val="00A33B2C"/>
    <w:rsid w:val="00A34DA3"/>
    <w:rsid w:val="00A35811"/>
    <w:rsid w:val="00A35815"/>
    <w:rsid w:val="00A3626D"/>
    <w:rsid w:val="00A36F05"/>
    <w:rsid w:val="00A371F7"/>
    <w:rsid w:val="00A373B1"/>
    <w:rsid w:val="00A37946"/>
    <w:rsid w:val="00A37DEF"/>
    <w:rsid w:val="00A40404"/>
    <w:rsid w:val="00A406D1"/>
    <w:rsid w:val="00A412FF"/>
    <w:rsid w:val="00A41398"/>
    <w:rsid w:val="00A415A4"/>
    <w:rsid w:val="00A41A43"/>
    <w:rsid w:val="00A41D77"/>
    <w:rsid w:val="00A41D80"/>
    <w:rsid w:val="00A42E54"/>
    <w:rsid w:val="00A42F4A"/>
    <w:rsid w:val="00A432A1"/>
    <w:rsid w:val="00A4361E"/>
    <w:rsid w:val="00A43787"/>
    <w:rsid w:val="00A439AD"/>
    <w:rsid w:val="00A43E87"/>
    <w:rsid w:val="00A456F1"/>
    <w:rsid w:val="00A4640E"/>
    <w:rsid w:val="00A46A65"/>
    <w:rsid w:val="00A46A73"/>
    <w:rsid w:val="00A46FA8"/>
    <w:rsid w:val="00A47B29"/>
    <w:rsid w:val="00A47B34"/>
    <w:rsid w:val="00A50128"/>
    <w:rsid w:val="00A506EF"/>
    <w:rsid w:val="00A5119F"/>
    <w:rsid w:val="00A5224F"/>
    <w:rsid w:val="00A52449"/>
    <w:rsid w:val="00A539FC"/>
    <w:rsid w:val="00A53BC4"/>
    <w:rsid w:val="00A53CDA"/>
    <w:rsid w:val="00A54314"/>
    <w:rsid w:val="00A54A92"/>
    <w:rsid w:val="00A55765"/>
    <w:rsid w:val="00A5581E"/>
    <w:rsid w:val="00A559DD"/>
    <w:rsid w:val="00A55DFF"/>
    <w:rsid w:val="00A578D5"/>
    <w:rsid w:val="00A57D83"/>
    <w:rsid w:val="00A60937"/>
    <w:rsid w:val="00A6167A"/>
    <w:rsid w:val="00A6226A"/>
    <w:rsid w:val="00A62B27"/>
    <w:rsid w:val="00A6327E"/>
    <w:rsid w:val="00A63366"/>
    <w:rsid w:val="00A63488"/>
    <w:rsid w:val="00A6592C"/>
    <w:rsid w:val="00A659C9"/>
    <w:rsid w:val="00A65C3B"/>
    <w:rsid w:val="00A668F0"/>
    <w:rsid w:val="00A66C12"/>
    <w:rsid w:val="00A66FE8"/>
    <w:rsid w:val="00A674F7"/>
    <w:rsid w:val="00A67770"/>
    <w:rsid w:val="00A67BCC"/>
    <w:rsid w:val="00A67DF3"/>
    <w:rsid w:val="00A706D1"/>
    <w:rsid w:val="00A71072"/>
    <w:rsid w:val="00A71354"/>
    <w:rsid w:val="00A71831"/>
    <w:rsid w:val="00A72133"/>
    <w:rsid w:val="00A72774"/>
    <w:rsid w:val="00A72AFF"/>
    <w:rsid w:val="00A730B2"/>
    <w:rsid w:val="00A73C87"/>
    <w:rsid w:val="00A74809"/>
    <w:rsid w:val="00A74960"/>
    <w:rsid w:val="00A74A02"/>
    <w:rsid w:val="00A74BC8"/>
    <w:rsid w:val="00A75048"/>
    <w:rsid w:val="00A752FC"/>
    <w:rsid w:val="00A76572"/>
    <w:rsid w:val="00A766D7"/>
    <w:rsid w:val="00A775F0"/>
    <w:rsid w:val="00A77B2F"/>
    <w:rsid w:val="00A805D1"/>
    <w:rsid w:val="00A806F1"/>
    <w:rsid w:val="00A80E8F"/>
    <w:rsid w:val="00A82014"/>
    <w:rsid w:val="00A82A8A"/>
    <w:rsid w:val="00A832F5"/>
    <w:rsid w:val="00A83933"/>
    <w:rsid w:val="00A8580B"/>
    <w:rsid w:val="00A86C39"/>
    <w:rsid w:val="00A86CF8"/>
    <w:rsid w:val="00A871AC"/>
    <w:rsid w:val="00A87853"/>
    <w:rsid w:val="00A879A8"/>
    <w:rsid w:val="00A87F81"/>
    <w:rsid w:val="00A90AB5"/>
    <w:rsid w:val="00A91BEF"/>
    <w:rsid w:val="00A92592"/>
    <w:rsid w:val="00A9268C"/>
    <w:rsid w:val="00A92E57"/>
    <w:rsid w:val="00A92F4B"/>
    <w:rsid w:val="00A93D92"/>
    <w:rsid w:val="00A951C6"/>
    <w:rsid w:val="00A951DD"/>
    <w:rsid w:val="00A95277"/>
    <w:rsid w:val="00A956EF"/>
    <w:rsid w:val="00A9652E"/>
    <w:rsid w:val="00AA037F"/>
    <w:rsid w:val="00AA0D6B"/>
    <w:rsid w:val="00AA0DA9"/>
    <w:rsid w:val="00AA0EE7"/>
    <w:rsid w:val="00AA1E94"/>
    <w:rsid w:val="00AA2859"/>
    <w:rsid w:val="00AA2A5A"/>
    <w:rsid w:val="00AA2EC9"/>
    <w:rsid w:val="00AA4C35"/>
    <w:rsid w:val="00AA54A0"/>
    <w:rsid w:val="00AA5A87"/>
    <w:rsid w:val="00AA678B"/>
    <w:rsid w:val="00AA77AC"/>
    <w:rsid w:val="00AA7C7D"/>
    <w:rsid w:val="00AB03C2"/>
    <w:rsid w:val="00AB0A1F"/>
    <w:rsid w:val="00AB1357"/>
    <w:rsid w:val="00AB1783"/>
    <w:rsid w:val="00AB263F"/>
    <w:rsid w:val="00AB3B6C"/>
    <w:rsid w:val="00AB47C0"/>
    <w:rsid w:val="00AB4BD0"/>
    <w:rsid w:val="00AB5071"/>
    <w:rsid w:val="00AB5E45"/>
    <w:rsid w:val="00AB5F4B"/>
    <w:rsid w:val="00AB5FF7"/>
    <w:rsid w:val="00AB61AA"/>
    <w:rsid w:val="00AB6576"/>
    <w:rsid w:val="00AB6D33"/>
    <w:rsid w:val="00AB7950"/>
    <w:rsid w:val="00AB7CC2"/>
    <w:rsid w:val="00AC033C"/>
    <w:rsid w:val="00AC10F7"/>
    <w:rsid w:val="00AC2F88"/>
    <w:rsid w:val="00AC31B5"/>
    <w:rsid w:val="00AC47B8"/>
    <w:rsid w:val="00AC4B97"/>
    <w:rsid w:val="00AC556A"/>
    <w:rsid w:val="00AC61D8"/>
    <w:rsid w:val="00AC6D77"/>
    <w:rsid w:val="00AD032D"/>
    <w:rsid w:val="00AD0589"/>
    <w:rsid w:val="00AD065B"/>
    <w:rsid w:val="00AD08C8"/>
    <w:rsid w:val="00AD1062"/>
    <w:rsid w:val="00AD1570"/>
    <w:rsid w:val="00AD1FE4"/>
    <w:rsid w:val="00AD2EA8"/>
    <w:rsid w:val="00AD3479"/>
    <w:rsid w:val="00AD35EE"/>
    <w:rsid w:val="00AD3607"/>
    <w:rsid w:val="00AD4399"/>
    <w:rsid w:val="00AD4604"/>
    <w:rsid w:val="00AD4814"/>
    <w:rsid w:val="00AD4887"/>
    <w:rsid w:val="00AD4EDC"/>
    <w:rsid w:val="00AD5CB0"/>
    <w:rsid w:val="00AD632B"/>
    <w:rsid w:val="00AD6414"/>
    <w:rsid w:val="00AD6633"/>
    <w:rsid w:val="00AD6AA6"/>
    <w:rsid w:val="00AD6C0C"/>
    <w:rsid w:val="00AD6E8A"/>
    <w:rsid w:val="00AD7164"/>
    <w:rsid w:val="00AD75DF"/>
    <w:rsid w:val="00AE013D"/>
    <w:rsid w:val="00AE040C"/>
    <w:rsid w:val="00AE0645"/>
    <w:rsid w:val="00AE06E7"/>
    <w:rsid w:val="00AE2526"/>
    <w:rsid w:val="00AE2910"/>
    <w:rsid w:val="00AE2D3C"/>
    <w:rsid w:val="00AE2DF6"/>
    <w:rsid w:val="00AE3AB6"/>
    <w:rsid w:val="00AE3D21"/>
    <w:rsid w:val="00AE4406"/>
    <w:rsid w:val="00AE471B"/>
    <w:rsid w:val="00AE4C7F"/>
    <w:rsid w:val="00AE5592"/>
    <w:rsid w:val="00AE6A07"/>
    <w:rsid w:val="00AE6D94"/>
    <w:rsid w:val="00AE7099"/>
    <w:rsid w:val="00AF0ABB"/>
    <w:rsid w:val="00AF0E22"/>
    <w:rsid w:val="00AF2D2A"/>
    <w:rsid w:val="00AF2F55"/>
    <w:rsid w:val="00AF32DD"/>
    <w:rsid w:val="00AF387F"/>
    <w:rsid w:val="00AF3DA1"/>
    <w:rsid w:val="00AF400A"/>
    <w:rsid w:val="00AF4DD4"/>
    <w:rsid w:val="00AF5083"/>
    <w:rsid w:val="00AF549B"/>
    <w:rsid w:val="00AF5B98"/>
    <w:rsid w:val="00AF5F0F"/>
    <w:rsid w:val="00AF6391"/>
    <w:rsid w:val="00AF7152"/>
    <w:rsid w:val="00AF79AD"/>
    <w:rsid w:val="00AF7D03"/>
    <w:rsid w:val="00B008E4"/>
    <w:rsid w:val="00B013CD"/>
    <w:rsid w:val="00B01D4A"/>
    <w:rsid w:val="00B01F2E"/>
    <w:rsid w:val="00B0239C"/>
    <w:rsid w:val="00B023C0"/>
    <w:rsid w:val="00B02C69"/>
    <w:rsid w:val="00B03A46"/>
    <w:rsid w:val="00B03CB7"/>
    <w:rsid w:val="00B03E2B"/>
    <w:rsid w:val="00B04937"/>
    <w:rsid w:val="00B04949"/>
    <w:rsid w:val="00B05BA3"/>
    <w:rsid w:val="00B06302"/>
    <w:rsid w:val="00B06700"/>
    <w:rsid w:val="00B06A12"/>
    <w:rsid w:val="00B06AE5"/>
    <w:rsid w:val="00B071A5"/>
    <w:rsid w:val="00B103ED"/>
    <w:rsid w:val="00B11699"/>
    <w:rsid w:val="00B116F7"/>
    <w:rsid w:val="00B126DA"/>
    <w:rsid w:val="00B1363A"/>
    <w:rsid w:val="00B13C7D"/>
    <w:rsid w:val="00B13CBA"/>
    <w:rsid w:val="00B13D23"/>
    <w:rsid w:val="00B14A12"/>
    <w:rsid w:val="00B14DF8"/>
    <w:rsid w:val="00B14FEA"/>
    <w:rsid w:val="00B1564D"/>
    <w:rsid w:val="00B15954"/>
    <w:rsid w:val="00B176DB"/>
    <w:rsid w:val="00B21AD3"/>
    <w:rsid w:val="00B21F0E"/>
    <w:rsid w:val="00B22945"/>
    <w:rsid w:val="00B229EA"/>
    <w:rsid w:val="00B231BF"/>
    <w:rsid w:val="00B24179"/>
    <w:rsid w:val="00B242AD"/>
    <w:rsid w:val="00B2534A"/>
    <w:rsid w:val="00B265AB"/>
    <w:rsid w:val="00B26D5C"/>
    <w:rsid w:val="00B273F6"/>
    <w:rsid w:val="00B27EB4"/>
    <w:rsid w:val="00B3024C"/>
    <w:rsid w:val="00B30F84"/>
    <w:rsid w:val="00B32E42"/>
    <w:rsid w:val="00B34ECC"/>
    <w:rsid w:val="00B35066"/>
    <w:rsid w:val="00B359D0"/>
    <w:rsid w:val="00B361FA"/>
    <w:rsid w:val="00B36CA1"/>
    <w:rsid w:val="00B37553"/>
    <w:rsid w:val="00B376BD"/>
    <w:rsid w:val="00B377B2"/>
    <w:rsid w:val="00B401BF"/>
    <w:rsid w:val="00B428D6"/>
    <w:rsid w:val="00B430F9"/>
    <w:rsid w:val="00B436E0"/>
    <w:rsid w:val="00B43A3E"/>
    <w:rsid w:val="00B43C17"/>
    <w:rsid w:val="00B440CE"/>
    <w:rsid w:val="00B4545C"/>
    <w:rsid w:val="00B4584F"/>
    <w:rsid w:val="00B45C5C"/>
    <w:rsid w:val="00B45C63"/>
    <w:rsid w:val="00B46003"/>
    <w:rsid w:val="00B46005"/>
    <w:rsid w:val="00B4680C"/>
    <w:rsid w:val="00B470A3"/>
    <w:rsid w:val="00B47E04"/>
    <w:rsid w:val="00B47EF3"/>
    <w:rsid w:val="00B5086C"/>
    <w:rsid w:val="00B511A6"/>
    <w:rsid w:val="00B52395"/>
    <w:rsid w:val="00B539D0"/>
    <w:rsid w:val="00B53BAF"/>
    <w:rsid w:val="00B53C2B"/>
    <w:rsid w:val="00B54D46"/>
    <w:rsid w:val="00B55292"/>
    <w:rsid w:val="00B5546A"/>
    <w:rsid w:val="00B55787"/>
    <w:rsid w:val="00B55F1A"/>
    <w:rsid w:val="00B5602F"/>
    <w:rsid w:val="00B56056"/>
    <w:rsid w:val="00B60566"/>
    <w:rsid w:val="00B61028"/>
    <w:rsid w:val="00B6117F"/>
    <w:rsid w:val="00B61335"/>
    <w:rsid w:val="00B613FC"/>
    <w:rsid w:val="00B619B9"/>
    <w:rsid w:val="00B629E8"/>
    <w:rsid w:val="00B6300A"/>
    <w:rsid w:val="00B634E0"/>
    <w:rsid w:val="00B6410A"/>
    <w:rsid w:val="00B64F0D"/>
    <w:rsid w:val="00B652A1"/>
    <w:rsid w:val="00B652E3"/>
    <w:rsid w:val="00B65633"/>
    <w:rsid w:val="00B65691"/>
    <w:rsid w:val="00B6570B"/>
    <w:rsid w:val="00B659A4"/>
    <w:rsid w:val="00B66C54"/>
    <w:rsid w:val="00B66FDB"/>
    <w:rsid w:val="00B675D7"/>
    <w:rsid w:val="00B6764E"/>
    <w:rsid w:val="00B679DA"/>
    <w:rsid w:val="00B67C84"/>
    <w:rsid w:val="00B67E65"/>
    <w:rsid w:val="00B70BB8"/>
    <w:rsid w:val="00B71408"/>
    <w:rsid w:val="00B71A70"/>
    <w:rsid w:val="00B71B44"/>
    <w:rsid w:val="00B71FFB"/>
    <w:rsid w:val="00B720EB"/>
    <w:rsid w:val="00B723EC"/>
    <w:rsid w:val="00B72584"/>
    <w:rsid w:val="00B74043"/>
    <w:rsid w:val="00B746C3"/>
    <w:rsid w:val="00B76E51"/>
    <w:rsid w:val="00B77226"/>
    <w:rsid w:val="00B77D14"/>
    <w:rsid w:val="00B80D1D"/>
    <w:rsid w:val="00B80E90"/>
    <w:rsid w:val="00B80F99"/>
    <w:rsid w:val="00B816AE"/>
    <w:rsid w:val="00B832B7"/>
    <w:rsid w:val="00B83473"/>
    <w:rsid w:val="00B834D9"/>
    <w:rsid w:val="00B858B7"/>
    <w:rsid w:val="00B86878"/>
    <w:rsid w:val="00B86D8D"/>
    <w:rsid w:val="00B87375"/>
    <w:rsid w:val="00B87396"/>
    <w:rsid w:val="00B87561"/>
    <w:rsid w:val="00B90AA2"/>
    <w:rsid w:val="00B90DFF"/>
    <w:rsid w:val="00B917B9"/>
    <w:rsid w:val="00B9180A"/>
    <w:rsid w:val="00B91A87"/>
    <w:rsid w:val="00B92020"/>
    <w:rsid w:val="00B946AC"/>
    <w:rsid w:val="00B94C0A"/>
    <w:rsid w:val="00B951EB"/>
    <w:rsid w:val="00B9668C"/>
    <w:rsid w:val="00B96894"/>
    <w:rsid w:val="00B96AE9"/>
    <w:rsid w:val="00B97B50"/>
    <w:rsid w:val="00B97E34"/>
    <w:rsid w:val="00B97EF5"/>
    <w:rsid w:val="00BA0875"/>
    <w:rsid w:val="00BA0C1F"/>
    <w:rsid w:val="00BA1023"/>
    <w:rsid w:val="00BA20C6"/>
    <w:rsid w:val="00BA23A8"/>
    <w:rsid w:val="00BA2546"/>
    <w:rsid w:val="00BA2A1D"/>
    <w:rsid w:val="00BA30BB"/>
    <w:rsid w:val="00BA33BE"/>
    <w:rsid w:val="00BA3E0C"/>
    <w:rsid w:val="00BA4072"/>
    <w:rsid w:val="00BA40C4"/>
    <w:rsid w:val="00BA423C"/>
    <w:rsid w:val="00BA4318"/>
    <w:rsid w:val="00BA4355"/>
    <w:rsid w:val="00BA46AC"/>
    <w:rsid w:val="00BA64EC"/>
    <w:rsid w:val="00BA68F6"/>
    <w:rsid w:val="00BA6CA2"/>
    <w:rsid w:val="00BA7B6D"/>
    <w:rsid w:val="00BA7C6E"/>
    <w:rsid w:val="00BB0B85"/>
    <w:rsid w:val="00BB0B96"/>
    <w:rsid w:val="00BB0BAC"/>
    <w:rsid w:val="00BB0C54"/>
    <w:rsid w:val="00BB1797"/>
    <w:rsid w:val="00BB1951"/>
    <w:rsid w:val="00BB1C82"/>
    <w:rsid w:val="00BB30E2"/>
    <w:rsid w:val="00BB339E"/>
    <w:rsid w:val="00BB34A0"/>
    <w:rsid w:val="00BB37F0"/>
    <w:rsid w:val="00BB468B"/>
    <w:rsid w:val="00BB57B9"/>
    <w:rsid w:val="00BB5845"/>
    <w:rsid w:val="00BB5A26"/>
    <w:rsid w:val="00BB6CC2"/>
    <w:rsid w:val="00BB73DF"/>
    <w:rsid w:val="00BB7507"/>
    <w:rsid w:val="00BB7B78"/>
    <w:rsid w:val="00BB7EC1"/>
    <w:rsid w:val="00BC0112"/>
    <w:rsid w:val="00BC0234"/>
    <w:rsid w:val="00BC0FD2"/>
    <w:rsid w:val="00BC1921"/>
    <w:rsid w:val="00BC1FA7"/>
    <w:rsid w:val="00BC4217"/>
    <w:rsid w:val="00BC4C37"/>
    <w:rsid w:val="00BC50BF"/>
    <w:rsid w:val="00BC5C4E"/>
    <w:rsid w:val="00BC6918"/>
    <w:rsid w:val="00BC75D3"/>
    <w:rsid w:val="00BC7972"/>
    <w:rsid w:val="00BC79F1"/>
    <w:rsid w:val="00BC7D7A"/>
    <w:rsid w:val="00BD1C89"/>
    <w:rsid w:val="00BD1DD0"/>
    <w:rsid w:val="00BD2B18"/>
    <w:rsid w:val="00BD2D30"/>
    <w:rsid w:val="00BD3176"/>
    <w:rsid w:val="00BD373F"/>
    <w:rsid w:val="00BD3900"/>
    <w:rsid w:val="00BD3DFA"/>
    <w:rsid w:val="00BD4B18"/>
    <w:rsid w:val="00BD4EAA"/>
    <w:rsid w:val="00BD608E"/>
    <w:rsid w:val="00BD63CD"/>
    <w:rsid w:val="00BD68DE"/>
    <w:rsid w:val="00BD6AFE"/>
    <w:rsid w:val="00BD74D5"/>
    <w:rsid w:val="00BD75D8"/>
    <w:rsid w:val="00BD7877"/>
    <w:rsid w:val="00BD7A83"/>
    <w:rsid w:val="00BE1059"/>
    <w:rsid w:val="00BE10C2"/>
    <w:rsid w:val="00BE10EA"/>
    <w:rsid w:val="00BE116D"/>
    <w:rsid w:val="00BE1247"/>
    <w:rsid w:val="00BE14F7"/>
    <w:rsid w:val="00BE2C63"/>
    <w:rsid w:val="00BE39F0"/>
    <w:rsid w:val="00BE3C0F"/>
    <w:rsid w:val="00BE4EA9"/>
    <w:rsid w:val="00BE5E08"/>
    <w:rsid w:val="00BE6E79"/>
    <w:rsid w:val="00BF07F3"/>
    <w:rsid w:val="00BF0BA5"/>
    <w:rsid w:val="00BF1CB1"/>
    <w:rsid w:val="00BF22D5"/>
    <w:rsid w:val="00BF30AF"/>
    <w:rsid w:val="00BF31F2"/>
    <w:rsid w:val="00BF4547"/>
    <w:rsid w:val="00BF4720"/>
    <w:rsid w:val="00BF4DBC"/>
    <w:rsid w:val="00BF50BF"/>
    <w:rsid w:val="00BF5399"/>
    <w:rsid w:val="00BF5652"/>
    <w:rsid w:val="00BF5CBA"/>
    <w:rsid w:val="00BF5FD5"/>
    <w:rsid w:val="00BF61F0"/>
    <w:rsid w:val="00BF6E0D"/>
    <w:rsid w:val="00BF7238"/>
    <w:rsid w:val="00BF7294"/>
    <w:rsid w:val="00BF7A98"/>
    <w:rsid w:val="00C00BD7"/>
    <w:rsid w:val="00C01324"/>
    <w:rsid w:val="00C01A96"/>
    <w:rsid w:val="00C01BC5"/>
    <w:rsid w:val="00C01DAA"/>
    <w:rsid w:val="00C02173"/>
    <w:rsid w:val="00C024A4"/>
    <w:rsid w:val="00C03164"/>
    <w:rsid w:val="00C03AB5"/>
    <w:rsid w:val="00C04CD8"/>
    <w:rsid w:val="00C05FB5"/>
    <w:rsid w:val="00C0600F"/>
    <w:rsid w:val="00C06076"/>
    <w:rsid w:val="00C064D3"/>
    <w:rsid w:val="00C0681D"/>
    <w:rsid w:val="00C06951"/>
    <w:rsid w:val="00C06AA6"/>
    <w:rsid w:val="00C06CE7"/>
    <w:rsid w:val="00C07034"/>
    <w:rsid w:val="00C074D0"/>
    <w:rsid w:val="00C10F84"/>
    <w:rsid w:val="00C11C55"/>
    <w:rsid w:val="00C12553"/>
    <w:rsid w:val="00C1284D"/>
    <w:rsid w:val="00C12A70"/>
    <w:rsid w:val="00C12A77"/>
    <w:rsid w:val="00C1301A"/>
    <w:rsid w:val="00C13581"/>
    <w:rsid w:val="00C13BC3"/>
    <w:rsid w:val="00C13FCA"/>
    <w:rsid w:val="00C140A9"/>
    <w:rsid w:val="00C14A2F"/>
    <w:rsid w:val="00C15E3E"/>
    <w:rsid w:val="00C16838"/>
    <w:rsid w:val="00C16FF6"/>
    <w:rsid w:val="00C175FD"/>
    <w:rsid w:val="00C179B9"/>
    <w:rsid w:val="00C21079"/>
    <w:rsid w:val="00C21BC2"/>
    <w:rsid w:val="00C22627"/>
    <w:rsid w:val="00C228D0"/>
    <w:rsid w:val="00C2325A"/>
    <w:rsid w:val="00C234E4"/>
    <w:rsid w:val="00C23C0D"/>
    <w:rsid w:val="00C2426F"/>
    <w:rsid w:val="00C24471"/>
    <w:rsid w:val="00C2527F"/>
    <w:rsid w:val="00C25E2B"/>
    <w:rsid w:val="00C2684C"/>
    <w:rsid w:val="00C26D02"/>
    <w:rsid w:val="00C30B84"/>
    <w:rsid w:val="00C31A21"/>
    <w:rsid w:val="00C32B22"/>
    <w:rsid w:val="00C32FFE"/>
    <w:rsid w:val="00C33878"/>
    <w:rsid w:val="00C33A54"/>
    <w:rsid w:val="00C33B88"/>
    <w:rsid w:val="00C33E97"/>
    <w:rsid w:val="00C3492C"/>
    <w:rsid w:val="00C349E3"/>
    <w:rsid w:val="00C34B78"/>
    <w:rsid w:val="00C34BAA"/>
    <w:rsid w:val="00C34CE3"/>
    <w:rsid w:val="00C3572A"/>
    <w:rsid w:val="00C35C70"/>
    <w:rsid w:val="00C403EE"/>
    <w:rsid w:val="00C40AF2"/>
    <w:rsid w:val="00C40D35"/>
    <w:rsid w:val="00C41270"/>
    <w:rsid w:val="00C41385"/>
    <w:rsid w:val="00C416EF"/>
    <w:rsid w:val="00C419E1"/>
    <w:rsid w:val="00C42CCF"/>
    <w:rsid w:val="00C43E38"/>
    <w:rsid w:val="00C44C46"/>
    <w:rsid w:val="00C45AC3"/>
    <w:rsid w:val="00C4652D"/>
    <w:rsid w:val="00C46DAA"/>
    <w:rsid w:val="00C4717B"/>
    <w:rsid w:val="00C47DD9"/>
    <w:rsid w:val="00C501D8"/>
    <w:rsid w:val="00C5109A"/>
    <w:rsid w:val="00C510DA"/>
    <w:rsid w:val="00C51C74"/>
    <w:rsid w:val="00C52563"/>
    <w:rsid w:val="00C52CC1"/>
    <w:rsid w:val="00C53E8F"/>
    <w:rsid w:val="00C544B4"/>
    <w:rsid w:val="00C545C2"/>
    <w:rsid w:val="00C54BB2"/>
    <w:rsid w:val="00C55CC9"/>
    <w:rsid w:val="00C56390"/>
    <w:rsid w:val="00C600E0"/>
    <w:rsid w:val="00C601B0"/>
    <w:rsid w:val="00C60380"/>
    <w:rsid w:val="00C61F47"/>
    <w:rsid w:val="00C62390"/>
    <w:rsid w:val="00C623F3"/>
    <w:rsid w:val="00C6275B"/>
    <w:rsid w:val="00C62818"/>
    <w:rsid w:val="00C62D5D"/>
    <w:rsid w:val="00C62E39"/>
    <w:rsid w:val="00C62F52"/>
    <w:rsid w:val="00C6340D"/>
    <w:rsid w:val="00C635EB"/>
    <w:rsid w:val="00C63D39"/>
    <w:rsid w:val="00C6439D"/>
    <w:rsid w:val="00C6469F"/>
    <w:rsid w:val="00C6582F"/>
    <w:rsid w:val="00C6779E"/>
    <w:rsid w:val="00C67EE3"/>
    <w:rsid w:val="00C70412"/>
    <w:rsid w:val="00C709C6"/>
    <w:rsid w:val="00C71EEB"/>
    <w:rsid w:val="00C72524"/>
    <w:rsid w:val="00C72572"/>
    <w:rsid w:val="00C727BF"/>
    <w:rsid w:val="00C735E3"/>
    <w:rsid w:val="00C73EDE"/>
    <w:rsid w:val="00C740E9"/>
    <w:rsid w:val="00C7414A"/>
    <w:rsid w:val="00C74F3E"/>
    <w:rsid w:val="00C75A70"/>
    <w:rsid w:val="00C762BE"/>
    <w:rsid w:val="00C76549"/>
    <w:rsid w:val="00C76BCC"/>
    <w:rsid w:val="00C771C8"/>
    <w:rsid w:val="00C77A9A"/>
    <w:rsid w:val="00C8138B"/>
    <w:rsid w:val="00C81853"/>
    <w:rsid w:val="00C81FFF"/>
    <w:rsid w:val="00C829B7"/>
    <w:rsid w:val="00C834B4"/>
    <w:rsid w:val="00C8356A"/>
    <w:rsid w:val="00C847FA"/>
    <w:rsid w:val="00C849BB"/>
    <w:rsid w:val="00C84E2D"/>
    <w:rsid w:val="00C8569E"/>
    <w:rsid w:val="00C861AF"/>
    <w:rsid w:val="00C86C60"/>
    <w:rsid w:val="00C86E9A"/>
    <w:rsid w:val="00C87042"/>
    <w:rsid w:val="00C87909"/>
    <w:rsid w:val="00C87A52"/>
    <w:rsid w:val="00C87A5A"/>
    <w:rsid w:val="00C87C17"/>
    <w:rsid w:val="00C87C59"/>
    <w:rsid w:val="00C87C97"/>
    <w:rsid w:val="00C90C4D"/>
    <w:rsid w:val="00C90ECA"/>
    <w:rsid w:val="00C916DD"/>
    <w:rsid w:val="00C9181C"/>
    <w:rsid w:val="00C91C9C"/>
    <w:rsid w:val="00C92298"/>
    <w:rsid w:val="00C92631"/>
    <w:rsid w:val="00C92829"/>
    <w:rsid w:val="00C92B07"/>
    <w:rsid w:val="00C92EA4"/>
    <w:rsid w:val="00C939E0"/>
    <w:rsid w:val="00C93C04"/>
    <w:rsid w:val="00C93CB4"/>
    <w:rsid w:val="00C93E01"/>
    <w:rsid w:val="00C93F39"/>
    <w:rsid w:val="00C9497E"/>
    <w:rsid w:val="00C94AC5"/>
    <w:rsid w:val="00C94BA1"/>
    <w:rsid w:val="00C953F1"/>
    <w:rsid w:val="00C956B9"/>
    <w:rsid w:val="00C95B87"/>
    <w:rsid w:val="00C95EC3"/>
    <w:rsid w:val="00C960E2"/>
    <w:rsid w:val="00C967CC"/>
    <w:rsid w:val="00C96974"/>
    <w:rsid w:val="00C96A32"/>
    <w:rsid w:val="00C97A4F"/>
    <w:rsid w:val="00C97F24"/>
    <w:rsid w:val="00C97F2D"/>
    <w:rsid w:val="00CA0E0F"/>
    <w:rsid w:val="00CA13C5"/>
    <w:rsid w:val="00CA227D"/>
    <w:rsid w:val="00CA2471"/>
    <w:rsid w:val="00CA2764"/>
    <w:rsid w:val="00CA307A"/>
    <w:rsid w:val="00CA3824"/>
    <w:rsid w:val="00CA38B2"/>
    <w:rsid w:val="00CA3F6C"/>
    <w:rsid w:val="00CA4023"/>
    <w:rsid w:val="00CA42ED"/>
    <w:rsid w:val="00CA4545"/>
    <w:rsid w:val="00CA4D5C"/>
    <w:rsid w:val="00CA4E82"/>
    <w:rsid w:val="00CA5453"/>
    <w:rsid w:val="00CA55F0"/>
    <w:rsid w:val="00CA5CE2"/>
    <w:rsid w:val="00CA5D28"/>
    <w:rsid w:val="00CA5DB5"/>
    <w:rsid w:val="00CA6F98"/>
    <w:rsid w:val="00CA7A29"/>
    <w:rsid w:val="00CA7CDE"/>
    <w:rsid w:val="00CB005F"/>
    <w:rsid w:val="00CB0BED"/>
    <w:rsid w:val="00CB0CAA"/>
    <w:rsid w:val="00CB1039"/>
    <w:rsid w:val="00CB1E10"/>
    <w:rsid w:val="00CB2432"/>
    <w:rsid w:val="00CB2C95"/>
    <w:rsid w:val="00CB2DE3"/>
    <w:rsid w:val="00CB2FE3"/>
    <w:rsid w:val="00CB3826"/>
    <w:rsid w:val="00CB3B08"/>
    <w:rsid w:val="00CB3F50"/>
    <w:rsid w:val="00CB3F7F"/>
    <w:rsid w:val="00CB486C"/>
    <w:rsid w:val="00CB4A44"/>
    <w:rsid w:val="00CB4FE7"/>
    <w:rsid w:val="00CB5EDD"/>
    <w:rsid w:val="00CB6AD2"/>
    <w:rsid w:val="00CB72FC"/>
    <w:rsid w:val="00CC0D93"/>
    <w:rsid w:val="00CC1014"/>
    <w:rsid w:val="00CC145F"/>
    <w:rsid w:val="00CC1859"/>
    <w:rsid w:val="00CC1980"/>
    <w:rsid w:val="00CC201F"/>
    <w:rsid w:val="00CC24ED"/>
    <w:rsid w:val="00CC2A63"/>
    <w:rsid w:val="00CC42E3"/>
    <w:rsid w:val="00CC4495"/>
    <w:rsid w:val="00CC49A6"/>
    <w:rsid w:val="00CC53FD"/>
    <w:rsid w:val="00CC580D"/>
    <w:rsid w:val="00CC5E53"/>
    <w:rsid w:val="00CC5FCD"/>
    <w:rsid w:val="00CC6AED"/>
    <w:rsid w:val="00CC77EC"/>
    <w:rsid w:val="00CD00D3"/>
    <w:rsid w:val="00CD067E"/>
    <w:rsid w:val="00CD06CA"/>
    <w:rsid w:val="00CD0ABF"/>
    <w:rsid w:val="00CD32A0"/>
    <w:rsid w:val="00CD37B8"/>
    <w:rsid w:val="00CD4061"/>
    <w:rsid w:val="00CD4C9F"/>
    <w:rsid w:val="00CD6B92"/>
    <w:rsid w:val="00CD6BFA"/>
    <w:rsid w:val="00CD71B7"/>
    <w:rsid w:val="00CD72EB"/>
    <w:rsid w:val="00CE0160"/>
    <w:rsid w:val="00CE0547"/>
    <w:rsid w:val="00CE064B"/>
    <w:rsid w:val="00CE211E"/>
    <w:rsid w:val="00CE31D5"/>
    <w:rsid w:val="00CE378D"/>
    <w:rsid w:val="00CE3FE6"/>
    <w:rsid w:val="00CE406A"/>
    <w:rsid w:val="00CE432B"/>
    <w:rsid w:val="00CE6538"/>
    <w:rsid w:val="00CE70BA"/>
    <w:rsid w:val="00CE79CD"/>
    <w:rsid w:val="00CF0465"/>
    <w:rsid w:val="00CF06AB"/>
    <w:rsid w:val="00CF1BBF"/>
    <w:rsid w:val="00CF231D"/>
    <w:rsid w:val="00CF32B3"/>
    <w:rsid w:val="00CF3665"/>
    <w:rsid w:val="00CF371A"/>
    <w:rsid w:val="00CF3E51"/>
    <w:rsid w:val="00CF407B"/>
    <w:rsid w:val="00CF4501"/>
    <w:rsid w:val="00CF4A6F"/>
    <w:rsid w:val="00CF5750"/>
    <w:rsid w:val="00CF5896"/>
    <w:rsid w:val="00D00704"/>
    <w:rsid w:val="00D00DF0"/>
    <w:rsid w:val="00D010EA"/>
    <w:rsid w:val="00D010FB"/>
    <w:rsid w:val="00D01685"/>
    <w:rsid w:val="00D0181C"/>
    <w:rsid w:val="00D01E05"/>
    <w:rsid w:val="00D02219"/>
    <w:rsid w:val="00D0260B"/>
    <w:rsid w:val="00D044D2"/>
    <w:rsid w:val="00D04EE5"/>
    <w:rsid w:val="00D04FBE"/>
    <w:rsid w:val="00D05060"/>
    <w:rsid w:val="00D050F5"/>
    <w:rsid w:val="00D05571"/>
    <w:rsid w:val="00D05703"/>
    <w:rsid w:val="00D058FF"/>
    <w:rsid w:val="00D05981"/>
    <w:rsid w:val="00D05992"/>
    <w:rsid w:val="00D05B5D"/>
    <w:rsid w:val="00D060A1"/>
    <w:rsid w:val="00D06D98"/>
    <w:rsid w:val="00D07133"/>
    <w:rsid w:val="00D07980"/>
    <w:rsid w:val="00D1050C"/>
    <w:rsid w:val="00D10878"/>
    <w:rsid w:val="00D10B85"/>
    <w:rsid w:val="00D10EB4"/>
    <w:rsid w:val="00D11517"/>
    <w:rsid w:val="00D1219E"/>
    <w:rsid w:val="00D1243C"/>
    <w:rsid w:val="00D12FD9"/>
    <w:rsid w:val="00D136A4"/>
    <w:rsid w:val="00D13CE2"/>
    <w:rsid w:val="00D13D85"/>
    <w:rsid w:val="00D1447B"/>
    <w:rsid w:val="00D149C1"/>
    <w:rsid w:val="00D14A5C"/>
    <w:rsid w:val="00D14F39"/>
    <w:rsid w:val="00D1513B"/>
    <w:rsid w:val="00D1517C"/>
    <w:rsid w:val="00D15A1E"/>
    <w:rsid w:val="00D16383"/>
    <w:rsid w:val="00D165C3"/>
    <w:rsid w:val="00D16EED"/>
    <w:rsid w:val="00D17741"/>
    <w:rsid w:val="00D20381"/>
    <w:rsid w:val="00D20A43"/>
    <w:rsid w:val="00D224A4"/>
    <w:rsid w:val="00D22C5E"/>
    <w:rsid w:val="00D22CD0"/>
    <w:rsid w:val="00D22FD6"/>
    <w:rsid w:val="00D23A28"/>
    <w:rsid w:val="00D23F78"/>
    <w:rsid w:val="00D24687"/>
    <w:rsid w:val="00D24C7B"/>
    <w:rsid w:val="00D25B44"/>
    <w:rsid w:val="00D26720"/>
    <w:rsid w:val="00D26757"/>
    <w:rsid w:val="00D26D7C"/>
    <w:rsid w:val="00D26E82"/>
    <w:rsid w:val="00D27FCA"/>
    <w:rsid w:val="00D30751"/>
    <w:rsid w:val="00D307C3"/>
    <w:rsid w:val="00D30F62"/>
    <w:rsid w:val="00D31448"/>
    <w:rsid w:val="00D31B17"/>
    <w:rsid w:val="00D3312B"/>
    <w:rsid w:val="00D33161"/>
    <w:rsid w:val="00D332DB"/>
    <w:rsid w:val="00D33303"/>
    <w:rsid w:val="00D33B8A"/>
    <w:rsid w:val="00D33CE3"/>
    <w:rsid w:val="00D33F4A"/>
    <w:rsid w:val="00D347D7"/>
    <w:rsid w:val="00D349DE"/>
    <w:rsid w:val="00D34AF7"/>
    <w:rsid w:val="00D34CEB"/>
    <w:rsid w:val="00D359E6"/>
    <w:rsid w:val="00D40149"/>
    <w:rsid w:val="00D40E39"/>
    <w:rsid w:val="00D41C68"/>
    <w:rsid w:val="00D425B7"/>
    <w:rsid w:val="00D4357A"/>
    <w:rsid w:val="00D43A29"/>
    <w:rsid w:val="00D442B9"/>
    <w:rsid w:val="00D445BB"/>
    <w:rsid w:val="00D44D80"/>
    <w:rsid w:val="00D45321"/>
    <w:rsid w:val="00D46298"/>
    <w:rsid w:val="00D46925"/>
    <w:rsid w:val="00D47238"/>
    <w:rsid w:val="00D474AA"/>
    <w:rsid w:val="00D477A8"/>
    <w:rsid w:val="00D5001C"/>
    <w:rsid w:val="00D5028E"/>
    <w:rsid w:val="00D50A39"/>
    <w:rsid w:val="00D513AD"/>
    <w:rsid w:val="00D51633"/>
    <w:rsid w:val="00D51D8B"/>
    <w:rsid w:val="00D5269D"/>
    <w:rsid w:val="00D5281B"/>
    <w:rsid w:val="00D52988"/>
    <w:rsid w:val="00D52D29"/>
    <w:rsid w:val="00D53269"/>
    <w:rsid w:val="00D53C73"/>
    <w:rsid w:val="00D54325"/>
    <w:rsid w:val="00D54B26"/>
    <w:rsid w:val="00D557ED"/>
    <w:rsid w:val="00D56647"/>
    <w:rsid w:val="00D57012"/>
    <w:rsid w:val="00D571DA"/>
    <w:rsid w:val="00D57FFD"/>
    <w:rsid w:val="00D6091A"/>
    <w:rsid w:val="00D6225F"/>
    <w:rsid w:val="00D62849"/>
    <w:rsid w:val="00D64229"/>
    <w:rsid w:val="00D65326"/>
    <w:rsid w:val="00D6537D"/>
    <w:rsid w:val="00D65BB0"/>
    <w:rsid w:val="00D66FA7"/>
    <w:rsid w:val="00D67825"/>
    <w:rsid w:val="00D67F70"/>
    <w:rsid w:val="00D709A8"/>
    <w:rsid w:val="00D721EF"/>
    <w:rsid w:val="00D7220B"/>
    <w:rsid w:val="00D72C14"/>
    <w:rsid w:val="00D72D19"/>
    <w:rsid w:val="00D73323"/>
    <w:rsid w:val="00D73576"/>
    <w:rsid w:val="00D735B3"/>
    <w:rsid w:val="00D738D3"/>
    <w:rsid w:val="00D73A43"/>
    <w:rsid w:val="00D73FFE"/>
    <w:rsid w:val="00D74F64"/>
    <w:rsid w:val="00D75240"/>
    <w:rsid w:val="00D7557E"/>
    <w:rsid w:val="00D75B7C"/>
    <w:rsid w:val="00D76E83"/>
    <w:rsid w:val="00D76ED0"/>
    <w:rsid w:val="00D7784C"/>
    <w:rsid w:val="00D8024B"/>
    <w:rsid w:val="00D802EB"/>
    <w:rsid w:val="00D80571"/>
    <w:rsid w:val="00D808B9"/>
    <w:rsid w:val="00D80DE2"/>
    <w:rsid w:val="00D81DC0"/>
    <w:rsid w:val="00D822DF"/>
    <w:rsid w:val="00D82397"/>
    <w:rsid w:val="00D82650"/>
    <w:rsid w:val="00D83268"/>
    <w:rsid w:val="00D83DDE"/>
    <w:rsid w:val="00D84767"/>
    <w:rsid w:val="00D8486D"/>
    <w:rsid w:val="00D84AAA"/>
    <w:rsid w:val="00D85272"/>
    <w:rsid w:val="00D86005"/>
    <w:rsid w:val="00D86614"/>
    <w:rsid w:val="00D86C2F"/>
    <w:rsid w:val="00D879CE"/>
    <w:rsid w:val="00D905DB"/>
    <w:rsid w:val="00D911BE"/>
    <w:rsid w:val="00D91DA1"/>
    <w:rsid w:val="00D92449"/>
    <w:rsid w:val="00D92795"/>
    <w:rsid w:val="00D937FE"/>
    <w:rsid w:val="00D93AED"/>
    <w:rsid w:val="00D93CA0"/>
    <w:rsid w:val="00D9481F"/>
    <w:rsid w:val="00D94E9A"/>
    <w:rsid w:val="00D94FBA"/>
    <w:rsid w:val="00D95668"/>
    <w:rsid w:val="00D959AB"/>
    <w:rsid w:val="00D95D59"/>
    <w:rsid w:val="00D95D7D"/>
    <w:rsid w:val="00D97E32"/>
    <w:rsid w:val="00DA00F5"/>
    <w:rsid w:val="00DA082D"/>
    <w:rsid w:val="00DA0B94"/>
    <w:rsid w:val="00DA0FEF"/>
    <w:rsid w:val="00DA1336"/>
    <w:rsid w:val="00DA165B"/>
    <w:rsid w:val="00DA1883"/>
    <w:rsid w:val="00DA1EF9"/>
    <w:rsid w:val="00DA1FA0"/>
    <w:rsid w:val="00DA2E07"/>
    <w:rsid w:val="00DA3F59"/>
    <w:rsid w:val="00DA498F"/>
    <w:rsid w:val="00DA5A6A"/>
    <w:rsid w:val="00DA5A72"/>
    <w:rsid w:val="00DA6724"/>
    <w:rsid w:val="00DA6C63"/>
    <w:rsid w:val="00DA73DE"/>
    <w:rsid w:val="00DB0302"/>
    <w:rsid w:val="00DB05FA"/>
    <w:rsid w:val="00DB0BDF"/>
    <w:rsid w:val="00DB11A5"/>
    <w:rsid w:val="00DB14D0"/>
    <w:rsid w:val="00DB2735"/>
    <w:rsid w:val="00DB2DB8"/>
    <w:rsid w:val="00DB3AEF"/>
    <w:rsid w:val="00DB402A"/>
    <w:rsid w:val="00DB4051"/>
    <w:rsid w:val="00DB463C"/>
    <w:rsid w:val="00DB4AFB"/>
    <w:rsid w:val="00DB4CD3"/>
    <w:rsid w:val="00DB574E"/>
    <w:rsid w:val="00DB5A8D"/>
    <w:rsid w:val="00DB5C7F"/>
    <w:rsid w:val="00DB696B"/>
    <w:rsid w:val="00DB6E46"/>
    <w:rsid w:val="00DB6F67"/>
    <w:rsid w:val="00DB71EE"/>
    <w:rsid w:val="00DB7273"/>
    <w:rsid w:val="00DB7EBE"/>
    <w:rsid w:val="00DC0B42"/>
    <w:rsid w:val="00DC14FB"/>
    <w:rsid w:val="00DC1AB1"/>
    <w:rsid w:val="00DC1FF5"/>
    <w:rsid w:val="00DC3653"/>
    <w:rsid w:val="00DC3D01"/>
    <w:rsid w:val="00DC3D34"/>
    <w:rsid w:val="00DC466B"/>
    <w:rsid w:val="00DC497F"/>
    <w:rsid w:val="00DC4F72"/>
    <w:rsid w:val="00DC5560"/>
    <w:rsid w:val="00DC5888"/>
    <w:rsid w:val="00DC5992"/>
    <w:rsid w:val="00DC5EB2"/>
    <w:rsid w:val="00DC692B"/>
    <w:rsid w:val="00DC797E"/>
    <w:rsid w:val="00DD00E0"/>
    <w:rsid w:val="00DD0494"/>
    <w:rsid w:val="00DD07F5"/>
    <w:rsid w:val="00DD15B3"/>
    <w:rsid w:val="00DD17DA"/>
    <w:rsid w:val="00DD34EA"/>
    <w:rsid w:val="00DD3960"/>
    <w:rsid w:val="00DD416D"/>
    <w:rsid w:val="00DD4B3E"/>
    <w:rsid w:val="00DD583E"/>
    <w:rsid w:val="00DD5CCC"/>
    <w:rsid w:val="00DD662F"/>
    <w:rsid w:val="00DD6840"/>
    <w:rsid w:val="00DD6CCA"/>
    <w:rsid w:val="00DD6F9A"/>
    <w:rsid w:val="00DD6FAA"/>
    <w:rsid w:val="00DD7188"/>
    <w:rsid w:val="00DD75B8"/>
    <w:rsid w:val="00DD78CD"/>
    <w:rsid w:val="00DD7F4B"/>
    <w:rsid w:val="00DE02BC"/>
    <w:rsid w:val="00DE0BF5"/>
    <w:rsid w:val="00DE0C13"/>
    <w:rsid w:val="00DE0E5E"/>
    <w:rsid w:val="00DE1F37"/>
    <w:rsid w:val="00DE2319"/>
    <w:rsid w:val="00DE3185"/>
    <w:rsid w:val="00DE4C1A"/>
    <w:rsid w:val="00DE5220"/>
    <w:rsid w:val="00DE55E9"/>
    <w:rsid w:val="00DE6938"/>
    <w:rsid w:val="00DE72EA"/>
    <w:rsid w:val="00DE79B3"/>
    <w:rsid w:val="00DF0514"/>
    <w:rsid w:val="00DF1CB5"/>
    <w:rsid w:val="00DF1D8E"/>
    <w:rsid w:val="00DF3CE6"/>
    <w:rsid w:val="00DF3FC3"/>
    <w:rsid w:val="00DF49B1"/>
    <w:rsid w:val="00DF5E20"/>
    <w:rsid w:val="00DF5EBA"/>
    <w:rsid w:val="00DF5FFC"/>
    <w:rsid w:val="00DF612E"/>
    <w:rsid w:val="00DF62E8"/>
    <w:rsid w:val="00DF6BF9"/>
    <w:rsid w:val="00DF7171"/>
    <w:rsid w:val="00DF7190"/>
    <w:rsid w:val="00DF7334"/>
    <w:rsid w:val="00DF755F"/>
    <w:rsid w:val="00DF78A8"/>
    <w:rsid w:val="00DF7A90"/>
    <w:rsid w:val="00E00FC2"/>
    <w:rsid w:val="00E01172"/>
    <w:rsid w:val="00E028EC"/>
    <w:rsid w:val="00E02BD6"/>
    <w:rsid w:val="00E02C98"/>
    <w:rsid w:val="00E039F0"/>
    <w:rsid w:val="00E03C7F"/>
    <w:rsid w:val="00E04007"/>
    <w:rsid w:val="00E042DE"/>
    <w:rsid w:val="00E058EC"/>
    <w:rsid w:val="00E05EB5"/>
    <w:rsid w:val="00E0627F"/>
    <w:rsid w:val="00E06447"/>
    <w:rsid w:val="00E06DD9"/>
    <w:rsid w:val="00E0747B"/>
    <w:rsid w:val="00E11767"/>
    <w:rsid w:val="00E11A7E"/>
    <w:rsid w:val="00E11C70"/>
    <w:rsid w:val="00E12A17"/>
    <w:rsid w:val="00E133EB"/>
    <w:rsid w:val="00E15521"/>
    <w:rsid w:val="00E15E7D"/>
    <w:rsid w:val="00E15FAC"/>
    <w:rsid w:val="00E16357"/>
    <w:rsid w:val="00E163DE"/>
    <w:rsid w:val="00E170DE"/>
    <w:rsid w:val="00E1725D"/>
    <w:rsid w:val="00E174A1"/>
    <w:rsid w:val="00E179EB"/>
    <w:rsid w:val="00E17A47"/>
    <w:rsid w:val="00E17C0F"/>
    <w:rsid w:val="00E20503"/>
    <w:rsid w:val="00E20558"/>
    <w:rsid w:val="00E20C21"/>
    <w:rsid w:val="00E20EFF"/>
    <w:rsid w:val="00E21F72"/>
    <w:rsid w:val="00E224B5"/>
    <w:rsid w:val="00E22BFB"/>
    <w:rsid w:val="00E23B70"/>
    <w:rsid w:val="00E24007"/>
    <w:rsid w:val="00E244E3"/>
    <w:rsid w:val="00E25512"/>
    <w:rsid w:val="00E2672A"/>
    <w:rsid w:val="00E267CA"/>
    <w:rsid w:val="00E273CE"/>
    <w:rsid w:val="00E27BF2"/>
    <w:rsid w:val="00E30439"/>
    <w:rsid w:val="00E30B2E"/>
    <w:rsid w:val="00E30DB9"/>
    <w:rsid w:val="00E312E8"/>
    <w:rsid w:val="00E31763"/>
    <w:rsid w:val="00E32055"/>
    <w:rsid w:val="00E324BC"/>
    <w:rsid w:val="00E32B66"/>
    <w:rsid w:val="00E32D2D"/>
    <w:rsid w:val="00E33B39"/>
    <w:rsid w:val="00E3526A"/>
    <w:rsid w:val="00E354AB"/>
    <w:rsid w:val="00E35C4C"/>
    <w:rsid w:val="00E36EB9"/>
    <w:rsid w:val="00E37637"/>
    <w:rsid w:val="00E37B55"/>
    <w:rsid w:val="00E40221"/>
    <w:rsid w:val="00E409CF"/>
    <w:rsid w:val="00E40FD0"/>
    <w:rsid w:val="00E41784"/>
    <w:rsid w:val="00E41981"/>
    <w:rsid w:val="00E41E01"/>
    <w:rsid w:val="00E423FB"/>
    <w:rsid w:val="00E4277E"/>
    <w:rsid w:val="00E42B3B"/>
    <w:rsid w:val="00E438AD"/>
    <w:rsid w:val="00E449F9"/>
    <w:rsid w:val="00E450B9"/>
    <w:rsid w:val="00E45470"/>
    <w:rsid w:val="00E45668"/>
    <w:rsid w:val="00E45DE1"/>
    <w:rsid w:val="00E4660F"/>
    <w:rsid w:val="00E46ADA"/>
    <w:rsid w:val="00E46B3D"/>
    <w:rsid w:val="00E470D1"/>
    <w:rsid w:val="00E47794"/>
    <w:rsid w:val="00E4780F"/>
    <w:rsid w:val="00E47A5A"/>
    <w:rsid w:val="00E51CDC"/>
    <w:rsid w:val="00E51D12"/>
    <w:rsid w:val="00E51FDE"/>
    <w:rsid w:val="00E53753"/>
    <w:rsid w:val="00E53A22"/>
    <w:rsid w:val="00E543FA"/>
    <w:rsid w:val="00E54B30"/>
    <w:rsid w:val="00E54E14"/>
    <w:rsid w:val="00E54F66"/>
    <w:rsid w:val="00E554E8"/>
    <w:rsid w:val="00E55C13"/>
    <w:rsid w:val="00E56126"/>
    <w:rsid w:val="00E56728"/>
    <w:rsid w:val="00E5714E"/>
    <w:rsid w:val="00E57E31"/>
    <w:rsid w:val="00E6079B"/>
    <w:rsid w:val="00E60962"/>
    <w:rsid w:val="00E60A6A"/>
    <w:rsid w:val="00E61093"/>
    <w:rsid w:val="00E615F8"/>
    <w:rsid w:val="00E617C4"/>
    <w:rsid w:val="00E61FB0"/>
    <w:rsid w:val="00E62400"/>
    <w:rsid w:val="00E62BB1"/>
    <w:rsid w:val="00E63964"/>
    <w:rsid w:val="00E63CF3"/>
    <w:rsid w:val="00E63E04"/>
    <w:rsid w:val="00E63E08"/>
    <w:rsid w:val="00E6450D"/>
    <w:rsid w:val="00E6524A"/>
    <w:rsid w:val="00E67389"/>
    <w:rsid w:val="00E706A2"/>
    <w:rsid w:val="00E7209C"/>
    <w:rsid w:val="00E72CB1"/>
    <w:rsid w:val="00E7331C"/>
    <w:rsid w:val="00E73C6C"/>
    <w:rsid w:val="00E740BA"/>
    <w:rsid w:val="00E74C72"/>
    <w:rsid w:val="00E74EA2"/>
    <w:rsid w:val="00E751C9"/>
    <w:rsid w:val="00E77040"/>
    <w:rsid w:val="00E77B69"/>
    <w:rsid w:val="00E801A0"/>
    <w:rsid w:val="00E80B03"/>
    <w:rsid w:val="00E814EE"/>
    <w:rsid w:val="00E81508"/>
    <w:rsid w:val="00E82EA5"/>
    <w:rsid w:val="00E8301A"/>
    <w:rsid w:val="00E83743"/>
    <w:rsid w:val="00E83BB1"/>
    <w:rsid w:val="00E83F23"/>
    <w:rsid w:val="00E8438F"/>
    <w:rsid w:val="00E84ABF"/>
    <w:rsid w:val="00E850FF"/>
    <w:rsid w:val="00E85DC1"/>
    <w:rsid w:val="00E869D3"/>
    <w:rsid w:val="00E86B1F"/>
    <w:rsid w:val="00E86DD3"/>
    <w:rsid w:val="00E873D3"/>
    <w:rsid w:val="00E87B79"/>
    <w:rsid w:val="00E9067B"/>
    <w:rsid w:val="00E90970"/>
    <w:rsid w:val="00E90D84"/>
    <w:rsid w:val="00E93840"/>
    <w:rsid w:val="00E9399E"/>
    <w:rsid w:val="00E939BE"/>
    <w:rsid w:val="00E93ACC"/>
    <w:rsid w:val="00E93B91"/>
    <w:rsid w:val="00E93EF3"/>
    <w:rsid w:val="00E9434A"/>
    <w:rsid w:val="00E95B49"/>
    <w:rsid w:val="00E95F24"/>
    <w:rsid w:val="00E95FE0"/>
    <w:rsid w:val="00E96872"/>
    <w:rsid w:val="00E9697B"/>
    <w:rsid w:val="00E96F21"/>
    <w:rsid w:val="00E96FB0"/>
    <w:rsid w:val="00E97250"/>
    <w:rsid w:val="00EA1066"/>
    <w:rsid w:val="00EA13CD"/>
    <w:rsid w:val="00EA2E52"/>
    <w:rsid w:val="00EA4251"/>
    <w:rsid w:val="00EA602E"/>
    <w:rsid w:val="00EA6221"/>
    <w:rsid w:val="00EA6BE2"/>
    <w:rsid w:val="00EA790D"/>
    <w:rsid w:val="00EA7D0D"/>
    <w:rsid w:val="00EA7E37"/>
    <w:rsid w:val="00EB09C8"/>
    <w:rsid w:val="00EB1C19"/>
    <w:rsid w:val="00EB25E3"/>
    <w:rsid w:val="00EB2904"/>
    <w:rsid w:val="00EB43C6"/>
    <w:rsid w:val="00EB4638"/>
    <w:rsid w:val="00EB55EB"/>
    <w:rsid w:val="00EB572F"/>
    <w:rsid w:val="00EB5CC4"/>
    <w:rsid w:val="00EC0CEB"/>
    <w:rsid w:val="00EC0E50"/>
    <w:rsid w:val="00EC106B"/>
    <w:rsid w:val="00EC20E2"/>
    <w:rsid w:val="00EC2CC0"/>
    <w:rsid w:val="00EC2CFA"/>
    <w:rsid w:val="00EC3160"/>
    <w:rsid w:val="00EC4212"/>
    <w:rsid w:val="00EC4B98"/>
    <w:rsid w:val="00EC4C18"/>
    <w:rsid w:val="00EC4C53"/>
    <w:rsid w:val="00EC4CD5"/>
    <w:rsid w:val="00EC5D1A"/>
    <w:rsid w:val="00EC5FFC"/>
    <w:rsid w:val="00EC6278"/>
    <w:rsid w:val="00EC6494"/>
    <w:rsid w:val="00EC6F7F"/>
    <w:rsid w:val="00EC7629"/>
    <w:rsid w:val="00EC78A2"/>
    <w:rsid w:val="00ED038B"/>
    <w:rsid w:val="00ED0B20"/>
    <w:rsid w:val="00ED0C69"/>
    <w:rsid w:val="00ED1929"/>
    <w:rsid w:val="00ED1A4F"/>
    <w:rsid w:val="00ED29EE"/>
    <w:rsid w:val="00ED3017"/>
    <w:rsid w:val="00ED3548"/>
    <w:rsid w:val="00ED380D"/>
    <w:rsid w:val="00ED3AB0"/>
    <w:rsid w:val="00ED424A"/>
    <w:rsid w:val="00ED43F8"/>
    <w:rsid w:val="00ED446D"/>
    <w:rsid w:val="00ED5441"/>
    <w:rsid w:val="00ED5515"/>
    <w:rsid w:val="00ED56C7"/>
    <w:rsid w:val="00ED5C0A"/>
    <w:rsid w:val="00ED6437"/>
    <w:rsid w:val="00ED6AA4"/>
    <w:rsid w:val="00ED6FEC"/>
    <w:rsid w:val="00ED71AB"/>
    <w:rsid w:val="00ED7356"/>
    <w:rsid w:val="00ED784E"/>
    <w:rsid w:val="00ED7F1B"/>
    <w:rsid w:val="00EE0898"/>
    <w:rsid w:val="00EE18E3"/>
    <w:rsid w:val="00EE28AF"/>
    <w:rsid w:val="00EE3ECF"/>
    <w:rsid w:val="00EE506C"/>
    <w:rsid w:val="00EE577E"/>
    <w:rsid w:val="00EE60D1"/>
    <w:rsid w:val="00EE709B"/>
    <w:rsid w:val="00EE70C1"/>
    <w:rsid w:val="00EE7639"/>
    <w:rsid w:val="00EE7814"/>
    <w:rsid w:val="00EE7887"/>
    <w:rsid w:val="00EF05EE"/>
    <w:rsid w:val="00EF1766"/>
    <w:rsid w:val="00EF1E85"/>
    <w:rsid w:val="00EF1FD9"/>
    <w:rsid w:val="00EF211D"/>
    <w:rsid w:val="00EF2489"/>
    <w:rsid w:val="00EF2B78"/>
    <w:rsid w:val="00EF3714"/>
    <w:rsid w:val="00EF3721"/>
    <w:rsid w:val="00EF4401"/>
    <w:rsid w:val="00EF49D2"/>
    <w:rsid w:val="00EF4A99"/>
    <w:rsid w:val="00EF4AB6"/>
    <w:rsid w:val="00EF4B68"/>
    <w:rsid w:val="00EF4E32"/>
    <w:rsid w:val="00EF5539"/>
    <w:rsid w:val="00EF61BE"/>
    <w:rsid w:val="00EF63D0"/>
    <w:rsid w:val="00F0034E"/>
    <w:rsid w:val="00F00EAA"/>
    <w:rsid w:val="00F010C9"/>
    <w:rsid w:val="00F013F0"/>
    <w:rsid w:val="00F022E4"/>
    <w:rsid w:val="00F033B0"/>
    <w:rsid w:val="00F0391A"/>
    <w:rsid w:val="00F03B53"/>
    <w:rsid w:val="00F03ECF"/>
    <w:rsid w:val="00F041EA"/>
    <w:rsid w:val="00F04E1B"/>
    <w:rsid w:val="00F055CC"/>
    <w:rsid w:val="00F06114"/>
    <w:rsid w:val="00F065ED"/>
    <w:rsid w:val="00F06792"/>
    <w:rsid w:val="00F06D67"/>
    <w:rsid w:val="00F06E12"/>
    <w:rsid w:val="00F077D1"/>
    <w:rsid w:val="00F07B2C"/>
    <w:rsid w:val="00F07B60"/>
    <w:rsid w:val="00F07E58"/>
    <w:rsid w:val="00F11157"/>
    <w:rsid w:val="00F11241"/>
    <w:rsid w:val="00F113DE"/>
    <w:rsid w:val="00F11401"/>
    <w:rsid w:val="00F12116"/>
    <w:rsid w:val="00F1263D"/>
    <w:rsid w:val="00F127B2"/>
    <w:rsid w:val="00F12869"/>
    <w:rsid w:val="00F12C3A"/>
    <w:rsid w:val="00F13F27"/>
    <w:rsid w:val="00F14270"/>
    <w:rsid w:val="00F14970"/>
    <w:rsid w:val="00F14BCB"/>
    <w:rsid w:val="00F14CAE"/>
    <w:rsid w:val="00F14DCC"/>
    <w:rsid w:val="00F14F6A"/>
    <w:rsid w:val="00F15246"/>
    <w:rsid w:val="00F152AD"/>
    <w:rsid w:val="00F1544B"/>
    <w:rsid w:val="00F1593B"/>
    <w:rsid w:val="00F15D5B"/>
    <w:rsid w:val="00F16638"/>
    <w:rsid w:val="00F1666F"/>
    <w:rsid w:val="00F1668B"/>
    <w:rsid w:val="00F17438"/>
    <w:rsid w:val="00F17567"/>
    <w:rsid w:val="00F2113B"/>
    <w:rsid w:val="00F22A8C"/>
    <w:rsid w:val="00F23BAF"/>
    <w:rsid w:val="00F23F41"/>
    <w:rsid w:val="00F244D5"/>
    <w:rsid w:val="00F24A6F"/>
    <w:rsid w:val="00F25183"/>
    <w:rsid w:val="00F257D9"/>
    <w:rsid w:val="00F25E4F"/>
    <w:rsid w:val="00F26CB1"/>
    <w:rsid w:val="00F27F12"/>
    <w:rsid w:val="00F30492"/>
    <w:rsid w:val="00F30662"/>
    <w:rsid w:val="00F3146A"/>
    <w:rsid w:val="00F320A8"/>
    <w:rsid w:val="00F32C6A"/>
    <w:rsid w:val="00F32D21"/>
    <w:rsid w:val="00F33375"/>
    <w:rsid w:val="00F3373D"/>
    <w:rsid w:val="00F33B42"/>
    <w:rsid w:val="00F34210"/>
    <w:rsid w:val="00F34493"/>
    <w:rsid w:val="00F34A3F"/>
    <w:rsid w:val="00F34A58"/>
    <w:rsid w:val="00F34AC9"/>
    <w:rsid w:val="00F34BD4"/>
    <w:rsid w:val="00F34C25"/>
    <w:rsid w:val="00F3544D"/>
    <w:rsid w:val="00F35804"/>
    <w:rsid w:val="00F3592E"/>
    <w:rsid w:val="00F35A53"/>
    <w:rsid w:val="00F363BC"/>
    <w:rsid w:val="00F36D00"/>
    <w:rsid w:val="00F37064"/>
    <w:rsid w:val="00F37066"/>
    <w:rsid w:val="00F3711B"/>
    <w:rsid w:val="00F373BD"/>
    <w:rsid w:val="00F40D7B"/>
    <w:rsid w:val="00F418E6"/>
    <w:rsid w:val="00F42951"/>
    <w:rsid w:val="00F429B1"/>
    <w:rsid w:val="00F42F0D"/>
    <w:rsid w:val="00F446B5"/>
    <w:rsid w:val="00F45908"/>
    <w:rsid w:val="00F46F94"/>
    <w:rsid w:val="00F47434"/>
    <w:rsid w:val="00F47619"/>
    <w:rsid w:val="00F47799"/>
    <w:rsid w:val="00F50E66"/>
    <w:rsid w:val="00F527DF"/>
    <w:rsid w:val="00F5285D"/>
    <w:rsid w:val="00F5299C"/>
    <w:rsid w:val="00F529A4"/>
    <w:rsid w:val="00F53146"/>
    <w:rsid w:val="00F53663"/>
    <w:rsid w:val="00F53AB3"/>
    <w:rsid w:val="00F540BF"/>
    <w:rsid w:val="00F540FF"/>
    <w:rsid w:val="00F541EF"/>
    <w:rsid w:val="00F5568A"/>
    <w:rsid w:val="00F55695"/>
    <w:rsid w:val="00F55BBF"/>
    <w:rsid w:val="00F55E3D"/>
    <w:rsid w:val="00F567C7"/>
    <w:rsid w:val="00F568AD"/>
    <w:rsid w:val="00F56B10"/>
    <w:rsid w:val="00F56C99"/>
    <w:rsid w:val="00F56F2E"/>
    <w:rsid w:val="00F57195"/>
    <w:rsid w:val="00F57459"/>
    <w:rsid w:val="00F57B63"/>
    <w:rsid w:val="00F57F14"/>
    <w:rsid w:val="00F6044F"/>
    <w:rsid w:val="00F607D8"/>
    <w:rsid w:val="00F61A9E"/>
    <w:rsid w:val="00F61C7F"/>
    <w:rsid w:val="00F62DEB"/>
    <w:rsid w:val="00F633AC"/>
    <w:rsid w:val="00F6387B"/>
    <w:rsid w:val="00F63EAE"/>
    <w:rsid w:val="00F649D5"/>
    <w:rsid w:val="00F650F3"/>
    <w:rsid w:val="00F653C4"/>
    <w:rsid w:val="00F65CFD"/>
    <w:rsid w:val="00F65E7C"/>
    <w:rsid w:val="00F66C17"/>
    <w:rsid w:val="00F670A6"/>
    <w:rsid w:val="00F67A46"/>
    <w:rsid w:val="00F703A1"/>
    <w:rsid w:val="00F707C8"/>
    <w:rsid w:val="00F70B0F"/>
    <w:rsid w:val="00F714FC"/>
    <w:rsid w:val="00F721EE"/>
    <w:rsid w:val="00F725AB"/>
    <w:rsid w:val="00F7266E"/>
    <w:rsid w:val="00F72F3C"/>
    <w:rsid w:val="00F731CA"/>
    <w:rsid w:val="00F73DDE"/>
    <w:rsid w:val="00F73F51"/>
    <w:rsid w:val="00F73F5E"/>
    <w:rsid w:val="00F7413B"/>
    <w:rsid w:val="00F746B7"/>
    <w:rsid w:val="00F74F47"/>
    <w:rsid w:val="00F75069"/>
    <w:rsid w:val="00F758CF"/>
    <w:rsid w:val="00F758DC"/>
    <w:rsid w:val="00F76130"/>
    <w:rsid w:val="00F766C1"/>
    <w:rsid w:val="00F775EA"/>
    <w:rsid w:val="00F77C02"/>
    <w:rsid w:val="00F77F1C"/>
    <w:rsid w:val="00F80942"/>
    <w:rsid w:val="00F81B02"/>
    <w:rsid w:val="00F824B3"/>
    <w:rsid w:val="00F82F09"/>
    <w:rsid w:val="00F83884"/>
    <w:rsid w:val="00F83B4D"/>
    <w:rsid w:val="00F83CCD"/>
    <w:rsid w:val="00F8463E"/>
    <w:rsid w:val="00F84863"/>
    <w:rsid w:val="00F850B1"/>
    <w:rsid w:val="00F85B39"/>
    <w:rsid w:val="00F86304"/>
    <w:rsid w:val="00F86F88"/>
    <w:rsid w:val="00F87267"/>
    <w:rsid w:val="00F8768E"/>
    <w:rsid w:val="00F90B83"/>
    <w:rsid w:val="00F913D6"/>
    <w:rsid w:val="00F9158B"/>
    <w:rsid w:val="00F919BC"/>
    <w:rsid w:val="00F9241F"/>
    <w:rsid w:val="00F92583"/>
    <w:rsid w:val="00F92708"/>
    <w:rsid w:val="00F9273E"/>
    <w:rsid w:val="00F92A5C"/>
    <w:rsid w:val="00F93793"/>
    <w:rsid w:val="00F93E76"/>
    <w:rsid w:val="00F947F3"/>
    <w:rsid w:val="00F94B24"/>
    <w:rsid w:val="00F955E9"/>
    <w:rsid w:val="00F95BAF"/>
    <w:rsid w:val="00F97792"/>
    <w:rsid w:val="00F978CC"/>
    <w:rsid w:val="00F97D77"/>
    <w:rsid w:val="00FA05D7"/>
    <w:rsid w:val="00FA0915"/>
    <w:rsid w:val="00FA0C9C"/>
    <w:rsid w:val="00FA22CE"/>
    <w:rsid w:val="00FA2C84"/>
    <w:rsid w:val="00FA2ECA"/>
    <w:rsid w:val="00FA2F36"/>
    <w:rsid w:val="00FA3B10"/>
    <w:rsid w:val="00FA3BC7"/>
    <w:rsid w:val="00FA471E"/>
    <w:rsid w:val="00FA4B31"/>
    <w:rsid w:val="00FA4D74"/>
    <w:rsid w:val="00FA5EE2"/>
    <w:rsid w:val="00FA68D4"/>
    <w:rsid w:val="00FA75DF"/>
    <w:rsid w:val="00FA77D3"/>
    <w:rsid w:val="00FA794D"/>
    <w:rsid w:val="00FB04BC"/>
    <w:rsid w:val="00FB0519"/>
    <w:rsid w:val="00FB05AA"/>
    <w:rsid w:val="00FB0CE0"/>
    <w:rsid w:val="00FB1113"/>
    <w:rsid w:val="00FB1B20"/>
    <w:rsid w:val="00FB1D13"/>
    <w:rsid w:val="00FB2296"/>
    <w:rsid w:val="00FB22E8"/>
    <w:rsid w:val="00FB23A8"/>
    <w:rsid w:val="00FB27C4"/>
    <w:rsid w:val="00FB2BEF"/>
    <w:rsid w:val="00FB2CEB"/>
    <w:rsid w:val="00FB3E06"/>
    <w:rsid w:val="00FB4062"/>
    <w:rsid w:val="00FB40C2"/>
    <w:rsid w:val="00FB43ED"/>
    <w:rsid w:val="00FB4B00"/>
    <w:rsid w:val="00FB4F41"/>
    <w:rsid w:val="00FB5ADB"/>
    <w:rsid w:val="00FB5D17"/>
    <w:rsid w:val="00FB6134"/>
    <w:rsid w:val="00FB65F1"/>
    <w:rsid w:val="00FC1869"/>
    <w:rsid w:val="00FC190C"/>
    <w:rsid w:val="00FC1D25"/>
    <w:rsid w:val="00FC202E"/>
    <w:rsid w:val="00FC2B41"/>
    <w:rsid w:val="00FC2FBB"/>
    <w:rsid w:val="00FC3379"/>
    <w:rsid w:val="00FC35F1"/>
    <w:rsid w:val="00FC4631"/>
    <w:rsid w:val="00FC602E"/>
    <w:rsid w:val="00FC674B"/>
    <w:rsid w:val="00FC6F21"/>
    <w:rsid w:val="00FC765A"/>
    <w:rsid w:val="00FC766B"/>
    <w:rsid w:val="00FD02C7"/>
    <w:rsid w:val="00FD2213"/>
    <w:rsid w:val="00FD2E0E"/>
    <w:rsid w:val="00FD391F"/>
    <w:rsid w:val="00FD3CBD"/>
    <w:rsid w:val="00FD3D47"/>
    <w:rsid w:val="00FD411D"/>
    <w:rsid w:val="00FD503C"/>
    <w:rsid w:val="00FD5081"/>
    <w:rsid w:val="00FD5859"/>
    <w:rsid w:val="00FD5D45"/>
    <w:rsid w:val="00FD6F0A"/>
    <w:rsid w:val="00FD6F7D"/>
    <w:rsid w:val="00FD708B"/>
    <w:rsid w:val="00FE0740"/>
    <w:rsid w:val="00FE1762"/>
    <w:rsid w:val="00FE1887"/>
    <w:rsid w:val="00FE1D42"/>
    <w:rsid w:val="00FE2183"/>
    <w:rsid w:val="00FE221F"/>
    <w:rsid w:val="00FE2EA7"/>
    <w:rsid w:val="00FE3A2A"/>
    <w:rsid w:val="00FE4752"/>
    <w:rsid w:val="00FE49BC"/>
    <w:rsid w:val="00FE4AD2"/>
    <w:rsid w:val="00FE58E8"/>
    <w:rsid w:val="00FE6BCE"/>
    <w:rsid w:val="00FE70B4"/>
    <w:rsid w:val="00FE71CE"/>
    <w:rsid w:val="00FE7271"/>
    <w:rsid w:val="00FE73A2"/>
    <w:rsid w:val="00FE790A"/>
    <w:rsid w:val="00FE7EC5"/>
    <w:rsid w:val="00FF01C1"/>
    <w:rsid w:val="00FF03FF"/>
    <w:rsid w:val="00FF0921"/>
    <w:rsid w:val="00FF15C0"/>
    <w:rsid w:val="00FF1774"/>
    <w:rsid w:val="00FF1F7B"/>
    <w:rsid w:val="00FF2ACD"/>
    <w:rsid w:val="00FF34D1"/>
    <w:rsid w:val="00FF366F"/>
    <w:rsid w:val="00FF36C8"/>
    <w:rsid w:val="00FF3BC7"/>
    <w:rsid w:val="00FF40DB"/>
    <w:rsid w:val="00FF5725"/>
    <w:rsid w:val="00FF5B50"/>
    <w:rsid w:val="00FF6D05"/>
    <w:rsid w:val="00FF7220"/>
    <w:rsid w:val="00FF79E0"/>
    <w:rsid w:val="00FF7A74"/>
    <w:rsid w:val="05D8134A"/>
    <w:rsid w:val="085D6572"/>
    <w:rsid w:val="0A1332CD"/>
    <w:rsid w:val="1F8E5EF7"/>
    <w:rsid w:val="26879262"/>
    <w:rsid w:val="282F94A5"/>
    <w:rsid w:val="296B444F"/>
    <w:rsid w:val="2BE7C8A1"/>
    <w:rsid w:val="2EF7378E"/>
    <w:rsid w:val="37BBB495"/>
    <w:rsid w:val="3AE8F635"/>
    <w:rsid w:val="3FBEC6FC"/>
    <w:rsid w:val="42CAC321"/>
    <w:rsid w:val="4354D08D"/>
    <w:rsid w:val="4D3E9AE2"/>
    <w:rsid w:val="50DFC637"/>
    <w:rsid w:val="51474542"/>
    <w:rsid w:val="521004AD"/>
    <w:rsid w:val="5C090B9D"/>
    <w:rsid w:val="5CD3D53F"/>
    <w:rsid w:val="5DD76F86"/>
    <w:rsid w:val="61F2EA0F"/>
    <w:rsid w:val="64B5BC98"/>
    <w:rsid w:val="69DA3479"/>
    <w:rsid w:val="6A08E9FC"/>
    <w:rsid w:val="6DBA324D"/>
    <w:rsid w:val="6FCC355A"/>
    <w:rsid w:val="706B3AF9"/>
    <w:rsid w:val="7492E61F"/>
    <w:rsid w:val="755F6CB3"/>
    <w:rsid w:val="78E27B27"/>
    <w:rsid w:val="7B966C50"/>
    <w:rsid w:val="7F3B2FE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D6EC6"/>
  <w15:chartTrackingRefBased/>
  <w15:docId w15:val="{3C91BCCB-DCB2-4C54-BA51-5527AE51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1"/>
    <w:qFormat/>
    <w:rsid w:val="00252A1F"/>
    <w:pPr>
      <w:keepNext/>
      <w:keepLines/>
      <w:numPr>
        <w:numId w:val="40"/>
      </w:numPr>
      <w:spacing w:before="360" w:after="360"/>
      <w:jc w:val="left"/>
      <w:outlineLvl w:val="0"/>
    </w:pPr>
    <w:rPr>
      <w:rFonts w:ascii="Bahnschrift" w:eastAsiaTheme="majorEastAsia" w:hAnsi="Bahnschrift" w:cstheme="majorBidi"/>
      <w:b/>
      <w:sz w:val="40"/>
      <w:szCs w:val="32"/>
    </w:rPr>
  </w:style>
  <w:style w:type="paragraph" w:styleId="Nagwek2">
    <w:name w:val="heading 2"/>
    <w:basedOn w:val="Normalny"/>
    <w:next w:val="Normalny"/>
    <w:link w:val="Nagwek2Znak"/>
    <w:uiPriority w:val="9"/>
    <w:unhideWhenUsed/>
    <w:qFormat/>
    <w:rsid w:val="00874003"/>
    <w:pPr>
      <w:keepNext/>
      <w:keepLines/>
      <w:numPr>
        <w:ilvl w:val="1"/>
        <w:numId w:val="40"/>
      </w:numPr>
      <w:spacing w:before="360" w:after="240"/>
      <w:jc w:val="left"/>
      <w:outlineLvl w:val="1"/>
    </w:pPr>
    <w:rPr>
      <w:rFonts w:ascii="Bahnschrift" w:eastAsiaTheme="majorEastAsia" w:hAnsi="Bahnschrift" w:cstheme="majorBidi"/>
      <w:b/>
      <w:sz w:val="36"/>
      <w:szCs w:val="26"/>
    </w:rPr>
  </w:style>
  <w:style w:type="paragraph" w:styleId="Nagwek3">
    <w:name w:val="heading 3"/>
    <w:basedOn w:val="Normalny"/>
    <w:next w:val="Normalny"/>
    <w:link w:val="Nagwek3Znak"/>
    <w:uiPriority w:val="9"/>
    <w:unhideWhenUsed/>
    <w:qFormat/>
    <w:rsid w:val="00BF5652"/>
    <w:pPr>
      <w:keepNext/>
      <w:keepLines/>
      <w:numPr>
        <w:ilvl w:val="2"/>
        <w:numId w:val="40"/>
      </w:numPr>
      <w:spacing w:before="600" w:after="240"/>
      <w:jc w:val="left"/>
      <w:outlineLvl w:val="2"/>
    </w:pPr>
    <w:rPr>
      <w:rFonts w:ascii="Bahnschrift" w:eastAsiaTheme="majorEastAsia" w:hAnsi="Bahnschrift" w:cstheme="majorBidi"/>
      <w:b/>
      <w:sz w:val="32"/>
      <w:szCs w:val="24"/>
    </w:rPr>
  </w:style>
  <w:style w:type="paragraph" w:styleId="Nagwek4">
    <w:name w:val="heading 4"/>
    <w:basedOn w:val="Normalny"/>
    <w:next w:val="Normalny"/>
    <w:link w:val="Nagwek4Znak"/>
    <w:uiPriority w:val="9"/>
    <w:unhideWhenUsed/>
    <w:qFormat/>
    <w:rsid w:val="00486489"/>
    <w:pPr>
      <w:keepNext/>
      <w:keepLines/>
      <w:numPr>
        <w:ilvl w:val="3"/>
        <w:numId w:val="40"/>
      </w:numPr>
      <w:spacing w:before="600" w:after="240"/>
      <w:jc w:val="left"/>
      <w:outlineLvl w:val="3"/>
    </w:pPr>
    <w:rPr>
      <w:rFonts w:ascii="Bahnschrift" w:eastAsiaTheme="majorEastAsia" w:hAnsi="Bahnschrift" w:cstheme="majorBidi"/>
      <w:b/>
      <w:iCs/>
      <w:sz w:val="28"/>
    </w:rPr>
  </w:style>
  <w:style w:type="paragraph" w:styleId="Nagwek5">
    <w:name w:val="heading 5"/>
    <w:basedOn w:val="Normalny"/>
    <w:next w:val="Normalny"/>
    <w:link w:val="Nagwek5Znak"/>
    <w:uiPriority w:val="9"/>
    <w:unhideWhenUsed/>
    <w:qFormat/>
    <w:rsid w:val="00D05B5D"/>
    <w:pPr>
      <w:keepNext/>
      <w:keepLines/>
      <w:numPr>
        <w:ilvl w:val="4"/>
        <w:numId w:val="40"/>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40"/>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40"/>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40"/>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4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BF5652"/>
    <w:rPr>
      <w:rFonts w:ascii="Bahnschrift" w:eastAsiaTheme="majorEastAsia" w:hAnsi="Bahnschrift" w:cstheme="majorBidi"/>
      <w:b/>
      <w:sz w:val="40"/>
      <w:szCs w:val="32"/>
    </w:rPr>
  </w:style>
  <w:style w:type="character" w:customStyle="1" w:styleId="Nagwek2Znak">
    <w:name w:val="Nagłówek 2 Znak"/>
    <w:basedOn w:val="Domylnaczcionkaakapitu"/>
    <w:link w:val="Nagwek2"/>
    <w:uiPriority w:val="9"/>
    <w:rsid w:val="00874003"/>
    <w:rPr>
      <w:rFonts w:ascii="Bahnschrift" w:eastAsiaTheme="majorEastAsia" w:hAnsi="Bahnschrift" w:cstheme="majorBidi"/>
      <w:b/>
      <w:sz w:val="36"/>
      <w:szCs w:val="26"/>
    </w:rPr>
  </w:style>
  <w:style w:type="character" w:customStyle="1" w:styleId="Nagwek3Znak">
    <w:name w:val="Nagłówek 3 Znak"/>
    <w:basedOn w:val="Domylnaczcionkaakapitu"/>
    <w:link w:val="Nagwek3"/>
    <w:uiPriority w:val="9"/>
    <w:rsid w:val="00BF5652"/>
    <w:rPr>
      <w:rFonts w:ascii="Bahnschrift" w:eastAsiaTheme="majorEastAsia" w:hAnsi="Bahnschrift" w:cstheme="majorBidi"/>
      <w:b/>
      <w:sz w:val="32"/>
      <w:szCs w:val="24"/>
    </w:rPr>
  </w:style>
  <w:style w:type="character" w:customStyle="1" w:styleId="Nagwek4Znak">
    <w:name w:val="Nagłówek 4 Znak"/>
    <w:basedOn w:val="Domylnaczcionkaakapitu"/>
    <w:link w:val="Nagwek4"/>
    <w:uiPriority w:val="9"/>
    <w:rsid w:val="00486489"/>
    <w:rPr>
      <w:rFonts w:ascii="Bahnschrift" w:eastAsiaTheme="majorEastAsia" w:hAnsi="Bahnschrift" w:cstheme="majorBidi"/>
      <w:b/>
      <w:iCs/>
      <w:sz w:val="28"/>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B2432"/>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20181999">
    <w:name w:val="2018/1999"/>
    <w:basedOn w:val="Normalny"/>
    <w:link w:val="20181999Znak"/>
    <w:qFormat/>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802765"/>
    <w:pPr>
      <w:tabs>
        <w:tab w:val="left" w:pos="1418"/>
        <w:tab w:val="right" w:leader="dot" w:pos="9062"/>
      </w:tabs>
      <w:spacing w:after="100"/>
      <w:ind w:left="1418" w:hanging="567"/>
    </w:pPr>
    <w:rPr>
      <w:rFonts w:ascii="Bahnschrift" w:hAnsi="Bahnschrift"/>
    </w:rPr>
  </w:style>
  <w:style w:type="paragraph" w:styleId="Spistreci2">
    <w:name w:val="toc 2"/>
    <w:basedOn w:val="Normalny"/>
    <w:next w:val="Normalny"/>
    <w:autoRedefine/>
    <w:uiPriority w:val="39"/>
    <w:unhideWhenUsed/>
    <w:rsid w:val="00802765"/>
    <w:pPr>
      <w:tabs>
        <w:tab w:val="left" w:pos="851"/>
        <w:tab w:val="right" w:leader="dot" w:pos="9062"/>
      </w:tabs>
      <w:spacing w:after="100"/>
      <w:ind w:left="851" w:hanging="425"/>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footnote text,Podrozdzia3,-E Fußnotentext1,-E Fußnotentext2,-E Fußnotentext3,Fußnotentextf,Car,f"/>
    <w:basedOn w:val="Normalny"/>
    <w:link w:val="TekstprzypisudolnegoZnak"/>
    <w:uiPriority w:val="99"/>
    <w:unhideWhenUsed/>
    <w:qFormat/>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footnote text Znak,Podrozdzia3 Znak"/>
    <w:basedOn w:val="Domylnaczcionkaakapitu"/>
    <w:link w:val="Tekstprzypisudolnego"/>
    <w:uiPriority w:val="99"/>
    <w:qFormat/>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link w:val="ftrefCharCharCharCharCharCharCharCharChar"/>
    <w:uiPriority w:val="99"/>
    <w:unhideWhenUsed/>
    <w:qFormat/>
    <w:rsid w:val="00F775EA"/>
    <w:rPr>
      <w:vertAlign w:val="superscript"/>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aliases w:val="Header1,Main Title,kt"/>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aliases w:val="Header1 Znak,Main Title Znak,kt Znak"/>
    <w:basedOn w:val="Domylnaczcionkaakapitu"/>
    <w:link w:val="Nagwek"/>
    <w:uiPriority w:val="99"/>
    <w:rsid w:val="00D92449"/>
    <w:rPr>
      <w:rFonts w:ascii="Lato" w:hAnsi="Lato"/>
    </w:rPr>
  </w:style>
  <w:style w:type="paragraph" w:styleId="Stopka">
    <w:name w:val="footer"/>
    <w:aliases w:val="Pata"/>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48034B"/>
    <w:pPr>
      <w:spacing w:after="120" w:line="240" w:lineRule="auto"/>
    </w:pPr>
    <w:rPr>
      <w:i/>
      <w:iCs/>
      <w:color w:val="44546A" w:themeColor="text2"/>
      <w:sz w:val="18"/>
      <w:szCs w:val="18"/>
    </w:rPr>
  </w:style>
  <w:style w:type="paragraph" w:styleId="Tytu">
    <w:name w:val="Title"/>
    <w:aliases w:val="spisy"/>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aliases w:val="spisy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Kolorowa lista — akcent 11 Znak,Akapit z listą1 Znak,Numerowanie Znak,1 Akapit z listą Znak,목록 단락 Znak,Akapit z listą11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55EE6"/>
    <w:pPr>
      <w:tabs>
        <w:tab w:val="left" w:pos="1418"/>
        <w:tab w:val="right" w:leader="dot" w:pos="9062"/>
      </w:tabs>
      <w:spacing w:after="100"/>
      <w:ind w:left="600"/>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48034B"/>
    <w:rPr>
      <w:rFonts w:ascii="Lato" w:hAnsi="Lato"/>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 w:type="paragraph" w:customStyle="1" w:styleId="Tabele">
    <w:name w:val="Tabele"/>
    <w:basedOn w:val="Normalny"/>
    <w:link w:val="TabeleZnak"/>
    <w:qFormat/>
    <w:rsid w:val="00F978CC"/>
    <w:pPr>
      <w:contextualSpacing/>
      <w:jc w:val="left"/>
    </w:pPr>
    <w:rPr>
      <w:rFonts w:eastAsiaTheme="majorEastAsia" w:cstheme="minorHAnsi"/>
      <w:color w:val="FFFFFF" w:themeColor="background1"/>
      <w:spacing w:val="-10"/>
      <w:kern w:val="0"/>
      <w:sz w:val="16"/>
      <w:szCs w:val="56"/>
      <w14:ligatures w14:val="none"/>
    </w:rPr>
  </w:style>
  <w:style w:type="character" w:customStyle="1" w:styleId="TabeleZnak">
    <w:name w:val="Tabele Znak"/>
    <w:basedOn w:val="TytuZnak"/>
    <w:link w:val="Tabele"/>
    <w:rsid w:val="00F978CC"/>
    <w:rPr>
      <w:rFonts w:ascii="Lato" w:eastAsiaTheme="majorEastAsia" w:hAnsi="Lato" w:cstheme="minorHAnsi"/>
      <w:color w:val="FFFFFF" w:themeColor="background1"/>
      <w:spacing w:val="-10"/>
      <w:kern w:val="0"/>
      <w:sz w:val="16"/>
      <w:szCs w:val="56"/>
      <w14:ligatures w14:val="none"/>
    </w:rPr>
  </w:style>
  <w:style w:type="paragraph" w:styleId="Podtytu">
    <w:name w:val="Subtitle"/>
    <w:aliases w:val="Podtytuł_1"/>
    <w:basedOn w:val="Normalny"/>
    <w:next w:val="Normalny"/>
    <w:link w:val="PodtytuZnak"/>
    <w:uiPriority w:val="11"/>
    <w:qFormat/>
    <w:rsid w:val="00F978CC"/>
    <w:pPr>
      <w:numPr>
        <w:ilvl w:val="1"/>
      </w:numPr>
      <w:spacing w:before="360" w:after="0"/>
    </w:pPr>
    <w:rPr>
      <w:rFonts w:eastAsia="Calibri"/>
      <w:b/>
      <w:bCs/>
      <w:color w:val="70AD47"/>
      <w:spacing w:val="15"/>
      <w:kern w:val="0"/>
      <w:sz w:val="24"/>
      <w:szCs w:val="24"/>
      <w14:ligatures w14:val="none"/>
    </w:rPr>
  </w:style>
  <w:style w:type="character" w:customStyle="1" w:styleId="PodtytuZnak">
    <w:name w:val="Podtytuł Znak"/>
    <w:aliases w:val="Podtytuł_1 Znak"/>
    <w:basedOn w:val="Domylnaczcionkaakapitu"/>
    <w:link w:val="Podtytu"/>
    <w:uiPriority w:val="11"/>
    <w:rsid w:val="00F978CC"/>
    <w:rPr>
      <w:rFonts w:ascii="Lato" w:eastAsia="Calibri" w:hAnsi="Lato"/>
      <w:b/>
      <w:bCs/>
      <w:color w:val="70AD47"/>
      <w:spacing w:val="15"/>
      <w:kern w:val="0"/>
      <w:sz w:val="24"/>
      <w:szCs w:val="24"/>
      <w14:ligatures w14:val="none"/>
    </w:rPr>
  </w:style>
  <w:style w:type="table" w:customStyle="1" w:styleId="Tabela-Siatka1">
    <w:name w:val="Tabela - Siatka1"/>
    <w:basedOn w:val="Standardowy"/>
    <w:next w:val="Tabela-Siatka"/>
    <w:uiPriority w:val="59"/>
    <w:rsid w:val="00F978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PEiK">
    <w:name w:val="KPEiK"/>
    <w:basedOn w:val="Standardowy"/>
    <w:uiPriority w:val="99"/>
    <w:rsid w:val="00F978CC"/>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Lato" w:hAnsi="Lato"/>
        <w:b/>
        <w:color w:val="FFFFFF" w:themeColor="background1"/>
        <w:sz w:val="16"/>
      </w:rPr>
      <w:tblPr/>
      <w:tcPr>
        <w:shd w:val="clear" w:color="auto" w:fill="70AD47"/>
      </w:tcPr>
    </w:tblStylePr>
  </w:style>
  <w:style w:type="character" w:styleId="Wyrnieniedelikatne">
    <w:name w:val="Subtle Emphasis"/>
    <w:basedOn w:val="Pogrubienie"/>
    <w:uiPriority w:val="19"/>
    <w:rsid w:val="00F978CC"/>
    <w:rPr>
      <w:rFonts w:ascii="Lato" w:hAnsi="Lato"/>
      <w:b/>
      <w:bCs/>
      <w:sz w:val="22"/>
    </w:rPr>
  </w:style>
  <w:style w:type="paragraph" w:customStyle="1" w:styleId="podtytu2">
    <w:name w:val="podtytuł_2"/>
    <w:basedOn w:val="Normalny"/>
    <w:next w:val="Normalny"/>
    <w:link w:val="podtytu2Znak"/>
    <w:qFormat/>
    <w:rsid w:val="00F978CC"/>
    <w:pPr>
      <w:spacing w:before="240" w:after="0"/>
      <w:jc w:val="left"/>
    </w:pPr>
    <w:rPr>
      <w:b/>
      <w:bCs/>
      <w:kern w:val="0"/>
      <w:sz w:val="22"/>
      <w14:ligatures w14:val="none"/>
    </w:rPr>
  </w:style>
  <w:style w:type="character" w:customStyle="1" w:styleId="podtytu2Znak">
    <w:name w:val="podtytuł_2 Znak"/>
    <w:basedOn w:val="Domylnaczcionkaakapitu"/>
    <w:link w:val="podtytu2"/>
    <w:rsid w:val="00F978CC"/>
    <w:rPr>
      <w:rFonts w:ascii="Lato" w:hAnsi="Lato"/>
      <w:b/>
      <w:bCs/>
      <w:kern w:val="0"/>
      <w14:ligatures w14:val="none"/>
    </w:rPr>
  </w:style>
  <w:style w:type="paragraph" w:customStyle="1" w:styleId="ftrefCharCharCharCharCharCharCharCharChar">
    <w:name w:val="ftref Char Char Char Char Char Char Char Char Char"/>
    <w:basedOn w:val="Normalny"/>
    <w:next w:val="Normalny"/>
    <w:link w:val="Odwoanieprzypisudolnego"/>
    <w:uiPriority w:val="99"/>
    <w:rsid w:val="00F978CC"/>
    <w:pPr>
      <w:spacing w:line="240" w:lineRule="exact"/>
      <w:jc w:val="left"/>
    </w:pPr>
    <w:rPr>
      <w:rFonts w:asciiTheme="minorHAnsi" w:hAnsiTheme="minorHAnsi"/>
      <w:sz w:val="22"/>
      <w:vertAlign w:val="superscript"/>
    </w:rPr>
  </w:style>
  <w:style w:type="character" w:styleId="Pogrubienie">
    <w:name w:val="Strong"/>
    <w:basedOn w:val="Domylnaczcionkaakapitu"/>
    <w:uiPriority w:val="22"/>
    <w:qFormat/>
    <w:rsid w:val="00F978CC"/>
    <w:rPr>
      <w:b/>
      <w:bCs/>
    </w:rPr>
  </w:style>
  <w:style w:type="table" w:styleId="Tabelasiatki1jasnaakcent1">
    <w:name w:val="Grid Table 1 Light Accent 1"/>
    <w:basedOn w:val="Standardowy"/>
    <w:uiPriority w:val="46"/>
    <w:rsid w:val="00E0627F"/>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E0627F"/>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1">
    <w:name w:val="Grid Table 3 Accent 1"/>
    <w:basedOn w:val="Standardowy"/>
    <w:uiPriority w:val="48"/>
    <w:rsid w:val="00E0627F"/>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5ciemnaakcent1">
    <w:name w:val="Grid Table 5 Dark Accent 1"/>
    <w:basedOn w:val="Standardowy"/>
    <w:uiPriority w:val="50"/>
    <w:rsid w:val="00E0627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KOBiZE">
    <w:name w:val="KOBiZE"/>
    <w:basedOn w:val="Standardowy"/>
    <w:uiPriority w:val="99"/>
    <w:rsid w:val="00E0627F"/>
    <w:pPr>
      <w:spacing w:after="0" w:line="240" w:lineRule="auto"/>
    </w:pPr>
    <w:rPr>
      <w:kern w:val="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cPr>
        <w:shd w:val="clear" w:color="auto" w:fill="0D004B"/>
        <w:vAlign w:val="center"/>
      </w:tcPr>
    </w:tblStylePr>
    <w:tblStylePr w:type="lastRow">
      <w:tblPr/>
      <w:tcPr>
        <w:shd w:val="clear" w:color="auto" w:fill="8496B0" w:themeFill="text2" w:themeFillTint="99"/>
      </w:tcPr>
    </w:tblStylePr>
    <w:tblStylePr w:type="band1Horz">
      <w:tblPr/>
      <w:tcPr>
        <w:shd w:val="clear" w:color="auto" w:fill="D5DCE4" w:themeFill="text2" w:themeFillTint="33"/>
      </w:tcPr>
    </w:tblStylePr>
    <w:tblStylePr w:type="band2Horz">
      <w:tblPr/>
      <w:tcPr>
        <w:shd w:val="clear" w:color="auto" w:fill="B4C6E7" w:themeFill="accent1" w:themeFillTint="66"/>
      </w:tcPr>
    </w:tblStylePr>
  </w:style>
  <w:style w:type="paragraph" w:styleId="Spisilustracji">
    <w:name w:val="table of figures"/>
    <w:basedOn w:val="Normalny"/>
    <w:next w:val="Normalny"/>
    <w:uiPriority w:val="99"/>
    <w:unhideWhenUsed/>
    <w:rsid w:val="00E0627F"/>
    <w:pPr>
      <w:spacing w:after="0"/>
    </w:pPr>
    <w:rPr>
      <w:kern w:val="0"/>
      <w14:ligatures w14:val="none"/>
    </w:rPr>
  </w:style>
  <w:style w:type="table" w:styleId="Tabelasiatki4akcent6">
    <w:name w:val="Grid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akcent6">
    <w:name w:val="List Table 3 Accent 6"/>
    <w:basedOn w:val="Standardowy"/>
    <w:uiPriority w:val="48"/>
    <w:rsid w:val="00E0627F"/>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akcent6">
    <w:name w:val="List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E0627F"/>
    <w:pPr>
      <w:spacing w:after="0" w:line="240" w:lineRule="auto"/>
    </w:pPr>
    <w:rPr>
      <w:rFonts w:ascii="Segoe UI" w:hAnsi="Segoe UI" w:cs="Segoe UI"/>
      <w:kern w:val="0"/>
      <w:sz w:val="18"/>
      <w:szCs w:val="18"/>
      <w14:ligatures w14:val="none"/>
    </w:rPr>
  </w:style>
  <w:style w:type="character" w:customStyle="1" w:styleId="TekstdymkaZnak">
    <w:name w:val="Tekst dymka Znak"/>
    <w:basedOn w:val="Domylnaczcionkaakapitu"/>
    <w:link w:val="Tekstdymka"/>
    <w:uiPriority w:val="99"/>
    <w:semiHidden/>
    <w:rsid w:val="00E0627F"/>
    <w:rPr>
      <w:rFonts w:ascii="Segoe UI" w:hAnsi="Segoe UI" w:cs="Segoe UI"/>
      <w:kern w:val="0"/>
      <w:sz w:val="18"/>
      <w:szCs w:val="18"/>
      <w14:ligatures w14:val="none"/>
    </w:rPr>
  </w:style>
  <w:style w:type="paragraph" w:customStyle="1" w:styleId="ardo">
    <w:name w:val="a_źródło"/>
    <w:basedOn w:val="Normalny"/>
    <w:link w:val="ardoZnak"/>
    <w:qFormat/>
    <w:rsid w:val="00E0627F"/>
    <w:pPr>
      <w:spacing w:line="240" w:lineRule="auto"/>
    </w:pPr>
    <w:rPr>
      <w:rFonts w:eastAsia="Calibri" w:cs="Times New Roman"/>
      <w:i/>
      <w:color w:val="44546A"/>
      <w:kern w:val="0"/>
      <w:sz w:val="16"/>
      <w:szCs w:val="16"/>
      <w14:ligatures w14:val="none"/>
    </w:rPr>
  </w:style>
  <w:style w:type="paragraph" w:customStyle="1" w:styleId="Tabtyt">
    <w:name w:val="Tab_tyt"/>
    <w:basedOn w:val="Normalny"/>
    <w:rsid w:val="00E0627F"/>
    <w:pPr>
      <w:spacing w:after="120" w:line="240" w:lineRule="auto"/>
    </w:pPr>
    <w:rPr>
      <w:rFonts w:ascii="Times New Roman" w:eastAsia="Calibri" w:hAnsi="Times New Roman" w:cs="Times New Roman"/>
      <w:bCs/>
      <w:i/>
      <w:color w:val="000000"/>
      <w:kern w:val="0"/>
      <w:szCs w:val="24"/>
      <w14:ligatures w14:val="none"/>
    </w:rPr>
  </w:style>
  <w:style w:type="table" w:customStyle="1" w:styleId="Tabela-Siatka12">
    <w:name w:val="Tabela - Siatka12"/>
    <w:basedOn w:val="Standardowy"/>
    <w:next w:val="Tabela-Siatka"/>
    <w:uiPriority w:val="59"/>
    <w:rsid w:val="00E0627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
    <w:name w:val="Styl1"/>
    <w:basedOn w:val="Standardowy"/>
    <w:uiPriority w:val="99"/>
    <w:rsid w:val="00E0627F"/>
    <w:pPr>
      <w:spacing w:after="0" w:line="240" w:lineRule="auto"/>
    </w:pPr>
    <w:rPr>
      <w:kern w:val="0"/>
      <w:sz w:val="18"/>
      <w14:ligatures w14:val="none"/>
    </w:rPr>
    <w:tblPr/>
    <w:tblStylePr w:type="firstRow">
      <w:rPr>
        <w:rFonts w:ascii="Calibri" w:hAnsi="Calibri"/>
        <w:b/>
        <w:color w:val="FFFFFF" w:themeColor="background1"/>
        <w:sz w:val="18"/>
      </w:rPr>
    </w:tblStylePr>
  </w:style>
  <w:style w:type="table" w:customStyle="1" w:styleId="Tabela-Siatka5">
    <w:name w:val="Tabela - Siatka5"/>
    <w:basedOn w:val="Standardowy"/>
    <w:next w:val="Tabela-Siatka"/>
    <w:uiPriority w:val="39"/>
    <w:rsid w:val="00E0627F"/>
    <w:pPr>
      <w:spacing w:after="0" w:line="240" w:lineRule="auto"/>
    </w:pPr>
    <w:rPr>
      <w:rFonts w:ascii="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doZnak">
    <w:name w:val="a_źródło Znak"/>
    <w:basedOn w:val="Domylnaczcionkaakapitu"/>
    <w:link w:val="ardo"/>
    <w:rsid w:val="00E0627F"/>
    <w:rPr>
      <w:rFonts w:ascii="Lato" w:eastAsia="Calibri" w:hAnsi="Lato" w:cs="Times New Roman"/>
      <w:i/>
      <w:color w:val="44546A"/>
      <w:kern w:val="0"/>
      <w:sz w:val="16"/>
      <w:szCs w:val="16"/>
      <w14:ligatures w14:val="none"/>
    </w:rPr>
  </w:style>
  <w:style w:type="paragraph" w:customStyle="1" w:styleId="adnotacje">
    <w:name w:val="adnotacje"/>
    <w:basedOn w:val="ardo"/>
    <w:link w:val="adnotacjeZnak"/>
    <w:qFormat/>
    <w:rsid w:val="00E0627F"/>
    <w:pPr>
      <w:spacing w:after="0"/>
    </w:pPr>
  </w:style>
  <w:style w:type="character" w:customStyle="1" w:styleId="adnotacjeZnak">
    <w:name w:val="adnotacje Znak"/>
    <w:basedOn w:val="ardoZnak"/>
    <w:link w:val="adnotacje"/>
    <w:rsid w:val="00E0627F"/>
    <w:rPr>
      <w:rFonts w:ascii="Lato" w:eastAsia="Calibri" w:hAnsi="Lato" w:cs="Times New Roman"/>
      <w:i/>
      <w:color w:val="44546A"/>
      <w:kern w:val="0"/>
      <w:sz w:val="16"/>
      <w:szCs w:val="16"/>
      <w14:ligatures w14:val="none"/>
    </w:rPr>
  </w:style>
  <w:style w:type="character" w:styleId="Wyrnienieintensywne">
    <w:name w:val="Intense Emphasis"/>
    <w:basedOn w:val="Domylnaczcionkaakapitu"/>
    <w:uiPriority w:val="21"/>
    <w:rsid w:val="00E0627F"/>
    <w:rPr>
      <w:i/>
      <w:iCs/>
      <w:color w:val="4472C4" w:themeColor="accent1"/>
    </w:rPr>
  </w:style>
  <w:style w:type="paragraph" w:customStyle="1" w:styleId="wyrnienie">
    <w:name w:val="wyróżnienie"/>
    <w:basedOn w:val="Podtytu"/>
    <w:link w:val="wyrnienieZnak"/>
    <w:qFormat/>
    <w:rsid w:val="001A7996"/>
    <w:pPr>
      <w:spacing w:before="120" w:after="240"/>
    </w:pPr>
  </w:style>
  <w:style w:type="character" w:customStyle="1" w:styleId="wyrnienieZnak">
    <w:name w:val="wyróżnienie Znak"/>
    <w:basedOn w:val="PodtytuZnak"/>
    <w:link w:val="wyrnienie"/>
    <w:rsid w:val="001A7996"/>
    <w:rPr>
      <w:rFonts w:ascii="Lato" w:eastAsia="Calibri" w:hAnsi="Lato"/>
      <w:b/>
      <w:bCs/>
      <w:color w:val="70AD47"/>
      <w:spacing w:val="15"/>
      <w:kern w:val="0"/>
      <w:sz w:val="24"/>
      <w:szCs w:val="24"/>
      <w14:ligatures w14:val="none"/>
    </w:rPr>
  </w:style>
  <w:style w:type="paragraph" w:customStyle="1" w:styleId="podpistabeliwykresw">
    <w:name w:val="podpis tabel i wykresów"/>
    <w:basedOn w:val="Legenda"/>
    <w:link w:val="podpistabeliwykreswZnak"/>
    <w:qFormat/>
    <w:rsid w:val="00E0627F"/>
    <w:pPr>
      <w:spacing w:before="80" w:after="240"/>
    </w:pPr>
    <w:rPr>
      <w:rFonts w:ascii="Arial Narrow" w:hAnsi="Arial Narrow" w:cs="Times New Roman"/>
      <w:color w:val="000000" w:themeColor="text1"/>
      <w:kern w:val="0"/>
      <w14:ligatures w14:val="none"/>
    </w:rPr>
  </w:style>
  <w:style w:type="character" w:customStyle="1" w:styleId="podpistabeliwykreswZnak">
    <w:name w:val="podpis tabel i wykresów Znak"/>
    <w:basedOn w:val="Domylnaczcionkaakapitu"/>
    <w:link w:val="podpistabeliwykresw"/>
    <w:rsid w:val="00E0627F"/>
    <w:rPr>
      <w:rFonts w:ascii="Arial Narrow" w:hAnsi="Arial Narrow" w:cs="Times New Roman"/>
      <w:i/>
      <w:iCs/>
      <w:color w:val="000000" w:themeColor="text1"/>
      <w:kern w:val="0"/>
      <w:sz w:val="18"/>
      <w:szCs w:val="18"/>
      <w14:ligatures w14:val="none"/>
    </w:rPr>
  </w:style>
  <w:style w:type="paragraph" w:customStyle="1" w:styleId="lista">
    <w:name w:val="lista"/>
    <w:basedOn w:val="Akapitzlist"/>
    <w:link w:val="listaZnak"/>
    <w:qFormat/>
    <w:rsid w:val="00E0627F"/>
    <w:pPr>
      <w:numPr>
        <w:numId w:val="2"/>
      </w:numPr>
      <w:spacing w:after="0"/>
      <w:ind w:left="992" w:hanging="357"/>
    </w:pPr>
    <w:rPr>
      <w:kern w:val="0"/>
      <w14:ligatures w14:val="none"/>
    </w:rPr>
  </w:style>
  <w:style w:type="character" w:customStyle="1" w:styleId="listaZnak">
    <w:name w:val="lista Znak"/>
    <w:basedOn w:val="Domylnaczcionkaakapitu"/>
    <w:link w:val="lista"/>
    <w:rsid w:val="00E0627F"/>
    <w:rPr>
      <w:rFonts w:ascii="Lato" w:hAnsi="Lato"/>
      <w:kern w:val="0"/>
      <w:sz w:val="20"/>
      <w14:ligatures w14:val="none"/>
    </w:rPr>
  </w:style>
  <w:style w:type="paragraph" w:customStyle="1" w:styleId="wyliczenie">
    <w:name w:val="wyliczenie"/>
    <w:basedOn w:val="Akapitzlist"/>
    <w:link w:val="wyliczenieZnak"/>
    <w:qFormat/>
    <w:rsid w:val="00E0627F"/>
    <w:pPr>
      <w:numPr>
        <w:numId w:val="1"/>
      </w:numPr>
    </w:pPr>
    <w:rPr>
      <w:kern w:val="0"/>
      <w14:ligatures w14:val="none"/>
    </w:rPr>
  </w:style>
  <w:style w:type="character" w:customStyle="1" w:styleId="wyliczenieZnak">
    <w:name w:val="wyliczenie Znak"/>
    <w:basedOn w:val="Domylnaczcionkaakapitu"/>
    <w:link w:val="wyliczenie"/>
    <w:rsid w:val="00E0627F"/>
    <w:rPr>
      <w:rFonts w:ascii="Lato" w:hAnsi="Lato"/>
      <w:kern w:val="0"/>
      <w:sz w:val="20"/>
      <w14:ligatures w14:val="none"/>
    </w:rPr>
  </w:style>
  <w:style w:type="paragraph" w:customStyle="1" w:styleId="Styl2">
    <w:name w:val="Styl2"/>
    <w:basedOn w:val="Normalny"/>
    <w:next w:val="Normalny"/>
    <w:link w:val="Styl2Znak"/>
    <w:autoRedefine/>
    <w:rsid w:val="007F0A0C"/>
    <w:pPr>
      <w:numPr>
        <w:numId w:val="3"/>
      </w:numPr>
      <w:jc w:val="left"/>
    </w:pPr>
    <w:rPr>
      <w:rFonts w:ascii="Bahnschrift" w:hAnsi="Bahnschrift"/>
      <w:sz w:val="32"/>
    </w:rPr>
  </w:style>
  <w:style w:type="character" w:customStyle="1" w:styleId="Styl2Znak">
    <w:name w:val="Styl2 Znak"/>
    <w:basedOn w:val="Nagwek2Znak"/>
    <w:link w:val="Styl2"/>
    <w:rsid w:val="007F0A0C"/>
    <w:rPr>
      <w:rFonts w:ascii="Bahnschrift" w:eastAsiaTheme="majorEastAsia" w:hAnsi="Bahnschrift" w:cstheme="majorBidi"/>
      <w:b w:val="0"/>
      <w:sz w:val="32"/>
      <w:szCs w:val="26"/>
    </w:rPr>
  </w:style>
  <w:style w:type="paragraph" w:customStyle="1" w:styleId="Styl3">
    <w:name w:val="Styl3"/>
    <w:basedOn w:val="Normalny"/>
    <w:next w:val="Normalny"/>
    <w:link w:val="Styl3Znak"/>
    <w:rsid w:val="007F0A0C"/>
    <w:pPr>
      <w:numPr>
        <w:numId w:val="4"/>
      </w:numPr>
      <w:ind w:left="1069"/>
    </w:pPr>
    <w:rPr>
      <w:rFonts w:ascii="Bahnschrift" w:hAnsi="Bahnschrift"/>
      <w:sz w:val="28"/>
    </w:rPr>
  </w:style>
  <w:style w:type="character" w:customStyle="1" w:styleId="Styl3Znak">
    <w:name w:val="Styl3 Znak"/>
    <w:basedOn w:val="Domylnaczcionkaakapitu"/>
    <w:link w:val="Styl3"/>
    <w:rsid w:val="007F0A0C"/>
    <w:rPr>
      <w:rFonts w:ascii="Bahnschrift" w:hAnsi="Bahnschrift"/>
      <w:sz w:val="28"/>
    </w:rPr>
  </w:style>
  <w:style w:type="character" w:customStyle="1" w:styleId="Nierozpoznanawzmianka1">
    <w:name w:val="Nierozpoznana wzmianka1"/>
    <w:basedOn w:val="Domylnaczcionkaakapitu"/>
    <w:uiPriority w:val="99"/>
    <w:semiHidden/>
    <w:unhideWhenUsed/>
    <w:rsid w:val="005B3518"/>
    <w:rPr>
      <w:color w:val="605E5C"/>
      <w:shd w:val="clear" w:color="auto" w:fill="E1DFDD"/>
    </w:rPr>
  </w:style>
  <w:style w:type="character" w:customStyle="1" w:styleId="Nierozpoznanawzmianka2">
    <w:name w:val="Nierozpoznana wzmianka2"/>
    <w:basedOn w:val="Domylnaczcionkaakapitu"/>
    <w:uiPriority w:val="99"/>
    <w:semiHidden/>
    <w:unhideWhenUsed/>
    <w:rsid w:val="005C4144"/>
    <w:rPr>
      <w:color w:val="605E5C"/>
      <w:shd w:val="clear" w:color="auto" w:fill="E1DFDD"/>
    </w:rPr>
  </w:style>
  <w:style w:type="paragraph" w:customStyle="1" w:styleId="tekst">
    <w:name w:val="tekst"/>
    <w:basedOn w:val="Normalny"/>
    <w:rsid w:val="005C4144"/>
    <w:pPr>
      <w:spacing w:before="120" w:after="120" w:line="264" w:lineRule="auto"/>
    </w:pPr>
    <w:rPr>
      <w:rFonts w:ascii="Times New Roman" w:eastAsia="Times New Roman" w:hAnsi="Times New Roman" w:cs="Times New Roman"/>
      <w:kern w:val="0"/>
      <w:sz w:val="24"/>
      <w:szCs w:val="24"/>
      <w:lang w:eastAsia="pl-PL"/>
      <w14:ligatures w14:val="none"/>
    </w:rPr>
  </w:style>
  <w:style w:type="character" w:customStyle="1" w:styleId="Nierozpoznanawzmianka3">
    <w:name w:val="Nierozpoznana wzmianka3"/>
    <w:basedOn w:val="Domylnaczcionkaakapitu"/>
    <w:uiPriority w:val="99"/>
    <w:semiHidden/>
    <w:unhideWhenUsed/>
    <w:rsid w:val="005C4144"/>
    <w:rPr>
      <w:color w:val="605E5C"/>
      <w:shd w:val="clear" w:color="auto" w:fill="E1DFDD"/>
    </w:rPr>
  </w:style>
  <w:style w:type="character" w:customStyle="1" w:styleId="Nierozpoznanawzmianka4">
    <w:name w:val="Nierozpoznana wzmianka4"/>
    <w:basedOn w:val="Domylnaczcionkaakapitu"/>
    <w:uiPriority w:val="99"/>
    <w:semiHidden/>
    <w:unhideWhenUsed/>
    <w:rsid w:val="005C4144"/>
    <w:rPr>
      <w:color w:val="605E5C"/>
      <w:shd w:val="clear" w:color="auto" w:fill="E1DFDD"/>
    </w:rPr>
  </w:style>
  <w:style w:type="character" w:customStyle="1" w:styleId="Nierozpoznanawzmianka5">
    <w:name w:val="Nierozpoznana wzmianka5"/>
    <w:basedOn w:val="Domylnaczcionkaakapitu"/>
    <w:uiPriority w:val="99"/>
    <w:semiHidden/>
    <w:unhideWhenUsed/>
    <w:rsid w:val="005C4144"/>
    <w:rPr>
      <w:color w:val="605E5C"/>
      <w:shd w:val="clear" w:color="auto" w:fill="E1DFDD"/>
    </w:rPr>
  </w:style>
  <w:style w:type="numbering" w:customStyle="1" w:styleId="Biecalista1">
    <w:name w:val="Bieżąca lista1"/>
    <w:uiPriority w:val="99"/>
    <w:rsid w:val="005C4144"/>
    <w:pPr>
      <w:numPr>
        <w:numId w:val="7"/>
      </w:numPr>
    </w:pPr>
  </w:style>
  <w:style w:type="numbering" w:customStyle="1" w:styleId="Biecalista2">
    <w:name w:val="Bieżąca lista2"/>
    <w:uiPriority w:val="99"/>
    <w:rsid w:val="005C4144"/>
    <w:pPr>
      <w:numPr>
        <w:numId w:val="8"/>
      </w:numPr>
    </w:pPr>
  </w:style>
  <w:style w:type="numbering" w:customStyle="1" w:styleId="Biecalista3">
    <w:name w:val="Bieżąca lista3"/>
    <w:uiPriority w:val="99"/>
    <w:rsid w:val="005C4144"/>
    <w:pPr>
      <w:numPr>
        <w:numId w:val="9"/>
      </w:numPr>
    </w:pPr>
  </w:style>
  <w:style w:type="numbering" w:styleId="111111">
    <w:name w:val="Outline List 2"/>
    <w:basedOn w:val="Bezlisty"/>
    <w:uiPriority w:val="99"/>
    <w:semiHidden/>
    <w:unhideWhenUsed/>
    <w:rsid w:val="005C4144"/>
    <w:pPr>
      <w:numPr>
        <w:numId w:val="10"/>
      </w:numPr>
    </w:pPr>
  </w:style>
  <w:style w:type="numbering" w:customStyle="1" w:styleId="Biecalista4">
    <w:name w:val="Bieżąca lista4"/>
    <w:uiPriority w:val="99"/>
    <w:rsid w:val="005C4144"/>
    <w:pPr>
      <w:numPr>
        <w:numId w:val="11"/>
      </w:numPr>
    </w:pPr>
  </w:style>
  <w:style w:type="character" w:customStyle="1" w:styleId="Nierozpoznanawzmianka6">
    <w:name w:val="Nierozpoznana wzmianka6"/>
    <w:basedOn w:val="Domylnaczcionkaakapitu"/>
    <w:uiPriority w:val="99"/>
    <w:semiHidden/>
    <w:unhideWhenUsed/>
    <w:rsid w:val="005C4144"/>
    <w:rPr>
      <w:color w:val="605E5C"/>
      <w:shd w:val="clear" w:color="auto" w:fill="E1DFDD"/>
    </w:rPr>
  </w:style>
  <w:style w:type="character" w:customStyle="1" w:styleId="Nierozpoznanawzmianka7">
    <w:name w:val="Nierozpoznana wzmianka7"/>
    <w:basedOn w:val="Domylnaczcionkaakapitu"/>
    <w:uiPriority w:val="99"/>
    <w:semiHidden/>
    <w:unhideWhenUsed/>
    <w:rsid w:val="005C4144"/>
    <w:rPr>
      <w:color w:val="605E5C"/>
      <w:shd w:val="clear" w:color="auto" w:fill="E1DFDD"/>
    </w:rPr>
  </w:style>
  <w:style w:type="character" w:customStyle="1" w:styleId="Nierozpoznanawzmianka8">
    <w:name w:val="Nierozpoznana wzmianka8"/>
    <w:basedOn w:val="Domylnaczcionkaakapitu"/>
    <w:uiPriority w:val="99"/>
    <w:semiHidden/>
    <w:unhideWhenUsed/>
    <w:rsid w:val="005C4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47597278">
      <w:bodyDiv w:val="1"/>
      <w:marLeft w:val="0"/>
      <w:marRight w:val="0"/>
      <w:marTop w:val="0"/>
      <w:marBottom w:val="0"/>
      <w:divBdr>
        <w:top w:val="none" w:sz="0" w:space="0" w:color="auto"/>
        <w:left w:val="none" w:sz="0" w:space="0" w:color="auto"/>
        <w:bottom w:val="none" w:sz="0" w:space="0" w:color="auto"/>
        <w:right w:val="none" w:sz="0" w:space="0" w:color="auto"/>
      </w:divBdr>
    </w:div>
    <w:div w:id="160003100">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21911666">
      <w:bodyDiv w:val="1"/>
      <w:marLeft w:val="0"/>
      <w:marRight w:val="0"/>
      <w:marTop w:val="0"/>
      <w:marBottom w:val="0"/>
      <w:divBdr>
        <w:top w:val="none" w:sz="0" w:space="0" w:color="auto"/>
        <w:left w:val="none" w:sz="0" w:space="0" w:color="auto"/>
        <w:bottom w:val="none" w:sz="0" w:space="0" w:color="auto"/>
        <w:right w:val="none" w:sz="0" w:space="0" w:color="auto"/>
      </w:divBdr>
    </w:div>
    <w:div w:id="224028256">
      <w:bodyDiv w:val="1"/>
      <w:marLeft w:val="0"/>
      <w:marRight w:val="0"/>
      <w:marTop w:val="0"/>
      <w:marBottom w:val="0"/>
      <w:divBdr>
        <w:top w:val="none" w:sz="0" w:space="0" w:color="auto"/>
        <w:left w:val="none" w:sz="0" w:space="0" w:color="auto"/>
        <w:bottom w:val="none" w:sz="0" w:space="0" w:color="auto"/>
        <w:right w:val="none" w:sz="0" w:space="0" w:color="auto"/>
      </w:divBdr>
    </w:div>
    <w:div w:id="247276653">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260112831">
      <w:bodyDiv w:val="1"/>
      <w:marLeft w:val="0"/>
      <w:marRight w:val="0"/>
      <w:marTop w:val="0"/>
      <w:marBottom w:val="0"/>
      <w:divBdr>
        <w:top w:val="none" w:sz="0" w:space="0" w:color="auto"/>
        <w:left w:val="none" w:sz="0" w:space="0" w:color="auto"/>
        <w:bottom w:val="none" w:sz="0" w:space="0" w:color="auto"/>
        <w:right w:val="none" w:sz="0" w:space="0" w:color="auto"/>
      </w:divBdr>
    </w:div>
    <w:div w:id="313074679">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471092950">
      <w:bodyDiv w:val="1"/>
      <w:marLeft w:val="0"/>
      <w:marRight w:val="0"/>
      <w:marTop w:val="0"/>
      <w:marBottom w:val="0"/>
      <w:divBdr>
        <w:top w:val="none" w:sz="0" w:space="0" w:color="auto"/>
        <w:left w:val="none" w:sz="0" w:space="0" w:color="auto"/>
        <w:bottom w:val="none" w:sz="0" w:space="0" w:color="auto"/>
        <w:right w:val="none" w:sz="0" w:space="0" w:color="auto"/>
      </w:divBdr>
    </w:div>
    <w:div w:id="512768403">
      <w:bodyDiv w:val="1"/>
      <w:marLeft w:val="0"/>
      <w:marRight w:val="0"/>
      <w:marTop w:val="0"/>
      <w:marBottom w:val="0"/>
      <w:divBdr>
        <w:top w:val="none" w:sz="0" w:space="0" w:color="auto"/>
        <w:left w:val="none" w:sz="0" w:space="0" w:color="auto"/>
        <w:bottom w:val="none" w:sz="0" w:space="0" w:color="auto"/>
        <w:right w:val="none" w:sz="0" w:space="0" w:color="auto"/>
      </w:divBdr>
    </w:div>
    <w:div w:id="522667373">
      <w:bodyDiv w:val="1"/>
      <w:marLeft w:val="0"/>
      <w:marRight w:val="0"/>
      <w:marTop w:val="0"/>
      <w:marBottom w:val="0"/>
      <w:divBdr>
        <w:top w:val="none" w:sz="0" w:space="0" w:color="auto"/>
        <w:left w:val="none" w:sz="0" w:space="0" w:color="auto"/>
        <w:bottom w:val="none" w:sz="0" w:space="0" w:color="auto"/>
        <w:right w:val="none" w:sz="0" w:space="0" w:color="auto"/>
      </w:divBdr>
    </w:div>
    <w:div w:id="532692196">
      <w:bodyDiv w:val="1"/>
      <w:marLeft w:val="0"/>
      <w:marRight w:val="0"/>
      <w:marTop w:val="0"/>
      <w:marBottom w:val="0"/>
      <w:divBdr>
        <w:top w:val="none" w:sz="0" w:space="0" w:color="auto"/>
        <w:left w:val="none" w:sz="0" w:space="0" w:color="auto"/>
        <w:bottom w:val="none" w:sz="0" w:space="0" w:color="auto"/>
        <w:right w:val="none" w:sz="0" w:space="0" w:color="auto"/>
      </w:divBdr>
    </w:div>
    <w:div w:id="658655990">
      <w:bodyDiv w:val="1"/>
      <w:marLeft w:val="0"/>
      <w:marRight w:val="0"/>
      <w:marTop w:val="0"/>
      <w:marBottom w:val="0"/>
      <w:divBdr>
        <w:top w:val="none" w:sz="0" w:space="0" w:color="auto"/>
        <w:left w:val="none" w:sz="0" w:space="0" w:color="auto"/>
        <w:bottom w:val="none" w:sz="0" w:space="0" w:color="auto"/>
        <w:right w:val="none" w:sz="0" w:space="0" w:color="auto"/>
      </w:divBdr>
    </w:div>
    <w:div w:id="740566523">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869957010">
      <w:bodyDiv w:val="1"/>
      <w:marLeft w:val="0"/>
      <w:marRight w:val="0"/>
      <w:marTop w:val="0"/>
      <w:marBottom w:val="0"/>
      <w:divBdr>
        <w:top w:val="none" w:sz="0" w:space="0" w:color="auto"/>
        <w:left w:val="none" w:sz="0" w:space="0" w:color="auto"/>
        <w:bottom w:val="none" w:sz="0" w:space="0" w:color="auto"/>
        <w:right w:val="none" w:sz="0" w:space="0" w:color="auto"/>
      </w:divBdr>
    </w:div>
    <w:div w:id="889465407">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997808938">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03266554">
      <w:bodyDiv w:val="1"/>
      <w:marLeft w:val="0"/>
      <w:marRight w:val="0"/>
      <w:marTop w:val="0"/>
      <w:marBottom w:val="0"/>
      <w:divBdr>
        <w:top w:val="none" w:sz="0" w:space="0" w:color="auto"/>
        <w:left w:val="none" w:sz="0" w:space="0" w:color="auto"/>
        <w:bottom w:val="none" w:sz="0" w:space="0" w:color="auto"/>
        <w:right w:val="none" w:sz="0" w:space="0" w:color="auto"/>
      </w:divBdr>
    </w:div>
    <w:div w:id="1358965770">
      <w:bodyDiv w:val="1"/>
      <w:marLeft w:val="0"/>
      <w:marRight w:val="0"/>
      <w:marTop w:val="0"/>
      <w:marBottom w:val="0"/>
      <w:divBdr>
        <w:top w:val="none" w:sz="0" w:space="0" w:color="auto"/>
        <w:left w:val="none" w:sz="0" w:space="0" w:color="auto"/>
        <w:bottom w:val="none" w:sz="0" w:space="0" w:color="auto"/>
        <w:right w:val="none" w:sz="0" w:space="0" w:color="auto"/>
      </w:divBdr>
    </w:div>
    <w:div w:id="1367755612">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1345561">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07336451">
      <w:bodyDiv w:val="1"/>
      <w:marLeft w:val="0"/>
      <w:marRight w:val="0"/>
      <w:marTop w:val="0"/>
      <w:marBottom w:val="0"/>
      <w:divBdr>
        <w:top w:val="none" w:sz="0" w:space="0" w:color="auto"/>
        <w:left w:val="none" w:sz="0" w:space="0" w:color="auto"/>
        <w:bottom w:val="none" w:sz="0" w:space="0" w:color="auto"/>
        <w:right w:val="none" w:sz="0" w:space="0" w:color="auto"/>
      </w:divBdr>
    </w:div>
    <w:div w:id="1429426548">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465122927">
      <w:bodyDiv w:val="1"/>
      <w:marLeft w:val="0"/>
      <w:marRight w:val="0"/>
      <w:marTop w:val="0"/>
      <w:marBottom w:val="0"/>
      <w:divBdr>
        <w:top w:val="none" w:sz="0" w:space="0" w:color="auto"/>
        <w:left w:val="none" w:sz="0" w:space="0" w:color="auto"/>
        <w:bottom w:val="none" w:sz="0" w:space="0" w:color="auto"/>
        <w:right w:val="none" w:sz="0" w:space="0" w:color="auto"/>
      </w:divBdr>
    </w:div>
    <w:div w:id="1517227425">
      <w:bodyDiv w:val="1"/>
      <w:marLeft w:val="0"/>
      <w:marRight w:val="0"/>
      <w:marTop w:val="0"/>
      <w:marBottom w:val="0"/>
      <w:divBdr>
        <w:top w:val="none" w:sz="0" w:space="0" w:color="auto"/>
        <w:left w:val="none" w:sz="0" w:space="0" w:color="auto"/>
        <w:bottom w:val="none" w:sz="0" w:space="0" w:color="auto"/>
        <w:right w:val="none" w:sz="0" w:space="0" w:color="auto"/>
      </w:divBdr>
    </w:div>
    <w:div w:id="1548369238">
      <w:bodyDiv w:val="1"/>
      <w:marLeft w:val="0"/>
      <w:marRight w:val="0"/>
      <w:marTop w:val="0"/>
      <w:marBottom w:val="0"/>
      <w:divBdr>
        <w:top w:val="none" w:sz="0" w:space="0" w:color="auto"/>
        <w:left w:val="none" w:sz="0" w:space="0" w:color="auto"/>
        <w:bottom w:val="none" w:sz="0" w:space="0" w:color="auto"/>
        <w:right w:val="none" w:sz="0" w:space="0" w:color="auto"/>
      </w:divBdr>
    </w:div>
    <w:div w:id="1564754947">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82136205">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26347100">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55710955">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21968410">
      <w:bodyDiv w:val="1"/>
      <w:marLeft w:val="0"/>
      <w:marRight w:val="0"/>
      <w:marTop w:val="0"/>
      <w:marBottom w:val="0"/>
      <w:divBdr>
        <w:top w:val="none" w:sz="0" w:space="0" w:color="auto"/>
        <w:left w:val="none" w:sz="0" w:space="0" w:color="auto"/>
        <w:bottom w:val="none" w:sz="0" w:space="0" w:color="auto"/>
        <w:right w:val="none" w:sz="0" w:space="0" w:color="auto"/>
      </w:divBdr>
    </w:div>
    <w:div w:id="1823813723">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117" Type="http://schemas.openxmlformats.org/officeDocument/2006/relationships/hyperlink" Target="https://eur-lex.europa.eu/legal-content/PL/ALL/?uri=OJ:L_202401991" TargetMode="External"/><Relationship Id="rId21" Type="http://schemas.openxmlformats.org/officeDocument/2006/relationships/chart" Target="charts/chart5.xml"/><Relationship Id="rId42" Type="http://schemas.openxmlformats.org/officeDocument/2006/relationships/chart" Target="charts/chart24.xml"/><Relationship Id="rId47" Type="http://schemas.openxmlformats.org/officeDocument/2006/relationships/image" Target="media/image7.jpeg"/><Relationship Id="rId63" Type="http://schemas.openxmlformats.org/officeDocument/2006/relationships/chart" Target="charts/chart31.xml"/><Relationship Id="rId68" Type="http://schemas.openxmlformats.org/officeDocument/2006/relationships/chart" Target="charts/chart36.xml"/><Relationship Id="rId84" Type="http://schemas.openxmlformats.org/officeDocument/2006/relationships/hyperlink" Target="https://eur-lex.europa.eu/legal-content/PL/TXT/?uri=CELEX:32009L0125" TargetMode="External"/><Relationship Id="rId89" Type="http://schemas.openxmlformats.org/officeDocument/2006/relationships/hyperlink" Target="https://eur-lex.europa.eu/legal-content/PL/ALL/?uri=CELEX%3A32019L0944" TargetMode="External"/><Relationship Id="rId112" Type="http://schemas.openxmlformats.org/officeDocument/2006/relationships/hyperlink" Target="https://eur-lex.europa.eu/legal-content/PL/TXT/PDF/?uri=CELEX:32023R0957" TargetMode="External"/><Relationship Id="rId16" Type="http://schemas.openxmlformats.org/officeDocument/2006/relationships/image" Target="media/image4.emf"/><Relationship Id="rId107" Type="http://schemas.openxmlformats.org/officeDocument/2006/relationships/hyperlink" Target="https://eur-lex.europa.eu/legal-content/PL/TXT/?uri=CELEX%3A32023R1804" TargetMode="External"/><Relationship Id="rId11" Type="http://schemas.openxmlformats.org/officeDocument/2006/relationships/image" Target="media/image1.png"/><Relationship Id="rId32" Type="http://schemas.openxmlformats.org/officeDocument/2006/relationships/chart" Target="charts/chart14.xml"/><Relationship Id="rId37" Type="http://schemas.openxmlformats.org/officeDocument/2006/relationships/chart" Target="charts/chart19.xml"/><Relationship Id="rId53" Type="http://schemas.openxmlformats.org/officeDocument/2006/relationships/image" Target="media/image13.png"/><Relationship Id="rId58" Type="http://schemas.openxmlformats.org/officeDocument/2006/relationships/image" Target="media/image17.emf"/><Relationship Id="rId74" Type="http://schemas.openxmlformats.org/officeDocument/2006/relationships/chart" Target="charts/chart42.xml"/><Relationship Id="rId79" Type="http://schemas.openxmlformats.org/officeDocument/2006/relationships/hyperlink" Target="https://eur-lex.europa.eu/legal-content/PL/TXT/?uri=celex%3A32000L0060" TargetMode="External"/><Relationship Id="rId102" Type="http://schemas.openxmlformats.org/officeDocument/2006/relationships/hyperlink" Target="https://eur-lex.europa.eu/legal-content/PL/ALL/?uri=CELEX:32021R1119" TargetMode="External"/><Relationship Id="rId123"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hyperlink" Target="https://eur-lex.europa.eu/legal-content/pl/TXT/?uri=CELEX%3A32019L1161" TargetMode="External"/><Relationship Id="rId95" Type="http://schemas.openxmlformats.org/officeDocument/2006/relationships/hyperlink" Target="https://eur-lex.europa.eu/legal-content/EN/TXT/?uri=CELEX%3A32023L2413&amp;qid=1699364355105" TargetMode="External"/><Relationship Id="rId22" Type="http://schemas.openxmlformats.org/officeDocument/2006/relationships/chart" Target="charts/chart6.xml"/><Relationship Id="rId27" Type="http://schemas.openxmlformats.org/officeDocument/2006/relationships/footer" Target="footer2.xml"/><Relationship Id="rId43" Type="http://schemas.openxmlformats.org/officeDocument/2006/relationships/chart" Target="charts/chart25.xml"/><Relationship Id="rId48" Type="http://schemas.openxmlformats.org/officeDocument/2006/relationships/image" Target="media/image8.jpeg"/><Relationship Id="rId64" Type="http://schemas.openxmlformats.org/officeDocument/2006/relationships/chart" Target="charts/chart32.xml"/><Relationship Id="rId69" Type="http://schemas.openxmlformats.org/officeDocument/2006/relationships/chart" Target="charts/chart37.xml"/><Relationship Id="rId113" Type="http://schemas.openxmlformats.org/officeDocument/2006/relationships/hyperlink" Target="https://eur-lex.europa.eu/legal-content/PL/TXT/?uri=CELEX%3A32024R1252" TargetMode="External"/><Relationship Id="rId118" Type="http://schemas.openxmlformats.org/officeDocument/2006/relationships/hyperlink" Target="https://eur-lex.europa.eu/legal-content/PL/ALL/?uri=CELEX:32024R3012" TargetMode="External"/><Relationship Id="rId80" Type="http://schemas.openxmlformats.org/officeDocument/2006/relationships/hyperlink" Target="https://eur-lex.europa.eu/legal-content/PL/TXT/?uri=CELEX:32004L0107" TargetMode="External"/><Relationship Id="rId85" Type="http://schemas.openxmlformats.org/officeDocument/2006/relationships/hyperlink" Target="https://eur-lex.europa.eu/eli/dir/2012/19/oj/pol" TargetMode="External"/><Relationship Id="rId12" Type="http://schemas.openxmlformats.org/officeDocument/2006/relationships/image" Target="media/image2.jpeg"/><Relationship Id="rId17" Type="http://schemas.openxmlformats.org/officeDocument/2006/relationships/chart" Target="charts/chart1.xml"/><Relationship Id="rId33" Type="http://schemas.openxmlformats.org/officeDocument/2006/relationships/chart" Target="charts/chart15.xml"/><Relationship Id="rId38" Type="http://schemas.openxmlformats.org/officeDocument/2006/relationships/chart" Target="charts/chart20.xml"/><Relationship Id="rId59" Type="http://schemas.openxmlformats.org/officeDocument/2006/relationships/chart" Target="charts/chart27.xml"/><Relationship Id="rId103" Type="http://schemas.openxmlformats.org/officeDocument/2006/relationships/hyperlink" Target="https://eur-lex.europa.eu/legal-content/PL/TXT/?uri=celex%3A32022R0869" TargetMode="External"/><Relationship Id="rId108" Type="http://schemas.openxmlformats.org/officeDocument/2006/relationships/hyperlink" Target="https://eur-lex.europa.eu/legal-content/PL/TXT/?uri=CELEX%3A32023R1542" TargetMode="External"/><Relationship Id="rId124" Type="http://schemas.openxmlformats.org/officeDocument/2006/relationships/fontTable" Target="fontTable.xml"/><Relationship Id="rId54" Type="http://schemas.openxmlformats.org/officeDocument/2006/relationships/image" Target="media/image14.png"/><Relationship Id="rId70" Type="http://schemas.openxmlformats.org/officeDocument/2006/relationships/chart" Target="charts/chart38.xml"/><Relationship Id="rId75" Type="http://schemas.openxmlformats.org/officeDocument/2006/relationships/hyperlink" Target="https://eur-lex.europa.eu/legal-content/PL/TXT/PDF/?uri=CELEX:01994L0062-20180704&amp;from=RO" TargetMode="External"/><Relationship Id="rId91" Type="http://schemas.openxmlformats.org/officeDocument/2006/relationships/hyperlink" Target="https://eur-lex.europa.eu/legal-content/PL/TXT/?uri=CELEX%3A32020L2184" TargetMode="External"/><Relationship Id="rId96" Type="http://schemas.openxmlformats.org/officeDocument/2006/relationships/hyperlink" Target="https://eur-lex.europa.eu/legal-content/PL/TXT/?uri=CELEX%3A32024L1275&amp;qid=172346922317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7.xml"/><Relationship Id="rId28" Type="http://schemas.openxmlformats.org/officeDocument/2006/relationships/chart" Target="charts/chart10.xml"/><Relationship Id="rId49" Type="http://schemas.openxmlformats.org/officeDocument/2006/relationships/image" Target="media/image9.jpeg"/><Relationship Id="rId114" Type="http://schemas.openxmlformats.org/officeDocument/2006/relationships/hyperlink" Target="https://eur-lex.europa.eu/eli/reg/2024/1679/oj/eng" TargetMode="External"/><Relationship Id="rId119" Type="http://schemas.openxmlformats.org/officeDocument/2006/relationships/hyperlink" Target="https://eur-lex.europa.eu/legal-content/PL/ALL/?uri=CELEX%3A52019DC0640" TargetMode="External"/><Relationship Id="rId44" Type="http://schemas.openxmlformats.org/officeDocument/2006/relationships/chart" Target="charts/chart26.xml"/><Relationship Id="rId60" Type="http://schemas.openxmlformats.org/officeDocument/2006/relationships/chart" Target="charts/chart28.xml"/><Relationship Id="rId65" Type="http://schemas.openxmlformats.org/officeDocument/2006/relationships/chart" Target="charts/chart33.xml"/><Relationship Id="rId81" Type="http://schemas.openxmlformats.org/officeDocument/2006/relationships/hyperlink" Target="https://eur-lex.europa.eu/legal-content/PL/ALL/?uri=CELEX%3A32006L0066" TargetMode="External"/><Relationship Id="rId86" Type="http://schemas.openxmlformats.org/officeDocument/2006/relationships/hyperlink" Target="https://eur-lex.europa.eu/legal-content/PL/TXT/?uri=CELEX%3A32016L2284" TargetMode="External"/><Relationship Id="rId13" Type="http://schemas.openxmlformats.org/officeDocument/2006/relationships/header" Target="header1.xml"/><Relationship Id="rId18" Type="http://schemas.openxmlformats.org/officeDocument/2006/relationships/chart" Target="charts/chart2.xml"/><Relationship Id="rId39" Type="http://schemas.openxmlformats.org/officeDocument/2006/relationships/chart" Target="charts/chart21.xml"/><Relationship Id="rId109" Type="http://schemas.openxmlformats.org/officeDocument/2006/relationships/hyperlink" Target="https://eur-lex.europa.eu/legal-content/PL/TXT/?uri=CELEX:32023R2405&amp;qid=1701689763262" TargetMode="External"/><Relationship Id="rId34" Type="http://schemas.openxmlformats.org/officeDocument/2006/relationships/chart" Target="charts/chart16.xml"/><Relationship Id="rId50" Type="http://schemas.openxmlformats.org/officeDocument/2006/relationships/image" Target="media/image10.png"/><Relationship Id="rId55" Type="http://schemas.openxmlformats.org/officeDocument/2006/relationships/image" Target="media/image12.png"/><Relationship Id="rId76" Type="http://schemas.openxmlformats.org/officeDocument/2006/relationships/hyperlink" Target="https://eur-lex.europa.eu/legal-content/PL/TXT/PDF/?uri=OJ:L_202500040" TargetMode="External"/><Relationship Id="rId97" Type="http://schemas.openxmlformats.org/officeDocument/2006/relationships/hyperlink" Target="https://eur-lex.europa.eu/eli/reg/2017/1369/oj?locale=pl" TargetMode="External"/><Relationship Id="rId104" Type="http://schemas.openxmlformats.org/officeDocument/2006/relationships/hyperlink" Target="https://eur-lex.europa.eu/legal-content/PL/TXT/?uri=CELEX:32022R2299" TargetMode="External"/><Relationship Id="rId120" Type="http://schemas.openxmlformats.org/officeDocument/2006/relationships/header" Target="header3.xm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39.xml"/><Relationship Id="rId92" Type="http://schemas.openxmlformats.org/officeDocument/2006/relationships/hyperlink" Target="https://eur-lex.europa.eu/legal-content/PL/TXT/?uri=CELEX:32023L0958" TargetMode="External"/><Relationship Id="rId2" Type="http://schemas.openxmlformats.org/officeDocument/2006/relationships/customXml" Target="../customXml/item2.xml"/><Relationship Id="rId29" Type="http://schemas.openxmlformats.org/officeDocument/2006/relationships/chart" Target="charts/chart11.xml"/><Relationship Id="rId24" Type="http://schemas.openxmlformats.org/officeDocument/2006/relationships/chart" Target="charts/chart8.xml"/><Relationship Id="rId40" Type="http://schemas.openxmlformats.org/officeDocument/2006/relationships/chart" Target="charts/chart22.xml"/><Relationship Id="rId45" Type="http://schemas.openxmlformats.org/officeDocument/2006/relationships/image" Target="media/image5.png"/><Relationship Id="rId66" Type="http://schemas.openxmlformats.org/officeDocument/2006/relationships/chart" Target="charts/chart34.xml"/><Relationship Id="rId87" Type="http://schemas.openxmlformats.org/officeDocument/2006/relationships/hyperlink" Target="https://eur-lex.europa.eu/legal-content/PL/TXT/?uri=celex%3A32018L2001" TargetMode="External"/><Relationship Id="rId110" Type="http://schemas.openxmlformats.org/officeDocument/2006/relationships/hyperlink" Target="https://eur-lex.europa.eu/legal-content/PL/TXT/?uri=CELEX:32023R1805" TargetMode="External"/><Relationship Id="rId115" Type="http://schemas.openxmlformats.org/officeDocument/2006/relationships/hyperlink" Target="https://eur-lex.europa.eu/eli/reg/2024/1735" TargetMode="External"/><Relationship Id="rId61" Type="http://schemas.openxmlformats.org/officeDocument/2006/relationships/chart" Target="charts/chart29.xml"/><Relationship Id="rId82" Type="http://schemas.openxmlformats.org/officeDocument/2006/relationships/hyperlink" Target="https://eur-lex.europa.eu/legal-content/PL/TXT/?uri=CELEX:32008L0050" TargetMode="External"/><Relationship Id="rId19" Type="http://schemas.openxmlformats.org/officeDocument/2006/relationships/chart" Target="charts/chart3.xml"/><Relationship Id="rId14" Type="http://schemas.openxmlformats.org/officeDocument/2006/relationships/footer" Target="footer1.xml"/><Relationship Id="rId30" Type="http://schemas.openxmlformats.org/officeDocument/2006/relationships/chart" Target="charts/chart12.xml"/><Relationship Id="rId35" Type="http://schemas.openxmlformats.org/officeDocument/2006/relationships/chart" Target="charts/chart17.xml"/><Relationship Id="rId56" Type="http://schemas.openxmlformats.org/officeDocument/2006/relationships/image" Target="media/image15.png"/><Relationship Id="rId77" Type="http://schemas.openxmlformats.org/officeDocument/2006/relationships/hyperlink" Target="https://eur-lex.europa.eu/legal-content/PL/TXT/PDF/?uri=CELEX:01999L0031-20031120&amp;from=EN" TargetMode="External"/><Relationship Id="rId100" Type="http://schemas.openxmlformats.org/officeDocument/2006/relationships/hyperlink" Target="https://eur-lex.europa.eu/legal-content/PL/ALL/?uri=CELEX%3A32019R1842" TargetMode="External"/><Relationship Id="rId105" Type="http://schemas.openxmlformats.org/officeDocument/2006/relationships/hyperlink" Target="https://eur-lex.europa.eu/legal-content/PL/TXT/?uri=CELEX%3A32023R0839" TargetMode="External"/><Relationship Id="rId8" Type="http://schemas.openxmlformats.org/officeDocument/2006/relationships/webSettings" Target="webSettings.xml"/><Relationship Id="rId51" Type="http://schemas.openxmlformats.org/officeDocument/2006/relationships/image" Target="media/image11.png"/><Relationship Id="rId72" Type="http://schemas.openxmlformats.org/officeDocument/2006/relationships/chart" Target="charts/chart40.xml"/><Relationship Id="rId93" Type="http://schemas.openxmlformats.org/officeDocument/2006/relationships/hyperlink" Target="https://eur-lex.europa.eu/legal-content/PL/TXT/?uri=CELEX%3A32023L0959" TargetMode="External"/><Relationship Id="rId98" Type="http://schemas.openxmlformats.org/officeDocument/2006/relationships/hyperlink" Target="https://eur-lex.europa.eu/legal-content/PL/ALL/?uri=CELEX%3A32018R0841" TargetMode="External"/><Relationship Id="rId121" Type="http://schemas.openxmlformats.org/officeDocument/2006/relationships/header" Target="header4.xml"/><Relationship Id="rId3" Type="http://schemas.openxmlformats.org/officeDocument/2006/relationships/customXml" Target="../customXml/item3.xml"/><Relationship Id="rId25" Type="http://schemas.openxmlformats.org/officeDocument/2006/relationships/chart" Target="charts/chart9.xml"/><Relationship Id="rId46" Type="http://schemas.openxmlformats.org/officeDocument/2006/relationships/image" Target="media/image6.png"/><Relationship Id="rId67" Type="http://schemas.openxmlformats.org/officeDocument/2006/relationships/chart" Target="charts/chart35.xml"/><Relationship Id="rId116" Type="http://schemas.openxmlformats.org/officeDocument/2006/relationships/hyperlink" Target="https://eur-lex.europa.eu/eli/reg/2024/1787" TargetMode="External"/><Relationship Id="rId20" Type="http://schemas.openxmlformats.org/officeDocument/2006/relationships/chart" Target="charts/chart4.xml"/><Relationship Id="rId41" Type="http://schemas.openxmlformats.org/officeDocument/2006/relationships/chart" Target="charts/chart23.xml"/><Relationship Id="rId62" Type="http://schemas.openxmlformats.org/officeDocument/2006/relationships/chart" Target="charts/chart30.xml"/><Relationship Id="rId83" Type="http://schemas.openxmlformats.org/officeDocument/2006/relationships/hyperlink" Target="https://eur-lex.europa.eu/legal-content/PL/TXT/?uri=CELEX%3A32008L0098" TargetMode="External"/><Relationship Id="rId88" Type="http://schemas.openxmlformats.org/officeDocument/2006/relationships/hyperlink" Target="https://eur-lex.europa.eu/legal-content/PL/ALL/?uri=CELEX:32019L0904" TargetMode="External"/><Relationship Id="rId111" Type="http://schemas.openxmlformats.org/officeDocument/2006/relationships/hyperlink" Target="https://eur-lex.europa.eu/eli/reg/2023/955/oj" TargetMode="External"/><Relationship Id="rId15" Type="http://schemas.openxmlformats.org/officeDocument/2006/relationships/image" Target="media/image3.emf"/><Relationship Id="rId36" Type="http://schemas.openxmlformats.org/officeDocument/2006/relationships/chart" Target="charts/chart18.xml"/><Relationship Id="rId57" Type="http://schemas.openxmlformats.org/officeDocument/2006/relationships/image" Target="media/image16.png"/><Relationship Id="rId106" Type="http://schemas.openxmlformats.org/officeDocument/2006/relationships/hyperlink" Target="https://eur-lex.europa.eu/legal-content/PL/TXT/?uri=CELEX%3A32023R0857" TargetMode="External"/><Relationship Id="rId10" Type="http://schemas.openxmlformats.org/officeDocument/2006/relationships/endnotes" Target="endnotes.xml"/><Relationship Id="rId31" Type="http://schemas.openxmlformats.org/officeDocument/2006/relationships/chart" Target="charts/chart13.xml"/><Relationship Id="rId52" Type="http://schemas.openxmlformats.org/officeDocument/2006/relationships/image" Target="media/image12.jpeg"/><Relationship Id="rId73" Type="http://schemas.openxmlformats.org/officeDocument/2006/relationships/chart" Target="charts/chart41.xml"/><Relationship Id="rId78" Type="http://schemas.openxmlformats.org/officeDocument/2006/relationships/hyperlink" Target="https://eur-lex.europa.eu/legal-content/PL/TXT/PDF/?uri=CELEX:02000L0053-20200306&amp;from=EN" TargetMode="External"/><Relationship Id="rId94" Type="http://schemas.openxmlformats.org/officeDocument/2006/relationships/hyperlink" Target="https://eur-lex.europa.eu/legal-content/EN/TXT/?uri=OJ%3AJOL_2023_231_R_0001&amp;qid=1695186598766" TargetMode="External"/><Relationship Id="rId99" Type="http://schemas.openxmlformats.org/officeDocument/2006/relationships/hyperlink" Target="https://eur-lex.europa.eu/eli/reg/2018/1999/oj?locale=pl" TargetMode="External"/><Relationship Id="rId101" Type="http://schemas.openxmlformats.org/officeDocument/2006/relationships/hyperlink" Target="https://eur-lex.europa.eu/legal-content/pl/TXT/?uri=CELEX%3A32019R0331" TargetMode="External"/><Relationship Id="rId12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3.xlsx"/></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0.xm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4.xml"/><Relationship Id="rId1" Type="http://schemas.microsoft.com/office/2011/relationships/chartStyle" Target="style24.xml"/></Relationships>
</file>

<file path=word/charts/_rels/chart3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5.xml"/><Relationship Id="rId1" Type="http://schemas.microsoft.com/office/2011/relationships/chartStyle" Target="style25.xml"/></Relationships>
</file>

<file path=word/charts/_rels/chart3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6.xml"/><Relationship Id="rId1" Type="http://schemas.microsoft.com/office/2011/relationships/chartStyle" Target="style26.xm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7.xml"/><Relationship Id="rId1" Type="http://schemas.microsoft.com/office/2011/relationships/chartStyle" Target="style27.xml"/></Relationships>
</file>

<file path=word/charts/_rels/chart3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chartUserShapes" Target="../drawings/drawing1.xm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32308461442317"/>
          <c:y val="2.8789919447732269E-2"/>
          <c:w val="0.80218410198725154"/>
          <c:h val="0.75492054816358367"/>
        </c:manualLayout>
      </c:layout>
      <c:barChart>
        <c:barDir val="col"/>
        <c:grouping val="stacked"/>
        <c:varyColors val="0"/>
        <c:ser>
          <c:idx val="0"/>
          <c:order val="0"/>
          <c:tx>
            <c:strRef>
              <c:f>'4.2.1.2_rysunki'!$A$4</c:f>
              <c:strCache>
                <c:ptCount val="1"/>
                <c:pt idx="0">
                  <c:v>1. Energia</c:v>
                </c:pt>
              </c:strCache>
            </c:strRef>
          </c:tx>
          <c:spPr>
            <a:solidFill>
              <a:schemeClr val="accent2"/>
            </a:solidFill>
            <a:ln>
              <a:noFill/>
            </a:ln>
            <a:effectLst/>
          </c:spPr>
          <c:invertIfNegative val="0"/>
          <c:cat>
            <c:strRef>
              <c:f>('4.2.1.2_rysunki'!$D$3,'4.2.1.2_rysunki'!$I$3,'4.2.1.2_rysunki'!$N$3,'4.2.1.2_rysunki'!$S$3,'4.2.1.2_rysunki'!$X$3,'4.2.1.2_rysunki'!$AC$3,'4.2.1.2_rysunki'!$AH$3,'4.2.1.2_rysunki'!$AJ$3:$AN$3)</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('4.2.1.2_rysunki'!$D$4,'4.2.1.2_rysunki'!$I$4,'4.2.1.2_rysunki'!$N$4,'4.2.1.2_rysunki'!$S$4,'4.2.1.2_rysunki'!$X$4,'4.2.1.2_rysunki'!$AC$4,'4.2.1.2_rysunki'!$AH$4,'4.2.1.2_rysunki'!$AJ$4:$AN$4)</c:f>
              <c:numCache>
                <c:formatCode>#,##0.00</c:formatCode>
                <c:ptCount val="12"/>
                <c:pt idx="0">
                  <c:v>385148.73853626539</c:v>
                </c:pt>
                <c:pt idx="1">
                  <c:v>370544.01567616488</c:v>
                </c:pt>
                <c:pt idx="2">
                  <c:v>324407.16557568079</c:v>
                </c:pt>
                <c:pt idx="3">
                  <c:v>334328.13832911273</c:v>
                </c:pt>
                <c:pt idx="4">
                  <c:v>344424.44874491158</c:v>
                </c:pt>
                <c:pt idx="5">
                  <c:v>321697.02106307889</c:v>
                </c:pt>
                <c:pt idx="6">
                  <c:v>307997.84470361401</c:v>
                </c:pt>
                <c:pt idx="7" formatCode="General">
                  <c:v>319329.79831928306</c:v>
                </c:pt>
                <c:pt idx="8">
                  <c:v>283793.31572136015</c:v>
                </c:pt>
                <c:pt idx="9">
                  <c:v>221716.48969255257</c:v>
                </c:pt>
                <c:pt idx="10">
                  <c:v>185023.53919234377</c:v>
                </c:pt>
                <c:pt idx="11">
                  <c:v>136253.58327638771</c:v>
                </c:pt>
              </c:numCache>
              <c:extLst/>
            </c:numRef>
          </c:val>
          <c:extLst>
            <c:ext xmlns:c16="http://schemas.microsoft.com/office/drawing/2014/chart" uri="{C3380CC4-5D6E-409C-BE32-E72D297353CC}">
              <c16:uniqueId val="{00000000-0792-440E-AF24-3ABCF085C4EB}"/>
            </c:ext>
          </c:extLst>
        </c:ser>
        <c:ser>
          <c:idx val="1"/>
          <c:order val="1"/>
          <c:tx>
            <c:strRef>
              <c:f>'4.2.1.2_rysunki'!$A$5</c:f>
              <c:strCache>
                <c:ptCount val="1"/>
                <c:pt idx="0">
                  <c:v>2. Procesy przemysłowe i użytkowanie produktów</c:v>
                </c:pt>
              </c:strCache>
            </c:strRef>
          </c:tx>
          <c:spPr>
            <a:solidFill>
              <a:schemeClr val="accent4"/>
            </a:solidFill>
            <a:ln>
              <a:noFill/>
            </a:ln>
            <a:effectLst/>
          </c:spPr>
          <c:invertIfNegative val="0"/>
          <c:cat>
            <c:strRef>
              <c:f>('4.2.1.2_rysunki'!$D$3,'4.2.1.2_rysunki'!$I$3,'4.2.1.2_rysunki'!$N$3,'4.2.1.2_rysunki'!$S$3,'4.2.1.2_rysunki'!$X$3,'4.2.1.2_rysunki'!$AC$3,'4.2.1.2_rysunki'!$AH$3,'4.2.1.2_rysunki'!$AJ$3:$AN$3)</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('4.2.1.2_rysunki'!$D$5,'4.2.1.2_rysunki'!$I$5,'4.2.1.2_rysunki'!$N$5,'4.2.1.2_rysunki'!$S$5,'4.2.1.2_rysunki'!$X$5,'4.2.1.2_rysunki'!$AC$5,'4.2.1.2_rysunki'!$AH$5,'4.2.1.2_rysunki'!$AJ$5:$AN$5)</c:f>
              <c:numCache>
                <c:formatCode>#,##0.00</c:formatCode>
                <c:ptCount val="12"/>
                <c:pt idx="0">
                  <c:v>21971.957985021018</c:v>
                </c:pt>
                <c:pt idx="1">
                  <c:v>22146.460991459808</c:v>
                </c:pt>
                <c:pt idx="2">
                  <c:v>22224.436409051337</c:v>
                </c:pt>
                <c:pt idx="3">
                  <c:v>23732.014980507243</c:v>
                </c:pt>
                <c:pt idx="4">
                  <c:v>22882.284104880626</c:v>
                </c:pt>
                <c:pt idx="5">
                  <c:v>24356.90518538472</c:v>
                </c:pt>
                <c:pt idx="6">
                  <c:v>24526.588183870561</c:v>
                </c:pt>
                <c:pt idx="7" formatCode="General">
                  <c:v>23645.030165566044</c:v>
                </c:pt>
                <c:pt idx="8">
                  <c:v>25407.170249732448</c:v>
                </c:pt>
                <c:pt idx="9">
                  <c:v>23663.61762122517</c:v>
                </c:pt>
                <c:pt idx="10">
                  <c:v>22339.82341819537</c:v>
                </c:pt>
                <c:pt idx="11">
                  <c:v>22003.000357611851</c:v>
                </c:pt>
              </c:numCache>
              <c:extLst/>
            </c:numRef>
          </c:val>
          <c:extLst>
            <c:ext xmlns:c16="http://schemas.microsoft.com/office/drawing/2014/chart" uri="{C3380CC4-5D6E-409C-BE32-E72D297353CC}">
              <c16:uniqueId val="{00000001-0792-440E-AF24-3ABCF085C4EB}"/>
            </c:ext>
          </c:extLst>
        </c:ser>
        <c:ser>
          <c:idx val="2"/>
          <c:order val="2"/>
          <c:tx>
            <c:strRef>
              <c:f>'4.2.1.2_rysunki'!$A$6</c:f>
              <c:strCache>
                <c:ptCount val="1"/>
                <c:pt idx="0">
                  <c:v>3. Rolnictwo</c:v>
                </c:pt>
              </c:strCache>
            </c:strRef>
          </c:tx>
          <c:spPr>
            <a:solidFill>
              <a:schemeClr val="accent6"/>
            </a:solidFill>
            <a:ln>
              <a:noFill/>
            </a:ln>
            <a:effectLst/>
          </c:spPr>
          <c:invertIfNegative val="0"/>
          <c:cat>
            <c:strRef>
              <c:f>('4.2.1.2_rysunki'!$D$3,'4.2.1.2_rysunki'!$I$3,'4.2.1.2_rysunki'!$N$3,'4.2.1.2_rysunki'!$S$3,'4.2.1.2_rysunki'!$X$3,'4.2.1.2_rysunki'!$AC$3,'4.2.1.2_rysunki'!$AH$3,'4.2.1.2_rysunki'!$AJ$3:$AN$3)</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('4.2.1.2_rysunki'!$D$6,'4.2.1.2_rysunki'!$I$6,'4.2.1.2_rysunki'!$N$6,'4.2.1.2_rysunki'!$S$6,'4.2.1.2_rysunki'!$X$6,'4.2.1.2_rysunki'!$AC$6,'4.2.1.2_rysunki'!$AH$6,'4.2.1.2_rysunki'!$AJ$6:$AN$6)</c:f>
              <c:numCache>
                <c:formatCode>#,##0.00</c:formatCode>
                <c:ptCount val="12"/>
                <c:pt idx="0">
                  <c:v>49291.323739240601</c:v>
                </c:pt>
                <c:pt idx="1">
                  <c:v>36724.741505900034</c:v>
                </c:pt>
                <c:pt idx="2">
                  <c:v>33205.832541344491</c:v>
                </c:pt>
                <c:pt idx="3">
                  <c:v>31659.353389495875</c:v>
                </c:pt>
                <c:pt idx="4">
                  <c:v>31659.585362387861</c:v>
                </c:pt>
                <c:pt idx="5">
                  <c:v>31775.057944837965</c:v>
                </c:pt>
                <c:pt idx="6">
                  <c:v>34225.494070602384</c:v>
                </c:pt>
                <c:pt idx="7" formatCode="General">
                  <c:v>33296.984677453212</c:v>
                </c:pt>
                <c:pt idx="8">
                  <c:v>33509.297323677623</c:v>
                </c:pt>
                <c:pt idx="9">
                  <c:v>33131.695471382205</c:v>
                </c:pt>
                <c:pt idx="10">
                  <c:v>32994.786234069696</c:v>
                </c:pt>
                <c:pt idx="11">
                  <c:v>32420.764959508506</c:v>
                </c:pt>
              </c:numCache>
              <c:extLst/>
            </c:numRef>
          </c:val>
          <c:extLst>
            <c:ext xmlns:c16="http://schemas.microsoft.com/office/drawing/2014/chart" uri="{C3380CC4-5D6E-409C-BE32-E72D297353CC}">
              <c16:uniqueId val="{00000002-0792-440E-AF24-3ABCF085C4EB}"/>
            </c:ext>
          </c:extLst>
        </c:ser>
        <c:ser>
          <c:idx val="4"/>
          <c:order val="4"/>
          <c:tx>
            <c:strRef>
              <c:f>'4.2.1.2_rysunki'!$A$8</c:f>
              <c:strCache>
                <c:ptCount val="1"/>
                <c:pt idx="0">
                  <c:v>5. Odpady</c:v>
                </c:pt>
              </c:strCache>
            </c:strRef>
          </c:tx>
          <c:spPr>
            <a:solidFill>
              <a:schemeClr val="tx1"/>
            </a:solidFill>
            <a:ln>
              <a:noFill/>
            </a:ln>
            <a:effectLst/>
          </c:spPr>
          <c:invertIfNegative val="0"/>
          <c:cat>
            <c:strRef>
              <c:f>('4.2.1.2_rysunki'!$D$3,'4.2.1.2_rysunki'!$I$3,'4.2.1.2_rysunki'!$N$3,'4.2.1.2_rysunki'!$S$3,'4.2.1.2_rysunki'!$X$3,'4.2.1.2_rysunki'!$AC$3,'4.2.1.2_rysunki'!$AH$3,'4.2.1.2_rysunki'!$AJ$3:$AN$3)</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('4.2.1.2_rysunki'!$D$8,'4.2.1.2_rysunki'!$I$8,'4.2.1.2_rysunki'!$N$8,'4.2.1.2_rysunki'!$S$8,'4.2.1.2_rysunki'!$X$8,'4.2.1.2_rysunki'!$AC$8,'4.2.1.2_rysunki'!$AH$8,'4.2.1.2_rysunki'!$AJ$8:$AN$8)</c:f>
              <c:numCache>
                <c:formatCode>#,##0.00</c:formatCode>
                <c:ptCount val="12"/>
                <c:pt idx="0">
                  <c:v>19054.571197168687</c:v>
                </c:pt>
                <c:pt idx="1">
                  <c:v>16942.154907809905</c:v>
                </c:pt>
                <c:pt idx="2">
                  <c:v>14499.741413696178</c:v>
                </c:pt>
                <c:pt idx="3">
                  <c:v>11673.393801760139</c:v>
                </c:pt>
                <c:pt idx="4">
                  <c:v>7710.4184672343181</c:v>
                </c:pt>
                <c:pt idx="5">
                  <c:v>5104.0665153483342</c:v>
                </c:pt>
                <c:pt idx="6">
                  <c:v>4160.8321873663235</c:v>
                </c:pt>
                <c:pt idx="7" formatCode="General">
                  <c:v>3818.3944674763648</c:v>
                </c:pt>
                <c:pt idx="8">
                  <c:v>3745.0008967563481</c:v>
                </c:pt>
                <c:pt idx="9">
                  <c:v>3578.3543476208615</c:v>
                </c:pt>
                <c:pt idx="10">
                  <c:v>3545.1626435861181</c:v>
                </c:pt>
                <c:pt idx="11">
                  <c:v>3277.7889069334983</c:v>
                </c:pt>
              </c:numCache>
              <c:extLst/>
            </c:numRef>
          </c:val>
          <c:extLst>
            <c:ext xmlns:c16="http://schemas.microsoft.com/office/drawing/2014/chart" uri="{C3380CC4-5D6E-409C-BE32-E72D297353CC}">
              <c16:uniqueId val="{00000003-0792-440E-AF24-3ABCF085C4EB}"/>
            </c:ext>
          </c:extLst>
        </c:ser>
        <c:ser>
          <c:idx val="5"/>
          <c:order val="5"/>
          <c:tx>
            <c:strRef>
              <c:f>'4.2.1.2_rysunki'!$A$9</c:f>
              <c:strCache>
                <c:ptCount val="1"/>
                <c:pt idx="0">
                  <c:v>Emisja pośrednia CO2</c:v>
                </c:pt>
              </c:strCache>
            </c:strRef>
          </c:tx>
          <c:spPr>
            <a:solidFill>
              <a:srgbClr val="FF0000"/>
            </a:solidFill>
            <a:ln>
              <a:noFill/>
            </a:ln>
            <a:effectLst/>
          </c:spPr>
          <c:invertIfNegative val="0"/>
          <c:cat>
            <c:strRef>
              <c:f>('4.2.1.2_rysunki'!$D$3,'4.2.1.2_rysunki'!$I$3,'4.2.1.2_rysunki'!$N$3,'4.2.1.2_rysunki'!$S$3,'4.2.1.2_rysunki'!$X$3,'4.2.1.2_rysunki'!$AC$3,'4.2.1.2_rysunki'!$AH$3,'4.2.1.2_rysunki'!$AJ$3:$AN$3)</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('4.2.1.2_rysunki'!$D$9,'4.2.1.2_rysunki'!$I$9,'4.2.1.2_rysunki'!$N$9,'4.2.1.2_rysunki'!$S$9,'4.2.1.2_rysunki'!$X$9,'4.2.1.2_rysunki'!$AC$9,'4.2.1.2_rysunki'!$AH$9,'4.2.1.2_rysunki'!$AJ$9:$AN$9)</c:f>
              <c:numCache>
                <c:formatCode>#,##0.00</c:formatCode>
                <c:ptCount val="12"/>
                <c:pt idx="0">
                  <c:v>257.15895088233447</c:v>
                </c:pt>
                <c:pt idx="1">
                  <c:v>370.14489495780856</c:v>
                </c:pt>
                <c:pt idx="2">
                  <c:v>461.07809036834914</c:v>
                </c:pt>
                <c:pt idx="3">
                  <c:v>551.23437565945778</c:v>
                </c:pt>
                <c:pt idx="4">
                  <c:v>545.28590666538514</c:v>
                </c:pt>
                <c:pt idx="5">
                  <c:v>522.68294126109072</c:v>
                </c:pt>
                <c:pt idx="6">
                  <c:v>527.66709725129863</c:v>
                </c:pt>
                <c:pt idx="7" formatCode="General">
                  <c:v>418.91020791615205</c:v>
                </c:pt>
                <c:pt idx="8">
                  <c:v>405.61603392176232</c:v>
                </c:pt>
                <c:pt idx="9">
                  <c:v>400.57482402487619</c:v>
                </c:pt>
                <c:pt idx="10">
                  <c:v>393.28957850499705</c:v>
                </c:pt>
                <c:pt idx="11">
                  <c:v>387.60770634624163</c:v>
                </c:pt>
              </c:numCache>
              <c:extLst/>
            </c:numRef>
          </c:val>
          <c:extLst>
            <c:ext xmlns:c16="http://schemas.microsoft.com/office/drawing/2014/chart" uri="{C3380CC4-5D6E-409C-BE32-E72D297353CC}">
              <c16:uniqueId val="{00000004-0792-440E-AF24-3ABCF085C4EB}"/>
            </c:ext>
          </c:extLst>
        </c:ser>
        <c:dLbls>
          <c:showLegendKey val="0"/>
          <c:showVal val="0"/>
          <c:showCatName val="0"/>
          <c:showSerName val="0"/>
          <c:showPercent val="0"/>
          <c:showBubbleSize val="0"/>
        </c:dLbls>
        <c:gapWidth val="150"/>
        <c:overlap val="100"/>
        <c:axId val="931769832"/>
        <c:axId val="931770224"/>
        <c:extLst>
          <c:ext xmlns:c15="http://schemas.microsoft.com/office/drawing/2012/chart" uri="{02D57815-91ED-43cb-92C2-25804820EDAC}">
            <c15:filteredBarSeries>
              <c15:ser>
                <c:idx val="3"/>
                <c:order val="3"/>
                <c:tx>
                  <c:strRef>
                    <c:extLst>
                      <c:ext uri="{02D57815-91ED-43cb-92C2-25804820EDAC}">
                        <c15:formulaRef>
                          <c15:sqref>'4.2.1.2_rysunki'!$A$7</c15:sqref>
                        </c15:formulaRef>
                      </c:ext>
                    </c:extLst>
                    <c:strCache>
                      <c:ptCount val="1"/>
                      <c:pt idx="0">
                        <c:v>4. Użytkowanie gruntów, zmiany użytkowania gruntów i leśnictwo</c:v>
                      </c:pt>
                    </c:strCache>
                  </c:strRef>
                </c:tx>
                <c:spPr>
                  <a:solidFill>
                    <a:schemeClr val="accent2">
                      <a:lumMod val="60000"/>
                    </a:schemeClr>
                  </a:solidFill>
                  <a:ln>
                    <a:noFill/>
                  </a:ln>
                  <a:effectLst/>
                </c:spPr>
                <c:invertIfNegative val="0"/>
                <c:cat>
                  <c:strRef>
                    <c:extLst>
                      <c:ext uri="{02D57815-91ED-43cb-92C2-25804820EDAC}">
                        <c15:formulaRef>
                          <c15:sqref>('4.2.1.2_rysunki'!$D$3,'4.2.1.2_rysunki'!$I$3,'4.2.1.2_rysunki'!$N$3,'4.2.1.2_rysunki'!$S$3,'4.2.1.2_rysunki'!$X$3,'4.2.1.2_rysunki'!$AC$3,'4.2.1.2_rysunki'!$AH$3,'4.2.1.2_rysunki'!$AJ$3:$AN$3)</c15:sqref>
                        </c15:formulaRef>
                      </c:ext>
                    </c:extLst>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strRef>
                </c:cat>
                <c:val>
                  <c:numRef>
                    <c:extLst>
                      <c:ext uri="{02D57815-91ED-43cb-92C2-25804820EDAC}">
                        <c15:formulaRef>
                          <c15:sqref>('4.2.1.2_rysunki'!$D$7,'4.2.1.2_rysunki'!$I$7,'4.2.1.2_rysunki'!$N$7,'4.2.1.2_rysunki'!$S$7,'4.2.1.2_rysunki'!$X$7,'4.2.1.2_rysunki'!$AC$7,'4.2.1.2_rysunki'!$AH$7,'4.2.1.2_rysunki'!$AJ$7:$AN$7)</c15:sqref>
                        </c15:formulaRef>
                      </c:ext>
                    </c:extLst>
                    <c:numCache>
                      <c:formatCode>#,##0.00</c:formatCode>
                      <c:ptCount val="12"/>
                      <c:pt idx="0">
                        <c:v>-28336.991439726935</c:v>
                      </c:pt>
                      <c:pt idx="1">
                        <c:v>-18327.892412447472</c:v>
                      </c:pt>
                      <c:pt idx="2">
                        <c:v>-36101.193480189911</c:v>
                      </c:pt>
                      <c:pt idx="3">
                        <c:v>-50574.693325895772</c:v>
                      </c:pt>
                      <c:pt idx="4">
                        <c:v>-36334.721900432771</c:v>
                      </c:pt>
                      <c:pt idx="5">
                        <c:v>-34099.959820003707</c:v>
                      </c:pt>
                      <c:pt idx="6">
                        <c:v>-23330.174100198979</c:v>
                      </c:pt>
                      <c:pt idx="7" formatCode="General">
                        <c:v>-35644.332526369522</c:v>
                      </c:pt>
                      <c:pt idx="8">
                        <c:v>-36482.248153673936</c:v>
                      </c:pt>
                      <c:pt idx="9">
                        <c:v>-28817.154716361409</c:v>
                      </c:pt>
                      <c:pt idx="10">
                        <c:v>-26026.855213722756</c:v>
                      </c:pt>
                      <c:pt idx="11">
                        <c:v>-19562.230837916126</c:v>
                      </c:pt>
                    </c:numCache>
                  </c:numRef>
                </c:val>
                <c:extLst>
                  <c:ext xmlns:c16="http://schemas.microsoft.com/office/drawing/2014/chart" uri="{C3380CC4-5D6E-409C-BE32-E72D297353CC}">
                    <c16:uniqueId val="{00000005-0792-440E-AF24-3ABCF085C4EB}"/>
                  </c:ext>
                </c:extLst>
              </c15:ser>
            </c15:filteredBarSeries>
          </c:ext>
        </c:extLst>
      </c:barChart>
      <c:catAx>
        <c:axId val="9317698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31770224"/>
        <c:crosses val="autoZero"/>
        <c:auto val="1"/>
        <c:lblAlgn val="ctr"/>
        <c:lblOffset val="100"/>
        <c:noMultiLvlLbl val="0"/>
      </c:catAx>
      <c:valAx>
        <c:axId val="93177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kt CO</a:t>
                </a:r>
                <a:r>
                  <a:rPr lang="pl-PL" baseline="-25000"/>
                  <a:t>2</a:t>
                </a:r>
                <a:r>
                  <a:rPr lang="pl-PL"/>
                  <a:t>eq</a:t>
                </a:r>
              </a:p>
            </c:rich>
          </c:tx>
          <c:layout>
            <c:manualLayout>
              <c:xMode val="edge"/>
              <c:yMode val="edge"/>
              <c:x val="1.0804987139897382E-2"/>
              <c:y val="0.3418848674284478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31769832"/>
        <c:crossesAt val="1"/>
        <c:crossBetween val="between"/>
      </c:valAx>
      <c:spPr>
        <a:noFill/>
        <a:ln>
          <a:noFill/>
        </a:ln>
        <a:effectLst/>
      </c:spPr>
    </c:plotArea>
    <c:legend>
      <c:legendPos val="b"/>
      <c:layout>
        <c:manualLayout>
          <c:xMode val="edge"/>
          <c:yMode val="edge"/>
          <c:x val="2.8044632585420302E-2"/>
          <c:y val="0.90202424263127634"/>
          <c:w val="0.95226901175968848"/>
          <c:h val="8.06221781930187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strRef>
              <c:f>'rys_4.14'!$A$11</c:f>
              <c:strCache>
                <c:ptCount val="1"/>
                <c:pt idx="0">
                  <c:v>Zużycie energii pierwotnej</c:v>
                </c:pt>
              </c:strCache>
            </c:strRef>
          </c:tx>
          <c:spPr>
            <a:ln w="28575" cap="rnd">
              <a:solidFill>
                <a:schemeClr val="accent1">
                  <a:shade val="76000"/>
                </a:schemeClr>
              </a:solidFill>
              <a:round/>
            </a:ln>
            <a:effectLst/>
          </c:spPr>
          <c:marker>
            <c:symbol val="square"/>
            <c:size val="8"/>
            <c:spPr>
              <a:solidFill>
                <a:schemeClr val="accent1">
                  <a:shade val="76000"/>
                </a:schemeClr>
              </a:solidFill>
              <a:ln w="9525">
                <a:solidFill>
                  <a:schemeClr val="accent1">
                    <a:shade val="76000"/>
                  </a:schemeClr>
                </a:solidFill>
              </a:ln>
              <a:effectLst/>
            </c:spPr>
          </c:marker>
          <c:cat>
            <c:strRef>
              <c:f>'rys_4.14'!$B$10:$W$10</c:f>
              <c:strCach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strCache>
            </c:strRef>
          </c:cat>
          <c:val>
            <c:numRef>
              <c:f>'rys_4.14'!$B$11:$W$11</c:f>
              <c:numCache>
                <c:formatCode>#\ ##0.##########</c:formatCode>
                <c:ptCount val="21"/>
                <c:pt idx="0">
                  <c:v>90122.231</c:v>
                </c:pt>
                <c:pt idx="1">
                  <c:v>89091.755999999994</c:v>
                </c:pt>
                <c:pt idx="2">
                  <c:v>91425.244999999995</c:v>
                </c:pt>
                <c:pt idx="3">
                  <c:v>91735.869000000006</c:v>
                </c:pt>
                <c:pt idx="4">
                  <c:v>92905.252999999997</c:v>
                </c:pt>
                <c:pt idx="5">
                  <c:v>97834.525999999998</c:v>
                </c:pt>
                <c:pt idx="6">
                  <c:v>97410.176999999996</c:v>
                </c:pt>
                <c:pt idx="7">
                  <c:v>98559.486000000004</c:v>
                </c:pt>
                <c:pt idx="8">
                  <c:v>94503.525999999998</c:v>
                </c:pt>
                <c:pt idx="9">
                  <c:v>101819.083</c:v>
                </c:pt>
                <c:pt idx="10">
                  <c:v>101835.59299999999</c:v>
                </c:pt>
                <c:pt idx="11">
                  <c:v>97937.027000000002</c:v>
                </c:pt>
                <c:pt idx="12">
                  <c:v>98637.952999999994</c:v>
                </c:pt>
                <c:pt idx="13">
                  <c:v>94970.077000000005</c:v>
                </c:pt>
                <c:pt idx="14">
                  <c:v>96061.207999999999</c:v>
                </c:pt>
                <c:pt idx="15">
                  <c:v>100765.314</c:v>
                </c:pt>
                <c:pt idx="16">
                  <c:v>105492.599</c:v>
                </c:pt>
                <c:pt idx="17">
                  <c:v>110246.626</c:v>
                </c:pt>
                <c:pt idx="18">
                  <c:v>106347.823</c:v>
                </c:pt>
                <c:pt idx="19">
                  <c:v>103261.15700000001</c:v>
                </c:pt>
                <c:pt idx="20">
                  <c:v>109952.618</c:v>
                </c:pt>
              </c:numCache>
            </c:numRef>
          </c:val>
          <c:smooth val="0"/>
          <c:extLst>
            <c:ext xmlns:c16="http://schemas.microsoft.com/office/drawing/2014/chart" uri="{C3380CC4-5D6E-409C-BE32-E72D297353CC}">
              <c16:uniqueId val="{00000000-F3EA-4E2D-BE8C-0EA735C5449C}"/>
            </c:ext>
          </c:extLst>
        </c:ser>
        <c:ser>
          <c:idx val="1"/>
          <c:order val="1"/>
          <c:tx>
            <c:strRef>
              <c:f>'rys_4.14'!$A$12</c:f>
              <c:strCache>
                <c:ptCount val="1"/>
                <c:pt idx="0">
                  <c:v>Finalne zużycie energii</c:v>
                </c:pt>
              </c:strCache>
            </c:strRef>
          </c:tx>
          <c:spPr>
            <a:ln w="28575" cap="rnd">
              <a:solidFill>
                <a:schemeClr val="accent1">
                  <a:tint val="77000"/>
                </a:schemeClr>
              </a:solidFill>
              <a:round/>
            </a:ln>
            <a:effectLst/>
          </c:spPr>
          <c:marker>
            <c:symbol val="circle"/>
            <c:size val="8"/>
            <c:spPr>
              <a:solidFill>
                <a:schemeClr val="accent1">
                  <a:tint val="77000"/>
                </a:schemeClr>
              </a:solidFill>
              <a:ln w="9525">
                <a:solidFill>
                  <a:schemeClr val="accent1">
                    <a:tint val="77000"/>
                  </a:schemeClr>
                </a:solidFill>
              </a:ln>
              <a:effectLst/>
            </c:spPr>
          </c:marker>
          <c:cat>
            <c:strRef>
              <c:f>'rys_4.14'!$B$10:$W$10</c:f>
              <c:strCach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strCache>
            </c:strRef>
          </c:cat>
          <c:val>
            <c:numRef>
              <c:f>'rys_4.14'!$B$12:$W$12</c:f>
              <c:numCache>
                <c:formatCode>#\ ##0.##########</c:formatCode>
                <c:ptCount val="21"/>
                <c:pt idx="0">
                  <c:v>58598.156000000003</c:v>
                </c:pt>
                <c:pt idx="1">
                  <c:v>58541.824999999997</c:v>
                </c:pt>
                <c:pt idx="2">
                  <c:v>59945.483999999997</c:v>
                </c:pt>
                <c:pt idx="3">
                  <c:v>60234.739000000001</c:v>
                </c:pt>
                <c:pt idx="4">
                  <c:v>61700.315999999999</c:v>
                </c:pt>
                <c:pt idx="5">
                  <c:v>65210.243999999999</c:v>
                </c:pt>
                <c:pt idx="6">
                  <c:v>64883.96</c:v>
                </c:pt>
                <c:pt idx="7">
                  <c:v>66691.212</c:v>
                </c:pt>
                <c:pt idx="8">
                  <c:v>64712.063999999998</c:v>
                </c:pt>
                <c:pt idx="9">
                  <c:v>70379.81</c:v>
                </c:pt>
                <c:pt idx="10">
                  <c:v>69565.085999999996</c:v>
                </c:pt>
                <c:pt idx="11">
                  <c:v>65575.601999999999</c:v>
                </c:pt>
                <c:pt idx="12">
                  <c:v>67287.497000000003</c:v>
                </c:pt>
                <c:pt idx="13">
                  <c:v>64595.512000000002</c:v>
                </c:pt>
                <c:pt idx="14">
                  <c:v>65169.425999999999</c:v>
                </c:pt>
                <c:pt idx="15">
                  <c:v>70458.403000000006</c:v>
                </c:pt>
                <c:pt idx="16">
                  <c:v>74783.024999999994</c:v>
                </c:pt>
                <c:pt idx="17">
                  <c:v>79820.584000000003</c:v>
                </c:pt>
                <c:pt idx="18">
                  <c:v>77745.349000000002</c:v>
                </c:pt>
                <c:pt idx="19">
                  <c:v>77115.013000000006</c:v>
                </c:pt>
                <c:pt idx="20">
                  <c:v>80512.616999999998</c:v>
                </c:pt>
              </c:numCache>
            </c:numRef>
          </c:val>
          <c:smooth val="0"/>
          <c:extLst>
            <c:ext xmlns:c16="http://schemas.microsoft.com/office/drawing/2014/chart" uri="{C3380CC4-5D6E-409C-BE32-E72D297353CC}">
              <c16:uniqueId val="{00000001-F3EA-4E2D-BE8C-0EA735C5449C}"/>
            </c:ext>
          </c:extLst>
        </c:ser>
        <c:dLbls>
          <c:showLegendKey val="0"/>
          <c:showVal val="0"/>
          <c:showCatName val="0"/>
          <c:showSerName val="0"/>
          <c:showPercent val="0"/>
          <c:showBubbleSize val="0"/>
        </c:dLbls>
        <c:marker val="1"/>
        <c:smooth val="0"/>
        <c:axId val="343543040"/>
        <c:axId val="343543824"/>
      </c:lineChart>
      <c:catAx>
        <c:axId val="3435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343543824"/>
        <c:crosses val="autoZero"/>
        <c:auto val="1"/>
        <c:lblAlgn val="ctr"/>
        <c:lblOffset val="100"/>
        <c:noMultiLvlLbl val="0"/>
      </c:catAx>
      <c:valAx>
        <c:axId val="343543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34354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Zużycie_energii!$B$9</c:f>
              <c:strCache>
                <c:ptCount val="1"/>
                <c:pt idx="0">
                  <c:v>Zuzycie energii pierwotnej</c:v>
                </c:pt>
              </c:strCache>
            </c:strRef>
          </c:tx>
          <c:spPr>
            <a:ln w="28575" cap="rnd">
              <a:solidFill>
                <a:srgbClr val="72D0A1"/>
              </a:solidFill>
              <a:round/>
            </a:ln>
            <a:effectLst/>
          </c:spPr>
          <c:marker>
            <c:symbol val="diamond"/>
            <c:size val="9"/>
            <c:spPr>
              <a:solidFill>
                <a:srgbClr val="72D0A1"/>
              </a:solidFill>
              <a:ln w="9525">
                <a:solidFill>
                  <a:srgbClr val="72D0A1"/>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Zużycie_energii!$C$9:$J$9</c:f>
              <c:numCache>
                <c:formatCode>#,##0</c:formatCode>
                <c:ptCount val="8"/>
                <c:pt idx="0">
                  <c:v>92581.55</c:v>
                </c:pt>
                <c:pt idx="1">
                  <c:v>101603.68700000001</c:v>
                </c:pt>
                <c:pt idx="2">
                  <c:v>95868.411999999997</c:v>
                </c:pt>
                <c:pt idx="3">
                  <c:v>102978.693</c:v>
                </c:pt>
                <c:pt idx="4">
                  <c:v>101205.89602749902</c:v>
                </c:pt>
                <c:pt idx="5">
                  <c:v>91901.478204493498</c:v>
                </c:pt>
                <c:pt idx="6">
                  <c:v>86316.69342517959</c:v>
                </c:pt>
                <c:pt idx="7">
                  <c:v>85233.453163010228</c:v>
                </c:pt>
              </c:numCache>
              <c:extLst/>
            </c:numRef>
          </c:val>
          <c:smooth val="0"/>
          <c:extLst>
            <c:ext xmlns:c16="http://schemas.microsoft.com/office/drawing/2014/chart" uri="{C3380CC4-5D6E-409C-BE32-E72D297353CC}">
              <c16:uniqueId val="{00000000-66EF-4C08-9EE1-A31169C01EBF}"/>
            </c:ext>
          </c:extLst>
        </c:ser>
        <c:ser>
          <c:idx val="2"/>
          <c:order val="1"/>
          <c:tx>
            <c:strRef>
              <c:f>Zużycie_energii!$B$10</c:f>
              <c:strCache>
                <c:ptCount val="1"/>
                <c:pt idx="0">
                  <c:v>Zużycie energii pierwotnej (Europa 2020-2030)</c:v>
                </c:pt>
              </c:strCache>
            </c:strRef>
          </c:tx>
          <c:spPr>
            <a:ln w="28575" cap="rnd">
              <a:solidFill>
                <a:srgbClr val="339966"/>
              </a:solidFill>
              <a:round/>
            </a:ln>
            <a:effectLst/>
          </c:spPr>
          <c:marker>
            <c:symbol val="circle"/>
            <c:size val="8"/>
            <c:spPr>
              <a:solidFill>
                <a:srgbClr val="339966"/>
              </a:solidFill>
              <a:ln w="9525">
                <a:solidFill>
                  <a:srgbClr val="339966"/>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Zużycie_energii!$C$10:$J$10</c:f>
              <c:numCache>
                <c:formatCode>#,##0</c:formatCode>
                <c:ptCount val="8"/>
                <c:pt idx="0">
                  <c:v>87973.963404031718</c:v>
                </c:pt>
                <c:pt idx="1">
                  <c:v>96589.833555842182</c:v>
                </c:pt>
                <c:pt idx="2">
                  <c:v>90075.110899207022</c:v>
                </c:pt>
                <c:pt idx="3">
                  <c:v>96859.153000000006</c:v>
                </c:pt>
                <c:pt idx="4">
                  <c:v>94566.266569156593</c:v>
                </c:pt>
                <c:pt idx="5">
                  <c:v>84961.70585301923</c:v>
                </c:pt>
                <c:pt idx="6">
                  <c:v>78785.9670888775</c:v>
                </c:pt>
                <c:pt idx="7">
                  <c:v>76658.477556692902</c:v>
                </c:pt>
              </c:numCache>
              <c:extLst/>
            </c:numRef>
          </c:val>
          <c:smooth val="0"/>
          <c:extLst>
            <c:ext xmlns:c16="http://schemas.microsoft.com/office/drawing/2014/chart" uri="{C3380CC4-5D6E-409C-BE32-E72D297353CC}">
              <c16:uniqueId val="{00000001-66EF-4C08-9EE1-A31169C01EBF}"/>
            </c:ext>
          </c:extLst>
        </c:ser>
        <c:ser>
          <c:idx val="4"/>
          <c:order val="2"/>
          <c:tx>
            <c:strRef>
              <c:f>Zużycie_energii!$B$12</c:f>
              <c:strCache>
                <c:ptCount val="1"/>
                <c:pt idx="0">
                  <c:v>Finalne zużycie energii</c:v>
                </c:pt>
              </c:strCache>
            </c:strRef>
          </c:tx>
          <c:spPr>
            <a:ln w="28575" cap="rnd">
              <a:solidFill>
                <a:schemeClr val="accent5"/>
              </a:solidFill>
              <a:round/>
            </a:ln>
            <a:effectLst/>
          </c:spPr>
          <c:marker>
            <c:symbol val="triangle"/>
            <c:size val="8"/>
            <c:spPr>
              <a:solidFill>
                <a:schemeClr val="accent5"/>
              </a:solidFill>
              <a:ln w="9525">
                <a:solidFill>
                  <a:schemeClr val="accent5"/>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Zużycie_energii!$C$12:$J$12</c:f>
              <c:numCache>
                <c:formatCode>#,##0</c:formatCode>
                <c:ptCount val="8"/>
                <c:pt idx="0">
                  <c:v>57473.304676793734</c:v>
                </c:pt>
                <c:pt idx="1">
                  <c:v>65250.438805770507</c:v>
                </c:pt>
                <c:pt idx="2">
                  <c:v>60862.969051304099</c:v>
                </c:pt>
                <c:pt idx="3">
                  <c:v>70235</c:v>
                </c:pt>
                <c:pt idx="4">
                  <c:v>70154.076834045787</c:v>
                </c:pt>
                <c:pt idx="5">
                  <c:v>66555.1737010996</c:v>
                </c:pt>
                <c:pt idx="6">
                  <c:v>63762.577109212427</c:v>
                </c:pt>
                <c:pt idx="7">
                  <c:v>61261.880664027354</c:v>
                </c:pt>
              </c:numCache>
              <c:extLst/>
            </c:numRef>
          </c:val>
          <c:smooth val="0"/>
          <c:extLst>
            <c:ext xmlns:c16="http://schemas.microsoft.com/office/drawing/2014/chart" uri="{C3380CC4-5D6E-409C-BE32-E72D297353CC}">
              <c16:uniqueId val="{00000002-66EF-4C08-9EE1-A31169C01EBF}"/>
            </c:ext>
          </c:extLst>
        </c:ser>
        <c:ser>
          <c:idx val="5"/>
          <c:order val="3"/>
          <c:tx>
            <c:strRef>
              <c:f>Zużycie_energii!$B$13</c:f>
              <c:strCache>
                <c:ptCount val="1"/>
                <c:pt idx="0">
                  <c:v>Finalne zużycie energii (Europa 2020-2030)</c:v>
                </c:pt>
              </c:strCache>
            </c:strRef>
          </c:tx>
          <c:spPr>
            <a:ln w="28575" cap="rnd">
              <a:solidFill>
                <a:srgbClr val="0070C0"/>
              </a:solidFill>
              <a:round/>
            </a:ln>
            <a:effectLst/>
          </c:spPr>
          <c:marker>
            <c:symbol val="square"/>
            <c:size val="7"/>
            <c:spPr>
              <a:solidFill>
                <a:srgbClr val="0070C0"/>
              </a:solidFill>
              <a:ln w="9525">
                <a:solidFill>
                  <a:srgbClr val="0070C0"/>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Zużycie_energii!$C$13:$J$13</c:f>
              <c:numCache>
                <c:formatCode>#,##0</c:formatCode>
                <c:ptCount val="8"/>
                <c:pt idx="0">
                  <c:v>58487</c:v>
                </c:pt>
                <c:pt idx="1">
                  <c:v>66282.8</c:v>
                </c:pt>
                <c:pt idx="2">
                  <c:v>62299</c:v>
                </c:pt>
                <c:pt idx="3">
                  <c:v>71144.608999999997</c:v>
                </c:pt>
                <c:pt idx="4">
                  <c:v>70703.531657963686</c:v>
                </c:pt>
                <c:pt idx="5">
                  <c:v>66813.239764195765</c:v>
                </c:pt>
                <c:pt idx="6">
                  <c:v>63392.034016474965</c:v>
                </c:pt>
                <c:pt idx="7">
                  <c:v>59752.430924898188</c:v>
                </c:pt>
              </c:numCache>
              <c:extLst/>
            </c:numRef>
          </c:val>
          <c:smooth val="0"/>
          <c:extLst>
            <c:ext xmlns:c16="http://schemas.microsoft.com/office/drawing/2014/chart" uri="{C3380CC4-5D6E-409C-BE32-E72D297353CC}">
              <c16:uniqueId val="{00000003-66EF-4C08-9EE1-A31169C01EBF}"/>
            </c:ext>
          </c:extLst>
        </c:ser>
        <c:dLbls>
          <c:showLegendKey val="0"/>
          <c:showVal val="0"/>
          <c:showCatName val="0"/>
          <c:showSerName val="0"/>
          <c:showPercent val="0"/>
          <c:showBubbleSize val="0"/>
        </c:dLbls>
        <c:marker val="1"/>
        <c:smooth val="0"/>
        <c:axId val="927489720"/>
        <c:axId val="927490112"/>
      </c:lineChart>
      <c:catAx>
        <c:axId val="92748972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27490112"/>
        <c:crosses val="autoZero"/>
        <c:auto val="1"/>
        <c:lblAlgn val="ctr"/>
        <c:lblOffset val="100"/>
        <c:noMultiLvlLbl val="0"/>
      </c:catAx>
      <c:valAx>
        <c:axId val="927490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27489720"/>
        <c:crosses val="autoZero"/>
        <c:crossBetween val="between"/>
      </c:valAx>
      <c:spPr>
        <a:noFill/>
        <a:ln>
          <a:noFill/>
        </a:ln>
        <a:effectLst/>
      </c:spPr>
    </c:plotArea>
    <c:legend>
      <c:legendPos val="b"/>
      <c:layout>
        <c:manualLayout>
          <c:xMode val="edge"/>
          <c:yMode val="edge"/>
          <c:x val="4.2061086162642564E-2"/>
          <c:y val="0.87049270739891693"/>
          <c:w val="0.92354241564879536"/>
          <c:h val="0.119443702448586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172009741427741E-2"/>
          <c:y val="4.2174813618383163E-2"/>
          <c:w val="0.83644917189147638"/>
          <c:h val="0.86601257703015477"/>
        </c:manualLayout>
      </c:layout>
      <c:areaChart>
        <c:grouping val="stacked"/>
        <c:varyColors val="0"/>
        <c:ser>
          <c:idx val="0"/>
          <c:order val="0"/>
          <c:tx>
            <c:strRef>
              <c:f>Zużycie_energii!$B$19</c:f>
              <c:strCache>
                <c:ptCount val="1"/>
                <c:pt idx="0">
                  <c:v>Przemysł</c:v>
                </c:pt>
              </c:strCache>
            </c:strRef>
          </c:tx>
          <c:spPr>
            <a:solidFill>
              <a:srgbClr val="663300"/>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Zużycie_energii!$C$19:$J$19</c:f>
              <c:numCache>
                <c:formatCode>#,##0</c:formatCode>
                <c:ptCount val="8"/>
                <c:pt idx="0">
                  <c:v>14615.608603229193</c:v>
                </c:pt>
                <c:pt idx="1">
                  <c:v>13498.263011273524</c:v>
                </c:pt>
                <c:pt idx="2">
                  <c:v>14097.182529664657</c:v>
                </c:pt>
                <c:pt idx="3">
                  <c:v>15920.656999999999</c:v>
                </c:pt>
                <c:pt idx="4">
                  <c:v>15923.711083118515</c:v>
                </c:pt>
                <c:pt idx="5">
                  <c:v>15335.775230991236</c:v>
                </c:pt>
                <c:pt idx="6">
                  <c:v>14778.115105204688</c:v>
                </c:pt>
                <c:pt idx="7">
                  <c:v>14244.183920347876</c:v>
                </c:pt>
              </c:numCache>
              <c:extLst/>
            </c:numRef>
          </c:val>
          <c:extLst>
            <c:ext xmlns:c16="http://schemas.microsoft.com/office/drawing/2014/chart" uri="{C3380CC4-5D6E-409C-BE32-E72D297353CC}">
              <c16:uniqueId val="{00000000-930C-4212-9C73-662164F70517}"/>
            </c:ext>
          </c:extLst>
        </c:ser>
        <c:ser>
          <c:idx val="1"/>
          <c:order val="1"/>
          <c:tx>
            <c:strRef>
              <c:f>Zużycie_energii!$B$20</c:f>
              <c:strCache>
                <c:ptCount val="1"/>
                <c:pt idx="0">
                  <c:v>Transport</c:v>
                </c:pt>
              </c:strCache>
            </c:strRef>
          </c:tx>
          <c:spPr>
            <a:solidFill>
              <a:schemeClr val="accent2"/>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Zużycie_energii!$C$20:$J$20</c:f>
              <c:numCache>
                <c:formatCode>#,##0</c:formatCode>
                <c:ptCount val="8"/>
                <c:pt idx="0">
                  <c:v>12222.580543804335</c:v>
                </c:pt>
                <c:pt idx="1">
                  <c:v>17187.31829559568</c:v>
                </c:pt>
                <c:pt idx="2">
                  <c:v>16561.108681074482</c:v>
                </c:pt>
                <c:pt idx="3">
                  <c:v>21779.097596985863</c:v>
                </c:pt>
                <c:pt idx="4">
                  <c:v>23494.068695953312</c:v>
                </c:pt>
                <c:pt idx="5">
                  <c:v>21830.591580059572</c:v>
                </c:pt>
                <c:pt idx="6">
                  <c:v>20346.227473808714</c:v>
                </c:pt>
                <c:pt idx="7">
                  <c:v>18900.264594145352</c:v>
                </c:pt>
              </c:numCache>
              <c:extLst/>
            </c:numRef>
          </c:val>
          <c:extLst>
            <c:ext xmlns:c16="http://schemas.microsoft.com/office/drawing/2014/chart" uri="{C3380CC4-5D6E-409C-BE32-E72D297353CC}">
              <c16:uniqueId val="{00000001-930C-4212-9C73-662164F70517}"/>
            </c:ext>
          </c:extLst>
        </c:ser>
        <c:ser>
          <c:idx val="2"/>
          <c:order val="2"/>
          <c:tx>
            <c:strRef>
              <c:f>Zużycie_energii!$B$24</c:f>
              <c:strCache>
                <c:ptCount val="1"/>
                <c:pt idx="0">
                  <c:v>Gospodarstwa domowe</c:v>
                </c:pt>
              </c:strCache>
            </c:strRef>
          </c:tx>
          <c:spPr>
            <a:solidFill>
              <a:schemeClr val="accent3"/>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Zużycie_energii!$C$24:$J$24</c:f>
              <c:numCache>
                <c:formatCode>#,##0</c:formatCode>
                <c:ptCount val="8"/>
                <c:pt idx="0">
                  <c:v>19466.884255278492</c:v>
                </c:pt>
                <c:pt idx="1">
                  <c:v>22001.631908951938</c:v>
                </c:pt>
                <c:pt idx="2">
                  <c:v>19032.266076430682</c:v>
                </c:pt>
                <c:pt idx="3">
                  <c:v>21101.346999999998</c:v>
                </c:pt>
                <c:pt idx="4">
                  <c:v>18931.666100197657</c:v>
                </c:pt>
                <c:pt idx="5">
                  <c:v>17529.979495235137</c:v>
                </c:pt>
                <c:pt idx="6">
                  <c:v>16867.674590396724</c:v>
                </c:pt>
                <c:pt idx="7">
                  <c:v>16536.647780061707</c:v>
                </c:pt>
              </c:numCache>
              <c:extLst/>
            </c:numRef>
          </c:val>
          <c:extLst>
            <c:ext xmlns:c16="http://schemas.microsoft.com/office/drawing/2014/chart" uri="{C3380CC4-5D6E-409C-BE32-E72D297353CC}">
              <c16:uniqueId val="{00000002-930C-4212-9C73-662164F70517}"/>
            </c:ext>
          </c:extLst>
        </c:ser>
        <c:ser>
          <c:idx val="3"/>
          <c:order val="3"/>
          <c:tx>
            <c:strRef>
              <c:f>Zużycie_energii!$B$25</c:f>
              <c:strCache>
                <c:ptCount val="1"/>
                <c:pt idx="0">
                  <c:v>Usługi</c:v>
                </c:pt>
              </c:strCache>
            </c:strRef>
          </c:tx>
          <c:spPr>
            <a:solidFill>
              <a:schemeClr val="accent4"/>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Zużycie_energii!$C$25:$J$25</c:f>
              <c:numCache>
                <c:formatCode>#,##0</c:formatCode>
                <c:ptCount val="8"/>
                <c:pt idx="0">
                  <c:v>6730.1619136333238</c:v>
                </c:pt>
                <c:pt idx="1">
                  <c:v>8832.9167383204349</c:v>
                </c:pt>
                <c:pt idx="2">
                  <c:v>7842.2550635330081</c:v>
                </c:pt>
                <c:pt idx="3">
                  <c:v>7565.4730000000009</c:v>
                </c:pt>
                <c:pt idx="4">
                  <c:v>8170.4845262279368</c:v>
                </c:pt>
                <c:pt idx="5">
                  <c:v>8398.2357390048983</c:v>
                </c:pt>
                <c:pt idx="6">
                  <c:v>8481.0106225442541</c:v>
                </c:pt>
                <c:pt idx="7">
                  <c:v>8468.57093248409</c:v>
                </c:pt>
              </c:numCache>
              <c:extLst/>
            </c:numRef>
          </c:val>
          <c:extLst>
            <c:ext xmlns:c16="http://schemas.microsoft.com/office/drawing/2014/chart" uri="{C3380CC4-5D6E-409C-BE32-E72D297353CC}">
              <c16:uniqueId val="{00000003-930C-4212-9C73-662164F70517}"/>
            </c:ext>
          </c:extLst>
        </c:ser>
        <c:ser>
          <c:idx val="4"/>
          <c:order val="4"/>
          <c:tx>
            <c:strRef>
              <c:f>Zużycie_energii!$B$26</c:f>
              <c:strCache>
                <c:ptCount val="1"/>
                <c:pt idx="0">
                  <c:v>Rolnictwo</c:v>
                </c:pt>
              </c:strCache>
            </c:strRef>
          </c:tx>
          <c:spPr>
            <a:solidFill>
              <a:srgbClr val="00B050"/>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Zużycie_energii!$C$26:$J$26</c:f>
              <c:numCache>
                <c:formatCode>#,##0</c:formatCode>
                <c:ptCount val="8"/>
                <c:pt idx="0">
                  <c:v>4438.0693608483807</c:v>
                </c:pt>
                <c:pt idx="1">
                  <c:v>3730.3088516289281</c:v>
                </c:pt>
                <c:pt idx="2">
                  <c:v>3330.1921515238364</c:v>
                </c:pt>
                <c:pt idx="3">
                  <c:v>3868.9079999999999</c:v>
                </c:pt>
                <c:pt idx="4">
                  <c:v>3634.1464285483589</c:v>
                </c:pt>
                <c:pt idx="5">
                  <c:v>3460.591655808762</c:v>
                </c:pt>
                <c:pt idx="6">
                  <c:v>3289.5493172580518</c:v>
                </c:pt>
                <c:pt idx="7">
                  <c:v>3112.2134369883183</c:v>
                </c:pt>
              </c:numCache>
              <c:extLst/>
            </c:numRef>
          </c:val>
          <c:extLst>
            <c:ext xmlns:c16="http://schemas.microsoft.com/office/drawing/2014/chart" uri="{C3380CC4-5D6E-409C-BE32-E72D297353CC}">
              <c16:uniqueId val="{00000004-930C-4212-9C73-662164F70517}"/>
            </c:ext>
          </c:extLst>
        </c:ser>
        <c:dLbls>
          <c:showLegendKey val="0"/>
          <c:showVal val="0"/>
          <c:showCatName val="0"/>
          <c:showSerName val="0"/>
          <c:showPercent val="0"/>
          <c:showBubbleSize val="0"/>
        </c:dLbls>
        <c:axId val="1003984616"/>
        <c:axId val="1003985008"/>
      </c:areaChart>
      <c:catAx>
        <c:axId val="1003984616"/>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03985008"/>
        <c:crosses val="autoZero"/>
        <c:auto val="1"/>
        <c:lblAlgn val="ctr"/>
        <c:lblOffset val="100"/>
        <c:noMultiLvlLbl val="0"/>
      </c:catAx>
      <c:valAx>
        <c:axId val="10039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pl-PL" sz="1100"/>
                  <a:t>[ktoe]</a:t>
                </a:r>
              </a:p>
            </c:rich>
          </c:tx>
          <c:layout>
            <c:manualLayout>
              <c:xMode val="edge"/>
              <c:yMode val="edge"/>
              <c:x val="2.1370976126019365E-2"/>
              <c:y val="0.4256850290133133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03984616"/>
        <c:crosses val="autoZero"/>
        <c:crossBetween val="midCat"/>
      </c:valAx>
      <c:spPr>
        <a:noFill/>
        <a:ln>
          <a:noFill/>
        </a:ln>
        <a:effectLst/>
      </c:spPr>
    </c:plotArea>
    <c:legend>
      <c:legendPos val="b"/>
      <c:layout>
        <c:manualLayout>
          <c:xMode val="edge"/>
          <c:yMode val="edge"/>
          <c:x val="9.0434698606968317E-2"/>
          <c:y val="0.96167928705012262"/>
          <c:w val="0.84646672638425824"/>
          <c:h val="2.826943030332449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Zużycie energii finalnej w podziale na paliwa i nośniki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autoTitleDeleted val="0"/>
    <c:plotArea>
      <c:layout>
        <c:manualLayout>
          <c:layoutTarget val="inner"/>
          <c:xMode val="edge"/>
          <c:yMode val="edge"/>
          <c:x val="8.5068908439383834E-2"/>
          <c:y val="9.6361201929334006E-2"/>
          <c:w val="0.66425688924427573"/>
          <c:h val="0.83649247601275278"/>
        </c:manualLayout>
      </c:layout>
      <c:areaChart>
        <c:grouping val="stacked"/>
        <c:varyColors val="0"/>
        <c:ser>
          <c:idx val="0"/>
          <c:order val="0"/>
          <c:tx>
            <c:strRef>
              <c:f>Zużycie_energii!$B$32</c:f>
              <c:strCache>
                <c:ptCount val="1"/>
                <c:pt idx="0">
                  <c:v>Energia elektryczna</c:v>
                </c:pt>
              </c:strCache>
            </c:strRef>
          </c:tx>
          <c:spPr>
            <a:solidFill>
              <a:srgbClr val="993366"/>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Zużycie_energii!$C$32:$J$32</c:f>
              <c:numCache>
                <c:formatCode>#,##0</c:formatCode>
                <c:ptCount val="8"/>
                <c:pt idx="0">
                  <c:v>9028.3748925193468</c:v>
                </c:pt>
                <c:pt idx="1">
                  <c:v>10205.503009458296</c:v>
                </c:pt>
                <c:pt idx="2">
                  <c:v>10990.423043852106</c:v>
                </c:pt>
                <c:pt idx="3">
                  <c:v>11806.311</c:v>
                </c:pt>
                <c:pt idx="4">
                  <c:v>12680.679309425506</c:v>
                </c:pt>
                <c:pt idx="5">
                  <c:v>13345.481171635054</c:v>
                </c:pt>
                <c:pt idx="6">
                  <c:v>14213.91502639998</c:v>
                </c:pt>
                <c:pt idx="7">
                  <c:v>15308.452842216757</c:v>
                </c:pt>
              </c:numCache>
              <c:extLst/>
            </c:numRef>
          </c:val>
          <c:extLst>
            <c:ext xmlns:c16="http://schemas.microsoft.com/office/drawing/2014/chart" uri="{C3380CC4-5D6E-409C-BE32-E72D297353CC}">
              <c16:uniqueId val="{00000000-7C10-4FF5-9F54-D13F1EE5CBB6}"/>
            </c:ext>
          </c:extLst>
        </c:ser>
        <c:ser>
          <c:idx val="1"/>
          <c:order val="1"/>
          <c:tx>
            <c:strRef>
              <c:f>Zużycie_energii!$B$33</c:f>
              <c:strCache>
                <c:ptCount val="1"/>
                <c:pt idx="0">
                  <c:v>Ciepło sieciowe</c:v>
                </c:pt>
              </c:strCache>
            </c:strRef>
          </c:tx>
          <c:spPr>
            <a:solidFill>
              <a:srgbClr val="CCFFCC"/>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Zużycie_energii!$C$33:$J$33</c:f>
              <c:numCache>
                <c:formatCode>#,##0</c:formatCode>
                <c:ptCount val="8"/>
                <c:pt idx="0">
                  <c:v>6633.6581637527461</c:v>
                </c:pt>
                <c:pt idx="1">
                  <c:v>6546.9093340976406</c:v>
                </c:pt>
                <c:pt idx="2">
                  <c:v>5462.2623483328553</c:v>
                </c:pt>
                <c:pt idx="3">
                  <c:v>5602.8380000000006</c:v>
                </c:pt>
                <c:pt idx="4">
                  <c:v>5246.8068861987585</c:v>
                </c:pt>
                <c:pt idx="5">
                  <c:v>5061.0893115132449</c:v>
                </c:pt>
                <c:pt idx="6">
                  <c:v>4811.2593040278207</c:v>
                </c:pt>
                <c:pt idx="7">
                  <c:v>4598.0775651917111</c:v>
                </c:pt>
              </c:numCache>
              <c:extLst/>
            </c:numRef>
          </c:val>
          <c:extLst>
            <c:ext xmlns:c16="http://schemas.microsoft.com/office/drawing/2014/chart" uri="{C3380CC4-5D6E-409C-BE32-E72D297353CC}">
              <c16:uniqueId val="{00000001-7C10-4FF5-9F54-D13F1EE5CBB6}"/>
            </c:ext>
          </c:extLst>
        </c:ser>
        <c:ser>
          <c:idx val="2"/>
          <c:order val="2"/>
          <c:tx>
            <c:strRef>
              <c:f>Zużycie_energii!$B$34</c:f>
              <c:strCache>
                <c:ptCount val="1"/>
                <c:pt idx="0">
                  <c:v>Węgiel</c:v>
                </c:pt>
              </c:strCache>
            </c:strRef>
          </c:tx>
          <c:spPr>
            <a:solidFill>
              <a:schemeClr val="tx1"/>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Zużycie_energii!$C$34:$J$34</c:f>
              <c:numCache>
                <c:formatCode>#,##0</c:formatCode>
                <c:ptCount val="8"/>
                <c:pt idx="0">
                  <c:v>12340.138482850865</c:v>
                </c:pt>
                <c:pt idx="1">
                  <c:v>13733.307776822394</c:v>
                </c:pt>
                <c:pt idx="2">
                  <c:v>11217.563103085886</c:v>
                </c:pt>
                <c:pt idx="3">
                  <c:v>9335.34</c:v>
                </c:pt>
                <c:pt idx="4">
                  <c:v>6839.8776445299409</c:v>
                </c:pt>
                <c:pt idx="5">
                  <c:v>4563.6086590731238</c:v>
                </c:pt>
                <c:pt idx="6">
                  <c:v>3014.3366985943744</c:v>
                </c:pt>
                <c:pt idx="7">
                  <c:v>1995.3498280091901</c:v>
                </c:pt>
              </c:numCache>
              <c:extLst/>
            </c:numRef>
          </c:val>
          <c:extLst>
            <c:ext xmlns:c16="http://schemas.microsoft.com/office/drawing/2014/chart" uri="{C3380CC4-5D6E-409C-BE32-E72D297353CC}">
              <c16:uniqueId val="{00000002-7C10-4FF5-9F54-D13F1EE5CBB6}"/>
            </c:ext>
          </c:extLst>
        </c:ser>
        <c:ser>
          <c:idx val="3"/>
          <c:order val="3"/>
          <c:tx>
            <c:strRef>
              <c:f>Zużycie_energii!$B$35</c:f>
              <c:strCache>
                <c:ptCount val="1"/>
                <c:pt idx="0">
                  <c:v>Produkty naftowe</c:v>
                </c:pt>
              </c:strCache>
            </c:strRef>
          </c:tx>
          <c:spPr>
            <a:solidFill>
              <a:srgbClr val="CC66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Zużycie_energii!$C$35:$J$35</c:f>
              <c:numCache>
                <c:formatCode>#,##0</c:formatCode>
                <c:ptCount val="8"/>
                <c:pt idx="0">
                  <c:v>17563.451800898056</c:v>
                </c:pt>
                <c:pt idx="1">
                  <c:v>20212.651667144357</c:v>
                </c:pt>
                <c:pt idx="2">
                  <c:v>18647.100814082358</c:v>
                </c:pt>
                <c:pt idx="3">
                  <c:v>24383.850999999995</c:v>
                </c:pt>
                <c:pt idx="4">
                  <c:v>24630.601688206345</c:v>
                </c:pt>
                <c:pt idx="5">
                  <c:v>21729.237075856658</c:v>
                </c:pt>
                <c:pt idx="6">
                  <c:v>19497.815870208964</c:v>
                </c:pt>
                <c:pt idx="7">
                  <c:v>17153.218871931291</c:v>
                </c:pt>
              </c:numCache>
              <c:extLst/>
            </c:numRef>
          </c:val>
          <c:extLst>
            <c:ext xmlns:c16="http://schemas.microsoft.com/office/drawing/2014/chart" uri="{C3380CC4-5D6E-409C-BE32-E72D297353CC}">
              <c16:uniqueId val="{00000003-7C10-4FF5-9F54-D13F1EE5CBB6}"/>
            </c:ext>
          </c:extLst>
        </c:ser>
        <c:ser>
          <c:idx val="4"/>
          <c:order val="4"/>
          <c:tx>
            <c:strRef>
              <c:f>Zużycie_energii!$B$36</c:f>
              <c:strCache>
                <c:ptCount val="1"/>
                <c:pt idx="0">
                  <c:v>Gaz ziemny</c:v>
                </c:pt>
              </c:strCache>
            </c:strRef>
          </c:tx>
          <c:spPr>
            <a:solidFill>
              <a:srgbClr val="FF99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Zużycie_energii!$C$36:$J$36</c:f>
              <c:numCache>
                <c:formatCode>#,##0</c:formatCode>
                <c:ptCount val="8"/>
                <c:pt idx="0">
                  <c:v>7917.0679277730014</c:v>
                </c:pt>
                <c:pt idx="1">
                  <c:v>8884.0498710232132</c:v>
                </c:pt>
                <c:pt idx="2">
                  <c:v>8489.5528804815112</c:v>
                </c:pt>
                <c:pt idx="3">
                  <c:v>9235.6560000000009</c:v>
                </c:pt>
                <c:pt idx="4">
                  <c:v>9762.1742807899172</c:v>
                </c:pt>
                <c:pt idx="5">
                  <c:v>9830.5959962060842</c:v>
                </c:pt>
                <c:pt idx="6">
                  <c:v>9614.982105589379</c:v>
                </c:pt>
                <c:pt idx="7">
                  <c:v>8669.3987073498029</c:v>
                </c:pt>
              </c:numCache>
              <c:extLst/>
            </c:numRef>
          </c:val>
          <c:extLst>
            <c:ext xmlns:c16="http://schemas.microsoft.com/office/drawing/2014/chart" uri="{C3380CC4-5D6E-409C-BE32-E72D297353CC}">
              <c16:uniqueId val="{00000004-7C10-4FF5-9F54-D13F1EE5CBB6}"/>
            </c:ext>
          </c:extLst>
        </c:ser>
        <c:ser>
          <c:idx val="5"/>
          <c:order val="5"/>
          <c:tx>
            <c:strRef>
              <c:f>Zużycie_energii!$B$37</c:f>
              <c:strCache>
                <c:ptCount val="1"/>
                <c:pt idx="0">
                  <c:v>Biogaz</c:v>
                </c:pt>
              </c:strCache>
            </c:strRef>
          </c:tx>
          <c:spPr>
            <a:solidFill>
              <a:srgbClr val="00B05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Zużycie_energii!$C$37:$J$37</c:f>
              <c:numCache>
                <c:formatCode>#,##0</c:formatCode>
                <c:ptCount val="8"/>
                <c:pt idx="0">
                  <c:v>39.88726473679182</c:v>
                </c:pt>
                <c:pt idx="1">
                  <c:v>48.222986529091422</c:v>
                </c:pt>
                <c:pt idx="2">
                  <c:v>78.030954428202918</c:v>
                </c:pt>
                <c:pt idx="3">
                  <c:v>91.947000000000003</c:v>
                </c:pt>
                <c:pt idx="4">
                  <c:v>130.74014986123797</c:v>
                </c:pt>
                <c:pt idx="5">
                  <c:v>165.17481654284549</c:v>
                </c:pt>
                <c:pt idx="6">
                  <c:v>200.6396050120627</c:v>
                </c:pt>
                <c:pt idx="7">
                  <c:v>237.29465212018184</c:v>
                </c:pt>
              </c:numCache>
              <c:extLst/>
            </c:numRef>
          </c:val>
          <c:extLst>
            <c:ext xmlns:c16="http://schemas.microsoft.com/office/drawing/2014/chart" uri="{C3380CC4-5D6E-409C-BE32-E72D297353CC}">
              <c16:uniqueId val="{00000005-7C10-4FF5-9F54-D13F1EE5CBB6}"/>
            </c:ext>
          </c:extLst>
        </c:ser>
        <c:ser>
          <c:idx val="6"/>
          <c:order val="6"/>
          <c:tx>
            <c:strRef>
              <c:f>Zużycie_energii!$B$38</c:f>
              <c:strCache>
                <c:ptCount val="1"/>
                <c:pt idx="0">
                  <c:v>Biomasa stała</c:v>
                </c:pt>
              </c:strCache>
            </c:strRef>
          </c:tx>
          <c:spPr>
            <a:solidFill>
              <a:srgbClr val="92D05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Zużycie_energii!$C$38:$J$38</c:f>
              <c:numCache>
                <c:formatCode>#,##0</c:formatCode>
                <c:ptCount val="8"/>
                <c:pt idx="0">
                  <c:v>3755.3979172637814</c:v>
                </c:pt>
                <c:pt idx="1">
                  <c:v>4305.5794401452176</c:v>
                </c:pt>
                <c:pt idx="2">
                  <c:v>4638.6500429922608</c:v>
                </c:pt>
                <c:pt idx="3">
                  <c:v>7446.5749999999998</c:v>
                </c:pt>
                <c:pt idx="4">
                  <c:v>6809.581115814789</c:v>
                </c:pt>
                <c:pt idx="5">
                  <c:v>6672.7552508861882</c:v>
                </c:pt>
                <c:pt idx="6">
                  <c:v>6498.8238920208187</c:v>
                </c:pt>
                <c:pt idx="7">
                  <c:v>6191.3793499621815</c:v>
                </c:pt>
              </c:numCache>
              <c:extLst/>
            </c:numRef>
          </c:val>
          <c:extLst>
            <c:ext xmlns:c16="http://schemas.microsoft.com/office/drawing/2014/chart" uri="{C3380CC4-5D6E-409C-BE32-E72D297353CC}">
              <c16:uniqueId val="{00000006-7C10-4FF5-9F54-D13F1EE5CBB6}"/>
            </c:ext>
          </c:extLst>
        </c:ser>
        <c:ser>
          <c:idx val="7"/>
          <c:order val="7"/>
          <c:tx>
            <c:strRef>
              <c:f>Zużycie_energii!$B$39</c:f>
              <c:strCache>
                <c:ptCount val="1"/>
                <c:pt idx="0">
                  <c:v>Biopaliwa</c:v>
                </c:pt>
              </c:strCache>
            </c:strRef>
          </c:tx>
          <c:spPr>
            <a:solidFill>
              <a:srgbClr val="99FF99"/>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Zużycie_energii!$C$39:$J$39</c:f>
              <c:numCache>
                <c:formatCode>0</c:formatCode>
                <c:ptCount val="8"/>
                <c:pt idx="0">
                  <c:v>47.434847807394668</c:v>
                </c:pt>
                <c:pt idx="1">
                  <c:v>867.42482086557743</c:v>
                </c:pt>
                <c:pt idx="2">
                  <c:v>653.42777300085982</c:v>
                </c:pt>
                <c:pt idx="3" formatCode="#,##0">
                  <c:v>1039.5313577911529</c:v>
                </c:pt>
                <c:pt idx="4">
                  <c:v>1498.2965081807899</c:v>
                </c:pt>
                <c:pt idx="5">
                  <c:v>1732.5977705418854</c:v>
                </c:pt>
                <c:pt idx="6">
                  <c:v>1754.2904754348901</c:v>
                </c:pt>
                <c:pt idx="7">
                  <c:v>1776.2716736084251</c:v>
                </c:pt>
              </c:numCache>
              <c:extLst/>
            </c:numRef>
          </c:val>
          <c:extLst>
            <c:ext xmlns:c16="http://schemas.microsoft.com/office/drawing/2014/chart" uri="{C3380CC4-5D6E-409C-BE32-E72D297353CC}">
              <c16:uniqueId val="{00000007-7C10-4FF5-9F54-D13F1EE5CBB6}"/>
            </c:ext>
          </c:extLst>
        </c:ser>
        <c:ser>
          <c:idx val="8"/>
          <c:order val="8"/>
          <c:tx>
            <c:strRef>
              <c:f>Zużycie_energii!$B$40</c:f>
              <c:strCache>
                <c:ptCount val="1"/>
                <c:pt idx="0">
                  <c:v>Odpady komunalne i przemysłowe</c:v>
                </c:pt>
              </c:strCache>
            </c:strRef>
          </c:tx>
          <c:spPr>
            <a:solidFill>
              <a:schemeClr val="accent3">
                <a:lumMod val="60000"/>
              </a:schemeClr>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Zużycie_energii!$C$40:$J$40</c:f>
              <c:numCache>
                <c:formatCode>#,##0</c:formatCode>
                <c:ptCount val="8"/>
                <c:pt idx="0">
                  <c:v>136.38100697430019</c:v>
                </c:pt>
                <c:pt idx="1">
                  <c:v>378.16443957198811</c:v>
                </c:pt>
                <c:pt idx="2">
                  <c:v>486.36181016528133</c:v>
                </c:pt>
                <c:pt idx="3">
                  <c:v>888.89499999999998</c:v>
                </c:pt>
                <c:pt idx="4">
                  <c:v>894.01505529447377</c:v>
                </c:pt>
                <c:pt idx="5">
                  <c:v>914.76616431107232</c:v>
                </c:pt>
                <c:pt idx="6">
                  <c:v>933.02266958328948</c:v>
                </c:pt>
                <c:pt idx="7">
                  <c:v>953.99887558120849</c:v>
                </c:pt>
              </c:numCache>
              <c:extLst/>
            </c:numRef>
          </c:val>
          <c:extLst>
            <c:ext xmlns:c16="http://schemas.microsoft.com/office/drawing/2014/chart" uri="{C3380CC4-5D6E-409C-BE32-E72D297353CC}">
              <c16:uniqueId val="{00000008-7C10-4FF5-9F54-D13F1EE5CBB6}"/>
            </c:ext>
          </c:extLst>
        </c:ser>
        <c:ser>
          <c:idx val="9"/>
          <c:order val="9"/>
          <c:tx>
            <c:strRef>
              <c:f>Zużycie_energii!$B$41</c:f>
              <c:strCache>
                <c:ptCount val="1"/>
                <c:pt idx="0">
                  <c:v>Kolektory słoneczne, pompy ciepła, geotermalne</c:v>
                </c:pt>
              </c:strCache>
            </c:strRef>
          </c:tx>
          <c:spPr>
            <a:solidFill>
              <a:srgbClr val="FFFF66"/>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Zużycie_energii!$C$41:$J$41</c:f>
              <c:numCache>
                <c:formatCode>#,##0</c:formatCode>
                <c:ptCount val="8"/>
                <c:pt idx="0">
                  <c:v>11.512372217445304</c:v>
                </c:pt>
                <c:pt idx="1">
                  <c:v>68.625460112735254</c:v>
                </c:pt>
                <c:pt idx="2">
                  <c:v>199.59628088277444</c:v>
                </c:pt>
                <c:pt idx="3">
                  <c:v>404.03899999999999</c:v>
                </c:pt>
                <c:pt idx="4">
                  <c:v>1534.5930927346367</c:v>
                </c:pt>
                <c:pt idx="5">
                  <c:v>2052.6963290873377</c:v>
                </c:pt>
                <c:pt idx="6">
                  <c:v>2615.3332684141142</c:v>
                </c:pt>
                <c:pt idx="7">
                  <c:v>3434.0733722462005</c:v>
                </c:pt>
              </c:numCache>
              <c:extLst/>
            </c:numRef>
          </c:val>
          <c:extLst>
            <c:ext xmlns:c16="http://schemas.microsoft.com/office/drawing/2014/chart" uri="{C3380CC4-5D6E-409C-BE32-E72D297353CC}">
              <c16:uniqueId val="{00000009-7C10-4FF5-9F54-D13F1EE5CBB6}"/>
            </c:ext>
          </c:extLst>
        </c:ser>
        <c:ser>
          <c:idx val="10"/>
          <c:order val="10"/>
          <c:tx>
            <c:strRef>
              <c:f>Zużycie_energii!$B$42</c:f>
              <c:strCache>
                <c:ptCount val="1"/>
                <c:pt idx="0">
                  <c:v>Zielony wodór</c:v>
                </c:pt>
              </c:strCache>
            </c:strRef>
          </c:tx>
          <c:spPr>
            <a:solidFill>
              <a:srgbClr val="00CC99"/>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Zużycie_energii!$C$42:$J$42</c:f>
              <c:numCache>
                <c:formatCode>#,##0</c:formatCode>
                <c:ptCount val="8"/>
                <c:pt idx="0">
                  <c:v>0</c:v>
                </c:pt>
                <c:pt idx="1">
                  <c:v>0</c:v>
                </c:pt>
                <c:pt idx="2">
                  <c:v>0</c:v>
                </c:pt>
                <c:pt idx="3">
                  <c:v>0</c:v>
                </c:pt>
                <c:pt idx="4">
                  <c:v>5.8338682440303575</c:v>
                </c:pt>
                <c:pt idx="5">
                  <c:v>48.927006601895577</c:v>
                </c:pt>
                <c:pt idx="6">
                  <c:v>163.69469702822494</c:v>
                </c:pt>
                <c:pt idx="7">
                  <c:v>464.01998841127397</c:v>
                </c:pt>
              </c:numCache>
              <c:extLst/>
            </c:numRef>
          </c:val>
          <c:extLst>
            <c:ext xmlns:c16="http://schemas.microsoft.com/office/drawing/2014/chart" uri="{C3380CC4-5D6E-409C-BE32-E72D297353CC}">
              <c16:uniqueId val="{0000000A-7C10-4FF5-9F54-D13F1EE5CBB6}"/>
            </c:ext>
          </c:extLst>
        </c:ser>
        <c:ser>
          <c:idx val="11"/>
          <c:order val="11"/>
          <c:tx>
            <c:strRef>
              <c:f>Zużycie_energii!$B$43</c:f>
              <c:strCache>
                <c:ptCount val="1"/>
                <c:pt idx="0">
                  <c:v>Biometan</c:v>
                </c:pt>
              </c:strCache>
            </c:strRef>
          </c:tx>
          <c:spPr>
            <a:solidFill>
              <a:srgbClr val="0080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Zużycie_energii!$C$43:$J$43</c:f>
              <c:numCache>
                <c:formatCode>#,##0</c:formatCode>
                <c:ptCount val="8"/>
                <c:pt idx="0">
                  <c:v>0</c:v>
                </c:pt>
                <c:pt idx="1">
                  <c:v>0</c:v>
                </c:pt>
                <c:pt idx="2">
                  <c:v>0</c:v>
                </c:pt>
                <c:pt idx="3">
                  <c:v>0</c:v>
                </c:pt>
                <c:pt idx="4">
                  <c:v>120.87723476535156</c:v>
                </c:pt>
                <c:pt idx="5">
                  <c:v>438.24414884421469</c:v>
                </c:pt>
                <c:pt idx="6">
                  <c:v>444.46349689851661</c:v>
                </c:pt>
                <c:pt idx="7">
                  <c:v>480.34493739912114</c:v>
                </c:pt>
              </c:numCache>
              <c:extLst/>
            </c:numRef>
          </c:val>
          <c:extLst>
            <c:ext xmlns:c16="http://schemas.microsoft.com/office/drawing/2014/chart" uri="{C3380CC4-5D6E-409C-BE32-E72D297353CC}">
              <c16:uniqueId val="{0000000B-7C10-4FF5-9F54-D13F1EE5CBB6}"/>
            </c:ext>
          </c:extLst>
        </c:ser>
        <c:dLbls>
          <c:showLegendKey val="0"/>
          <c:showVal val="0"/>
          <c:showCatName val="0"/>
          <c:showSerName val="0"/>
          <c:showPercent val="0"/>
          <c:showBubbleSize val="0"/>
        </c:dLbls>
        <c:axId val="1003985792"/>
        <c:axId val="1003986184"/>
      </c:areaChart>
      <c:catAx>
        <c:axId val="1003985792"/>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003986184"/>
        <c:crosses val="autoZero"/>
        <c:auto val="1"/>
        <c:lblAlgn val="ctr"/>
        <c:lblOffset val="100"/>
        <c:noMultiLvlLbl val="0"/>
      </c:catAx>
      <c:valAx>
        <c:axId val="1003986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[ktoe</a:t>
                </a:r>
                <a:r>
                  <a:rPr lang="en-US"/>
                  <a:t>]</a:t>
                </a:r>
              </a:p>
            </c:rich>
          </c:tx>
          <c:layout>
            <c:manualLayout>
              <c:xMode val="edge"/>
              <c:yMode val="edge"/>
              <c:x val="9.2779146881449004E-3"/>
              <c:y val="0.440615438479349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003985792"/>
        <c:crosses val="autoZero"/>
        <c:crossBetween val="midCat"/>
      </c:valAx>
      <c:spPr>
        <a:noFill/>
        <a:ln>
          <a:noFill/>
        </a:ln>
        <a:effectLst/>
      </c:spPr>
    </c:plotArea>
    <c:legend>
      <c:legendPos val="r"/>
      <c:layout>
        <c:manualLayout>
          <c:xMode val="edge"/>
          <c:yMode val="edge"/>
          <c:x val="0.76841948646422364"/>
          <c:y val="0.15696470022172085"/>
          <c:w val="0.22779287340481152"/>
          <c:h val="0.799424782884798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En.el_WEM!$H$72</c:f>
              <c:strCache>
                <c:ptCount val="1"/>
                <c:pt idx="0">
                  <c:v>węgiel</c:v>
                </c:pt>
              </c:strCache>
            </c:strRef>
          </c:tx>
          <c:spPr>
            <a:solidFill>
              <a:schemeClr val="tx1"/>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En.el_WEM!$I$72:$M$72</c:f>
              <c:numCache>
                <c:formatCode>#\ ##0.0</c:formatCode>
                <c:ptCount val="5"/>
                <c:pt idx="0">
                  <c:v>225.85360999999997</c:v>
                </c:pt>
                <c:pt idx="1">
                  <c:v>174.84501573817724</c:v>
                </c:pt>
                <c:pt idx="2">
                  <c:v>135.5537727239423</c:v>
                </c:pt>
                <c:pt idx="3">
                  <c:v>105.40659218836412</c:v>
                </c:pt>
                <c:pt idx="4">
                  <c:v>56.990070895296057</c:v>
                </c:pt>
              </c:numCache>
            </c:numRef>
          </c:val>
          <c:extLst>
            <c:ext xmlns:c16="http://schemas.microsoft.com/office/drawing/2014/chart" uri="{C3380CC4-5D6E-409C-BE32-E72D297353CC}">
              <c16:uniqueId val="{00000000-E50A-4609-829F-911D3C195478}"/>
            </c:ext>
          </c:extLst>
        </c:ser>
        <c:ser>
          <c:idx val="1"/>
          <c:order val="1"/>
          <c:tx>
            <c:strRef>
              <c:f>En.el_WEM!$H$73</c:f>
              <c:strCache>
                <c:ptCount val="1"/>
                <c:pt idx="0">
                  <c:v>gaz ziemny</c:v>
                </c:pt>
              </c:strCache>
            </c:strRef>
          </c:tx>
          <c:spPr>
            <a:solidFill>
              <a:schemeClr val="accent2"/>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En.el_WEM!$I$73:$M$73</c:f>
              <c:numCache>
                <c:formatCode>#\ ##0.0</c:formatCode>
                <c:ptCount val="5"/>
                <c:pt idx="0">
                  <c:v>29.843008999999999</c:v>
                </c:pt>
                <c:pt idx="1">
                  <c:v>51.825516878359643</c:v>
                </c:pt>
                <c:pt idx="2">
                  <c:v>62.248613230168949</c:v>
                </c:pt>
                <c:pt idx="3">
                  <c:v>52.715083211478493</c:v>
                </c:pt>
                <c:pt idx="4">
                  <c:v>52.429793316438328</c:v>
                </c:pt>
              </c:numCache>
            </c:numRef>
          </c:val>
          <c:extLst>
            <c:ext xmlns:c16="http://schemas.microsoft.com/office/drawing/2014/chart" uri="{C3380CC4-5D6E-409C-BE32-E72D297353CC}">
              <c16:uniqueId val="{00000001-E50A-4609-829F-911D3C195478}"/>
            </c:ext>
          </c:extLst>
        </c:ser>
        <c:ser>
          <c:idx val="2"/>
          <c:order val="2"/>
          <c:tx>
            <c:strRef>
              <c:f>En.el_WEM!$H$74</c:f>
              <c:strCache>
                <c:ptCount val="1"/>
                <c:pt idx="0">
                  <c:v>olej</c:v>
                </c:pt>
              </c:strCache>
            </c:strRef>
          </c:tx>
          <c:spPr>
            <a:solidFill>
              <a:schemeClr val="accent4"/>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En.el_WEM!$I$74:$M$74</c:f>
              <c:numCache>
                <c:formatCode>#\ ##0.0</c:formatCode>
                <c:ptCount val="5"/>
                <c:pt idx="0">
                  <c:v>3.3362280000000002</c:v>
                </c:pt>
                <c:pt idx="1">
                  <c:v>5.1355596936720405</c:v>
                </c:pt>
                <c:pt idx="2">
                  <c:v>4.8045702590081252</c:v>
                </c:pt>
                <c:pt idx="3">
                  <c:v>3.7535659991256125</c:v>
                </c:pt>
                <c:pt idx="4">
                  <c:v>2.5943690905990344</c:v>
                </c:pt>
              </c:numCache>
            </c:numRef>
          </c:val>
          <c:extLst>
            <c:ext xmlns:c16="http://schemas.microsoft.com/office/drawing/2014/chart" uri="{C3380CC4-5D6E-409C-BE32-E72D297353CC}">
              <c16:uniqueId val="{00000002-E50A-4609-829F-911D3C195478}"/>
            </c:ext>
          </c:extLst>
        </c:ser>
        <c:ser>
          <c:idx val="3"/>
          <c:order val="3"/>
          <c:tx>
            <c:strRef>
              <c:f>En.el_WEM!$H$75</c:f>
              <c:strCache>
                <c:ptCount val="1"/>
                <c:pt idx="0">
                  <c:v>biomasa</c:v>
                </c:pt>
              </c:strCache>
            </c:strRef>
          </c:tx>
          <c:spPr>
            <a:solidFill>
              <a:srgbClr val="006600"/>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En.el_WEM!$I$75:$M$75</c:f>
              <c:numCache>
                <c:formatCode>#\ ##0.0</c:formatCode>
                <c:ptCount val="5"/>
                <c:pt idx="0">
                  <c:v>19.86775957489845</c:v>
                </c:pt>
                <c:pt idx="1">
                  <c:v>26.134203822882796</c:v>
                </c:pt>
                <c:pt idx="2">
                  <c:v>38.071336697212985</c:v>
                </c:pt>
                <c:pt idx="3">
                  <c:v>46.105636391789567</c:v>
                </c:pt>
                <c:pt idx="4">
                  <c:v>50.659589838911224</c:v>
                </c:pt>
              </c:numCache>
            </c:numRef>
          </c:val>
          <c:extLst>
            <c:ext xmlns:c16="http://schemas.microsoft.com/office/drawing/2014/chart" uri="{C3380CC4-5D6E-409C-BE32-E72D297353CC}">
              <c16:uniqueId val="{00000003-E50A-4609-829F-911D3C195478}"/>
            </c:ext>
          </c:extLst>
        </c:ser>
        <c:ser>
          <c:idx val="4"/>
          <c:order val="4"/>
          <c:tx>
            <c:strRef>
              <c:f>En.el_WEM!$H$76</c:f>
              <c:strCache>
                <c:ptCount val="1"/>
                <c:pt idx="0">
                  <c:v>biogaz</c:v>
                </c:pt>
              </c:strCache>
            </c:strRef>
          </c:tx>
          <c:spPr>
            <a:solidFill>
              <a:srgbClr val="009900"/>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En.el_WEM!$I$76:$M$76</c:f>
              <c:numCache>
                <c:formatCode>#\ ##0.0</c:formatCode>
                <c:ptCount val="5"/>
                <c:pt idx="0">
                  <c:v>0.83507327999999992</c:v>
                </c:pt>
                <c:pt idx="1">
                  <c:v>2.2415473440000002</c:v>
                </c:pt>
                <c:pt idx="2">
                  <c:v>4.4467021439999987</c:v>
                </c:pt>
                <c:pt idx="3">
                  <c:v>8.3248496279999973</c:v>
                </c:pt>
                <c:pt idx="4">
                  <c:v>13.023272123999998</c:v>
                </c:pt>
              </c:numCache>
            </c:numRef>
          </c:val>
          <c:extLst>
            <c:ext xmlns:c16="http://schemas.microsoft.com/office/drawing/2014/chart" uri="{C3380CC4-5D6E-409C-BE32-E72D297353CC}">
              <c16:uniqueId val="{00000004-E50A-4609-829F-911D3C195478}"/>
            </c:ext>
          </c:extLst>
        </c:ser>
        <c:ser>
          <c:idx val="5"/>
          <c:order val="5"/>
          <c:tx>
            <c:strRef>
              <c:f>En.el_WEM!$H$77</c:f>
              <c:strCache>
                <c:ptCount val="1"/>
                <c:pt idx="0">
                  <c:v>geotermia</c:v>
                </c:pt>
              </c:strCache>
            </c:strRef>
          </c:tx>
          <c:spPr>
            <a:solidFill>
              <a:srgbClr val="8FC36B"/>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En.el_WEM!$I$77:$M$77</c:f>
              <c:numCache>
                <c:formatCode>#\ ##0.0</c:formatCode>
                <c:ptCount val="5"/>
                <c:pt idx="0">
                  <c:v>0.71239823999999996</c:v>
                </c:pt>
                <c:pt idx="1">
                  <c:v>1.4153356799999999</c:v>
                </c:pt>
                <c:pt idx="2">
                  <c:v>2.1141734400000001</c:v>
                </c:pt>
                <c:pt idx="3">
                  <c:v>2.7073655999999997</c:v>
                </c:pt>
                <c:pt idx="4">
                  <c:v>3.5746055999999999</c:v>
                </c:pt>
              </c:numCache>
            </c:numRef>
          </c:val>
          <c:extLst>
            <c:ext xmlns:c16="http://schemas.microsoft.com/office/drawing/2014/chart" uri="{C3380CC4-5D6E-409C-BE32-E72D297353CC}">
              <c16:uniqueId val="{00000005-E50A-4609-829F-911D3C195478}"/>
            </c:ext>
          </c:extLst>
        </c:ser>
        <c:ser>
          <c:idx val="6"/>
          <c:order val="6"/>
          <c:tx>
            <c:strRef>
              <c:f>En.el_WEM!$H$78</c:f>
              <c:strCache>
                <c:ptCount val="1"/>
                <c:pt idx="0">
                  <c:v>kolektory słoneczne</c:v>
                </c:pt>
              </c:strCache>
            </c:strRef>
          </c:tx>
          <c:spPr>
            <a:solidFill>
              <a:schemeClr val="accent6">
                <a:lumMod val="40000"/>
                <a:lumOff val="60000"/>
              </a:schemeClr>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En.el_WEM!$I$78:$M$78</c:f>
              <c:numCache>
                <c:formatCode>#\ ##0.0</c:formatCode>
                <c:ptCount val="5"/>
                <c:pt idx="0">
                  <c:v>0</c:v>
                </c:pt>
                <c:pt idx="1">
                  <c:v>0</c:v>
                </c:pt>
                <c:pt idx="2">
                  <c:v>0.16083359999999999</c:v>
                </c:pt>
                <c:pt idx="3">
                  <c:v>1.0990296000000002</c:v>
                </c:pt>
                <c:pt idx="4">
                  <c:v>2.1040819199999996</c:v>
                </c:pt>
              </c:numCache>
            </c:numRef>
          </c:val>
          <c:extLst>
            <c:ext xmlns:c16="http://schemas.microsoft.com/office/drawing/2014/chart" uri="{C3380CC4-5D6E-409C-BE32-E72D297353CC}">
              <c16:uniqueId val="{00000006-E50A-4609-829F-911D3C195478}"/>
            </c:ext>
          </c:extLst>
        </c:ser>
        <c:ser>
          <c:idx val="7"/>
          <c:order val="7"/>
          <c:tx>
            <c:strRef>
              <c:f>En.el_WEM!$H$79</c:f>
              <c:strCache>
                <c:ptCount val="1"/>
                <c:pt idx="0">
                  <c:v>odpady</c:v>
                </c:pt>
              </c:strCache>
            </c:strRef>
          </c:tx>
          <c:spPr>
            <a:solidFill>
              <a:schemeClr val="accent3"/>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En.el_WEM!$I$79:$M$79</c:f>
              <c:numCache>
                <c:formatCode>#\ ##0.0</c:formatCode>
                <c:ptCount val="5"/>
                <c:pt idx="0">
                  <c:v>4.8525241911732291</c:v>
                </c:pt>
                <c:pt idx="1">
                  <c:v>6.5097987869082621</c:v>
                </c:pt>
                <c:pt idx="2">
                  <c:v>7.2680907816676488</c:v>
                </c:pt>
                <c:pt idx="3">
                  <c:v>7.7877167652422026</c:v>
                </c:pt>
                <c:pt idx="4">
                  <c:v>7.3916728027553518</c:v>
                </c:pt>
              </c:numCache>
            </c:numRef>
          </c:val>
          <c:extLst>
            <c:ext xmlns:c16="http://schemas.microsoft.com/office/drawing/2014/chart" uri="{C3380CC4-5D6E-409C-BE32-E72D297353CC}">
              <c16:uniqueId val="{00000007-E50A-4609-829F-911D3C195478}"/>
            </c:ext>
          </c:extLst>
        </c:ser>
        <c:ser>
          <c:idx val="8"/>
          <c:order val="8"/>
          <c:tx>
            <c:strRef>
              <c:f>En.el_WEM!$H$80</c:f>
              <c:strCache>
                <c:ptCount val="1"/>
                <c:pt idx="0">
                  <c:v>kotły elektrodowe</c:v>
                </c:pt>
              </c:strCache>
            </c:strRef>
          </c:tx>
          <c:spPr>
            <a:solidFill>
              <a:schemeClr val="accent5"/>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En.el_WEM!$I$80:$M$80</c:f>
              <c:numCache>
                <c:formatCode>#\ ##0.0</c:formatCode>
                <c:ptCount val="5"/>
                <c:pt idx="0">
                  <c:v>0</c:v>
                </c:pt>
                <c:pt idx="1">
                  <c:v>1.0643399999999998</c:v>
                </c:pt>
                <c:pt idx="2">
                  <c:v>4.377196800000001</c:v>
                </c:pt>
                <c:pt idx="3">
                  <c:v>9.9202795199999994</c:v>
                </c:pt>
                <c:pt idx="4">
                  <c:v>19.363104</c:v>
                </c:pt>
              </c:numCache>
            </c:numRef>
          </c:val>
          <c:extLst>
            <c:ext xmlns:c16="http://schemas.microsoft.com/office/drawing/2014/chart" uri="{C3380CC4-5D6E-409C-BE32-E72D297353CC}">
              <c16:uniqueId val="{00000008-E50A-4609-829F-911D3C195478}"/>
            </c:ext>
          </c:extLst>
        </c:ser>
        <c:ser>
          <c:idx val="9"/>
          <c:order val="9"/>
          <c:tx>
            <c:strRef>
              <c:f>En.el_WEM!$H$81</c:f>
              <c:strCache>
                <c:ptCount val="1"/>
                <c:pt idx="0">
                  <c:v>pompy ciepła</c:v>
                </c:pt>
              </c:strCache>
            </c:strRef>
          </c:tx>
          <c:spPr>
            <a:solidFill>
              <a:srgbClr val="0070C0"/>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En.el_WEM!$I$81:$M$81</c:f>
              <c:numCache>
                <c:formatCode>#\ ##0.0</c:formatCode>
                <c:ptCount val="5"/>
                <c:pt idx="0">
                  <c:v>0</c:v>
                </c:pt>
                <c:pt idx="1">
                  <c:v>0.40839119999999995</c:v>
                </c:pt>
                <c:pt idx="2">
                  <c:v>3.2229792000000002</c:v>
                </c:pt>
                <c:pt idx="3">
                  <c:v>11.501179200000001</c:v>
                </c:pt>
                <c:pt idx="4">
                  <c:v>27.505699200000002</c:v>
                </c:pt>
              </c:numCache>
            </c:numRef>
          </c:val>
          <c:extLst>
            <c:ext xmlns:c16="http://schemas.microsoft.com/office/drawing/2014/chart" uri="{C3380CC4-5D6E-409C-BE32-E72D297353CC}">
              <c16:uniqueId val="{00000009-E50A-4609-829F-911D3C195478}"/>
            </c:ext>
          </c:extLst>
        </c:ser>
        <c:ser>
          <c:idx val="10"/>
          <c:order val="10"/>
          <c:tx>
            <c:strRef>
              <c:f>En.el_WEM!$H$82</c:f>
              <c:strCache>
                <c:ptCount val="1"/>
                <c:pt idx="0">
                  <c:v>wodór</c:v>
                </c:pt>
              </c:strCache>
            </c:strRef>
          </c:tx>
          <c:spPr>
            <a:solidFill>
              <a:schemeClr val="accent2">
                <a:lumMod val="75000"/>
              </a:schemeClr>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En.el_WEM!$I$82:$M$82</c:f>
              <c:numCache>
                <c:formatCode>#\ ##0.0</c:formatCode>
                <c:ptCount val="5"/>
                <c:pt idx="0">
                  <c:v>0</c:v>
                </c:pt>
                <c:pt idx="1">
                  <c:v>0</c:v>
                </c:pt>
                <c:pt idx="2">
                  <c:v>0</c:v>
                </c:pt>
                <c:pt idx="3">
                  <c:v>0</c:v>
                </c:pt>
                <c:pt idx="4">
                  <c:v>2.4615030600000005</c:v>
                </c:pt>
              </c:numCache>
            </c:numRef>
          </c:val>
          <c:extLst>
            <c:ext xmlns:c16="http://schemas.microsoft.com/office/drawing/2014/chart" uri="{C3380CC4-5D6E-409C-BE32-E72D297353CC}">
              <c16:uniqueId val="{0000000A-E50A-4609-829F-911D3C195478}"/>
            </c:ext>
          </c:extLst>
        </c:ser>
        <c:ser>
          <c:idx val="11"/>
          <c:order val="11"/>
          <c:tx>
            <c:strRef>
              <c:f>En.el_WEM!$H$83</c:f>
              <c:strCache>
                <c:ptCount val="1"/>
                <c:pt idx="0">
                  <c:v>ciepło odpadowe</c:v>
                </c:pt>
              </c:strCache>
            </c:strRef>
          </c:tx>
          <c:spPr>
            <a:solidFill>
              <a:srgbClr val="D60093"/>
            </a:solidFill>
            <a:ln>
              <a:noFill/>
            </a:ln>
            <a:effectLst/>
          </c:spPr>
          <c:invertIfNegative val="0"/>
          <c:cat>
            <c:numRef>
              <c:f>En.el_WEM!$I$71:$M$71</c:f>
              <c:numCache>
                <c:formatCode>0</c:formatCode>
                <c:ptCount val="5"/>
                <c:pt idx="0">
                  <c:v>2020</c:v>
                </c:pt>
                <c:pt idx="1">
                  <c:v>2025</c:v>
                </c:pt>
                <c:pt idx="2">
                  <c:v>2030</c:v>
                </c:pt>
                <c:pt idx="3">
                  <c:v>2035</c:v>
                </c:pt>
                <c:pt idx="4">
                  <c:v>2040</c:v>
                </c:pt>
              </c:numCache>
            </c:numRef>
          </c:cat>
          <c:val>
            <c:numRef>
              <c:f>En.el_WEM!$I$83:$M$83</c:f>
              <c:numCache>
                <c:formatCode>#\ ##0.0</c:formatCode>
                <c:ptCount val="5"/>
                <c:pt idx="0">
                  <c:v>0.64100000000000001</c:v>
                </c:pt>
                <c:pt idx="1">
                  <c:v>0</c:v>
                </c:pt>
                <c:pt idx="2">
                  <c:v>0</c:v>
                </c:pt>
                <c:pt idx="3">
                  <c:v>0</c:v>
                </c:pt>
                <c:pt idx="4">
                  <c:v>0</c:v>
                </c:pt>
              </c:numCache>
            </c:numRef>
          </c:val>
          <c:extLst>
            <c:ext xmlns:c16="http://schemas.microsoft.com/office/drawing/2014/chart" uri="{C3380CC4-5D6E-409C-BE32-E72D297353CC}">
              <c16:uniqueId val="{0000000B-E50A-4609-829F-911D3C195478}"/>
            </c:ext>
          </c:extLst>
        </c:ser>
        <c:dLbls>
          <c:showLegendKey val="0"/>
          <c:showVal val="0"/>
          <c:showCatName val="0"/>
          <c:showSerName val="0"/>
          <c:showPercent val="0"/>
          <c:showBubbleSize val="0"/>
        </c:dLbls>
        <c:gapWidth val="150"/>
        <c:overlap val="100"/>
        <c:axId val="1099436384"/>
        <c:axId val="1099441664"/>
      </c:barChart>
      <c:lineChart>
        <c:grouping val="standard"/>
        <c:varyColors val="0"/>
        <c:ser>
          <c:idx val="12"/>
          <c:order val="12"/>
          <c:tx>
            <c:strRef>
              <c:f>En.el_WEM!$H$84</c:f>
              <c:strCache>
                <c:ptCount val="1"/>
                <c:pt idx="0">
                  <c:v>suma</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En.el_WEM!$I$71:$M$71</c:f>
              <c:numCache>
                <c:formatCode>0</c:formatCode>
                <c:ptCount val="5"/>
                <c:pt idx="0">
                  <c:v>2020</c:v>
                </c:pt>
                <c:pt idx="1">
                  <c:v>2025</c:v>
                </c:pt>
                <c:pt idx="2">
                  <c:v>2030</c:v>
                </c:pt>
                <c:pt idx="3">
                  <c:v>2035</c:v>
                </c:pt>
                <c:pt idx="4">
                  <c:v>2040</c:v>
                </c:pt>
              </c:numCache>
            </c:numRef>
          </c:cat>
          <c:val>
            <c:numRef>
              <c:f>En.el_WEM!$I$84:$M$84</c:f>
              <c:numCache>
                <c:formatCode>#,##0</c:formatCode>
                <c:ptCount val="5"/>
                <c:pt idx="0">
                  <c:v>285.94160228607171</c:v>
                </c:pt>
                <c:pt idx="1">
                  <c:v>269.57970914399999</c:v>
                </c:pt>
                <c:pt idx="2">
                  <c:v>262.26826887599998</c:v>
                </c:pt>
                <c:pt idx="3">
                  <c:v>249.32129810400002</c:v>
                </c:pt>
                <c:pt idx="4">
                  <c:v>238.097761848</c:v>
                </c:pt>
              </c:numCache>
            </c:numRef>
          </c:val>
          <c:smooth val="0"/>
          <c:extLst>
            <c:ext xmlns:c16="http://schemas.microsoft.com/office/drawing/2014/chart" uri="{C3380CC4-5D6E-409C-BE32-E72D297353CC}">
              <c16:uniqueId val="{0000000C-E50A-4609-829F-911D3C195478}"/>
            </c:ext>
          </c:extLst>
        </c:ser>
        <c:dLbls>
          <c:showLegendKey val="0"/>
          <c:showVal val="0"/>
          <c:showCatName val="0"/>
          <c:showSerName val="0"/>
          <c:showPercent val="0"/>
          <c:showBubbleSize val="0"/>
        </c:dLbls>
        <c:marker val="1"/>
        <c:smooth val="0"/>
        <c:axId val="1099436384"/>
        <c:axId val="1099441664"/>
      </c:lineChart>
      <c:catAx>
        <c:axId val="10994363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41664"/>
        <c:crosses val="autoZero"/>
        <c:auto val="1"/>
        <c:lblAlgn val="ctr"/>
        <c:lblOffset val="100"/>
        <c:noMultiLvlLbl val="0"/>
      </c:catAx>
      <c:valAx>
        <c:axId val="109944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36384"/>
        <c:crosses val="autoZero"/>
        <c:crossBetween val="between"/>
      </c:valAx>
      <c:spPr>
        <a:noFill/>
        <a:ln>
          <a:noFill/>
        </a:ln>
        <a:effectLst/>
      </c:spPr>
    </c:plotArea>
    <c:legend>
      <c:legendPos val="r"/>
      <c:legendEntry>
        <c:idx val="1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dost_paliw_pierw!$C$3</c:f>
              <c:strCache>
                <c:ptCount val="1"/>
                <c:pt idx="0">
                  <c:v>Wydobycie</c:v>
                </c:pt>
              </c:strCache>
            </c:strRef>
          </c:tx>
          <c:spPr>
            <a:solidFill>
              <a:sysClr val="windowText" lastClr="000000">
                <a:lumMod val="85000"/>
                <a:lumOff val="15000"/>
              </a:sysClr>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dost_paliw_pierw!$D$3:$AL$3</c:f>
              <c:numCache>
                <c:formatCode>0.0</c:formatCode>
                <c:ptCount val="35"/>
                <c:pt idx="0">
                  <c:v>151.30000000000001</c:v>
                </c:pt>
                <c:pt idx="1">
                  <c:v>143.1</c:v>
                </c:pt>
                <c:pt idx="2">
                  <c:v>132.69999999999999</c:v>
                </c:pt>
                <c:pt idx="3">
                  <c:v>131.4</c:v>
                </c:pt>
                <c:pt idx="4">
                  <c:v>134.1</c:v>
                </c:pt>
                <c:pt idx="5">
                  <c:v>135.5</c:v>
                </c:pt>
                <c:pt idx="6">
                  <c:v>136.30000000000001</c:v>
                </c:pt>
                <c:pt idx="7">
                  <c:v>132.6</c:v>
                </c:pt>
                <c:pt idx="8">
                  <c:v>113.9</c:v>
                </c:pt>
                <c:pt idx="9">
                  <c:v>109.9</c:v>
                </c:pt>
                <c:pt idx="10">
                  <c:v>102.1</c:v>
                </c:pt>
                <c:pt idx="11">
                  <c:v>102.5</c:v>
                </c:pt>
                <c:pt idx="12">
                  <c:v>96.2</c:v>
                </c:pt>
                <c:pt idx="13">
                  <c:v>97.3</c:v>
                </c:pt>
                <c:pt idx="14">
                  <c:v>95.6</c:v>
                </c:pt>
                <c:pt idx="15">
                  <c:v>93</c:v>
                </c:pt>
                <c:pt idx="16">
                  <c:v>89.3</c:v>
                </c:pt>
                <c:pt idx="17">
                  <c:v>82.8</c:v>
                </c:pt>
                <c:pt idx="18">
                  <c:v>78</c:v>
                </c:pt>
                <c:pt idx="19">
                  <c:v>70.900000000000006</c:v>
                </c:pt>
                <c:pt idx="20">
                  <c:v>69.2</c:v>
                </c:pt>
                <c:pt idx="21">
                  <c:v>67.599999999999994</c:v>
                </c:pt>
                <c:pt idx="22">
                  <c:v>71.3</c:v>
                </c:pt>
                <c:pt idx="23">
                  <c:v>68.400000000000006</c:v>
                </c:pt>
                <c:pt idx="24">
                  <c:v>66</c:v>
                </c:pt>
                <c:pt idx="25">
                  <c:v>65.069999999999993</c:v>
                </c:pt>
                <c:pt idx="26">
                  <c:v>66.48</c:v>
                </c:pt>
                <c:pt idx="27">
                  <c:v>56.823999999999998</c:v>
                </c:pt>
                <c:pt idx="28">
                  <c:v>63.9</c:v>
                </c:pt>
                <c:pt idx="29">
                  <c:v>64.099999999999994</c:v>
                </c:pt>
                <c:pt idx="30">
                  <c:v>48.2</c:v>
                </c:pt>
                <c:pt idx="31" formatCode="General">
                  <c:v>49.5</c:v>
                </c:pt>
                <c:pt idx="32" formatCode="General">
                  <c:v>46.5</c:v>
                </c:pt>
                <c:pt idx="33" formatCode="General">
                  <c:v>42.5</c:v>
                </c:pt>
                <c:pt idx="34" formatCode="General">
                  <c:v>40.200000000000003</c:v>
                </c:pt>
              </c:numCache>
            </c:numRef>
          </c:val>
          <c:extLst>
            <c:ext xmlns:c16="http://schemas.microsoft.com/office/drawing/2014/chart" uri="{C3380CC4-5D6E-409C-BE32-E72D297353CC}">
              <c16:uniqueId val="{00000000-39DC-410D-9E67-148879AB19B7}"/>
            </c:ext>
          </c:extLst>
        </c:ser>
        <c:dLbls>
          <c:showLegendKey val="0"/>
          <c:showVal val="0"/>
          <c:showCatName val="0"/>
          <c:showSerName val="0"/>
          <c:showPercent val="0"/>
          <c:showBubbleSize val="0"/>
        </c:dLbls>
        <c:gapWidth val="70"/>
        <c:overlap val="-23"/>
        <c:axId val="817775935"/>
        <c:axId val="817776415"/>
      </c:barChart>
      <c:catAx>
        <c:axId val="81777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6415"/>
        <c:crosses val="autoZero"/>
        <c:auto val="1"/>
        <c:lblAlgn val="ctr"/>
        <c:lblOffset val="100"/>
        <c:noMultiLvlLbl val="0"/>
      </c:catAx>
      <c:valAx>
        <c:axId val="817776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latin typeface="Calibri" panose="020F0502020204030204" pitchFamily="34" charset="0"/>
                    <a:ea typeface="Calibri" panose="020F0502020204030204" pitchFamily="34" charset="0"/>
                    <a:cs typeface="Calibri" panose="020F0502020204030204" pitchFamily="34" charset="0"/>
                  </a:rPr>
                  <a:t>[mln</a:t>
                </a:r>
                <a:r>
                  <a:rPr lang="pl-PL" baseline="0">
                    <a:latin typeface="Calibri" panose="020F0502020204030204" pitchFamily="34" charset="0"/>
                    <a:ea typeface="Calibri" panose="020F0502020204030204" pitchFamily="34" charset="0"/>
                    <a:cs typeface="Calibri" panose="020F0502020204030204" pitchFamily="34" charset="0"/>
                  </a:rPr>
                  <a:t> t]</a:t>
                </a:r>
                <a:endParaRPr lang="pl-PL">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59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dost_paliw_pierw!$C$5</c:f>
              <c:strCache>
                <c:ptCount val="1"/>
                <c:pt idx="0">
                  <c:v>Wydobycie</c:v>
                </c:pt>
              </c:strCache>
            </c:strRef>
          </c:tx>
          <c:spPr>
            <a:solidFill>
              <a:schemeClr val="accent2">
                <a:lumMod val="50000"/>
              </a:schemeClr>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dost_paliw_pierw!$D$5:$AL$5</c:f>
              <c:numCache>
                <c:formatCode>0.0</c:formatCode>
                <c:ptCount val="35"/>
                <c:pt idx="0">
                  <c:v>67.7</c:v>
                </c:pt>
                <c:pt idx="1">
                  <c:v>68.7</c:v>
                </c:pt>
                <c:pt idx="2">
                  <c:v>66.900000000000006</c:v>
                </c:pt>
                <c:pt idx="3">
                  <c:v>68.2</c:v>
                </c:pt>
                <c:pt idx="4">
                  <c:v>66.8</c:v>
                </c:pt>
                <c:pt idx="5">
                  <c:v>63.6</c:v>
                </c:pt>
                <c:pt idx="6">
                  <c:v>63.8</c:v>
                </c:pt>
                <c:pt idx="7">
                  <c:v>63.2</c:v>
                </c:pt>
                <c:pt idx="8">
                  <c:v>62.9</c:v>
                </c:pt>
                <c:pt idx="9">
                  <c:v>60.9</c:v>
                </c:pt>
                <c:pt idx="10">
                  <c:v>59.5</c:v>
                </c:pt>
                <c:pt idx="11">
                  <c:v>59.6</c:v>
                </c:pt>
                <c:pt idx="12">
                  <c:v>58.2</c:v>
                </c:pt>
                <c:pt idx="13">
                  <c:v>60.9</c:v>
                </c:pt>
                <c:pt idx="14">
                  <c:v>61.2</c:v>
                </c:pt>
                <c:pt idx="15">
                  <c:v>61.6</c:v>
                </c:pt>
                <c:pt idx="16">
                  <c:v>60.9</c:v>
                </c:pt>
                <c:pt idx="17">
                  <c:v>57.7</c:v>
                </c:pt>
                <c:pt idx="18">
                  <c:v>59.5</c:v>
                </c:pt>
                <c:pt idx="19">
                  <c:v>57.1</c:v>
                </c:pt>
                <c:pt idx="20">
                  <c:v>56.5</c:v>
                </c:pt>
                <c:pt idx="21">
                  <c:v>62.9</c:v>
                </c:pt>
                <c:pt idx="22">
                  <c:v>64.3</c:v>
                </c:pt>
                <c:pt idx="23">
                  <c:v>66.14</c:v>
                </c:pt>
                <c:pt idx="24">
                  <c:v>64</c:v>
                </c:pt>
                <c:pt idx="25">
                  <c:v>63.13</c:v>
                </c:pt>
                <c:pt idx="26">
                  <c:v>60.27</c:v>
                </c:pt>
                <c:pt idx="27">
                  <c:v>63.1</c:v>
                </c:pt>
                <c:pt idx="28">
                  <c:v>61.1</c:v>
                </c:pt>
                <c:pt idx="29">
                  <c:v>52.9</c:v>
                </c:pt>
                <c:pt idx="30">
                  <c:v>47.3</c:v>
                </c:pt>
                <c:pt idx="31" formatCode="General">
                  <c:v>54.9</c:v>
                </c:pt>
                <c:pt idx="32" formatCode="General">
                  <c:v>57.7</c:v>
                </c:pt>
                <c:pt idx="33" formatCode="General">
                  <c:v>42.5</c:v>
                </c:pt>
                <c:pt idx="34" formatCode="General">
                  <c:v>43.5</c:v>
                </c:pt>
              </c:numCache>
            </c:numRef>
          </c:val>
          <c:extLst>
            <c:ext xmlns:c16="http://schemas.microsoft.com/office/drawing/2014/chart" uri="{C3380CC4-5D6E-409C-BE32-E72D297353CC}">
              <c16:uniqueId val="{00000000-D042-417F-9786-797CB3080A1D}"/>
            </c:ext>
          </c:extLst>
        </c:ser>
        <c:dLbls>
          <c:showLegendKey val="0"/>
          <c:showVal val="0"/>
          <c:showCatName val="0"/>
          <c:showSerName val="0"/>
          <c:showPercent val="0"/>
          <c:showBubbleSize val="0"/>
        </c:dLbls>
        <c:gapWidth val="70"/>
        <c:overlap val="-23"/>
        <c:axId val="817775935"/>
        <c:axId val="817776415"/>
      </c:barChart>
      <c:catAx>
        <c:axId val="81777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6415"/>
        <c:crosses val="autoZero"/>
        <c:auto val="1"/>
        <c:lblAlgn val="ctr"/>
        <c:lblOffset val="100"/>
        <c:noMultiLvlLbl val="0"/>
      </c:catAx>
      <c:valAx>
        <c:axId val="817776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t>[mln 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59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dost_paliw_pierw!$C$7</c:f>
              <c:strCache>
                <c:ptCount val="1"/>
                <c:pt idx="0">
                  <c:v>Wydobycie</c:v>
                </c:pt>
              </c:strCache>
            </c:strRef>
          </c:tx>
          <c:spPr>
            <a:solidFill>
              <a:schemeClr val="accent2"/>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dost_paliw_pierw!$D$7:$AL$7</c:f>
              <c:numCache>
                <c:formatCode>0.0</c:formatCode>
                <c:ptCount val="35"/>
                <c:pt idx="0">
                  <c:v>3.5</c:v>
                </c:pt>
                <c:pt idx="1">
                  <c:v>3.8</c:v>
                </c:pt>
                <c:pt idx="2">
                  <c:v>3.9</c:v>
                </c:pt>
                <c:pt idx="3">
                  <c:v>4.5999999999999996</c:v>
                </c:pt>
                <c:pt idx="4">
                  <c:v>4.3</c:v>
                </c:pt>
                <c:pt idx="5">
                  <c:v>4.7</c:v>
                </c:pt>
                <c:pt idx="6">
                  <c:v>4.4000000000000004</c:v>
                </c:pt>
                <c:pt idx="7">
                  <c:v>4.5</c:v>
                </c:pt>
                <c:pt idx="8">
                  <c:v>4.5</c:v>
                </c:pt>
                <c:pt idx="9">
                  <c:v>4.3</c:v>
                </c:pt>
                <c:pt idx="10">
                  <c:v>4.5</c:v>
                </c:pt>
                <c:pt idx="11">
                  <c:v>4.5999999999999996</c:v>
                </c:pt>
                <c:pt idx="12">
                  <c:v>4.9000000000000004</c:v>
                </c:pt>
                <c:pt idx="13">
                  <c:v>4.9000000000000004</c:v>
                </c:pt>
                <c:pt idx="14">
                  <c:v>5.2</c:v>
                </c:pt>
                <c:pt idx="15">
                  <c:v>5.3</c:v>
                </c:pt>
                <c:pt idx="16">
                  <c:v>5.3</c:v>
                </c:pt>
                <c:pt idx="17">
                  <c:v>5.2</c:v>
                </c:pt>
                <c:pt idx="18">
                  <c:v>5.0999999999999996</c:v>
                </c:pt>
                <c:pt idx="19">
                  <c:v>5.8</c:v>
                </c:pt>
                <c:pt idx="20">
                  <c:v>5.5</c:v>
                </c:pt>
                <c:pt idx="21">
                  <c:v>5.6</c:v>
                </c:pt>
                <c:pt idx="22">
                  <c:v>5.6</c:v>
                </c:pt>
                <c:pt idx="23">
                  <c:v>5.49</c:v>
                </c:pt>
                <c:pt idx="24">
                  <c:v>5.26</c:v>
                </c:pt>
                <c:pt idx="25">
                  <c:v>5.21</c:v>
                </c:pt>
                <c:pt idx="26">
                  <c:v>5.07</c:v>
                </c:pt>
                <c:pt idx="27">
                  <c:v>5</c:v>
                </c:pt>
                <c:pt idx="28">
                  <c:v>4.9000000000000004</c:v>
                </c:pt>
                <c:pt idx="29">
                  <c:v>5</c:v>
                </c:pt>
                <c:pt idx="30">
                  <c:v>4.9000000000000004</c:v>
                </c:pt>
                <c:pt idx="31" formatCode="General">
                  <c:v>4.9000000000000004</c:v>
                </c:pt>
                <c:pt idx="32" formatCode="General">
                  <c:v>4.7</c:v>
                </c:pt>
                <c:pt idx="33" formatCode="General">
                  <c:v>4.5999999999999996</c:v>
                </c:pt>
                <c:pt idx="34" formatCode="General">
                  <c:v>4.5</c:v>
                </c:pt>
              </c:numCache>
            </c:numRef>
          </c:val>
          <c:extLst>
            <c:ext xmlns:c16="http://schemas.microsoft.com/office/drawing/2014/chart" uri="{C3380CC4-5D6E-409C-BE32-E72D297353CC}">
              <c16:uniqueId val="{00000000-8C24-4791-A9E5-7B0842B2F9FB}"/>
            </c:ext>
          </c:extLst>
        </c:ser>
        <c:dLbls>
          <c:showLegendKey val="0"/>
          <c:showVal val="0"/>
          <c:showCatName val="0"/>
          <c:showSerName val="0"/>
          <c:showPercent val="0"/>
          <c:showBubbleSize val="0"/>
        </c:dLbls>
        <c:gapWidth val="70"/>
        <c:overlap val="-23"/>
        <c:axId val="817775935"/>
        <c:axId val="817776415"/>
      </c:barChart>
      <c:catAx>
        <c:axId val="81777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6415"/>
        <c:crosses val="autoZero"/>
        <c:auto val="1"/>
        <c:lblAlgn val="ctr"/>
        <c:lblOffset val="100"/>
        <c:noMultiLvlLbl val="0"/>
      </c:catAx>
      <c:valAx>
        <c:axId val="817776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t>[mld</a:t>
                </a:r>
                <a:r>
                  <a:rPr lang="pl-PL" baseline="0"/>
                  <a:t> m</a:t>
                </a:r>
                <a:r>
                  <a:rPr lang="pl-PL" baseline="30000"/>
                  <a:t>3</a:t>
                </a: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8177759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4">
                  <a:shade val="4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95F-4274-952A-DD30A171A85F}"/>
              </c:ext>
            </c:extLst>
          </c:dPt>
          <c:dPt>
            <c:idx val="1"/>
            <c:bubble3D val="0"/>
            <c:spPr>
              <a:solidFill>
                <a:schemeClr val="accent4">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95F-4274-952A-DD30A171A85F}"/>
              </c:ext>
            </c:extLst>
          </c:dPt>
          <c:dPt>
            <c:idx val="2"/>
            <c:bubble3D val="0"/>
            <c:spPr>
              <a:solidFill>
                <a:schemeClr val="accent4">
                  <a:shade val="82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95F-4274-952A-DD30A171A85F}"/>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95F-4274-952A-DD30A171A85F}"/>
              </c:ext>
            </c:extLst>
          </c:dPt>
          <c:dPt>
            <c:idx val="4"/>
            <c:bubble3D val="0"/>
            <c:spPr>
              <a:solidFill>
                <a:schemeClr val="accent4">
                  <a:tint val="8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95F-4274-952A-DD30A171A85F}"/>
              </c:ext>
            </c:extLst>
          </c:dPt>
          <c:dPt>
            <c:idx val="5"/>
            <c:bubble3D val="0"/>
            <c:spPr>
              <a:solidFill>
                <a:schemeClr val="accent4">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95F-4274-952A-DD30A171A85F}"/>
              </c:ext>
            </c:extLst>
          </c:dPt>
          <c:dPt>
            <c:idx val="6"/>
            <c:bubble3D val="0"/>
            <c:spPr>
              <a:solidFill>
                <a:schemeClr val="accent4">
                  <a:tint val="4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E95F-4274-952A-DD30A171A85F}"/>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E95F-4274-952A-DD30A171A85F}"/>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3-E95F-4274-952A-DD30A171A85F}"/>
                </c:ext>
              </c:extLst>
            </c:dLbl>
            <c:dLbl>
              <c:idx val="2"/>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5-E95F-4274-952A-DD30A171A85F}"/>
                </c:ext>
              </c:extLst>
            </c:dLbl>
            <c:dLbl>
              <c:idx val="3"/>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7-E95F-4274-952A-DD30A171A85F}"/>
                </c:ext>
              </c:extLst>
            </c:dLbl>
            <c:dLbl>
              <c:idx val="4"/>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9-E95F-4274-952A-DD30A171A85F}"/>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B-E95F-4274-952A-DD30A171A85F}"/>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D-E95F-4274-952A-DD30A171A85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Arkusz1!$B$31:$B$37</c:f>
              <c:strCache>
                <c:ptCount val="7"/>
                <c:pt idx="0">
                  <c:v>Ponad 30 lat</c:v>
                </c:pt>
                <c:pt idx="1">
                  <c:v>od 26 do 30 lat</c:v>
                </c:pt>
                <c:pt idx="2">
                  <c:v>od 21 do 25 lat</c:v>
                </c:pt>
                <c:pt idx="3">
                  <c:v>od 16 do 20 lat</c:v>
                </c:pt>
                <c:pt idx="4">
                  <c:v>od 11 do 15 lat</c:v>
                </c:pt>
                <c:pt idx="5">
                  <c:v>od 6 do 10 lat</c:v>
                </c:pt>
                <c:pt idx="6">
                  <c:v>do 5 lat</c:v>
                </c:pt>
              </c:strCache>
            </c:strRef>
          </c:cat>
          <c:val>
            <c:numRef>
              <c:f>Arkusz1!$C$31:$C$37</c:f>
              <c:numCache>
                <c:formatCode>0.00%</c:formatCode>
                <c:ptCount val="7"/>
                <c:pt idx="0">
                  <c:v>0.56869999999999998</c:v>
                </c:pt>
                <c:pt idx="1">
                  <c:v>5.0999999999999997E-2</c:v>
                </c:pt>
                <c:pt idx="2">
                  <c:v>6.5500000000000003E-2</c:v>
                </c:pt>
                <c:pt idx="3">
                  <c:v>4.9799999999999997E-2</c:v>
                </c:pt>
                <c:pt idx="4">
                  <c:v>7.1999999999999995E-2</c:v>
                </c:pt>
                <c:pt idx="5">
                  <c:v>5.2499999999999998E-2</c:v>
                </c:pt>
                <c:pt idx="6">
                  <c:v>0.1404</c:v>
                </c:pt>
              </c:numCache>
            </c:numRef>
          </c:val>
          <c:extLst>
            <c:ext xmlns:c16="http://schemas.microsoft.com/office/drawing/2014/chart" uri="{C3380CC4-5D6E-409C-BE32-E72D297353CC}">
              <c16:uniqueId val="{0000000E-E95F-4274-952A-DD30A171A85F}"/>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4">
                  <a:shade val="4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6DF-47DA-82EC-4606E56C825E}"/>
              </c:ext>
            </c:extLst>
          </c:dPt>
          <c:dPt>
            <c:idx val="1"/>
            <c:bubble3D val="0"/>
            <c:spPr>
              <a:solidFill>
                <a:schemeClr val="accent4">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6DF-47DA-82EC-4606E56C825E}"/>
              </c:ext>
            </c:extLst>
          </c:dPt>
          <c:dPt>
            <c:idx val="2"/>
            <c:bubble3D val="0"/>
            <c:spPr>
              <a:solidFill>
                <a:schemeClr val="accent4">
                  <a:shade val="82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6DF-47DA-82EC-4606E56C825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6DF-47DA-82EC-4606E56C825E}"/>
              </c:ext>
            </c:extLst>
          </c:dPt>
          <c:dPt>
            <c:idx val="4"/>
            <c:bubble3D val="0"/>
            <c:spPr>
              <a:solidFill>
                <a:schemeClr val="accent4">
                  <a:tint val="8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6DF-47DA-82EC-4606E56C825E}"/>
              </c:ext>
            </c:extLst>
          </c:dPt>
          <c:dPt>
            <c:idx val="5"/>
            <c:bubble3D val="0"/>
            <c:spPr>
              <a:solidFill>
                <a:schemeClr val="accent4">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6DF-47DA-82EC-4606E56C825E}"/>
              </c:ext>
            </c:extLst>
          </c:dPt>
          <c:dPt>
            <c:idx val="6"/>
            <c:bubble3D val="0"/>
            <c:spPr>
              <a:solidFill>
                <a:schemeClr val="accent4">
                  <a:tint val="4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26DF-47DA-82EC-4606E56C825E}"/>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1-26DF-47DA-82EC-4606E56C825E}"/>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3-26DF-47DA-82EC-4606E56C825E}"/>
                </c:ext>
              </c:extLst>
            </c:dLbl>
            <c:dLbl>
              <c:idx val="2"/>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5-26DF-47DA-82EC-4606E56C825E}"/>
                </c:ext>
              </c:extLst>
            </c:dLbl>
            <c:dLbl>
              <c:idx val="3"/>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7-26DF-47DA-82EC-4606E56C825E}"/>
                </c:ext>
              </c:extLst>
            </c:dLbl>
            <c:dLbl>
              <c:idx val="4"/>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9-26DF-47DA-82EC-4606E56C825E}"/>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B-26DF-47DA-82EC-4606E56C825E}"/>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extLst>
                <c:ext xmlns:c16="http://schemas.microsoft.com/office/drawing/2014/chart" uri="{C3380CC4-5D6E-409C-BE32-E72D297353CC}">
                  <c16:uniqueId val="{0000000D-26DF-47DA-82EC-4606E56C825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lumMod val="95000"/>
                        <a:lumOff val="5000"/>
                      </a:schemeClr>
                    </a:solidFill>
                    <a:latin typeface="+mn-lt"/>
                    <a:ea typeface="+mn-ea"/>
                    <a:cs typeface="+mn-cs"/>
                  </a:defRPr>
                </a:pPr>
                <a:endParaRPr lang="pl-PL"/>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Arkusz1!$B$63:$B$69</c:f>
              <c:strCache>
                <c:ptCount val="7"/>
                <c:pt idx="0">
                  <c:v>ponad 30 lat</c:v>
                </c:pt>
                <c:pt idx="1">
                  <c:v>od 26 do 30 lat</c:v>
                </c:pt>
                <c:pt idx="2">
                  <c:v>od 21 do 25 lat</c:v>
                </c:pt>
                <c:pt idx="3">
                  <c:v>od 16 do 20 lat</c:v>
                </c:pt>
                <c:pt idx="4">
                  <c:v>od 11 do 15 lat</c:v>
                </c:pt>
                <c:pt idx="5">
                  <c:v>od 6 do 10 lat</c:v>
                </c:pt>
                <c:pt idx="6">
                  <c:v>do 5 lat</c:v>
                </c:pt>
              </c:strCache>
            </c:strRef>
          </c:cat>
          <c:val>
            <c:numRef>
              <c:f>Arkusz1!$C$63:$C$69</c:f>
              <c:numCache>
                <c:formatCode>0.00%</c:formatCode>
                <c:ptCount val="7"/>
                <c:pt idx="0">
                  <c:v>0.63039999999999996</c:v>
                </c:pt>
                <c:pt idx="1">
                  <c:v>5.8000000000000003E-2</c:v>
                </c:pt>
                <c:pt idx="2">
                  <c:v>5.8400000000000001E-2</c:v>
                </c:pt>
                <c:pt idx="3">
                  <c:v>3.4000000000000002E-2</c:v>
                </c:pt>
                <c:pt idx="4">
                  <c:v>6.9699999999999998E-2</c:v>
                </c:pt>
                <c:pt idx="5">
                  <c:v>4.3200000000000002E-2</c:v>
                </c:pt>
                <c:pt idx="6">
                  <c:v>0.1062</c:v>
                </c:pt>
              </c:numCache>
            </c:numRef>
          </c:val>
          <c:extLst>
            <c:ext xmlns:c16="http://schemas.microsoft.com/office/drawing/2014/chart" uri="{C3380CC4-5D6E-409C-BE32-E72D297353CC}">
              <c16:uniqueId val="{0000000E-26DF-47DA-82EC-4606E56C825E}"/>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Całkowity udział OZE</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3333333333333378E-2"/>
                  <c:y val="-9.0926305514203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5B-44DE-AFE0-69EA75F3D2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'rys_4.8_rys_4.9'!$B$6:$I$6</c:f>
              <c:numCache>
                <c:formatCode>0.00%</c:formatCode>
                <c:ptCount val="8"/>
                <c:pt idx="0">
                  <c:v>0.11825744470704702</c:v>
                </c:pt>
                <c:pt idx="1">
                  <c:v>0.1136257344720365</c:v>
                </c:pt>
                <c:pt idx="2">
                  <c:v>0.11045327723986251</c:v>
                </c:pt>
                <c:pt idx="3">
                  <c:v>0.14936026473073774</c:v>
                </c:pt>
                <c:pt idx="4">
                  <c:v>0.15377432532315402</c:v>
                </c:pt>
                <c:pt idx="5">
                  <c:v>0.16106233837490966</c:v>
                </c:pt>
                <c:pt idx="6">
                  <c:v>0.15613074024700788</c:v>
                </c:pt>
                <c:pt idx="7">
                  <c:v>0.16809638378700337</c:v>
                </c:pt>
              </c:numCache>
            </c:numRef>
          </c:yVal>
          <c:smooth val="1"/>
          <c:extLst>
            <c:ext xmlns:c16="http://schemas.microsoft.com/office/drawing/2014/chart" uri="{C3380CC4-5D6E-409C-BE32-E72D297353CC}">
              <c16:uniqueId val="{00000001-135B-44DE-AFE0-69EA75F3D23A}"/>
            </c:ext>
          </c:extLst>
        </c:ser>
        <c:dLbls>
          <c:dLblPos val="t"/>
          <c:showLegendKey val="0"/>
          <c:showVal val="1"/>
          <c:showCatName val="0"/>
          <c:showSerName val="0"/>
          <c:showPercent val="0"/>
          <c:showBubbleSize val="0"/>
        </c:dLbls>
        <c:axId val="253124968"/>
        <c:axId val="253124576"/>
      </c:scatterChart>
      <c:valAx>
        <c:axId val="253124968"/>
        <c:scaling>
          <c:orientation val="minMax"/>
          <c:max val="2022"/>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253124576"/>
        <c:crosses val="autoZero"/>
        <c:crossBetween val="midCat"/>
      </c:valAx>
      <c:valAx>
        <c:axId val="253124576"/>
        <c:scaling>
          <c:orientation val="minMax"/>
          <c:max val="0.17"/>
          <c:min val="0.1"/>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53124968"/>
        <c:crosses val="autoZero"/>
        <c:crossBetween val="midCat"/>
        <c:minorUnit val="2.0000000000000005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4">
                  <a:shade val="50000"/>
                </a:schemeClr>
              </a:solidFill>
              <a:ln w="19050">
                <a:solidFill>
                  <a:schemeClr val="lt1"/>
                </a:solidFill>
              </a:ln>
              <a:effectLst/>
            </c:spPr>
            <c:extLst>
              <c:ext xmlns:c16="http://schemas.microsoft.com/office/drawing/2014/chart" uri="{C3380CC4-5D6E-409C-BE32-E72D297353CC}">
                <c16:uniqueId val="{00000001-2A38-44E8-9402-4E9201CBB35F}"/>
              </c:ext>
            </c:extLst>
          </c:dPt>
          <c:dPt>
            <c:idx val="1"/>
            <c:bubble3D val="0"/>
            <c:spPr>
              <a:solidFill>
                <a:schemeClr val="accent4">
                  <a:shade val="70000"/>
                </a:schemeClr>
              </a:solidFill>
              <a:ln w="19050">
                <a:solidFill>
                  <a:schemeClr val="lt1"/>
                </a:solidFill>
              </a:ln>
              <a:effectLst/>
            </c:spPr>
            <c:extLst>
              <c:ext xmlns:c16="http://schemas.microsoft.com/office/drawing/2014/chart" uri="{C3380CC4-5D6E-409C-BE32-E72D297353CC}">
                <c16:uniqueId val="{00000003-2A38-44E8-9402-4E9201CBB35F}"/>
              </c:ext>
            </c:extLst>
          </c:dPt>
          <c:dPt>
            <c:idx val="2"/>
            <c:bubble3D val="0"/>
            <c:spPr>
              <a:solidFill>
                <a:schemeClr val="accent4">
                  <a:shade val="90000"/>
                </a:schemeClr>
              </a:solidFill>
              <a:ln w="19050">
                <a:solidFill>
                  <a:schemeClr val="lt1"/>
                </a:solidFill>
              </a:ln>
              <a:effectLst/>
            </c:spPr>
            <c:extLst>
              <c:ext xmlns:c16="http://schemas.microsoft.com/office/drawing/2014/chart" uri="{C3380CC4-5D6E-409C-BE32-E72D297353CC}">
                <c16:uniqueId val="{00000005-2A38-44E8-9402-4E9201CBB35F}"/>
              </c:ext>
            </c:extLst>
          </c:dPt>
          <c:dPt>
            <c:idx val="3"/>
            <c:bubble3D val="0"/>
            <c:spPr>
              <a:solidFill>
                <a:schemeClr val="accent4">
                  <a:tint val="90000"/>
                </a:schemeClr>
              </a:solidFill>
              <a:ln w="19050">
                <a:solidFill>
                  <a:schemeClr val="lt1"/>
                </a:solidFill>
              </a:ln>
              <a:effectLst/>
            </c:spPr>
            <c:extLst>
              <c:ext xmlns:c16="http://schemas.microsoft.com/office/drawing/2014/chart" uri="{C3380CC4-5D6E-409C-BE32-E72D297353CC}">
                <c16:uniqueId val="{00000007-2A38-44E8-9402-4E9201CBB35F}"/>
              </c:ext>
            </c:extLst>
          </c:dPt>
          <c:dPt>
            <c:idx val="4"/>
            <c:bubble3D val="0"/>
            <c:spPr>
              <a:solidFill>
                <a:schemeClr val="accent4">
                  <a:tint val="70000"/>
                </a:schemeClr>
              </a:solidFill>
              <a:ln w="19050">
                <a:solidFill>
                  <a:schemeClr val="lt1"/>
                </a:solidFill>
              </a:ln>
              <a:effectLst/>
            </c:spPr>
            <c:extLst>
              <c:ext xmlns:c16="http://schemas.microsoft.com/office/drawing/2014/chart" uri="{C3380CC4-5D6E-409C-BE32-E72D297353CC}">
                <c16:uniqueId val="{00000009-2A38-44E8-9402-4E9201CBB35F}"/>
              </c:ext>
            </c:extLst>
          </c:dPt>
          <c:dPt>
            <c:idx val="5"/>
            <c:bubble3D val="0"/>
            <c:spPr>
              <a:solidFill>
                <a:schemeClr val="accent4">
                  <a:tint val="50000"/>
                </a:schemeClr>
              </a:solidFill>
              <a:ln w="19050">
                <a:solidFill>
                  <a:schemeClr val="lt1"/>
                </a:solidFill>
              </a:ln>
              <a:effectLst/>
            </c:spPr>
            <c:extLst>
              <c:ext xmlns:c16="http://schemas.microsoft.com/office/drawing/2014/chart" uri="{C3380CC4-5D6E-409C-BE32-E72D297353CC}">
                <c16:uniqueId val="{0000000B-2A38-44E8-9402-4E9201CBB35F}"/>
              </c:ext>
            </c:extLst>
          </c:dPt>
          <c:dLbls>
            <c:dLbl>
              <c:idx val="0"/>
              <c:layout>
                <c:manualLayout>
                  <c:x val="1.2164260717410324E-2"/>
                  <c:y val="-2.7444954797317001E-2"/>
                </c:manualLayout>
              </c:layout>
              <c:tx>
                <c:rich>
                  <a:bodyPr/>
                  <a:lstStyle/>
                  <a:p>
                    <a:fld id="{103E3F97-CCEC-4A1A-8EF1-AB78A1875035}" type="CELLRANGE">
                      <a:rPr lang="en-US" baseline="0"/>
                      <a:pPr/>
                      <a:t>[ZAKRES KOMÓREK]</a:t>
                    </a:fld>
                    <a:r>
                      <a:rPr lang="en-US" baseline="0"/>
                      <a:t>; </a:t>
                    </a:r>
                    <a:fld id="{970D43A9-B8AB-4775-B153-54FD2E9F4355}"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A38-44E8-9402-4E9201CBB35F}"/>
                </c:ext>
              </c:extLst>
            </c:dLbl>
            <c:dLbl>
              <c:idx val="1"/>
              <c:layout>
                <c:manualLayout>
                  <c:x val="-5.5861329833770776E-2"/>
                  <c:y val="-2.5852289297171101E-2"/>
                </c:manualLayout>
              </c:layout>
              <c:tx>
                <c:rich>
                  <a:bodyPr/>
                  <a:lstStyle/>
                  <a:p>
                    <a:fld id="{1810CD2B-4A73-4C9A-8D0B-843EB5FF6D5A}" type="CELLRANGE">
                      <a:rPr lang="en-US" baseline="0"/>
                      <a:pPr/>
                      <a:t>[ZAKRES KOMÓREK]</a:t>
                    </a:fld>
                    <a:r>
                      <a:rPr lang="en-US" baseline="0"/>
                      <a:t>; </a:t>
                    </a:r>
                    <a:fld id="{3E74F39A-96C3-4DD4-80C9-37BC782777F1}"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A38-44E8-9402-4E9201CBB35F}"/>
                </c:ext>
              </c:extLst>
            </c:dLbl>
            <c:dLbl>
              <c:idx val="2"/>
              <c:layout>
                <c:manualLayout>
                  <c:x val="-2.1038276465441819E-2"/>
                  <c:y val="1.525116652085156E-2"/>
                </c:manualLayout>
              </c:layout>
              <c:tx>
                <c:rich>
                  <a:bodyPr/>
                  <a:lstStyle/>
                  <a:p>
                    <a:fld id="{0EDBA342-7E0F-432E-87EC-7771E489ED8F}" type="CELLRANGE">
                      <a:rPr lang="en-US" baseline="0"/>
                      <a:pPr/>
                      <a:t>[ZAKRES KOMÓREK]</a:t>
                    </a:fld>
                    <a:r>
                      <a:rPr lang="en-US" baseline="0"/>
                      <a:t>; </a:t>
                    </a:r>
                    <a:fld id="{C25A7C73-19B9-4D5E-9070-830123EB7F9D}"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2A38-44E8-9402-4E9201CBB35F}"/>
                </c:ext>
              </c:extLst>
            </c:dLbl>
            <c:dLbl>
              <c:idx val="3"/>
              <c:layout>
                <c:manualLayout>
                  <c:x val="-3.3333333333333333E-2"/>
                  <c:y val="2.3148148148148147E-2"/>
                </c:manualLayout>
              </c:layout>
              <c:tx>
                <c:rich>
                  <a:bodyPr/>
                  <a:lstStyle/>
                  <a:p>
                    <a:fld id="{449D933B-842E-4934-97CE-72647221BF48}" type="CELLRANGE">
                      <a:rPr lang="en-US" baseline="0"/>
                      <a:pPr/>
                      <a:t>[ZAKRES KOMÓREK]</a:t>
                    </a:fld>
                    <a:r>
                      <a:rPr lang="en-US" baseline="0"/>
                      <a:t>; </a:t>
                    </a:r>
                    <a:fld id="{9F860608-9E70-4BCF-8554-38F7A5540CBD}"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A38-44E8-9402-4E9201CBB35F}"/>
                </c:ext>
              </c:extLst>
            </c:dLbl>
            <c:dLbl>
              <c:idx val="4"/>
              <c:tx>
                <c:rich>
                  <a:bodyPr/>
                  <a:lstStyle/>
                  <a:p>
                    <a:fld id="{D7D9996A-807D-42B5-B7A8-B09DE4AF895E}" type="CELLRANGE">
                      <a:rPr lang="pl-PL"/>
                      <a:pPr/>
                      <a:t>[ZAKRES KOMÓREK]</a:t>
                    </a:fld>
                    <a:r>
                      <a:rPr lang="pl-PL" baseline="0"/>
                      <a:t>; </a:t>
                    </a:r>
                    <a:fld id="{DA5003F1-DBB2-4DBB-B9D8-45E0F71313A3}" type="VALUE">
                      <a:rPr lang="pl-PL" baseline="0"/>
                      <a:pPr/>
                      <a:t>[WARTOŚĆ]</a:t>
                    </a:fld>
                    <a:endParaRPr lang="pl-PL" baseline="0"/>
                  </a:p>
                </c:rich>
              </c:tx>
              <c:dLblPos val="bestFit"/>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A38-44E8-9402-4E9201CBB35F}"/>
                </c:ext>
              </c:extLst>
            </c:dLbl>
            <c:dLbl>
              <c:idx val="5"/>
              <c:layout>
                <c:manualLayout>
                  <c:x val="8.0685914260717403E-2"/>
                  <c:y val="-1.4590259550889472E-2"/>
                </c:manualLayout>
              </c:layout>
              <c:tx>
                <c:rich>
                  <a:bodyPr/>
                  <a:lstStyle/>
                  <a:p>
                    <a:fld id="{CBF64FE8-F038-4BEE-BC35-88CD7B4286BF}" type="CELLRANGE">
                      <a:rPr lang="en-US" baseline="0"/>
                      <a:pPr/>
                      <a:t>[ZAKRES KOMÓREK]</a:t>
                    </a:fld>
                    <a:r>
                      <a:rPr lang="en-US" baseline="0"/>
                      <a:t>; </a:t>
                    </a:r>
                    <a:fld id="{318F06F0-E7E6-4D7C-9B6D-D102B3DE3824}"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2A38-44E8-9402-4E9201CBB3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Arkusz1!$B$103:$B$108</c:f>
              <c:strCache>
                <c:ptCount val="6"/>
                <c:pt idx="0">
                  <c:v>ponad 1000 t/h 25 sztuk</c:v>
                </c:pt>
                <c:pt idx="1">
                  <c:v>601-1000 t/h 50 sztuk</c:v>
                </c:pt>
                <c:pt idx="2">
                  <c:v>411-600 t/h 20 sztuk</c:v>
                </c:pt>
                <c:pt idx="3">
                  <c:v>161-410 t/h 62 sztuki</c:v>
                </c:pt>
                <c:pt idx="4">
                  <c:v>81-160 t/h 28 sztuk</c:v>
                </c:pt>
                <c:pt idx="5">
                  <c:v>do 80 t/h 103 sztuki</c:v>
                </c:pt>
              </c:strCache>
            </c:strRef>
          </c:cat>
          <c:val>
            <c:numRef>
              <c:f>Arkusz1!$C$103:$C$108</c:f>
              <c:numCache>
                <c:formatCode>#,##0</c:formatCode>
                <c:ptCount val="6"/>
                <c:pt idx="0">
                  <c:v>36726</c:v>
                </c:pt>
                <c:pt idx="1">
                  <c:v>32812</c:v>
                </c:pt>
                <c:pt idx="2">
                  <c:v>8871</c:v>
                </c:pt>
                <c:pt idx="3">
                  <c:v>14503</c:v>
                </c:pt>
                <c:pt idx="4">
                  <c:v>3435</c:v>
                </c:pt>
                <c:pt idx="5">
                  <c:v>2373</c:v>
                </c:pt>
              </c:numCache>
            </c:numRef>
          </c:val>
          <c:extLst>
            <c:ext xmlns:c15="http://schemas.microsoft.com/office/drawing/2012/chart" uri="{02D57815-91ED-43cb-92C2-25804820EDAC}">
              <c15:datalabelsRange>
                <c15:f>Arkusz1!$D$103:$D$108</c15:f>
                <c15:dlblRangeCache>
                  <c:ptCount val="6"/>
                  <c:pt idx="0">
                    <c:v>t/h</c:v>
                  </c:pt>
                  <c:pt idx="1">
                    <c:v>t/h</c:v>
                  </c:pt>
                  <c:pt idx="2">
                    <c:v>t/h</c:v>
                  </c:pt>
                  <c:pt idx="3">
                    <c:v>t/h</c:v>
                  </c:pt>
                  <c:pt idx="4">
                    <c:v>t/h</c:v>
                  </c:pt>
                  <c:pt idx="5">
                    <c:v>t/h</c:v>
                  </c:pt>
                </c15:dlblRangeCache>
              </c15:datalabelsRange>
            </c:ext>
            <c:ext xmlns:c16="http://schemas.microsoft.com/office/drawing/2014/chart" uri="{C3380CC4-5D6E-409C-BE32-E72D297353CC}">
              <c16:uniqueId val="{0000000C-2A38-44E8-9402-4E9201CBB35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4">
                  <a:shade val="45000"/>
                </a:schemeClr>
              </a:solidFill>
              <a:ln w="19050">
                <a:solidFill>
                  <a:schemeClr val="lt1"/>
                </a:solidFill>
              </a:ln>
              <a:effectLst/>
            </c:spPr>
            <c:extLst>
              <c:ext xmlns:c16="http://schemas.microsoft.com/office/drawing/2014/chart" uri="{C3380CC4-5D6E-409C-BE32-E72D297353CC}">
                <c16:uniqueId val="{00000001-B104-4171-847F-870A9BFB3C59}"/>
              </c:ext>
            </c:extLst>
          </c:dPt>
          <c:dPt>
            <c:idx val="1"/>
            <c:bubble3D val="0"/>
            <c:spPr>
              <a:solidFill>
                <a:schemeClr val="accent4">
                  <a:shade val="61000"/>
                </a:schemeClr>
              </a:solidFill>
              <a:ln w="19050">
                <a:solidFill>
                  <a:schemeClr val="lt1"/>
                </a:solidFill>
              </a:ln>
              <a:effectLst/>
            </c:spPr>
            <c:extLst>
              <c:ext xmlns:c16="http://schemas.microsoft.com/office/drawing/2014/chart" uri="{C3380CC4-5D6E-409C-BE32-E72D297353CC}">
                <c16:uniqueId val="{00000003-B104-4171-847F-870A9BFB3C59}"/>
              </c:ext>
            </c:extLst>
          </c:dPt>
          <c:dPt>
            <c:idx val="2"/>
            <c:bubble3D val="0"/>
            <c:spPr>
              <a:solidFill>
                <a:schemeClr val="accent4">
                  <a:shade val="76000"/>
                </a:schemeClr>
              </a:solidFill>
              <a:ln w="19050">
                <a:solidFill>
                  <a:schemeClr val="lt1"/>
                </a:solidFill>
              </a:ln>
              <a:effectLst/>
            </c:spPr>
            <c:extLst>
              <c:ext xmlns:c16="http://schemas.microsoft.com/office/drawing/2014/chart" uri="{C3380CC4-5D6E-409C-BE32-E72D297353CC}">
                <c16:uniqueId val="{00000005-B104-4171-847F-870A9BFB3C59}"/>
              </c:ext>
            </c:extLst>
          </c:dPt>
          <c:dPt>
            <c:idx val="3"/>
            <c:bubble3D val="0"/>
            <c:spPr>
              <a:solidFill>
                <a:schemeClr val="accent4">
                  <a:shade val="92000"/>
                </a:schemeClr>
              </a:solidFill>
              <a:ln w="19050">
                <a:solidFill>
                  <a:schemeClr val="lt1"/>
                </a:solidFill>
              </a:ln>
              <a:effectLst/>
            </c:spPr>
            <c:extLst>
              <c:ext xmlns:c16="http://schemas.microsoft.com/office/drawing/2014/chart" uri="{C3380CC4-5D6E-409C-BE32-E72D297353CC}">
                <c16:uniqueId val="{00000007-B104-4171-847F-870A9BFB3C59}"/>
              </c:ext>
            </c:extLst>
          </c:dPt>
          <c:dPt>
            <c:idx val="4"/>
            <c:bubble3D val="0"/>
            <c:spPr>
              <a:solidFill>
                <a:schemeClr val="accent4">
                  <a:tint val="93000"/>
                </a:schemeClr>
              </a:solidFill>
              <a:ln w="19050">
                <a:solidFill>
                  <a:schemeClr val="lt1"/>
                </a:solidFill>
              </a:ln>
              <a:effectLst/>
            </c:spPr>
            <c:extLst>
              <c:ext xmlns:c16="http://schemas.microsoft.com/office/drawing/2014/chart" uri="{C3380CC4-5D6E-409C-BE32-E72D297353CC}">
                <c16:uniqueId val="{00000009-B104-4171-847F-870A9BFB3C59}"/>
              </c:ext>
            </c:extLst>
          </c:dPt>
          <c:dPt>
            <c:idx val="5"/>
            <c:bubble3D val="0"/>
            <c:spPr>
              <a:solidFill>
                <a:schemeClr val="accent4">
                  <a:tint val="77000"/>
                </a:schemeClr>
              </a:solidFill>
              <a:ln w="19050">
                <a:solidFill>
                  <a:schemeClr val="lt1"/>
                </a:solidFill>
              </a:ln>
              <a:effectLst/>
            </c:spPr>
            <c:extLst>
              <c:ext xmlns:c16="http://schemas.microsoft.com/office/drawing/2014/chart" uri="{C3380CC4-5D6E-409C-BE32-E72D297353CC}">
                <c16:uniqueId val="{0000000B-B104-4171-847F-870A9BFB3C59}"/>
              </c:ext>
            </c:extLst>
          </c:dPt>
          <c:dPt>
            <c:idx val="6"/>
            <c:bubble3D val="0"/>
            <c:spPr>
              <a:solidFill>
                <a:schemeClr val="accent4">
                  <a:tint val="62000"/>
                </a:schemeClr>
              </a:solidFill>
              <a:ln w="19050">
                <a:solidFill>
                  <a:schemeClr val="lt1"/>
                </a:solidFill>
              </a:ln>
              <a:effectLst/>
            </c:spPr>
            <c:extLst>
              <c:ext xmlns:c16="http://schemas.microsoft.com/office/drawing/2014/chart" uri="{C3380CC4-5D6E-409C-BE32-E72D297353CC}">
                <c16:uniqueId val="{0000000D-B104-4171-847F-870A9BFB3C59}"/>
              </c:ext>
            </c:extLst>
          </c:dPt>
          <c:dPt>
            <c:idx val="7"/>
            <c:bubble3D val="0"/>
            <c:spPr>
              <a:solidFill>
                <a:schemeClr val="accent4">
                  <a:tint val="46000"/>
                </a:schemeClr>
              </a:solidFill>
              <a:ln w="19050">
                <a:solidFill>
                  <a:schemeClr val="lt1"/>
                </a:solidFill>
              </a:ln>
              <a:effectLst/>
            </c:spPr>
            <c:extLst>
              <c:ext xmlns:c16="http://schemas.microsoft.com/office/drawing/2014/chart" uri="{C3380CC4-5D6E-409C-BE32-E72D297353CC}">
                <c16:uniqueId val="{0000000F-B104-4171-847F-870A9BFB3C59}"/>
              </c:ext>
            </c:extLst>
          </c:dPt>
          <c:dLbls>
            <c:dLbl>
              <c:idx val="0"/>
              <c:layout>
                <c:manualLayout>
                  <c:x val="1.8729440069991252E-2"/>
                  <c:y val="8.101289977736066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04-4171-847F-870A9BFB3C59}"/>
                </c:ext>
              </c:extLst>
            </c:dLbl>
            <c:dLbl>
              <c:idx val="1"/>
              <c:layout>
                <c:manualLayout>
                  <c:x val="2.8140966754155731E-2"/>
                  <c:y val="2.25714494021580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04-4171-847F-870A9BFB3C59}"/>
                </c:ext>
              </c:extLst>
            </c:dLbl>
            <c:dLbl>
              <c:idx val="2"/>
              <c:layout>
                <c:manualLayout>
                  <c:x val="6.0785323709536307E-2"/>
                  <c:y val="-8.66189122193059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04-4171-847F-870A9BFB3C59}"/>
                </c:ext>
              </c:extLst>
            </c:dLbl>
            <c:dLbl>
              <c:idx val="3"/>
              <c:layout>
                <c:manualLayout>
                  <c:x val="-1.185804899387574E-2"/>
                  <c:y val="-2.55511811023622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104-4171-847F-870A9BFB3C59}"/>
                </c:ext>
              </c:extLst>
            </c:dLbl>
            <c:dLbl>
              <c:idx val="4"/>
              <c:layout>
                <c:manualLayout>
                  <c:x val="-2.0081583552056019E-2"/>
                  <c:y val="2.157790713651953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104-4171-847F-870A9BFB3C59}"/>
                </c:ext>
              </c:extLst>
            </c:dLbl>
            <c:dLbl>
              <c:idx val="5"/>
              <c:layout>
                <c:manualLayout>
                  <c:x val="-5.2179571303587052E-3"/>
                  <c:y val="1.96380139982502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104-4171-847F-870A9BFB3C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Arkusz1!$B$131:$B$138</c:f>
              <c:strCache>
                <c:ptCount val="8"/>
                <c:pt idx="0">
                  <c:v>brak mocy</c:v>
                </c:pt>
                <c:pt idx="1">
                  <c:v>10 i poniżej</c:v>
                </c:pt>
                <c:pt idx="2">
                  <c:v>10-50</c:v>
                </c:pt>
                <c:pt idx="3">
                  <c:v>50-125</c:v>
                </c:pt>
                <c:pt idx="4">
                  <c:v>125-200</c:v>
                </c:pt>
                <c:pt idx="5">
                  <c:v>200-500</c:v>
                </c:pt>
                <c:pt idx="6">
                  <c:v>500-1000</c:v>
                </c:pt>
                <c:pt idx="7">
                  <c:v>powyżej 1000</c:v>
                </c:pt>
              </c:strCache>
            </c:strRef>
          </c:cat>
          <c:val>
            <c:numRef>
              <c:f>Arkusz1!$C$131:$C$138</c:f>
              <c:numCache>
                <c:formatCode>0.00%</c:formatCode>
                <c:ptCount val="8"/>
                <c:pt idx="0">
                  <c:v>6.9000000000000006E-2</c:v>
                </c:pt>
                <c:pt idx="1">
                  <c:v>8.8999999999999996E-2</c:v>
                </c:pt>
                <c:pt idx="2" formatCode="0.0%">
                  <c:v>0.45400000000000001</c:v>
                </c:pt>
                <c:pt idx="3">
                  <c:v>0.185</c:v>
                </c:pt>
                <c:pt idx="4">
                  <c:v>5.7000000000000002E-2</c:v>
                </c:pt>
                <c:pt idx="5">
                  <c:v>8.4000000000000005E-2</c:v>
                </c:pt>
                <c:pt idx="6">
                  <c:v>4.2000000000000003E-2</c:v>
                </c:pt>
                <c:pt idx="7">
                  <c:v>0.02</c:v>
                </c:pt>
              </c:numCache>
            </c:numRef>
          </c:val>
          <c:extLst>
            <c:ext xmlns:c16="http://schemas.microsoft.com/office/drawing/2014/chart" uri="{C3380CC4-5D6E-409C-BE32-E72D297353CC}">
              <c16:uniqueId val="{00000010-B104-4171-847F-870A9BFB3C5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'rys_4.24'!$A$3</c:f>
              <c:strCache>
                <c:ptCount val="1"/>
                <c:pt idx="0">
                  <c:v>Całkowita produkcja energii pierwotnej</c:v>
                </c:pt>
              </c:strCache>
            </c:strRef>
          </c:tx>
          <c:spPr>
            <a:solidFill>
              <a:schemeClr val="accent1"/>
            </a:solidFill>
            <a:ln>
              <a:noFill/>
            </a:ln>
            <a:effectLst/>
          </c:spPr>
          <c:invertIfNegative val="0"/>
          <c:cat>
            <c:numRef>
              <c:f>'rys_4.24'!$B$2:$E$2</c:f>
              <c:numCache>
                <c:formatCode>General</c:formatCode>
                <c:ptCount val="4"/>
                <c:pt idx="0">
                  <c:v>2005</c:v>
                </c:pt>
                <c:pt idx="1">
                  <c:v>2010</c:v>
                </c:pt>
                <c:pt idx="2">
                  <c:v>2015</c:v>
                </c:pt>
                <c:pt idx="3">
                  <c:v>2020</c:v>
                </c:pt>
              </c:numCache>
            </c:numRef>
          </c:cat>
          <c:val>
            <c:numRef>
              <c:f>'rys_4.24'!$B$3:$E$3</c:f>
              <c:numCache>
                <c:formatCode>General</c:formatCode>
                <c:ptCount val="4"/>
                <c:pt idx="0">
                  <c:v>77.900000000000006</c:v>
                </c:pt>
                <c:pt idx="1">
                  <c:v>66.7</c:v>
                </c:pt>
                <c:pt idx="2">
                  <c:v>67.3</c:v>
                </c:pt>
                <c:pt idx="3">
                  <c:v>58</c:v>
                </c:pt>
              </c:numCache>
            </c:numRef>
          </c:val>
          <c:extLst>
            <c:ext xmlns:c16="http://schemas.microsoft.com/office/drawing/2014/chart" uri="{C3380CC4-5D6E-409C-BE32-E72D297353CC}">
              <c16:uniqueId val="{00000000-F94A-4C35-8532-1922DD93BB70}"/>
            </c:ext>
          </c:extLst>
        </c:ser>
        <c:ser>
          <c:idx val="1"/>
          <c:order val="1"/>
          <c:tx>
            <c:strRef>
              <c:f>'rys_4.24'!$A$4</c:f>
              <c:strCache>
                <c:ptCount val="1"/>
                <c:pt idx="0">
                  <c:v>Import netto energii</c:v>
                </c:pt>
              </c:strCache>
            </c:strRef>
          </c:tx>
          <c:spPr>
            <a:solidFill>
              <a:schemeClr val="accent2"/>
            </a:solidFill>
            <a:ln>
              <a:noFill/>
            </a:ln>
            <a:effectLst/>
          </c:spPr>
          <c:invertIfNegative val="0"/>
          <c:cat>
            <c:numRef>
              <c:f>'rys_4.24'!$B$2:$E$2</c:f>
              <c:numCache>
                <c:formatCode>General</c:formatCode>
                <c:ptCount val="4"/>
                <c:pt idx="0">
                  <c:v>2005</c:v>
                </c:pt>
                <c:pt idx="1">
                  <c:v>2010</c:v>
                </c:pt>
                <c:pt idx="2">
                  <c:v>2015</c:v>
                </c:pt>
                <c:pt idx="3">
                  <c:v>2020</c:v>
                </c:pt>
              </c:numCache>
            </c:numRef>
          </c:cat>
          <c:val>
            <c:numRef>
              <c:f>'rys_4.24'!$B$4:$E$4</c:f>
              <c:numCache>
                <c:formatCode>General</c:formatCode>
                <c:ptCount val="4"/>
                <c:pt idx="0">
                  <c:v>15.9</c:v>
                </c:pt>
                <c:pt idx="1">
                  <c:v>31.5</c:v>
                </c:pt>
                <c:pt idx="2">
                  <c:v>28</c:v>
                </c:pt>
                <c:pt idx="3">
                  <c:v>44.2</c:v>
                </c:pt>
              </c:numCache>
            </c:numRef>
          </c:val>
          <c:extLst>
            <c:ext xmlns:c16="http://schemas.microsoft.com/office/drawing/2014/chart" uri="{C3380CC4-5D6E-409C-BE32-E72D297353CC}">
              <c16:uniqueId val="{00000001-F94A-4C35-8532-1922DD93BB70}"/>
            </c:ext>
          </c:extLst>
        </c:ser>
        <c:ser>
          <c:idx val="2"/>
          <c:order val="2"/>
          <c:tx>
            <c:strRef>
              <c:f>'rys_4.24'!$A$5</c:f>
              <c:strCache>
                <c:ptCount val="1"/>
                <c:pt idx="0">
                  <c:v>Zużycie krajowe brutto energii</c:v>
                </c:pt>
              </c:strCache>
            </c:strRef>
          </c:tx>
          <c:spPr>
            <a:solidFill>
              <a:schemeClr val="accent3"/>
            </a:solidFill>
            <a:ln>
              <a:noFill/>
            </a:ln>
            <a:effectLst/>
          </c:spPr>
          <c:invertIfNegative val="0"/>
          <c:cat>
            <c:numRef>
              <c:f>'rys_4.24'!$B$2:$E$2</c:f>
              <c:numCache>
                <c:formatCode>General</c:formatCode>
                <c:ptCount val="4"/>
                <c:pt idx="0">
                  <c:v>2005</c:v>
                </c:pt>
                <c:pt idx="1">
                  <c:v>2010</c:v>
                </c:pt>
                <c:pt idx="2">
                  <c:v>2015</c:v>
                </c:pt>
                <c:pt idx="3">
                  <c:v>2020</c:v>
                </c:pt>
              </c:numCache>
            </c:numRef>
          </c:cat>
          <c:val>
            <c:numRef>
              <c:f>'rys_4.24'!$B$5:$E$5</c:f>
              <c:numCache>
                <c:formatCode>General</c:formatCode>
                <c:ptCount val="4"/>
                <c:pt idx="0">
                  <c:v>92.2</c:v>
                </c:pt>
                <c:pt idx="1">
                  <c:v>100.7</c:v>
                </c:pt>
                <c:pt idx="2">
                  <c:v>95.4</c:v>
                </c:pt>
                <c:pt idx="3">
                  <c:v>103</c:v>
                </c:pt>
              </c:numCache>
            </c:numRef>
          </c:val>
          <c:extLst>
            <c:ext xmlns:c16="http://schemas.microsoft.com/office/drawing/2014/chart" uri="{C3380CC4-5D6E-409C-BE32-E72D297353CC}">
              <c16:uniqueId val="{00000002-F94A-4C35-8532-1922DD93BB70}"/>
            </c:ext>
          </c:extLst>
        </c:ser>
        <c:ser>
          <c:idx val="3"/>
          <c:order val="3"/>
          <c:tx>
            <c:strRef>
              <c:f>'rys_4.24'!$A$6</c:f>
              <c:strCache>
                <c:ptCount val="1"/>
                <c:pt idx="0">
                  <c:v>Zuzycie końcowe energii</c:v>
                </c:pt>
              </c:strCache>
            </c:strRef>
          </c:tx>
          <c:spPr>
            <a:solidFill>
              <a:schemeClr val="accent4"/>
            </a:solidFill>
            <a:ln>
              <a:noFill/>
            </a:ln>
            <a:effectLst/>
          </c:spPr>
          <c:invertIfNegative val="0"/>
          <c:cat>
            <c:numRef>
              <c:f>'rys_4.24'!$B$2:$E$2</c:f>
              <c:numCache>
                <c:formatCode>General</c:formatCode>
                <c:ptCount val="4"/>
                <c:pt idx="0">
                  <c:v>2005</c:v>
                </c:pt>
                <c:pt idx="1">
                  <c:v>2010</c:v>
                </c:pt>
                <c:pt idx="2">
                  <c:v>2015</c:v>
                </c:pt>
                <c:pt idx="3">
                  <c:v>2020</c:v>
                </c:pt>
              </c:numCache>
            </c:numRef>
          </c:cat>
          <c:val>
            <c:numRef>
              <c:f>'rys_4.24'!$B$6:$E$6</c:f>
              <c:numCache>
                <c:formatCode>General</c:formatCode>
                <c:ptCount val="4"/>
                <c:pt idx="0">
                  <c:v>58.5</c:v>
                </c:pt>
                <c:pt idx="1">
                  <c:v>66.3</c:v>
                </c:pt>
                <c:pt idx="2">
                  <c:v>62.3</c:v>
                </c:pt>
                <c:pt idx="3">
                  <c:v>70.2</c:v>
                </c:pt>
              </c:numCache>
            </c:numRef>
          </c:val>
          <c:extLst>
            <c:ext xmlns:c16="http://schemas.microsoft.com/office/drawing/2014/chart" uri="{C3380CC4-5D6E-409C-BE32-E72D297353CC}">
              <c16:uniqueId val="{00000003-F94A-4C35-8532-1922DD93BB70}"/>
            </c:ext>
          </c:extLst>
        </c:ser>
        <c:dLbls>
          <c:showLegendKey val="0"/>
          <c:showVal val="0"/>
          <c:showCatName val="0"/>
          <c:showSerName val="0"/>
          <c:showPercent val="0"/>
          <c:showBubbleSize val="0"/>
        </c:dLbls>
        <c:gapWidth val="219"/>
        <c:overlap val="-27"/>
        <c:axId val="446520952"/>
        <c:axId val="446521344"/>
      </c:barChart>
      <c:catAx>
        <c:axId val="44652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1344"/>
        <c:crosses val="autoZero"/>
        <c:auto val="1"/>
        <c:lblAlgn val="ctr"/>
        <c:lblOffset val="100"/>
        <c:noMultiLvlLbl val="0"/>
      </c:catAx>
      <c:valAx>
        <c:axId val="44652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[Mtoe]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0952"/>
        <c:crosses val="autoZero"/>
        <c:crossBetween val="between"/>
      </c:valAx>
      <c:spPr>
        <a:noFill/>
        <a:ln>
          <a:noFill/>
        </a:ln>
        <a:effectLst/>
      </c:spPr>
    </c:plotArea>
    <c:legend>
      <c:legendPos val="b"/>
      <c:layout>
        <c:manualLayout>
          <c:xMode val="edge"/>
          <c:yMode val="edge"/>
          <c:x val="6.2175387798747379E-2"/>
          <c:y val="0.83576540910059061"/>
          <c:w val="0.90657472920293314"/>
          <c:h val="0.1384724612300233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1">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r>
              <a:rPr lang="en-US" sz="900"/>
              <a:t>Produkcja </a:t>
            </a:r>
            <a:r>
              <a:rPr lang="pl-PL" sz="900"/>
              <a:t>energii elektrycznej</a:t>
            </a:r>
            <a:endParaRPr lang="en-US" sz="900"/>
          </a:p>
        </c:rich>
      </c:tx>
      <c:overlay val="1"/>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27508278431833422"/>
          <c:y val="0.1585981670323996"/>
          <c:w val="0.70920029311524824"/>
          <c:h val="0.66069807667484193"/>
        </c:manualLayout>
      </c:layout>
      <c:lineChart>
        <c:grouping val="standard"/>
        <c:varyColors val="0"/>
        <c:ser>
          <c:idx val="1"/>
          <c:order val="0"/>
          <c:tx>
            <c:strRef>
              <c:f>ELE_cieplo!$B$8</c:f>
              <c:strCache>
                <c:ptCount val="1"/>
                <c:pt idx="0">
                  <c:v>Energia elektryczna [GWh]</c:v>
                </c:pt>
              </c:strCache>
            </c:strRef>
          </c:tx>
          <c:spPr>
            <a:ln w="28575" cap="rnd" cmpd="sng" algn="ctr">
              <a:solidFill>
                <a:schemeClr val="accent2">
                  <a:tint val="77000"/>
                  <a:shade val="95000"/>
                  <a:satMod val="105000"/>
                </a:schemeClr>
              </a:solidFill>
              <a:prstDash val="solid"/>
              <a:round/>
            </a:ln>
            <a:effectLst/>
          </c:spPr>
          <c:marker>
            <c:symbol val="square"/>
            <c:size val="5"/>
            <c:spPr>
              <a:solidFill>
                <a:schemeClr val="accent2">
                  <a:tint val="77000"/>
                </a:schemeClr>
              </a:solidFill>
              <a:ln w="9525" cap="flat" cmpd="sng" algn="ctr">
                <a:solidFill>
                  <a:schemeClr val="accent2">
                    <a:tint val="77000"/>
                    <a:shade val="95000"/>
                    <a:satMod val="105000"/>
                  </a:schemeClr>
                </a:solidFill>
                <a:prstDash val="solid"/>
                <a:round/>
              </a:ln>
              <a:effectLst/>
            </c:spPr>
          </c:marker>
          <c:cat>
            <c:numRef>
              <c:f>(ELE_cieplo!$C$7:$D$7,ELE_cieplo!$F$7:$J$7)</c:f>
              <c:numCache>
                <c:formatCode>0</c:formatCode>
                <c:ptCount val="7"/>
                <c:pt idx="0">
                  <c:v>2005</c:v>
                </c:pt>
                <c:pt idx="1">
                  <c:v>2010</c:v>
                </c:pt>
                <c:pt idx="2">
                  <c:v>2020</c:v>
                </c:pt>
                <c:pt idx="3">
                  <c:v>2025</c:v>
                </c:pt>
                <c:pt idx="4">
                  <c:v>2030</c:v>
                </c:pt>
                <c:pt idx="5">
                  <c:v>2035</c:v>
                </c:pt>
                <c:pt idx="6">
                  <c:v>2040</c:v>
                </c:pt>
              </c:numCache>
              <c:extLst/>
            </c:numRef>
          </c:cat>
          <c:val>
            <c:numRef>
              <c:f>(ELE_cieplo!$C$8:$D$8,ELE_cieplo!$F$8:$J$8)</c:f>
              <c:numCache>
                <c:formatCode>#,##0</c:formatCode>
                <c:ptCount val="7"/>
                <c:pt idx="0">
                  <c:v>157295.00000000006</c:v>
                </c:pt>
                <c:pt idx="1">
                  <c:v>158185.99999999997</c:v>
                </c:pt>
                <c:pt idx="2">
                  <c:v>158247.31200000006</c:v>
                </c:pt>
                <c:pt idx="3">
                  <c:v>183618.48001199999</c:v>
                </c:pt>
                <c:pt idx="4">
                  <c:v>195801.20280480001</c:v>
                </c:pt>
                <c:pt idx="5">
                  <c:v>212147.76988199996</c:v>
                </c:pt>
                <c:pt idx="6">
                  <c:v>249227.38179359998</c:v>
                </c:pt>
              </c:numCache>
              <c:extLst/>
            </c:numRef>
          </c:val>
          <c:smooth val="0"/>
          <c:extLst>
            <c:ext xmlns:c16="http://schemas.microsoft.com/office/drawing/2014/chart" uri="{C3380CC4-5D6E-409C-BE32-E72D297353CC}">
              <c16:uniqueId val="{00000000-ED9A-45EC-A5F7-DF1EECDDDC13}"/>
            </c:ext>
          </c:extLst>
        </c:ser>
        <c:dLbls>
          <c:showLegendKey val="0"/>
          <c:showVal val="0"/>
          <c:showCatName val="0"/>
          <c:showSerName val="0"/>
          <c:showPercent val="0"/>
          <c:showBubbleSize val="0"/>
        </c:dLbls>
        <c:marker val="1"/>
        <c:smooth val="0"/>
        <c:axId val="1000430584"/>
        <c:axId val="415817776"/>
      </c:lineChart>
      <c:catAx>
        <c:axId val="1000430584"/>
        <c:scaling>
          <c:orientation val="minMax"/>
        </c:scaling>
        <c:delete val="0"/>
        <c:axPos val="b"/>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crossAx val="415817776"/>
        <c:crosses val="autoZero"/>
        <c:auto val="1"/>
        <c:lblAlgn val="ctr"/>
        <c:lblOffset val="100"/>
        <c:noMultiLvlLbl val="0"/>
      </c:catAx>
      <c:valAx>
        <c:axId val="415817776"/>
        <c:scaling>
          <c:orientation val="minMax"/>
        </c:scaling>
        <c:delete val="0"/>
        <c:axPos val="l"/>
        <c:majorGridlines>
          <c:spPr>
            <a:ln w="9525" cap="flat" cmpd="sng" algn="ctr">
              <a:solidFill>
                <a:schemeClr val="bg1">
                  <a:lumMod val="75000"/>
                </a:schemeClr>
              </a:solidFill>
              <a:prstDash val="solid"/>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r>
                  <a:rPr lang="pl-PL"/>
                  <a:t>[GWh]</a:t>
                </a:r>
              </a:p>
            </c:rich>
          </c:tx>
          <c:layout>
            <c:manualLayout>
              <c:xMode val="edge"/>
              <c:yMode val="edge"/>
              <c:x val="2.3299054203638536E-2"/>
              <c:y val="0.41536802745777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crossAx val="1000430584"/>
        <c:crosses val="autoZero"/>
        <c:crossBetween val="between"/>
      </c:valAx>
      <c:spPr>
        <a:solidFill>
          <a:schemeClr val="bg1"/>
        </a:solidFill>
        <a:ln>
          <a:noFill/>
        </a:ln>
        <a:effectLst/>
      </c:spPr>
    </c:plotArea>
    <c:legend>
      <c:legendPos val="r"/>
      <c:layout>
        <c:manualLayout>
          <c:xMode val="edge"/>
          <c:yMode val="edge"/>
          <c:x val="6.337355008043348E-2"/>
          <c:y val="0.90998646023678476"/>
          <c:w val="0.85866946067225469"/>
          <c:h val="4.7894337019128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Produkcja ciepła</a:t>
            </a:r>
          </a:p>
        </c:rich>
      </c:tx>
      <c:overlay val="1"/>
    </c:title>
    <c:autoTitleDeleted val="0"/>
    <c:plotArea>
      <c:layout>
        <c:manualLayout>
          <c:layoutTarget val="inner"/>
          <c:xMode val="edge"/>
          <c:yMode val="edge"/>
          <c:x val="0.27363178921590531"/>
          <c:y val="0.16547463534271331"/>
          <c:w val="0.70831249385540773"/>
          <c:h val="0.6537529366206275"/>
        </c:manualLayout>
      </c:layout>
      <c:lineChart>
        <c:grouping val="standard"/>
        <c:varyColors val="0"/>
        <c:ser>
          <c:idx val="1"/>
          <c:order val="0"/>
          <c:tx>
            <c:strRef>
              <c:f>ELE_cieplo!$B$9</c:f>
              <c:strCache>
                <c:ptCount val="1"/>
                <c:pt idx="0">
                  <c:v>Ciepło sieciowe [TJ]</c:v>
                </c:pt>
              </c:strCache>
            </c:strRef>
          </c:tx>
          <c:spPr>
            <a:ln>
              <a:solidFill>
                <a:schemeClr val="accent3">
                  <a:lumMod val="50000"/>
                </a:schemeClr>
              </a:solidFill>
            </a:ln>
          </c:spPr>
          <c:marker>
            <c:symbol val="square"/>
            <c:size val="5"/>
            <c:spPr>
              <a:solidFill>
                <a:schemeClr val="accent3">
                  <a:lumMod val="50000"/>
                </a:schemeClr>
              </a:solidFill>
              <a:ln>
                <a:solidFill>
                  <a:schemeClr val="accent3">
                    <a:lumMod val="50000"/>
                  </a:schemeClr>
                </a:solidFill>
              </a:ln>
            </c:spPr>
          </c:marker>
          <c:cat>
            <c:numRef>
              <c:f>(ELE_cieplo!$C$7:$D$7,ELE_cieplo!$F$7:$J$7)</c:f>
              <c:numCache>
                <c:formatCode>0</c:formatCode>
                <c:ptCount val="7"/>
                <c:pt idx="0">
                  <c:v>2005</c:v>
                </c:pt>
                <c:pt idx="1">
                  <c:v>2010</c:v>
                </c:pt>
                <c:pt idx="2">
                  <c:v>2020</c:v>
                </c:pt>
                <c:pt idx="3">
                  <c:v>2025</c:v>
                </c:pt>
                <c:pt idx="4">
                  <c:v>2030</c:v>
                </c:pt>
                <c:pt idx="5">
                  <c:v>2035</c:v>
                </c:pt>
                <c:pt idx="6">
                  <c:v>2040</c:v>
                </c:pt>
              </c:numCache>
              <c:extLst/>
            </c:numRef>
          </c:cat>
          <c:val>
            <c:numRef>
              <c:f>(ELE_cieplo!$C$9:$D$9,ELE_cieplo!$F$9:$J$9)</c:f>
              <c:numCache>
                <c:formatCode>#,##0</c:formatCode>
                <c:ptCount val="7"/>
                <c:pt idx="0">
                  <c:v>336291.55300000001</c:v>
                </c:pt>
                <c:pt idx="1">
                  <c:v>335830.68700000003</c:v>
                </c:pt>
                <c:pt idx="2">
                  <c:v>285870.00404607161</c:v>
                </c:pt>
                <c:pt idx="3">
                  <c:v>269579.70914399996</c:v>
                </c:pt>
                <c:pt idx="4">
                  <c:v>262268.26887600002</c:v>
                </c:pt>
                <c:pt idx="5">
                  <c:v>249321.29810399999</c:v>
                </c:pt>
                <c:pt idx="6">
                  <c:v>238097.76184800002</c:v>
                </c:pt>
              </c:numCache>
              <c:extLst/>
            </c:numRef>
          </c:val>
          <c:smooth val="0"/>
          <c:extLst>
            <c:ext xmlns:c16="http://schemas.microsoft.com/office/drawing/2014/chart" uri="{C3380CC4-5D6E-409C-BE32-E72D297353CC}">
              <c16:uniqueId val="{00000000-1663-445F-B6E8-9CA8FA9A1110}"/>
            </c:ext>
          </c:extLst>
        </c:ser>
        <c:dLbls>
          <c:showLegendKey val="0"/>
          <c:showVal val="0"/>
          <c:showCatName val="0"/>
          <c:showSerName val="0"/>
          <c:showPercent val="0"/>
          <c:showBubbleSize val="0"/>
        </c:dLbls>
        <c:marker val="1"/>
        <c:smooth val="0"/>
        <c:axId val="951812280"/>
        <c:axId val="951812672"/>
      </c:lineChart>
      <c:catAx>
        <c:axId val="951812280"/>
        <c:scaling>
          <c:orientation val="minMax"/>
        </c:scaling>
        <c:delete val="0"/>
        <c:axPos val="b"/>
        <c:numFmt formatCode="0" sourceLinked="1"/>
        <c:majorTickMark val="out"/>
        <c:minorTickMark val="none"/>
        <c:tickLblPos val="nextTo"/>
        <c:crossAx val="951812672"/>
        <c:crosses val="autoZero"/>
        <c:auto val="1"/>
        <c:lblAlgn val="ctr"/>
        <c:lblOffset val="100"/>
        <c:noMultiLvlLbl val="0"/>
      </c:catAx>
      <c:valAx>
        <c:axId val="951812672"/>
        <c:scaling>
          <c:orientation val="minMax"/>
        </c:scaling>
        <c:delete val="0"/>
        <c:axPos val="l"/>
        <c:majorGridlines>
          <c:spPr>
            <a:ln>
              <a:solidFill>
                <a:schemeClr val="bg1">
                  <a:lumMod val="75000"/>
                </a:schemeClr>
              </a:solidFill>
            </a:ln>
          </c:spPr>
        </c:majorGridlines>
        <c:title>
          <c:tx>
            <c:rich>
              <a:bodyPr/>
              <a:lstStyle/>
              <a:p>
                <a:pPr>
                  <a:defRPr/>
                </a:pPr>
                <a:r>
                  <a:rPr lang="pl-PL"/>
                  <a:t>[TJ]</a:t>
                </a:r>
              </a:p>
            </c:rich>
          </c:tx>
          <c:layout>
            <c:manualLayout>
              <c:xMode val="edge"/>
              <c:yMode val="edge"/>
              <c:x val="2.3299054203638536E-2"/>
              <c:y val="0.46340948987898745"/>
            </c:manualLayout>
          </c:layout>
          <c:overlay val="0"/>
        </c:title>
        <c:numFmt formatCode="#,##0" sourceLinked="1"/>
        <c:majorTickMark val="out"/>
        <c:minorTickMark val="none"/>
        <c:tickLblPos val="nextTo"/>
        <c:crossAx val="951812280"/>
        <c:crosses val="autoZero"/>
        <c:crossBetween val="between"/>
      </c:valAx>
    </c:plotArea>
    <c:legend>
      <c:legendPos val="r"/>
      <c:layout>
        <c:manualLayout>
          <c:xMode val="edge"/>
          <c:yMode val="edge"/>
          <c:x val="8.7462260094732236E-2"/>
          <c:y val="0.93514569641029865"/>
          <c:w val="0.85866946067225469"/>
          <c:h val="3.7830642549722841E-2"/>
        </c:manualLayout>
      </c:layout>
      <c:overlay val="0"/>
    </c:legend>
    <c:plotVisOnly val="1"/>
    <c:dispBlanksAs val="gap"/>
    <c:showDLblsOverMax val="0"/>
  </c:chart>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17873464617029E-2"/>
          <c:y val="6.2067399802872743E-2"/>
          <c:w val="0.64272796961192502"/>
          <c:h val="0.8755276476516386"/>
        </c:manualLayout>
      </c:layout>
      <c:barChart>
        <c:barDir val="col"/>
        <c:grouping val="stacked"/>
        <c:varyColors val="0"/>
        <c:ser>
          <c:idx val="0"/>
          <c:order val="0"/>
          <c:tx>
            <c:strRef>
              <c:f>e_ELE_cieplo!$AX$33</c:f>
              <c:strCache>
                <c:ptCount val="1"/>
                <c:pt idx="0">
                  <c:v>Węgiel brunatny</c:v>
                </c:pt>
              </c:strCache>
            </c:strRef>
          </c:tx>
          <c:spPr>
            <a:solidFill>
              <a:srgbClr val="993300"/>
            </a:solidFill>
            <a:ln w="25400">
              <a:noFill/>
            </a:ln>
          </c:spPr>
          <c:invertIfNegative val="0"/>
          <c:cat>
            <c:numRef>
              <c:f>e_ELE_cieplo!$AY$32:$BH$32</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extLst/>
            </c:numRef>
          </c:cat>
          <c:val>
            <c:numRef>
              <c:f>e_ELE_cieplo!$AY$33:$BF$33</c:f>
              <c:numCache>
                <c:formatCode>0.0</c:formatCode>
                <c:ptCount val="8"/>
                <c:pt idx="0">
                  <c:v>54.758000000000003</c:v>
                </c:pt>
                <c:pt idx="1">
                  <c:v>48.651000000000003</c:v>
                </c:pt>
                <c:pt idx="2">
                  <c:v>52.825000000000003</c:v>
                </c:pt>
                <c:pt idx="3">
                  <c:v>38.147679000000004</c:v>
                </c:pt>
                <c:pt idx="4">
                  <c:v>33.464975476500797</c:v>
                </c:pt>
                <c:pt idx="5">
                  <c:v>16.776074145823998</c:v>
                </c:pt>
                <c:pt idx="6">
                  <c:v>4.4727355745279995</c:v>
                </c:pt>
                <c:pt idx="7">
                  <c:v>9.9900792000000002E-2</c:v>
                </c:pt>
              </c:numCache>
              <c:extLst/>
            </c:numRef>
          </c:val>
          <c:extLst>
            <c:ext xmlns:c16="http://schemas.microsoft.com/office/drawing/2014/chart" uri="{C3380CC4-5D6E-409C-BE32-E72D297353CC}">
              <c16:uniqueId val="{00000000-B7BA-4E2F-B4B7-696DBE48D0CE}"/>
            </c:ext>
          </c:extLst>
        </c:ser>
        <c:ser>
          <c:idx val="1"/>
          <c:order val="1"/>
          <c:tx>
            <c:strRef>
              <c:f>e_ELE_cieplo!$AX$34</c:f>
              <c:strCache>
                <c:ptCount val="1"/>
                <c:pt idx="0">
                  <c:v>Węgiel kamienny*</c:v>
                </c:pt>
              </c:strCache>
            </c:strRef>
          </c:tx>
          <c:spPr>
            <a:solidFill>
              <a:schemeClr val="tx1"/>
            </a:solidFill>
            <a:ln w="25400">
              <a:noFill/>
            </a:ln>
          </c:spPr>
          <c:invertIfNegative val="0"/>
          <c:cat>
            <c:numRef>
              <c:f>e_ELE_cieplo!$AY$32:$BH$32</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extLst/>
            </c:numRef>
          </c:cat>
          <c:val>
            <c:numRef>
              <c:f>e_ELE_cieplo!$AY$34:$BF$34</c:f>
              <c:numCache>
                <c:formatCode>0.0</c:formatCode>
                <c:ptCount val="8"/>
                <c:pt idx="0">
                  <c:v>88.486999999999995</c:v>
                </c:pt>
                <c:pt idx="1">
                  <c:v>89.337000000000003</c:v>
                </c:pt>
                <c:pt idx="2">
                  <c:v>79.438999999999993</c:v>
                </c:pt>
                <c:pt idx="3">
                  <c:v>70.708617000000004</c:v>
                </c:pt>
                <c:pt idx="4">
                  <c:v>64.16582796193201</c:v>
                </c:pt>
                <c:pt idx="5">
                  <c:v>39.693338437855203</c:v>
                </c:pt>
                <c:pt idx="6">
                  <c:v>33.929612899691996</c:v>
                </c:pt>
                <c:pt idx="7">
                  <c:v>12.303572376345601</c:v>
                </c:pt>
              </c:numCache>
              <c:extLst/>
            </c:numRef>
          </c:val>
          <c:extLst>
            <c:ext xmlns:c16="http://schemas.microsoft.com/office/drawing/2014/chart" uri="{C3380CC4-5D6E-409C-BE32-E72D297353CC}">
              <c16:uniqueId val="{00000001-B7BA-4E2F-B4B7-696DBE48D0CE}"/>
            </c:ext>
          </c:extLst>
        </c:ser>
        <c:ser>
          <c:idx val="2"/>
          <c:order val="3"/>
          <c:tx>
            <c:strRef>
              <c:f>e_ELE_cieplo!$AX$36</c:f>
              <c:strCache>
                <c:ptCount val="1"/>
                <c:pt idx="0">
                  <c:v>Paliwa gazowe**</c:v>
                </c:pt>
              </c:strCache>
            </c:strRef>
          </c:tx>
          <c:spPr>
            <a:solidFill>
              <a:srgbClr val="FFC000"/>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e_ELE_cieplo!$AY$36:$BH$36</c:f>
              <c:numCache>
                <c:formatCode>0.0</c:formatCode>
                <c:ptCount val="8"/>
                <c:pt idx="0">
                  <c:v>5.2229999999999999</c:v>
                </c:pt>
                <c:pt idx="1">
                  <c:v>5.1050000000000004</c:v>
                </c:pt>
                <c:pt idx="2">
                  <c:v>6.444</c:v>
                </c:pt>
                <c:pt idx="3">
                  <c:v>17.364408000000005</c:v>
                </c:pt>
                <c:pt idx="4">
                  <c:v>26.193262859999994</c:v>
                </c:pt>
                <c:pt idx="5">
                  <c:v>28.300069139999994</c:v>
                </c:pt>
                <c:pt idx="6">
                  <c:v>27.351698399999993</c:v>
                </c:pt>
                <c:pt idx="7">
                  <c:v>18.242505527999999</c:v>
                </c:pt>
              </c:numCache>
              <c:extLst/>
            </c:numRef>
          </c:val>
          <c:extLst>
            <c:ext xmlns:c16="http://schemas.microsoft.com/office/drawing/2014/chart" uri="{C3380CC4-5D6E-409C-BE32-E72D297353CC}">
              <c16:uniqueId val="{00000002-B7BA-4E2F-B4B7-696DBE48D0CE}"/>
            </c:ext>
          </c:extLst>
        </c:ser>
        <c:ser>
          <c:idx val="13"/>
          <c:order val="4"/>
          <c:tx>
            <c:strRef>
              <c:f>e_ELE_cieplo!$AX$47</c:f>
              <c:strCache>
                <c:ptCount val="1"/>
                <c:pt idx="0">
                  <c:v>Biogaz, biometan, wodór</c:v>
                </c:pt>
              </c:strCache>
            </c:strRef>
          </c:tx>
          <c:spPr>
            <a:solidFill>
              <a:schemeClr val="accent2">
                <a:lumMod val="40000"/>
                <a:lumOff val="60000"/>
              </a:schemeClr>
            </a:solidFill>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e_ELE_cieplo!$AY$47:$BH$47</c:f>
              <c:numCache>
                <c:formatCode>0.0</c:formatCode>
                <c:ptCount val="8"/>
                <c:pt idx="0">
                  <c:v>0.11</c:v>
                </c:pt>
                <c:pt idx="1">
                  <c:v>0.39800000000000002</c:v>
                </c:pt>
                <c:pt idx="2">
                  <c:v>0.90600000000000003</c:v>
                </c:pt>
                <c:pt idx="3">
                  <c:v>1.2338530000000001</c:v>
                </c:pt>
                <c:pt idx="4">
                  <c:v>1.9427761559999999</c:v>
                </c:pt>
                <c:pt idx="5">
                  <c:v>2.8586455439999998</c:v>
                </c:pt>
                <c:pt idx="6">
                  <c:v>3.9356209679999998</c:v>
                </c:pt>
                <c:pt idx="7">
                  <c:v>7.8998240640000006</c:v>
                </c:pt>
              </c:numCache>
              <c:extLst/>
            </c:numRef>
          </c:val>
          <c:extLst>
            <c:ext xmlns:c16="http://schemas.microsoft.com/office/drawing/2014/chart" uri="{C3380CC4-5D6E-409C-BE32-E72D297353CC}">
              <c16:uniqueId val="{00000003-B7BA-4E2F-B4B7-696DBE48D0CE}"/>
            </c:ext>
          </c:extLst>
        </c:ser>
        <c:ser>
          <c:idx val="3"/>
          <c:order val="5"/>
          <c:tx>
            <c:strRef>
              <c:f>e_ELE_cieplo!$AX$37</c:f>
              <c:strCache>
                <c:ptCount val="1"/>
                <c:pt idx="0">
                  <c:v>Olej opałowy </c:v>
                </c:pt>
              </c:strCache>
            </c:strRef>
          </c:tx>
          <c:spPr>
            <a:solidFill>
              <a:schemeClr val="accent2"/>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e_ELE_cieplo!$AY$37:$BH$37</c:f>
              <c:numCache>
                <c:formatCode>0.0</c:formatCode>
                <c:ptCount val="8"/>
                <c:pt idx="0">
                  <c:v>2.6930000000000001</c:v>
                </c:pt>
                <c:pt idx="1">
                  <c:v>2.585</c:v>
                </c:pt>
                <c:pt idx="2">
                  <c:v>2.0609999999999999</c:v>
                </c:pt>
                <c:pt idx="3">
                  <c:v>1.6719999999999999</c:v>
                </c:pt>
                <c:pt idx="4">
                  <c:v>1.8307179924719998</c:v>
                </c:pt>
                <c:pt idx="5">
                  <c:v>1.6663629712847998</c:v>
                </c:pt>
                <c:pt idx="6">
                  <c:v>1.323227691144</c:v>
                </c:pt>
                <c:pt idx="7">
                  <c:v>0.99355205744639996</c:v>
                </c:pt>
              </c:numCache>
              <c:extLst/>
            </c:numRef>
          </c:val>
          <c:extLst>
            <c:ext xmlns:c16="http://schemas.microsoft.com/office/drawing/2014/chart" uri="{C3380CC4-5D6E-409C-BE32-E72D297353CC}">
              <c16:uniqueId val="{00000004-B7BA-4E2F-B4B7-696DBE48D0CE}"/>
            </c:ext>
          </c:extLst>
        </c:ser>
        <c:ser>
          <c:idx val="4"/>
          <c:order val="6"/>
          <c:tx>
            <c:strRef>
              <c:f>e_ELE_cieplo!$AX$38</c:f>
              <c:strCache>
                <c:ptCount val="1"/>
                <c:pt idx="0">
                  <c:v>Energia jądrowa</c:v>
                </c:pt>
              </c:strCache>
            </c:strRef>
          </c:tx>
          <c:spPr>
            <a:solidFill>
              <a:srgbClr val="C00000"/>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e_ELE_cieplo!$AY$38:$BH$38</c:f>
              <c:numCache>
                <c:formatCode>0.0</c:formatCode>
                <c:ptCount val="8"/>
                <c:pt idx="0">
                  <c:v>0</c:v>
                </c:pt>
                <c:pt idx="1">
                  <c:v>0</c:v>
                </c:pt>
                <c:pt idx="2">
                  <c:v>0</c:v>
                </c:pt>
                <c:pt idx="3">
                  <c:v>0</c:v>
                </c:pt>
                <c:pt idx="4">
                  <c:v>0</c:v>
                </c:pt>
                <c:pt idx="5">
                  <c:v>0</c:v>
                </c:pt>
                <c:pt idx="6">
                  <c:v>0</c:v>
                </c:pt>
                <c:pt idx="7">
                  <c:v>38.466036000000003</c:v>
                </c:pt>
              </c:numCache>
              <c:extLst/>
            </c:numRef>
          </c:val>
          <c:extLst>
            <c:ext xmlns:c16="http://schemas.microsoft.com/office/drawing/2014/chart" uri="{C3380CC4-5D6E-409C-BE32-E72D297353CC}">
              <c16:uniqueId val="{00000005-B7BA-4E2F-B4B7-696DBE48D0CE}"/>
            </c:ext>
          </c:extLst>
        </c:ser>
        <c:ser>
          <c:idx val="8"/>
          <c:order val="7"/>
          <c:tx>
            <c:strRef>
              <c:f>e_ELE_cieplo!$AX$42</c:f>
              <c:strCache>
                <c:ptCount val="1"/>
                <c:pt idx="0">
                  <c:v>Z wody przepompowanej</c:v>
                </c:pt>
              </c:strCache>
            </c:strRef>
          </c:tx>
          <c:spPr>
            <a:solidFill>
              <a:schemeClr val="accent1">
                <a:lumMod val="75000"/>
              </a:schemeClr>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e_ELE_cieplo!$AY$42:$BH$42</c:f>
              <c:numCache>
                <c:formatCode>0.0</c:formatCode>
                <c:ptCount val="8"/>
                <c:pt idx="0">
                  <c:v>1.577</c:v>
                </c:pt>
                <c:pt idx="1">
                  <c:v>0.56799999999999995</c:v>
                </c:pt>
                <c:pt idx="2">
                  <c:v>0.60299999999999998</c:v>
                </c:pt>
                <c:pt idx="3">
                  <c:v>0.81599999999999995</c:v>
                </c:pt>
                <c:pt idx="4">
                  <c:v>1.2807785759999999</c:v>
                </c:pt>
                <c:pt idx="5">
                  <c:v>4.4414951999999994</c:v>
                </c:pt>
                <c:pt idx="6">
                  <c:v>4.4414951999999994</c:v>
                </c:pt>
                <c:pt idx="7">
                  <c:v>6.3773500799999994</c:v>
                </c:pt>
              </c:numCache>
              <c:extLst/>
            </c:numRef>
          </c:val>
          <c:extLst>
            <c:ext xmlns:c16="http://schemas.microsoft.com/office/drawing/2014/chart" uri="{C3380CC4-5D6E-409C-BE32-E72D297353CC}">
              <c16:uniqueId val="{00000006-B7BA-4E2F-B4B7-696DBE48D0CE}"/>
            </c:ext>
          </c:extLst>
        </c:ser>
        <c:ser>
          <c:idx val="7"/>
          <c:order val="8"/>
          <c:tx>
            <c:strRef>
              <c:f>e_ELE_cieplo!$AX$41</c:f>
              <c:strCache>
                <c:ptCount val="1"/>
                <c:pt idx="0">
                  <c:v>Energia wodna </c:v>
                </c:pt>
              </c:strCache>
            </c:strRef>
          </c:tx>
          <c:spPr>
            <a:solidFill>
              <a:schemeClr val="accent5"/>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e_ELE_cieplo!$AY$41:$BH$41</c:f>
              <c:numCache>
                <c:formatCode>0.0</c:formatCode>
                <c:ptCount val="8"/>
                <c:pt idx="0">
                  <c:v>2.2010000000000001</c:v>
                </c:pt>
                <c:pt idx="1">
                  <c:v>2.92</c:v>
                </c:pt>
                <c:pt idx="2">
                  <c:v>1.8320000000000001</c:v>
                </c:pt>
                <c:pt idx="3">
                  <c:v>2.1150000000000002</c:v>
                </c:pt>
                <c:pt idx="4">
                  <c:v>2.5963588800000004</c:v>
                </c:pt>
                <c:pt idx="5">
                  <c:v>2.8808836799999997</c:v>
                </c:pt>
                <c:pt idx="6">
                  <c:v>2.9530660800000006</c:v>
                </c:pt>
                <c:pt idx="7">
                  <c:v>3.0252484800000001</c:v>
                </c:pt>
              </c:numCache>
              <c:extLst/>
            </c:numRef>
          </c:val>
          <c:extLst>
            <c:ext xmlns:c16="http://schemas.microsoft.com/office/drawing/2014/chart" uri="{C3380CC4-5D6E-409C-BE32-E72D297353CC}">
              <c16:uniqueId val="{00000007-B7BA-4E2F-B4B7-696DBE48D0CE}"/>
            </c:ext>
          </c:extLst>
        </c:ser>
        <c:ser>
          <c:idx val="5"/>
          <c:order val="9"/>
          <c:tx>
            <c:strRef>
              <c:f>e_ELE_cieplo!$AX$39</c:f>
              <c:strCache>
                <c:ptCount val="1"/>
                <c:pt idx="0">
                  <c:v>Biomasa</c:v>
                </c:pt>
              </c:strCache>
            </c:strRef>
          </c:tx>
          <c:spPr>
            <a:solidFill>
              <a:schemeClr val="accent6">
                <a:lumMod val="40000"/>
                <a:lumOff val="60000"/>
              </a:schemeClr>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e_ELE_cieplo!$AY$39:$BH$39</c:f>
              <c:numCache>
                <c:formatCode>0.0</c:formatCode>
                <c:ptCount val="8"/>
                <c:pt idx="0">
                  <c:v>1.401</c:v>
                </c:pt>
                <c:pt idx="1">
                  <c:v>5.907</c:v>
                </c:pt>
                <c:pt idx="2">
                  <c:v>9.0259999999999998</c:v>
                </c:pt>
                <c:pt idx="3">
                  <c:v>6.9327550000000002</c:v>
                </c:pt>
                <c:pt idx="4">
                  <c:v>6.5999155490952006</c:v>
                </c:pt>
                <c:pt idx="5">
                  <c:v>8.2658790258360018</c:v>
                </c:pt>
                <c:pt idx="6">
                  <c:v>8.5828993086359997</c:v>
                </c:pt>
                <c:pt idx="7">
                  <c:v>8.4888156358080007</c:v>
                </c:pt>
              </c:numCache>
              <c:extLst/>
            </c:numRef>
          </c:val>
          <c:extLst>
            <c:ext xmlns:c16="http://schemas.microsoft.com/office/drawing/2014/chart" uri="{C3380CC4-5D6E-409C-BE32-E72D297353CC}">
              <c16:uniqueId val="{00000008-B7BA-4E2F-B4B7-696DBE48D0CE}"/>
            </c:ext>
          </c:extLst>
        </c:ser>
        <c:ser>
          <c:idx val="9"/>
          <c:order val="10"/>
          <c:tx>
            <c:strRef>
              <c:f>e_ELE_cieplo!$AX$43</c:f>
              <c:strCache>
                <c:ptCount val="1"/>
                <c:pt idx="0">
                  <c:v>Energia wiatru na lądzie</c:v>
                </c:pt>
              </c:strCache>
            </c:strRef>
          </c:tx>
          <c:spPr>
            <a:solidFill>
              <a:srgbClr val="006600"/>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e_ELE_cieplo!$AY$43:$BH$43</c:f>
              <c:numCache>
                <c:formatCode>0.0</c:formatCode>
                <c:ptCount val="8"/>
                <c:pt idx="0">
                  <c:v>0.13500000000000001</c:v>
                </c:pt>
                <c:pt idx="1">
                  <c:v>1.6639999999999999</c:v>
                </c:pt>
                <c:pt idx="2">
                  <c:v>10.9</c:v>
                </c:pt>
                <c:pt idx="3">
                  <c:v>15.8</c:v>
                </c:pt>
                <c:pt idx="4">
                  <c:v>26.134934400000002</c:v>
                </c:pt>
                <c:pt idx="5">
                  <c:v>39.315317999999998</c:v>
                </c:pt>
                <c:pt idx="6">
                  <c:v>49.561539599999996</c:v>
                </c:pt>
                <c:pt idx="7">
                  <c:v>54.416244000000006</c:v>
                </c:pt>
              </c:numCache>
              <c:extLst/>
            </c:numRef>
          </c:val>
          <c:extLst>
            <c:ext xmlns:c16="http://schemas.microsoft.com/office/drawing/2014/chart" uri="{C3380CC4-5D6E-409C-BE32-E72D297353CC}">
              <c16:uniqueId val="{00000009-B7BA-4E2F-B4B7-696DBE48D0CE}"/>
            </c:ext>
          </c:extLst>
        </c:ser>
        <c:ser>
          <c:idx val="10"/>
          <c:order val="11"/>
          <c:tx>
            <c:strRef>
              <c:f>e_ELE_cieplo!$AX$44</c:f>
              <c:strCache>
                <c:ptCount val="1"/>
                <c:pt idx="0">
                  <c:v>Energia wiatru na morzu</c:v>
                </c:pt>
              </c:strCache>
            </c:strRef>
          </c:tx>
          <c:spPr>
            <a:solidFill>
              <a:srgbClr val="92D050"/>
            </a:solidFill>
            <a:ln w="25400">
              <a:noFill/>
            </a:ln>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e_ELE_cieplo!$AY$44:$BH$44</c:f>
              <c:numCache>
                <c:formatCode>0.0</c:formatCode>
                <c:ptCount val="8"/>
                <c:pt idx="0">
                  <c:v>0</c:v>
                </c:pt>
                <c:pt idx="1">
                  <c:v>0</c:v>
                </c:pt>
                <c:pt idx="2">
                  <c:v>0</c:v>
                </c:pt>
                <c:pt idx="3">
                  <c:v>0</c:v>
                </c:pt>
                <c:pt idx="4">
                  <c:v>0</c:v>
                </c:pt>
                <c:pt idx="5">
                  <c:v>21.546971999999997</c:v>
                </c:pt>
                <c:pt idx="6">
                  <c:v>33.882103199999996</c:v>
                </c:pt>
                <c:pt idx="7">
                  <c:v>44.483104799999992</c:v>
                </c:pt>
              </c:numCache>
              <c:extLst/>
            </c:numRef>
          </c:val>
          <c:extLst>
            <c:ext xmlns:c16="http://schemas.microsoft.com/office/drawing/2014/chart" uri="{C3380CC4-5D6E-409C-BE32-E72D297353CC}">
              <c16:uniqueId val="{0000000A-B7BA-4E2F-B4B7-696DBE48D0CE}"/>
            </c:ext>
          </c:extLst>
        </c:ser>
        <c:ser>
          <c:idx val="11"/>
          <c:order val="12"/>
          <c:tx>
            <c:strRef>
              <c:f>e_ELE_cieplo!$AX$45</c:f>
              <c:strCache>
                <c:ptCount val="1"/>
                <c:pt idx="0">
                  <c:v>Energia słoneczna</c:v>
                </c:pt>
              </c:strCache>
            </c:strRef>
          </c:tx>
          <c:spPr>
            <a:solidFill>
              <a:srgbClr val="FFFF00"/>
            </a:solidFill>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e_ELE_cieplo!$AY$45:$BH$45</c:f>
              <c:numCache>
                <c:formatCode>0.0</c:formatCode>
                <c:ptCount val="8"/>
                <c:pt idx="0">
                  <c:v>0</c:v>
                </c:pt>
                <c:pt idx="1">
                  <c:v>0</c:v>
                </c:pt>
                <c:pt idx="2">
                  <c:v>5.7000000000000002E-2</c:v>
                </c:pt>
                <c:pt idx="3">
                  <c:v>1.9570000000000001</c:v>
                </c:pt>
                <c:pt idx="4">
                  <c:v>17.053267200000001</c:v>
                </c:pt>
                <c:pt idx="5">
                  <c:v>25.828597199999997</c:v>
                </c:pt>
                <c:pt idx="6">
                  <c:v>34.396402800000004</c:v>
                </c:pt>
                <c:pt idx="7">
                  <c:v>44.701666800000005</c:v>
                </c:pt>
              </c:numCache>
              <c:extLst/>
            </c:numRef>
          </c:val>
          <c:extLst>
            <c:ext xmlns:c16="http://schemas.microsoft.com/office/drawing/2014/chart" uri="{C3380CC4-5D6E-409C-BE32-E72D297353CC}">
              <c16:uniqueId val="{0000000B-B7BA-4E2F-B4B7-696DBE48D0CE}"/>
            </c:ext>
          </c:extLst>
        </c:ser>
        <c:ser>
          <c:idx val="12"/>
          <c:order val="13"/>
          <c:tx>
            <c:strRef>
              <c:f>e_ELE_cieplo!$AX$46</c:f>
              <c:strCache>
                <c:ptCount val="1"/>
                <c:pt idx="0">
                  <c:v>Energia geotermalna</c:v>
                </c:pt>
              </c:strCache>
            </c:strRef>
          </c:tx>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e_ELE_cieplo!$AY$46:$BH$46</c:f>
              <c:numCache>
                <c:formatCode>0.0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0C-B7BA-4E2F-B4B7-696DBE48D0CE}"/>
            </c:ext>
          </c:extLst>
        </c:ser>
        <c:ser>
          <c:idx val="14"/>
          <c:order val="14"/>
          <c:tx>
            <c:strRef>
              <c:f>e_ELE_cieplo!$AX$48</c:f>
              <c:strCache>
                <c:ptCount val="1"/>
                <c:pt idx="0">
                  <c:v>Pozostałe***</c:v>
                </c:pt>
              </c:strCache>
            </c:strRef>
          </c:tx>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e_ELE_cieplo!$AY$48:$BH$48</c:f>
              <c:numCache>
                <c:formatCode>0.0</c:formatCode>
                <c:ptCount val="8"/>
                <c:pt idx="0">
                  <c:v>0.70999999999999985</c:v>
                </c:pt>
                <c:pt idx="1">
                  <c:v>1.0510000000000002</c:v>
                </c:pt>
                <c:pt idx="2">
                  <c:v>1.0349999999999999</c:v>
                </c:pt>
                <c:pt idx="3">
                  <c:v>1.5</c:v>
                </c:pt>
                <c:pt idx="4">
                  <c:v>2.1782484599999998</c:v>
                </c:pt>
                <c:pt idx="5">
                  <c:v>2.3469879599999999</c:v>
                </c:pt>
                <c:pt idx="6">
                  <c:v>2.5095823199999998</c:v>
                </c:pt>
                <c:pt idx="7">
                  <c:v>2.2201606799999998</c:v>
                </c:pt>
              </c:numCache>
              <c:extLst/>
            </c:numRef>
          </c:val>
          <c:extLst>
            <c:ext xmlns:c16="http://schemas.microsoft.com/office/drawing/2014/chart" uri="{C3380CC4-5D6E-409C-BE32-E72D297353CC}">
              <c16:uniqueId val="{0000000D-B7BA-4E2F-B4B7-696DBE48D0CE}"/>
            </c:ext>
          </c:extLst>
        </c:ser>
        <c:ser>
          <c:idx val="15"/>
          <c:order val="15"/>
          <c:tx>
            <c:strRef>
              <c:f>e_ELE_cieplo!$AX$49</c:f>
              <c:strCache>
                <c:ptCount val="1"/>
                <c:pt idx="0">
                  <c:v>Magazyny (Baterie)</c:v>
                </c:pt>
              </c:strCache>
            </c:strRef>
          </c:tx>
          <c:spPr>
            <a:solidFill>
              <a:srgbClr val="FF99CC"/>
            </a:solidFill>
          </c:spPr>
          <c:invertIfNegative val="0"/>
          <c:cat>
            <c:numRef>
              <c:f>e_ELE_cieplo!$AY$32:$BH$32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e_ELE_cieplo!$AY$49:$BH$49</c:f>
              <c:numCache>
                <c:formatCode>0.0</c:formatCode>
                <c:ptCount val="8"/>
                <c:pt idx="0">
                  <c:v>0</c:v>
                </c:pt>
                <c:pt idx="1">
                  <c:v>0</c:v>
                </c:pt>
                <c:pt idx="2">
                  <c:v>0</c:v>
                </c:pt>
                <c:pt idx="3">
                  <c:v>0</c:v>
                </c:pt>
                <c:pt idx="4">
                  <c:v>7.7416499999999985E-2</c:v>
                </c:pt>
                <c:pt idx="5">
                  <c:v>1.7805795</c:v>
                </c:pt>
                <c:pt idx="6">
                  <c:v>4.8077858399999993</c:v>
                </c:pt>
                <c:pt idx="7">
                  <c:v>7.5094005000000008</c:v>
                </c:pt>
              </c:numCache>
              <c:extLst/>
            </c:numRef>
          </c:val>
          <c:extLst>
            <c:ext xmlns:c16="http://schemas.microsoft.com/office/drawing/2014/chart" uri="{C3380CC4-5D6E-409C-BE32-E72D297353CC}">
              <c16:uniqueId val="{0000000E-B7BA-4E2F-B4B7-696DBE48D0CE}"/>
            </c:ext>
          </c:extLst>
        </c:ser>
        <c:dLbls>
          <c:showLegendKey val="0"/>
          <c:showVal val="0"/>
          <c:showCatName val="0"/>
          <c:showSerName val="0"/>
          <c:showPercent val="0"/>
          <c:showBubbleSize val="0"/>
        </c:dLbls>
        <c:gapWidth val="89"/>
        <c:overlap val="100"/>
        <c:axId val="399508016"/>
        <c:axId val="399508408"/>
        <c:extLst>
          <c:ext xmlns:c15="http://schemas.microsoft.com/office/drawing/2012/chart" uri="{02D57815-91ED-43cb-92C2-25804820EDAC}">
            <c15:filteredBarSeries>
              <c15:ser>
                <c:idx val="16"/>
                <c:order val="2"/>
                <c:tx>
                  <c:strRef>
                    <c:extLst>
                      <c:ext uri="{02D57815-91ED-43cb-92C2-25804820EDAC}">
                        <c15:formulaRef>
                          <c15:sqref>e_ELE_cieplo!$AX$35</c15:sqref>
                        </c15:formulaRef>
                      </c:ext>
                    </c:extLst>
                    <c:strCache>
                      <c:ptCount val="1"/>
                      <c:pt idx="0">
                        <c:v>W. kamienny/brunatny</c:v>
                      </c:pt>
                    </c:strCache>
                  </c:strRef>
                </c:tx>
                <c:spPr>
                  <a:pattFill prst="dkDnDiag">
                    <a:fgClr>
                      <a:schemeClr val="accent2">
                        <a:lumMod val="75000"/>
                      </a:schemeClr>
                    </a:fgClr>
                    <a:bgClr>
                      <a:schemeClr val="tx1"/>
                    </a:bgClr>
                  </a:pattFill>
                </c:spPr>
                <c:invertIfNegative val="0"/>
                <c:val>
                  <c:numRef>
                    <c:extLst>
                      <c:ext uri="{02D57815-91ED-43cb-92C2-25804820EDAC}">
                        <c15:formulaRef>
                          <c15:sqref>e_ELE_cieplo!$AY$35:$BH$35</c15:sqref>
                        </c15:formulaRef>
                      </c:ext>
                    </c:extLst>
                    <c:numCache>
                      <c:formatCode>General</c:formatCode>
                      <c:ptCount val="8"/>
                      <c:pt idx="6" formatCode="0.0">
                        <c:v>38.402348474219998</c:v>
                      </c:pt>
                      <c:pt idx="7" formatCode="0.0">
                        <c:v>12.403473168345601</c:v>
                      </c:pt>
                    </c:numCache>
                  </c:numRef>
                </c:val>
                <c:extLst>
                  <c:ext xmlns:c16="http://schemas.microsoft.com/office/drawing/2014/chart" uri="{C3380CC4-5D6E-409C-BE32-E72D297353CC}">
                    <c16:uniqueId val="{0000000F-B7BA-4E2F-B4B7-696DBE48D0CE}"/>
                  </c:ext>
                </c:extLst>
              </c15:ser>
            </c15:filteredBarSeries>
          </c:ext>
        </c:extLst>
      </c:barChart>
      <c:catAx>
        <c:axId val="399508016"/>
        <c:scaling>
          <c:orientation val="minMax"/>
        </c:scaling>
        <c:delete val="0"/>
        <c:axPos val="b"/>
        <c:numFmt formatCode="General" sourceLinked="1"/>
        <c:majorTickMark val="out"/>
        <c:minorTickMark val="none"/>
        <c:tickLblPos val="nextTo"/>
        <c:crossAx val="399508408"/>
        <c:crosses val="autoZero"/>
        <c:auto val="1"/>
        <c:lblAlgn val="ctr"/>
        <c:lblOffset val="100"/>
        <c:noMultiLvlLbl val="0"/>
      </c:catAx>
      <c:valAx>
        <c:axId val="399508408"/>
        <c:scaling>
          <c:orientation val="minMax"/>
          <c:max val="300"/>
        </c:scaling>
        <c:delete val="0"/>
        <c:axPos val="l"/>
        <c:majorGridlines>
          <c:spPr>
            <a:ln>
              <a:solidFill>
                <a:schemeClr val="bg1">
                  <a:lumMod val="85000"/>
                </a:schemeClr>
              </a:solidFill>
            </a:ln>
          </c:spPr>
        </c:majorGridlines>
        <c:title>
          <c:tx>
            <c:rich>
              <a:bodyPr rot="-5400000" vert="horz"/>
              <a:lstStyle/>
              <a:p>
                <a:pPr>
                  <a:defRPr/>
                </a:pPr>
                <a:r>
                  <a:rPr lang="pl-PL"/>
                  <a:t>[TWh</a:t>
                </a:r>
                <a:r>
                  <a:rPr lang="en-US"/>
                  <a:t>]</a:t>
                </a:r>
              </a:p>
            </c:rich>
          </c:tx>
          <c:layout>
            <c:manualLayout>
              <c:xMode val="edge"/>
              <c:yMode val="edge"/>
              <c:x val="7.8836568821840716E-3"/>
              <c:y val="0.46976797101883194"/>
            </c:manualLayout>
          </c:layout>
          <c:overlay val="0"/>
        </c:title>
        <c:numFmt formatCode="#,##0" sourceLinked="0"/>
        <c:majorTickMark val="out"/>
        <c:minorTickMark val="none"/>
        <c:tickLblPos val="nextTo"/>
        <c:spPr>
          <a:noFill/>
        </c:spPr>
        <c:crossAx val="399508016"/>
        <c:crosses val="autoZero"/>
        <c:crossBetween val="between"/>
      </c:valAx>
      <c:spPr>
        <a:ln>
          <a:solidFill>
            <a:schemeClr val="bg1">
              <a:lumMod val="85000"/>
            </a:schemeClr>
          </a:solidFill>
        </a:ln>
      </c:spPr>
    </c:plotArea>
    <c:legend>
      <c:legendPos val="r"/>
      <c:layout>
        <c:manualLayout>
          <c:xMode val="edge"/>
          <c:yMode val="edge"/>
          <c:x val="0.76009167384210596"/>
          <c:y val="4.9234060425091791E-2"/>
          <c:w val="0.19788110607603557"/>
          <c:h val="0.85228855886685051"/>
        </c:manualLayout>
      </c:layout>
      <c:overlay val="0"/>
    </c:legend>
    <c:plotVisOnly val="1"/>
    <c:dispBlanksAs val="zero"/>
    <c:showDLblsOverMax val="0"/>
  </c:chart>
  <c:spPr>
    <a:ln>
      <a:noFill/>
    </a:ln>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69210522436071E-2"/>
          <c:y val="3.9332272551260136E-2"/>
          <c:w val="0.67938071508622844"/>
          <c:h val="0.9159095123307992"/>
        </c:manualLayout>
      </c:layout>
      <c:barChart>
        <c:barDir val="col"/>
        <c:grouping val="stacked"/>
        <c:varyColors val="0"/>
        <c:ser>
          <c:idx val="0"/>
          <c:order val="0"/>
          <c:tx>
            <c:strRef>
              <c:f>e_ELE_cieplo!$AX$79</c:f>
              <c:strCache>
                <c:ptCount val="1"/>
                <c:pt idx="0">
                  <c:v>EL_Węgiel brunatny</c:v>
                </c:pt>
              </c:strCache>
            </c:strRef>
          </c:tx>
          <c:spPr>
            <a:solidFill>
              <a:schemeClr val="accent2">
                <a:lumMod val="75000"/>
              </a:schemeClr>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e_ELE_cieplo!$AY$79:$BH$79</c:f>
              <c:numCache>
                <c:formatCode>#,##0</c:formatCode>
                <c:ptCount val="8"/>
                <c:pt idx="0">
                  <c:v>8196.5</c:v>
                </c:pt>
                <c:pt idx="1">
                  <c:v>8144.8</c:v>
                </c:pt>
                <c:pt idx="2">
                  <c:v>8643</c:v>
                </c:pt>
                <c:pt idx="3">
                  <c:v>7445</c:v>
                </c:pt>
                <c:pt idx="4">
                  <c:v>6566</c:v>
                </c:pt>
                <c:pt idx="5">
                  <c:v>6566</c:v>
                </c:pt>
                <c:pt idx="6">
                  <c:v>3344</c:v>
                </c:pt>
                <c:pt idx="7">
                  <c:v>683</c:v>
                </c:pt>
              </c:numCache>
              <c:extLst/>
            </c:numRef>
          </c:val>
          <c:extLst>
            <c:ext xmlns:c16="http://schemas.microsoft.com/office/drawing/2014/chart" uri="{C3380CC4-5D6E-409C-BE32-E72D297353CC}">
              <c16:uniqueId val="{00000000-4194-408F-A281-1F73B63E4E1D}"/>
            </c:ext>
          </c:extLst>
        </c:ser>
        <c:ser>
          <c:idx val="2"/>
          <c:order val="1"/>
          <c:tx>
            <c:strRef>
              <c:f>e_ELE_cieplo!$AX$80</c:f>
              <c:strCache>
                <c:ptCount val="1"/>
                <c:pt idx="0">
                  <c:v>EL_Węgiel kamienny</c:v>
                </c:pt>
              </c:strCache>
            </c:strRef>
          </c:tx>
          <c:spPr>
            <a:solidFill>
              <a:schemeClr val="tx1"/>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e_ELE_cieplo!$AY$80:$BH$80</c:f>
              <c:numCache>
                <c:formatCode>#,##0</c:formatCode>
                <c:ptCount val="8"/>
                <c:pt idx="0">
                  <c:v>14612.7</c:v>
                </c:pt>
                <c:pt idx="1">
                  <c:v>14654.8</c:v>
                </c:pt>
                <c:pt idx="2">
                  <c:v>13617</c:v>
                </c:pt>
                <c:pt idx="3">
                  <c:v>15889</c:v>
                </c:pt>
                <c:pt idx="4">
                  <c:v>14465</c:v>
                </c:pt>
                <c:pt idx="5">
                  <c:v>8191</c:v>
                </c:pt>
                <c:pt idx="6">
                  <c:v>7999</c:v>
                </c:pt>
                <c:pt idx="7">
                  <c:v>5722</c:v>
                </c:pt>
              </c:numCache>
              <c:extLst/>
            </c:numRef>
          </c:val>
          <c:extLst>
            <c:ext xmlns:c16="http://schemas.microsoft.com/office/drawing/2014/chart" uri="{C3380CC4-5D6E-409C-BE32-E72D297353CC}">
              <c16:uniqueId val="{00000001-4194-408F-A281-1F73B63E4E1D}"/>
            </c:ext>
          </c:extLst>
        </c:ser>
        <c:ser>
          <c:idx val="4"/>
          <c:order val="2"/>
          <c:tx>
            <c:strRef>
              <c:f>e_ELE_cieplo!$AX$81</c:f>
              <c:strCache>
                <c:ptCount val="1"/>
                <c:pt idx="0">
                  <c:v>EL_Gaz/wodór/biometan</c:v>
                </c:pt>
              </c:strCache>
            </c:strRef>
          </c:tx>
          <c:spPr>
            <a:solidFill>
              <a:schemeClr val="accent2"/>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e_ELE_cieplo!$AY$81:$BH$81</c:f>
              <c:numCache>
                <c:formatCode>#,##0</c:formatCode>
                <c:ptCount val="8"/>
                <c:pt idx="0">
                  <c:v>0</c:v>
                </c:pt>
                <c:pt idx="1">
                  <c:v>0</c:v>
                </c:pt>
                <c:pt idx="2">
                  <c:v>0</c:v>
                </c:pt>
                <c:pt idx="3">
                  <c:v>0</c:v>
                </c:pt>
                <c:pt idx="4">
                  <c:v>1332</c:v>
                </c:pt>
                <c:pt idx="5">
                  <c:v>5333</c:v>
                </c:pt>
                <c:pt idx="6">
                  <c:v>5333</c:v>
                </c:pt>
                <c:pt idx="7">
                  <c:v>5333</c:v>
                </c:pt>
              </c:numCache>
              <c:extLst/>
            </c:numRef>
          </c:val>
          <c:extLst>
            <c:ext xmlns:c16="http://schemas.microsoft.com/office/drawing/2014/chart" uri="{C3380CC4-5D6E-409C-BE32-E72D297353CC}">
              <c16:uniqueId val="{00000002-4194-408F-A281-1F73B63E4E1D}"/>
            </c:ext>
          </c:extLst>
        </c:ser>
        <c:ser>
          <c:idx val="11"/>
          <c:order val="4"/>
          <c:tx>
            <c:strRef>
              <c:f>e_ELE_cieplo!$B$55</c:f>
              <c:strCache>
                <c:ptCount val="1"/>
                <c:pt idx="0">
                  <c:v>EC_Gaz/wodór</c:v>
                </c:pt>
              </c:strCache>
            </c:strRef>
          </c:tx>
          <c:spPr>
            <a:solidFill>
              <a:srgbClr val="FFC00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e_ELE_cieplo!$C$55:$L$55</c:f>
              <c:numCache>
                <c:formatCode>#,##0</c:formatCode>
                <c:ptCount val="8"/>
                <c:pt idx="0">
                  <c:v>760.4</c:v>
                </c:pt>
                <c:pt idx="1">
                  <c:v>806.8</c:v>
                </c:pt>
                <c:pt idx="2">
                  <c:v>927.6</c:v>
                </c:pt>
                <c:pt idx="3">
                  <c:v>2688</c:v>
                </c:pt>
                <c:pt idx="4">
                  <c:v>3514.8</c:v>
                </c:pt>
                <c:pt idx="5">
                  <c:v>5070.8999999999996</c:v>
                </c:pt>
                <c:pt idx="6">
                  <c:v>4492.1000000000004</c:v>
                </c:pt>
                <c:pt idx="7">
                  <c:v>4585.7</c:v>
                </c:pt>
              </c:numCache>
              <c:extLst/>
            </c:numRef>
          </c:val>
          <c:extLst>
            <c:ext xmlns:c16="http://schemas.microsoft.com/office/drawing/2014/chart" uri="{C3380CC4-5D6E-409C-BE32-E72D297353CC}">
              <c16:uniqueId val="{00000003-4194-408F-A281-1F73B63E4E1D}"/>
            </c:ext>
          </c:extLst>
        </c:ser>
        <c:ser>
          <c:idx val="5"/>
          <c:order val="5"/>
          <c:tx>
            <c:strRef>
              <c:f>e_ELE_cieplo!$B$49</c:f>
              <c:strCache>
                <c:ptCount val="1"/>
                <c:pt idx="0">
                  <c:v>EL_Jądrowe systemowe</c:v>
                </c:pt>
              </c:strCache>
            </c:strRef>
          </c:tx>
          <c:spPr>
            <a:solidFill>
              <a:srgbClr val="C00000"/>
            </a:solidFill>
            <a:ln w="25400">
              <a:noFill/>
            </a:ln>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e_ELE_cieplo!$C$49:$L$49</c:f>
              <c:numCache>
                <c:formatCode>#,##0</c:formatCode>
                <c:ptCount val="8"/>
                <c:pt idx="0">
                  <c:v>0</c:v>
                </c:pt>
                <c:pt idx="1">
                  <c:v>0</c:v>
                </c:pt>
                <c:pt idx="2">
                  <c:v>0</c:v>
                </c:pt>
                <c:pt idx="3">
                  <c:v>0</c:v>
                </c:pt>
                <c:pt idx="4">
                  <c:v>0</c:v>
                </c:pt>
                <c:pt idx="5">
                  <c:v>0</c:v>
                </c:pt>
                <c:pt idx="6">
                  <c:v>0</c:v>
                </c:pt>
                <c:pt idx="7">
                  <c:v>4920</c:v>
                </c:pt>
              </c:numCache>
              <c:extLst/>
            </c:numRef>
          </c:val>
          <c:extLst>
            <c:ext xmlns:c16="http://schemas.microsoft.com/office/drawing/2014/chart" uri="{C3380CC4-5D6E-409C-BE32-E72D297353CC}">
              <c16:uniqueId val="{00000004-4194-408F-A281-1F73B63E4E1D}"/>
            </c:ext>
          </c:extLst>
        </c:ser>
        <c:ser>
          <c:idx val="9"/>
          <c:order val="7"/>
          <c:tx>
            <c:strRef>
              <c:f>e_ELE_cieplo!$B$53</c:f>
              <c:strCache>
                <c:ptCount val="1"/>
                <c:pt idx="0">
                  <c:v>EC_Przemysłowe</c:v>
                </c:pt>
              </c:strCache>
            </c:strRef>
          </c:tx>
          <c:spPr>
            <a:solidFill>
              <a:schemeClr val="bg1">
                <a:lumMod val="85000"/>
              </a:schemeClr>
            </a:solidFill>
            <a:ln w="25400">
              <a:noFill/>
            </a:ln>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e_ELE_cieplo!$C$53:$L$53</c:f>
              <c:numCache>
                <c:formatCode>#,##0</c:formatCode>
                <c:ptCount val="8"/>
                <c:pt idx="0">
                  <c:v>6140</c:v>
                </c:pt>
                <c:pt idx="1">
                  <c:v>6126.4110000000001</c:v>
                </c:pt>
                <c:pt idx="2">
                  <c:v>1604.5</c:v>
                </c:pt>
                <c:pt idx="3">
                  <c:v>1944.6000000000001</c:v>
                </c:pt>
                <c:pt idx="4">
                  <c:v>2034.29</c:v>
                </c:pt>
                <c:pt idx="5">
                  <c:v>1899.3899999999999</c:v>
                </c:pt>
                <c:pt idx="6">
                  <c:v>1890.4399999999998</c:v>
                </c:pt>
                <c:pt idx="7">
                  <c:v>1924.48</c:v>
                </c:pt>
              </c:numCache>
              <c:extLst/>
            </c:numRef>
          </c:val>
          <c:extLst>
            <c:ext xmlns:c16="http://schemas.microsoft.com/office/drawing/2014/chart" uri="{C3380CC4-5D6E-409C-BE32-E72D297353CC}">
              <c16:uniqueId val="{00000005-4194-408F-A281-1F73B63E4E1D}"/>
            </c:ext>
          </c:extLst>
        </c:ser>
        <c:ser>
          <c:idx val="10"/>
          <c:order val="8"/>
          <c:tx>
            <c:strRef>
              <c:f>e_ELE_cieplo!$B$54</c:f>
              <c:strCache>
                <c:ptCount val="1"/>
                <c:pt idx="0">
                  <c:v>EC_WK</c:v>
                </c:pt>
              </c:strCache>
            </c:strRef>
          </c:tx>
          <c:spPr>
            <a:solidFill>
              <a:schemeClr val="bg1">
                <a:lumMod val="50000"/>
              </a:schemeClr>
            </a:solidFill>
            <a:ln w="25400">
              <a:noFill/>
            </a:ln>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e_ELE_cieplo!$C$54:$L$54</c:f>
              <c:numCache>
                <c:formatCode>General</c:formatCode>
                <c:ptCount val="8"/>
                <c:pt idx="2" formatCode="#,##0">
                  <c:v>4968.2</c:v>
                </c:pt>
                <c:pt idx="3" formatCode="#,##0">
                  <c:v>5225.7</c:v>
                </c:pt>
                <c:pt idx="4" formatCode="#,##0">
                  <c:v>4578</c:v>
                </c:pt>
                <c:pt idx="5" formatCode="#,##0">
                  <c:v>4149</c:v>
                </c:pt>
                <c:pt idx="6" formatCode="#,##0">
                  <c:v>3454</c:v>
                </c:pt>
                <c:pt idx="7" formatCode="#,##0">
                  <c:v>2513</c:v>
                </c:pt>
              </c:numCache>
              <c:extLst/>
            </c:numRef>
          </c:val>
          <c:extLst>
            <c:ext xmlns:c16="http://schemas.microsoft.com/office/drawing/2014/chart" uri="{C3380CC4-5D6E-409C-BE32-E72D297353CC}">
              <c16:uniqueId val="{00000006-4194-408F-A281-1F73B63E4E1D}"/>
            </c:ext>
          </c:extLst>
        </c:ser>
        <c:ser>
          <c:idx val="8"/>
          <c:order val="9"/>
          <c:tx>
            <c:strRef>
              <c:f>e_ELE_cieplo!$B$52</c:f>
              <c:strCache>
                <c:ptCount val="1"/>
                <c:pt idx="0">
                  <c:v>EL_Szczytowo-pompowe</c:v>
                </c:pt>
              </c:strCache>
            </c:strRef>
          </c:tx>
          <c:spPr>
            <a:solidFill>
              <a:srgbClr val="0070C0"/>
            </a:solidFill>
            <a:ln w="25400">
              <a:noFill/>
            </a:ln>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e_ELE_cieplo!$C$52:$L$52</c:f>
              <c:numCache>
                <c:formatCode>#,##0</c:formatCode>
                <c:ptCount val="8"/>
                <c:pt idx="0">
                  <c:v>1679.04</c:v>
                </c:pt>
                <c:pt idx="1">
                  <c:v>1679.04</c:v>
                </c:pt>
                <c:pt idx="2">
                  <c:v>1705</c:v>
                </c:pt>
                <c:pt idx="3">
                  <c:v>1705</c:v>
                </c:pt>
                <c:pt idx="4">
                  <c:v>1767</c:v>
                </c:pt>
                <c:pt idx="5">
                  <c:v>2510</c:v>
                </c:pt>
                <c:pt idx="6">
                  <c:v>2510</c:v>
                </c:pt>
                <c:pt idx="7">
                  <c:v>4240</c:v>
                </c:pt>
              </c:numCache>
              <c:extLst/>
            </c:numRef>
          </c:val>
          <c:extLst>
            <c:ext xmlns:c16="http://schemas.microsoft.com/office/drawing/2014/chart" uri="{C3380CC4-5D6E-409C-BE32-E72D297353CC}">
              <c16:uniqueId val="{00000007-4194-408F-A281-1F73B63E4E1D}"/>
            </c:ext>
          </c:extLst>
        </c:ser>
        <c:ser>
          <c:idx val="7"/>
          <c:order val="10"/>
          <c:tx>
            <c:strRef>
              <c:f>e_ELE_cieplo!$B$51</c:f>
              <c:strCache>
                <c:ptCount val="1"/>
                <c:pt idx="0">
                  <c:v>EL_Wodne</c:v>
                </c:pt>
              </c:strCache>
            </c:strRef>
          </c:tx>
          <c:spPr>
            <a:solidFill>
              <a:schemeClr val="accent5"/>
            </a:solidFill>
            <a:ln w="25400">
              <a:noFill/>
            </a:ln>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e_ELE_cieplo!$C$51:$L$51</c:f>
              <c:numCache>
                <c:formatCode>#,##0</c:formatCode>
                <c:ptCount val="8"/>
                <c:pt idx="0">
                  <c:v>914</c:v>
                </c:pt>
                <c:pt idx="1">
                  <c:v>934.65099999999995</c:v>
                </c:pt>
                <c:pt idx="2">
                  <c:v>964</c:v>
                </c:pt>
                <c:pt idx="3">
                  <c:v>987</c:v>
                </c:pt>
                <c:pt idx="4">
                  <c:v>1008</c:v>
                </c:pt>
                <c:pt idx="5">
                  <c:v>1118</c:v>
                </c:pt>
                <c:pt idx="6">
                  <c:v>1148</c:v>
                </c:pt>
                <c:pt idx="7">
                  <c:v>1178</c:v>
                </c:pt>
              </c:numCache>
              <c:extLst/>
            </c:numRef>
          </c:val>
          <c:extLst>
            <c:ext xmlns:c16="http://schemas.microsoft.com/office/drawing/2014/chart" uri="{C3380CC4-5D6E-409C-BE32-E72D297353CC}">
              <c16:uniqueId val="{00000008-4194-408F-A281-1F73B63E4E1D}"/>
            </c:ext>
          </c:extLst>
        </c:ser>
        <c:ser>
          <c:idx val="12"/>
          <c:order val="12"/>
          <c:tx>
            <c:strRef>
              <c:f>e_ELE_cieplo!$B$56</c:f>
              <c:strCache>
                <c:ptCount val="1"/>
                <c:pt idx="0">
                  <c:v>EL i EC_Biomasa</c:v>
                </c:pt>
              </c:strCache>
            </c:strRef>
          </c:tx>
          <c:spPr>
            <a:solidFill>
              <a:schemeClr val="accent6">
                <a:lumMod val="40000"/>
                <a:lumOff val="60000"/>
              </a:schemeClr>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e_ELE_cieplo!$C$56:$L$56</c:f>
              <c:numCache>
                <c:formatCode>#,##0</c:formatCode>
                <c:ptCount val="8"/>
                <c:pt idx="0">
                  <c:v>102.179</c:v>
                </c:pt>
                <c:pt idx="1">
                  <c:v>139.99200000000002</c:v>
                </c:pt>
                <c:pt idx="2">
                  <c:v>512.5</c:v>
                </c:pt>
                <c:pt idx="3">
                  <c:v>533.5</c:v>
                </c:pt>
                <c:pt idx="4">
                  <c:v>668.5</c:v>
                </c:pt>
                <c:pt idx="5">
                  <c:v>983</c:v>
                </c:pt>
                <c:pt idx="6">
                  <c:v>1116</c:v>
                </c:pt>
                <c:pt idx="7">
                  <c:v>1194.5</c:v>
                </c:pt>
              </c:numCache>
              <c:extLst/>
            </c:numRef>
          </c:val>
          <c:extLst>
            <c:ext xmlns:c16="http://schemas.microsoft.com/office/drawing/2014/chart" uri="{C3380CC4-5D6E-409C-BE32-E72D297353CC}">
              <c16:uniqueId val="{00000009-4194-408F-A281-1F73B63E4E1D}"/>
            </c:ext>
          </c:extLst>
        </c:ser>
        <c:ser>
          <c:idx val="13"/>
          <c:order val="13"/>
          <c:tx>
            <c:strRef>
              <c:f>e_ELE_cieplo!$B$57</c:f>
              <c:strCache>
                <c:ptCount val="1"/>
                <c:pt idx="0">
                  <c:v>EC_Biogaz</c:v>
                </c:pt>
              </c:strCache>
            </c:strRef>
          </c:tx>
          <c:spPr>
            <a:solidFill>
              <a:srgbClr val="00B05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e_ELE_cieplo!$C$57:$L$57</c:f>
              <c:numCache>
                <c:formatCode>General</c:formatCode>
                <c:ptCount val="8"/>
                <c:pt idx="2" formatCode="#,##0">
                  <c:v>216</c:v>
                </c:pt>
                <c:pt idx="3" formatCode="#,##0">
                  <c:v>241.35</c:v>
                </c:pt>
                <c:pt idx="4" formatCode="#,##0">
                  <c:v>335.1</c:v>
                </c:pt>
                <c:pt idx="5" formatCode="#,##0">
                  <c:v>473.85</c:v>
                </c:pt>
                <c:pt idx="6" formatCode="#,##0">
                  <c:v>603.6</c:v>
                </c:pt>
                <c:pt idx="7" formatCode="#,##0">
                  <c:v>680.35</c:v>
                </c:pt>
              </c:numCache>
              <c:extLst/>
            </c:numRef>
          </c:val>
          <c:extLst>
            <c:ext xmlns:c16="http://schemas.microsoft.com/office/drawing/2014/chart" uri="{C3380CC4-5D6E-409C-BE32-E72D297353CC}">
              <c16:uniqueId val="{0000000A-4194-408F-A281-1F73B63E4E1D}"/>
            </c:ext>
          </c:extLst>
        </c:ser>
        <c:ser>
          <c:idx val="15"/>
          <c:order val="14"/>
          <c:tx>
            <c:strRef>
              <c:f>e_ELE_cieplo!$B$59</c:f>
              <c:strCache>
                <c:ptCount val="1"/>
                <c:pt idx="0">
                  <c:v>EL_Wiatrowe na lądzie</c:v>
                </c:pt>
              </c:strCache>
            </c:strRef>
          </c:tx>
          <c:spPr>
            <a:solidFill>
              <a:srgbClr val="00660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e_ELE_cieplo!$C$59:$L$59</c:f>
              <c:numCache>
                <c:formatCode>#,##0</c:formatCode>
                <c:ptCount val="8"/>
                <c:pt idx="0">
                  <c:v>120.926</c:v>
                </c:pt>
                <c:pt idx="1">
                  <c:v>1107.51</c:v>
                </c:pt>
                <c:pt idx="2">
                  <c:v>4886</c:v>
                </c:pt>
                <c:pt idx="3">
                  <c:v>6499</c:v>
                </c:pt>
                <c:pt idx="4">
                  <c:v>10796</c:v>
                </c:pt>
                <c:pt idx="5">
                  <c:v>15785</c:v>
                </c:pt>
                <c:pt idx="6">
                  <c:v>19258</c:v>
                </c:pt>
                <c:pt idx="7">
                  <c:v>20383</c:v>
                </c:pt>
              </c:numCache>
              <c:extLst/>
            </c:numRef>
          </c:val>
          <c:extLst>
            <c:ext xmlns:c16="http://schemas.microsoft.com/office/drawing/2014/chart" uri="{C3380CC4-5D6E-409C-BE32-E72D297353CC}">
              <c16:uniqueId val="{0000000B-4194-408F-A281-1F73B63E4E1D}"/>
            </c:ext>
          </c:extLst>
        </c:ser>
        <c:ser>
          <c:idx val="16"/>
          <c:order val="15"/>
          <c:tx>
            <c:strRef>
              <c:f>e_ELE_cieplo!$B$60</c:f>
              <c:strCache>
                <c:ptCount val="1"/>
                <c:pt idx="0">
                  <c:v>EL_Wiatrowe na morzu</c:v>
                </c:pt>
              </c:strCache>
            </c:strRef>
          </c:tx>
          <c:spPr>
            <a:solidFill>
              <a:srgbClr val="92D05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e_ELE_cieplo!$C$60:$L$60</c:f>
              <c:numCache>
                <c:formatCode>#,##0</c:formatCode>
                <c:ptCount val="8"/>
                <c:pt idx="0">
                  <c:v>0</c:v>
                </c:pt>
                <c:pt idx="1">
                  <c:v>0</c:v>
                </c:pt>
                <c:pt idx="2">
                  <c:v>0</c:v>
                </c:pt>
                <c:pt idx="3">
                  <c:v>0</c:v>
                </c:pt>
                <c:pt idx="4">
                  <c:v>0</c:v>
                </c:pt>
                <c:pt idx="5">
                  <c:v>5927</c:v>
                </c:pt>
                <c:pt idx="6">
                  <c:v>9133</c:v>
                </c:pt>
                <c:pt idx="7">
                  <c:v>11823</c:v>
                </c:pt>
              </c:numCache>
              <c:extLst/>
            </c:numRef>
          </c:val>
          <c:extLst>
            <c:ext xmlns:c16="http://schemas.microsoft.com/office/drawing/2014/chart" uri="{C3380CC4-5D6E-409C-BE32-E72D297353CC}">
              <c16:uniqueId val="{0000000C-4194-408F-A281-1F73B63E4E1D}"/>
            </c:ext>
          </c:extLst>
        </c:ser>
        <c:ser>
          <c:idx val="17"/>
          <c:order val="16"/>
          <c:tx>
            <c:strRef>
              <c:f>e_ELE_cieplo!$B$61</c:f>
              <c:strCache>
                <c:ptCount val="1"/>
                <c:pt idx="0">
                  <c:v>EL_Geotermalne</c:v>
                </c:pt>
              </c:strCache>
            </c:strRef>
          </c:tx>
          <c:spPr>
            <a:solidFill>
              <a:srgbClr val="FF33CC"/>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e_ELE_cieplo!$C$61:$L$61</c:f>
              <c:numCache>
                <c:formatCode>#,##0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0D-4194-408F-A281-1F73B63E4E1D}"/>
            </c:ext>
          </c:extLst>
        </c:ser>
        <c:ser>
          <c:idx val="1"/>
          <c:order val="17"/>
          <c:tx>
            <c:strRef>
              <c:f>e_ELE_cieplo!$B$62</c:f>
              <c:strCache>
                <c:ptCount val="1"/>
                <c:pt idx="0">
                  <c:v>Fotowoltaika</c:v>
                </c:pt>
              </c:strCache>
            </c:strRef>
          </c:tx>
          <c:spPr>
            <a:solidFill>
              <a:srgbClr val="FFFF66"/>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e_ELE_cieplo!$C$62:$L$62</c:f>
              <c:numCache>
                <c:formatCode>#,##0</c:formatCode>
                <c:ptCount val="8"/>
                <c:pt idx="0">
                  <c:v>0</c:v>
                </c:pt>
                <c:pt idx="1">
                  <c:v>0</c:v>
                </c:pt>
                <c:pt idx="2">
                  <c:v>108.12</c:v>
                </c:pt>
                <c:pt idx="3">
                  <c:v>1229.1199999999999</c:v>
                </c:pt>
                <c:pt idx="4">
                  <c:v>22026.120000000003</c:v>
                </c:pt>
                <c:pt idx="5">
                  <c:v>30536.120000000003</c:v>
                </c:pt>
                <c:pt idx="6">
                  <c:v>39261</c:v>
                </c:pt>
                <c:pt idx="7">
                  <c:v>48953</c:v>
                </c:pt>
              </c:numCache>
              <c:extLst/>
            </c:numRef>
          </c:val>
          <c:extLst>
            <c:ext xmlns:c16="http://schemas.microsoft.com/office/drawing/2014/chart" uri="{C3380CC4-5D6E-409C-BE32-E72D297353CC}">
              <c16:uniqueId val="{0000000E-4194-408F-A281-1F73B63E4E1D}"/>
            </c:ext>
          </c:extLst>
        </c:ser>
        <c:ser>
          <c:idx val="3"/>
          <c:order val="18"/>
          <c:tx>
            <c:strRef>
              <c:f>e_ELE_cieplo!$B$63</c:f>
              <c:strCache>
                <c:ptCount val="1"/>
                <c:pt idx="0">
                  <c:v>Turbiny szcz._gaz/wodór/biometan</c:v>
                </c:pt>
              </c:strCache>
            </c:strRef>
          </c:tx>
          <c:spPr>
            <a:solidFill>
              <a:srgbClr val="DE840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e_ELE_cieplo!$C$63:$L$63</c:f>
              <c:numCache>
                <c:formatCode>#,##0</c:formatCode>
                <c:ptCount val="8"/>
                <c:pt idx="0">
                  <c:v>0</c:v>
                </c:pt>
                <c:pt idx="1">
                  <c:v>0</c:v>
                </c:pt>
                <c:pt idx="2">
                  <c:v>0</c:v>
                </c:pt>
                <c:pt idx="3">
                  <c:v>0</c:v>
                </c:pt>
                <c:pt idx="4">
                  <c:v>0</c:v>
                </c:pt>
                <c:pt idx="5">
                  <c:v>0</c:v>
                </c:pt>
                <c:pt idx="6">
                  <c:v>3351.46</c:v>
                </c:pt>
                <c:pt idx="7">
                  <c:v>5069.9399999999996</c:v>
                </c:pt>
              </c:numCache>
              <c:extLst/>
            </c:numRef>
          </c:val>
          <c:extLst>
            <c:ext xmlns:c16="http://schemas.microsoft.com/office/drawing/2014/chart" uri="{C3380CC4-5D6E-409C-BE32-E72D297353CC}">
              <c16:uniqueId val="{0000000F-4194-408F-A281-1F73B63E4E1D}"/>
            </c:ext>
          </c:extLst>
        </c:ser>
        <c:ser>
          <c:idx val="18"/>
          <c:order val="19"/>
          <c:tx>
            <c:strRef>
              <c:f>e_ELE_cieplo!$B$64</c:f>
              <c:strCache>
                <c:ptCount val="1"/>
                <c:pt idx="0">
                  <c:v>Magazyny energii</c:v>
                </c:pt>
              </c:strCache>
            </c:strRef>
          </c:tx>
          <c:spPr>
            <a:solidFill>
              <a:srgbClr val="FF99CC"/>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e_ELE_cieplo!$C$64:$L$64</c:f>
              <c:numCache>
                <c:formatCode>#,##0</c:formatCode>
                <c:ptCount val="8"/>
                <c:pt idx="0">
                  <c:v>0</c:v>
                </c:pt>
                <c:pt idx="1">
                  <c:v>0</c:v>
                </c:pt>
                <c:pt idx="2">
                  <c:v>0</c:v>
                </c:pt>
                <c:pt idx="3">
                  <c:v>0</c:v>
                </c:pt>
                <c:pt idx="4">
                  <c:v>50</c:v>
                </c:pt>
                <c:pt idx="5">
                  <c:v>1150</c:v>
                </c:pt>
                <c:pt idx="6">
                  <c:v>3355.12</c:v>
                </c:pt>
                <c:pt idx="7">
                  <c:v>5100</c:v>
                </c:pt>
              </c:numCache>
              <c:extLst/>
            </c:numRef>
          </c:val>
          <c:extLst>
            <c:ext xmlns:c16="http://schemas.microsoft.com/office/drawing/2014/chart" uri="{C3380CC4-5D6E-409C-BE32-E72D297353CC}">
              <c16:uniqueId val="{00000010-4194-408F-A281-1F73B63E4E1D}"/>
            </c:ext>
          </c:extLst>
        </c:ser>
        <c:ser>
          <c:idx val="19"/>
          <c:order val="20"/>
          <c:tx>
            <c:strRef>
              <c:f>e_ELE_cieplo!$B$65</c:f>
              <c:strCache>
                <c:ptCount val="1"/>
                <c:pt idx="0">
                  <c:v>DSR</c:v>
                </c:pt>
              </c:strCache>
            </c:strRef>
          </c:tx>
          <c:spPr>
            <a:solidFill>
              <a:srgbClr val="7030A0"/>
            </a:solidFill>
          </c:spPr>
          <c:invertIfNegative val="0"/>
          <c:cat>
            <c:numRef>
              <c:f>e_ELE_cieplo!$C$45:$L$45</c:f>
              <c:numCache>
                <c:formatCode>General</c:formatCode>
                <c:ptCount val="8"/>
                <c:pt idx="0">
                  <c:v>2005</c:v>
                </c:pt>
                <c:pt idx="1">
                  <c:v>2010</c:v>
                </c:pt>
                <c:pt idx="2">
                  <c:v>2015</c:v>
                </c:pt>
                <c:pt idx="3">
                  <c:v>2020</c:v>
                </c:pt>
                <c:pt idx="4">
                  <c:v>2025</c:v>
                </c:pt>
                <c:pt idx="5">
                  <c:v>2030</c:v>
                </c:pt>
                <c:pt idx="6">
                  <c:v>2035</c:v>
                </c:pt>
                <c:pt idx="7">
                  <c:v>2040</c:v>
                </c:pt>
              </c:numCache>
              <c:extLst/>
            </c:numRef>
          </c:cat>
          <c:val>
            <c:numRef>
              <c:f>e_ELE_cieplo!$C$65:$L$65</c:f>
              <c:numCache>
                <c:formatCode>#,##0</c:formatCode>
                <c:ptCount val="8"/>
                <c:pt idx="0">
                  <c:v>0</c:v>
                </c:pt>
                <c:pt idx="1">
                  <c:v>0</c:v>
                </c:pt>
                <c:pt idx="2">
                  <c:v>150</c:v>
                </c:pt>
                <c:pt idx="3">
                  <c:v>615</c:v>
                </c:pt>
                <c:pt idx="4">
                  <c:v>1907.5</c:v>
                </c:pt>
                <c:pt idx="5">
                  <c:v>2810</c:v>
                </c:pt>
                <c:pt idx="6">
                  <c:v>3265</c:v>
                </c:pt>
                <c:pt idx="7">
                  <c:v>3625</c:v>
                </c:pt>
              </c:numCache>
              <c:extLst/>
            </c:numRef>
          </c:val>
          <c:extLst>
            <c:ext xmlns:c16="http://schemas.microsoft.com/office/drawing/2014/chart" uri="{C3380CC4-5D6E-409C-BE32-E72D297353CC}">
              <c16:uniqueId val="{00000011-4194-408F-A281-1F73B63E4E1D}"/>
            </c:ext>
          </c:extLst>
        </c:ser>
        <c:dLbls>
          <c:showLegendKey val="0"/>
          <c:showVal val="0"/>
          <c:showCatName val="0"/>
          <c:showSerName val="0"/>
          <c:showPercent val="0"/>
          <c:showBubbleSize val="0"/>
        </c:dLbls>
        <c:gapWidth val="150"/>
        <c:overlap val="100"/>
        <c:axId val="537694128"/>
        <c:axId val="537694520"/>
        <c:extLst>
          <c:ext xmlns:c15="http://schemas.microsoft.com/office/drawing/2012/chart" uri="{02D57815-91ED-43cb-92C2-25804820EDAC}">
            <c15:filteredBarSeries>
              <c15:ser>
                <c:idx val="20"/>
                <c:order val="3"/>
                <c:tx>
                  <c:strRef>
                    <c:extLst>
                      <c:ext uri="{02D57815-91ED-43cb-92C2-25804820EDAC}">
                        <c15:formulaRef>
                          <c15:sqref>e_ELE_cieplo!$AX$82</c15:sqref>
                        </c15:formulaRef>
                      </c:ext>
                    </c:extLst>
                    <c:strCache>
                      <c:ptCount val="1"/>
                      <c:pt idx="0">
                        <c:v>EL_Węgiel/gaz/wodór/biometan</c:v>
                      </c:pt>
                    </c:strCache>
                  </c:strRef>
                </c:tx>
                <c:spPr>
                  <a:pattFill prst="wdUpDiag">
                    <a:fgClr>
                      <a:schemeClr val="accent2"/>
                    </a:fgClr>
                    <a:bgClr>
                      <a:schemeClr val="tx1">
                        <a:lumMod val="50000"/>
                        <a:lumOff val="50000"/>
                      </a:schemeClr>
                    </a:bgClr>
                  </a:pattFill>
                </c:spPr>
                <c:invertIfNegative val="0"/>
                <c:cat>
                  <c:numRef>
                    <c:extLst>
                      <c:ext uri="{02D57815-91ED-43cb-92C2-25804820EDAC}">
                        <c15:formulaRef>
                          <c15:sqref>e_ELE_cieplo!$C$45:$L$45</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e_ELE_cieplo!$AY$82:$BH$82</c15:sqref>
                        </c15:formulaRef>
                      </c:ext>
                    </c:extLst>
                    <c:numCache>
                      <c:formatCode>General</c:formatCode>
                      <c:ptCount val="8"/>
                    </c:numCache>
                  </c:numRef>
                </c:val>
                <c:extLst>
                  <c:ext xmlns:c16="http://schemas.microsoft.com/office/drawing/2014/chart" uri="{C3380CC4-5D6E-409C-BE32-E72D297353CC}">
                    <c16:uniqueId val="{00000012-4194-408F-A281-1F73B63E4E1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e_ELE_cieplo!$B$50</c15:sqref>
                        </c15:formulaRef>
                      </c:ext>
                    </c:extLst>
                    <c:strCache>
                      <c:ptCount val="1"/>
                      <c:pt idx="0">
                        <c:v>EL_Jądrowe_SMR</c:v>
                      </c:pt>
                    </c:strCache>
                  </c:strRef>
                </c:tx>
                <c:spPr>
                  <a:solidFill>
                    <a:srgbClr val="FF0101"/>
                  </a:solidFill>
                  <a:ln w="25400">
                    <a:noFill/>
                  </a:ln>
                </c:spPr>
                <c:invertIfNegative val="0"/>
                <c:cat>
                  <c:numRef>
                    <c:extLst xmlns:c15="http://schemas.microsoft.com/office/drawing/2012/chart">
                      <c:ext xmlns:c15="http://schemas.microsoft.com/office/drawing/2012/chart" uri="{02D57815-91ED-43cb-92C2-25804820EDAC}">
                        <c15:formulaRef>
                          <c15:sqref>e_ELE_cieplo!$C$45:$L$45</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e_ELE_cieplo!$C$50:$L$50</c15:sqref>
                        </c15:formulaRef>
                      </c:ext>
                    </c:extLst>
                    <c:numCache>
                      <c:formatCode>#,##0</c:formatCode>
                      <c:ptCount val="8"/>
                      <c:pt idx="0">
                        <c:v>0</c:v>
                      </c:pt>
                      <c:pt idx="1">
                        <c:v>0</c:v>
                      </c:pt>
                      <c:pt idx="2">
                        <c:v>0</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13-4194-408F-A281-1F73B63E4E1D}"/>
                  </c:ext>
                </c:extLst>
              </c15:ser>
            </c15:filteredBarSeries>
            <c15:filteredBarSeries>
              <c15:ser>
                <c:idx val="14"/>
                <c:order val="11"/>
                <c:tx>
                  <c:strRef>
                    <c:extLst xmlns:c15="http://schemas.microsoft.com/office/drawing/2012/chart">
                      <c:ext xmlns:c15="http://schemas.microsoft.com/office/drawing/2012/chart" uri="{02D57815-91ED-43cb-92C2-25804820EDAC}">
                        <c15:formulaRef>
                          <c15:sqref>e_ELE_cieplo!$B$58</c15:sqref>
                        </c15:formulaRef>
                      </c:ext>
                    </c:extLst>
                    <c:strCache>
                      <c:ptCount val="1"/>
                      <c:pt idx="0">
                        <c:v>BECCS</c:v>
                      </c:pt>
                    </c:strCache>
                  </c:strRef>
                </c:tx>
                <c:spPr>
                  <a:solidFill>
                    <a:schemeClr val="accent5">
                      <a:lumMod val="40000"/>
                      <a:lumOff val="60000"/>
                    </a:schemeClr>
                  </a:solidFill>
                </c:spPr>
                <c:invertIfNegative val="0"/>
                <c:cat>
                  <c:numRef>
                    <c:extLst xmlns:c15="http://schemas.microsoft.com/office/drawing/2012/chart">
                      <c:ext xmlns:c15="http://schemas.microsoft.com/office/drawing/2012/chart" uri="{02D57815-91ED-43cb-92C2-25804820EDAC}">
                        <c15:formulaRef>
                          <c15:sqref>e_ELE_cieplo!$C$45:$L$45</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e_ELE_cieplo!$C$58:$L$58</c15:sqref>
                        </c15:formulaRef>
                      </c:ext>
                    </c:extLst>
                    <c:numCache>
                      <c:formatCode>#,##0</c:formatCode>
                      <c:ptCount val="8"/>
                      <c:pt idx="0">
                        <c:v>0</c:v>
                      </c:pt>
                      <c:pt idx="1">
                        <c:v>0</c:v>
                      </c:pt>
                      <c:pt idx="2">
                        <c:v>0</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14-4194-408F-A281-1F73B63E4E1D}"/>
                  </c:ext>
                </c:extLst>
              </c15:ser>
            </c15:filteredBarSeries>
          </c:ext>
        </c:extLst>
      </c:barChart>
      <c:catAx>
        <c:axId val="537694128"/>
        <c:scaling>
          <c:orientation val="minMax"/>
        </c:scaling>
        <c:delete val="0"/>
        <c:axPos val="b"/>
        <c:numFmt formatCode="General" sourceLinked="1"/>
        <c:majorTickMark val="out"/>
        <c:minorTickMark val="none"/>
        <c:tickLblPos val="nextTo"/>
        <c:crossAx val="537694520"/>
        <c:crosses val="autoZero"/>
        <c:auto val="1"/>
        <c:lblAlgn val="ctr"/>
        <c:lblOffset val="100"/>
        <c:noMultiLvlLbl val="0"/>
      </c:catAx>
      <c:valAx>
        <c:axId val="537694520"/>
        <c:scaling>
          <c:orientation val="minMax"/>
        </c:scaling>
        <c:delete val="0"/>
        <c:axPos val="l"/>
        <c:majorGridlines>
          <c:spPr>
            <a:ln>
              <a:solidFill>
                <a:schemeClr val="bg1">
                  <a:lumMod val="85000"/>
                </a:schemeClr>
              </a:solidFill>
            </a:ln>
          </c:spPr>
        </c:majorGridlines>
        <c:title>
          <c:tx>
            <c:rich>
              <a:bodyPr rot="-5400000" vert="horz"/>
              <a:lstStyle/>
              <a:p>
                <a:pPr>
                  <a:defRPr/>
                </a:pPr>
                <a:r>
                  <a:rPr lang="pl-PL"/>
                  <a:t>[MW</a:t>
                </a:r>
                <a:r>
                  <a:rPr lang="en-US"/>
                  <a:t>]</a:t>
                </a:r>
              </a:p>
            </c:rich>
          </c:tx>
          <c:layout>
            <c:manualLayout>
              <c:xMode val="edge"/>
              <c:yMode val="edge"/>
              <c:x val="7.8836568821840751E-3"/>
              <c:y val="0.46976797101883205"/>
            </c:manualLayout>
          </c:layout>
          <c:overlay val="0"/>
        </c:title>
        <c:numFmt formatCode="#,##0" sourceLinked="0"/>
        <c:majorTickMark val="out"/>
        <c:minorTickMark val="none"/>
        <c:tickLblPos val="nextTo"/>
        <c:spPr>
          <a:noFill/>
        </c:spPr>
        <c:crossAx val="537694128"/>
        <c:crosses val="autoZero"/>
        <c:crossBetween val="between"/>
      </c:valAx>
      <c:spPr>
        <a:ln>
          <a:solidFill>
            <a:schemeClr val="bg1">
              <a:lumMod val="85000"/>
            </a:schemeClr>
          </a:solidFill>
        </a:ln>
      </c:spPr>
    </c:plotArea>
    <c:legend>
      <c:legendPos val="r"/>
      <c:layout>
        <c:manualLayout>
          <c:xMode val="edge"/>
          <c:yMode val="edge"/>
          <c:x val="0.75827511972296047"/>
          <c:y val="2.9693675387350776E-2"/>
          <c:w val="0.20843480207291468"/>
          <c:h val="0.93297349436736265"/>
        </c:manualLayout>
      </c:layout>
      <c:overlay val="0"/>
    </c:legend>
    <c:plotVisOnly val="1"/>
    <c:dispBlanksAs val="zero"/>
    <c:showDLblsOverMax val="0"/>
  </c:chart>
  <c:spPr>
    <a:ln>
      <a:noFill/>
    </a:ln>
  </c:spPr>
  <c:txPr>
    <a:bodyPr/>
    <a:lstStyle/>
    <a:p>
      <a:pPr>
        <a:defRPr sz="900">
          <a:latin typeface="Calibri" panose="020F0502020204030204" pitchFamily="34" charset="0"/>
          <a:cs typeface="Calibri" panose="020F0502020204030204" pitchFamily="34" charset="0"/>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vert="horz"/>
        <a:lstStyle/>
        <a:p>
          <a:pPr>
            <a:defRPr/>
          </a:pPr>
          <a:endParaRPr lang="pl-PL"/>
        </a:p>
      </c:txPr>
    </c:title>
    <c:autoTitleDeleted val="0"/>
    <c:plotArea>
      <c:layout/>
      <c:pieChart>
        <c:varyColors val="1"/>
        <c:ser>
          <c:idx val="1"/>
          <c:order val="0"/>
          <c:tx>
            <c:strRef>
              <c:f>'rys_4.39'!$C$5</c:f>
              <c:strCache>
                <c:ptCount val="1"/>
                <c:pt idx="0">
                  <c:v>2005</c:v>
                </c:pt>
              </c:strCache>
            </c:strRef>
          </c:tx>
          <c:dLbls>
            <c:dLbl>
              <c:idx val="0"/>
              <c:tx>
                <c:rich>
                  <a:bodyPr/>
                  <a:lstStyle/>
                  <a:p>
                    <a:fld id="{11D50C87-2258-4AC7-8717-B16934D8FFA6}" type="CELLRANGE">
                      <a:rPr lang="en-US" baseline="0"/>
                      <a:pPr/>
                      <a:t>[ZAKRES KOMÓREK]</a:t>
                    </a:fld>
                    <a:r>
                      <a:rPr lang="en-US" baseline="0"/>
                      <a:t>; </a:t>
                    </a:r>
                    <a:fld id="{2B70814E-6230-419B-86AB-92C8D369D5E7}"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84A-489B-9D71-78CF14D4304A}"/>
                </c:ext>
              </c:extLst>
            </c:dLbl>
            <c:dLbl>
              <c:idx val="1"/>
              <c:tx>
                <c:rich>
                  <a:bodyPr/>
                  <a:lstStyle/>
                  <a:p>
                    <a:fld id="{C438CC18-5992-411C-878A-105207E37B55}" type="CELLRANGE">
                      <a:rPr lang="pl-PL"/>
                      <a:pPr/>
                      <a:t>[ZAKRES KOMÓREK]</a:t>
                    </a:fld>
                    <a:r>
                      <a:rPr lang="pl-PL" baseline="0"/>
                      <a:t>; </a:t>
                    </a:r>
                    <a:fld id="{D8ED2751-B70C-44D1-8ED4-B018E25B4529}"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84A-489B-9D71-78CF14D4304A}"/>
                </c:ext>
              </c:extLst>
            </c:dLbl>
            <c:dLbl>
              <c:idx val="2"/>
              <c:layout>
                <c:manualLayout>
                  <c:x val="-9.1575091575091583E-2"/>
                  <c:y val="4.9450549450549448E-2"/>
                </c:manualLayout>
              </c:layout>
              <c:tx>
                <c:rich>
                  <a:bodyPr/>
                  <a:lstStyle/>
                  <a:p>
                    <a:fld id="{C8802956-0A54-40D1-9BE1-44E1259A4836}" type="CELLRANGE">
                      <a:rPr lang="en-US" baseline="0"/>
                      <a:pPr/>
                      <a:t>[ZAKRES KOMÓREK]</a:t>
                    </a:fld>
                    <a:r>
                      <a:rPr lang="en-US" baseline="0"/>
                      <a:t>; </a:t>
                    </a:r>
                    <a:fld id="{90A35FBD-9ABB-4919-90E2-3F8829E75DCA}"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584A-489B-9D71-78CF14D4304A}"/>
                </c:ext>
              </c:extLst>
            </c:dLbl>
            <c:dLbl>
              <c:idx val="3"/>
              <c:layout>
                <c:manualLayout>
                  <c:x val="-3.4340659340659364E-2"/>
                  <c:y val="4.3263822791381844E-7"/>
                </c:manualLayout>
              </c:layout>
              <c:tx>
                <c:rich>
                  <a:bodyPr/>
                  <a:lstStyle/>
                  <a:p>
                    <a:fld id="{3A07B24A-E557-44D3-AFA3-1C1AE4B7B5FE}" type="CELLRANGE">
                      <a:rPr lang="en-US" baseline="0"/>
                      <a:pPr/>
                      <a:t>[ZAKRES KOMÓREK]</a:t>
                    </a:fld>
                    <a:r>
                      <a:rPr lang="en-US" baseline="0"/>
                      <a:t>; </a:t>
                    </a:r>
                    <a:fld id="{56FD8CFB-56FB-4E94-834B-0E58949DB2C0}"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layout>
                    <c:manualLayout>
                      <c:w val="0.25792124542124545"/>
                      <c:h val="0.19755516137405901"/>
                    </c:manualLayout>
                  </c15:layout>
                  <c15:dlblFieldTable/>
                  <c15:showDataLabelsRange val="1"/>
                </c:ext>
                <c:ext xmlns:c16="http://schemas.microsoft.com/office/drawing/2014/chart" uri="{C3380CC4-5D6E-409C-BE32-E72D297353CC}">
                  <c16:uniqueId val="{00000003-584A-489B-9D71-78CF14D4304A}"/>
                </c:ext>
              </c:extLst>
            </c:dLbl>
            <c:numFmt formatCode="0.0%" sourceLinked="0"/>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15:showDataLabelsRange val="1"/>
              </c:ext>
            </c:extLst>
          </c:dLbls>
          <c:cat>
            <c:strRef>
              <c:f>'rys_4.39'!$B$6:$B$9</c:f>
              <c:strCache>
                <c:ptCount val="4"/>
                <c:pt idx="0">
                  <c:v>Słowacja</c:v>
                </c:pt>
                <c:pt idx="1">
                  <c:v>Niemcy</c:v>
                </c:pt>
                <c:pt idx="2">
                  <c:v>Litwa</c:v>
                </c:pt>
                <c:pt idx="3">
                  <c:v>pozostałe kraje</c:v>
                </c:pt>
              </c:strCache>
            </c:strRef>
          </c:cat>
          <c:val>
            <c:numRef>
              <c:f>'rys_4.39'!$C$6:$C$9</c:f>
              <c:numCache>
                <c:formatCode>0.0%</c:formatCode>
                <c:ptCount val="4"/>
                <c:pt idx="0">
                  <c:v>0.42699999999999999</c:v>
                </c:pt>
                <c:pt idx="1">
                  <c:v>0.40400000000000003</c:v>
                </c:pt>
                <c:pt idx="2">
                  <c:v>9.6000000000000002E-2</c:v>
                </c:pt>
                <c:pt idx="3">
                  <c:v>7.2999999999999995E-2</c:v>
                </c:pt>
              </c:numCache>
            </c:numRef>
          </c:val>
          <c:extLst>
            <c:ext xmlns:c15="http://schemas.microsoft.com/office/drawing/2012/chart" uri="{02D57815-91ED-43cb-92C2-25804820EDAC}">
              <c15:datalabelsRange>
                <c15:f>[Wyniki_KPEiK_ARE_15.02.2024.xlsx]rys_39!$B$6:$B$9</c15:f>
                <c15:dlblRangeCache>
                  <c:ptCount val="4"/>
                  <c:pt idx="0">
                    <c:v>Słowacja</c:v>
                  </c:pt>
                  <c:pt idx="1">
                    <c:v>Niemcy</c:v>
                  </c:pt>
                  <c:pt idx="2">
                    <c:v>Litwa</c:v>
                  </c:pt>
                  <c:pt idx="3">
                    <c:v>pozostałe kraje</c:v>
                  </c:pt>
                </c15:dlblRangeCache>
              </c15:datalabelsRange>
            </c:ext>
            <c:ext xmlns:c16="http://schemas.microsoft.com/office/drawing/2014/chart" uri="{C3380CC4-5D6E-409C-BE32-E72D297353CC}">
              <c16:uniqueId val="{00000004-584A-489B-9D71-78CF14D4304A}"/>
            </c:ext>
          </c:extLst>
        </c:ser>
        <c:ser>
          <c:idx val="0"/>
          <c:order val="1"/>
          <c:tx>
            <c:strRef>
              <c:f>[Wyniki_KPEiK_ARE_15.02.2024.xlsx]rys_39!$C$5</c:f>
              <c:strCache>
                <c:ptCount val="1"/>
                <c:pt idx="0">
                  <c:v>2005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584A-489B-9D71-78CF14D430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584A-489B-9D71-78CF14D430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A-584A-489B-9D71-78CF14D430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C-584A-489B-9D71-78CF14D4304A}"/>
              </c:ext>
            </c:extLst>
          </c:dPt>
          <c:dLbls>
            <c:dLbl>
              <c:idx val="0"/>
              <c:tx>
                <c:rich>
                  <a:bodyPr/>
                  <a:lstStyle/>
                  <a:p>
                    <a:fld id="{61A9BAAC-987A-46E1-AF3D-408ABE18EF0E}" type="CELLRANGE">
                      <a:rPr lang="en-US" baseline="0"/>
                      <a:pPr/>
                      <a:t>[ZAKRES KOMÓREK]</a:t>
                    </a:fld>
                    <a:r>
                      <a:rPr lang="en-US" baseline="0"/>
                      <a:t>; </a:t>
                    </a:r>
                    <a:fld id="{384D4A5F-4B07-4D69-9E04-9CD786FF3E4B}"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584A-489B-9D71-78CF14D4304A}"/>
                </c:ext>
              </c:extLst>
            </c:dLbl>
            <c:dLbl>
              <c:idx val="1"/>
              <c:tx>
                <c:rich>
                  <a:bodyPr/>
                  <a:lstStyle/>
                  <a:p>
                    <a:fld id="{AC1147B2-4195-4CDF-87A4-7FBD89AB1C56}" type="CELLRANGE">
                      <a:rPr lang="pl-PL"/>
                      <a:pPr/>
                      <a:t>[ZAKRES KOMÓREK]</a:t>
                    </a:fld>
                    <a:r>
                      <a:rPr lang="pl-PL" baseline="0"/>
                      <a:t>; </a:t>
                    </a:r>
                    <a:fld id="{AC91B01C-E208-42CF-989E-36DA642E724A}"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84A-489B-9D71-78CF14D4304A}"/>
                </c:ext>
              </c:extLst>
            </c:dLbl>
            <c:dLbl>
              <c:idx val="2"/>
              <c:tx>
                <c:rich>
                  <a:bodyPr/>
                  <a:lstStyle/>
                  <a:p>
                    <a:fld id="{397B9AF1-6703-4166-8A6C-267AD4CF25DC}" type="CELLRANGE">
                      <a:rPr lang="pl-PL"/>
                      <a:pPr/>
                      <a:t>[ZAKRES KOMÓREK]</a:t>
                    </a:fld>
                    <a:r>
                      <a:rPr lang="pl-PL" baseline="0"/>
                      <a:t>; </a:t>
                    </a:r>
                    <a:fld id="{07302EA9-D976-49FA-A566-8E14F06E8380}"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84A-489B-9D71-78CF14D4304A}"/>
                </c:ext>
              </c:extLst>
            </c:dLbl>
            <c:dLbl>
              <c:idx val="3"/>
              <c:tx>
                <c:rich>
                  <a:bodyPr/>
                  <a:lstStyle/>
                  <a:p>
                    <a:fld id="{819C2095-A169-4A8C-A4C0-FD2ABAAB9DFE}" type="CELLRANGE">
                      <a:rPr lang="pl-PL"/>
                      <a:pPr/>
                      <a:t>[ZAKRES KOMÓREK]</a:t>
                    </a:fld>
                    <a:r>
                      <a:rPr lang="pl-PL" baseline="0"/>
                      <a:t>; </a:t>
                    </a:r>
                    <a:fld id="{CFFE41EA-DFD1-46DB-AA11-45CB5E5799A0}"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84A-489B-9D71-78CF14D4304A}"/>
                </c:ext>
              </c:extLst>
            </c:dLbl>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'rys_4.39'!$B$6:$B$9</c:f>
              <c:strCache>
                <c:ptCount val="4"/>
                <c:pt idx="0">
                  <c:v>Słowacja</c:v>
                </c:pt>
                <c:pt idx="1">
                  <c:v>Niemcy</c:v>
                </c:pt>
                <c:pt idx="2">
                  <c:v>Litwa</c:v>
                </c:pt>
                <c:pt idx="3">
                  <c:v>pozostałe kraje</c:v>
                </c:pt>
              </c:strCache>
            </c:strRef>
          </c:cat>
          <c:val>
            <c:numRef>
              <c:f>[Wyniki_KPEiK_ARE_15.02.2024.xlsx]rys_39!$C$6:$C$9</c:f>
              <c:numCache>
                <c:formatCode>General</c:formatCode>
                <c:ptCount val="4"/>
                <c:pt idx="0">
                  <c:v>0.42699999999999999</c:v>
                </c:pt>
                <c:pt idx="1">
                  <c:v>0.40400000000000003</c:v>
                </c:pt>
                <c:pt idx="2">
                  <c:v>9.6000000000000002E-2</c:v>
                </c:pt>
                <c:pt idx="3">
                  <c:v>7.2999999999999995E-2</c:v>
                </c:pt>
              </c:numCache>
            </c:numRef>
          </c:val>
          <c:extLst>
            <c:ext xmlns:c15="http://schemas.microsoft.com/office/drawing/2012/chart" uri="{02D57815-91ED-43cb-92C2-25804820EDAC}">
              <c15:datalabelsRange>
                <c15:f>[Wyniki_KPEiK_ARE_15.02.2024.xlsx]rys_39!$B$6:$B$9</c15:f>
                <c15:dlblRangeCache>
                  <c:ptCount val="4"/>
                  <c:pt idx="0">
                    <c:v>Słowacja</c:v>
                  </c:pt>
                  <c:pt idx="1">
                    <c:v>Niemcy</c:v>
                  </c:pt>
                  <c:pt idx="2">
                    <c:v>Litwa</c:v>
                  </c:pt>
                  <c:pt idx="3">
                    <c:v>pozostałe kraje</c:v>
                  </c:pt>
                </c15:dlblRangeCache>
              </c15:datalabelsRange>
            </c:ext>
            <c:ext xmlns:c16="http://schemas.microsoft.com/office/drawing/2014/chart" uri="{C3380CC4-5D6E-409C-BE32-E72D297353CC}">
              <c16:uniqueId val="{0000000D-584A-489B-9D71-78CF14D4304A}"/>
            </c:ext>
          </c:extLst>
        </c:ser>
        <c:dLbls>
          <c:dLblPos val="bestFit"/>
          <c:showLegendKey val="0"/>
          <c:showVal val="1"/>
          <c:showCatName val="0"/>
          <c:showSerName val="0"/>
          <c:showPercent val="0"/>
          <c:showBubbleSize val="0"/>
          <c:showLeaderLines val="1"/>
        </c:dLbls>
        <c:firstSliceAng val="0"/>
      </c:pieChart>
    </c:plotArea>
    <c:plotVisOnly val="1"/>
    <c:dispBlanksAs val="gap"/>
    <c:showDLblsOverMax val="0"/>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vert="horz"/>
        <a:lstStyle/>
        <a:p>
          <a:pPr>
            <a:defRPr/>
          </a:pPr>
          <a:endParaRPr lang="pl-PL"/>
        </a:p>
      </c:txPr>
    </c:title>
    <c:autoTitleDeleted val="0"/>
    <c:plotArea>
      <c:layout/>
      <c:pieChart>
        <c:varyColors val="1"/>
        <c:ser>
          <c:idx val="1"/>
          <c:order val="0"/>
          <c:tx>
            <c:strRef>
              <c:f>'rys_4.39'!$F$5</c:f>
              <c:strCache>
                <c:ptCount val="1"/>
                <c:pt idx="0">
                  <c:v>2015</c:v>
                </c:pt>
              </c:strCache>
            </c:strRef>
          </c:tx>
          <c:dLbls>
            <c:dLbl>
              <c:idx val="0"/>
              <c:tx>
                <c:rich>
                  <a:bodyPr/>
                  <a:lstStyle/>
                  <a:p>
                    <a:fld id="{E080238D-C2C0-46C5-B759-9C2F135BA6BD}" type="CELLRANGE">
                      <a:rPr lang="en-US" baseline="0"/>
                      <a:pPr/>
                      <a:t>[ZAKRES KOMÓREK]</a:t>
                    </a:fld>
                    <a:r>
                      <a:rPr lang="en-US" baseline="0"/>
                      <a:t>; </a:t>
                    </a:r>
                    <a:fld id="{30E2B113-3AB1-4D50-B7BE-8CA8B78AE5CA}"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2B9-427F-9BF5-3B0D03386BEB}"/>
                </c:ext>
              </c:extLst>
            </c:dLbl>
            <c:dLbl>
              <c:idx val="1"/>
              <c:tx>
                <c:rich>
                  <a:bodyPr/>
                  <a:lstStyle/>
                  <a:p>
                    <a:fld id="{665FF5F5-A720-4519-B08A-3B609081E696}" type="CELLRANGE">
                      <a:rPr lang="pl-PL"/>
                      <a:pPr/>
                      <a:t>[ZAKRES KOMÓREK]</a:t>
                    </a:fld>
                    <a:r>
                      <a:rPr lang="pl-PL" baseline="0"/>
                      <a:t>; </a:t>
                    </a:r>
                    <a:fld id="{5E956A2B-5BF8-4F5E-A0F4-54334314B3FB}"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2B9-427F-9BF5-3B0D03386BEB}"/>
                </c:ext>
              </c:extLst>
            </c:dLbl>
            <c:dLbl>
              <c:idx val="2"/>
              <c:layout>
                <c:manualLayout>
                  <c:x val="-7.783882783882784E-2"/>
                  <c:y val="0.10022271714922049"/>
                </c:manualLayout>
              </c:layout>
              <c:tx>
                <c:rich>
                  <a:bodyPr/>
                  <a:lstStyle/>
                  <a:p>
                    <a:fld id="{263C7045-783F-4F06-836B-61477002441E}" type="CELLRANGE">
                      <a:rPr lang="en-US" baseline="0"/>
                      <a:pPr/>
                      <a:t>[ZAKRES KOMÓREK]</a:t>
                    </a:fld>
                    <a:r>
                      <a:rPr lang="en-US" baseline="0"/>
                      <a:t>; </a:t>
                    </a:r>
                    <a:fld id="{A41E7A02-0CF2-4540-9681-3F58DB6C85EC}"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42B9-427F-9BF5-3B0D03386BEB}"/>
                </c:ext>
              </c:extLst>
            </c:dLbl>
            <c:dLbl>
              <c:idx val="3"/>
              <c:layout>
                <c:manualLayout>
                  <c:x val="-0.10531135531135531"/>
                  <c:y val="1.1135857461024497E-2"/>
                </c:manualLayout>
              </c:layout>
              <c:tx>
                <c:rich>
                  <a:bodyPr wrap="square" lIns="38100" tIns="19050" rIns="38100" bIns="19050" anchor="ctr">
                    <a:noAutofit/>
                  </a:bodyPr>
                  <a:lstStyle/>
                  <a:p>
                    <a:pPr>
                      <a:defRPr/>
                    </a:pPr>
                    <a:fld id="{2479AFD3-0B30-4417-8FCA-2D2D69B6E61D}" type="CELLRANGE">
                      <a:rPr lang="en-US" baseline="0"/>
                      <a:pPr>
                        <a:defRPr/>
                      </a:pPr>
                      <a:t>[ZAKRES KOMÓREK]</a:t>
                    </a:fld>
                    <a:r>
                      <a:rPr lang="en-US" baseline="0"/>
                      <a:t>; </a:t>
                    </a:r>
                    <a:fld id="{41A07155-E7FB-4509-BB24-4778612F7514}" type="VALUE">
                      <a:rPr lang="en-US" baseline="0"/>
                      <a:pPr>
                        <a:defRPr/>
                      </a:pPr>
                      <a:t>[WARTOŚĆ]</a:t>
                    </a:fld>
                    <a:endParaRPr lang="en-US" baseline="0"/>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3723901098901099"/>
                      <c:h val="0.16121959560177473"/>
                    </c:manualLayout>
                  </c15:layout>
                  <c15:dlblFieldTable/>
                  <c15:showDataLabelsRange val="1"/>
                </c:ext>
                <c:ext xmlns:c16="http://schemas.microsoft.com/office/drawing/2014/chart" uri="{C3380CC4-5D6E-409C-BE32-E72D297353CC}">
                  <c16:uniqueId val="{00000003-42B9-427F-9BF5-3B0D03386BEB}"/>
                </c:ext>
              </c:extLst>
            </c:dLbl>
            <c:numFmt formatCode="0.0%" sourceLinked="0"/>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15:showDataLabelsRange val="1"/>
              </c:ext>
            </c:extLst>
          </c:dLbls>
          <c:cat>
            <c:strRef>
              <c:f>'rys_4.39'!$E$6:$E$9</c:f>
              <c:strCache>
                <c:ptCount val="4"/>
                <c:pt idx="0">
                  <c:v>Słowacja</c:v>
                </c:pt>
                <c:pt idx="1">
                  <c:v>Niemcy</c:v>
                </c:pt>
                <c:pt idx="2">
                  <c:v>Węgry</c:v>
                </c:pt>
                <c:pt idx="3">
                  <c:v>pozostałe kraje</c:v>
                </c:pt>
              </c:strCache>
            </c:strRef>
          </c:cat>
          <c:val>
            <c:numRef>
              <c:f>'rys_4.39'!$F$6:$F$9</c:f>
              <c:numCache>
                <c:formatCode>0.0%</c:formatCode>
                <c:ptCount val="4"/>
                <c:pt idx="0">
                  <c:v>0.52900000000000003</c:v>
                </c:pt>
                <c:pt idx="1">
                  <c:v>0.27800000000000002</c:v>
                </c:pt>
                <c:pt idx="2">
                  <c:v>0.14899999999999999</c:v>
                </c:pt>
                <c:pt idx="3">
                  <c:v>4.3999999999999997E-2</c:v>
                </c:pt>
              </c:numCache>
            </c:numRef>
          </c:val>
          <c:extLst>
            <c:ext xmlns:c15="http://schemas.microsoft.com/office/drawing/2012/chart" uri="{02D57815-91ED-43cb-92C2-25804820EDAC}">
              <c15:datalabelsRange>
                <c15:f>[Wyniki_KPEiK_ARE_15.02.2024.xlsx]rys_39!$E$6:$E$9</c15:f>
                <c15:dlblRangeCache>
                  <c:ptCount val="4"/>
                  <c:pt idx="0">
                    <c:v>Słowacja</c:v>
                  </c:pt>
                  <c:pt idx="1">
                    <c:v>Niemcy</c:v>
                  </c:pt>
                  <c:pt idx="2">
                    <c:v>Węgry</c:v>
                  </c:pt>
                  <c:pt idx="3">
                    <c:v>pozostałe kraje</c:v>
                  </c:pt>
                </c15:dlblRangeCache>
              </c15:datalabelsRange>
            </c:ext>
            <c:ext xmlns:c16="http://schemas.microsoft.com/office/drawing/2014/chart" uri="{C3380CC4-5D6E-409C-BE32-E72D297353CC}">
              <c16:uniqueId val="{00000004-42B9-427F-9BF5-3B0D03386BEB}"/>
            </c:ext>
          </c:extLst>
        </c:ser>
        <c:ser>
          <c:idx val="0"/>
          <c:order val="1"/>
          <c:tx>
            <c:strRef>
              <c:f>[Wyniki_KPEiK_ARE_15.02.2024.xlsx]rys_39!$C$5</c:f>
              <c:strCache>
                <c:ptCount val="1"/>
                <c:pt idx="0">
                  <c:v>2005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42B9-427F-9BF5-3B0D03386B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42B9-427F-9BF5-3B0D03386B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A-42B9-427F-9BF5-3B0D03386BE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C-42B9-427F-9BF5-3B0D03386BEB}"/>
              </c:ext>
            </c:extLst>
          </c:dPt>
          <c:dLbls>
            <c:dLbl>
              <c:idx val="0"/>
              <c:tx>
                <c:rich>
                  <a:bodyPr/>
                  <a:lstStyle/>
                  <a:p>
                    <a:fld id="{831D5EB1-146C-4C8C-9078-AD20208603D8}" type="CELLRANGE">
                      <a:rPr lang="en-US" baseline="0"/>
                      <a:pPr/>
                      <a:t>[ZAKRES KOMÓREK]</a:t>
                    </a:fld>
                    <a:r>
                      <a:rPr lang="en-US" baseline="0"/>
                      <a:t>; </a:t>
                    </a:r>
                    <a:fld id="{B45A66CE-9561-4F08-871E-A2EDDDC033B4}"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2B9-427F-9BF5-3B0D03386BEB}"/>
                </c:ext>
              </c:extLst>
            </c:dLbl>
            <c:dLbl>
              <c:idx val="1"/>
              <c:tx>
                <c:rich>
                  <a:bodyPr/>
                  <a:lstStyle/>
                  <a:p>
                    <a:fld id="{7EC21526-9A97-46E3-A772-9DE2703B2D78}" type="CELLRANGE">
                      <a:rPr lang="pl-PL"/>
                      <a:pPr/>
                      <a:t>[ZAKRES KOMÓREK]</a:t>
                    </a:fld>
                    <a:r>
                      <a:rPr lang="pl-PL" baseline="0"/>
                      <a:t>; </a:t>
                    </a:r>
                    <a:fld id="{926697A8-FD8E-42E9-BFE6-C9088A355217}"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42B9-427F-9BF5-3B0D03386BEB}"/>
                </c:ext>
              </c:extLst>
            </c:dLbl>
            <c:dLbl>
              <c:idx val="2"/>
              <c:tx>
                <c:rich>
                  <a:bodyPr/>
                  <a:lstStyle/>
                  <a:p>
                    <a:fld id="{6E816194-7C4D-484F-9569-F0CC4A80A75E}" type="CELLRANGE">
                      <a:rPr lang="pl-PL"/>
                      <a:pPr/>
                      <a:t>[ZAKRES KOMÓREK]</a:t>
                    </a:fld>
                    <a:r>
                      <a:rPr lang="pl-PL" baseline="0"/>
                      <a:t>; </a:t>
                    </a:r>
                    <a:fld id="{38D8C325-A037-4A97-B12D-7F52EB0CA02C}"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2B9-427F-9BF5-3B0D03386BEB}"/>
                </c:ext>
              </c:extLst>
            </c:dLbl>
            <c:dLbl>
              <c:idx val="3"/>
              <c:tx>
                <c:rich>
                  <a:bodyPr/>
                  <a:lstStyle/>
                  <a:p>
                    <a:fld id="{93F2F4F4-58DA-4593-B699-B944D0C295CA}" type="CELLRANGE">
                      <a:rPr lang="pl-PL"/>
                      <a:pPr/>
                      <a:t>[ZAKRES KOMÓREK]</a:t>
                    </a:fld>
                    <a:r>
                      <a:rPr lang="pl-PL" baseline="0"/>
                      <a:t>; </a:t>
                    </a:r>
                    <a:fld id="{4E7718B5-89C5-4024-B14E-B954C964AD8F}"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2B9-427F-9BF5-3B0D03386BEB}"/>
                </c:ext>
              </c:extLst>
            </c:dLbl>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'rys_4.39'!$E$6:$E$9</c:f>
              <c:strCache>
                <c:ptCount val="4"/>
                <c:pt idx="0">
                  <c:v>Słowacja</c:v>
                </c:pt>
                <c:pt idx="1">
                  <c:v>Niemcy</c:v>
                </c:pt>
                <c:pt idx="2">
                  <c:v>Węgry</c:v>
                </c:pt>
                <c:pt idx="3">
                  <c:v>pozostałe kraje</c:v>
                </c:pt>
              </c:strCache>
            </c:strRef>
          </c:cat>
          <c:val>
            <c:numRef>
              <c:f>[Wyniki_KPEiK_ARE_15.02.2024.xlsx]rys_39!$C$6:$C$9</c:f>
              <c:numCache>
                <c:formatCode>General</c:formatCode>
                <c:ptCount val="4"/>
                <c:pt idx="0">
                  <c:v>0.42699999999999999</c:v>
                </c:pt>
                <c:pt idx="1">
                  <c:v>0.40400000000000003</c:v>
                </c:pt>
                <c:pt idx="2">
                  <c:v>9.6000000000000002E-2</c:v>
                </c:pt>
                <c:pt idx="3">
                  <c:v>7.2999999999999995E-2</c:v>
                </c:pt>
              </c:numCache>
            </c:numRef>
          </c:val>
          <c:extLst>
            <c:ext xmlns:c15="http://schemas.microsoft.com/office/drawing/2012/chart" uri="{02D57815-91ED-43cb-92C2-25804820EDAC}">
              <c15:datalabelsRange>
                <c15:f>[Wyniki_KPEiK_ARE_15.02.2024.xlsx]rys_39!$B$6:$B$9</c15:f>
                <c15:dlblRangeCache>
                  <c:ptCount val="4"/>
                  <c:pt idx="0">
                    <c:v>Słowacja</c:v>
                  </c:pt>
                  <c:pt idx="1">
                    <c:v>Niemcy</c:v>
                  </c:pt>
                  <c:pt idx="2">
                    <c:v>Litwa</c:v>
                  </c:pt>
                  <c:pt idx="3">
                    <c:v>pozostałe kraje</c:v>
                  </c:pt>
                </c15:dlblRangeCache>
              </c15:datalabelsRange>
            </c:ext>
            <c:ext xmlns:c16="http://schemas.microsoft.com/office/drawing/2014/chart" uri="{C3380CC4-5D6E-409C-BE32-E72D297353CC}">
              <c16:uniqueId val="{0000000D-42B9-427F-9BF5-3B0D03386BEB}"/>
            </c:ext>
          </c:extLst>
        </c:ser>
        <c:dLbls>
          <c:dLblPos val="bestFit"/>
          <c:showLegendKey val="0"/>
          <c:showVal val="1"/>
          <c:showCatName val="0"/>
          <c:showSerName val="0"/>
          <c:showPercent val="0"/>
          <c:showBubbleSize val="0"/>
          <c:showLeaderLines val="1"/>
        </c:dLbls>
        <c:firstSliceAng val="0"/>
      </c:pieChart>
    </c:plotArea>
    <c:plotVisOnly val="1"/>
    <c:dispBlanksAs val="gap"/>
    <c:showDLblsOverMax val="0"/>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vert="horz"/>
        <a:lstStyle/>
        <a:p>
          <a:pPr>
            <a:defRPr/>
          </a:pPr>
          <a:endParaRPr lang="pl-PL"/>
        </a:p>
      </c:txPr>
    </c:title>
    <c:autoTitleDeleted val="0"/>
    <c:plotArea>
      <c:layout/>
      <c:pieChart>
        <c:varyColors val="1"/>
        <c:ser>
          <c:idx val="1"/>
          <c:order val="0"/>
          <c:tx>
            <c:strRef>
              <c:f>'rys_4.39'!$C$11</c:f>
              <c:strCache>
                <c:ptCount val="1"/>
                <c:pt idx="0">
                  <c:v>2010</c:v>
                </c:pt>
              </c:strCache>
            </c:strRef>
          </c:tx>
          <c:dLbls>
            <c:dLbl>
              <c:idx val="0"/>
              <c:tx>
                <c:rich>
                  <a:bodyPr/>
                  <a:lstStyle/>
                  <a:p>
                    <a:fld id="{240868EE-4CAD-4999-ADC2-45D1133059C7}" type="CELLRANGE">
                      <a:rPr lang="en-US" baseline="0"/>
                      <a:pPr/>
                      <a:t>[ZAKRES KOMÓREK]</a:t>
                    </a:fld>
                    <a:r>
                      <a:rPr lang="en-US" baseline="0"/>
                      <a:t>; </a:t>
                    </a:r>
                    <a:fld id="{0D15281E-FD48-4137-AC4F-ADC4A3542382}"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7D1E-4AC5-B15B-9145FE007E56}"/>
                </c:ext>
              </c:extLst>
            </c:dLbl>
            <c:dLbl>
              <c:idx val="1"/>
              <c:tx>
                <c:rich>
                  <a:bodyPr/>
                  <a:lstStyle/>
                  <a:p>
                    <a:fld id="{C6EF850F-3B3B-45ED-8E75-B5F8C7958B19}" type="CELLRANGE">
                      <a:rPr lang="pl-PL"/>
                      <a:pPr/>
                      <a:t>[ZAKRES KOMÓREK]</a:t>
                    </a:fld>
                    <a:r>
                      <a:rPr lang="pl-PL" baseline="0"/>
                      <a:t>; </a:t>
                    </a:r>
                    <a:fld id="{8170D114-DE50-4B3C-B465-B863929648E6}"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D1E-4AC5-B15B-9145FE007E56}"/>
                </c:ext>
              </c:extLst>
            </c:dLbl>
            <c:dLbl>
              <c:idx val="2"/>
              <c:layout>
                <c:manualLayout>
                  <c:x val="-0.16574585635359115"/>
                  <c:y val="5.5172413793103448E-2"/>
                </c:manualLayout>
              </c:layout>
              <c:tx>
                <c:rich>
                  <a:bodyPr/>
                  <a:lstStyle/>
                  <a:p>
                    <a:fld id="{52B2F688-D2BC-4204-8E20-4510F35C3070}" type="CELLRANGE">
                      <a:rPr lang="en-US" baseline="0"/>
                      <a:pPr/>
                      <a:t>[ZAKRES KOMÓREK]</a:t>
                    </a:fld>
                    <a:r>
                      <a:rPr lang="en-US" baseline="0"/>
                      <a:t>; </a:t>
                    </a:r>
                    <a:fld id="{DE29948D-37FB-4308-8308-95B88309CEFA}"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7D1E-4AC5-B15B-9145FE007E56}"/>
                </c:ext>
              </c:extLst>
            </c:dLbl>
            <c:numFmt formatCode="0.0%" sourceLinked="0"/>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15:showDataLabelsRange val="1"/>
              </c:ext>
            </c:extLst>
          </c:dLbls>
          <c:cat>
            <c:strRef>
              <c:f>'rys_4.39'!$B$12:$B$14</c:f>
              <c:strCache>
                <c:ptCount val="3"/>
                <c:pt idx="0">
                  <c:v>Słowacja</c:v>
                </c:pt>
                <c:pt idx="1">
                  <c:v>Niemcy</c:v>
                </c:pt>
                <c:pt idx="2">
                  <c:v>pozostałe kraje</c:v>
                </c:pt>
              </c:strCache>
            </c:strRef>
          </c:cat>
          <c:val>
            <c:numRef>
              <c:f>'rys_4.39'!$C$12:$C$14</c:f>
              <c:numCache>
                <c:formatCode>0.0%</c:formatCode>
                <c:ptCount val="3"/>
                <c:pt idx="0">
                  <c:v>0.46300000000000002</c:v>
                </c:pt>
                <c:pt idx="1">
                  <c:v>0.49199999999999999</c:v>
                </c:pt>
                <c:pt idx="2">
                  <c:v>4.5999999999999999E-2</c:v>
                </c:pt>
              </c:numCache>
            </c:numRef>
          </c:val>
          <c:extLst>
            <c:ext xmlns:c15="http://schemas.microsoft.com/office/drawing/2012/chart" uri="{02D57815-91ED-43cb-92C2-25804820EDAC}">
              <c15:datalabelsRange>
                <c15:f>[Wyniki_KPEiK_ARE_15.02.2024.xlsx]rys_39!$B$12:$B$14</c15:f>
                <c15:dlblRangeCache>
                  <c:ptCount val="3"/>
                  <c:pt idx="0">
                    <c:v>Słowacja</c:v>
                  </c:pt>
                  <c:pt idx="1">
                    <c:v>Niemcy</c:v>
                  </c:pt>
                  <c:pt idx="2">
                    <c:v>pozostałe kraje</c:v>
                  </c:pt>
                </c15:dlblRangeCache>
              </c15:datalabelsRange>
            </c:ext>
            <c:ext xmlns:c16="http://schemas.microsoft.com/office/drawing/2014/chart" uri="{C3380CC4-5D6E-409C-BE32-E72D297353CC}">
              <c16:uniqueId val="{00000003-7D1E-4AC5-B15B-9145FE007E56}"/>
            </c:ext>
          </c:extLst>
        </c:ser>
        <c:ser>
          <c:idx val="0"/>
          <c:order val="1"/>
          <c:tx>
            <c:strRef>
              <c:f>[Wyniki_KPEiK_ARE_15.02.2024.xlsx]rys_39!$C$5</c:f>
              <c:strCache>
                <c:ptCount val="1"/>
                <c:pt idx="0">
                  <c:v>2005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5-7D1E-4AC5-B15B-9145FE007E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7-7D1E-4AC5-B15B-9145FE007E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9-7D1E-4AC5-B15B-9145FE007E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B-7D1E-4AC5-B15B-9145FE007E56}"/>
              </c:ext>
            </c:extLst>
          </c:dPt>
          <c:dLbls>
            <c:dLbl>
              <c:idx val="0"/>
              <c:tx>
                <c:rich>
                  <a:bodyPr/>
                  <a:lstStyle/>
                  <a:p>
                    <a:fld id="{1CA44E2C-B5F8-4D4F-BB7E-571CD1F3997F}" type="CELLRANGE">
                      <a:rPr lang="en-US" baseline="0"/>
                      <a:pPr/>
                      <a:t>[ZAKRES KOMÓREK]</a:t>
                    </a:fld>
                    <a:r>
                      <a:rPr lang="en-US" baseline="0"/>
                      <a:t>; </a:t>
                    </a:r>
                    <a:fld id="{6B6CA7EC-EE5C-4284-951D-0A1074A860B0}"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D1E-4AC5-B15B-9145FE007E56}"/>
                </c:ext>
              </c:extLst>
            </c:dLbl>
            <c:dLbl>
              <c:idx val="1"/>
              <c:tx>
                <c:rich>
                  <a:bodyPr/>
                  <a:lstStyle/>
                  <a:p>
                    <a:fld id="{28136E2A-1EE2-49AA-9CB2-2FE72152807E}" type="CELLRANGE">
                      <a:rPr lang="pl-PL"/>
                      <a:pPr/>
                      <a:t>[ZAKRES KOMÓREK]</a:t>
                    </a:fld>
                    <a:r>
                      <a:rPr lang="pl-PL" baseline="0"/>
                      <a:t>; </a:t>
                    </a:r>
                    <a:fld id="{3A480063-BB22-49F2-AF83-7791073E960A}"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D1E-4AC5-B15B-9145FE007E56}"/>
                </c:ext>
              </c:extLst>
            </c:dLbl>
            <c:dLbl>
              <c:idx val="2"/>
              <c:tx>
                <c:rich>
                  <a:bodyPr/>
                  <a:lstStyle/>
                  <a:p>
                    <a:fld id="{EBC0E6E1-446D-4440-B3EC-085C4AAF4524}" type="CELLRANGE">
                      <a:rPr lang="pl-PL"/>
                      <a:pPr/>
                      <a:t>[ZAKRES KOMÓREK]</a:t>
                    </a:fld>
                    <a:r>
                      <a:rPr lang="pl-PL" baseline="0"/>
                      <a:t>; </a:t>
                    </a:r>
                    <a:fld id="{6F4E6014-EA23-4A6F-A001-66B84F47D6F4}"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7D1E-4AC5-B15B-9145FE007E56}"/>
                </c:ext>
              </c:extLst>
            </c:dLbl>
            <c:dLbl>
              <c:idx val="3"/>
              <c:tx>
                <c:rich>
                  <a:bodyPr/>
                  <a:lstStyle/>
                  <a:p>
                    <a:fld id="{B6D10011-8B0A-44EC-9C8E-0F61B7D0EE3C}" type="CELLRANGE">
                      <a:rPr lang="pl-PL"/>
                      <a:pPr/>
                      <a:t>[ZAKRES KOMÓREK]</a:t>
                    </a:fld>
                    <a:r>
                      <a:rPr lang="pl-PL" baseline="0"/>
                      <a:t>; </a:t>
                    </a:r>
                    <a:fld id="{20949E21-7C5D-4906-83EC-5DB92648F581}"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D1E-4AC5-B15B-9145FE007E56}"/>
                </c:ext>
              </c:extLst>
            </c:dLbl>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'rys_4.39'!$B$12:$B$14</c:f>
              <c:strCache>
                <c:ptCount val="3"/>
                <c:pt idx="0">
                  <c:v>Słowacja</c:v>
                </c:pt>
                <c:pt idx="1">
                  <c:v>Niemcy</c:v>
                </c:pt>
                <c:pt idx="2">
                  <c:v>pozostałe kraje</c:v>
                </c:pt>
              </c:strCache>
            </c:strRef>
          </c:cat>
          <c:val>
            <c:numRef>
              <c:f>[Wyniki_KPEiK_ARE_15.02.2024.xlsx]rys_39!$C$6:$C$9</c:f>
              <c:numCache>
                <c:formatCode>General</c:formatCode>
                <c:ptCount val="4"/>
                <c:pt idx="0">
                  <c:v>0.42699999999999999</c:v>
                </c:pt>
                <c:pt idx="1">
                  <c:v>0.40400000000000003</c:v>
                </c:pt>
                <c:pt idx="2">
                  <c:v>9.6000000000000002E-2</c:v>
                </c:pt>
                <c:pt idx="3">
                  <c:v>7.2999999999999995E-2</c:v>
                </c:pt>
              </c:numCache>
            </c:numRef>
          </c:val>
          <c:extLst>
            <c:ext xmlns:c15="http://schemas.microsoft.com/office/drawing/2012/chart" uri="{02D57815-91ED-43cb-92C2-25804820EDAC}">
              <c15:datalabelsRange>
                <c15:f>[Wyniki_KPEiK_ARE_15.02.2024.xlsx]rys_39!$B$6:$B$9</c15:f>
                <c15:dlblRangeCache>
                  <c:ptCount val="4"/>
                  <c:pt idx="0">
                    <c:v>Słowacja</c:v>
                  </c:pt>
                  <c:pt idx="1">
                    <c:v>Niemcy</c:v>
                  </c:pt>
                  <c:pt idx="2">
                    <c:v>Litwa</c:v>
                  </c:pt>
                  <c:pt idx="3">
                    <c:v>pozostałe kraje</c:v>
                  </c:pt>
                </c15:dlblRangeCache>
              </c15:datalabelsRange>
            </c:ext>
            <c:ext xmlns:c16="http://schemas.microsoft.com/office/drawing/2014/chart" uri="{C3380CC4-5D6E-409C-BE32-E72D297353CC}">
              <c16:uniqueId val="{0000000C-7D1E-4AC5-B15B-9145FE007E56}"/>
            </c:ext>
          </c:extLst>
        </c:ser>
        <c:dLbls>
          <c:dLblPos val="bestFit"/>
          <c:showLegendKey val="0"/>
          <c:showVal val="1"/>
          <c:showCatName val="0"/>
          <c:showSerName val="0"/>
          <c:showPercent val="0"/>
          <c:showBubbleSize val="0"/>
          <c:showLeaderLines val="1"/>
        </c:dLbls>
        <c:firstSliceAng val="0"/>
      </c:pieChart>
    </c:plotArea>
    <c:plotVisOnly val="1"/>
    <c:dispBlanksAs val="gap"/>
    <c:showDLblsOverMax val="0"/>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elektroenergetyka</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7"/>
              <c:layout>
                <c:manualLayout>
                  <c:x val="-5.867093536384875E-2"/>
                  <c:y val="0.137691908021134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1B-4663-8DE1-3E90FBD93B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'rys_4.8_rys_4.9'!$B$3:$I$3</c:f>
              <c:numCache>
                <c:formatCode>0.00%</c:formatCode>
                <c:ptCount val="8"/>
                <c:pt idx="0">
                  <c:v>0.13144165670253502</c:v>
                </c:pt>
                <c:pt idx="1">
                  <c:v>0.13180683520423872</c:v>
                </c:pt>
                <c:pt idx="2">
                  <c:v>0.1301577841952293</c:v>
                </c:pt>
                <c:pt idx="3">
                  <c:v>0.13027358370038364</c:v>
                </c:pt>
                <c:pt idx="4">
                  <c:v>0.14355872108067544</c:v>
                </c:pt>
                <c:pt idx="5">
                  <c:v>0.162364772794278</c:v>
                </c:pt>
                <c:pt idx="6">
                  <c:v>0.17165629743805871</c:v>
                </c:pt>
                <c:pt idx="7">
                  <c:v>0.21009321048339336</c:v>
                </c:pt>
              </c:numCache>
            </c:numRef>
          </c:yVal>
          <c:smooth val="1"/>
          <c:extLst>
            <c:ext xmlns:c16="http://schemas.microsoft.com/office/drawing/2014/chart" uri="{C3380CC4-5D6E-409C-BE32-E72D297353CC}">
              <c16:uniqueId val="{00000001-0A1B-4663-8DE1-3E90FBD93B20}"/>
            </c:ext>
          </c:extLst>
        </c:ser>
        <c:ser>
          <c:idx val="1"/>
          <c:order val="1"/>
          <c:tx>
            <c:v>transport</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7"/>
              <c:layout>
                <c:manualLayout>
                  <c:x val="-6.8229548229548409E-2"/>
                  <c:y val="-9.4420718144704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1B-4663-8DE1-3E90FBD93B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'rys_4.8_rys_4.9'!$B$4:$I$4</c:f>
              <c:numCache>
                <c:formatCode>0.00%</c:formatCode>
                <c:ptCount val="8"/>
                <c:pt idx="0">
                  <c:v>4.8194282058564575E-2</c:v>
                </c:pt>
                <c:pt idx="1">
                  <c:v>3.1216131993372913E-2</c:v>
                </c:pt>
                <c:pt idx="2">
                  <c:v>3.4749884362055075E-2</c:v>
                </c:pt>
                <c:pt idx="3">
                  <c:v>4.9503341120092061E-2</c:v>
                </c:pt>
                <c:pt idx="4">
                  <c:v>5.4207440190772865E-2</c:v>
                </c:pt>
                <c:pt idx="5">
                  <c:v>5.7704266632946824E-2</c:v>
                </c:pt>
                <c:pt idx="6">
                  <c:v>5.6648945967181959E-2</c:v>
                </c:pt>
                <c:pt idx="7">
                  <c:v>5.5297611538934352E-2</c:v>
                </c:pt>
              </c:numCache>
            </c:numRef>
          </c:yVal>
          <c:smooth val="1"/>
          <c:extLst>
            <c:ext xmlns:c16="http://schemas.microsoft.com/office/drawing/2014/chart" uri="{C3380CC4-5D6E-409C-BE32-E72D297353CC}">
              <c16:uniqueId val="{00000003-0A1B-4663-8DE1-3E90FBD93B20}"/>
            </c:ext>
          </c:extLst>
        </c:ser>
        <c:ser>
          <c:idx val="2"/>
          <c:order val="2"/>
          <c:tx>
            <c:v>ciepłownictwo i chłodnictwo (systemy sieciowe i niesieciowe)</c:v>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Lbl>
              <c:idx val="7"/>
              <c:layout>
                <c:manualLayout>
                  <c:x val="-7.9755799755799758E-2"/>
                  <c:y val="-2.8522871222808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1B-4663-8DE1-3E90FBD93B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'rys_4.8_rys_4.9'!$B$5:$I$5</c:f>
              <c:numCache>
                <c:formatCode>0.00%</c:formatCode>
                <c:ptCount val="8"/>
                <c:pt idx="0">
                  <c:v>0.14794544883913371</c:v>
                </c:pt>
                <c:pt idx="1">
                  <c:v>0.14918338048742688</c:v>
                </c:pt>
                <c:pt idx="2">
                  <c:v>0.14779144388439033</c:v>
                </c:pt>
                <c:pt idx="3">
                  <c:v>0.21473579109407276</c:v>
                </c:pt>
                <c:pt idx="4">
                  <c:v>0.22005710707114209</c:v>
                </c:pt>
                <c:pt idx="5">
                  <c:v>0.22154977360718617</c:v>
                </c:pt>
                <c:pt idx="6">
                  <c:v>0.21004470960800334</c:v>
                </c:pt>
                <c:pt idx="7">
                  <c:v>0.22711175169426362</c:v>
                </c:pt>
              </c:numCache>
            </c:numRef>
          </c:yVal>
          <c:smooth val="1"/>
          <c:extLst>
            <c:ext xmlns:c16="http://schemas.microsoft.com/office/drawing/2014/chart" uri="{C3380CC4-5D6E-409C-BE32-E72D297353CC}">
              <c16:uniqueId val="{00000005-0A1B-4663-8DE1-3E90FBD93B20}"/>
            </c:ext>
          </c:extLst>
        </c:ser>
        <c:dLbls>
          <c:showLegendKey val="0"/>
          <c:showVal val="0"/>
          <c:showCatName val="0"/>
          <c:showSerName val="0"/>
          <c:showPercent val="0"/>
          <c:showBubbleSize val="0"/>
        </c:dLbls>
        <c:axId val="253128104"/>
        <c:axId val="253127712"/>
      </c:scatterChart>
      <c:valAx>
        <c:axId val="253128104"/>
        <c:scaling>
          <c:orientation val="minMax"/>
          <c:max val="2022"/>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127712"/>
        <c:crosses val="autoZero"/>
        <c:crossBetween val="midCat"/>
      </c:valAx>
      <c:valAx>
        <c:axId val="253127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1281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vert="horz"/>
        <a:lstStyle/>
        <a:p>
          <a:pPr>
            <a:defRPr/>
          </a:pPr>
          <a:endParaRPr lang="pl-PL"/>
        </a:p>
      </c:txPr>
    </c:title>
    <c:autoTitleDeleted val="0"/>
    <c:plotArea>
      <c:layout/>
      <c:pieChart>
        <c:varyColors val="1"/>
        <c:ser>
          <c:idx val="1"/>
          <c:order val="0"/>
          <c:tx>
            <c:strRef>
              <c:f>'rys_4.39'!$F$11</c:f>
              <c:strCache>
                <c:ptCount val="1"/>
                <c:pt idx="0">
                  <c:v>2020</c:v>
                </c:pt>
              </c:strCache>
            </c:strRef>
          </c:tx>
          <c:dLbls>
            <c:dLbl>
              <c:idx val="0"/>
              <c:tx>
                <c:rich>
                  <a:bodyPr/>
                  <a:lstStyle/>
                  <a:p>
                    <a:fld id="{824E9887-B3CB-4C43-A6E2-4557B8F517CF}" type="CELLRANGE">
                      <a:rPr lang="en-US" baseline="0"/>
                      <a:pPr/>
                      <a:t>[ZAKRES KOMÓREK]</a:t>
                    </a:fld>
                    <a:r>
                      <a:rPr lang="en-US" baseline="0"/>
                      <a:t>; </a:t>
                    </a:r>
                    <a:fld id="{B3FDA0B4-6731-4761-A2B0-FC7A768DC312}"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36B-44A4-84A3-1F8F6A2A0130}"/>
                </c:ext>
              </c:extLst>
            </c:dLbl>
            <c:dLbl>
              <c:idx val="1"/>
              <c:tx>
                <c:rich>
                  <a:bodyPr/>
                  <a:lstStyle/>
                  <a:p>
                    <a:fld id="{2D69EF50-7D52-4AA1-AEA9-B2CA96E0B875}" type="CELLRANGE">
                      <a:rPr lang="pl-PL"/>
                      <a:pPr/>
                      <a:t>[ZAKRES KOMÓREK]</a:t>
                    </a:fld>
                    <a:r>
                      <a:rPr lang="pl-PL" baseline="0"/>
                      <a:t>; </a:t>
                    </a:r>
                    <a:fld id="{124A08F6-D551-4B19-9E04-CD07EDA88960}"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36B-44A4-84A3-1F8F6A2A0130}"/>
                </c:ext>
              </c:extLst>
            </c:dLbl>
            <c:dLbl>
              <c:idx val="2"/>
              <c:layout>
                <c:manualLayout>
                  <c:x val="-3.2085561497326207E-2"/>
                  <c:y val="4.5428709298827502E-2"/>
                </c:manualLayout>
              </c:layout>
              <c:tx>
                <c:rich>
                  <a:bodyPr/>
                  <a:lstStyle/>
                  <a:p>
                    <a:fld id="{86A53CB8-FDC6-49EC-8BCC-ECA04E34B02B}" type="CELLRANGE">
                      <a:rPr lang="en-US" baseline="0"/>
                      <a:pPr/>
                      <a:t>[ZAKRES KOMÓREK]</a:t>
                    </a:fld>
                    <a:r>
                      <a:rPr lang="en-US" baseline="0"/>
                      <a:t>; </a:t>
                    </a:r>
                    <a:fld id="{B8B0A9E8-11F4-4B9A-B023-C26EE7E5546D}"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36B-44A4-84A3-1F8F6A2A0130}"/>
                </c:ext>
              </c:extLst>
            </c:dLbl>
            <c:dLbl>
              <c:idx val="3"/>
              <c:layout>
                <c:manualLayout>
                  <c:x val="0.2770083102493075"/>
                  <c:y val="-3.1793010452880115E-18"/>
                </c:manualLayout>
              </c:layout>
              <c:tx>
                <c:rich>
                  <a:bodyPr/>
                  <a:lstStyle/>
                  <a:p>
                    <a:fld id="{0C77132D-09A1-4FB6-B565-BEED9645E9D3}" type="CELLRANGE">
                      <a:rPr lang="en-US" baseline="0"/>
                      <a:pPr/>
                      <a:t>[ZAKRES KOMÓREK]</a:t>
                    </a:fld>
                    <a:r>
                      <a:rPr lang="en-US" baseline="0"/>
                      <a:t>; </a:t>
                    </a:r>
                    <a:fld id="{7BDEE07B-4AEB-4F84-9666-92EEC03CF555}" type="VALUE">
                      <a:rPr lang="en-US" baseline="0"/>
                      <a:pPr/>
                      <a:t>[WARTOŚĆ]</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layout>
                    <c:manualLayout>
                      <c:w val="0.27391505078485689"/>
                      <c:h val="0.19952852036669666"/>
                    </c:manualLayout>
                  </c15:layout>
                  <c15:dlblFieldTable/>
                  <c15:showDataLabelsRange val="1"/>
                </c:ext>
                <c:ext xmlns:c16="http://schemas.microsoft.com/office/drawing/2014/chart" uri="{C3380CC4-5D6E-409C-BE32-E72D297353CC}">
                  <c16:uniqueId val="{00000003-F36B-44A4-84A3-1F8F6A2A0130}"/>
                </c:ext>
              </c:extLst>
            </c:dLbl>
            <c:numFmt formatCode="0.0%" sourceLinked="0"/>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15:showDataLabelsRange val="1"/>
              </c:ext>
            </c:extLst>
          </c:dLbls>
          <c:cat>
            <c:strRef>
              <c:f>'rys_4.39'!$E$12:$E$15</c:f>
              <c:strCache>
                <c:ptCount val="4"/>
                <c:pt idx="0">
                  <c:v>Słowacja</c:v>
                </c:pt>
                <c:pt idx="1">
                  <c:v>Niemcy</c:v>
                </c:pt>
                <c:pt idx="2">
                  <c:v>Czechy</c:v>
                </c:pt>
                <c:pt idx="3">
                  <c:v>pozostałe kraje</c:v>
                </c:pt>
              </c:strCache>
            </c:strRef>
          </c:cat>
          <c:val>
            <c:numRef>
              <c:f>'rys_4.39'!$F$12:$F$15</c:f>
              <c:numCache>
                <c:formatCode>0.0%</c:formatCode>
                <c:ptCount val="4"/>
                <c:pt idx="0">
                  <c:v>0.42099999999999999</c:v>
                </c:pt>
                <c:pt idx="1">
                  <c:v>0.499</c:v>
                </c:pt>
                <c:pt idx="2">
                  <c:v>5.8000000000000003E-2</c:v>
                </c:pt>
                <c:pt idx="3">
                  <c:v>2.1999999999999999E-2</c:v>
                </c:pt>
              </c:numCache>
            </c:numRef>
          </c:val>
          <c:extLst>
            <c:ext xmlns:c15="http://schemas.microsoft.com/office/drawing/2012/chart" uri="{02D57815-91ED-43cb-92C2-25804820EDAC}">
              <c15:datalabelsRange>
                <c15:f>[Wyniki_KPEiK_ARE_15.02.2024.xlsx]rys_39!$E$12:$E$15</c15:f>
                <c15:dlblRangeCache>
                  <c:ptCount val="4"/>
                  <c:pt idx="0">
                    <c:v>Słowacja</c:v>
                  </c:pt>
                  <c:pt idx="1">
                    <c:v>Niemcy</c:v>
                  </c:pt>
                  <c:pt idx="2">
                    <c:v>Czechy</c:v>
                  </c:pt>
                  <c:pt idx="3">
                    <c:v>pozostałe kraje</c:v>
                  </c:pt>
                </c15:dlblRangeCache>
              </c15:datalabelsRange>
            </c:ext>
            <c:ext xmlns:c16="http://schemas.microsoft.com/office/drawing/2014/chart" uri="{C3380CC4-5D6E-409C-BE32-E72D297353CC}">
              <c16:uniqueId val="{00000004-F36B-44A4-84A3-1F8F6A2A0130}"/>
            </c:ext>
          </c:extLst>
        </c:ser>
        <c:ser>
          <c:idx val="0"/>
          <c:order val="1"/>
          <c:tx>
            <c:strRef>
              <c:f>[Wyniki_KPEiK_ARE_15.02.2024.xlsx]rys_39!$C$5</c:f>
              <c:strCache>
                <c:ptCount val="1"/>
                <c:pt idx="0">
                  <c:v>2005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F36B-44A4-84A3-1F8F6A2A01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F36B-44A4-84A3-1F8F6A2A01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A-F36B-44A4-84A3-1F8F6A2A01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C-F36B-44A4-84A3-1F8F6A2A0130}"/>
              </c:ext>
            </c:extLst>
          </c:dPt>
          <c:dLbls>
            <c:dLbl>
              <c:idx val="0"/>
              <c:tx>
                <c:rich>
                  <a:bodyPr/>
                  <a:lstStyle/>
                  <a:p>
                    <a:fld id="{9192D29F-BF83-447A-9346-746FDD5104DA}" type="CELLRANGE">
                      <a:rPr lang="en-US" baseline="0"/>
                      <a:pPr/>
                      <a:t>[ZAKRES KOMÓREK]</a:t>
                    </a:fld>
                    <a:r>
                      <a:rPr lang="en-US" baseline="0"/>
                      <a:t>; </a:t>
                    </a:r>
                    <a:fld id="{48B8B2B6-457C-4981-A0AD-D7F488C38865}" type="VALUE">
                      <a:rPr lang="en-US" baseline="0"/>
                      <a:pPr/>
                      <a:t>[WARTOŚĆ]</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36B-44A4-84A3-1F8F6A2A0130}"/>
                </c:ext>
              </c:extLst>
            </c:dLbl>
            <c:dLbl>
              <c:idx val="1"/>
              <c:tx>
                <c:rich>
                  <a:bodyPr/>
                  <a:lstStyle/>
                  <a:p>
                    <a:fld id="{A1138706-1002-4A47-B58C-9A8BB33AD7B4}" type="CELLRANGE">
                      <a:rPr lang="pl-PL"/>
                      <a:pPr/>
                      <a:t>[ZAKRES KOMÓREK]</a:t>
                    </a:fld>
                    <a:r>
                      <a:rPr lang="pl-PL" baseline="0"/>
                      <a:t>; </a:t>
                    </a:r>
                    <a:fld id="{388FA9DE-4A50-4B65-9F16-5D6A0142D8E5}"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F36B-44A4-84A3-1F8F6A2A0130}"/>
                </c:ext>
              </c:extLst>
            </c:dLbl>
            <c:dLbl>
              <c:idx val="2"/>
              <c:tx>
                <c:rich>
                  <a:bodyPr/>
                  <a:lstStyle/>
                  <a:p>
                    <a:fld id="{FF5C81D8-CA9D-4CD9-8B85-764308DDD2ED}" type="CELLRANGE">
                      <a:rPr lang="pl-PL"/>
                      <a:pPr/>
                      <a:t>[ZAKRES KOMÓREK]</a:t>
                    </a:fld>
                    <a:r>
                      <a:rPr lang="pl-PL" baseline="0"/>
                      <a:t>; </a:t>
                    </a:r>
                    <a:fld id="{C43BA6A6-3630-4998-8E48-63C3D91C411F}"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F36B-44A4-84A3-1F8F6A2A0130}"/>
                </c:ext>
              </c:extLst>
            </c:dLbl>
            <c:dLbl>
              <c:idx val="3"/>
              <c:tx>
                <c:rich>
                  <a:bodyPr/>
                  <a:lstStyle/>
                  <a:p>
                    <a:fld id="{494752FE-F464-4921-93FF-57E5F4FA232F}" type="CELLRANGE">
                      <a:rPr lang="pl-PL"/>
                      <a:pPr/>
                      <a:t>[ZAKRES KOMÓREK]</a:t>
                    </a:fld>
                    <a:r>
                      <a:rPr lang="pl-PL" baseline="0"/>
                      <a:t>; </a:t>
                    </a:r>
                    <a:fld id="{8C8636CF-D3FC-443B-A223-C03109835D0B}" type="VALUE">
                      <a:rPr lang="pl-PL" baseline="0"/>
                      <a:pPr/>
                      <a:t>[WARTOŚĆ]</a:t>
                    </a:fld>
                    <a:endParaRPr lang="pl-PL"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36B-44A4-84A3-1F8F6A2A0130}"/>
                </c:ext>
              </c:extLst>
            </c:dLbl>
            <c:spPr>
              <a:noFill/>
              <a:ln>
                <a:noFill/>
              </a:ln>
              <a:effectLst/>
            </c:spPr>
            <c:txPr>
              <a:bodyPr rot="0" vert="horz"/>
              <a:lstStyle/>
              <a:p>
                <a:pPr>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'rys_4.39'!$E$12:$E$15</c:f>
              <c:strCache>
                <c:ptCount val="4"/>
                <c:pt idx="0">
                  <c:v>Słowacja</c:v>
                </c:pt>
                <c:pt idx="1">
                  <c:v>Niemcy</c:v>
                </c:pt>
                <c:pt idx="2">
                  <c:v>Czechy</c:v>
                </c:pt>
                <c:pt idx="3">
                  <c:v>pozostałe kraje</c:v>
                </c:pt>
              </c:strCache>
            </c:strRef>
          </c:cat>
          <c:val>
            <c:numRef>
              <c:f>[Wyniki_KPEiK_ARE_15.02.2024.xlsx]rys_39!$C$6:$C$9</c:f>
              <c:numCache>
                <c:formatCode>General</c:formatCode>
                <c:ptCount val="4"/>
                <c:pt idx="0">
                  <c:v>0.42699999999999999</c:v>
                </c:pt>
                <c:pt idx="1">
                  <c:v>0.40400000000000003</c:v>
                </c:pt>
                <c:pt idx="2">
                  <c:v>9.6000000000000002E-2</c:v>
                </c:pt>
                <c:pt idx="3">
                  <c:v>7.2999999999999995E-2</c:v>
                </c:pt>
              </c:numCache>
            </c:numRef>
          </c:val>
          <c:extLst>
            <c:ext xmlns:c15="http://schemas.microsoft.com/office/drawing/2012/chart" uri="{02D57815-91ED-43cb-92C2-25804820EDAC}">
              <c15:datalabelsRange>
                <c15:f>[Wyniki_KPEiK_ARE_15.02.2024.xlsx]rys_39!$B$6:$B$9</c15:f>
                <c15:dlblRangeCache>
                  <c:ptCount val="4"/>
                  <c:pt idx="0">
                    <c:v>Słowacja</c:v>
                  </c:pt>
                  <c:pt idx="1">
                    <c:v>Niemcy</c:v>
                  </c:pt>
                  <c:pt idx="2">
                    <c:v>Litwa</c:v>
                  </c:pt>
                  <c:pt idx="3">
                    <c:v>pozostałe kraje</c:v>
                  </c:pt>
                </c15:dlblRangeCache>
              </c15:datalabelsRange>
            </c:ext>
            <c:ext xmlns:c16="http://schemas.microsoft.com/office/drawing/2014/chart" uri="{C3380CC4-5D6E-409C-BE32-E72D297353CC}">
              <c16:uniqueId val="{0000000D-F36B-44A4-84A3-1F8F6A2A0130}"/>
            </c:ext>
          </c:extLst>
        </c:ser>
        <c:dLbls>
          <c:dLblPos val="bestFit"/>
          <c:showLegendKey val="0"/>
          <c:showVal val="1"/>
          <c:showCatName val="0"/>
          <c:showSerName val="0"/>
          <c:showPercent val="0"/>
          <c:showBubbleSize val="0"/>
          <c:showLeaderLines val="1"/>
        </c:dLbls>
        <c:firstSliceAng val="0"/>
      </c:pieChart>
    </c:plotArea>
    <c:plotVisOnly val="1"/>
    <c:dispBlanksAs val="gap"/>
    <c:showDLblsOverMax val="0"/>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03859239817244E-2"/>
          <c:y val="8.7418532564713741E-2"/>
          <c:w val="0.87763317779721983"/>
          <c:h val="0.72782606471674227"/>
        </c:manualLayout>
      </c:layout>
      <c:lineChart>
        <c:grouping val="standard"/>
        <c:varyColors val="0"/>
        <c:ser>
          <c:idx val="0"/>
          <c:order val="0"/>
          <c:tx>
            <c:strRef>
              <c:f>'produkcja i zużycie'!$B$1</c:f>
              <c:strCache>
                <c:ptCount val="1"/>
                <c:pt idx="0">
                  <c:v>produkcja</c:v>
                </c:pt>
              </c:strCache>
            </c:strRef>
          </c:tx>
          <c:spPr>
            <a:ln w="19050" cap="rnd">
              <a:solidFill>
                <a:srgbClr val="008000"/>
              </a:solidFill>
              <a:round/>
            </a:ln>
            <a:effectLst/>
          </c:spPr>
          <c:marker>
            <c:symbol val="circle"/>
            <c:size val="5"/>
            <c:spPr>
              <a:solidFill>
                <a:srgbClr val="008000"/>
              </a:solidFill>
              <a:ln w="9525">
                <a:solidFill>
                  <a:srgbClr val="008000"/>
                </a:solidFill>
              </a:ln>
              <a:effectLst/>
            </c:spPr>
          </c:marker>
          <c:dLbls>
            <c:dLbl>
              <c:idx val="0"/>
              <c:layout>
                <c:manualLayout>
                  <c:x val="-3.5361414456578255E-2"/>
                  <c:y val="5.1809517593158633E-2"/>
                </c:manualLayout>
              </c:layout>
              <c:tx>
                <c:rich>
                  <a:bodyPr/>
                  <a:lstStyle/>
                  <a:p>
                    <a:fld id="{797D73D5-DAB3-48DA-BD92-AB0881CB295A}" type="VALUE">
                      <a:rPr lang="en-US" sz="900"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61A-482A-910D-AECF5B4ABEAC}"/>
                </c:ext>
              </c:extLst>
            </c:dLbl>
            <c:dLbl>
              <c:idx val="5"/>
              <c:layout>
                <c:manualLayout>
                  <c:x val="-7.9459833511450695E-2"/>
                  <c:y val="-2.3612085655842743E-2"/>
                </c:manualLayout>
              </c:layout>
              <c:tx>
                <c:rich>
                  <a:bodyPr/>
                  <a:lstStyle/>
                  <a:p>
                    <a:fld id="{C3A4EC75-E999-466F-B221-FE81F1A60190}"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61A-482A-910D-AECF5B4ABEAC}"/>
                </c:ext>
              </c:extLst>
            </c:dLbl>
            <c:dLbl>
              <c:idx val="10"/>
              <c:layout>
                <c:manualLayout>
                  <c:x val="-3.2642074186904485E-2"/>
                  <c:y val="-7.0255529628132987E-2"/>
                </c:manualLayout>
              </c:layout>
              <c:tx>
                <c:rich>
                  <a:bodyPr/>
                  <a:lstStyle/>
                  <a:p>
                    <a:fld id="{0CE290CA-517A-47D2-A84D-23B6A557D505}"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61A-482A-910D-AECF5B4ABEAC}"/>
                </c:ext>
              </c:extLst>
            </c:dLbl>
            <c:dLbl>
              <c:idx val="15"/>
              <c:layout>
                <c:manualLayout>
                  <c:x val="4.1601664066562667E-3"/>
                  <c:y val="-1.8285712091703085E-2"/>
                </c:manualLayout>
              </c:layout>
              <c:tx>
                <c:rich>
                  <a:bodyPr/>
                  <a:lstStyle/>
                  <a:p>
                    <a:fld id="{51C78611-F7C2-4E32-92A2-E9F3A04D8F2B}"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61A-482A-910D-AECF5B4ABEAC}"/>
                </c:ext>
              </c:extLst>
            </c:dLbl>
            <c:dLbl>
              <c:idx val="17"/>
              <c:layout>
                <c:manualLayout>
                  <c:x val="-2.569770822328956E-2"/>
                  <c:y val="-3.689226403992335E-2"/>
                </c:manualLayout>
              </c:layout>
              <c:tx>
                <c:rich>
                  <a:bodyPr/>
                  <a:lstStyle/>
                  <a:p>
                    <a:fld id="{7D279A81-881B-4D10-B1F4-3E6A3EE61308}"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61A-482A-910D-AECF5B4ABEAC}"/>
                </c:ext>
              </c:extLst>
            </c:dLbl>
            <c:spPr>
              <a:noFill/>
              <a:ln>
                <a:solidFill>
                  <a:srgbClr val="008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'produkcja i zużycie'!$A$2:$A$19</c:f>
              <c:numCache>
                <c:formatCode>0</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'produkcja i zużycie'!$B$2:$B$19</c:f>
              <c:numCache>
                <c:formatCode>0.0</c:formatCode>
                <c:ptCount val="18"/>
                <c:pt idx="0">
                  <c:v>156.935</c:v>
                </c:pt>
                <c:pt idx="1">
                  <c:v>161.74199999999999</c:v>
                </c:pt>
                <c:pt idx="2">
                  <c:v>159.34800000000001</c:v>
                </c:pt>
                <c:pt idx="3">
                  <c:v>155.30500000000001</c:v>
                </c:pt>
                <c:pt idx="4">
                  <c:v>151.72</c:v>
                </c:pt>
                <c:pt idx="5">
                  <c:v>157.65799999999999</c:v>
                </c:pt>
                <c:pt idx="6">
                  <c:v>163.548</c:v>
                </c:pt>
                <c:pt idx="7">
                  <c:v>162.13900000000001</c:v>
                </c:pt>
                <c:pt idx="8">
                  <c:v>164.58</c:v>
                </c:pt>
                <c:pt idx="9">
                  <c:v>159.05799999999999</c:v>
                </c:pt>
                <c:pt idx="10">
                  <c:v>164.94399999999999</c:v>
                </c:pt>
                <c:pt idx="11">
                  <c:v>166.63399999999999</c:v>
                </c:pt>
                <c:pt idx="12">
                  <c:v>170.465</c:v>
                </c:pt>
                <c:pt idx="13">
                  <c:v>170.03899999999999</c:v>
                </c:pt>
                <c:pt idx="14">
                  <c:v>163.99</c:v>
                </c:pt>
                <c:pt idx="15">
                  <c:v>158.04300000000001</c:v>
                </c:pt>
                <c:pt idx="16">
                  <c:v>179.631</c:v>
                </c:pt>
                <c:pt idx="17">
                  <c:v>179.74799999999999</c:v>
                </c:pt>
              </c:numCache>
            </c:numRef>
          </c:val>
          <c:smooth val="0"/>
          <c:extLst>
            <c:ext xmlns:c16="http://schemas.microsoft.com/office/drawing/2014/chart" uri="{C3380CC4-5D6E-409C-BE32-E72D297353CC}">
              <c16:uniqueId val="{00000005-A61A-482A-910D-AECF5B4ABEAC}"/>
            </c:ext>
          </c:extLst>
        </c:ser>
        <c:ser>
          <c:idx val="1"/>
          <c:order val="1"/>
          <c:tx>
            <c:strRef>
              <c:f>'produkcja i zużycie'!$C$1</c:f>
              <c:strCache>
                <c:ptCount val="1"/>
                <c:pt idx="0">
                  <c:v>zużycie</c:v>
                </c:pt>
              </c:strCache>
            </c:strRef>
          </c:tx>
          <c:spPr>
            <a:ln w="19050" cap="rnd">
              <a:solidFill>
                <a:schemeClr val="tx1">
                  <a:lumMod val="50000"/>
                  <a:lumOff val="50000"/>
                </a:schemeClr>
              </a:solidFill>
              <a:round/>
            </a:ln>
            <a:effectLst/>
          </c:spPr>
          <c:marker>
            <c:symbol val="diamond"/>
            <c:size val="5"/>
            <c:spPr>
              <a:solidFill>
                <a:schemeClr val="tx1">
                  <a:lumMod val="50000"/>
                  <a:lumOff val="50000"/>
                </a:schemeClr>
              </a:solidFill>
              <a:ln w="9525">
                <a:solidFill>
                  <a:schemeClr val="tx1">
                    <a:lumMod val="50000"/>
                    <a:lumOff val="50000"/>
                  </a:schemeClr>
                </a:solidFill>
              </a:ln>
              <a:effectLst/>
            </c:spPr>
          </c:marker>
          <c:dLbls>
            <c:dLbl>
              <c:idx val="0"/>
              <c:layout>
                <c:manualLayout>
                  <c:x val="-3.5361414456578276E-2"/>
                  <c:y val="-8.5333323094614513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A28F0094-285C-4B62-844F-6E5A5F987DF8}" type="VALUE">
                      <a:rPr lang="en-US"/>
                      <a:pPr>
                        <a:defRPr/>
                      </a:pPr>
                      <a:t>[WARTOŚĆ]</a:t>
                    </a:fld>
                    <a:endParaRPr lang="pl-PL"/>
                  </a:p>
                </c:rich>
              </c:tx>
              <c:spPr>
                <a:no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61A-482A-910D-AECF5B4ABEAC}"/>
                </c:ext>
              </c:extLst>
            </c:dLbl>
            <c:dLbl>
              <c:idx val="5"/>
              <c:layout>
                <c:manualLayout>
                  <c:x val="-2.318064376118352E-2"/>
                  <c:y val="4.6035120085774865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16435718-5274-4181-B44B-278DABFB7C00}" type="VALUE">
                      <a:rPr lang="en-US"/>
                      <a:pPr>
                        <a:defRPr/>
                      </a:pPr>
                      <a:t>[WARTOŚĆ]</a:t>
                    </a:fld>
                    <a:endParaRPr lang="pl-PL"/>
                  </a:p>
                </c:rich>
              </c:tx>
              <c:spPr>
                <a:no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61A-482A-910D-AECF5B4ABEAC}"/>
                </c:ext>
              </c:extLst>
            </c:dLbl>
            <c:dLbl>
              <c:idx val="10"/>
              <c:layout>
                <c:manualLayout>
                  <c:x val="-3.2642074186904485E-2"/>
                  <c:y val="6.3198012664655398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849BEFB0-C52F-419C-AED6-B15E3D09A38E}" type="VALUE">
                      <a:rPr lang="en-US"/>
                      <a:pPr>
                        <a:defRPr/>
                      </a:pPr>
                      <a:t>[WARTOŚĆ]</a:t>
                    </a:fld>
                    <a:endParaRPr lang="pl-PL"/>
                  </a:p>
                </c:rich>
              </c:tx>
              <c:spPr>
                <a:no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61A-482A-910D-AECF5B4ABEAC}"/>
                </c:ext>
              </c:extLst>
            </c:dLbl>
            <c:dLbl>
              <c:idx val="15"/>
              <c:layout>
                <c:manualLayout>
                  <c:x val="-4.1529117903689454E-2"/>
                  <c:y val="4.4739094347096955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D7062767-C877-4E3D-8140-1A986A539BAA}" type="VALUE">
                      <a:rPr lang="en-US"/>
                      <a:pPr>
                        <a:defRPr/>
                      </a:pPr>
                      <a:t>[WARTOŚĆ]</a:t>
                    </a:fld>
                    <a:endParaRPr lang="pl-PL"/>
                  </a:p>
                </c:rich>
              </c:tx>
              <c:spPr>
                <a:no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61A-482A-910D-AECF5B4ABEAC}"/>
                </c:ext>
              </c:extLst>
            </c:dLbl>
            <c:dLbl>
              <c:idx val="17"/>
              <c:layout>
                <c:manualLayout>
                  <c:x val="-2.3617625019961581E-2"/>
                  <c:y val="3.5929744470371838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64F0BAF4-E861-4177-AF9F-5FCA011E0EE1}" type="VALUE">
                      <a:rPr lang="en-US"/>
                      <a:pPr>
                        <a:defRPr/>
                      </a:pPr>
                      <a:t>[WARTOŚĆ]</a:t>
                    </a:fld>
                    <a:endParaRPr lang="pl-PL"/>
                  </a:p>
                </c:rich>
              </c:tx>
              <c:spPr>
                <a:no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A61A-482A-910D-AECF5B4ABE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'produkcja i zużycie'!$A$2:$A$19</c:f>
              <c:numCache>
                <c:formatCode>0</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'produkcja i zużycie'!$C$2:$C$19</c:f>
              <c:numCache>
                <c:formatCode>0.0</c:formatCode>
                <c:ptCount val="18"/>
                <c:pt idx="0">
                  <c:v>145.749</c:v>
                </c:pt>
                <c:pt idx="1">
                  <c:v>150.756</c:v>
                </c:pt>
                <c:pt idx="2">
                  <c:v>154</c:v>
                </c:pt>
                <c:pt idx="3">
                  <c:v>154.636</c:v>
                </c:pt>
                <c:pt idx="4">
                  <c:v>149.529</c:v>
                </c:pt>
                <c:pt idx="5">
                  <c:v>156.304</c:v>
                </c:pt>
                <c:pt idx="6">
                  <c:v>158.30600000000001</c:v>
                </c:pt>
                <c:pt idx="7">
                  <c:v>159.29900000000001</c:v>
                </c:pt>
                <c:pt idx="8">
                  <c:v>160.059</c:v>
                </c:pt>
                <c:pt idx="9">
                  <c:v>161.22399999999999</c:v>
                </c:pt>
                <c:pt idx="10">
                  <c:v>164.61</c:v>
                </c:pt>
                <c:pt idx="11">
                  <c:v>168.63300000000001</c:v>
                </c:pt>
                <c:pt idx="12">
                  <c:v>172.75200000000001</c:v>
                </c:pt>
                <c:pt idx="13">
                  <c:v>175.73400000000001</c:v>
                </c:pt>
                <c:pt idx="14">
                  <c:v>174.61199999999999</c:v>
                </c:pt>
                <c:pt idx="15">
                  <c:v>171.29400000000001</c:v>
                </c:pt>
                <c:pt idx="16">
                  <c:v>180.51900000000001</c:v>
                </c:pt>
                <c:pt idx="17">
                  <c:v>178.071</c:v>
                </c:pt>
              </c:numCache>
            </c:numRef>
          </c:val>
          <c:smooth val="0"/>
          <c:extLst>
            <c:ext xmlns:c16="http://schemas.microsoft.com/office/drawing/2014/chart" uri="{C3380CC4-5D6E-409C-BE32-E72D297353CC}">
              <c16:uniqueId val="{0000000B-A61A-482A-910D-AECF5B4ABEAC}"/>
            </c:ext>
          </c:extLst>
        </c:ser>
        <c:dLbls>
          <c:showLegendKey val="0"/>
          <c:showVal val="0"/>
          <c:showCatName val="0"/>
          <c:showSerName val="0"/>
          <c:showPercent val="0"/>
          <c:showBubbleSize val="0"/>
        </c:dLbls>
        <c:marker val="1"/>
        <c:smooth val="0"/>
        <c:axId val="446528400"/>
        <c:axId val="446528792"/>
      </c:lineChart>
      <c:catAx>
        <c:axId val="4465284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8792"/>
        <c:crosses val="autoZero"/>
        <c:auto val="1"/>
        <c:lblAlgn val="ctr"/>
        <c:lblOffset val="100"/>
        <c:noMultiLvlLbl val="0"/>
      </c:catAx>
      <c:valAx>
        <c:axId val="446528792"/>
        <c:scaling>
          <c:orientation val="minMax"/>
          <c:min val="145"/>
        </c:scaling>
        <c:delete val="0"/>
        <c:axPos val="l"/>
        <c:majorGridlines>
          <c:spPr>
            <a:ln w="9525" cap="flat" cmpd="sng" algn="ctr">
              <a:solidFill>
                <a:srgbClr val="D9D9D9"/>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b="1"/>
                  <a:t>[TWh]</a:t>
                </a:r>
              </a:p>
            </c:rich>
          </c:tx>
          <c:layout>
            <c:manualLayout>
              <c:xMode val="edge"/>
              <c:yMode val="edge"/>
              <c:x val="1.4200655473621353E-2"/>
              <c:y val="0.3827259008731291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8400"/>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14419986632819E-2"/>
          <c:y val="8.7418532564713741E-2"/>
          <c:w val="0.90182261258949059"/>
          <c:h val="0.72782606471674227"/>
        </c:manualLayout>
      </c:layout>
      <c:barChart>
        <c:barDir val="col"/>
        <c:grouping val="clustered"/>
        <c:varyColors val="0"/>
        <c:ser>
          <c:idx val="1"/>
          <c:order val="1"/>
          <c:tx>
            <c:strRef>
              <c:f>'produkcja wg nośników'!$B$1</c:f>
              <c:strCache>
                <c:ptCount val="1"/>
                <c:pt idx="0">
                  <c:v>węgiel kamienny</c:v>
                </c:pt>
              </c:strCache>
            </c:strRef>
          </c:tx>
          <c:spPr>
            <a:solidFill>
              <a:srgbClr val="4D4D4D"/>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nośników'!$B$2:$B$6</c:f>
              <c:numCache>
                <c:formatCode>0.0</c:formatCode>
                <c:ptCount val="5"/>
                <c:pt idx="0">
                  <c:v>87.123000000000005</c:v>
                </c:pt>
                <c:pt idx="1">
                  <c:v>87.863</c:v>
                </c:pt>
                <c:pt idx="2">
                  <c:v>77.692999999999998</c:v>
                </c:pt>
                <c:pt idx="3">
                  <c:v>69.668000000000006</c:v>
                </c:pt>
                <c:pt idx="4">
                  <c:v>77.409000000000006</c:v>
                </c:pt>
              </c:numCache>
            </c:numRef>
          </c:val>
          <c:extLst>
            <c:ext xmlns:c16="http://schemas.microsoft.com/office/drawing/2014/chart" uri="{C3380CC4-5D6E-409C-BE32-E72D297353CC}">
              <c16:uniqueId val="{00000000-E0C2-4422-BF9C-25427A8C6C11}"/>
            </c:ext>
          </c:extLst>
        </c:ser>
        <c:ser>
          <c:idx val="2"/>
          <c:order val="2"/>
          <c:tx>
            <c:strRef>
              <c:f>'produkcja wg nośników'!$C$1</c:f>
              <c:strCache>
                <c:ptCount val="1"/>
                <c:pt idx="0">
                  <c:v>węgiel brunatny</c:v>
                </c:pt>
              </c:strCache>
            </c:strRef>
          </c:tx>
          <c:spPr>
            <a:solidFill>
              <a:srgbClr val="99330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nośników'!$C$2:$C$6</c:f>
              <c:numCache>
                <c:formatCode>0.0</c:formatCode>
                <c:ptCount val="5"/>
                <c:pt idx="0">
                  <c:v>54.758000000000003</c:v>
                </c:pt>
                <c:pt idx="1">
                  <c:v>48.651000000000003</c:v>
                </c:pt>
                <c:pt idx="2">
                  <c:v>52.825000000000003</c:v>
                </c:pt>
                <c:pt idx="3">
                  <c:v>38.148000000000003</c:v>
                </c:pt>
                <c:pt idx="4">
                  <c:v>47.131</c:v>
                </c:pt>
              </c:numCache>
            </c:numRef>
          </c:val>
          <c:extLst>
            <c:ext xmlns:c16="http://schemas.microsoft.com/office/drawing/2014/chart" uri="{C3380CC4-5D6E-409C-BE32-E72D297353CC}">
              <c16:uniqueId val="{00000001-E0C2-4422-BF9C-25427A8C6C11}"/>
            </c:ext>
          </c:extLst>
        </c:ser>
        <c:ser>
          <c:idx val="3"/>
          <c:order val="3"/>
          <c:tx>
            <c:strRef>
              <c:f>'produkcja wg nośników'!$D$1</c:f>
              <c:strCache>
                <c:ptCount val="1"/>
                <c:pt idx="0">
                  <c:v>paliwa gazowe</c:v>
                </c:pt>
              </c:strCache>
            </c:strRef>
          </c:tx>
          <c:spPr>
            <a:solidFill>
              <a:srgbClr val="FF990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nośników'!$D$2:$D$6</c:f>
              <c:numCache>
                <c:formatCode>0.0</c:formatCode>
                <c:ptCount val="5"/>
                <c:pt idx="0">
                  <c:v>5.165</c:v>
                </c:pt>
                <c:pt idx="1">
                  <c:v>4.8899999999999997</c:v>
                </c:pt>
                <c:pt idx="2">
                  <c:v>6.4050000000000002</c:v>
                </c:pt>
                <c:pt idx="3">
                  <c:v>16.890999999999998</c:v>
                </c:pt>
                <c:pt idx="4">
                  <c:v>11.884</c:v>
                </c:pt>
              </c:numCache>
            </c:numRef>
          </c:val>
          <c:extLst>
            <c:ext xmlns:c16="http://schemas.microsoft.com/office/drawing/2014/chart" uri="{C3380CC4-5D6E-409C-BE32-E72D297353CC}">
              <c16:uniqueId val="{00000002-E0C2-4422-BF9C-25427A8C6C11}"/>
            </c:ext>
          </c:extLst>
        </c:ser>
        <c:ser>
          <c:idx val="4"/>
          <c:order val="4"/>
          <c:tx>
            <c:strRef>
              <c:f>'produkcja wg nośników'!$E$1</c:f>
              <c:strCache>
                <c:ptCount val="1"/>
                <c:pt idx="0">
                  <c:v>pozostałe paliwa</c:v>
                </c:pt>
              </c:strCache>
            </c:strRef>
          </c:tx>
          <c:spPr>
            <a:solidFill>
              <a:srgbClr val="666699"/>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nośników'!$E$2:$E$6</c:f>
              <c:numCache>
                <c:formatCode>0.0</c:formatCode>
                <c:ptCount val="5"/>
                <c:pt idx="0">
                  <c:v>4.4660000000000002</c:v>
                </c:pt>
                <c:pt idx="1">
                  <c:v>4.7969999999999997</c:v>
                </c:pt>
                <c:pt idx="2">
                  <c:v>4.7389999999999999</c:v>
                </c:pt>
                <c:pt idx="3">
                  <c:v>4.2910000000000004</c:v>
                </c:pt>
                <c:pt idx="4">
                  <c:v>4.6059999999999999</c:v>
                </c:pt>
              </c:numCache>
            </c:numRef>
          </c:val>
          <c:extLst>
            <c:ext xmlns:c16="http://schemas.microsoft.com/office/drawing/2014/chart" uri="{C3380CC4-5D6E-409C-BE32-E72D297353CC}">
              <c16:uniqueId val="{00000003-E0C2-4422-BF9C-25427A8C6C11}"/>
            </c:ext>
          </c:extLst>
        </c:ser>
        <c:ser>
          <c:idx val="5"/>
          <c:order val="5"/>
          <c:tx>
            <c:strRef>
              <c:f>'produkcja wg nośników'!$F$1</c:f>
              <c:strCache>
                <c:ptCount val="1"/>
                <c:pt idx="0">
                  <c:v>z wody przepompowanej</c:v>
                </c:pt>
              </c:strCache>
            </c:strRef>
          </c:tx>
          <c:spPr>
            <a:solidFill>
              <a:srgbClr val="00B0F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nośników'!$F$2:$F$6</c:f>
              <c:numCache>
                <c:formatCode>0.0</c:formatCode>
                <c:ptCount val="5"/>
                <c:pt idx="0">
                  <c:v>1.577</c:v>
                </c:pt>
                <c:pt idx="1">
                  <c:v>0.56799999999999995</c:v>
                </c:pt>
                <c:pt idx="2">
                  <c:v>0.60299999999999998</c:v>
                </c:pt>
                <c:pt idx="3">
                  <c:v>0.81899999999999995</c:v>
                </c:pt>
                <c:pt idx="4">
                  <c:v>1.05</c:v>
                </c:pt>
              </c:numCache>
            </c:numRef>
          </c:val>
          <c:extLst>
            <c:ext xmlns:c16="http://schemas.microsoft.com/office/drawing/2014/chart" uri="{C3380CC4-5D6E-409C-BE32-E72D297353CC}">
              <c16:uniqueId val="{00000004-E0C2-4422-BF9C-25427A8C6C11}"/>
            </c:ext>
          </c:extLst>
        </c:ser>
        <c:ser>
          <c:idx val="6"/>
          <c:order val="6"/>
          <c:tx>
            <c:strRef>
              <c:f>'produkcja wg nośników'!$G$1</c:f>
              <c:strCache>
                <c:ptCount val="1"/>
                <c:pt idx="0">
                  <c:v>OZE</c:v>
                </c:pt>
              </c:strCache>
            </c:strRef>
          </c:tx>
          <c:spPr>
            <a:solidFill>
              <a:srgbClr val="92D05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nośników'!$G$2:$G$6</c:f>
              <c:numCache>
                <c:formatCode>0.0</c:formatCode>
                <c:ptCount val="5"/>
                <c:pt idx="0">
                  <c:v>3.847</c:v>
                </c:pt>
                <c:pt idx="1">
                  <c:v>10.888999999999999</c:v>
                </c:pt>
                <c:pt idx="2">
                  <c:v>22.678999999999998</c:v>
                </c:pt>
                <c:pt idx="3">
                  <c:v>28.227</c:v>
                </c:pt>
                <c:pt idx="4">
                  <c:v>37.667999999999999</c:v>
                </c:pt>
              </c:numCache>
            </c:numRef>
          </c:val>
          <c:extLst>
            <c:ext xmlns:c16="http://schemas.microsoft.com/office/drawing/2014/chart" uri="{C3380CC4-5D6E-409C-BE32-E72D297353CC}">
              <c16:uniqueId val="{00000005-E0C2-4422-BF9C-25427A8C6C11}"/>
            </c:ext>
          </c:extLst>
        </c:ser>
        <c:dLbls>
          <c:showLegendKey val="0"/>
          <c:showVal val="0"/>
          <c:showCatName val="0"/>
          <c:showSerName val="0"/>
          <c:showPercent val="0"/>
          <c:showBubbleSize val="0"/>
        </c:dLbls>
        <c:gapWidth val="150"/>
        <c:axId val="446529576"/>
        <c:axId val="446529968"/>
        <c:extLst>
          <c:ext xmlns:c15="http://schemas.microsoft.com/office/drawing/2012/chart" uri="{02D57815-91ED-43cb-92C2-25804820EDAC}">
            <c15:filteredBarSeries>
              <c15:ser>
                <c:idx val="0"/>
                <c:order val="0"/>
                <c:tx>
                  <c:strRef>
                    <c:extLst>
                      <c:ext uri="{02D57815-91ED-43cb-92C2-25804820EDAC}">
                        <c15:formulaRef>
                          <c15:sqref>'produkcja wg nośników'!$A$1</c15:sqref>
                        </c15:formulaRef>
                      </c:ext>
                    </c:extLst>
                    <c:strCache>
                      <c:ptCount val="1"/>
                      <c:pt idx="0">
                        <c:v>rok</c:v>
                      </c:pt>
                    </c:strCache>
                  </c:strRef>
                </c:tx>
                <c:spPr>
                  <a:solidFill>
                    <a:schemeClr val="accent1">
                      <a:lumMod val="75000"/>
                    </a:schemeClr>
                  </a:solidFill>
                  <a:ln>
                    <a:noFill/>
                  </a:ln>
                  <a:effectLst/>
                </c:spPr>
                <c:invertIfNegative val="0"/>
                <c:cat>
                  <c:numRef>
                    <c:extLst>
                      <c:ext uri="{02D57815-91ED-43cb-92C2-25804820EDAC}">
                        <c15:formulaRef>
                          <c15:sqref>'produkcja wg nośników'!$A$2:$A$6</c15:sqref>
                        </c15:formulaRef>
                      </c:ext>
                    </c:extLst>
                    <c:numCache>
                      <c:formatCode>0</c:formatCode>
                      <c:ptCount val="5"/>
                      <c:pt idx="0">
                        <c:v>2005</c:v>
                      </c:pt>
                      <c:pt idx="1">
                        <c:v>2010</c:v>
                      </c:pt>
                      <c:pt idx="2">
                        <c:v>2015</c:v>
                      </c:pt>
                      <c:pt idx="3">
                        <c:v>2020</c:v>
                      </c:pt>
                      <c:pt idx="4">
                        <c:v>2022</c:v>
                      </c:pt>
                    </c:numCache>
                  </c:numRef>
                </c:cat>
                <c:val>
                  <c:numRef>
                    <c:extLst>
                      <c:ext uri="{02D57815-91ED-43cb-92C2-25804820EDAC}">
                        <c15:formulaRef>
                          <c15:sqref>'produkcja wg nośników'!$A$2:$A$6</c15:sqref>
                        </c15:formulaRef>
                      </c:ext>
                    </c:extLst>
                    <c:numCache>
                      <c:formatCode>0</c:formatCode>
                      <c:ptCount val="5"/>
                      <c:pt idx="0">
                        <c:v>2005</c:v>
                      </c:pt>
                      <c:pt idx="1">
                        <c:v>2010</c:v>
                      </c:pt>
                      <c:pt idx="2">
                        <c:v>2015</c:v>
                      </c:pt>
                      <c:pt idx="3">
                        <c:v>2020</c:v>
                      </c:pt>
                      <c:pt idx="4">
                        <c:v>2022</c:v>
                      </c:pt>
                    </c:numCache>
                  </c:numRef>
                </c:val>
                <c:extLst>
                  <c:ext xmlns:c16="http://schemas.microsoft.com/office/drawing/2014/chart" uri="{C3380CC4-5D6E-409C-BE32-E72D297353CC}">
                    <c16:uniqueId val="{00000006-E0C2-4422-BF9C-25427A8C6C11}"/>
                  </c:ext>
                </c:extLst>
              </c15:ser>
            </c15:filteredBarSeries>
          </c:ext>
        </c:extLst>
      </c:barChart>
      <c:catAx>
        <c:axId val="44652957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9968"/>
        <c:crosses val="autoZero"/>
        <c:auto val="1"/>
        <c:lblAlgn val="ctr"/>
        <c:lblOffset val="100"/>
        <c:noMultiLvlLbl val="0"/>
      </c:catAx>
      <c:valAx>
        <c:axId val="446529968"/>
        <c:scaling>
          <c:orientation val="minMax"/>
        </c:scaling>
        <c:delete val="0"/>
        <c:axPos val="l"/>
        <c:majorGridlines>
          <c:spPr>
            <a:ln w="9525" cap="flat" cmpd="sng" algn="ctr">
              <a:solidFill>
                <a:srgbClr val="D9D9D9"/>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[TWh]</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29576"/>
        <c:crosses val="autoZero"/>
        <c:crossBetween val="between"/>
      </c:valAx>
      <c:spPr>
        <a:noFill/>
        <a:ln>
          <a:noFill/>
        </a:ln>
        <a:effectLst/>
      </c:spPr>
    </c:plotArea>
    <c:legend>
      <c:legendPos val="b"/>
      <c:layout>
        <c:manualLayout>
          <c:xMode val="edge"/>
          <c:yMode val="edge"/>
          <c:x val="1.6931216931216932E-2"/>
          <c:y val="0.89268065629727322"/>
          <c:w val="0.96613756613756618"/>
          <c:h val="7.91701529919597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9050535349747"/>
          <c:y val="8.1843347521395757E-2"/>
          <c:w val="0.87322400672138201"/>
          <c:h val="0.73340128290709328"/>
        </c:manualLayout>
      </c:layout>
      <c:lineChart>
        <c:grouping val="standard"/>
        <c:varyColors val="0"/>
        <c:ser>
          <c:idx val="2"/>
          <c:order val="2"/>
          <c:tx>
            <c:strRef>
              <c:f>'sprzedaż gazu ziemnego'!$A$3</c:f>
              <c:strCache>
                <c:ptCount val="1"/>
                <c:pt idx="0">
                  <c:v>Odbiorcy przemysłowi</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numRef>
              <c:f>'sprzedaż gazu ziemnego'!$B$1:$F$1</c:f>
              <c:numCache>
                <c:formatCode>General</c:formatCode>
                <c:ptCount val="5"/>
                <c:pt idx="0">
                  <c:v>2005</c:v>
                </c:pt>
                <c:pt idx="1">
                  <c:v>2010</c:v>
                </c:pt>
                <c:pt idx="2">
                  <c:v>2015</c:v>
                </c:pt>
                <c:pt idx="3">
                  <c:v>2020</c:v>
                </c:pt>
                <c:pt idx="4">
                  <c:v>2022</c:v>
                </c:pt>
              </c:numCache>
            </c:numRef>
          </c:cat>
          <c:val>
            <c:numRef>
              <c:f>'sprzedaż gazu ziemnego'!$B$3:$F$3</c:f>
              <c:numCache>
                <c:formatCode>#,##0</c:formatCode>
                <c:ptCount val="5"/>
                <c:pt idx="0">
                  <c:v>93504</c:v>
                </c:pt>
                <c:pt idx="1">
                  <c:v>95816</c:v>
                </c:pt>
                <c:pt idx="2">
                  <c:v>95390</c:v>
                </c:pt>
                <c:pt idx="3">
                  <c:v>132138.45219294718</c:v>
                </c:pt>
                <c:pt idx="4">
                  <c:v>105450.78571500001</c:v>
                </c:pt>
              </c:numCache>
            </c:numRef>
          </c:val>
          <c:smooth val="0"/>
          <c:extLst>
            <c:ext xmlns:c16="http://schemas.microsoft.com/office/drawing/2014/chart" uri="{C3380CC4-5D6E-409C-BE32-E72D297353CC}">
              <c16:uniqueId val="{00000000-1FB3-4C41-9F96-34F462D5A813}"/>
            </c:ext>
          </c:extLst>
        </c:ser>
        <c:ser>
          <c:idx val="3"/>
          <c:order val="3"/>
          <c:tx>
            <c:strRef>
              <c:f>'sprzedaż gazu ziemnego'!$A$4</c:f>
              <c:strCache>
                <c:ptCount val="1"/>
                <c:pt idx="0">
                  <c:v>Gospodarstwa domowe</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'sprzedaż gazu ziemnego'!$B$1:$F$1</c:f>
              <c:numCache>
                <c:formatCode>General</c:formatCode>
                <c:ptCount val="5"/>
                <c:pt idx="0">
                  <c:v>2005</c:v>
                </c:pt>
                <c:pt idx="1">
                  <c:v>2010</c:v>
                </c:pt>
                <c:pt idx="2">
                  <c:v>2015</c:v>
                </c:pt>
                <c:pt idx="3">
                  <c:v>2020</c:v>
                </c:pt>
                <c:pt idx="4">
                  <c:v>2022</c:v>
                </c:pt>
              </c:numCache>
            </c:numRef>
          </c:cat>
          <c:val>
            <c:numRef>
              <c:f>'sprzedaż gazu ziemnego'!$B$4:$F$4</c:f>
              <c:numCache>
                <c:formatCode>#,##0</c:formatCode>
                <c:ptCount val="5"/>
                <c:pt idx="0">
                  <c:v>41698</c:v>
                </c:pt>
                <c:pt idx="1">
                  <c:v>45788</c:v>
                </c:pt>
                <c:pt idx="2">
                  <c:v>40783</c:v>
                </c:pt>
                <c:pt idx="3">
                  <c:v>49639.776214444399</c:v>
                </c:pt>
                <c:pt idx="4">
                  <c:v>56066.442877000001</c:v>
                </c:pt>
              </c:numCache>
            </c:numRef>
          </c:val>
          <c:smooth val="0"/>
          <c:extLst>
            <c:ext xmlns:c16="http://schemas.microsoft.com/office/drawing/2014/chart" uri="{C3380CC4-5D6E-409C-BE32-E72D297353CC}">
              <c16:uniqueId val="{00000001-1FB3-4C41-9F96-34F462D5A813}"/>
            </c:ext>
          </c:extLst>
        </c:ser>
        <c:dLbls>
          <c:showLegendKey val="0"/>
          <c:showVal val="0"/>
          <c:showCatName val="0"/>
          <c:showSerName val="0"/>
          <c:showPercent val="0"/>
          <c:showBubbleSize val="0"/>
        </c:dLbls>
        <c:marker val="1"/>
        <c:smooth val="0"/>
        <c:axId val="446530752"/>
        <c:axId val="446531144"/>
        <c:extLst>
          <c:ext xmlns:c15="http://schemas.microsoft.com/office/drawing/2012/chart" uri="{02D57815-91ED-43cb-92C2-25804820EDAC}">
            <c15:filteredLineSeries>
              <c15: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cat>
                <c:val>
                  <c:numRef>
                    <c:extLst>
                      <c:ex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val>
                <c:smooth val="0"/>
                <c:extLst>
                  <c:ext xmlns:c16="http://schemas.microsoft.com/office/drawing/2014/chart" uri="{C3380CC4-5D6E-409C-BE32-E72D297353CC}">
                    <c16:uniqueId val="{00000002-1FB3-4C41-9F96-34F462D5A813}"/>
                  </c:ext>
                </c:extLst>
              </c15:ser>
            </c15:filteredLineSeries>
            <c15:filteredLineSeries>
              <c15: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361414456578255E-2"/>
                        <c:y val="5.1809517593158633E-2"/>
                      </c:manualLayout>
                    </c:layout>
                    <c:tx>
                      <c:rich>
                        <a:bodyPr/>
                        <a:lstStyle/>
                        <a:p>
                          <a:fld id="{797D73D5-DAB3-48DA-BD92-AB0881CB295A}" type="VALUE">
                            <a:rPr lang="en-US" sz="900"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3-1FB3-4C41-9F96-34F462D5A813}"/>
                      </c:ext>
                    </c:extLst>
                  </c:dLbl>
                  <c:dLbl>
                    <c:idx val="1"/>
                    <c:layout>
                      <c:manualLayout>
                        <c:x val="-3.5361414456578276E-2"/>
                        <c:y val="-8.533332309461451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fld id="{A28F0094-285C-4B62-844F-6E5A5F987DF8}"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4-1FB3-4C41-9F96-34F462D5A8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cat>
                <c:val>
                  <c:numRef>
                    <c:extLst xmlns:c15="http://schemas.microsoft.com/office/drawing/2012/chart">
                      <c:ext xmlns:c15="http://schemas.microsoft.com/office/drawing/2012/chart" uri="{02D57815-91ED-43cb-92C2-25804820EDAC}">
                        <c15:formulaRef>
                          <c15:sqref>'sprzedaż gazu ziemnego'!$B$2:$F$2</c15:sqref>
                        </c15:formulaRef>
                      </c:ext>
                    </c:extLst>
                    <c:numCache>
                      <c:formatCode>#,##0</c:formatCode>
                      <c:ptCount val="5"/>
                      <c:pt idx="0">
                        <c:v>153200</c:v>
                      </c:pt>
                      <c:pt idx="1">
                        <c:v>157211</c:v>
                      </c:pt>
                      <c:pt idx="2">
                        <c:v>150192</c:v>
                      </c:pt>
                      <c:pt idx="3">
                        <c:v>197119.64970699983</c:v>
                      </c:pt>
                      <c:pt idx="4">
                        <c:v>181905.21635499998</c:v>
                      </c:pt>
                    </c:numCache>
                  </c:numRef>
                </c:val>
                <c:smooth val="0"/>
                <c:extLst xmlns:c15="http://schemas.microsoft.com/office/drawing/2012/chart">
                  <c:ext xmlns:c16="http://schemas.microsoft.com/office/drawing/2014/chart" uri="{C3380CC4-5D6E-409C-BE32-E72D297353CC}">
                    <c16:uniqueId val="{00000005-1FB3-4C41-9F96-34F462D5A813}"/>
                  </c:ext>
                </c:extLst>
              </c15:ser>
            </c15:filteredLineSeries>
          </c:ext>
        </c:extLst>
      </c:lineChart>
      <c:catAx>
        <c:axId val="44653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31144"/>
        <c:crosses val="autoZero"/>
        <c:auto val="1"/>
        <c:lblAlgn val="ctr"/>
        <c:lblOffset val="100"/>
        <c:noMultiLvlLbl val="0"/>
      </c:catAx>
      <c:valAx>
        <c:axId val="446531144"/>
        <c:scaling>
          <c:orientation val="minMax"/>
        </c:scaling>
        <c:delete val="0"/>
        <c:axPos val="l"/>
        <c:majorGridlines>
          <c:spPr>
            <a:ln w="9525" cap="flat" cmpd="sng" algn="ctr">
              <a:solidFill>
                <a:srgbClr val="D9D9D9"/>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[GWh]</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46530752"/>
        <c:crosses val="autoZero"/>
        <c:crossBetween val="between"/>
      </c:valAx>
      <c:spPr>
        <a:noFill/>
        <a:ln>
          <a:noFill/>
        </a:ln>
        <a:effectLst/>
      </c:spPr>
    </c:plotArea>
    <c:legend>
      <c:legendPos val="b"/>
      <c:layout>
        <c:manualLayout>
          <c:xMode val="edge"/>
          <c:yMode val="edge"/>
          <c:x val="8.9440382452193434E-2"/>
          <c:y val="0.90797879994730391"/>
          <c:w val="0.8943588648641142"/>
          <c:h val="8.04327215752023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60366940445827"/>
          <c:y val="0.1659421441270203"/>
          <c:w val="0.70997372873496567"/>
          <c:h val="0.68280265804834617"/>
        </c:manualLayout>
      </c:layout>
      <c:pieChart>
        <c:varyColors val="1"/>
        <c:ser>
          <c:idx val="0"/>
          <c:order val="0"/>
          <c:spPr>
            <a:solidFill>
              <a:srgbClr val="9999FF"/>
            </a:solidFill>
            <a:ln w="12700">
              <a:solidFill>
                <a:srgbClr val="000000"/>
              </a:solidFill>
              <a:prstDash val="solid"/>
            </a:ln>
          </c:spPr>
          <c:explosion val="5"/>
          <c:dPt>
            <c:idx val="0"/>
            <c:bubble3D val="0"/>
            <c:explosion val="2"/>
            <c:spPr>
              <a:solidFill>
                <a:srgbClr val="9999FF"/>
              </a:solidFill>
              <a:ln w="25400">
                <a:noFill/>
              </a:ln>
            </c:spPr>
            <c:extLst>
              <c:ext xmlns:c16="http://schemas.microsoft.com/office/drawing/2014/chart" uri="{C3380CC4-5D6E-409C-BE32-E72D297353CC}">
                <c16:uniqueId val="{00000001-BB2C-4A15-AF10-5CA31BC875DE}"/>
              </c:ext>
            </c:extLst>
          </c:dPt>
          <c:dPt>
            <c:idx val="1"/>
            <c:bubble3D val="0"/>
            <c:explosion val="9"/>
            <c:spPr>
              <a:solidFill>
                <a:srgbClr val="FFC000"/>
              </a:solidFill>
              <a:ln w="25400">
                <a:noFill/>
              </a:ln>
            </c:spPr>
            <c:extLst>
              <c:ext xmlns:c16="http://schemas.microsoft.com/office/drawing/2014/chart" uri="{C3380CC4-5D6E-409C-BE32-E72D297353CC}">
                <c16:uniqueId val="{00000003-BB2C-4A15-AF10-5CA31BC875DE}"/>
              </c:ext>
            </c:extLst>
          </c:dPt>
          <c:dPt>
            <c:idx val="2"/>
            <c:bubble3D val="0"/>
            <c:explosion val="6"/>
            <c:spPr>
              <a:solidFill>
                <a:srgbClr val="4BACC6"/>
              </a:solidFill>
              <a:ln w="25400">
                <a:noFill/>
              </a:ln>
            </c:spPr>
            <c:extLst>
              <c:ext xmlns:c16="http://schemas.microsoft.com/office/drawing/2014/chart" uri="{C3380CC4-5D6E-409C-BE32-E72D297353CC}">
                <c16:uniqueId val="{00000005-BB2C-4A15-AF10-5CA31BC875DE}"/>
              </c:ext>
            </c:extLst>
          </c:dPt>
          <c:dPt>
            <c:idx val="3"/>
            <c:bubble3D val="0"/>
            <c:explosion val="1"/>
            <c:spPr>
              <a:solidFill>
                <a:schemeClr val="accent2">
                  <a:lumMod val="60000"/>
                  <a:lumOff val="40000"/>
                </a:schemeClr>
              </a:solidFill>
              <a:ln w="25400">
                <a:noFill/>
              </a:ln>
            </c:spPr>
            <c:extLst>
              <c:ext xmlns:c16="http://schemas.microsoft.com/office/drawing/2014/chart" uri="{C3380CC4-5D6E-409C-BE32-E72D297353CC}">
                <c16:uniqueId val="{00000007-BB2C-4A15-AF10-5CA31BC875DE}"/>
              </c:ext>
            </c:extLst>
          </c:dPt>
          <c:dPt>
            <c:idx val="4"/>
            <c:bubble3D val="0"/>
            <c:spPr>
              <a:solidFill>
                <a:srgbClr val="92D050"/>
              </a:solidFill>
              <a:ln w="12700">
                <a:noFill/>
                <a:prstDash val="solid"/>
              </a:ln>
            </c:spPr>
            <c:extLst>
              <c:ext xmlns:c16="http://schemas.microsoft.com/office/drawing/2014/chart" uri="{C3380CC4-5D6E-409C-BE32-E72D297353CC}">
                <c16:uniqueId val="{00000009-BB2C-4A15-AF10-5CA31BC875DE}"/>
              </c:ext>
            </c:extLst>
          </c:dPt>
          <c:dLbls>
            <c:dLbl>
              <c:idx val="0"/>
              <c:layout>
                <c:manualLayout>
                  <c:x val="-0.16529465395772905"/>
                  <c:y val="-7.8963400950345888E-2"/>
                </c:manualLayout>
              </c:layout>
              <c:tx>
                <c:rich>
                  <a:bodyPr/>
                  <a:lstStyle/>
                  <a:p>
                    <a:fld id="{F7860090-1930-451C-AA83-7157765CD51C}" type="CATEGORYNAME">
                      <a:rPr lang="en-US"/>
                      <a:pPr/>
                      <a:t>[NAZWA KATEGORII]</a:t>
                    </a:fld>
                    <a:r>
                      <a:rPr lang="en-US"/>
                      <a:t>
58,0%</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BB2C-4A15-AF10-5CA31BC875DE}"/>
                </c:ext>
              </c:extLst>
            </c:dLbl>
            <c:dLbl>
              <c:idx val="1"/>
              <c:layout>
                <c:manualLayout>
                  <c:x val="0.11905312888520514"/>
                  <c:y val="4.0990935612602329E-2"/>
                </c:manualLayout>
              </c:layout>
              <c:tx>
                <c:rich>
                  <a:bodyPr/>
                  <a:lstStyle/>
                  <a:p>
                    <a:fld id="{2FF1D299-1337-4F93-8D43-9C4D2F3AE11F}" type="CATEGORYNAME">
                      <a:rPr lang="en-US"/>
                      <a:pPr/>
                      <a:t>[NAZWA KATEGORII]</a:t>
                    </a:fld>
                    <a:r>
                      <a:rPr lang="en-US"/>
                      <a:t>
0,3%</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BB2C-4A15-AF10-5CA31BC875DE}"/>
                </c:ext>
              </c:extLst>
            </c:dLbl>
            <c:dLbl>
              <c:idx val="2"/>
              <c:layout>
                <c:manualLayout>
                  <c:x val="-3.2727724823870742E-2"/>
                  <c:y val="4.2900213681468253E-3"/>
                </c:manualLayout>
              </c:layout>
              <c:tx>
                <c:rich>
                  <a:bodyPr/>
                  <a:lstStyle/>
                  <a:p>
                    <a:fld id="{ED1E93B4-9331-4EDC-B125-EC9FF220F996}" type="CATEGORYNAME">
                      <a:rPr lang="en-US"/>
                      <a:pPr/>
                      <a:t>[NAZWA KATEGORII]</a:t>
                    </a:fld>
                    <a:r>
                      <a:rPr lang="en-US"/>
                      <a:t>
7,5%</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BB2C-4A15-AF10-5CA31BC875DE}"/>
                </c:ext>
              </c:extLst>
            </c:dLbl>
            <c:dLbl>
              <c:idx val="3"/>
              <c:layout>
                <c:manualLayout>
                  <c:x val="-7.2346471913611973E-2"/>
                  <c:y val="-1.3228231775561344E-2"/>
                </c:manualLayout>
              </c:layout>
              <c:tx>
                <c:rich>
                  <a:bodyPr wrap="square" lIns="38100" tIns="19050" rIns="38100" bIns="19050" anchor="ctr">
                    <a:noAutofit/>
                  </a:bodyPr>
                  <a:lstStyle/>
                  <a:p>
                    <a:pPr>
                      <a:defRPr/>
                    </a:pPr>
                    <a:fld id="{7E5375F0-FAE3-44A6-86A4-DFBB57771AFE}" type="CATEGORYNAME">
                      <a:rPr lang="en-US"/>
                      <a:pPr>
                        <a:defRPr/>
                      </a:pPr>
                      <a:t>[NAZWA KATEGORII]</a:t>
                    </a:fld>
                    <a:endParaRPr lang="en-US"/>
                  </a:p>
                  <a:p>
                    <a:pPr>
                      <a:defRPr/>
                    </a:pPr>
                    <a:r>
                      <a:rPr lang="en-US"/>
                      <a:t>3,5%</a:t>
                    </a:r>
                  </a:p>
                </c:rich>
              </c:tx>
              <c:spPr>
                <a:noFill/>
                <a:ln w="25400">
                  <a:noFill/>
                </a:ln>
              </c:spPr>
              <c:dLblPos val="bestFit"/>
              <c:showLegendKey val="0"/>
              <c:showVal val="1"/>
              <c:showCatName val="0"/>
              <c:showSerName val="0"/>
              <c:showPercent val="0"/>
              <c:showBubbleSize val="0"/>
              <c:extLst>
                <c:ext xmlns:c15="http://schemas.microsoft.com/office/drawing/2012/chart" uri="{CE6537A1-D6FC-4f65-9D91-7224C49458BB}">
                  <c15:layout>
                    <c:manualLayout>
                      <c:w val="0.212336811663866"/>
                      <c:h val="0.24897563160055231"/>
                    </c:manualLayout>
                  </c15:layout>
                  <c15:dlblFieldTable/>
                  <c15:showDataLabelsRange val="0"/>
                </c:ext>
                <c:ext xmlns:c16="http://schemas.microsoft.com/office/drawing/2014/chart" uri="{C3380CC4-5D6E-409C-BE32-E72D297353CC}">
                  <c16:uniqueId val="{00000007-BB2C-4A15-AF10-5CA31BC875DE}"/>
                </c:ext>
              </c:extLst>
            </c:dLbl>
            <c:dLbl>
              <c:idx val="4"/>
              <c:layout>
                <c:manualLayout>
                  <c:x val="0.19267766266058847"/>
                  <c:y val="0.15172555103474525"/>
                </c:manualLayout>
              </c:layout>
              <c:tx>
                <c:rich>
                  <a:bodyPr/>
                  <a:lstStyle/>
                  <a:p>
                    <a:fld id="{BA71F31F-0B1D-4CE9-811A-497D48C34ACC}" type="CATEGORYNAME">
                      <a:rPr lang="en-US"/>
                      <a:pPr/>
                      <a:t>[NAZWA KATEGORII]</a:t>
                    </a:fld>
                    <a:r>
                      <a:rPr lang="en-US"/>
                      <a:t>
30,8%</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BB2C-4A15-AF10-5CA31BC875DE}"/>
                </c:ext>
              </c:extLst>
            </c:dLbl>
            <c:spPr>
              <a:noFill/>
              <a:ln w="25400">
                <a:noFill/>
              </a:ln>
            </c:sp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'T:\Jola_N\INFORMACJA O RYNKU GAZU\2022 rok\IV kw 2022\[Informacja o rynku gazu ziemnego_IV_kw 2022_WYKRESY.xls]Rys. 7.1. Odb_Sprzed_2021_2022'!$I$26:$I$30</c:f>
              <c:strCache>
                <c:ptCount val="5"/>
                <c:pt idx="0">
                  <c:v>przemysł</c:v>
                </c:pt>
                <c:pt idx="1">
                  <c:v>rolnictwo</c:v>
                </c:pt>
                <c:pt idx="2">
                  <c:v>sektor usług</c:v>
                </c:pt>
                <c:pt idx="3">
                  <c:v>sektor użyteczności publicznej</c:v>
                </c:pt>
                <c:pt idx="4">
                  <c:v>gosp. domowe</c:v>
                </c:pt>
              </c:strCache>
            </c:strRef>
          </c:cat>
          <c:val>
            <c:numRef>
              <c:f>'T:\Jola_N\INFORMACJA O RYNKU GAZU\2022 rok\IV kw 2022\[Informacja o rynku gazu ziemnego_IV_kw 2022_WYKRESY.xls]Rys. 7.1. Odb_Sprzed_2021_2022'!$K$26:$K$30</c:f>
              <c:numCache>
                <c:formatCode>General</c:formatCode>
                <c:ptCount val="5"/>
                <c:pt idx="0">
                  <c:v>0.57970182399390824</c:v>
                </c:pt>
                <c:pt idx="1">
                  <c:v>2.5992510851215278E-3</c:v>
                </c:pt>
                <c:pt idx="2">
                  <c:v>7.4881402710393438E-2</c:v>
                </c:pt>
                <c:pt idx="3">
                  <c:v>3.4599627196600743E-2</c:v>
                </c:pt>
                <c:pt idx="4">
                  <c:v>0.30821789501397617</c:v>
                </c:pt>
              </c:numCache>
            </c:numRef>
          </c:val>
          <c:extLst>
            <c:ext xmlns:c16="http://schemas.microsoft.com/office/drawing/2014/chart" uri="{C3380CC4-5D6E-409C-BE32-E72D297353CC}">
              <c16:uniqueId val="{0000000A-BB2C-4A15-AF10-5CA31BC875DE}"/>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Times New Roman"/>
          <a:cs typeface="Calibri" panose="020F0502020204030204" pitchFamily="34" charset="0"/>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[KPEiK — wykresy 4.6.xlsx]ceny hurtowe 2015-2023!Tabela przestawna1</c:name>
    <c:fmtId val="-1"/>
  </c:pivotSource>
  <c:chart>
    <c:autoTitleDeleted val="0"/>
    <c:pivotFmts>
      <c:pivotFmt>
        <c:idx val="0"/>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340790734491521"/>
          <c:y val="6.0689655172413794E-2"/>
          <c:w val="0.87234165173797718"/>
          <c:h val="0.60814553353244638"/>
        </c:manualLayout>
      </c:layout>
      <c:lineChart>
        <c:grouping val="standard"/>
        <c:varyColors val="0"/>
        <c:ser>
          <c:idx val="0"/>
          <c:order val="0"/>
          <c:tx>
            <c:strRef>
              <c:f>'ceny hurtowe 2015-2023'!$B$3:$B$4</c:f>
              <c:strCache>
                <c:ptCount val="1"/>
                <c:pt idx="0">
                  <c:v>Denmark</c:v>
                </c:pt>
              </c:strCache>
            </c:strRef>
          </c:tx>
          <c:spPr>
            <a:ln w="28575" cap="rnd">
              <a:solidFill>
                <a:srgbClr val="FFC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2015-2023'!$B$5:$B$50</c:f>
              <c:numCache>
                <c:formatCode>0.0</c:formatCode>
                <c:ptCount val="36"/>
                <c:pt idx="0">
                  <c:v>27.98</c:v>
                </c:pt>
                <c:pt idx="1">
                  <c:v>22.843333333333334</c:v>
                </c:pt>
                <c:pt idx="2">
                  <c:v>19.75</c:v>
                </c:pt>
                <c:pt idx="3">
                  <c:v>23.74</c:v>
                </c:pt>
                <c:pt idx="4">
                  <c:v>22.526666666666667</c:v>
                </c:pt>
                <c:pt idx="5">
                  <c:v>25.486666666666665</c:v>
                </c:pt>
                <c:pt idx="6">
                  <c:v>28.689999999999998</c:v>
                </c:pt>
                <c:pt idx="7">
                  <c:v>34.336666666666666</c:v>
                </c:pt>
                <c:pt idx="8">
                  <c:v>30.833333333333332</c:v>
                </c:pt>
                <c:pt idx="9">
                  <c:v>28.613333333333333</c:v>
                </c:pt>
                <c:pt idx="10">
                  <c:v>33.53</c:v>
                </c:pt>
                <c:pt idx="11">
                  <c:v>30.416666666666668</c:v>
                </c:pt>
                <c:pt idx="12">
                  <c:v>36.606666666666669</c:v>
                </c:pt>
                <c:pt idx="13">
                  <c:v>39.473333333333336</c:v>
                </c:pt>
                <c:pt idx="14">
                  <c:v>53.129999999999995</c:v>
                </c:pt>
                <c:pt idx="15">
                  <c:v>50.25</c:v>
                </c:pt>
                <c:pt idx="16">
                  <c:v>42.843333333333334</c:v>
                </c:pt>
                <c:pt idx="17">
                  <c:v>36.75333333333333</c:v>
                </c:pt>
                <c:pt idx="18">
                  <c:v>37.853333333333332</c:v>
                </c:pt>
                <c:pt idx="19">
                  <c:v>38.729999999999997</c:v>
                </c:pt>
                <c:pt idx="20">
                  <c:v>20.953333333333333</c:v>
                </c:pt>
                <c:pt idx="21">
                  <c:v>20.116666666666667</c:v>
                </c:pt>
                <c:pt idx="22">
                  <c:v>33.646666666666668</c:v>
                </c:pt>
                <c:pt idx="23">
                  <c:v>30.27333333333333</c:v>
                </c:pt>
                <c:pt idx="24">
                  <c:v>48.743333333333332</c:v>
                </c:pt>
                <c:pt idx="25">
                  <c:v>58.78</c:v>
                </c:pt>
                <c:pt idx="26">
                  <c:v>96.236666666666665</c:v>
                </c:pt>
                <c:pt idx="27">
                  <c:v>147.62</c:v>
                </c:pt>
                <c:pt idx="28">
                  <c:v>152.19</c:v>
                </c:pt>
                <c:pt idx="29">
                  <c:v>180.77666666666664</c:v>
                </c:pt>
                <c:pt idx="30">
                  <c:v>350.25333333333333</c:v>
                </c:pt>
                <c:pt idx="31">
                  <c:v>175.99</c:v>
                </c:pt>
                <c:pt idx="32">
                  <c:v>104.73333333333333</c:v>
                </c:pt>
                <c:pt idx="33">
                  <c:v>84.839999999999989</c:v>
                </c:pt>
                <c:pt idx="34">
                  <c:v>78.666666666666671</c:v>
                </c:pt>
                <c:pt idx="35">
                  <c:v>71.416666666666671</c:v>
                </c:pt>
              </c:numCache>
            </c:numRef>
          </c:val>
          <c:smooth val="0"/>
          <c:extLst>
            <c:ext xmlns:c16="http://schemas.microsoft.com/office/drawing/2014/chart" uri="{C3380CC4-5D6E-409C-BE32-E72D297353CC}">
              <c16:uniqueId val="{00000000-EB35-4EAD-9898-EF61E26FA7E0}"/>
            </c:ext>
          </c:extLst>
        </c:ser>
        <c:ser>
          <c:idx val="1"/>
          <c:order val="1"/>
          <c:tx>
            <c:strRef>
              <c:f>'ceny hurtowe 2015-2023'!$C$3:$C$4</c:f>
              <c:strCache>
                <c:ptCount val="1"/>
                <c:pt idx="0">
                  <c:v>Poland</c:v>
                </c:pt>
              </c:strCache>
            </c:strRef>
          </c:tx>
          <c:spPr>
            <a:ln w="28575" cap="rnd">
              <a:solidFill>
                <a:srgbClr val="FF0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2015-2023'!$C$5:$C$50</c:f>
              <c:numCache>
                <c:formatCode>0.0</c:formatCode>
                <c:ptCount val="36"/>
                <c:pt idx="0">
                  <c:v>34.403333333333336</c:v>
                </c:pt>
                <c:pt idx="1">
                  <c:v>37.326666666666661</c:v>
                </c:pt>
                <c:pt idx="2">
                  <c:v>41.326666666666668</c:v>
                </c:pt>
                <c:pt idx="3">
                  <c:v>35.886666666666663</c:v>
                </c:pt>
                <c:pt idx="4">
                  <c:v>34.28</c:v>
                </c:pt>
                <c:pt idx="5">
                  <c:v>38.199999999999996</c:v>
                </c:pt>
                <c:pt idx="6">
                  <c:v>33.906666666666666</c:v>
                </c:pt>
                <c:pt idx="7">
                  <c:v>36.646666666666668</c:v>
                </c:pt>
                <c:pt idx="8">
                  <c:v>35.726666666666667</c:v>
                </c:pt>
                <c:pt idx="9">
                  <c:v>34.906666666666666</c:v>
                </c:pt>
                <c:pt idx="10">
                  <c:v>38.119999999999997</c:v>
                </c:pt>
                <c:pt idx="11">
                  <c:v>38.360000000000007</c:v>
                </c:pt>
                <c:pt idx="12">
                  <c:v>44.04666666666666</c:v>
                </c:pt>
                <c:pt idx="13">
                  <c:v>49.09</c:v>
                </c:pt>
                <c:pt idx="14">
                  <c:v>58.403333333333336</c:v>
                </c:pt>
                <c:pt idx="15">
                  <c:v>56.99</c:v>
                </c:pt>
                <c:pt idx="16">
                  <c:v>50.726666666666667</c:v>
                </c:pt>
                <c:pt idx="17">
                  <c:v>55.646666666666668</c:v>
                </c:pt>
                <c:pt idx="18">
                  <c:v>58.016666666666673</c:v>
                </c:pt>
                <c:pt idx="19">
                  <c:v>49.346666666666671</c:v>
                </c:pt>
                <c:pt idx="20">
                  <c:v>40.65</c:v>
                </c:pt>
                <c:pt idx="21">
                  <c:v>40.08</c:v>
                </c:pt>
                <c:pt idx="22">
                  <c:v>51.669999999999995</c:v>
                </c:pt>
                <c:pt idx="23">
                  <c:v>54.129999999999995</c:v>
                </c:pt>
                <c:pt idx="24">
                  <c:v>57.77</c:v>
                </c:pt>
                <c:pt idx="25">
                  <c:v>67.08</c:v>
                </c:pt>
                <c:pt idx="26">
                  <c:v>88.993333333333339</c:v>
                </c:pt>
                <c:pt idx="27">
                  <c:v>133.47</c:v>
                </c:pt>
                <c:pt idx="28">
                  <c:v>134.04333333333332</c:v>
                </c:pt>
                <c:pt idx="29">
                  <c:v>150.05999999999997</c:v>
                </c:pt>
                <c:pt idx="30">
                  <c:v>221.48666666666668</c:v>
                </c:pt>
                <c:pt idx="31">
                  <c:v>159.54</c:v>
                </c:pt>
                <c:pt idx="32">
                  <c:v>129.95666666666668</c:v>
                </c:pt>
                <c:pt idx="33">
                  <c:v>115.33333333333333</c:v>
                </c:pt>
                <c:pt idx="34">
                  <c:v>110.87333333333333</c:v>
                </c:pt>
                <c:pt idx="35">
                  <c:v>91.296666666666667</c:v>
                </c:pt>
              </c:numCache>
            </c:numRef>
          </c:val>
          <c:smooth val="0"/>
          <c:extLst>
            <c:ext xmlns:c16="http://schemas.microsoft.com/office/drawing/2014/chart" uri="{C3380CC4-5D6E-409C-BE32-E72D297353CC}">
              <c16:uniqueId val="{00000001-EB35-4EAD-9898-EF61E26FA7E0}"/>
            </c:ext>
          </c:extLst>
        </c:ser>
        <c:ser>
          <c:idx val="2"/>
          <c:order val="2"/>
          <c:tx>
            <c:strRef>
              <c:f>'ceny hurtowe 2015-2023'!$D$3:$D$4</c:f>
              <c:strCache>
                <c:ptCount val="1"/>
                <c:pt idx="0">
                  <c:v>Germany</c:v>
                </c:pt>
              </c:strCache>
            </c:strRef>
          </c:tx>
          <c:spPr>
            <a:ln w="28575" cap="rnd">
              <a:solidFill>
                <a:sysClr val="windowText" lastClr="000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2015-2023'!$D$5:$D$50</c:f>
              <c:numCache>
                <c:formatCode>0.0</c:formatCode>
                <c:ptCount val="36"/>
                <c:pt idx="0">
                  <c:v>33.223333333333336</c:v>
                </c:pt>
                <c:pt idx="1">
                  <c:v>28.406666666666666</c:v>
                </c:pt>
                <c:pt idx="2">
                  <c:v>32.826666666666668</c:v>
                </c:pt>
                <c:pt idx="3">
                  <c:v>33.18</c:v>
                </c:pt>
                <c:pt idx="4">
                  <c:v>25.11</c:v>
                </c:pt>
                <c:pt idx="5">
                  <c:v>24.820000000000004</c:v>
                </c:pt>
                <c:pt idx="6">
                  <c:v>28.290000000000003</c:v>
                </c:pt>
                <c:pt idx="7">
                  <c:v>37.606666666666662</c:v>
                </c:pt>
                <c:pt idx="8">
                  <c:v>41.26</c:v>
                </c:pt>
                <c:pt idx="9">
                  <c:v>29.776666666666667</c:v>
                </c:pt>
                <c:pt idx="10">
                  <c:v>32.723333333333329</c:v>
                </c:pt>
                <c:pt idx="11">
                  <c:v>33.126666666666665</c:v>
                </c:pt>
                <c:pt idx="12">
                  <c:v>35.660000000000004</c:v>
                </c:pt>
                <c:pt idx="13">
                  <c:v>36.003333333333337</c:v>
                </c:pt>
                <c:pt idx="14">
                  <c:v>53.523333333333333</c:v>
                </c:pt>
                <c:pt idx="15">
                  <c:v>52.623333333333335</c:v>
                </c:pt>
                <c:pt idx="16">
                  <c:v>40.943333333333335</c:v>
                </c:pt>
                <c:pt idx="17">
                  <c:v>35.766666666666666</c:v>
                </c:pt>
                <c:pt idx="18">
                  <c:v>37.433333333333337</c:v>
                </c:pt>
                <c:pt idx="19">
                  <c:v>36.64</c:v>
                </c:pt>
                <c:pt idx="20">
                  <c:v>26.47</c:v>
                </c:pt>
                <c:pt idx="21">
                  <c:v>20.293333333333337</c:v>
                </c:pt>
                <c:pt idx="22">
                  <c:v>36.213333333333338</c:v>
                </c:pt>
                <c:pt idx="23">
                  <c:v>38.769999999999996</c:v>
                </c:pt>
                <c:pt idx="24">
                  <c:v>49.56</c:v>
                </c:pt>
                <c:pt idx="25">
                  <c:v>60.373333333333335</c:v>
                </c:pt>
                <c:pt idx="26">
                  <c:v>97.480000000000018</c:v>
                </c:pt>
                <c:pt idx="27">
                  <c:v>178.91666666666666</c:v>
                </c:pt>
                <c:pt idx="28">
                  <c:v>182.80333333333331</c:v>
                </c:pt>
                <c:pt idx="29">
                  <c:v>187.23000000000002</c:v>
                </c:pt>
                <c:pt idx="30">
                  <c:v>381.59666666666664</c:v>
                </c:pt>
                <c:pt idx="31">
                  <c:v>196.63000000000002</c:v>
                </c:pt>
                <c:pt idx="32">
                  <c:v>122.12666666666667</c:v>
                </c:pt>
                <c:pt idx="33">
                  <c:v>92.440000000000012</c:v>
                </c:pt>
                <c:pt idx="34">
                  <c:v>90.873333333333335</c:v>
                </c:pt>
                <c:pt idx="35">
                  <c:v>82.293333333333337</c:v>
                </c:pt>
              </c:numCache>
            </c:numRef>
          </c:val>
          <c:smooth val="0"/>
          <c:extLst>
            <c:ext xmlns:c16="http://schemas.microsoft.com/office/drawing/2014/chart" uri="{C3380CC4-5D6E-409C-BE32-E72D297353CC}">
              <c16:uniqueId val="{00000002-EB35-4EAD-9898-EF61E26FA7E0}"/>
            </c:ext>
          </c:extLst>
        </c:ser>
        <c:ser>
          <c:idx val="3"/>
          <c:order val="3"/>
          <c:tx>
            <c:strRef>
              <c:f>'ceny hurtowe 2015-2023'!$E$3:$E$4</c:f>
              <c:strCache>
                <c:ptCount val="1"/>
                <c:pt idx="0">
                  <c:v>Spain</c:v>
                </c:pt>
              </c:strCache>
            </c:strRef>
          </c:tx>
          <c:spPr>
            <a:ln w="28575" cap="rnd">
              <a:solidFill>
                <a:srgbClr val="FFFF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2015-2023'!$E$5:$E$50</c:f>
              <c:numCache>
                <c:formatCode>0.0</c:formatCode>
                <c:ptCount val="36"/>
                <c:pt idx="0">
                  <c:v>45.743333333333332</c:v>
                </c:pt>
                <c:pt idx="1">
                  <c:v>48.430000000000007</c:v>
                </c:pt>
                <c:pt idx="2">
                  <c:v>55.669999999999995</c:v>
                </c:pt>
                <c:pt idx="3">
                  <c:v>51.233333333333327</c:v>
                </c:pt>
                <c:pt idx="4">
                  <c:v>30.593333333333334</c:v>
                </c:pt>
                <c:pt idx="5">
                  <c:v>29.610000000000003</c:v>
                </c:pt>
                <c:pt idx="6">
                  <c:v>41.753333333333337</c:v>
                </c:pt>
                <c:pt idx="7">
                  <c:v>56.49666666666667</c:v>
                </c:pt>
                <c:pt idx="8">
                  <c:v>55.456666666666671</c:v>
                </c:pt>
                <c:pt idx="9">
                  <c:v>47.02</c:v>
                </c:pt>
                <c:pt idx="10">
                  <c:v>48.413333333333334</c:v>
                </c:pt>
                <c:pt idx="11">
                  <c:v>57.949999999999996</c:v>
                </c:pt>
                <c:pt idx="12">
                  <c:v>48.359999999999992</c:v>
                </c:pt>
                <c:pt idx="13">
                  <c:v>52.04</c:v>
                </c:pt>
                <c:pt idx="14">
                  <c:v>65.823333333333338</c:v>
                </c:pt>
                <c:pt idx="15">
                  <c:v>62.96</c:v>
                </c:pt>
                <c:pt idx="16">
                  <c:v>54.940000000000005</c:v>
                </c:pt>
                <c:pt idx="17">
                  <c:v>48.65</c:v>
                </c:pt>
                <c:pt idx="18">
                  <c:v>46.180000000000007</c:v>
                </c:pt>
                <c:pt idx="19">
                  <c:v>41.050000000000004</c:v>
                </c:pt>
                <c:pt idx="20">
                  <c:v>34.893333333333331</c:v>
                </c:pt>
                <c:pt idx="21">
                  <c:v>23.189999999999998</c:v>
                </c:pt>
                <c:pt idx="22">
                  <c:v>37.593333333333334</c:v>
                </c:pt>
                <c:pt idx="23">
                  <c:v>40.160000000000004</c:v>
                </c:pt>
                <c:pt idx="24">
                  <c:v>44.706666666666671</c:v>
                </c:pt>
                <c:pt idx="25">
                  <c:v>71.850000000000009</c:v>
                </c:pt>
                <c:pt idx="26">
                  <c:v>118.28333333333335</c:v>
                </c:pt>
                <c:pt idx="27">
                  <c:v>210.78666666666666</c:v>
                </c:pt>
                <c:pt idx="28">
                  <c:v>228.43333333333331</c:v>
                </c:pt>
                <c:pt idx="29">
                  <c:v>182.70333333333335</c:v>
                </c:pt>
                <c:pt idx="30">
                  <c:v>146.19666666666666</c:v>
                </c:pt>
                <c:pt idx="31">
                  <c:v>113.17999999999999</c:v>
                </c:pt>
                <c:pt idx="32">
                  <c:v>97.600000000000009</c:v>
                </c:pt>
                <c:pt idx="33">
                  <c:v>80.346666666666664</c:v>
                </c:pt>
                <c:pt idx="34">
                  <c:v>96.636666666666656</c:v>
                </c:pt>
                <c:pt idx="35">
                  <c:v>75.176666666666662</c:v>
                </c:pt>
              </c:numCache>
            </c:numRef>
          </c:val>
          <c:smooth val="0"/>
          <c:extLst>
            <c:ext xmlns:c16="http://schemas.microsoft.com/office/drawing/2014/chart" uri="{C3380CC4-5D6E-409C-BE32-E72D297353CC}">
              <c16:uniqueId val="{00000003-EB35-4EAD-9898-EF61E26FA7E0}"/>
            </c:ext>
          </c:extLst>
        </c:ser>
        <c:ser>
          <c:idx val="4"/>
          <c:order val="4"/>
          <c:tx>
            <c:strRef>
              <c:f>'ceny hurtowe 2015-2023'!$F$3:$F$4</c:f>
              <c:strCache>
                <c:ptCount val="1"/>
                <c:pt idx="0">
                  <c:v>France</c:v>
                </c:pt>
              </c:strCache>
            </c:strRef>
          </c:tx>
          <c:spPr>
            <a:ln w="28575" cap="rnd">
              <a:solidFill>
                <a:srgbClr val="00B0F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2015-2023'!$F$5:$F$50</c:f>
              <c:numCache>
                <c:formatCode>0.0</c:formatCode>
                <c:ptCount val="36"/>
                <c:pt idx="0">
                  <c:v>45.293333333333329</c:v>
                </c:pt>
                <c:pt idx="1">
                  <c:v>32.713333333333331</c:v>
                </c:pt>
                <c:pt idx="2">
                  <c:v>35.85</c:v>
                </c:pt>
                <c:pt idx="3">
                  <c:v>40.596666666666671</c:v>
                </c:pt>
                <c:pt idx="4">
                  <c:v>28.74</c:v>
                </c:pt>
                <c:pt idx="5">
                  <c:v>25.926666666666666</c:v>
                </c:pt>
                <c:pt idx="6">
                  <c:v>32.340000000000003</c:v>
                </c:pt>
                <c:pt idx="7">
                  <c:v>59.863333333333344</c:v>
                </c:pt>
                <c:pt idx="8">
                  <c:v>54.846666666666664</c:v>
                </c:pt>
                <c:pt idx="9">
                  <c:v>33.913333333333334</c:v>
                </c:pt>
                <c:pt idx="10">
                  <c:v>34.543333333333337</c:v>
                </c:pt>
                <c:pt idx="11">
                  <c:v>56.610000000000007</c:v>
                </c:pt>
                <c:pt idx="12">
                  <c:v>43.983333333333327</c:v>
                </c:pt>
                <c:pt idx="13">
                  <c:v>36.776666666666664</c:v>
                </c:pt>
                <c:pt idx="14">
                  <c:v>57.28</c:v>
                </c:pt>
                <c:pt idx="15">
                  <c:v>62.78</c:v>
                </c:pt>
                <c:pt idx="16">
                  <c:v>47.20333333333334</c:v>
                </c:pt>
                <c:pt idx="17">
                  <c:v>34.846666666666664</c:v>
                </c:pt>
                <c:pt idx="18">
                  <c:v>35.533333333333331</c:v>
                </c:pt>
                <c:pt idx="19">
                  <c:v>40.346666666666664</c:v>
                </c:pt>
                <c:pt idx="20">
                  <c:v>29.349999999999998</c:v>
                </c:pt>
                <c:pt idx="21">
                  <c:v>18.043333333333333</c:v>
                </c:pt>
                <c:pt idx="22">
                  <c:v>39.123333333333328</c:v>
                </c:pt>
                <c:pt idx="23">
                  <c:v>42.143333333333338</c:v>
                </c:pt>
                <c:pt idx="24">
                  <c:v>52.903333333333329</c:v>
                </c:pt>
                <c:pt idx="25">
                  <c:v>63.99</c:v>
                </c:pt>
                <c:pt idx="26">
                  <c:v>97.00333333333333</c:v>
                </c:pt>
                <c:pt idx="27">
                  <c:v>221.42999999999998</c:v>
                </c:pt>
                <c:pt idx="28">
                  <c:v>230.79333333333332</c:v>
                </c:pt>
                <c:pt idx="29">
                  <c:v>226.37</c:v>
                </c:pt>
                <c:pt idx="30">
                  <c:v>429.16333333333336</c:v>
                </c:pt>
                <c:pt idx="31">
                  <c:v>213.84666666666666</c:v>
                </c:pt>
                <c:pt idx="32">
                  <c:v>130.95666666666668</c:v>
                </c:pt>
                <c:pt idx="33">
                  <c:v>91.736666666666665</c:v>
                </c:pt>
                <c:pt idx="34">
                  <c:v>85.763333333333321</c:v>
                </c:pt>
                <c:pt idx="35">
                  <c:v>80.516666666666666</c:v>
                </c:pt>
              </c:numCache>
            </c:numRef>
          </c:val>
          <c:smooth val="0"/>
          <c:extLst>
            <c:ext xmlns:c16="http://schemas.microsoft.com/office/drawing/2014/chart" uri="{C3380CC4-5D6E-409C-BE32-E72D297353CC}">
              <c16:uniqueId val="{00000004-EB35-4EAD-9898-EF61E26FA7E0}"/>
            </c:ext>
          </c:extLst>
        </c:ser>
        <c:ser>
          <c:idx val="5"/>
          <c:order val="5"/>
          <c:tx>
            <c:strRef>
              <c:f>'ceny hurtowe 2015-2023'!$G$3:$G$4</c:f>
              <c:strCache>
                <c:ptCount val="1"/>
                <c:pt idx="0">
                  <c:v>Italy</c:v>
                </c:pt>
              </c:strCache>
            </c:strRef>
          </c:tx>
          <c:spPr>
            <a:ln w="28575" cap="rnd">
              <a:solidFill>
                <a:srgbClr val="00B05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2015-2023'!$G$5:$G$50</c:f>
              <c:numCache>
                <c:formatCode>0.0</c:formatCode>
                <c:ptCount val="36"/>
                <c:pt idx="0">
                  <c:v>52.02</c:v>
                </c:pt>
                <c:pt idx="1">
                  <c:v>47.919999999999995</c:v>
                </c:pt>
                <c:pt idx="2">
                  <c:v>56.636666666666663</c:v>
                </c:pt>
                <c:pt idx="3">
                  <c:v>52.906666666666666</c:v>
                </c:pt>
                <c:pt idx="4">
                  <c:v>39.563333333333333</c:v>
                </c:pt>
                <c:pt idx="5">
                  <c:v>34.169999999999995</c:v>
                </c:pt>
                <c:pt idx="6">
                  <c:v>40.986666666666672</c:v>
                </c:pt>
                <c:pt idx="7">
                  <c:v>55.906666666666666</c:v>
                </c:pt>
                <c:pt idx="8">
                  <c:v>57.326666666666661</c:v>
                </c:pt>
                <c:pt idx="9">
                  <c:v>44.913333333333334</c:v>
                </c:pt>
                <c:pt idx="10">
                  <c:v>51.566666666666663</c:v>
                </c:pt>
                <c:pt idx="11">
                  <c:v>61.846666666666664</c:v>
                </c:pt>
                <c:pt idx="12">
                  <c:v>54.27</c:v>
                </c:pt>
                <c:pt idx="13">
                  <c:v>53.396666666666668</c:v>
                </c:pt>
                <c:pt idx="14">
                  <c:v>68.836666666666659</c:v>
                </c:pt>
                <c:pt idx="15">
                  <c:v>68.540000000000006</c:v>
                </c:pt>
                <c:pt idx="16">
                  <c:v>59.373333333333335</c:v>
                </c:pt>
                <c:pt idx="17">
                  <c:v>50.886666666666663</c:v>
                </c:pt>
                <c:pt idx="18">
                  <c:v>51.053333333333335</c:v>
                </c:pt>
                <c:pt idx="19">
                  <c:v>48.120000000000005</c:v>
                </c:pt>
                <c:pt idx="20">
                  <c:v>39.57</c:v>
                </c:pt>
                <c:pt idx="21">
                  <c:v>24.88</c:v>
                </c:pt>
                <c:pt idx="22">
                  <c:v>42.360000000000007</c:v>
                </c:pt>
                <c:pt idx="23">
                  <c:v>48.79999999999999</c:v>
                </c:pt>
                <c:pt idx="24">
                  <c:v>59.226666666666667</c:v>
                </c:pt>
                <c:pt idx="25">
                  <c:v>74.63</c:v>
                </c:pt>
                <c:pt idx="26">
                  <c:v>124.71</c:v>
                </c:pt>
                <c:pt idx="27">
                  <c:v>241.54999999999998</c:v>
                </c:pt>
                <c:pt idx="28">
                  <c:v>248.07666666666668</c:v>
                </c:pt>
                <c:pt idx="29">
                  <c:v>249.13666666666666</c:v>
                </c:pt>
                <c:pt idx="30">
                  <c:v>471.47666666666669</c:v>
                </c:pt>
                <c:pt idx="31">
                  <c:v>243.59666666666666</c:v>
                </c:pt>
                <c:pt idx="32">
                  <c:v>157.23999999999998</c:v>
                </c:pt>
                <c:pt idx="33">
                  <c:v>115.32000000000001</c:v>
                </c:pt>
                <c:pt idx="34">
                  <c:v>113.24333333333334</c:v>
                </c:pt>
                <c:pt idx="35">
                  <c:v>123.81333333333335</c:v>
                </c:pt>
              </c:numCache>
            </c:numRef>
          </c:val>
          <c:smooth val="0"/>
          <c:extLst>
            <c:ext xmlns:c16="http://schemas.microsoft.com/office/drawing/2014/chart" uri="{C3380CC4-5D6E-409C-BE32-E72D297353CC}">
              <c16:uniqueId val="{00000005-EB35-4EAD-9898-EF61E26FA7E0}"/>
            </c:ext>
          </c:extLst>
        </c:ser>
        <c:dLbls>
          <c:showLegendKey val="0"/>
          <c:showVal val="0"/>
          <c:showCatName val="0"/>
          <c:showSerName val="0"/>
          <c:showPercent val="0"/>
          <c:showBubbleSize val="0"/>
        </c:dLbls>
        <c:smooth val="0"/>
        <c:axId val="148044112"/>
        <c:axId val="148044504"/>
      </c:lineChart>
      <c:catAx>
        <c:axId val="1480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48044504"/>
        <c:crosses val="autoZero"/>
        <c:auto val="1"/>
        <c:lblAlgn val="ctr"/>
        <c:lblOffset val="100"/>
        <c:noMultiLvlLbl val="0"/>
      </c:catAx>
      <c:valAx>
        <c:axId val="148044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b="1"/>
                  <a:t>EUR/MWh</a:t>
                </a:r>
              </a:p>
            </c:rich>
          </c:tx>
          <c:layout>
            <c:manualLayout>
              <c:xMode val="edge"/>
              <c:yMode val="edge"/>
              <c:x val="1.1022927689594356E-2"/>
              <c:y val="0.22101069780070595"/>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48044112"/>
        <c:crosses val="autoZero"/>
        <c:crossBetween val="between"/>
      </c:valAx>
      <c:spPr>
        <a:noFill/>
        <a:ln>
          <a:noFill/>
        </a:ln>
        <a:effectLst/>
      </c:spPr>
    </c:plotArea>
    <c:legend>
      <c:legendPos val="b"/>
      <c:layout>
        <c:manualLayout>
          <c:xMode val="edge"/>
          <c:yMode val="edge"/>
          <c:x val="7.4628345067977608E-2"/>
          <c:y val="0.89128036926418686"/>
          <c:w val="0.90594092405116022"/>
          <c:h val="8.7532989410806408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[KPEiK — wykresy 4.6.xlsx]ceny hurtowe 2023!Tabela przestawna7</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00B0F0"/>
          </a:solidFill>
          <a:ln w="28575" cap="rnd">
            <a:solidFill>
              <a:srgbClr val="00B0F0"/>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solidFill>
              <a:srgbClr val="FF9933"/>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solidFill>
              <a:srgbClr val="00B0F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solidFill>
              <a:schemeClr val="tx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solidFill>
              <a:srgbClr val="00B05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solidFill>
              <a:srgbClr val="FF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solidFill>
              <a:srgbClr val="FFFF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2"/>
        <c:spPr>
          <a:solidFill>
            <a:srgbClr val="00B0F0"/>
          </a:solidFill>
          <a:ln w="19050" cap="rnd">
            <a:solidFill>
              <a:sysClr val="windowText" lastClr="000000"/>
            </a:solidFill>
            <a:round/>
          </a:ln>
          <a:effectLst/>
        </c:spPr>
      </c:pivotFmt>
      <c:pivotFmt>
        <c:idx val="63"/>
        <c:spPr>
          <a:solidFill>
            <a:srgbClr val="00B0F0"/>
          </a:solidFill>
          <a:ln w="28575" cap="rnd">
            <a:solidFill>
              <a:srgbClr val="00B0F0"/>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rgbClr val="00B0F0"/>
          </a:solidFill>
          <a:ln w="19050" cap="rnd">
            <a:solidFill>
              <a:sysClr val="windowText" lastClr="000000"/>
            </a:solidFill>
            <a:round/>
          </a:ln>
          <a:effectLst/>
        </c:spPr>
      </c:pivotFmt>
      <c:pivotFmt>
        <c:idx val="65"/>
        <c:spPr>
          <a:solidFill>
            <a:srgbClr val="00B0F0"/>
          </a:solidFill>
          <a:ln w="28575" cap="rnd">
            <a:solidFill>
              <a:srgbClr val="00B0F0"/>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rgbClr val="00B0F0"/>
          </a:solidFill>
          <a:ln w="19050" cap="rnd">
            <a:solidFill>
              <a:sysClr val="windowText" lastClr="000000"/>
            </a:solidFill>
            <a:round/>
          </a:ln>
          <a:effectLst/>
        </c:spPr>
      </c:pivotFmt>
    </c:pivotFmts>
    <c:plotArea>
      <c:layout/>
      <c:barChart>
        <c:barDir val="col"/>
        <c:grouping val="clustered"/>
        <c:varyColors val="0"/>
        <c:ser>
          <c:idx val="0"/>
          <c:order val="0"/>
          <c:tx>
            <c:strRef>
              <c:f>'ceny hurtowe 2023'!$B$3:$B$4</c:f>
              <c:strCache>
                <c:ptCount val="1"/>
                <c:pt idx="0">
                  <c:v>2023</c:v>
                </c:pt>
              </c:strCache>
            </c:strRef>
          </c:tx>
          <c:spPr>
            <a:solidFill>
              <a:srgbClr val="00B0F0"/>
            </a:solidFill>
            <a:ln w="28575" cap="rnd">
              <a:solidFill>
                <a:srgbClr val="00B0F0"/>
              </a:solidFill>
              <a:round/>
            </a:ln>
            <a:effectLst/>
          </c:spPr>
          <c:invertIfNegative val="0"/>
          <c:dPt>
            <c:idx val="20"/>
            <c:invertIfNegative val="0"/>
            <c:bubble3D val="0"/>
            <c:spPr>
              <a:solidFill>
                <a:srgbClr val="00B0F0"/>
              </a:solidFill>
              <a:ln w="19050" cap="rnd">
                <a:solidFill>
                  <a:sysClr val="windowText" lastClr="000000"/>
                </a:solidFill>
                <a:round/>
              </a:ln>
              <a:effectLst/>
            </c:spPr>
            <c:extLst>
              <c:ext xmlns:c16="http://schemas.microsoft.com/office/drawing/2014/chart" uri="{C3380CC4-5D6E-409C-BE32-E72D297353CC}">
                <c16:uniqueId val="{00000001-31A8-4556-B783-BFA90A6ECC22}"/>
              </c:ext>
            </c:extLst>
          </c:dPt>
          <c:cat>
            <c:strRef>
              <c:f>'ceny hurtowe 2023'!$A$5:$A$29</c:f>
              <c:strCache>
                <c:ptCount val="24"/>
                <c:pt idx="0">
                  <c:v>Sweden</c:v>
                </c:pt>
                <c:pt idx="1">
                  <c:v>Finland</c:v>
                </c:pt>
                <c:pt idx="2">
                  <c:v>Denmark</c:v>
                </c:pt>
                <c:pt idx="3">
                  <c:v>Spain</c:v>
                </c:pt>
                <c:pt idx="4">
                  <c:v>Portugal</c:v>
                </c:pt>
                <c:pt idx="5">
                  <c:v>Estonia</c:v>
                </c:pt>
                <c:pt idx="6">
                  <c:v>Latvia</c:v>
                </c:pt>
                <c:pt idx="7">
                  <c:v>Lithuania</c:v>
                </c:pt>
                <c:pt idx="8">
                  <c:v>Netherlands</c:v>
                </c:pt>
                <c:pt idx="9">
                  <c:v>Germany</c:v>
                </c:pt>
                <c:pt idx="10">
                  <c:v>Luxembourg</c:v>
                </c:pt>
                <c:pt idx="11">
                  <c:v>France</c:v>
                </c:pt>
                <c:pt idx="12">
                  <c:v>Belgium</c:v>
                </c:pt>
                <c:pt idx="13">
                  <c:v>Czechia</c:v>
                </c:pt>
                <c:pt idx="14">
                  <c:v>Romania</c:v>
                </c:pt>
                <c:pt idx="15">
                  <c:v>Croatia</c:v>
                </c:pt>
                <c:pt idx="16">
                  <c:v>Bulgaria</c:v>
                </c:pt>
                <c:pt idx="17">
                  <c:v>Slovenia</c:v>
                </c:pt>
                <c:pt idx="18">
                  <c:v>Slovakia</c:v>
                </c:pt>
                <c:pt idx="19">
                  <c:v>Hungary</c:v>
                </c:pt>
                <c:pt idx="20">
                  <c:v>Poland</c:v>
                </c:pt>
                <c:pt idx="21">
                  <c:v>Greece</c:v>
                </c:pt>
                <c:pt idx="22">
                  <c:v>Italy</c:v>
                </c:pt>
                <c:pt idx="23">
                  <c:v>Ireland</c:v>
                </c:pt>
              </c:strCache>
            </c:strRef>
          </c:cat>
          <c:val>
            <c:numRef>
              <c:f>'ceny hurtowe 2023'!$B$5:$B$29</c:f>
              <c:numCache>
                <c:formatCode>0.0</c:formatCode>
                <c:ptCount val="24"/>
                <c:pt idx="0">
                  <c:v>51.67166666666666</c:v>
                </c:pt>
                <c:pt idx="1">
                  <c:v>56.607499999999995</c:v>
                </c:pt>
                <c:pt idx="2">
                  <c:v>84.914166666666674</c:v>
                </c:pt>
                <c:pt idx="3">
                  <c:v>87.44</c:v>
                </c:pt>
                <c:pt idx="4">
                  <c:v>88.614999999999995</c:v>
                </c:pt>
                <c:pt idx="5">
                  <c:v>90.952500000000001</c:v>
                </c:pt>
                <c:pt idx="6">
                  <c:v>94.025833333333324</c:v>
                </c:pt>
                <c:pt idx="7">
                  <c:v>94.573333333333338</c:v>
                </c:pt>
                <c:pt idx="8">
                  <c:v>96.134166666666673</c:v>
                </c:pt>
                <c:pt idx="9">
                  <c:v>96.933333333333337</c:v>
                </c:pt>
                <c:pt idx="10">
                  <c:v>96.933333333333337</c:v>
                </c:pt>
                <c:pt idx="11">
                  <c:v>97.243333333333339</c:v>
                </c:pt>
                <c:pt idx="12">
                  <c:v>97.631666666666661</c:v>
                </c:pt>
                <c:pt idx="13">
                  <c:v>101.0775</c:v>
                </c:pt>
                <c:pt idx="14">
                  <c:v>103.97833333333334</c:v>
                </c:pt>
                <c:pt idx="15">
                  <c:v>104.01416666666667</c:v>
                </c:pt>
                <c:pt idx="16">
                  <c:v>104.08166666666665</c:v>
                </c:pt>
                <c:pt idx="17">
                  <c:v>104.61333333333334</c:v>
                </c:pt>
                <c:pt idx="18">
                  <c:v>105.0025</c:v>
                </c:pt>
                <c:pt idx="19">
                  <c:v>107.07666666666667</c:v>
                </c:pt>
                <c:pt idx="20">
                  <c:v>111.86499999999997</c:v>
                </c:pt>
                <c:pt idx="21">
                  <c:v>119.23916666666668</c:v>
                </c:pt>
                <c:pt idx="22">
                  <c:v>127.40416666666668</c:v>
                </c:pt>
                <c:pt idx="23">
                  <c:v>134.30666666666667</c:v>
                </c:pt>
              </c:numCache>
            </c:numRef>
          </c:val>
          <c:extLst>
            <c:ext xmlns:c16="http://schemas.microsoft.com/office/drawing/2014/chart" uri="{C3380CC4-5D6E-409C-BE32-E72D297353CC}">
              <c16:uniqueId val="{00000002-31A8-4556-B783-BFA90A6ECC22}"/>
            </c:ext>
          </c:extLst>
        </c:ser>
        <c:dLbls>
          <c:showLegendKey val="0"/>
          <c:showVal val="0"/>
          <c:showCatName val="0"/>
          <c:showSerName val="0"/>
          <c:showPercent val="0"/>
          <c:showBubbleSize val="0"/>
        </c:dLbls>
        <c:gapWidth val="150"/>
        <c:axId val="148046464"/>
        <c:axId val="148046856"/>
      </c:barChart>
      <c:catAx>
        <c:axId val="14804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48046856"/>
        <c:crosses val="autoZero"/>
        <c:auto val="1"/>
        <c:lblAlgn val="ctr"/>
        <c:lblOffset val="100"/>
        <c:noMultiLvlLbl val="0"/>
      </c:catAx>
      <c:valAx>
        <c:axId val="148046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b="1"/>
                  <a:t>EUR/MWh</a:t>
                </a:r>
              </a:p>
            </c:rich>
          </c:tx>
          <c:layout>
            <c:manualLayout>
              <c:xMode val="edge"/>
              <c:yMode val="edge"/>
              <c:x val="8.8183421516754845E-3"/>
              <c:y val="0.2585831536564737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48046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pl-PL"/>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964622477745837E-2"/>
          <c:y val="3.8352771016714068E-2"/>
          <c:w val="0.8942210348706412"/>
          <c:h val="0.63424738117468005"/>
        </c:manualLayout>
      </c:layout>
      <c:barChart>
        <c:barDir val="col"/>
        <c:grouping val="stacked"/>
        <c:varyColors val="0"/>
        <c:ser>
          <c:idx val="2"/>
          <c:order val="2"/>
          <c:tx>
            <c:strRef>
              <c:f>'I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P'!$E$36:$E$62</c:f>
              <c:numCache>
                <c:formatCode>0.00</c:formatCode>
                <c:ptCount val="27"/>
                <c:pt idx="0">
                  <c:v>188.5</c:v>
                </c:pt>
                <c:pt idx="1">
                  <c:v>188.5</c:v>
                </c:pt>
                <c:pt idx="2">
                  <c:v>188.5</c:v>
                </c:pt>
                <c:pt idx="3">
                  <c:v>188.5</c:v>
                </c:pt>
                <c:pt idx="4">
                  <c:v>188.5</c:v>
                </c:pt>
                <c:pt idx="5">
                  <c:v>188.5</c:v>
                </c:pt>
                <c:pt idx="6">
                  <c:v>188.5</c:v>
                </c:pt>
                <c:pt idx="7">
                  <c:v>188.5</c:v>
                </c:pt>
                <c:pt idx="8">
                  <c:v>188.5</c:v>
                </c:pt>
                <c:pt idx="9">
                  <c:v>188.5</c:v>
                </c:pt>
                <c:pt idx="10">
                  <c:v>188.5</c:v>
                </c:pt>
                <c:pt idx="11">
                  <c:v>188.5</c:v>
                </c:pt>
                <c:pt idx="12">
                  <c:v>188.5</c:v>
                </c:pt>
                <c:pt idx="13">
                  <c:v>188.5</c:v>
                </c:pt>
                <c:pt idx="14">
                  <c:v>188.5</c:v>
                </c:pt>
                <c:pt idx="15">
                  <c:v>188.5</c:v>
                </c:pt>
                <c:pt idx="16">
                  <c:v>188.5</c:v>
                </c:pt>
                <c:pt idx="17">
                  <c:v>188.5</c:v>
                </c:pt>
                <c:pt idx="18">
                  <c:v>188.5</c:v>
                </c:pt>
                <c:pt idx="19">
                  <c:v>188.5</c:v>
                </c:pt>
                <c:pt idx="20">
                  <c:v>188.5</c:v>
                </c:pt>
                <c:pt idx="21">
                  <c:v>188.5</c:v>
                </c:pt>
                <c:pt idx="22">
                  <c:v>188.5</c:v>
                </c:pt>
                <c:pt idx="23">
                  <c:v>188.5</c:v>
                </c:pt>
                <c:pt idx="24">
                  <c:v>188.5</c:v>
                </c:pt>
                <c:pt idx="25">
                  <c:v>188.5</c:v>
                </c:pt>
                <c:pt idx="26">
                  <c:v>188.5</c:v>
                </c:pt>
              </c:numCache>
            </c:numRef>
          </c:val>
          <c:extLst xmlns:c15="http://schemas.microsoft.com/office/drawing/2012/chart">
            <c:ext xmlns:c16="http://schemas.microsoft.com/office/drawing/2014/chart" uri="{C3380CC4-5D6E-409C-BE32-E72D297353CC}">
              <c16:uniqueId val="{00000000-471F-4FB7-9377-CD1EAC6AC141}"/>
            </c:ext>
          </c:extLst>
        </c:ser>
        <c:ser>
          <c:idx val="3"/>
          <c:order val="3"/>
          <c:tx>
            <c:strRef>
              <c:f>'I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P'!$F$36:$F$62</c:f>
              <c:numCache>
                <c:formatCode>0.00</c:formatCode>
                <c:ptCount val="27"/>
                <c:pt idx="0">
                  <c:v>63.099999999999987</c:v>
                </c:pt>
                <c:pt idx="1">
                  <c:v>63.099999999999987</c:v>
                </c:pt>
                <c:pt idx="2">
                  <c:v>63.099999999999987</c:v>
                </c:pt>
                <c:pt idx="3">
                  <c:v>63.099999999999987</c:v>
                </c:pt>
                <c:pt idx="4">
                  <c:v>63.099999999999987</c:v>
                </c:pt>
                <c:pt idx="5">
                  <c:v>63.099999999999987</c:v>
                </c:pt>
                <c:pt idx="6">
                  <c:v>63.099999999999987</c:v>
                </c:pt>
                <c:pt idx="7">
                  <c:v>63.099999999999987</c:v>
                </c:pt>
                <c:pt idx="8">
                  <c:v>63.099999999999987</c:v>
                </c:pt>
                <c:pt idx="9">
                  <c:v>63.099999999999987</c:v>
                </c:pt>
                <c:pt idx="10">
                  <c:v>63.099999999999987</c:v>
                </c:pt>
                <c:pt idx="11">
                  <c:v>63.099999999999987</c:v>
                </c:pt>
                <c:pt idx="12">
                  <c:v>63.099999999999987</c:v>
                </c:pt>
                <c:pt idx="13">
                  <c:v>63.099999999999987</c:v>
                </c:pt>
                <c:pt idx="14">
                  <c:v>63.099999999999987</c:v>
                </c:pt>
                <c:pt idx="15">
                  <c:v>63.099999999999987</c:v>
                </c:pt>
                <c:pt idx="16">
                  <c:v>63.099999999999987</c:v>
                </c:pt>
                <c:pt idx="17">
                  <c:v>63.099999999999987</c:v>
                </c:pt>
                <c:pt idx="18">
                  <c:v>63.099999999999987</c:v>
                </c:pt>
                <c:pt idx="19">
                  <c:v>63.099999999999987</c:v>
                </c:pt>
                <c:pt idx="20">
                  <c:v>63.099999999999987</c:v>
                </c:pt>
                <c:pt idx="21">
                  <c:v>63.099999999999987</c:v>
                </c:pt>
                <c:pt idx="22">
                  <c:v>63.099999999999987</c:v>
                </c:pt>
                <c:pt idx="23">
                  <c:v>63.099999999999987</c:v>
                </c:pt>
                <c:pt idx="24">
                  <c:v>63.099999999999987</c:v>
                </c:pt>
                <c:pt idx="25">
                  <c:v>63.099999999999987</c:v>
                </c:pt>
                <c:pt idx="26">
                  <c:v>63.099999999999987</c:v>
                </c:pt>
              </c:numCache>
            </c:numRef>
          </c:val>
          <c:extLst xmlns:c15="http://schemas.microsoft.com/office/drawing/2012/chart">
            <c:ext xmlns:c16="http://schemas.microsoft.com/office/drawing/2014/chart" uri="{C3380CC4-5D6E-409C-BE32-E72D297353CC}">
              <c16:uniqueId val="{00000001-471F-4FB7-9377-CD1EAC6AC141}"/>
            </c:ext>
          </c:extLst>
        </c:ser>
        <c:dLbls>
          <c:showLegendKey val="0"/>
          <c:showVal val="0"/>
          <c:showCatName val="0"/>
          <c:showSerName val="0"/>
          <c:showPercent val="0"/>
          <c:showBubbleSize val="0"/>
        </c:dLbls>
        <c:gapWidth val="0"/>
        <c:overlap val="100"/>
        <c:axId val="148047248"/>
        <c:axId val="148047640"/>
        <c:extLst/>
      </c:barChart>
      <c:barChart>
        <c:barDir val="col"/>
        <c:grouping val="stacked"/>
        <c:varyColors val="0"/>
        <c:ser>
          <c:idx val="0"/>
          <c:order val="0"/>
          <c:tx>
            <c:strRef>
              <c:f>'I zakres GD i P'!$C$35</c:f>
              <c:strCache>
                <c:ptCount val="1"/>
                <c:pt idx="0">
                  <c:v> cena bez podatków i opłat</c:v>
                </c:pt>
              </c:strCache>
            </c:strRef>
          </c:tx>
          <c:spPr>
            <a:solidFill>
              <a:srgbClr val="F79646">
                <a:lumMod val="75000"/>
              </a:srgbClr>
            </a:soli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P'!$C$36:$C$62</c:f>
              <c:numCache>
                <c:formatCode>0.00</c:formatCode>
                <c:ptCount val="27"/>
                <c:pt idx="0">
                  <c:v>94.399999999999991</c:v>
                </c:pt>
                <c:pt idx="1">
                  <c:v>150.5</c:v>
                </c:pt>
                <c:pt idx="2">
                  <c:v>106.1</c:v>
                </c:pt>
                <c:pt idx="3">
                  <c:v>133</c:v>
                </c:pt>
                <c:pt idx="4">
                  <c:v>108.5</c:v>
                </c:pt>
                <c:pt idx="5">
                  <c:v>132.5</c:v>
                </c:pt>
                <c:pt idx="6">
                  <c:v>157.79999999999998</c:v>
                </c:pt>
                <c:pt idx="7">
                  <c:v>168.5</c:v>
                </c:pt>
                <c:pt idx="8">
                  <c:v>143.30000000000001</c:v>
                </c:pt>
                <c:pt idx="9">
                  <c:v>173.6</c:v>
                </c:pt>
                <c:pt idx="10">
                  <c:v>184.5</c:v>
                </c:pt>
                <c:pt idx="11">
                  <c:v>196.20000000000002</c:v>
                </c:pt>
                <c:pt idx="12">
                  <c:v>205.7</c:v>
                </c:pt>
                <c:pt idx="13">
                  <c:v>140.5</c:v>
                </c:pt>
                <c:pt idx="14">
                  <c:v>247.70000000000002</c:v>
                </c:pt>
                <c:pt idx="15">
                  <c:v>190.4</c:v>
                </c:pt>
                <c:pt idx="16">
                  <c:v>195</c:v>
                </c:pt>
                <c:pt idx="17">
                  <c:v>203.1</c:v>
                </c:pt>
                <c:pt idx="18">
                  <c:v>192.5</c:v>
                </c:pt>
                <c:pt idx="19">
                  <c:v>252.5</c:v>
                </c:pt>
                <c:pt idx="20">
                  <c:v>294</c:v>
                </c:pt>
                <c:pt idx="21">
                  <c:v>255.4</c:v>
                </c:pt>
                <c:pt idx="22">
                  <c:v>228.5</c:v>
                </c:pt>
                <c:pt idx="23">
                  <c:v>192.1</c:v>
                </c:pt>
                <c:pt idx="24">
                  <c:v>278</c:v>
                </c:pt>
                <c:pt idx="25">
                  <c:v>296.8</c:v>
                </c:pt>
                <c:pt idx="26">
                  <c:v>313.90000000000003</c:v>
                </c:pt>
              </c:numCache>
            </c:numRef>
          </c:val>
          <c:extLst>
            <c:ext xmlns:c16="http://schemas.microsoft.com/office/drawing/2014/chart" uri="{C3380CC4-5D6E-409C-BE32-E72D297353CC}">
              <c16:uniqueId val="{00000002-471F-4FB7-9377-CD1EAC6AC141}"/>
            </c:ext>
          </c:extLst>
        </c:ser>
        <c:ser>
          <c:idx val="1"/>
          <c:order val="1"/>
          <c:tx>
            <c:strRef>
              <c:f>'I zakres GD i P'!$D$35</c:f>
              <c:strCache>
                <c:ptCount val="1"/>
                <c:pt idx="0">
                  <c:v> podatki i inne opłaty</c:v>
                </c:pt>
              </c:strCache>
            </c:strRef>
          </c:tx>
          <c:spPr>
            <a:solidFill>
              <a:schemeClr val="accent5"/>
            </a:soli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P'!$D$36:$D$62</c:f>
              <c:numCache>
                <c:formatCode>0.00</c:formatCode>
                <c:ptCount val="27"/>
                <c:pt idx="0">
                  <c:v>16.100000000000001</c:v>
                </c:pt>
                <c:pt idx="1">
                  <c:v>-34.299999999999997</c:v>
                </c:pt>
                <c:pt idx="2">
                  <c:v>27.200000000000003</c:v>
                </c:pt>
                <c:pt idx="3">
                  <c:v>8.1999999999999851</c:v>
                </c:pt>
                <c:pt idx="4">
                  <c:v>38.999999999999993</c:v>
                </c:pt>
                <c:pt idx="5">
                  <c:v>35.500000000000007</c:v>
                </c:pt>
                <c:pt idx="6">
                  <c:v>18.600000000000005</c:v>
                </c:pt>
                <c:pt idx="7">
                  <c:v>8.8000000000000025</c:v>
                </c:pt>
                <c:pt idx="8">
                  <c:v>44.699999999999989</c:v>
                </c:pt>
                <c:pt idx="9">
                  <c:v>27.700000000000003</c:v>
                </c:pt>
                <c:pt idx="10">
                  <c:v>41.200000000000017</c:v>
                </c:pt>
                <c:pt idx="11">
                  <c:v>42.699999999999989</c:v>
                </c:pt>
                <c:pt idx="12">
                  <c:v>41.200000000000017</c:v>
                </c:pt>
                <c:pt idx="13">
                  <c:v>122.09999999999998</c:v>
                </c:pt>
                <c:pt idx="14">
                  <c:v>18.700000000000021</c:v>
                </c:pt>
                <c:pt idx="15">
                  <c:v>78.699999999999989</c:v>
                </c:pt>
                <c:pt idx="16">
                  <c:v>79.299999999999983</c:v>
                </c:pt>
                <c:pt idx="17">
                  <c:v>78.799999999999983</c:v>
                </c:pt>
                <c:pt idx="18">
                  <c:v>94.2</c:v>
                </c:pt>
                <c:pt idx="19">
                  <c:v>50.700000000000024</c:v>
                </c:pt>
                <c:pt idx="20">
                  <c:v>13.000000000000011</c:v>
                </c:pt>
                <c:pt idx="21">
                  <c:v>56.299999999999962</c:v>
                </c:pt>
                <c:pt idx="22">
                  <c:v>93.9</c:v>
                </c:pt>
                <c:pt idx="23">
                  <c:v>134.1</c:v>
                </c:pt>
                <c:pt idx="24">
                  <c:v>53.199999999999967</c:v>
                </c:pt>
                <c:pt idx="25">
                  <c:v>86.600000000000009</c:v>
                </c:pt>
                <c:pt idx="26">
                  <c:v>77.500000000000014</c:v>
                </c:pt>
              </c:numCache>
            </c:numRef>
          </c:val>
          <c:extLst>
            <c:ext xmlns:c16="http://schemas.microsoft.com/office/drawing/2014/chart" uri="{C3380CC4-5D6E-409C-BE32-E72D297353CC}">
              <c16:uniqueId val="{00000003-471F-4FB7-9377-CD1EAC6AC141}"/>
            </c:ext>
          </c:extLst>
        </c:ser>
        <c:dLbls>
          <c:showLegendKey val="0"/>
          <c:showVal val="0"/>
          <c:showCatName val="0"/>
          <c:showSerName val="0"/>
          <c:showPercent val="0"/>
          <c:showBubbleSize val="0"/>
        </c:dLbls>
        <c:gapWidth val="101"/>
        <c:overlap val="100"/>
        <c:axId val="148048424"/>
        <c:axId val="148048032"/>
      </c:barChart>
      <c:catAx>
        <c:axId val="1480472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148047640"/>
        <c:crosses val="autoZero"/>
        <c:auto val="1"/>
        <c:lblAlgn val="ctr"/>
        <c:lblOffset val="100"/>
        <c:noMultiLvlLbl val="0"/>
      </c:catAx>
      <c:valAx>
        <c:axId val="148047640"/>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47248"/>
        <c:crosses val="autoZero"/>
        <c:crossBetween val="between"/>
      </c:valAx>
      <c:valAx>
        <c:axId val="148048032"/>
        <c:scaling>
          <c:orientation val="minMax"/>
        </c:scaling>
        <c:delete val="1"/>
        <c:axPos val="r"/>
        <c:numFmt formatCode="0.00" sourceLinked="1"/>
        <c:majorTickMark val="out"/>
        <c:minorTickMark val="none"/>
        <c:tickLblPos val="none"/>
        <c:crossAx val="148048424"/>
        <c:crosses val="max"/>
        <c:crossBetween val="between"/>
      </c:valAx>
      <c:catAx>
        <c:axId val="148048424"/>
        <c:scaling>
          <c:orientation val="minMax"/>
        </c:scaling>
        <c:delete val="1"/>
        <c:axPos val="b"/>
        <c:numFmt formatCode="General" sourceLinked="1"/>
        <c:majorTickMark val="out"/>
        <c:minorTickMark val="none"/>
        <c:tickLblPos val="none"/>
        <c:crossAx val="148048032"/>
        <c:crosses val="autoZero"/>
        <c:auto val="1"/>
        <c:lblAlgn val="ctr"/>
        <c:lblOffset val="100"/>
        <c:noMultiLvlLbl val="0"/>
      </c:catAx>
      <c:spPr>
        <a:noFill/>
        <a:ln>
          <a:noFill/>
        </a:ln>
        <a:effectLst/>
      </c:spPr>
    </c:plotArea>
    <c:legend>
      <c:legendPos val="b"/>
      <c:layout>
        <c:manualLayout>
          <c:xMode val="edge"/>
          <c:yMode val="edge"/>
          <c:x val="2.0431300254134897E-2"/>
          <c:y val="0.86891625695520069"/>
          <c:w val="0.96354657056756798"/>
          <c:h val="0.11052171425795902"/>
        </c:manualLayout>
      </c:layout>
      <c:overlay val="0"/>
      <c:spPr>
        <a:solidFill>
          <a:schemeClr val="bg1"/>
        </a:solid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92586506820199E-2"/>
          <c:y val="4.2759467263684126E-2"/>
          <c:w val="0.89409295457433435"/>
          <c:h val="0.60769211199165529"/>
        </c:manualLayout>
      </c:layout>
      <c:barChart>
        <c:barDir val="col"/>
        <c:grouping val="stacked"/>
        <c:varyColors val="0"/>
        <c:ser>
          <c:idx val="2"/>
          <c:order val="2"/>
          <c:tx>
            <c:strRef>
              <c:f>'II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P'!$E$36:$E$62</c:f>
              <c:numCache>
                <c:formatCode>0.00</c:formatCode>
                <c:ptCount val="27"/>
                <c:pt idx="0">
                  <c:v>178.29999999999998</c:v>
                </c:pt>
                <c:pt idx="1">
                  <c:v>178.29999999999998</c:v>
                </c:pt>
                <c:pt idx="2">
                  <c:v>178.29999999999998</c:v>
                </c:pt>
                <c:pt idx="3">
                  <c:v>178.29999999999998</c:v>
                </c:pt>
                <c:pt idx="4">
                  <c:v>178.29999999999998</c:v>
                </c:pt>
                <c:pt idx="5">
                  <c:v>178.29999999999998</c:v>
                </c:pt>
                <c:pt idx="6">
                  <c:v>178.29999999999998</c:v>
                </c:pt>
                <c:pt idx="7">
                  <c:v>178.29999999999998</c:v>
                </c:pt>
                <c:pt idx="8">
                  <c:v>178.29999999999998</c:v>
                </c:pt>
                <c:pt idx="9">
                  <c:v>178.29999999999998</c:v>
                </c:pt>
                <c:pt idx="10">
                  <c:v>178.29999999999998</c:v>
                </c:pt>
                <c:pt idx="11">
                  <c:v>178.29999999999998</c:v>
                </c:pt>
                <c:pt idx="12">
                  <c:v>178.29999999999998</c:v>
                </c:pt>
                <c:pt idx="13">
                  <c:v>178.29999999999998</c:v>
                </c:pt>
                <c:pt idx="14">
                  <c:v>178.29999999999998</c:v>
                </c:pt>
                <c:pt idx="15">
                  <c:v>178.29999999999998</c:v>
                </c:pt>
                <c:pt idx="16">
                  <c:v>178.29999999999998</c:v>
                </c:pt>
                <c:pt idx="17">
                  <c:v>178.29999999999998</c:v>
                </c:pt>
                <c:pt idx="18">
                  <c:v>178.29999999999998</c:v>
                </c:pt>
                <c:pt idx="19">
                  <c:v>178.29999999999998</c:v>
                </c:pt>
                <c:pt idx="20">
                  <c:v>178.29999999999998</c:v>
                </c:pt>
                <c:pt idx="21">
                  <c:v>178.29999999999998</c:v>
                </c:pt>
                <c:pt idx="22">
                  <c:v>178.29999999999998</c:v>
                </c:pt>
                <c:pt idx="23">
                  <c:v>178.29999999999998</c:v>
                </c:pt>
                <c:pt idx="24">
                  <c:v>178.29999999999998</c:v>
                </c:pt>
                <c:pt idx="25">
                  <c:v>178.29999999999998</c:v>
                </c:pt>
                <c:pt idx="26">
                  <c:v>178.29999999999998</c:v>
                </c:pt>
              </c:numCache>
            </c:numRef>
          </c:val>
          <c:extLst xmlns:c15="http://schemas.microsoft.com/office/drawing/2012/chart">
            <c:ext xmlns:c16="http://schemas.microsoft.com/office/drawing/2014/chart" uri="{C3380CC4-5D6E-409C-BE32-E72D297353CC}">
              <c16:uniqueId val="{00000000-E7B8-499C-BE03-BB3DAC4CB7AC}"/>
            </c:ext>
          </c:extLst>
        </c:ser>
        <c:ser>
          <c:idx val="3"/>
          <c:order val="3"/>
          <c:tx>
            <c:strRef>
              <c:f>'II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P'!$F$36:$F$62</c:f>
              <c:numCache>
                <c:formatCode>0.00</c:formatCode>
                <c:ptCount val="27"/>
                <c:pt idx="0">
                  <c:v>57.100000000000009</c:v>
                </c:pt>
                <c:pt idx="1">
                  <c:v>57.100000000000009</c:v>
                </c:pt>
                <c:pt idx="2">
                  <c:v>57.100000000000009</c:v>
                </c:pt>
                <c:pt idx="3">
                  <c:v>57.100000000000009</c:v>
                </c:pt>
                <c:pt idx="4">
                  <c:v>57.100000000000009</c:v>
                </c:pt>
                <c:pt idx="5">
                  <c:v>57.100000000000009</c:v>
                </c:pt>
                <c:pt idx="6">
                  <c:v>57.100000000000009</c:v>
                </c:pt>
                <c:pt idx="7">
                  <c:v>57.100000000000009</c:v>
                </c:pt>
                <c:pt idx="8">
                  <c:v>57.100000000000009</c:v>
                </c:pt>
                <c:pt idx="9">
                  <c:v>57.100000000000009</c:v>
                </c:pt>
                <c:pt idx="10">
                  <c:v>57.100000000000009</c:v>
                </c:pt>
                <c:pt idx="11">
                  <c:v>57.100000000000009</c:v>
                </c:pt>
                <c:pt idx="12">
                  <c:v>57.100000000000009</c:v>
                </c:pt>
                <c:pt idx="13">
                  <c:v>57.100000000000009</c:v>
                </c:pt>
                <c:pt idx="14">
                  <c:v>57.100000000000009</c:v>
                </c:pt>
                <c:pt idx="15">
                  <c:v>57.100000000000009</c:v>
                </c:pt>
                <c:pt idx="16">
                  <c:v>57.100000000000009</c:v>
                </c:pt>
                <c:pt idx="17">
                  <c:v>57.100000000000009</c:v>
                </c:pt>
                <c:pt idx="18">
                  <c:v>57.100000000000009</c:v>
                </c:pt>
                <c:pt idx="19">
                  <c:v>57.100000000000009</c:v>
                </c:pt>
                <c:pt idx="20">
                  <c:v>57.100000000000009</c:v>
                </c:pt>
                <c:pt idx="21">
                  <c:v>57.100000000000009</c:v>
                </c:pt>
                <c:pt idx="22">
                  <c:v>57.100000000000009</c:v>
                </c:pt>
                <c:pt idx="23">
                  <c:v>57.100000000000009</c:v>
                </c:pt>
                <c:pt idx="24">
                  <c:v>57.100000000000009</c:v>
                </c:pt>
                <c:pt idx="25">
                  <c:v>57.100000000000009</c:v>
                </c:pt>
                <c:pt idx="26">
                  <c:v>57.100000000000009</c:v>
                </c:pt>
              </c:numCache>
            </c:numRef>
          </c:val>
          <c:extLst xmlns:c15="http://schemas.microsoft.com/office/drawing/2012/chart">
            <c:ext xmlns:c16="http://schemas.microsoft.com/office/drawing/2014/chart" uri="{C3380CC4-5D6E-409C-BE32-E72D297353CC}">
              <c16:uniqueId val="{00000001-E7B8-499C-BE03-BB3DAC4CB7AC}"/>
            </c:ext>
          </c:extLst>
        </c:ser>
        <c:dLbls>
          <c:showLegendKey val="0"/>
          <c:showVal val="0"/>
          <c:showCatName val="0"/>
          <c:showSerName val="0"/>
          <c:showPercent val="0"/>
          <c:showBubbleSize val="0"/>
        </c:dLbls>
        <c:gapWidth val="0"/>
        <c:overlap val="100"/>
        <c:axId val="148049208"/>
        <c:axId val="148049600"/>
        <c:extLst/>
      </c:barChart>
      <c:barChart>
        <c:barDir val="col"/>
        <c:grouping val="stacked"/>
        <c:varyColors val="0"/>
        <c:ser>
          <c:idx val="0"/>
          <c:order val="0"/>
          <c:tx>
            <c:strRef>
              <c:f>'II zakres GD i P'!$C$35</c:f>
              <c:strCache>
                <c:ptCount val="1"/>
                <c:pt idx="0">
                  <c:v> cena bez podatków i opłat</c:v>
                </c:pt>
              </c:strCache>
            </c:strRef>
          </c:tx>
          <c:spPr>
            <a:solidFill>
              <a:srgbClr val="F79646">
                <a:lumMod val="75000"/>
              </a:srgbClr>
            </a:soli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P'!$C$36:$C$62</c:f>
              <c:numCache>
                <c:formatCode>0.00</c:formatCode>
                <c:ptCount val="27"/>
                <c:pt idx="0">
                  <c:v>144.19999999999999</c:v>
                </c:pt>
                <c:pt idx="1">
                  <c:v>93.3</c:v>
                </c:pt>
                <c:pt idx="2">
                  <c:v>97.5</c:v>
                </c:pt>
                <c:pt idx="3">
                  <c:v>116.4</c:v>
                </c:pt>
                <c:pt idx="4">
                  <c:v>104.2</c:v>
                </c:pt>
                <c:pt idx="5">
                  <c:v>148.29999999999998</c:v>
                </c:pt>
                <c:pt idx="6">
                  <c:v>149.69999999999999</c:v>
                </c:pt>
                <c:pt idx="7">
                  <c:v>133.80000000000001</c:v>
                </c:pt>
                <c:pt idx="8">
                  <c:v>153.19999999999999</c:v>
                </c:pt>
                <c:pt idx="9">
                  <c:v>138.19999999999999</c:v>
                </c:pt>
                <c:pt idx="10">
                  <c:v>181.9</c:v>
                </c:pt>
                <c:pt idx="11">
                  <c:v>195.8</c:v>
                </c:pt>
                <c:pt idx="12">
                  <c:v>226.3</c:v>
                </c:pt>
                <c:pt idx="13">
                  <c:v>212</c:v>
                </c:pt>
                <c:pt idx="14">
                  <c:v>181.4</c:v>
                </c:pt>
                <c:pt idx="15">
                  <c:v>137.5</c:v>
                </c:pt>
                <c:pt idx="16">
                  <c:v>250</c:v>
                </c:pt>
                <c:pt idx="17">
                  <c:v>220.29999999999998</c:v>
                </c:pt>
                <c:pt idx="18">
                  <c:v>220.6</c:v>
                </c:pt>
                <c:pt idx="19">
                  <c:v>192.20000000000002</c:v>
                </c:pt>
                <c:pt idx="20">
                  <c:v>209.3</c:v>
                </c:pt>
                <c:pt idx="21">
                  <c:v>227.8</c:v>
                </c:pt>
                <c:pt idx="22">
                  <c:v>212.2</c:v>
                </c:pt>
                <c:pt idx="23">
                  <c:v>238.6</c:v>
                </c:pt>
                <c:pt idx="24">
                  <c:v>208.2</c:v>
                </c:pt>
                <c:pt idx="25">
                  <c:v>188.79999999999998</c:v>
                </c:pt>
                <c:pt idx="26">
                  <c:v>265.10000000000002</c:v>
                </c:pt>
              </c:numCache>
            </c:numRef>
          </c:val>
          <c:extLst>
            <c:ext xmlns:c16="http://schemas.microsoft.com/office/drawing/2014/chart" uri="{C3380CC4-5D6E-409C-BE32-E72D297353CC}">
              <c16:uniqueId val="{00000002-E7B8-499C-BE03-BB3DAC4CB7AC}"/>
            </c:ext>
          </c:extLst>
        </c:ser>
        <c:ser>
          <c:idx val="1"/>
          <c:order val="1"/>
          <c:tx>
            <c:strRef>
              <c:f>'II zakres GD i P'!$D$35</c:f>
              <c:strCache>
                <c:ptCount val="1"/>
                <c:pt idx="0">
                  <c:v> podatki i inne opłaty</c:v>
                </c:pt>
              </c:strCache>
            </c:strRef>
          </c:tx>
          <c:spPr>
            <a:solidFill>
              <a:schemeClr val="accent5"/>
            </a:soli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P'!$D$36:$D$62</c:f>
              <c:numCache>
                <c:formatCode>0.00</c:formatCode>
                <c:ptCount val="27"/>
                <c:pt idx="0">
                  <c:v>-37.699999999999996</c:v>
                </c:pt>
                <c:pt idx="1">
                  <c:v>15.400000000000011</c:v>
                </c:pt>
                <c:pt idx="2">
                  <c:v>24.999999999999993</c:v>
                </c:pt>
                <c:pt idx="3">
                  <c:v>7.3999999999999897</c:v>
                </c:pt>
                <c:pt idx="4">
                  <c:v>34.800000000000011</c:v>
                </c:pt>
                <c:pt idx="5">
                  <c:v>13.100000000000001</c:v>
                </c:pt>
                <c:pt idx="6">
                  <c:v>17.300000000000011</c:v>
                </c:pt>
                <c:pt idx="7">
                  <c:v>35.799999999999997</c:v>
                </c:pt>
                <c:pt idx="8">
                  <c:v>25.499999999999996</c:v>
                </c:pt>
                <c:pt idx="9">
                  <c:v>43.700000000000017</c:v>
                </c:pt>
                <c:pt idx="10">
                  <c:v>39.800000000000004</c:v>
                </c:pt>
                <c:pt idx="11">
                  <c:v>36.299999999999997</c:v>
                </c:pt>
                <c:pt idx="12">
                  <c:v>17.199999999999992</c:v>
                </c:pt>
                <c:pt idx="13">
                  <c:v>36.400000000000013</c:v>
                </c:pt>
                <c:pt idx="14">
                  <c:v>75.000000000000014</c:v>
                </c:pt>
                <c:pt idx="15">
                  <c:v>119.79999999999997</c:v>
                </c:pt>
                <c:pt idx="16">
                  <c:v>8.0999999999999961</c:v>
                </c:pt>
                <c:pt idx="17">
                  <c:v>43.899999999999991</c:v>
                </c:pt>
                <c:pt idx="18">
                  <c:v>44.6</c:v>
                </c:pt>
                <c:pt idx="19">
                  <c:v>73.099999999999966</c:v>
                </c:pt>
                <c:pt idx="20">
                  <c:v>60.999999999999972</c:v>
                </c:pt>
                <c:pt idx="21">
                  <c:v>50.9</c:v>
                </c:pt>
                <c:pt idx="22">
                  <c:v>83.000000000000014</c:v>
                </c:pt>
                <c:pt idx="23">
                  <c:v>61.7</c:v>
                </c:pt>
                <c:pt idx="24">
                  <c:v>92.7</c:v>
                </c:pt>
                <c:pt idx="25">
                  <c:v>126.2</c:v>
                </c:pt>
                <c:pt idx="26">
                  <c:v>78.000000000000014</c:v>
                </c:pt>
              </c:numCache>
            </c:numRef>
          </c:val>
          <c:extLst>
            <c:ext xmlns:c16="http://schemas.microsoft.com/office/drawing/2014/chart" uri="{C3380CC4-5D6E-409C-BE32-E72D297353CC}">
              <c16:uniqueId val="{00000003-E7B8-499C-BE03-BB3DAC4CB7AC}"/>
            </c:ext>
          </c:extLst>
        </c:ser>
        <c:dLbls>
          <c:showLegendKey val="0"/>
          <c:showVal val="0"/>
          <c:showCatName val="0"/>
          <c:showSerName val="0"/>
          <c:showPercent val="0"/>
          <c:showBubbleSize val="0"/>
        </c:dLbls>
        <c:gapWidth val="101"/>
        <c:overlap val="100"/>
        <c:axId val="148050384"/>
        <c:axId val="148049992"/>
      </c:barChart>
      <c:catAx>
        <c:axId val="148049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148049600"/>
        <c:crosses val="autoZero"/>
        <c:auto val="1"/>
        <c:lblAlgn val="ctr"/>
        <c:lblOffset val="100"/>
        <c:noMultiLvlLbl val="0"/>
      </c:catAx>
      <c:valAx>
        <c:axId val="148049600"/>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49208"/>
        <c:crosses val="autoZero"/>
        <c:crossBetween val="between"/>
      </c:valAx>
      <c:valAx>
        <c:axId val="148049992"/>
        <c:scaling>
          <c:orientation val="minMax"/>
        </c:scaling>
        <c:delete val="1"/>
        <c:axPos val="r"/>
        <c:numFmt formatCode="0.00" sourceLinked="1"/>
        <c:majorTickMark val="out"/>
        <c:minorTickMark val="none"/>
        <c:tickLblPos val="none"/>
        <c:crossAx val="148050384"/>
        <c:crosses val="max"/>
        <c:crossBetween val="between"/>
      </c:valAx>
      <c:catAx>
        <c:axId val="148050384"/>
        <c:scaling>
          <c:orientation val="minMax"/>
        </c:scaling>
        <c:delete val="1"/>
        <c:axPos val="b"/>
        <c:numFmt formatCode="General" sourceLinked="1"/>
        <c:majorTickMark val="out"/>
        <c:minorTickMark val="none"/>
        <c:tickLblPos val="none"/>
        <c:crossAx val="148049992"/>
        <c:crosses val="autoZero"/>
        <c:auto val="1"/>
        <c:lblAlgn val="ctr"/>
        <c:lblOffset val="100"/>
        <c:noMultiLvlLbl val="0"/>
      </c:catAx>
      <c:spPr>
        <a:noFill/>
        <a:ln>
          <a:noFill/>
        </a:ln>
        <a:effectLst/>
      </c:spPr>
    </c:plotArea>
    <c:legend>
      <c:legendPos val="b"/>
      <c:layout>
        <c:manualLayout>
          <c:xMode val="edge"/>
          <c:yMode val="edge"/>
          <c:x val="4.9176624207449865E-2"/>
          <c:y val="0.87378741429534557"/>
          <c:w val="0.91277623686020881"/>
          <c:h val="0.1019799524251714"/>
        </c:manualLayout>
      </c:layout>
      <c:overlay val="0"/>
      <c:spPr>
        <a:solidFill>
          <a:schemeClr val="bg1"/>
        </a:solid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2845780641056"/>
          <c:y val="4.0624808730184446E-2"/>
          <c:w val="0.88275723110368776"/>
          <c:h val="0.59954773885649959"/>
        </c:manualLayout>
      </c:layout>
      <c:barChart>
        <c:barDir val="col"/>
        <c:grouping val="stacked"/>
        <c:varyColors val="0"/>
        <c:ser>
          <c:idx val="2"/>
          <c:order val="2"/>
          <c:tx>
            <c:strRef>
              <c:f>'III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P'!$E$36:$E$62</c:f>
              <c:numCache>
                <c:formatCode>0.00</c:formatCode>
                <c:ptCount val="27"/>
                <c:pt idx="0">
                  <c:v>162.5</c:v>
                </c:pt>
                <c:pt idx="1">
                  <c:v>162.5</c:v>
                </c:pt>
                <c:pt idx="2">
                  <c:v>162.5</c:v>
                </c:pt>
                <c:pt idx="3">
                  <c:v>162.5</c:v>
                </c:pt>
                <c:pt idx="4">
                  <c:v>162.5</c:v>
                </c:pt>
                <c:pt idx="5">
                  <c:v>162.5</c:v>
                </c:pt>
                <c:pt idx="6">
                  <c:v>162.5</c:v>
                </c:pt>
                <c:pt idx="7">
                  <c:v>162.5</c:v>
                </c:pt>
                <c:pt idx="8">
                  <c:v>162.5</c:v>
                </c:pt>
                <c:pt idx="9">
                  <c:v>162.5</c:v>
                </c:pt>
                <c:pt idx="10">
                  <c:v>162.5</c:v>
                </c:pt>
                <c:pt idx="11">
                  <c:v>162.5</c:v>
                </c:pt>
                <c:pt idx="12">
                  <c:v>162.5</c:v>
                </c:pt>
                <c:pt idx="13">
                  <c:v>162.5</c:v>
                </c:pt>
                <c:pt idx="14">
                  <c:v>162.5</c:v>
                </c:pt>
                <c:pt idx="15">
                  <c:v>162.5</c:v>
                </c:pt>
                <c:pt idx="16">
                  <c:v>162.5</c:v>
                </c:pt>
                <c:pt idx="17">
                  <c:v>162.5</c:v>
                </c:pt>
                <c:pt idx="18">
                  <c:v>162.5</c:v>
                </c:pt>
                <c:pt idx="19">
                  <c:v>162.5</c:v>
                </c:pt>
                <c:pt idx="20">
                  <c:v>162.5</c:v>
                </c:pt>
                <c:pt idx="21">
                  <c:v>162.5</c:v>
                </c:pt>
                <c:pt idx="22">
                  <c:v>162.5</c:v>
                </c:pt>
                <c:pt idx="23">
                  <c:v>162.5</c:v>
                </c:pt>
                <c:pt idx="24">
                  <c:v>162.5</c:v>
                </c:pt>
                <c:pt idx="25">
                  <c:v>162.5</c:v>
                </c:pt>
                <c:pt idx="26">
                  <c:v>162.5</c:v>
                </c:pt>
              </c:numCache>
            </c:numRef>
          </c:val>
          <c:extLst xmlns:c15="http://schemas.microsoft.com/office/drawing/2012/chart">
            <c:ext xmlns:c16="http://schemas.microsoft.com/office/drawing/2014/chart" uri="{C3380CC4-5D6E-409C-BE32-E72D297353CC}">
              <c16:uniqueId val="{00000000-D0DF-43B6-A019-1EDCB6A2389E}"/>
            </c:ext>
          </c:extLst>
        </c:ser>
        <c:ser>
          <c:idx val="3"/>
          <c:order val="3"/>
          <c:tx>
            <c:strRef>
              <c:f>'III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P'!$F$36:$F$62</c:f>
              <c:numCache>
                <c:formatCode>0.00</c:formatCode>
                <c:ptCount val="27"/>
                <c:pt idx="0">
                  <c:v>48.1</c:v>
                </c:pt>
                <c:pt idx="1">
                  <c:v>48.1</c:v>
                </c:pt>
                <c:pt idx="2">
                  <c:v>48.1</c:v>
                </c:pt>
                <c:pt idx="3">
                  <c:v>48.1</c:v>
                </c:pt>
                <c:pt idx="4">
                  <c:v>48.1</c:v>
                </c:pt>
                <c:pt idx="5">
                  <c:v>48.1</c:v>
                </c:pt>
                <c:pt idx="6">
                  <c:v>48.1</c:v>
                </c:pt>
                <c:pt idx="7">
                  <c:v>48.1</c:v>
                </c:pt>
                <c:pt idx="8">
                  <c:v>48.1</c:v>
                </c:pt>
                <c:pt idx="9">
                  <c:v>48.1</c:v>
                </c:pt>
                <c:pt idx="10">
                  <c:v>48.1</c:v>
                </c:pt>
                <c:pt idx="11">
                  <c:v>48.1</c:v>
                </c:pt>
                <c:pt idx="12">
                  <c:v>48.1</c:v>
                </c:pt>
                <c:pt idx="13">
                  <c:v>48.1</c:v>
                </c:pt>
                <c:pt idx="14">
                  <c:v>48.1</c:v>
                </c:pt>
                <c:pt idx="15">
                  <c:v>48.1</c:v>
                </c:pt>
                <c:pt idx="16">
                  <c:v>48.1</c:v>
                </c:pt>
                <c:pt idx="17">
                  <c:v>48.1</c:v>
                </c:pt>
                <c:pt idx="18">
                  <c:v>48.1</c:v>
                </c:pt>
                <c:pt idx="19">
                  <c:v>48.1</c:v>
                </c:pt>
                <c:pt idx="20">
                  <c:v>48.1</c:v>
                </c:pt>
                <c:pt idx="21">
                  <c:v>48.1</c:v>
                </c:pt>
                <c:pt idx="22">
                  <c:v>48.1</c:v>
                </c:pt>
                <c:pt idx="23">
                  <c:v>48.1</c:v>
                </c:pt>
                <c:pt idx="24">
                  <c:v>48.1</c:v>
                </c:pt>
                <c:pt idx="25">
                  <c:v>48.1</c:v>
                </c:pt>
                <c:pt idx="26">
                  <c:v>48.1</c:v>
                </c:pt>
              </c:numCache>
            </c:numRef>
          </c:val>
          <c:extLst xmlns:c15="http://schemas.microsoft.com/office/drawing/2012/chart">
            <c:ext xmlns:c16="http://schemas.microsoft.com/office/drawing/2014/chart" uri="{C3380CC4-5D6E-409C-BE32-E72D297353CC}">
              <c16:uniqueId val="{00000001-D0DF-43B6-A019-1EDCB6A2389E}"/>
            </c:ext>
          </c:extLst>
        </c:ser>
        <c:dLbls>
          <c:showLegendKey val="0"/>
          <c:showVal val="0"/>
          <c:showCatName val="0"/>
          <c:showSerName val="0"/>
          <c:showPercent val="0"/>
          <c:showBubbleSize val="0"/>
        </c:dLbls>
        <c:gapWidth val="0"/>
        <c:overlap val="100"/>
        <c:axId val="148051168"/>
        <c:axId val="148051560"/>
        <c:extLst/>
      </c:barChart>
      <c:barChart>
        <c:barDir val="col"/>
        <c:grouping val="stacked"/>
        <c:varyColors val="0"/>
        <c:ser>
          <c:idx val="0"/>
          <c:order val="0"/>
          <c:tx>
            <c:strRef>
              <c:f>'III zakres GD i P'!$C$35</c:f>
              <c:strCache>
                <c:ptCount val="1"/>
                <c:pt idx="0">
                  <c:v> cena bez podatków i opłat</c:v>
                </c:pt>
              </c:strCache>
            </c:strRef>
          </c:tx>
          <c:spPr>
            <a:solidFill>
              <a:srgbClr val="F79646">
                <a:lumMod val="75000"/>
              </a:srgbClr>
            </a:soli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P'!$C$36:$C$62</c:f>
              <c:numCache>
                <c:formatCode>0.00</c:formatCode>
                <c:ptCount val="27"/>
                <c:pt idx="0">
                  <c:v>128.20000000000002</c:v>
                </c:pt>
                <c:pt idx="1">
                  <c:v>82</c:v>
                </c:pt>
                <c:pt idx="2">
                  <c:v>100.6</c:v>
                </c:pt>
                <c:pt idx="3">
                  <c:v>90.899999999999991</c:v>
                </c:pt>
                <c:pt idx="4">
                  <c:v>95.9</c:v>
                </c:pt>
                <c:pt idx="5">
                  <c:v>127</c:v>
                </c:pt>
                <c:pt idx="6">
                  <c:v>140.80000000000001</c:v>
                </c:pt>
                <c:pt idx="7">
                  <c:v>123.60000000000001</c:v>
                </c:pt>
                <c:pt idx="8">
                  <c:v>162.1</c:v>
                </c:pt>
                <c:pt idx="9">
                  <c:v>159.89999999999998</c:v>
                </c:pt>
                <c:pt idx="10">
                  <c:v>168.8</c:v>
                </c:pt>
                <c:pt idx="11">
                  <c:v>189.20000000000002</c:v>
                </c:pt>
                <c:pt idx="12">
                  <c:v>194.39999999999998</c:v>
                </c:pt>
                <c:pt idx="13">
                  <c:v>188.9</c:v>
                </c:pt>
                <c:pt idx="14">
                  <c:v>198.8</c:v>
                </c:pt>
                <c:pt idx="15">
                  <c:v>174.1</c:v>
                </c:pt>
                <c:pt idx="16">
                  <c:v>189.70000000000002</c:v>
                </c:pt>
                <c:pt idx="17">
                  <c:v>170.2</c:v>
                </c:pt>
                <c:pt idx="18">
                  <c:v>235.8</c:v>
                </c:pt>
                <c:pt idx="19">
                  <c:v>133.30000000000001</c:v>
                </c:pt>
                <c:pt idx="20">
                  <c:v>233.4</c:v>
                </c:pt>
                <c:pt idx="21">
                  <c:v>216.4</c:v>
                </c:pt>
                <c:pt idx="22">
                  <c:v>195.8</c:v>
                </c:pt>
                <c:pt idx="23">
                  <c:v>225.1</c:v>
                </c:pt>
                <c:pt idx="24">
                  <c:v>213.9</c:v>
                </c:pt>
                <c:pt idx="25">
                  <c:v>187.79999999999998</c:v>
                </c:pt>
                <c:pt idx="26">
                  <c:v>259.40000000000003</c:v>
                </c:pt>
              </c:numCache>
            </c:numRef>
          </c:val>
          <c:extLst>
            <c:ext xmlns:c16="http://schemas.microsoft.com/office/drawing/2014/chart" uri="{C3380CC4-5D6E-409C-BE32-E72D297353CC}">
              <c16:uniqueId val="{00000002-D0DF-43B6-A019-1EDCB6A2389E}"/>
            </c:ext>
          </c:extLst>
        </c:ser>
        <c:ser>
          <c:idx val="1"/>
          <c:order val="1"/>
          <c:tx>
            <c:strRef>
              <c:f>'III zakres GD i P'!$D$35</c:f>
              <c:strCache>
                <c:ptCount val="1"/>
                <c:pt idx="0">
                  <c:v> podatki i inne opłaty</c:v>
                </c:pt>
              </c:strCache>
            </c:strRef>
          </c:tx>
          <c:spPr>
            <a:solidFill>
              <a:schemeClr val="accent5"/>
            </a:soli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P'!$D$36:$D$62</c:f>
              <c:numCache>
                <c:formatCode>0.00</c:formatCode>
                <c:ptCount val="27"/>
                <c:pt idx="0">
                  <c:v>-37.100000000000009</c:v>
                </c:pt>
                <c:pt idx="1">
                  <c:v>12.6</c:v>
                </c:pt>
                <c:pt idx="2">
                  <c:v>6.6000000000000085</c:v>
                </c:pt>
                <c:pt idx="3">
                  <c:v>23.400000000000006</c:v>
                </c:pt>
                <c:pt idx="4">
                  <c:v>31.6</c:v>
                </c:pt>
                <c:pt idx="5">
                  <c:v>34.099999999999994</c:v>
                </c:pt>
                <c:pt idx="6">
                  <c:v>20.499999999999989</c:v>
                </c:pt>
                <c:pt idx="7">
                  <c:v>40.700000000000003</c:v>
                </c:pt>
                <c:pt idx="8">
                  <c:v>12.1</c:v>
                </c:pt>
                <c:pt idx="9">
                  <c:v>19.600000000000005</c:v>
                </c:pt>
                <c:pt idx="10">
                  <c:v>31.099999999999987</c:v>
                </c:pt>
                <c:pt idx="11">
                  <c:v>30.399999999999984</c:v>
                </c:pt>
                <c:pt idx="12">
                  <c:v>34.70000000000001</c:v>
                </c:pt>
                <c:pt idx="13">
                  <c:v>41.199999999999989</c:v>
                </c:pt>
                <c:pt idx="14">
                  <c:v>31.599999999999991</c:v>
                </c:pt>
                <c:pt idx="15">
                  <c:v>57.29999999999999</c:v>
                </c:pt>
                <c:pt idx="16">
                  <c:v>50.9</c:v>
                </c:pt>
                <c:pt idx="17">
                  <c:v>71.599999999999994</c:v>
                </c:pt>
                <c:pt idx="18">
                  <c:v>7.5999999999999961</c:v>
                </c:pt>
                <c:pt idx="19">
                  <c:v>116.49999999999999</c:v>
                </c:pt>
                <c:pt idx="20">
                  <c:v>26.200000000000003</c:v>
                </c:pt>
                <c:pt idx="21">
                  <c:v>43.299999999999976</c:v>
                </c:pt>
                <c:pt idx="22">
                  <c:v>66.600000000000023</c:v>
                </c:pt>
                <c:pt idx="23">
                  <c:v>50.199999999999996</c:v>
                </c:pt>
                <c:pt idx="24">
                  <c:v>83.300000000000011</c:v>
                </c:pt>
                <c:pt idx="25">
                  <c:v>126.89999999999999</c:v>
                </c:pt>
                <c:pt idx="26">
                  <c:v>76.499999999999957</c:v>
                </c:pt>
              </c:numCache>
            </c:numRef>
          </c:val>
          <c:extLst>
            <c:ext xmlns:c16="http://schemas.microsoft.com/office/drawing/2014/chart" uri="{C3380CC4-5D6E-409C-BE32-E72D297353CC}">
              <c16:uniqueId val="{00000003-D0DF-43B6-A019-1EDCB6A2389E}"/>
            </c:ext>
          </c:extLst>
        </c:ser>
        <c:dLbls>
          <c:showLegendKey val="0"/>
          <c:showVal val="0"/>
          <c:showCatName val="0"/>
          <c:showSerName val="0"/>
          <c:showPercent val="0"/>
          <c:showBubbleSize val="0"/>
        </c:dLbls>
        <c:gapWidth val="101"/>
        <c:overlap val="100"/>
        <c:axId val="148052344"/>
        <c:axId val="148051952"/>
      </c:barChart>
      <c:catAx>
        <c:axId val="1480511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148051560"/>
        <c:crosses val="autoZero"/>
        <c:auto val="1"/>
        <c:lblAlgn val="ctr"/>
        <c:lblOffset val="100"/>
        <c:noMultiLvlLbl val="0"/>
      </c:catAx>
      <c:valAx>
        <c:axId val="148051560"/>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51168"/>
        <c:crosses val="autoZero"/>
        <c:crossBetween val="between"/>
      </c:valAx>
      <c:valAx>
        <c:axId val="148051952"/>
        <c:scaling>
          <c:orientation val="minMax"/>
        </c:scaling>
        <c:delete val="1"/>
        <c:axPos val="r"/>
        <c:numFmt formatCode="0.00" sourceLinked="1"/>
        <c:majorTickMark val="out"/>
        <c:minorTickMark val="none"/>
        <c:tickLblPos val="none"/>
        <c:crossAx val="148052344"/>
        <c:crosses val="max"/>
        <c:crossBetween val="between"/>
      </c:valAx>
      <c:catAx>
        <c:axId val="148052344"/>
        <c:scaling>
          <c:orientation val="minMax"/>
        </c:scaling>
        <c:delete val="1"/>
        <c:axPos val="b"/>
        <c:numFmt formatCode="General" sourceLinked="1"/>
        <c:majorTickMark val="out"/>
        <c:minorTickMark val="none"/>
        <c:tickLblPos val="none"/>
        <c:crossAx val="148051952"/>
        <c:crosses val="autoZero"/>
        <c:auto val="1"/>
        <c:lblAlgn val="ctr"/>
        <c:lblOffset val="100"/>
        <c:noMultiLvlLbl val="0"/>
      </c:catAx>
      <c:spPr>
        <a:noFill/>
        <a:ln>
          <a:noFill/>
        </a:ln>
        <a:effectLst/>
      </c:spPr>
    </c:plotArea>
    <c:legend>
      <c:legendPos val="b"/>
      <c:layout>
        <c:manualLayout>
          <c:xMode val="edge"/>
          <c:yMode val="edge"/>
          <c:x val="4.7626571931033881E-2"/>
          <c:y val="0.8712392409539661"/>
          <c:w val="0.92943821416262362"/>
          <c:h val="0.10403888018324037"/>
        </c:manualLayout>
      </c:layout>
      <c:overlay val="0"/>
      <c:spPr>
        <a:solidFill>
          <a:schemeClr val="bg1"/>
        </a:solid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OZE!$U$10</c:f>
              <c:strCache>
                <c:ptCount val="1"/>
                <c:pt idx="0">
                  <c:v>Zużycie energii końcowej brutto ze źródeł odnawialnych w elektroenergetyce</c:v>
                </c:pt>
              </c:strCache>
            </c:strRef>
          </c:tx>
          <c:spPr>
            <a:solidFill>
              <a:srgbClr val="003300"/>
            </a:solidFill>
            <a:ln>
              <a:noFill/>
            </a:ln>
            <a:effectLst/>
          </c:spPr>
          <c:cat>
            <c:numRef>
              <c:f>OZE!$V$9:$AC$9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OZE!$V$10:$AC$10</c:f>
              <c:numCache>
                <c:formatCode>#,##0</c:formatCode>
                <c:ptCount val="8"/>
                <c:pt idx="0">
                  <c:v>257</c:v>
                </c:pt>
                <c:pt idx="1">
                  <c:v>824</c:v>
                </c:pt>
                <c:pt idx="2">
                  <c:v>1818</c:v>
                </c:pt>
                <c:pt idx="3">
                  <c:v>2292</c:v>
                </c:pt>
                <c:pt idx="4">
                  <c:v>4600.261704544002</c:v>
                </c:pt>
                <c:pt idx="5">
                  <c:v>8406.7212830499175</c:v>
                </c:pt>
                <c:pt idx="6">
                  <c:v>10930.056999331904</c:v>
                </c:pt>
                <c:pt idx="7">
                  <c:v>13179.54495225663</c:v>
                </c:pt>
              </c:numCache>
              <c:extLst/>
            </c:numRef>
          </c:val>
          <c:extLst>
            <c:ext xmlns:c16="http://schemas.microsoft.com/office/drawing/2014/chart" uri="{C3380CC4-5D6E-409C-BE32-E72D297353CC}">
              <c16:uniqueId val="{00000000-15BC-477B-B472-B40FEC89E128}"/>
            </c:ext>
          </c:extLst>
        </c:ser>
        <c:ser>
          <c:idx val="1"/>
          <c:order val="1"/>
          <c:tx>
            <c:strRef>
              <c:f>OZE!$U$11</c:f>
              <c:strCache>
                <c:ptCount val="1"/>
                <c:pt idx="0">
                  <c:v>Zużycie energii końcowej brutto ze źródeł odnawialnych w ciepłownictwie i chłodnictwie </c:v>
                </c:pt>
              </c:strCache>
            </c:strRef>
          </c:tx>
          <c:spPr>
            <a:solidFill>
              <a:srgbClr val="70AD47"/>
            </a:solidFill>
            <a:ln>
              <a:noFill/>
            </a:ln>
            <a:effectLst/>
          </c:spPr>
          <c:cat>
            <c:numRef>
              <c:f>OZE!$V$9:$AC$9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OZE!$V$11:$AC$11</c:f>
              <c:numCache>
                <c:formatCode>#,##0</c:formatCode>
                <c:ptCount val="8"/>
                <c:pt idx="0">
                  <c:v>3868</c:v>
                </c:pt>
                <c:pt idx="1">
                  <c:v>4677</c:v>
                </c:pt>
                <c:pt idx="2">
                  <c:v>5224</c:v>
                </c:pt>
                <c:pt idx="3">
                  <c:v>8507</c:v>
                </c:pt>
                <c:pt idx="4">
                  <c:v>9301.2593593135571</c:v>
                </c:pt>
                <c:pt idx="5">
                  <c:v>10141.349455482534</c:v>
                </c:pt>
                <c:pt idx="6">
                  <c:v>11098.003283645376</c:v>
                </c:pt>
                <c:pt idx="7">
                  <c:v>12449.694324741311</c:v>
                </c:pt>
              </c:numCache>
              <c:extLst/>
            </c:numRef>
          </c:val>
          <c:extLst>
            <c:ext xmlns:c16="http://schemas.microsoft.com/office/drawing/2014/chart" uri="{C3380CC4-5D6E-409C-BE32-E72D297353CC}">
              <c16:uniqueId val="{00000001-15BC-477B-B472-B40FEC89E128}"/>
            </c:ext>
          </c:extLst>
        </c:ser>
        <c:ser>
          <c:idx val="2"/>
          <c:order val="2"/>
          <c:tx>
            <c:strRef>
              <c:f>OZE!$U$12</c:f>
              <c:strCache>
                <c:ptCount val="1"/>
                <c:pt idx="0">
                  <c:v>Zużycie energii końcowej brutto ze źródeł odnawialnych w transporcie </c:v>
                </c:pt>
              </c:strCache>
            </c:strRef>
          </c:tx>
          <c:spPr>
            <a:solidFill>
              <a:schemeClr val="accent3"/>
            </a:solidFill>
            <a:ln>
              <a:noFill/>
            </a:ln>
            <a:effectLst/>
          </c:spPr>
          <c:cat>
            <c:numRef>
              <c:f>OZE!$V$9:$AC$9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OZE!$V$12:$AC$12</c:f>
              <c:numCache>
                <c:formatCode>#,##0</c:formatCode>
                <c:ptCount val="8"/>
                <c:pt idx="0">
                  <c:v>178</c:v>
                </c:pt>
                <c:pt idx="1">
                  <c:v>993</c:v>
                </c:pt>
                <c:pt idx="2">
                  <c:v>824</c:v>
                </c:pt>
                <c:pt idx="3">
                  <c:v>1291</c:v>
                </c:pt>
                <c:pt idx="4">
                  <c:v>1722.882402595887</c:v>
                </c:pt>
                <c:pt idx="5">
                  <c:v>2499.2705574670945</c:v>
                </c:pt>
                <c:pt idx="6">
                  <c:v>2902.8342282494018</c:v>
                </c:pt>
                <c:pt idx="7">
                  <c:v>3447.7048486414969</c:v>
                </c:pt>
              </c:numCache>
              <c:extLst/>
            </c:numRef>
          </c:val>
          <c:extLst>
            <c:ext xmlns:c16="http://schemas.microsoft.com/office/drawing/2014/chart" uri="{C3380CC4-5D6E-409C-BE32-E72D297353CC}">
              <c16:uniqueId val="{00000002-15BC-477B-B472-B40FEC89E128}"/>
            </c:ext>
          </c:extLst>
        </c:ser>
        <c:dLbls>
          <c:showLegendKey val="0"/>
          <c:showVal val="0"/>
          <c:showCatName val="0"/>
          <c:showSerName val="0"/>
          <c:showPercent val="0"/>
          <c:showBubbleSize val="0"/>
        </c:dLbls>
        <c:axId val="1003986968"/>
        <c:axId val="1003987360"/>
      </c:areaChart>
      <c:lineChart>
        <c:grouping val="stacked"/>
        <c:varyColors val="0"/>
        <c:ser>
          <c:idx val="3"/>
          <c:order val="3"/>
          <c:tx>
            <c:strRef>
              <c:f>OZE!$U$13</c:f>
              <c:strCache>
                <c:ptCount val="1"/>
                <c:pt idx="0">
                  <c:v>Udział energii ze źródeł odnawialnych w zużyciu końcowym energii brutto</c:v>
                </c:pt>
              </c:strCache>
            </c:strRef>
          </c:tx>
          <c:spPr>
            <a:ln w="28575" cap="rnd">
              <a:solidFill>
                <a:srgbClr val="008000"/>
              </a:solidFill>
              <a:round/>
            </a:ln>
            <a:effectLst/>
          </c:spPr>
          <c:marker>
            <c:symbol val="diamond"/>
            <c:size val="9"/>
            <c:spPr>
              <a:solidFill>
                <a:srgbClr val="008000"/>
              </a:solidFill>
              <a:ln w="9525">
                <a:solidFill>
                  <a:srgbClr val="008000"/>
                </a:solidFill>
              </a:ln>
              <a:effectLst/>
            </c:spPr>
          </c:marker>
          <c:dLbls>
            <c:dLbl>
              <c:idx val="0"/>
              <c:layout>
                <c:manualLayout>
                  <c:x val="-4.0251572327044058E-2"/>
                  <c:y val="-3.5580957183781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BC-477B-B472-B40FEC89E128}"/>
                </c:ext>
              </c:extLst>
            </c:dLbl>
            <c:dLbl>
              <c:idx val="1"/>
              <c:layout>
                <c:manualLayout>
                  <c:x val="-4.1928721174004223E-2"/>
                  <c:y val="-3.8122454125479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BC-477B-B472-B40FEC89E128}"/>
                </c:ext>
              </c:extLst>
            </c:dLbl>
            <c:dLbl>
              <c:idx val="2"/>
              <c:layout>
                <c:manualLayout>
                  <c:x val="-4.696016771488476E-2"/>
                  <c:y val="-3.8122454125479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BC-477B-B472-B40FEC89E128}"/>
                </c:ext>
              </c:extLst>
            </c:dLbl>
            <c:dLbl>
              <c:idx val="3"/>
              <c:layout>
                <c:manualLayout>
                  <c:x val="-5.031446540880509E-2"/>
                  <c:y val="-4.0663951067178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BC-477B-B472-B40FEC89E128}"/>
                </c:ext>
              </c:extLst>
            </c:dLbl>
            <c:dLbl>
              <c:idx val="4"/>
              <c:layout>
                <c:manualLayout>
                  <c:x val="-5.1991614255765262E-2"/>
                  <c:y val="-3.55809571837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BC-477B-B472-B40FEC89E128}"/>
                </c:ext>
              </c:extLst>
            </c:dLbl>
            <c:dLbl>
              <c:idx val="5"/>
              <c:layout>
                <c:manualLayout>
                  <c:x val="-5.1991614255765199E-2"/>
                  <c:y val="-3.55809571837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BC-477B-B472-B40FEC89E128}"/>
                </c:ext>
              </c:extLst>
            </c:dLbl>
            <c:dLbl>
              <c:idx val="6"/>
              <c:layout>
                <c:manualLayout>
                  <c:x val="-4.8637316561844987E-2"/>
                  <c:y val="-3.8122454125479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BC-477B-B472-B40FEC89E128}"/>
                </c:ext>
              </c:extLst>
            </c:dLbl>
            <c:dLbl>
              <c:idx val="7"/>
              <c:layout>
                <c:manualLayout>
                  <c:x val="-6.540880503144654E-2"/>
                  <c:y val="-1.2707484708493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5BC-477B-B472-B40FEC89E12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OZE!$V$9:$AC$9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OZE!$V$13:$AC$13</c:f>
              <c:numCache>
                <c:formatCode>0.0%</c:formatCode>
                <c:ptCount val="8"/>
                <c:pt idx="0">
                  <c:v>6.9000000000000006E-2</c:v>
                </c:pt>
                <c:pt idx="1">
                  <c:v>9.2999999999999999E-2</c:v>
                </c:pt>
                <c:pt idx="2">
                  <c:v>0.11899999999999999</c:v>
                </c:pt>
                <c:pt idx="3">
                  <c:v>0.161</c:v>
                </c:pt>
                <c:pt idx="4">
                  <c:v>0.21252004462979737</c:v>
                </c:pt>
                <c:pt idx="5">
                  <c:v>0.2998997190590072</c:v>
                </c:pt>
                <c:pt idx="6">
                  <c:v>0.36674775401702531</c:v>
                </c:pt>
                <c:pt idx="7">
                  <c:v>0.44046958248415485</c:v>
                </c:pt>
              </c:numCache>
              <c:extLst/>
            </c:numRef>
          </c:val>
          <c:smooth val="0"/>
          <c:extLst>
            <c:ext xmlns:c16="http://schemas.microsoft.com/office/drawing/2014/chart" uri="{C3380CC4-5D6E-409C-BE32-E72D297353CC}">
              <c16:uniqueId val="{0000000B-15BC-477B-B472-B40FEC89E128}"/>
            </c:ext>
          </c:extLst>
        </c:ser>
        <c:dLbls>
          <c:showLegendKey val="0"/>
          <c:showVal val="0"/>
          <c:showCatName val="0"/>
          <c:showSerName val="0"/>
          <c:showPercent val="0"/>
          <c:showBubbleSize val="0"/>
        </c:dLbls>
        <c:marker val="1"/>
        <c:smooth val="0"/>
        <c:axId val="995377688"/>
        <c:axId val="1003987752"/>
      </c:lineChart>
      <c:catAx>
        <c:axId val="1003986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003987360"/>
        <c:crosses val="autoZero"/>
        <c:auto val="1"/>
        <c:lblAlgn val="ctr"/>
        <c:lblOffset val="100"/>
        <c:noMultiLvlLbl val="0"/>
      </c:catAx>
      <c:valAx>
        <c:axId val="100398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1003986968"/>
        <c:crosses val="autoZero"/>
        <c:crossBetween val="between"/>
      </c:valAx>
      <c:valAx>
        <c:axId val="1003987752"/>
        <c:scaling>
          <c:orientation val="minMax"/>
          <c:max val="0.5"/>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95377688"/>
        <c:crosses val="max"/>
        <c:crossBetween val="between"/>
      </c:valAx>
      <c:catAx>
        <c:axId val="995377688"/>
        <c:scaling>
          <c:orientation val="minMax"/>
        </c:scaling>
        <c:delete val="1"/>
        <c:axPos val="b"/>
        <c:numFmt formatCode="General" sourceLinked="1"/>
        <c:majorTickMark val="out"/>
        <c:minorTickMark val="none"/>
        <c:tickLblPos val="nextTo"/>
        <c:crossAx val="1003987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502076129372739E-2"/>
          <c:y val="5.6395517100286417E-2"/>
          <c:w val="0.88524125456540159"/>
          <c:h val="0.59943481399425835"/>
        </c:manualLayout>
      </c:layout>
      <c:barChart>
        <c:barDir val="col"/>
        <c:grouping val="stacked"/>
        <c:varyColors val="0"/>
        <c:ser>
          <c:idx val="2"/>
          <c:order val="2"/>
          <c:tx>
            <c:strRef>
              <c:f>'I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P'!$E$2:$E$28</c:f>
              <c:numCache>
                <c:formatCode>0.00</c:formatCode>
                <c:ptCount val="27"/>
                <c:pt idx="0">
                  <c:v>266.60000000000002</c:v>
                </c:pt>
                <c:pt idx="1">
                  <c:v>266.60000000000002</c:v>
                </c:pt>
                <c:pt idx="2">
                  <c:v>266.60000000000002</c:v>
                </c:pt>
                <c:pt idx="3">
                  <c:v>266.60000000000002</c:v>
                </c:pt>
                <c:pt idx="4">
                  <c:v>266.60000000000002</c:v>
                </c:pt>
                <c:pt idx="5">
                  <c:v>266.60000000000002</c:v>
                </c:pt>
                <c:pt idx="6">
                  <c:v>266.60000000000002</c:v>
                </c:pt>
                <c:pt idx="7">
                  <c:v>266.60000000000002</c:v>
                </c:pt>
                <c:pt idx="8">
                  <c:v>266.60000000000002</c:v>
                </c:pt>
                <c:pt idx="9">
                  <c:v>266.60000000000002</c:v>
                </c:pt>
                <c:pt idx="10">
                  <c:v>266.60000000000002</c:v>
                </c:pt>
                <c:pt idx="11">
                  <c:v>266.60000000000002</c:v>
                </c:pt>
                <c:pt idx="12">
                  <c:v>266.60000000000002</c:v>
                </c:pt>
                <c:pt idx="13">
                  <c:v>266.60000000000002</c:v>
                </c:pt>
                <c:pt idx="14">
                  <c:v>266.60000000000002</c:v>
                </c:pt>
                <c:pt idx="15">
                  <c:v>266.60000000000002</c:v>
                </c:pt>
                <c:pt idx="16">
                  <c:v>266.60000000000002</c:v>
                </c:pt>
                <c:pt idx="17">
                  <c:v>266.60000000000002</c:v>
                </c:pt>
                <c:pt idx="18">
                  <c:v>266.60000000000002</c:v>
                </c:pt>
                <c:pt idx="19">
                  <c:v>266.60000000000002</c:v>
                </c:pt>
                <c:pt idx="20">
                  <c:v>266.60000000000002</c:v>
                </c:pt>
                <c:pt idx="21">
                  <c:v>266.60000000000002</c:v>
                </c:pt>
                <c:pt idx="22">
                  <c:v>266.60000000000002</c:v>
                </c:pt>
                <c:pt idx="23">
                  <c:v>266.60000000000002</c:v>
                </c:pt>
                <c:pt idx="24">
                  <c:v>266.60000000000002</c:v>
                </c:pt>
                <c:pt idx="25">
                  <c:v>266.60000000000002</c:v>
                </c:pt>
                <c:pt idx="26">
                  <c:v>266.60000000000002</c:v>
                </c:pt>
              </c:numCache>
            </c:numRef>
          </c:val>
          <c:extLst xmlns:c15="http://schemas.microsoft.com/office/drawing/2012/chart">
            <c:ext xmlns:c16="http://schemas.microsoft.com/office/drawing/2014/chart" uri="{C3380CC4-5D6E-409C-BE32-E72D297353CC}">
              <c16:uniqueId val="{00000000-2896-49E8-81C7-AE5CF9DD2EA9}"/>
            </c:ext>
          </c:extLst>
        </c:ser>
        <c:ser>
          <c:idx val="3"/>
          <c:order val="3"/>
          <c:tx>
            <c:strRef>
              <c:f>'I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P'!$F$2:$F$28</c:f>
              <c:numCache>
                <c:formatCode>0.00</c:formatCode>
                <c:ptCount val="27"/>
                <c:pt idx="0">
                  <c:v>52.199999999999967</c:v>
                </c:pt>
                <c:pt idx="1">
                  <c:v>52.199999999999967</c:v>
                </c:pt>
                <c:pt idx="2">
                  <c:v>52.199999999999967</c:v>
                </c:pt>
                <c:pt idx="3">
                  <c:v>52.199999999999967</c:v>
                </c:pt>
                <c:pt idx="4">
                  <c:v>52.199999999999967</c:v>
                </c:pt>
                <c:pt idx="5">
                  <c:v>52.199999999999967</c:v>
                </c:pt>
                <c:pt idx="6">
                  <c:v>52.199999999999967</c:v>
                </c:pt>
                <c:pt idx="7">
                  <c:v>52.199999999999967</c:v>
                </c:pt>
                <c:pt idx="8">
                  <c:v>52.199999999999967</c:v>
                </c:pt>
                <c:pt idx="9">
                  <c:v>52.199999999999967</c:v>
                </c:pt>
                <c:pt idx="10">
                  <c:v>52.199999999999967</c:v>
                </c:pt>
                <c:pt idx="11">
                  <c:v>52.199999999999967</c:v>
                </c:pt>
                <c:pt idx="12">
                  <c:v>52.199999999999967</c:v>
                </c:pt>
                <c:pt idx="13">
                  <c:v>52.199999999999967</c:v>
                </c:pt>
                <c:pt idx="14">
                  <c:v>52.199999999999967</c:v>
                </c:pt>
                <c:pt idx="15">
                  <c:v>52.199999999999967</c:v>
                </c:pt>
                <c:pt idx="16">
                  <c:v>52.199999999999967</c:v>
                </c:pt>
                <c:pt idx="17">
                  <c:v>52.199999999999967</c:v>
                </c:pt>
                <c:pt idx="18">
                  <c:v>52.199999999999967</c:v>
                </c:pt>
                <c:pt idx="19">
                  <c:v>52.199999999999967</c:v>
                </c:pt>
                <c:pt idx="20">
                  <c:v>52.199999999999967</c:v>
                </c:pt>
                <c:pt idx="21">
                  <c:v>52.199999999999967</c:v>
                </c:pt>
                <c:pt idx="22">
                  <c:v>52.199999999999967</c:v>
                </c:pt>
                <c:pt idx="23">
                  <c:v>52.199999999999967</c:v>
                </c:pt>
                <c:pt idx="24">
                  <c:v>52.199999999999967</c:v>
                </c:pt>
                <c:pt idx="25">
                  <c:v>52.199999999999967</c:v>
                </c:pt>
                <c:pt idx="26">
                  <c:v>52.199999999999967</c:v>
                </c:pt>
              </c:numCache>
            </c:numRef>
          </c:val>
          <c:extLst xmlns:c15="http://schemas.microsoft.com/office/drawing/2012/chart">
            <c:ext xmlns:c16="http://schemas.microsoft.com/office/drawing/2014/chart" uri="{C3380CC4-5D6E-409C-BE32-E72D297353CC}">
              <c16:uniqueId val="{00000001-2896-49E8-81C7-AE5CF9DD2EA9}"/>
            </c:ext>
          </c:extLst>
        </c:ser>
        <c:dLbls>
          <c:showLegendKey val="0"/>
          <c:showVal val="0"/>
          <c:showCatName val="0"/>
          <c:showSerName val="0"/>
          <c:showPercent val="0"/>
          <c:showBubbleSize val="0"/>
        </c:dLbls>
        <c:gapWidth val="0"/>
        <c:overlap val="100"/>
        <c:axId val="148053128"/>
        <c:axId val="148053520"/>
        <c:extLst/>
      </c:barChart>
      <c:barChart>
        <c:barDir val="col"/>
        <c:grouping val="stacked"/>
        <c:varyColors val="0"/>
        <c:ser>
          <c:idx val="0"/>
          <c:order val="0"/>
          <c:tx>
            <c:strRef>
              <c:f>'I zakres GD i P'!$C$1</c:f>
              <c:strCache>
                <c:ptCount val="1"/>
                <c:pt idx="0">
                  <c:v> cena bez podatków i opłat</c:v>
                </c:pt>
              </c:strCache>
            </c:strRef>
          </c:tx>
          <c:spPr>
            <a:solidFill>
              <a:schemeClr val="accent5">
                <a:lumMod val="75000"/>
              </a:schemeClr>
            </a:soli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P'!$C$2:$C$28</c:f>
              <c:numCache>
                <c:formatCode>0.00</c:formatCode>
                <c:ptCount val="27"/>
                <c:pt idx="0">
                  <c:v>77</c:v>
                </c:pt>
                <c:pt idx="1">
                  <c:v>95.5</c:v>
                </c:pt>
                <c:pt idx="2">
                  <c:v>135</c:v>
                </c:pt>
                <c:pt idx="3">
                  <c:v>529.5</c:v>
                </c:pt>
                <c:pt idx="4">
                  <c:v>127.2</c:v>
                </c:pt>
                <c:pt idx="5">
                  <c:v>101.3</c:v>
                </c:pt>
                <c:pt idx="6">
                  <c:v>151.5</c:v>
                </c:pt>
                <c:pt idx="7">
                  <c:v>182.10000000000002</c:v>
                </c:pt>
                <c:pt idx="8">
                  <c:v>305.89999999999998</c:v>
                </c:pt>
                <c:pt idx="9">
                  <c:v>194.70000000000002</c:v>
                </c:pt>
                <c:pt idx="10">
                  <c:v>190.5</c:v>
                </c:pt>
                <c:pt idx="11">
                  <c:v>206</c:v>
                </c:pt>
                <c:pt idx="12">
                  <c:v>345.5</c:v>
                </c:pt>
                <c:pt idx="13">
                  <c:v>224</c:v>
                </c:pt>
                <c:pt idx="14">
                  <c:v>249.9</c:v>
                </c:pt>
                <c:pt idx="15">
                  <c:v>301.39999999999998</c:v>
                </c:pt>
                <c:pt idx="16">
                  <c:v>204.5</c:v>
                </c:pt>
                <c:pt idx="17">
                  <c:v>248.20000000000002</c:v>
                </c:pt>
                <c:pt idx="18">
                  <c:v>267.90000000000003</c:v>
                </c:pt>
                <c:pt idx="19">
                  <c:v>517.59999999999991</c:v>
                </c:pt>
                <c:pt idx="20">
                  <c:v>308.8</c:v>
                </c:pt>
                <c:pt idx="21">
                  <c:v>244.9</c:v>
                </c:pt>
                <c:pt idx="22">
                  <c:v>319.5</c:v>
                </c:pt>
                <c:pt idx="23">
                  <c:v>363.8</c:v>
                </c:pt>
                <c:pt idx="24">
                  <c:v>361.70000000000005</c:v>
                </c:pt>
                <c:pt idx="25">
                  <c:v>330.2</c:v>
                </c:pt>
                <c:pt idx="26">
                  <c:v>379.7</c:v>
                </c:pt>
              </c:numCache>
            </c:numRef>
          </c:val>
          <c:extLst>
            <c:ext xmlns:c16="http://schemas.microsoft.com/office/drawing/2014/chart" uri="{C3380CC4-5D6E-409C-BE32-E72D297353CC}">
              <c16:uniqueId val="{00000002-2896-49E8-81C7-AE5CF9DD2EA9}"/>
            </c:ext>
          </c:extLst>
        </c:ser>
        <c:ser>
          <c:idx val="1"/>
          <c:order val="1"/>
          <c:tx>
            <c:strRef>
              <c:f>'I zakres GD i P'!$D$1</c:f>
              <c:strCache>
                <c:ptCount val="1"/>
                <c:pt idx="0">
                  <c:v> podatki i inne opłaty</c:v>
                </c:pt>
              </c:strCache>
            </c:strRef>
          </c:tx>
          <c:spPr>
            <a:solidFill>
              <a:schemeClr val="accent6">
                <a:lumMod val="75000"/>
              </a:schemeClr>
            </a:soli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P'!$D$2:$D$28</c:f>
              <c:numCache>
                <c:formatCode>0.00</c:formatCode>
                <c:ptCount val="27"/>
                <c:pt idx="0">
                  <c:v>20.8</c:v>
                </c:pt>
                <c:pt idx="1">
                  <c:v>19.000000000000004</c:v>
                </c:pt>
                <c:pt idx="2">
                  <c:v>8.3000000000000025</c:v>
                </c:pt>
                <c:pt idx="3">
                  <c:v>-378</c:v>
                </c:pt>
                <c:pt idx="4">
                  <c:v>32.299999999999997</c:v>
                </c:pt>
                <c:pt idx="5">
                  <c:v>97.899999999999991</c:v>
                </c:pt>
                <c:pt idx="6">
                  <c:v>60.900000000000013</c:v>
                </c:pt>
                <c:pt idx="7">
                  <c:v>41.699999999999989</c:v>
                </c:pt>
                <c:pt idx="8">
                  <c:v>-79.500000000000014</c:v>
                </c:pt>
                <c:pt idx="9">
                  <c:v>33.899999999999984</c:v>
                </c:pt>
                <c:pt idx="10">
                  <c:v>54.199999999999996</c:v>
                </c:pt>
                <c:pt idx="11">
                  <c:v>40.800000000000004</c:v>
                </c:pt>
                <c:pt idx="12">
                  <c:v>-97.399999999999991</c:v>
                </c:pt>
                <c:pt idx="13">
                  <c:v>49.500000000000014</c:v>
                </c:pt>
                <c:pt idx="14">
                  <c:v>42.800000000000004</c:v>
                </c:pt>
                <c:pt idx="15">
                  <c:v>-2.5999999999999912</c:v>
                </c:pt>
                <c:pt idx="16">
                  <c:v>94.300000000000026</c:v>
                </c:pt>
                <c:pt idx="17">
                  <c:v>73.399999999999991</c:v>
                </c:pt>
                <c:pt idx="18">
                  <c:v>56.799999999999962</c:v>
                </c:pt>
                <c:pt idx="19">
                  <c:v>-180.19999999999996</c:v>
                </c:pt>
                <c:pt idx="20">
                  <c:v>66.299999999999969</c:v>
                </c:pt>
                <c:pt idx="21">
                  <c:v>146.00000000000003</c:v>
                </c:pt>
                <c:pt idx="22">
                  <c:v>89.100000000000009</c:v>
                </c:pt>
                <c:pt idx="23">
                  <c:v>49.9</c:v>
                </c:pt>
                <c:pt idx="24">
                  <c:v>87.2</c:v>
                </c:pt>
                <c:pt idx="25">
                  <c:v>123.4</c:v>
                </c:pt>
                <c:pt idx="26">
                  <c:v>76.200000000000045</c:v>
                </c:pt>
              </c:numCache>
            </c:numRef>
          </c:val>
          <c:extLst>
            <c:ext xmlns:c16="http://schemas.microsoft.com/office/drawing/2014/chart" uri="{C3380CC4-5D6E-409C-BE32-E72D297353CC}">
              <c16:uniqueId val="{00000003-2896-49E8-81C7-AE5CF9DD2EA9}"/>
            </c:ext>
          </c:extLst>
        </c:ser>
        <c:dLbls>
          <c:showLegendKey val="0"/>
          <c:showVal val="0"/>
          <c:showCatName val="0"/>
          <c:showSerName val="0"/>
          <c:showPercent val="0"/>
          <c:showBubbleSize val="0"/>
        </c:dLbls>
        <c:gapWidth val="101"/>
        <c:overlap val="100"/>
        <c:axId val="148054304"/>
        <c:axId val="148053912"/>
      </c:barChart>
      <c:catAx>
        <c:axId val="1480531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148053520"/>
        <c:crosses val="autoZero"/>
        <c:auto val="1"/>
        <c:lblAlgn val="ctr"/>
        <c:lblOffset val="100"/>
        <c:tickMarkSkip val="1"/>
        <c:noMultiLvlLbl val="0"/>
      </c:catAx>
      <c:valAx>
        <c:axId val="148053520"/>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53128"/>
        <c:crosses val="autoZero"/>
        <c:crossBetween val="between"/>
      </c:valAx>
      <c:valAx>
        <c:axId val="148053912"/>
        <c:scaling>
          <c:orientation val="minMax"/>
        </c:scaling>
        <c:delete val="1"/>
        <c:axPos val="r"/>
        <c:numFmt formatCode="0.00" sourceLinked="1"/>
        <c:majorTickMark val="out"/>
        <c:minorTickMark val="none"/>
        <c:tickLblPos val="none"/>
        <c:crossAx val="148054304"/>
        <c:crosses val="max"/>
        <c:crossBetween val="between"/>
      </c:valAx>
      <c:catAx>
        <c:axId val="148054304"/>
        <c:scaling>
          <c:orientation val="minMax"/>
        </c:scaling>
        <c:delete val="1"/>
        <c:axPos val="b"/>
        <c:numFmt formatCode="General" sourceLinked="1"/>
        <c:majorTickMark val="out"/>
        <c:minorTickMark val="none"/>
        <c:tickLblPos val="none"/>
        <c:crossAx val="148053912"/>
        <c:crosses val="autoZero"/>
        <c:auto val="1"/>
        <c:lblAlgn val="ctr"/>
        <c:lblOffset val="100"/>
        <c:noMultiLvlLbl val="0"/>
      </c:catAx>
      <c:spPr>
        <a:noFill/>
        <a:ln>
          <a:noFill/>
        </a:ln>
        <a:effectLst/>
      </c:spPr>
    </c:plotArea>
    <c:legend>
      <c:legendPos val="b"/>
      <c:layout>
        <c:manualLayout>
          <c:xMode val="edge"/>
          <c:yMode val="edge"/>
          <c:x val="6.452301101251233E-2"/>
          <c:y val="0.88064961461566349"/>
          <c:w val="0.90402276104375845"/>
          <c:h val="9.4001842925527851E-2"/>
        </c:manualLayout>
      </c:layout>
      <c:overlay val="0"/>
      <c:spPr>
        <a:solidFill>
          <a:schemeClr val="bg1"/>
        </a:solid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502076129372739E-2"/>
          <c:y val="5.5483181393863878E-2"/>
          <c:w val="0.88524125456540159"/>
          <c:h val="0.5961797726825997"/>
        </c:manualLayout>
      </c:layout>
      <c:barChart>
        <c:barDir val="col"/>
        <c:grouping val="stacked"/>
        <c:varyColors val="0"/>
        <c:ser>
          <c:idx val="2"/>
          <c:order val="2"/>
          <c:tx>
            <c:strRef>
              <c:f>'II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P'!$E$2:$E$28</c:f>
              <c:numCache>
                <c:formatCode>0.00</c:formatCode>
                <c:ptCount val="27"/>
                <c:pt idx="0">
                  <c:v>233.5</c:v>
                </c:pt>
                <c:pt idx="1">
                  <c:v>233.5</c:v>
                </c:pt>
                <c:pt idx="2">
                  <c:v>233.5</c:v>
                </c:pt>
                <c:pt idx="3">
                  <c:v>233.5</c:v>
                </c:pt>
                <c:pt idx="4">
                  <c:v>233.5</c:v>
                </c:pt>
                <c:pt idx="5">
                  <c:v>233.5</c:v>
                </c:pt>
                <c:pt idx="6">
                  <c:v>233.5</c:v>
                </c:pt>
                <c:pt idx="7">
                  <c:v>233.5</c:v>
                </c:pt>
                <c:pt idx="8">
                  <c:v>233.5</c:v>
                </c:pt>
                <c:pt idx="9">
                  <c:v>233.5</c:v>
                </c:pt>
                <c:pt idx="10">
                  <c:v>233.5</c:v>
                </c:pt>
                <c:pt idx="11">
                  <c:v>233.5</c:v>
                </c:pt>
                <c:pt idx="12">
                  <c:v>233.5</c:v>
                </c:pt>
                <c:pt idx="13">
                  <c:v>233.5</c:v>
                </c:pt>
                <c:pt idx="14">
                  <c:v>233.5</c:v>
                </c:pt>
                <c:pt idx="15">
                  <c:v>233.5</c:v>
                </c:pt>
                <c:pt idx="16">
                  <c:v>233.5</c:v>
                </c:pt>
                <c:pt idx="17">
                  <c:v>233.5</c:v>
                </c:pt>
                <c:pt idx="18">
                  <c:v>233.5</c:v>
                </c:pt>
                <c:pt idx="19">
                  <c:v>233.5</c:v>
                </c:pt>
                <c:pt idx="20">
                  <c:v>233.5</c:v>
                </c:pt>
                <c:pt idx="21">
                  <c:v>233.5</c:v>
                </c:pt>
                <c:pt idx="22">
                  <c:v>233.5</c:v>
                </c:pt>
                <c:pt idx="23">
                  <c:v>233.5</c:v>
                </c:pt>
                <c:pt idx="24">
                  <c:v>233.5</c:v>
                </c:pt>
                <c:pt idx="25">
                  <c:v>233.5</c:v>
                </c:pt>
                <c:pt idx="26">
                  <c:v>233.5</c:v>
                </c:pt>
              </c:numCache>
            </c:numRef>
          </c:val>
          <c:extLst xmlns:c15="http://schemas.microsoft.com/office/drawing/2012/chart">
            <c:ext xmlns:c16="http://schemas.microsoft.com/office/drawing/2014/chart" uri="{C3380CC4-5D6E-409C-BE32-E72D297353CC}">
              <c16:uniqueId val="{00000000-5768-4B11-9C18-E16EB5B69C3D}"/>
            </c:ext>
          </c:extLst>
        </c:ser>
        <c:ser>
          <c:idx val="3"/>
          <c:order val="3"/>
          <c:tx>
            <c:strRef>
              <c:f>'II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P'!$F$2:$F$28</c:f>
              <c:numCache>
                <c:formatCode>0.00</c:formatCode>
                <c:ptCount val="27"/>
                <c:pt idx="0">
                  <c:v>55.499999999999964</c:v>
                </c:pt>
                <c:pt idx="1">
                  <c:v>55.499999999999964</c:v>
                </c:pt>
                <c:pt idx="2">
                  <c:v>55.499999999999964</c:v>
                </c:pt>
                <c:pt idx="3">
                  <c:v>55.499999999999964</c:v>
                </c:pt>
                <c:pt idx="4">
                  <c:v>55.499999999999964</c:v>
                </c:pt>
                <c:pt idx="5">
                  <c:v>55.499999999999964</c:v>
                </c:pt>
                <c:pt idx="6">
                  <c:v>55.499999999999964</c:v>
                </c:pt>
                <c:pt idx="7">
                  <c:v>55.499999999999964</c:v>
                </c:pt>
                <c:pt idx="8">
                  <c:v>55.499999999999964</c:v>
                </c:pt>
                <c:pt idx="9">
                  <c:v>55.499999999999964</c:v>
                </c:pt>
                <c:pt idx="10">
                  <c:v>55.499999999999964</c:v>
                </c:pt>
                <c:pt idx="11">
                  <c:v>55.499999999999964</c:v>
                </c:pt>
                <c:pt idx="12">
                  <c:v>55.499999999999964</c:v>
                </c:pt>
                <c:pt idx="13">
                  <c:v>55.499999999999964</c:v>
                </c:pt>
                <c:pt idx="14">
                  <c:v>55.499999999999964</c:v>
                </c:pt>
                <c:pt idx="15">
                  <c:v>55.499999999999964</c:v>
                </c:pt>
                <c:pt idx="16">
                  <c:v>55.499999999999964</c:v>
                </c:pt>
                <c:pt idx="17">
                  <c:v>55.499999999999964</c:v>
                </c:pt>
                <c:pt idx="18">
                  <c:v>55.499999999999964</c:v>
                </c:pt>
                <c:pt idx="19">
                  <c:v>55.499999999999964</c:v>
                </c:pt>
                <c:pt idx="20">
                  <c:v>55.499999999999964</c:v>
                </c:pt>
                <c:pt idx="21">
                  <c:v>55.499999999999964</c:v>
                </c:pt>
                <c:pt idx="22">
                  <c:v>55.499999999999964</c:v>
                </c:pt>
                <c:pt idx="23">
                  <c:v>55.499999999999964</c:v>
                </c:pt>
                <c:pt idx="24">
                  <c:v>55.499999999999964</c:v>
                </c:pt>
                <c:pt idx="25">
                  <c:v>55.499999999999964</c:v>
                </c:pt>
                <c:pt idx="26">
                  <c:v>55.499999999999964</c:v>
                </c:pt>
              </c:numCache>
            </c:numRef>
          </c:val>
          <c:extLst xmlns:c15="http://schemas.microsoft.com/office/drawing/2012/chart">
            <c:ext xmlns:c16="http://schemas.microsoft.com/office/drawing/2014/chart" uri="{C3380CC4-5D6E-409C-BE32-E72D297353CC}">
              <c16:uniqueId val="{00000001-5768-4B11-9C18-E16EB5B69C3D}"/>
            </c:ext>
          </c:extLst>
        </c:ser>
        <c:dLbls>
          <c:showLegendKey val="0"/>
          <c:showVal val="0"/>
          <c:showCatName val="0"/>
          <c:showSerName val="0"/>
          <c:showPercent val="0"/>
          <c:showBubbleSize val="0"/>
        </c:dLbls>
        <c:gapWidth val="0"/>
        <c:overlap val="100"/>
        <c:axId val="148055088"/>
        <c:axId val="148055480"/>
        <c:extLst/>
      </c:barChart>
      <c:barChart>
        <c:barDir val="col"/>
        <c:grouping val="stacked"/>
        <c:varyColors val="0"/>
        <c:ser>
          <c:idx val="0"/>
          <c:order val="0"/>
          <c:tx>
            <c:strRef>
              <c:f>'II zakres GD i P'!$C$1</c:f>
              <c:strCache>
                <c:ptCount val="1"/>
                <c:pt idx="0">
                  <c:v> cena bez podatków i opłat</c:v>
                </c:pt>
              </c:strCache>
            </c:strRef>
          </c:tx>
          <c:spPr>
            <a:solidFill>
              <a:schemeClr val="accent5">
                <a:lumMod val="75000"/>
              </a:schemeClr>
            </a:soli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P'!$C$2:$C$28</c:f>
              <c:numCache>
                <c:formatCode>0.00</c:formatCode>
                <c:ptCount val="27"/>
                <c:pt idx="0">
                  <c:v>94.8</c:v>
                </c:pt>
                <c:pt idx="1">
                  <c:v>91.399999999999991</c:v>
                </c:pt>
                <c:pt idx="2">
                  <c:v>118.1</c:v>
                </c:pt>
                <c:pt idx="3">
                  <c:v>117</c:v>
                </c:pt>
                <c:pt idx="4">
                  <c:v>91</c:v>
                </c:pt>
                <c:pt idx="5">
                  <c:v>153.4</c:v>
                </c:pt>
                <c:pt idx="6">
                  <c:v>132.20000000000002</c:v>
                </c:pt>
                <c:pt idx="7">
                  <c:v>161.39999999999998</c:v>
                </c:pt>
                <c:pt idx="8">
                  <c:v>301.20000000000005</c:v>
                </c:pt>
                <c:pt idx="9">
                  <c:v>298.3</c:v>
                </c:pt>
                <c:pt idx="10">
                  <c:v>166.6</c:v>
                </c:pt>
                <c:pt idx="11">
                  <c:v>188.9</c:v>
                </c:pt>
                <c:pt idx="12">
                  <c:v>192.20000000000002</c:v>
                </c:pt>
                <c:pt idx="13">
                  <c:v>179.29999999999998</c:v>
                </c:pt>
                <c:pt idx="14">
                  <c:v>451.1</c:v>
                </c:pt>
                <c:pt idx="15">
                  <c:v>269.10000000000002</c:v>
                </c:pt>
                <c:pt idx="16">
                  <c:v>178.9</c:v>
                </c:pt>
                <c:pt idx="17">
                  <c:v>240.2</c:v>
                </c:pt>
                <c:pt idx="18">
                  <c:v>252.1</c:v>
                </c:pt>
                <c:pt idx="19">
                  <c:v>264.29999999999995</c:v>
                </c:pt>
                <c:pt idx="20">
                  <c:v>231.2</c:v>
                </c:pt>
                <c:pt idx="21">
                  <c:v>323</c:v>
                </c:pt>
                <c:pt idx="22">
                  <c:v>297.59999999999997</c:v>
                </c:pt>
                <c:pt idx="23">
                  <c:v>297.3</c:v>
                </c:pt>
                <c:pt idx="24">
                  <c:v>337.3</c:v>
                </c:pt>
                <c:pt idx="25">
                  <c:v>359.20000000000005</c:v>
                </c:pt>
                <c:pt idx="26">
                  <c:v>443.6</c:v>
                </c:pt>
              </c:numCache>
            </c:numRef>
          </c:val>
          <c:extLst>
            <c:ext xmlns:c16="http://schemas.microsoft.com/office/drawing/2014/chart" uri="{C3380CC4-5D6E-409C-BE32-E72D297353CC}">
              <c16:uniqueId val="{00000002-5768-4B11-9C18-E16EB5B69C3D}"/>
            </c:ext>
          </c:extLst>
        </c:ser>
        <c:ser>
          <c:idx val="1"/>
          <c:order val="1"/>
          <c:tx>
            <c:strRef>
              <c:f>'II zakres GD i P'!$D$1</c:f>
              <c:strCache>
                <c:ptCount val="1"/>
                <c:pt idx="0">
                  <c:v> podatki i inne opłaty</c:v>
                </c:pt>
              </c:strCache>
            </c:strRef>
          </c:tx>
          <c:spPr>
            <a:solidFill>
              <a:schemeClr val="accent6">
                <a:lumMod val="75000"/>
              </a:schemeClr>
            </a:soli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P'!$D$2:$D$28</c:f>
              <c:numCache>
                <c:formatCode>0.00</c:formatCode>
                <c:ptCount val="27"/>
                <c:pt idx="0">
                  <c:v>18.899999999999999</c:v>
                </c:pt>
                <c:pt idx="1">
                  <c:v>24.7</c:v>
                </c:pt>
                <c:pt idx="2">
                  <c:v>7.4999999999999929</c:v>
                </c:pt>
                <c:pt idx="3">
                  <c:v>30.999999999999986</c:v>
                </c:pt>
                <c:pt idx="4">
                  <c:v>85.9</c:v>
                </c:pt>
                <c:pt idx="5">
                  <c:v>28.899999999999981</c:v>
                </c:pt>
                <c:pt idx="6">
                  <c:v>56.999999999999993</c:v>
                </c:pt>
                <c:pt idx="7">
                  <c:v>30.300000000000022</c:v>
                </c:pt>
                <c:pt idx="8">
                  <c:v>-100.40000000000002</c:v>
                </c:pt>
                <c:pt idx="9">
                  <c:v>-91.2</c:v>
                </c:pt>
                <c:pt idx="10">
                  <c:v>49.4</c:v>
                </c:pt>
                <c:pt idx="11">
                  <c:v>42.799999999999976</c:v>
                </c:pt>
                <c:pt idx="12">
                  <c:v>40.300000000000004</c:v>
                </c:pt>
                <c:pt idx="13">
                  <c:v>59.000000000000021</c:v>
                </c:pt>
                <c:pt idx="14">
                  <c:v>-203.4</c:v>
                </c:pt>
                <c:pt idx="15">
                  <c:v>-3.8000000000000256</c:v>
                </c:pt>
                <c:pt idx="16">
                  <c:v>87.899999999999977</c:v>
                </c:pt>
                <c:pt idx="17">
                  <c:v>41.000000000000007</c:v>
                </c:pt>
                <c:pt idx="18">
                  <c:v>53.300000000000011</c:v>
                </c:pt>
                <c:pt idx="19">
                  <c:v>56.900000000000006</c:v>
                </c:pt>
                <c:pt idx="20">
                  <c:v>142.70000000000002</c:v>
                </c:pt>
                <c:pt idx="21">
                  <c:v>55.199999999999974</c:v>
                </c:pt>
                <c:pt idx="22">
                  <c:v>83.500000000000014</c:v>
                </c:pt>
                <c:pt idx="23">
                  <c:v>115.19999999999997</c:v>
                </c:pt>
                <c:pt idx="24">
                  <c:v>82.600000000000009</c:v>
                </c:pt>
                <c:pt idx="25">
                  <c:v>75.799999999999983</c:v>
                </c:pt>
                <c:pt idx="26">
                  <c:v>31.399999999999984</c:v>
                </c:pt>
              </c:numCache>
            </c:numRef>
          </c:val>
          <c:extLst>
            <c:ext xmlns:c16="http://schemas.microsoft.com/office/drawing/2014/chart" uri="{C3380CC4-5D6E-409C-BE32-E72D297353CC}">
              <c16:uniqueId val="{00000003-5768-4B11-9C18-E16EB5B69C3D}"/>
            </c:ext>
          </c:extLst>
        </c:ser>
        <c:dLbls>
          <c:showLegendKey val="0"/>
          <c:showVal val="0"/>
          <c:showCatName val="0"/>
          <c:showSerName val="0"/>
          <c:showPercent val="0"/>
          <c:showBubbleSize val="0"/>
        </c:dLbls>
        <c:gapWidth val="101"/>
        <c:overlap val="100"/>
        <c:axId val="148056264"/>
        <c:axId val="148055872"/>
      </c:barChart>
      <c:catAx>
        <c:axId val="148055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148055480"/>
        <c:crosses val="autoZero"/>
        <c:auto val="1"/>
        <c:lblAlgn val="ctr"/>
        <c:lblOffset val="100"/>
        <c:tickMarkSkip val="1"/>
        <c:noMultiLvlLbl val="0"/>
      </c:catAx>
      <c:valAx>
        <c:axId val="148055480"/>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55088"/>
        <c:crosses val="autoZero"/>
        <c:crossBetween val="between"/>
        <c:majorUnit val="100"/>
      </c:valAx>
      <c:valAx>
        <c:axId val="148055872"/>
        <c:scaling>
          <c:orientation val="minMax"/>
        </c:scaling>
        <c:delete val="1"/>
        <c:axPos val="r"/>
        <c:numFmt formatCode="0.00" sourceLinked="1"/>
        <c:majorTickMark val="out"/>
        <c:minorTickMark val="none"/>
        <c:tickLblPos val="none"/>
        <c:crossAx val="148056264"/>
        <c:crosses val="max"/>
        <c:crossBetween val="between"/>
      </c:valAx>
      <c:catAx>
        <c:axId val="148056264"/>
        <c:scaling>
          <c:orientation val="minMax"/>
        </c:scaling>
        <c:delete val="1"/>
        <c:axPos val="b"/>
        <c:numFmt formatCode="General" sourceLinked="1"/>
        <c:majorTickMark val="out"/>
        <c:minorTickMark val="none"/>
        <c:tickLblPos val="none"/>
        <c:crossAx val="148055872"/>
        <c:crosses val="autoZero"/>
        <c:auto val="1"/>
        <c:lblAlgn val="ctr"/>
        <c:lblOffset val="100"/>
        <c:noMultiLvlLbl val="0"/>
      </c:catAx>
      <c:spPr>
        <a:noFill/>
        <a:ln>
          <a:noFill/>
        </a:ln>
        <a:effectLst/>
      </c:spPr>
    </c:plotArea>
    <c:legend>
      <c:legendPos val="b"/>
      <c:layout>
        <c:manualLayout>
          <c:xMode val="edge"/>
          <c:yMode val="edge"/>
          <c:x val="2.9249642405810385E-2"/>
          <c:y val="0.85786586064137316"/>
          <c:w val="0.92606861642294724"/>
          <c:h val="0.11569077223654665"/>
        </c:manualLayout>
      </c:layout>
      <c:overlay val="0"/>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92905053534983E-2"/>
          <c:y val="4.8994568234004138E-2"/>
          <c:w val="0.88965042564123931"/>
          <c:h val="0.62329613502663228"/>
        </c:manualLayout>
      </c:layout>
      <c:barChart>
        <c:barDir val="col"/>
        <c:grouping val="stacked"/>
        <c:varyColors val="0"/>
        <c:ser>
          <c:idx val="2"/>
          <c:order val="2"/>
          <c:tx>
            <c:strRef>
              <c:f>'III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P'!$E$2:$E$28</c:f>
              <c:numCache>
                <c:formatCode>0.00</c:formatCode>
                <c:ptCount val="27"/>
                <c:pt idx="0">
                  <c:v>212.10000000000002</c:v>
                </c:pt>
                <c:pt idx="1">
                  <c:v>212.10000000000002</c:v>
                </c:pt>
                <c:pt idx="2">
                  <c:v>212.10000000000002</c:v>
                </c:pt>
                <c:pt idx="3">
                  <c:v>212.10000000000002</c:v>
                </c:pt>
                <c:pt idx="4">
                  <c:v>212.10000000000002</c:v>
                </c:pt>
                <c:pt idx="5">
                  <c:v>212.10000000000002</c:v>
                </c:pt>
                <c:pt idx="6">
                  <c:v>212.10000000000002</c:v>
                </c:pt>
                <c:pt idx="7">
                  <c:v>212.10000000000002</c:v>
                </c:pt>
                <c:pt idx="8">
                  <c:v>212.10000000000002</c:v>
                </c:pt>
                <c:pt idx="9">
                  <c:v>212.10000000000002</c:v>
                </c:pt>
                <c:pt idx="10">
                  <c:v>212.10000000000002</c:v>
                </c:pt>
                <c:pt idx="11">
                  <c:v>212.10000000000002</c:v>
                </c:pt>
                <c:pt idx="12">
                  <c:v>212.10000000000002</c:v>
                </c:pt>
                <c:pt idx="13">
                  <c:v>212.10000000000002</c:v>
                </c:pt>
                <c:pt idx="14">
                  <c:v>212.10000000000002</c:v>
                </c:pt>
                <c:pt idx="15">
                  <c:v>212.10000000000002</c:v>
                </c:pt>
                <c:pt idx="16">
                  <c:v>212.10000000000002</c:v>
                </c:pt>
                <c:pt idx="17">
                  <c:v>212.10000000000002</c:v>
                </c:pt>
                <c:pt idx="18">
                  <c:v>212.10000000000002</c:v>
                </c:pt>
                <c:pt idx="19">
                  <c:v>212.10000000000002</c:v>
                </c:pt>
                <c:pt idx="20">
                  <c:v>212.10000000000002</c:v>
                </c:pt>
                <c:pt idx="21">
                  <c:v>212.10000000000002</c:v>
                </c:pt>
                <c:pt idx="22">
                  <c:v>212.10000000000002</c:v>
                </c:pt>
                <c:pt idx="23">
                  <c:v>212.10000000000002</c:v>
                </c:pt>
                <c:pt idx="24">
                  <c:v>212.10000000000002</c:v>
                </c:pt>
                <c:pt idx="25">
                  <c:v>212.10000000000002</c:v>
                </c:pt>
                <c:pt idx="26">
                  <c:v>212.10000000000002</c:v>
                </c:pt>
              </c:numCache>
            </c:numRef>
          </c:val>
          <c:extLst xmlns:c15="http://schemas.microsoft.com/office/drawing/2012/chart">
            <c:ext xmlns:c16="http://schemas.microsoft.com/office/drawing/2014/chart" uri="{C3380CC4-5D6E-409C-BE32-E72D297353CC}">
              <c16:uniqueId val="{00000000-6039-4E9F-B761-61828D78A0DC}"/>
            </c:ext>
          </c:extLst>
        </c:ser>
        <c:ser>
          <c:idx val="3"/>
          <c:order val="3"/>
          <c:tx>
            <c:strRef>
              <c:f>'III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P'!$F$2:$F$28</c:f>
              <c:numCache>
                <c:formatCode>0.00</c:formatCode>
                <c:ptCount val="27"/>
                <c:pt idx="0">
                  <c:v>57.199999999999974</c:v>
                </c:pt>
                <c:pt idx="1">
                  <c:v>57.199999999999974</c:v>
                </c:pt>
                <c:pt idx="2">
                  <c:v>57.199999999999974</c:v>
                </c:pt>
                <c:pt idx="3">
                  <c:v>57.199999999999974</c:v>
                </c:pt>
                <c:pt idx="4">
                  <c:v>57.199999999999974</c:v>
                </c:pt>
                <c:pt idx="5">
                  <c:v>57.199999999999974</c:v>
                </c:pt>
                <c:pt idx="6">
                  <c:v>57.199999999999974</c:v>
                </c:pt>
                <c:pt idx="7">
                  <c:v>57.199999999999974</c:v>
                </c:pt>
                <c:pt idx="8">
                  <c:v>57.199999999999974</c:v>
                </c:pt>
                <c:pt idx="9">
                  <c:v>57.199999999999974</c:v>
                </c:pt>
                <c:pt idx="10">
                  <c:v>57.199999999999974</c:v>
                </c:pt>
                <c:pt idx="11">
                  <c:v>57.199999999999974</c:v>
                </c:pt>
                <c:pt idx="12">
                  <c:v>57.199999999999974</c:v>
                </c:pt>
                <c:pt idx="13">
                  <c:v>57.199999999999974</c:v>
                </c:pt>
                <c:pt idx="14">
                  <c:v>57.199999999999974</c:v>
                </c:pt>
                <c:pt idx="15">
                  <c:v>57.199999999999974</c:v>
                </c:pt>
                <c:pt idx="16">
                  <c:v>57.199999999999974</c:v>
                </c:pt>
                <c:pt idx="17">
                  <c:v>57.199999999999974</c:v>
                </c:pt>
                <c:pt idx="18">
                  <c:v>57.199999999999974</c:v>
                </c:pt>
                <c:pt idx="19">
                  <c:v>57.199999999999974</c:v>
                </c:pt>
                <c:pt idx="20">
                  <c:v>57.199999999999974</c:v>
                </c:pt>
                <c:pt idx="21">
                  <c:v>57.199999999999974</c:v>
                </c:pt>
                <c:pt idx="22">
                  <c:v>57.199999999999974</c:v>
                </c:pt>
                <c:pt idx="23">
                  <c:v>57.199999999999974</c:v>
                </c:pt>
                <c:pt idx="24">
                  <c:v>57.199999999999974</c:v>
                </c:pt>
                <c:pt idx="25">
                  <c:v>57.199999999999974</c:v>
                </c:pt>
                <c:pt idx="26">
                  <c:v>57.199999999999974</c:v>
                </c:pt>
              </c:numCache>
            </c:numRef>
          </c:val>
          <c:extLst xmlns:c15="http://schemas.microsoft.com/office/drawing/2012/chart">
            <c:ext xmlns:c16="http://schemas.microsoft.com/office/drawing/2014/chart" uri="{C3380CC4-5D6E-409C-BE32-E72D297353CC}">
              <c16:uniqueId val="{00000001-6039-4E9F-B761-61828D78A0DC}"/>
            </c:ext>
          </c:extLst>
        </c:ser>
        <c:dLbls>
          <c:showLegendKey val="0"/>
          <c:showVal val="0"/>
          <c:showCatName val="0"/>
          <c:showSerName val="0"/>
          <c:showPercent val="0"/>
          <c:showBubbleSize val="0"/>
        </c:dLbls>
        <c:gapWidth val="0"/>
        <c:overlap val="100"/>
        <c:axId val="148057048"/>
        <c:axId val="249966712"/>
        <c:extLst/>
      </c:barChart>
      <c:barChart>
        <c:barDir val="col"/>
        <c:grouping val="stacked"/>
        <c:varyColors val="0"/>
        <c:ser>
          <c:idx val="0"/>
          <c:order val="0"/>
          <c:tx>
            <c:strRef>
              <c:f>'III zakres GD i P'!$C$1</c:f>
              <c:strCache>
                <c:ptCount val="1"/>
                <c:pt idx="0">
                  <c:v> cena bez podatków i opłat</c:v>
                </c:pt>
              </c:strCache>
            </c:strRef>
          </c:tx>
          <c:spPr>
            <a:solidFill>
              <a:schemeClr val="accent5">
                <a:lumMod val="75000"/>
              </a:schemeClr>
            </a:soli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P'!$C$2:$C$28</c:f>
              <c:numCache>
                <c:formatCode>0.00</c:formatCode>
                <c:ptCount val="27"/>
                <c:pt idx="0">
                  <c:v>94.3</c:v>
                </c:pt>
                <c:pt idx="1">
                  <c:v>130.39999999999998</c:v>
                </c:pt>
                <c:pt idx="2">
                  <c:v>114</c:v>
                </c:pt>
                <c:pt idx="3">
                  <c:v>120.39999999999999</c:v>
                </c:pt>
                <c:pt idx="4">
                  <c:v>129.20000000000002</c:v>
                </c:pt>
                <c:pt idx="5">
                  <c:v>270</c:v>
                </c:pt>
                <c:pt idx="6">
                  <c:v>114</c:v>
                </c:pt>
                <c:pt idx="7">
                  <c:v>148.79999999999998</c:v>
                </c:pt>
                <c:pt idx="8">
                  <c:v>96.199999999999989</c:v>
                </c:pt>
                <c:pt idx="9">
                  <c:v>140.69999999999999</c:v>
                </c:pt>
                <c:pt idx="10">
                  <c:v>292.39999999999998</c:v>
                </c:pt>
                <c:pt idx="11">
                  <c:v>155.6</c:v>
                </c:pt>
                <c:pt idx="12">
                  <c:v>171.9</c:v>
                </c:pt>
                <c:pt idx="13">
                  <c:v>138.9</c:v>
                </c:pt>
                <c:pt idx="14">
                  <c:v>193</c:v>
                </c:pt>
                <c:pt idx="15">
                  <c:v>250.5</c:v>
                </c:pt>
                <c:pt idx="16">
                  <c:v>217.5</c:v>
                </c:pt>
                <c:pt idx="17">
                  <c:v>238.5</c:v>
                </c:pt>
                <c:pt idx="18">
                  <c:v>396.5</c:v>
                </c:pt>
                <c:pt idx="19">
                  <c:v>244.7</c:v>
                </c:pt>
                <c:pt idx="20">
                  <c:v>296.3</c:v>
                </c:pt>
                <c:pt idx="21">
                  <c:v>286.60000000000002</c:v>
                </c:pt>
                <c:pt idx="22">
                  <c:v>288.5</c:v>
                </c:pt>
                <c:pt idx="23">
                  <c:v>225.39999999999998</c:v>
                </c:pt>
                <c:pt idx="24">
                  <c:v>277</c:v>
                </c:pt>
                <c:pt idx="25">
                  <c:v>341.6</c:v>
                </c:pt>
                <c:pt idx="26">
                  <c:v>386.90000000000003</c:v>
                </c:pt>
              </c:numCache>
            </c:numRef>
          </c:val>
          <c:extLst>
            <c:ext xmlns:c16="http://schemas.microsoft.com/office/drawing/2014/chart" uri="{C3380CC4-5D6E-409C-BE32-E72D297353CC}">
              <c16:uniqueId val="{00000002-6039-4E9F-B761-61828D78A0DC}"/>
            </c:ext>
          </c:extLst>
        </c:ser>
        <c:ser>
          <c:idx val="1"/>
          <c:order val="1"/>
          <c:tx>
            <c:strRef>
              <c:f>'III zakres GD i P'!$D$1</c:f>
              <c:strCache>
                <c:ptCount val="1"/>
                <c:pt idx="0">
                  <c:v> podatki i inne opłaty</c:v>
                </c:pt>
              </c:strCache>
            </c:strRef>
          </c:tx>
          <c:spPr>
            <a:solidFill>
              <a:schemeClr val="accent6">
                <a:lumMod val="75000"/>
              </a:schemeClr>
            </a:soli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P'!$D$2:$D$28</c:f>
              <c:numCache>
                <c:formatCode>0.00</c:formatCode>
                <c:ptCount val="27"/>
                <c:pt idx="0">
                  <c:v>18.899999999999999</c:v>
                </c:pt>
                <c:pt idx="1">
                  <c:v>8.1000000000000245</c:v>
                </c:pt>
                <c:pt idx="2">
                  <c:v>30.800000000000008</c:v>
                </c:pt>
                <c:pt idx="3">
                  <c:v>31.4</c:v>
                </c:pt>
                <c:pt idx="4">
                  <c:v>29.700000000000003</c:v>
                </c:pt>
                <c:pt idx="5">
                  <c:v>-102.70000000000002</c:v>
                </c:pt>
                <c:pt idx="6">
                  <c:v>53.399999999999991</c:v>
                </c:pt>
                <c:pt idx="7">
                  <c:v>23.500000000000021</c:v>
                </c:pt>
                <c:pt idx="8">
                  <c:v>87.3</c:v>
                </c:pt>
                <c:pt idx="9">
                  <c:v>51.699999999999996</c:v>
                </c:pt>
                <c:pt idx="10">
                  <c:v>-91.899999999999977</c:v>
                </c:pt>
                <c:pt idx="11">
                  <c:v>47.200000000000017</c:v>
                </c:pt>
                <c:pt idx="12">
                  <c:v>38.500000000000007</c:v>
                </c:pt>
                <c:pt idx="13">
                  <c:v>78.000000000000014</c:v>
                </c:pt>
                <c:pt idx="14">
                  <c:v>52.900000000000006</c:v>
                </c:pt>
                <c:pt idx="15">
                  <c:v>10.40000000000002</c:v>
                </c:pt>
                <c:pt idx="16">
                  <c:v>47.1</c:v>
                </c:pt>
                <c:pt idx="17">
                  <c:v>41.399999999999991</c:v>
                </c:pt>
                <c:pt idx="18">
                  <c:v>-111.30000000000001</c:v>
                </c:pt>
                <c:pt idx="19">
                  <c:v>51.699999999999996</c:v>
                </c:pt>
                <c:pt idx="20">
                  <c:v>59</c:v>
                </c:pt>
                <c:pt idx="21">
                  <c:v>73.499999999999957</c:v>
                </c:pt>
                <c:pt idx="22">
                  <c:v>76.200000000000045</c:v>
                </c:pt>
                <c:pt idx="23">
                  <c:v>141.30000000000004</c:v>
                </c:pt>
                <c:pt idx="24">
                  <c:v>107.99999999999999</c:v>
                </c:pt>
                <c:pt idx="25">
                  <c:v>75.199999999999989</c:v>
                </c:pt>
                <c:pt idx="26">
                  <c:v>137.19999999999999</c:v>
                </c:pt>
              </c:numCache>
            </c:numRef>
          </c:val>
          <c:extLst>
            <c:ext xmlns:c16="http://schemas.microsoft.com/office/drawing/2014/chart" uri="{C3380CC4-5D6E-409C-BE32-E72D297353CC}">
              <c16:uniqueId val="{00000003-6039-4E9F-B761-61828D78A0DC}"/>
            </c:ext>
          </c:extLst>
        </c:ser>
        <c:dLbls>
          <c:showLegendKey val="0"/>
          <c:showVal val="0"/>
          <c:showCatName val="0"/>
          <c:showSerName val="0"/>
          <c:showPercent val="0"/>
          <c:showBubbleSize val="0"/>
        </c:dLbls>
        <c:gapWidth val="101"/>
        <c:overlap val="100"/>
        <c:axId val="249967496"/>
        <c:axId val="249967104"/>
      </c:barChart>
      <c:catAx>
        <c:axId val="1480570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pl-PL"/>
          </a:p>
        </c:txPr>
        <c:crossAx val="249966712"/>
        <c:crosses val="autoZero"/>
        <c:auto val="1"/>
        <c:lblAlgn val="ctr"/>
        <c:lblOffset val="100"/>
        <c:tickMarkSkip val="1"/>
        <c:noMultiLvlLbl val="0"/>
      </c:catAx>
      <c:valAx>
        <c:axId val="249966712"/>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pl-PL"/>
          </a:p>
        </c:txPr>
        <c:crossAx val="148057048"/>
        <c:crosses val="autoZero"/>
        <c:crossBetween val="between"/>
        <c:majorUnit val="100"/>
      </c:valAx>
      <c:valAx>
        <c:axId val="249967104"/>
        <c:scaling>
          <c:orientation val="minMax"/>
        </c:scaling>
        <c:delete val="1"/>
        <c:axPos val="r"/>
        <c:numFmt formatCode="0.00" sourceLinked="1"/>
        <c:majorTickMark val="out"/>
        <c:minorTickMark val="none"/>
        <c:tickLblPos val="none"/>
        <c:crossAx val="249967496"/>
        <c:crosses val="max"/>
        <c:crossBetween val="between"/>
      </c:valAx>
      <c:catAx>
        <c:axId val="249967496"/>
        <c:scaling>
          <c:orientation val="minMax"/>
        </c:scaling>
        <c:delete val="1"/>
        <c:axPos val="b"/>
        <c:numFmt formatCode="General" sourceLinked="1"/>
        <c:majorTickMark val="out"/>
        <c:minorTickMark val="none"/>
        <c:tickLblPos val="none"/>
        <c:crossAx val="249967104"/>
        <c:crosses val="autoZero"/>
        <c:auto val="1"/>
        <c:lblAlgn val="ctr"/>
        <c:lblOffset val="100"/>
        <c:noMultiLvlLbl val="0"/>
      </c:catAx>
      <c:spPr>
        <a:noFill/>
        <a:ln>
          <a:noFill/>
        </a:ln>
        <a:effectLst/>
      </c:spPr>
    </c:plotArea>
    <c:legend>
      <c:legendPos val="b"/>
      <c:layout>
        <c:manualLayout>
          <c:xMode val="edge"/>
          <c:yMode val="edge"/>
          <c:x val="5.7909254398755709E-2"/>
          <c:y val="0.86454167221294997"/>
          <c:w val="0.91504568873335279"/>
          <c:h val="0.1094505254463478"/>
        </c:manualLayout>
      </c:layout>
      <c:overlay val="0"/>
      <c:spPr>
        <a:solidFill>
          <a:schemeClr val="bg1"/>
        </a:solid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54588315349469"/>
          <c:y val="3.7168440614968747E-2"/>
          <c:w val="0.6105176089099974"/>
          <c:h val="0.85529956246599437"/>
        </c:manualLayout>
      </c:layout>
      <c:barChart>
        <c:barDir val="col"/>
        <c:grouping val="stacked"/>
        <c:varyColors val="0"/>
        <c:ser>
          <c:idx val="0"/>
          <c:order val="0"/>
          <c:tx>
            <c:strRef>
              <c:f>OZE!$B$24</c:f>
              <c:strCache>
                <c:ptCount val="1"/>
                <c:pt idx="0">
                  <c:v>Elektrownie wodne* </c:v>
                </c:pt>
              </c:strCache>
            </c:strRef>
          </c:tx>
          <c:spPr>
            <a:solidFill>
              <a:schemeClr val="accent1"/>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OZE!$C$24:$J$24</c:f>
              <c:numCache>
                <c:formatCode>#,##0</c:formatCode>
                <c:ptCount val="8"/>
                <c:pt idx="0">
                  <c:v>164</c:v>
                </c:pt>
                <c:pt idx="1">
                  <c:v>189</c:v>
                </c:pt>
                <c:pt idx="2">
                  <c:v>198</c:v>
                </c:pt>
                <c:pt idx="3">
                  <c:v>200</c:v>
                </c:pt>
                <c:pt idx="4">
                  <c:v>223.24667927773004</c:v>
                </c:pt>
                <c:pt idx="5">
                  <c:v>247.71140842648322</c:v>
                </c:pt>
                <c:pt idx="6">
                  <c:v>253.91797764402412</c:v>
                </c:pt>
                <c:pt idx="7">
                  <c:v>260.12454686156491</c:v>
                </c:pt>
              </c:numCache>
              <c:extLst/>
            </c:numRef>
          </c:val>
          <c:extLst>
            <c:ext xmlns:c16="http://schemas.microsoft.com/office/drawing/2014/chart" uri="{C3380CC4-5D6E-409C-BE32-E72D297353CC}">
              <c16:uniqueId val="{00000000-915A-4C30-8587-01539A181D01}"/>
            </c:ext>
          </c:extLst>
        </c:ser>
        <c:ser>
          <c:idx val="1"/>
          <c:order val="1"/>
          <c:tx>
            <c:strRef>
              <c:f>OZE!$B$25</c:f>
              <c:strCache>
                <c:ptCount val="1"/>
                <c:pt idx="0">
                  <c:v>Elektrownie wiatrowe*</c:v>
                </c:pt>
              </c:strCache>
            </c:strRef>
          </c:tx>
          <c:spPr>
            <a:solidFill>
              <a:schemeClr val="accent1">
                <a:lumMod val="60000"/>
                <a:lumOff val="40000"/>
              </a:scheme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OZE!$C$25:$J$25</c:f>
              <c:numCache>
                <c:formatCode>#,##0</c:formatCode>
                <c:ptCount val="8"/>
                <c:pt idx="0">
                  <c:v>17</c:v>
                </c:pt>
                <c:pt idx="1">
                  <c:v>146</c:v>
                </c:pt>
                <c:pt idx="2">
                  <c:v>833</c:v>
                </c:pt>
                <c:pt idx="3">
                  <c:v>1294</c:v>
                </c:pt>
                <c:pt idx="4">
                  <c:v>2247.199862424764</c:v>
                </c:pt>
                <c:pt idx="5">
                  <c:v>5233.2149613069641</c:v>
                </c:pt>
                <c:pt idx="6">
                  <c:v>7174.8618056749774</c:v>
                </c:pt>
                <c:pt idx="7">
                  <c:v>8503.8133104041262</c:v>
                </c:pt>
              </c:numCache>
              <c:extLst/>
            </c:numRef>
          </c:val>
          <c:extLst>
            <c:ext xmlns:c16="http://schemas.microsoft.com/office/drawing/2014/chart" uri="{C3380CC4-5D6E-409C-BE32-E72D297353CC}">
              <c16:uniqueId val="{00000001-915A-4C30-8587-01539A181D01}"/>
            </c:ext>
          </c:extLst>
        </c:ser>
        <c:ser>
          <c:idx val="2"/>
          <c:order val="2"/>
          <c:tx>
            <c:strRef>
              <c:f>OZE!$B$26</c:f>
              <c:strCache>
                <c:ptCount val="1"/>
                <c:pt idx="0">
                  <c:v>Elektrownie fotowoltaiczne</c:v>
                </c:pt>
              </c:strCache>
            </c:strRef>
          </c:tx>
          <c:spPr>
            <a:solidFill>
              <a:srgbClr val="FFFF0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OZE!$C$26:$J$26</c:f>
              <c:numCache>
                <c:formatCode>#,##0</c:formatCode>
                <c:ptCount val="8"/>
                <c:pt idx="0">
                  <c:v>0</c:v>
                </c:pt>
                <c:pt idx="1">
                  <c:v>0</c:v>
                </c:pt>
                <c:pt idx="2">
                  <c:v>5</c:v>
                </c:pt>
                <c:pt idx="3">
                  <c:v>168</c:v>
                </c:pt>
                <c:pt idx="4">
                  <c:v>1466.3170421324162</c:v>
                </c:pt>
                <c:pt idx="5">
                  <c:v>2220.8596044711949</c:v>
                </c:pt>
                <c:pt idx="6">
                  <c:v>2957.5582803095444</c:v>
                </c:pt>
                <c:pt idx="7">
                  <c:v>3843.6514875322441</c:v>
                </c:pt>
              </c:numCache>
              <c:extLst/>
            </c:numRef>
          </c:val>
          <c:extLst>
            <c:ext xmlns:c16="http://schemas.microsoft.com/office/drawing/2014/chart" uri="{C3380CC4-5D6E-409C-BE32-E72D297353CC}">
              <c16:uniqueId val="{00000002-915A-4C30-8587-01539A181D01}"/>
            </c:ext>
          </c:extLst>
        </c:ser>
        <c:ser>
          <c:idx val="3"/>
          <c:order val="3"/>
          <c:tx>
            <c:strRef>
              <c:f>OZE!$B$27</c:f>
              <c:strCache>
                <c:ptCount val="1"/>
                <c:pt idx="0">
                  <c:v>Elektrownie biomasowe</c:v>
                </c:pt>
              </c:strCache>
            </c:strRef>
          </c:tx>
          <c:spPr>
            <a:solidFill>
              <a:srgbClr val="92D05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OZE!$C$27:$J$27</c:f>
              <c:numCache>
                <c:formatCode>#,##0</c:formatCode>
                <c:ptCount val="8"/>
                <c:pt idx="0">
                  <c:v>120</c:v>
                </c:pt>
                <c:pt idx="1">
                  <c:v>508</c:v>
                </c:pt>
                <c:pt idx="2">
                  <c:v>776</c:v>
                </c:pt>
                <c:pt idx="3">
                  <c:v>596</c:v>
                </c:pt>
                <c:pt idx="4">
                  <c:v>567.49058891618233</c:v>
                </c:pt>
                <c:pt idx="5">
                  <c:v>710.73766344247645</c:v>
                </c:pt>
                <c:pt idx="6">
                  <c:v>737.99650117248484</c:v>
                </c:pt>
                <c:pt idx="7">
                  <c:v>729.9067614624247</c:v>
                </c:pt>
              </c:numCache>
              <c:extLst/>
            </c:numRef>
          </c:val>
          <c:extLst>
            <c:ext xmlns:c16="http://schemas.microsoft.com/office/drawing/2014/chart" uri="{C3380CC4-5D6E-409C-BE32-E72D297353CC}">
              <c16:uniqueId val="{00000003-915A-4C30-8587-01539A181D01}"/>
            </c:ext>
          </c:extLst>
        </c:ser>
        <c:ser>
          <c:idx val="6"/>
          <c:order val="5"/>
          <c:tx>
            <c:strRef>
              <c:f>OZE!$B$29</c:f>
              <c:strCache>
                <c:ptCount val="1"/>
                <c:pt idx="0">
                  <c:v>Elektrownie geotermalne</c:v>
                </c:pt>
              </c:strCache>
            </c:strRef>
          </c:tx>
          <c:spPr>
            <a:solidFill>
              <a:srgbClr val="FF0000"/>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OZE!$C$29:$J$29</c:f>
              <c:numCache>
                <c:formatCode>#,##0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04-915A-4C30-8587-01539A181D01}"/>
            </c:ext>
          </c:extLst>
        </c:ser>
        <c:ser>
          <c:idx val="5"/>
          <c:order val="6"/>
          <c:tx>
            <c:strRef>
              <c:f>OZE!$B$31</c:f>
              <c:strCache>
                <c:ptCount val="1"/>
                <c:pt idx="0">
                  <c:v>Odnawialne odpady komunalne </c:v>
                </c:pt>
              </c:strCache>
            </c:strRef>
          </c:tx>
          <c:spPr>
            <a:solidFill>
              <a:schemeClr val="accent4">
                <a:lumMod val="75000"/>
              </a:scheme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OZE!$C$31:$J$31</c:f>
              <c:numCache>
                <c:formatCode>#,##0</c:formatCode>
                <c:ptCount val="8"/>
                <c:pt idx="0">
                  <c:v>0</c:v>
                </c:pt>
                <c:pt idx="1">
                  <c:v>0</c:v>
                </c:pt>
                <c:pt idx="2">
                  <c:v>0</c:v>
                </c:pt>
                <c:pt idx="3">
                  <c:v>16</c:v>
                </c:pt>
                <c:pt idx="4">
                  <c:v>26.833642545141871</c:v>
                </c:pt>
                <c:pt idx="5">
                  <c:v>31.429415731728284</c:v>
                </c:pt>
                <c:pt idx="6">
                  <c:v>34.506973207222686</c:v>
                </c:pt>
                <c:pt idx="7">
                  <c:v>39.105182321582113</c:v>
                </c:pt>
              </c:numCache>
              <c:extLst/>
            </c:numRef>
          </c:val>
          <c:extLst>
            <c:ext xmlns:c16="http://schemas.microsoft.com/office/drawing/2014/chart" uri="{C3380CC4-5D6E-409C-BE32-E72D297353CC}">
              <c16:uniqueId val="{00000005-915A-4C30-8587-01539A181D01}"/>
            </c:ext>
          </c:extLst>
        </c:ser>
        <c:ser>
          <c:idx val="7"/>
          <c:order val="7"/>
          <c:tx>
            <c:strRef>
              <c:f>OZE!$B$30</c:f>
              <c:strCache>
                <c:ptCount val="1"/>
                <c:pt idx="0">
                  <c:v>Elektrownie na gazy odnawialne (biometan/biogaz/wodór)</c:v>
                </c:pt>
              </c:strCache>
            </c:strRef>
          </c:tx>
          <c:spPr>
            <a:solidFill>
              <a:schemeClr val="accent2">
                <a:lumMod val="60000"/>
              </a:schemeClr>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OZE!$C$30:$J$30</c:f>
              <c:numCache>
                <c:formatCode>#,##0</c:formatCode>
                <c:ptCount val="8"/>
                <c:pt idx="0">
                  <c:v>10</c:v>
                </c:pt>
                <c:pt idx="1">
                  <c:v>34</c:v>
                </c:pt>
                <c:pt idx="2">
                  <c:v>78</c:v>
                </c:pt>
                <c:pt idx="3">
                  <c:v>106</c:v>
                </c:pt>
                <c:pt idx="4">
                  <c:v>167.04868065348236</c:v>
                </c:pt>
                <c:pt idx="5">
                  <c:v>245.7992729148753</c:v>
                </c:pt>
                <c:pt idx="6">
                  <c:v>338.40249079965599</c:v>
                </c:pt>
                <c:pt idx="7">
                  <c:v>679.26260223559757</c:v>
                </c:pt>
              </c:numCache>
              <c:extLst/>
            </c:numRef>
          </c:val>
          <c:extLst>
            <c:ext xmlns:c16="http://schemas.microsoft.com/office/drawing/2014/chart" uri="{C3380CC4-5D6E-409C-BE32-E72D297353CC}">
              <c16:uniqueId val="{00000006-915A-4C30-8587-01539A181D01}"/>
            </c:ext>
          </c:extLst>
        </c:ser>
        <c:dLbls>
          <c:showLegendKey val="0"/>
          <c:showVal val="0"/>
          <c:showCatName val="0"/>
          <c:showSerName val="0"/>
          <c:showPercent val="0"/>
          <c:showBubbleSize val="0"/>
        </c:dLbls>
        <c:gapWidth val="150"/>
        <c:overlap val="100"/>
        <c:axId val="420268960"/>
        <c:axId val="540413752"/>
        <c:extLst>
          <c:ext xmlns:c15="http://schemas.microsoft.com/office/drawing/2012/chart" uri="{02D57815-91ED-43cb-92C2-25804820EDAC}">
            <c15:filteredBarSeries>
              <c15:ser>
                <c:idx val="4"/>
                <c:order val="4"/>
                <c:tx>
                  <c:strRef>
                    <c:extLst>
                      <c:ext uri="{02D57815-91ED-43cb-92C2-25804820EDAC}">
                        <c15:formulaRef>
                          <c15:sqref>OZE!$B$28</c15:sqref>
                        </c15:formulaRef>
                      </c:ext>
                    </c:extLst>
                    <c:strCache>
                      <c:ptCount val="1"/>
                      <c:pt idx="0">
                        <c:v>Elektrownie biogazowe</c:v>
                      </c:pt>
                    </c:strCache>
                  </c:strRef>
                </c:tx>
                <c:spPr>
                  <a:solidFill>
                    <a:schemeClr val="bg2">
                      <a:lumMod val="50000"/>
                    </a:schemeClr>
                  </a:solidFill>
                  <a:ln>
                    <a:noFill/>
                  </a:ln>
                  <a:effectLst/>
                </c:spPr>
                <c:invertIfNegative val="0"/>
                <c:cat>
                  <c:numRef>
                    <c:extLst>
                      <c:ext uri="{02D57815-91ED-43cb-92C2-25804820EDAC}">
                        <c15:formulaRef>
                          <c15:sqref>OZE!$C$22:$J$22</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OZE!$C$28:$J$28</c15:sqref>
                        </c15:formulaRef>
                      </c:ext>
                    </c:extLst>
                    <c:numCache>
                      <c:formatCode>#,##0</c:formatCode>
                      <c:ptCount val="8"/>
                      <c:pt idx="0">
                        <c:v>10</c:v>
                      </c:pt>
                      <c:pt idx="1">
                        <c:v>34</c:v>
                      </c:pt>
                      <c:pt idx="2">
                        <c:v>78</c:v>
                      </c:pt>
                      <c:pt idx="3">
                        <c:v>106</c:v>
                      </c:pt>
                      <c:pt idx="4">
                        <c:v>167.04868065348236</c:v>
                      </c:pt>
                      <c:pt idx="5">
                        <c:v>245.7992729148753</c:v>
                      </c:pt>
                      <c:pt idx="6">
                        <c:v>338.40249079965599</c:v>
                      </c:pt>
                      <c:pt idx="7">
                        <c:v>425.8131301805675</c:v>
                      </c:pt>
                    </c:numCache>
                  </c:numRef>
                </c:val>
                <c:extLst>
                  <c:ext xmlns:c16="http://schemas.microsoft.com/office/drawing/2014/chart" uri="{C3380CC4-5D6E-409C-BE32-E72D297353CC}">
                    <c16:uniqueId val="{00000007-915A-4C30-8587-01539A181D01}"/>
                  </c:ext>
                </c:extLst>
              </c15:ser>
            </c15:filteredBarSeries>
          </c:ext>
        </c:extLst>
      </c:barChart>
      <c:catAx>
        <c:axId val="42026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40413752"/>
        <c:crosses val="autoZero"/>
        <c:auto val="1"/>
        <c:lblAlgn val="ctr"/>
        <c:lblOffset val="100"/>
        <c:noMultiLvlLbl val="0"/>
      </c:catAx>
      <c:valAx>
        <c:axId val="540413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20268960"/>
        <c:crosses val="autoZero"/>
        <c:crossBetween val="between"/>
      </c:valAx>
      <c:spPr>
        <a:noFill/>
        <a:ln>
          <a:noFill/>
        </a:ln>
        <a:effectLst/>
      </c:spPr>
    </c:plotArea>
    <c:legend>
      <c:legendPos val="b"/>
      <c:layout>
        <c:manualLayout>
          <c:xMode val="edge"/>
          <c:yMode val="edge"/>
          <c:x val="0.75728312305690848"/>
          <c:y val="3.2291213195774035E-2"/>
          <c:w val="0.24271687694309158"/>
          <c:h val="0.8472381773534346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OZE!$B$46</c:f>
              <c:strCache>
                <c:ptCount val="1"/>
                <c:pt idx="0">
                  <c:v>Geotermia</c:v>
                </c:pt>
              </c:strCache>
            </c:strRef>
          </c:tx>
          <c:spPr>
            <a:solidFill>
              <a:schemeClr val="accent1"/>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OZE!$C$46:$J$46</c:f>
              <c:numCache>
                <c:formatCode>#,##0</c:formatCode>
                <c:ptCount val="8"/>
                <c:pt idx="0">
                  <c:v>11</c:v>
                </c:pt>
                <c:pt idx="1">
                  <c:v>13</c:v>
                </c:pt>
                <c:pt idx="2">
                  <c:v>22</c:v>
                </c:pt>
                <c:pt idx="3">
                  <c:v>26</c:v>
                </c:pt>
                <c:pt idx="4">
                  <c:v>44.910811949237207</c:v>
                </c:pt>
                <c:pt idx="5">
                  <c:v>59.008345812405373</c:v>
                </c:pt>
                <c:pt idx="6">
                  <c:v>74.688106365846068</c:v>
                </c:pt>
                <c:pt idx="7">
                  <c:v>109.19450255074572</c:v>
                </c:pt>
              </c:numCache>
              <c:extLst/>
            </c:numRef>
          </c:val>
          <c:extLst>
            <c:ext xmlns:c16="http://schemas.microsoft.com/office/drawing/2014/chart" uri="{C3380CC4-5D6E-409C-BE32-E72D297353CC}">
              <c16:uniqueId val="{00000000-079D-47D8-BB28-7EC23C958026}"/>
            </c:ext>
          </c:extLst>
        </c:ser>
        <c:ser>
          <c:idx val="1"/>
          <c:order val="1"/>
          <c:tx>
            <c:strRef>
              <c:f>OZE!$B$47</c:f>
              <c:strCache>
                <c:ptCount val="1"/>
                <c:pt idx="0">
                  <c:v>Słońce</c:v>
                </c:pt>
              </c:strCache>
            </c:strRef>
          </c:tx>
          <c:spPr>
            <a:solidFill>
              <a:srgbClr val="FFFF0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OZE!$C$47:$J$47</c:f>
              <c:numCache>
                <c:formatCode>#,##0</c:formatCode>
                <c:ptCount val="8"/>
                <c:pt idx="0">
                  <c:v>0</c:v>
                </c:pt>
                <c:pt idx="1">
                  <c:v>10</c:v>
                </c:pt>
                <c:pt idx="2">
                  <c:v>45</c:v>
                </c:pt>
                <c:pt idx="3">
                  <c:v>80</c:v>
                </c:pt>
                <c:pt idx="4">
                  <c:v>335.98068170137043</c:v>
                </c:pt>
                <c:pt idx="5">
                  <c:v>528.15744755630988</c:v>
                </c:pt>
                <c:pt idx="6">
                  <c:v>622.80732907526385</c:v>
                </c:pt>
                <c:pt idx="7">
                  <c:v>627.57626208361751</c:v>
                </c:pt>
              </c:numCache>
              <c:extLst/>
            </c:numRef>
          </c:val>
          <c:extLst>
            <c:ext xmlns:c16="http://schemas.microsoft.com/office/drawing/2014/chart" uri="{C3380CC4-5D6E-409C-BE32-E72D297353CC}">
              <c16:uniqueId val="{00000001-079D-47D8-BB28-7EC23C958026}"/>
            </c:ext>
          </c:extLst>
        </c:ser>
        <c:ser>
          <c:idx val="2"/>
          <c:order val="2"/>
          <c:tx>
            <c:strRef>
              <c:f>OZE!$B$48</c:f>
              <c:strCache>
                <c:ptCount val="1"/>
                <c:pt idx="0">
                  <c:v>Biomasa stała</c:v>
                </c:pt>
              </c:strCache>
            </c:strRef>
          </c:tx>
          <c:spPr>
            <a:solidFill>
              <a:srgbClr val="92D05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OZE!$C$48:$J$48</c:f>
              <c:numCache>
                <c:formatCode>#,##0</c:formatCode>
                <c:ptCount val="8"/>
                <c:pt idx="0">
                  <c:v>3814</c:v>
                </c:pt>
                <c:pt idx="1">
                  <c:v>4555</c:v>
                </c:pt>
                <c:pt idx="2">
                  <c:v>4896</c:v>
                </c:pt>
                <c:pt idx="3">
                  <c:v>7892</c:v>
                </c:pt>
                <c:pt idx="4">
                  <c:v>7433.7858502870058</c:v>
                </c:pt>
                <c:pt idx="5">
                  <c:v>7582.0735058115006</c:v>
                </c:pt>
                <c:pt idx="6">
                  <c:v>7600.0380983786472</c:v>
                </c:pt>
                <c:pt idx="7">
                  <c:v>7401.3628657477748</c:v>
                </c:pt>
              </c:numCache>
              <c:extLst/>
            </c:numRef>
          </c:val>
          <c:extLst>
            <c:ext xmlns:c16="http://schemas.microsoft.com/office/drawing/2014/chart" uri="{C3380CC4-5D6E-409C-BE32-E72D297353CC}">
              <c16:uniqueId val="{00000002-079D-47D8-BB28-7EC23C958026}"/>
            </c:ext>
          </c:extLst>
        </c:ser>
        <c:ser>
          <c:idx val="4"/>
          <c:order val="4"/>
          <c:tx>
            <c:strRef>
              <c:f>OZE!$B$50</c:f>
              <c:strCache>
                <c:ptCount val="1"/>
                <c:pt idx="0">
                  <c:v>Pompy ciepła</c:v>
                </c:pt>
              </c:strCache>
            </c:strRef>
          </c:tx>
          <c:spPr>
            <a:solidFill>
              <a:srgbClr val="C0504D">
                <a:lumMod val="60000"/>
                <a:lumOff val="40000"/>
              </a:srgb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OZE!$C$50:$J$50</c:f>
              <c:numCache>
                <c:formatCode>#,##0</c:formatCode>
                <c:ptCount val="8"/>
                <c:pt idx="0">
                  <c:v>0</c:v>
                </c:pt>
                <c:pt idx="1">
                  <c:v>45</c:v>
                </c:pt>
                <c:pt idx="2">
                  <c:v>133</c:v>
                </c:pt>
                <c:pt idx="3">
                  <c:v>298</c:v>
                </c:pt>
                <c:pt idx="4">
                  <c:v>1168.2416356792303</c:v>
                </c:pt>
                <c:pt idx="5">
                  <c:v>1551.14182345519</c:v>
                </c:pt>
                <c:pt idx="6">
                  <c:v>2226.7471382595359</c:v>
                </c:pt>
                <c:pt idx="7">
                  <c:v>3406.924872025475</c:v>
                </c:pt>
              </c:numCache>
              <c:extLst/>
            </c:numRef>
          </c:val>
          <c:extLst>
            <c:ext xmlns:c16="http://schemas.microsoft.com/office/drawing/2014/chart" uri="{C3380CC4-5D6E-409C-BE32-E72D297353CC}">
              <c16:uniqueId val="{00000003-079D-47D8-BB28-7EC23C958026}"/>
            </c:ext>
          </c:extLst>
        </c:ser>
        <c:ser>
          <c:idx val="5"/>
          <c:order val="5"/>
          <c:tx>
            <c:strRef>
              <c:f>OZE!$B$52</c:f>
              <c:strCache>
                <c:ptCount val="1"/>
                <c:pt idx="0">
                  <c:v>Odnawialne odpady komunalne </c:v>
                </c:pt>
              </c:strCache>
            </c:strRef>
          </c:tx>
          <c:spPr>
            <a:solidFill>
              <a:srgbClr val="993366"/>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OZE!$C$52:$J$52</c:f>
              <c:numCache>
                <c:formatCode>#,##0</c:formatCode>
                <c:ptCount val="8"/>
                <c:pt idx="0">
                  <c:v>1</c:v>
                </c:pt>
                <c:pt idx="1">
                  <c:v>3</c:v>
                </c:pt>
                <c:pt idx="2">
                  <c:v>40</c:v>
                </c:pt>
                <c:pt idx="3">
                  <c:v>97</c:v>
                </c:pt>
                <c:pt idx="4">
                  <c:v>140.69016620692915</c:v>
                </c:pt>
                <c:pt idx="5">
                  <c:v>157.94986206322159</c:v>
                </c:pt>
                <c:pt idx="6">
                  <c:v>173.05554886346383</c:v>
                </c:pt>
                <c:pt idx="7">
                  <c:v>188.91709824415375</c:v>
                </c:pt>
              </c:numCache>
              <c:extLst/>
            </c:numRef>
          </c:val>
          <c:extLst>
            <c:ext xmlns:c16="http://schemas.microsoft.com/office/drawing/2014/chart" uri="{C3380CC4-5D6E-409C-BE32-E72D297353CC}">
              <c16:uniqueId val="{00000004-079D-47D8-BB28-7EC23C958026}"/>
            </c:ext>
          </c:extLst>
        </c:ser>
        <c:ser>
          <c:idx val="6"/>
          <c:order val="6"/>
          <c:tx>
            <c:strRef>
              <c:f>OZE!$B$51</c:f>
              <c:strCache>
                <c:ptCount val="1"/>
                <c:pt idx="0">
                  <c:v>Gazy odnawialne (biometan/biogaz/wodór)</c:v>
                </c:pt>
              </c:strCache>
            </c:strRef>
          </c:tx>
          <c:spPr>
            <a:solidFill>
              <a:schemeClr val="accent1">
                <a:lumMod val="60000"/>
              </a:schemeClr>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OZE!$C$51:$J$51</c:f>
              <c:numCache>
                <c:formatCode>#,##0</c:formatCode>
                <c:ptCount val="8"/>
                <c:pt idx="0">
                  <c:v>41</c:v>
                </c:pt>
                <c:pt idx="1">
                  <c:v>51</c:v>
                </c:pt>
                <c:pt idx="2">
                  <c:v>88</c:v>
                </c:pt>
                <c:pt idx="3">
                  <c:v>114</c:v>
                </c:pt>
                <c:pt idx="4">
                  <c:v>177.65021348978482</c:v>
                </c:pt>
                <c:pt idx="5">
                  <c:v>263.01847078390557</c:v>
                </c:pt>
                <c:pt idx="6">
                  <c:v>400.66706270261955</c:v>
                </c:pt>
                <c:pt idx="7">
                  <c:v>715.71872408954346</c:v>
                </c:pt>
              </c:numCache>
              <c:extLst/>
            </c:numRef>
          </c:val>
          <c:extLst>
            <c:ext xmlns:c16="http://schemas.microsoft.com/office/drawing/2014/chart" uri="{C3380CC4-5D6E-409C-BE32-E72D297353CC}">
              <c16:uniqueId val="{00000005-079D-47D8-BB28-7EC23C958026}"/>
            </c:ext>
          </c:extLst>
        </c:ser>
        <c:dLbls>
          <c:showLegendKey val="0"/>
          <c:showVal val="0"/>
          <c:showCatName val="0"/>
          <c:showSerName val="0"/>
          <c:showPercent val="0"/>
          <c:showBubbleSize val="0"/>
        </c:dLbls>
        <c:gapWidth val="150"/>
        <c:overlap val="100"/>
        <c:axId val="540414536"/>
        <c:axId val="540414928"/>
        <c:extLst>
          <c:ext xmlns:c15="http://schemas.microsoft.com/office/drawing/2012/chart" uri="{02D57815-91ED-43cb-92C2-25804820EDAC}">
            <c15:filteredBarSeries>
              <c15:ser>
                <c:idx val="3"/>
                <c:order val="3"/>
                <c:tx>
                  <c:strRef>
                    <c:extLst>
                      <c:ext uri="{02D57815-91ED-43cb-92C2-25804820EDAC}">
                        <c15:formulaRef>
                          <c15:sqref>OZE!$B$49</c15:sqref>
                        </c15:formulaRef>
                      </c:ext>
                    </c:extLst>
                    <c:strCache>
                      <c:ptCount val="1"/>
                      <c:pt idx="0">
                        <c:v>Biogaz</c:v>
                      </c:pt>
                    </c:strCache>
                  </c:strRef>
                </c:tx>
                <c:spPr>
                  <a:solidFill>
                    <a:srgbClr val="EEECE1">
                      <a:lumMod val="50000"/>
                    </a:srgbClr>
                  </a:solidFill>
                  <a:ln>
                    <a:noFill/>
                  </a:ln>
                  <a:effectLst/>
                </c:spPr>
                <c:invertIfNegative val="0"/>
                <c:cat>
                  <c:numRef>
                    <c:extLst>
                      <c:ext uri="{02D57815-91ED-43cb-92C2-25804820EDAC}">
                        <c15:formulaRef>
                          <c15:sqref>OZE!$C$22:$J$22</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OZE!$C$49:$J$49</c15:sqref>
                        </c15:formulaRef>
                      </c:ext>
                    </c:extLst>
                    <c:numCache>
                      <c:formatCode>#,##0</c:formatCode>
                      <c:ptCount val="8"/>
                      <c:pt idx="0">
                        <c:v>41</c:v>
                      </c:pt>
                      <c:pt idx="1">
                        <c:v>51</c:v>
                      </c:pt>
                      <c:pt idx="2">
                        <c:v>88</c:v>
                      </c:pt>
                      <c:pt idx="3">
                        <c:v>114</c:v>
                      </c:pt>
                      <c:pt idx="4">
                        <c:v>177.65021348978482</c:v>
                      </c:pt>
                      <c:pt idx="5">
                        <c:v>259.48905901919971</c:v>
                      </c:pt>
                      <c:pt idx="6">
                        <c:v>373.86559211438424</c:v>
                      </c:pt>
                      <c:pt idx="7">
                        <c:v>507.67604420960572</c:v>
                      </c:pt>
                    </c:numCache>
                  </c:numRef>
                </c:val>
                <c:extLst>
                  <c:ext xmlns:c16="http://schemas.microsoft.com/office/drawing/2014/chart" uri="{C3380CC4-5D6E-409C-BE32-E72D297353CC}">
                    <c16:uniqueId val="{00000006-079D-47D8-BB28-7EC23C958026}"/>
                  </c:ext>
                </c:extLst>
              </c15:ser>
            </c15:filteredBarSeries>
          </c:ext>
        </c:extLst>
      </c:barChart>
      <c:catAx>
        <c:axId val="540414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40414928"/>
        <c:crosses val="autoZero"/>
        <c:auto val="1"/>
        <c:lblAlgn val="ctr"/>
        <c:lblOffset val="100"/>
        <c:noMultiLvlLbl val="0"/>
      </c:catAx>
      <c:valAx>
        <c:axId val="54041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40414536"/>
        <c:crosses val="autoZero"/>
        <c:crossBetween val="between"/>
      </c:valAx>
      <c:spPr>
        <a:noFill/>
        <a:ln>
          <a:noFill/>
        </a:ln>
        <a:effectLst/>
      </c:spPr>
    </c:plotArea>
    <c:legend>
      <c:legendPos val="b"/>
      <c:layout>
        <c:manualLayout>
          <c:xMode val="edge"/>
          <c:yMode val="edge"/>
          <c:x val="5.1995509129653256E-2"/>
          <c:y val="0.81971630130116147"/>
          <c:w val="0.93540873247458334"/>
          <c:h val="0.170220283539063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OZE!$B$65</c:f>
              <c:strCache>
                <c:ptCount val="1"/>
                <c:pt idx="0">
                  <c:v>Energia elektryczna </c:v>
                </c:pt>
              </c:strCache>
            </c:strRef>
          </c:tx>
          <c:spPr>
            <a:solidFill>
              <a:srgbClr val="C0504D">
                <a:lumMod val="60000"/>
                <a:lumOff val="40000"/>
              </a:srgbClr>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OZE!$C$65:$J$65</c:f>
              <c:numCache>
                <c:formatCode>#,##0</c:formatCode>
                <c:ptCount val="8"/>
                <c:pt idx="0">
                  <c:v>54.4</c:v>
                </c:pt>
                <c:pt idx="1">
                  <c:v>53.3</c:v>
                </c:pt>
                <c:pt idx="2">
                  <c:v>71.7</c:v>
                </c:pt>
                <c:pt idx="3">
                  <c:v>87.9</c:v>
                </c:pt>
                <c:pt idx="4">
                  <c:v>97.874791405715172</c:v>
                </c:pt>
                <c:pt idx="5">
                  <c:v>283.03104324380467</c:v>
                </c:pt>
                <c:pt idx="6">
                  <c:v>567.18702947600525</c:v>
                </c:pt>
                <c:pt idx="7">
                  <c:v>876.31893856091187</c:v>
                </c:pt>
              </c:numCache>
              <c:extLst/>
            </c:numRef>
          </c:val>
          <c:extLst>
            <c:ext xmlns:c16="http://schemas.microsoft.com/office/drawing/2014/chart" uri="{C3380CC4-5D6E-409C-BE32-E72D297353CC}">
              <c16:uniqueId val="{00000000-DD59-4011-BA36-8199E3D06AA4}"/>
            </c:ext>
          </c:extLst>
        </c:ser>
        <c:ser>
          <c:idx val="1"/>
          <c:order val="1"/>
          <c:tx>
            <c:strRef>
              <c:f>OZE!$B$66</c:f>
              <c:strCache>
                <c:ptCount val="1"/>
                <c:pt idx="0">
                  <c:v>Biopaliwa I generacji</c:v>
                </c:pt>
              </c:strCache>
            </c:strRef>
          </c:tx>
          <c:spPr>
            <a:solidFill>
              <a:srgbClr val="4BACC6">
                <a:lumMod val="60000"/>
                <a:lumOff val="40000"/>
              </a:srgbClr>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OZE!$C$66:$J$66</c:f>
              <c:numCache>
                <c:formatCode>#,##0</c:formatCode>
                <c:ptCount val="8"/>
                <c:pt idx="0">
                  <c:v>49.7</c:v>
                </c:pt>
                <c:pt idx="1">
                  <c:v>867.4</c:v>
                </c:pt>
                <c:pt idx="2">
                  <c:v>653.4</c:v>
                </c:pt>
                <c:pt idx="3">
                  <c:v>1039.5314798891754</c:v>
                </c:pt>
                <c:pt idx="4">
                  <c:v>1238.2965081807899</c:v>
                </c:pt>
                <c:pt idx="5">
                  <c:v>1287.3977705418856</c:v>
                </c:pt>
                <c:pt idx="6">
                  <c:v>1301.9904754348902</c:v>
                </c:pt>
                <c:pt idx="7">
                  <c:v>1316.7716736084251</c:v>
                </c:pt>
              </c:numCache>
              <c:extLst/>
            </c:numRef>
          </c:val>
          <c:extLst>
            <c:ext xmlns:c16="http://schemas.microsoft.com/office/drawing/2014/chart" uri="{C3380CC4-5D6E-409C-BE32-E72D297353CC}">
              <c16:uniqueId val="{00000001-DD59-4011-BA36-8199E3D06AA4}"/>
            </c:ext>
          </c:extLst>
        </c:ser>
        <c:ser>
          <c:idx val="2"/>
          <c:order val="2"/>
          <c:tx>
            <c:strRef>
              <c:f>OZE!$B$67</c:f>
              <c:strCache>
                <c:ptCount val="1"/>
                <c:pt idx="0">
                  <c:v>Biopaliwa II generacji </c:v>
                </c:pt>
              </c:strCache>
            </c:strRef>
          </c:tx>
          <c:spPr>
            <a:solidFill>
              <a:srgbClr val="8064A2">
                <a:lumMod val="60000"/>
                <a:lumOff val="40000"/>
              </a:srgbClr>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OZE!$C$67:$J$67</c:f>
              <c:numCache>
                <c:formatCode>#,##0</c:formatCode>
                <c:ptCount val="8"/>
                <c:pt idx="0">
                  <c:v>0</c:v>
                </c:pt>
                <c:pt idx="1">
                  <c:v>0</c:v>
                </c:pt>
                <c:pt idx="2">
                  <c:v>0</c:v>
                </c:pt>
                <c:pt idx="3">
                  <c:v>0</c:v>
                </c:pt>
                <c:pt idx="4">
                  <c:v>250</c:v>
                </c:pt>
                <c:pt idx="5">
                  <c:v>435</c:v>
                </c:pt>
                <c:pt idx="6">
                  <c:v>442</c:v>
                </c:pt>
                <c:pt idx="7">
                  <c:v>449</c:v>
                </c:pt>
              </c:numCache>
              <c:extLst/>
            </c:numRef>
          </c:val>
          <c:extLst>
            <c:ext xmlns:c16="http://schemas.microsoft.com/office/drawing/2014/chart" uri="{C3380CC4-5D6E-409C-BE32-E72D297353CC}">
              <c16:uniqueId val="{00000002-DD59-4011-BA36-8199E3D06AA4}"/>
            </c:ext>
          </c:extLst>
        </c:ser>
        <c:ser>
          <c:idx val="3"/>
          <c:order val="3"/>
          <c:tx>
            <c:strRef>
              <c:f>OZE!$B$68</c:f>
              <c:strCache>
                <c:ptCount val="1"/>
                <c:pt idx="0">
                  <c:v>Biometan</c:v>
                </c:pt>
              </c:strCache>
            </c:strRef>
          </c:tx>
          <c:spPr>
            <a:solidFill>
              <a:schemeClr val="accent4"/>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OZE!$C$68:$J$68</c:f>
              <c:numCache>
                <c:formatCode>#,##0</c:formatCode>
                <c:ptCount val="8"/>
                <c:pt idx="0">
                  <c:v>0</c:v>
                </c:pt>
                <c:pt idx="1">
                  <c:v>0</c:v>
                </c:pt>
                <c:pt idx="2">
                  <c:v>0</c:v>
                </c:pt>
                <c:pt idx="3">
                  <c:v>0</c:v>
                </c:pt>
                <c:pt idx="4">
                  <c:v>120.87723476535156</c:v>
                </c:pt>
                <c:pt idx="5">
                  <c:v>438.24414884421469</c:v>
                </c:pt>
                <c:pt idx="6">
                  <c:v>444.46349689851661</c:v>
                </c:pt>
                <c:pt idx="7">
                  <c:v>480.34493739912114</c:v>
                </c:pt>
              </c:numCache>
              <c:extLst/>
            </c:numRef>
          </c:val>
          <c:extLst>
            <c:ext xmlns:c16="http://schemas.microsoft.com/office/drawing/2014/chart" uri="{C3380CC4-5D6E-409C-BE32-E72D297353CC}">
              <c16:uniqueId val="{00000003-DD59-4011-BA36-8199E3D06AA4}"/>
            </c:ext>
          </c:extLst>
        </c:ser>
        <c:ser>
          <c:idx val="4"/>
          <c:order val="4"/>
          <c:tx>
            <c:strRef>
              <c:f>OZE!$B$69</c:f>
              <c:strCache>
                <c:ptCount val="1"/>
                <c:pt idx="0">
                  <c:v>Biowęglowodory</c:v>
                </c:pt>
              </c:strCache>
            </c:strRef>
          </c:tx>
          <c:spPr>
            <a:solidFill>
              <a:schemeClr val="accent5"/>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OZE!$C$69:$J$69</c:f>
              <c:numCache>
                <c:formatCode>#,##0</c:formatCode>
                <c:ptCount val="8"/>
                <c:pt idx="0">
                  <c:v>0</c:v>
                </c:pt>
                <c:pt idx="1">
                  <c:v>0</c:v>
                </c:pt>
                <c:pt idx="2">
                  <c:v>0</c:v>
                </c:pt>
                <c:pt idx="3">
                  <c:v>0</c:v>
                </c:pt>
                <c:pt idx="4">
                  <c:v>10</c:v>
                </c:pt>
                <c:pt idx="5">
                  <c:v>10.199999999999999</c:v>
                </c:pt>
                <c:pt idx="6">
                  <c:v>10.3</c:v>
                </c:pt>
                <c:pt idx="7">
                  <c:v>10.5</c:v>
                </c:pt>
              </c:numCache>
              <c:extLst/>
            </c:numRef>
          </c:val>
          <c:extLst>
            <c:ext xmlns:c16="http://schemas.microsoft.com/office/drawing/2014/chart" uri="{C3380CC4-5D6E-409C-BE32-E72D297353CC}">
              <c16:uniqueId val="{00000004-DD59-4011-BA36-8199E3D06AA4}"/>
            </c:ext>
          </c:extLst>
        </c:ser>
        <c:ser>
          <c:idx val="5"/>
          <c:order val="5"/>
          <c:tx>
            <c:strRef>
              <c:f>OZE!$B$70</c:f>
              <c:strCache>
                <c:ptCount val="1"/>
                <c:pt idx="0">
                  <c:v>RFNBO</c:v>
                </c:pt>
              </c:strCache>
            </c:strRef>
          </c:tx>
          <c:spPr>
            <a:solidFill>
              <a:schemeClr val="accent6"/>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OZE!$C$70:$J$70</c:f>
              <c:numCache>
                <c:formatCode>#,##0</c:formatCode>
                <c:ptCount val="8"/>
                <c:pt idx="0">
                  <c:v>0</c:v>
                </c:pt>
                <c:pt idx="1">
                  <c:v>0</c:v>
                </c:pt>
                <c:pt idx="2">
                  <c:v>0</c:v>
                </c:pt>
                <c:pt idx="3">
                  <c:v>0</c:v>
                </c:pt>
                <c:pt idx="4">
                  <c:v>5.8338682440303575</c:v>
                </c:pt>
                <c:pt idx="5">
                  <c:v>45.397594837189693</c:v>
                </c:pt>
                <c:pt idx="6">
                  <c:v>136.89322643998963</c:v>
                </c:pt>
                <c:pt idx="7">
                  <c:v>314.76929907303867</c:v>
                </c:pt>
              </c:numCache>
              <c:extLst/>
            </c:numRef>
          </c:val>
          <c:extLst>
            <c:ext xmlns:c16="http://schemas.microsoft.com/office/drawing/2014/chart" uri="{C3380CC4-5D6E-409C-BE32-E72D297353CC}">
              <c16:uniqueId val="{00000005-DD59-4011-BA36-8199E3D06AA4}"/>
            </c:ext>
          </c:extLst>
        </c:ser>
        <c:ser>
          <c:idx val="6"/>
          <c:order val="6"/>
          <c:tx>
            <c:strRef>
              <c:f>OZE!$B$71</c:f>
              <c:strCache>
                <c:ptCount val="1"/>
                <c:pt idx="0">
                  <c:v>Paliwa weglowe z recyclingu</c:v>
                </c:pt>
              </c:strCache>
            </c:strRef>
          </c:tx>
          <c:spPr>
            <a:solidFill>
              <a:schemeClr val="accent1">
                <a:lumMod val="60000"/>
              </a:schemeClr>
            </a:solidFill>
            <a:ln>
              <a:noFill/>
            </a:ln>
            <a:effectLst/>
          </c:spPr>
          <c:invertIfNegative val="0"/>
          <c:cat>
            <c:numRef>
              <c:f>OZE!$C$63:$J$63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OZE!$C$71:$J$71</c:f>
              <c:numCache>
                <c:formatCode>#,##0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06-DD59-4011-BA36-8199E3D06AA4}"/>
            </c:ext>
          </c:extLst>
        </c:ser>
        <c:dLbls>
          <c:showLegendKey val="0"/>
          <c:showVal val="0"/>
          <c:showCatName val="0"/>
          <c:showSerName val="0"/>
          <c:showPercent val="0"/>
          <c:showBubbleSize val="0"/>
        </c:dLbls>
        <c:gapWidth val="150"/>
        <c:overlap val="100"/>
        <c:axId val="540415712"/>
        <c:axId val="540416104"/>
      </c:barChart>
      <c:catAx>
        <c:axId val="5404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40416104"/>
        <c:crosses val="autoZero"/>
        <c:auto val="1"/>
        <c:lblAlgn val="ctr"/>
        <c:lblOffset val="100"/>
        <c:noMultiLvlLbl val="0"/>
      </c:catAx>
      <c:valAx>
        <c:axId val="540416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40415712"/>
        <c:crosses val="autoZero"/>
        <c:crossBetween val="between"/>
      </c:valAx>
      <c:spPr>
        <a:noFill/>
        <a:ln>
          <a:noFill/>
        </a:ln>
        <a:effectLst/>
      </c:spPr>
    </c:plotArea>
    <c:legend>
      <c:legendPos val="b"/>
      <c:layout>
        <c:manualLayout>
          <c:xMode val="edge"/>
          <c:yMode val="edge"/>
          <c:x val="5.7499066498017011E-2"/>
          <c:y val="0.81655774809525328"/>
          <c:w val="0.91675507382360411"/>
          <c:h val="0.173378441561201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2"/>
          <c:order val="0"/>
          <c:tx>
            <c:strRef>
              <c:f>'e_Wykresy od M. Popkiewicza'!$V$105</c:f>
              <c:strCache>
                <c:ptCount val="1"/>
                <c:pt idx="0">
                  <c:v>Bioetanol/biodiesel/biometan</c:v>
                </c:pt>
              </c:strCache>
            </c:strRef>
          </c:tx>
          <c:spPr>
            <a:solidFill>
              <a:srgbClr val="00B050">
                <a:alpha val="50000"/>
              </a:srgbClr>
            </a:solidFill>
            <a:ln>
              <a:noFill/>
            </a:ln>
            <a:effectLst/>
          </c:spPr>
          <c:invertIfNegative val="0"/>
          <c:cat>
            <c:numRef>
              <c:f>'e_Wykresy od M. Popkiewicza'!$Y$102:$AL$102</c:f>
              <c:numCache>
                <c:formatCode>0</c:formatCode>
                <c:ptCount val="4"/>
                <c:pt idx="0">
                  <c:v>2025</c:v>
                </c:pt>
                <c:pt idx="1">
                  <c:v>2030</c:v>
                </c:pt>
                <c:pt idx="2">
                  <c:v>2035</c:v>
                </c:pt>
                <c:pt idx="3">
                  <c:v>2040</c:v>
                </c:pt>
              </c:numCache>
              <c:extLst/>
            </c:numRef>
          </c:cat>
          <c:val>
            <c:numRef>
              <c:f>'e_Wykresy od M. Popkiewicza'!$Y$105:$AL$105</c:f>
              <c:numCache>
                <c:formatCode>#,##0</c:formatCode>
                <c:ptCount val="4"/>
                <c:pt idx="0">
                  <c:v>817.26724423940686</c:v>
                </c:pt>
                <c:pt idx="1">
                  <c:v>933.18948568139456</c:v>
                </c:pt>
                <c:pt idx="2">
                  <c:v>949.66828426912514</c:v>
                </c:pt>
                <c:pt idx="3">
                  <c:v>964.07519060008394</c:v>
                </c:pt>
              </c:numCache>
              <c:extLst/>
            </c:numRef>
          </c:val>
          <c:extLst>
            <c:ext xmlns:c16="http://schemas.microsoft.com/office/drawing/2014/chart" uri="{C3380CC4-5D6E-409C-BE32-E72D297353CC}">
              <c16:uniqueId val="{00000000-8AB6-4EA1-BC7B-23AC9055E06E}"/>
            </c:ext>
          </c:extLst>
        </c:ser>
        <c:ser>
          <c:idx val="1"/>
          <c:order val="1"/>
          <c:tx>
            <c:strRef>
              <c:f>'e_Wykresy od M. Popkiewicza'!$V$104</c:f>
              <c:strCache>
                <c:ptCount val="1"/>
                <c:pt idx="0">
                  <c:v>Wodór/RFNBO</c:v>
                </c:pt>
              </c:strCache>
            </c:strRef>
          </c:tx>
          <c:spPr>
            <a:solidFill>
              <a:schemeClr val="accent2">
                <a:alpha val="50000"/>
              </a:schemeClr>
            </a:solidFill>
            <a:ln>
              <a:noFill/>
            </a:ln>
            <a:effectLst/>
          </c:spPr>
          <c:invertIfNegative val="0"/>
          <c:cat>
            <c:numRef>
              <c:f>'e_Wykresy od M. Popkiewicza'!$Y$102:$AL$102</c:f>
              <c:numCache>
                <c:formatCode>0</c:formatCode>
                <c:ptCount val="4"/>
                <c:pt idx="0">
                  <c:v>2025</c:v>
                </c:pt>
                <c:pt idx="1">
                  <c:v>2030</c:v>
                </c:pt>
                <c:pt idx="2">
                  <c:v>2035</c:v>
                </c:pt>
                <c:pt idx="3">
                  <c:v>2040</c:v>
                </c:pt>
              </c:numCache>
              <c:extLst/>
            </c:numRef>
          </c:cat>
          <c:val>
            <c:numRef>
              <c:f>'e_Wykresy od M. Popkiewicza'!$Y$104:$AL$104</c:f>
              <c:numCache>
                <c:formatCode>#,##0</c:formatCode>
                <c:ptCount val="4"/>
                <c:pt idx="0">
                  <c:v>6.0209355612491811</c:v>
                </c:pt>
                <c:pt idx="1">
                  <c:v>29.912769651602225</c:v>
                </c:pt>
                <c:pt idx="2">
                  <c:v>87.212541072738318</c:v>
                </c:pt>
                <c:pt idx="3">
                  <c:v>230.28408977260776</c:v>
                </c:pt>
              </c:numCache>
              <c:extLst/>
            </c:numRef>
          </c:val>
          <c:extLst>
            <c:ext xmlns:c16="http://schemas.microsoft.com/office/drawing/2014/chart" uri="{C3380CC4-5D6E-409C-BE32-E72D297353CC}">
              <c16:uniqueId val="{00000001-8AB6-4EA1-BC7B-23AC9055E06E}"/>
            </c:ext>
          </c:extLst>
        </c:ser>
        <c:ser>
          <c:idx val="0"/>
          <c:order val="2"/>
          <c:tx>
            <c:strRef>
              <c:f>'e_Wykresy od M. Popkiewicza'!$V$103</c:f>
              <c:strCache>
                <c:ptCount val="1"/>
                <c:pt idx="0">
                  <c:v>Energia elektryczna</c:v>
                </c:pt>
              </c:strCache>
            </c:strRef>
          </c:tx>
          <c:spPr>
            <a:solidFill>
              <a:srgbClr val="0070C0">
                <a:alpha val="50000"/>
              </a:srgbClr>
            </a:solidFill>
            <a:ln>
              <a:noFill/>
            </a:ln>
            <a:effectLst/>
          </c:spPr>
          <c:invertIfNegative val="0"/>
          <c:cat>
            <c:numRef>
              <c:f>'e_Wykresy od M. Popkiewicza'!$Y$102:$AL$102</c:f>
              <c:numCache>
                <c:formatCode>0</c:formatCode>
                <c:ptCount val="4"/>
                <c:pt idx="0">
                  <c:v>2025</c:v>
                </c:pt>
                <c:pt idx="1">
                  <c:v>2030</c:v>
                </c:pt>
                <c:pt idx="2">
                  <c:v>2035</c:v>
                </c:pt>
                <c:pt idx="3">
                  <c:v>2040</c:v>
                </c:pt>
              </c:numCache>
              <c:extLst/>
            </c:numRef>
          </c:cat>
          <c:val>
            <c:numRef>
              <c:f>'e_Wykresy od M. Popkiewicza'!$Y$103:$AL$103</c:f>
              <c:numCache>
                <c:formatCode>#,##0</c:formatCode>
                <c:ptCount val="4"/>
                <c:pt idx="0">
                  <c:v>445.06893770589943</c:v>
                </c:pt>
                <c:pt idx="1">
                  <c:v>992.54900327976588</c:v>
                </c:pt>
                <c:pt idx="2">
                  <c:v>1621.4876364378833</c:v>
                </c:pt>
                <c:pt idx="3">
                  <c:v>2421.690895937696</c:v>
                </c:pt>
              </c:numCache>
              <c:extLst/>
            </c:numRef>
          </c:val>
          <c:extLst>
            <c:ext xmlns:c16="http://schemas.microsoft.com/office/drawing/2014/chart" uri="{C3380CC4-5D6E-409C-BE32-E72D297353CC}">
              <c16:uniqueId val="{00000002-8AB6-4EA1-BC7B-23AC9055E06E}"/>
            </c:ext>
          </c:extLst>
        </c:ser>
        <c:dLbls>
          <c:showLegendKey val="0"/>
          <c:showVal val="0"/>
          <c:showCatName val="0"/>
          <c:showSerName val="0"/>
          <c:showPercent val="0"/>
          <c:showBubbleSize val="0"/>
        </c:dLbls>
        <c:gapWidth val="200"/>
        <c:overlap val="100"/>
        <c:axId val="454851208"/>
        <c:axId val="454845720"/>
      </c:barChart>
      <c:catAx>
        <c:axId val="4548512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454845720"/>
        <c:crosses val="autoZero"/>
        <c:auto val="1"/>
        <c:lblAlgn val="ctr"/>
        <c:lblOffset val="100"/>
        <c:noMultiLvlLbl val="0"/>
      </c:catAx>
      <c:valAx>
        <c:axId val="454845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454851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2"/>
          <c:order val="0"/>
          <c:tx>
            <c:strRef>
              <c:f>'e_Wykresy od M. Popkiewicza'!$AQ$105</c:f>
              <c:strCache>
                <c:ptCount val="1"/>
                <c:pt idx="0">
                  <c:v>Bioetanol/biodiesel/biometan</c:v>
                </c:pt>
              </c:strCache>
            </c:strRef>
          </c:tx>
          <c:spPr>
            <a:solidFill>
              <a:srgbClr val="00B050">
                <a:alpha val="50000"/>
              </a:srgbClr>
            </a:solidFill>
            <a:ln>
              <a:noFill/>
            </a:ln>
            <a:effectLst/>
          </c:spPr>
          <c:invertIfNegative val="0"/>
          <c:cat>
            <c:numRef>
              <c:f>'e_Wykresy od M. Popkiewicza'!$AT$102:$BF$102</c:f>
              <c:numCache>
                <c:formatCode>0</c:formatCode>
                <c:ptCount val="4"/>
                <c:pt idx="0">
                  <c:v>2025</c:v>
                </c:pt>
                <c:pt idx="1">
                  <c:v>2030</c:v>
                </c:pt>
                <c:pt idx="2">
                  <c:v>2035</c:v>
                </c:pt>
                <c:pt idx="3">
                  <c:v>2040</c:v>
                </c:pt>
              </c:numCache>
              <c:extLst/>
            </c:numRef>
          </c:cat>
          <c:val>
            <c:numRef>
              <c:f>'e_Wykresy od M. Popkiewicza'!$AT$105:$BF$105</c:f>
              <c:numCache>
                <c:formatCode>#,##0</c:formatCode>
                <c:ptCount val="4"/>
                <c:pt idx="0">
                  <c:v>795.00591505995828</c:v>
                </c:pt>
                <c:pt idx="1">
                  <c:v>1229.5225044874428</c:v>
                </c:pt>
                <c:pt idx="2">
                  <c:v>1240.8610911326127</c:v>
                </c:pt>
                <c:pt idx="3">
                  <c:v>1284.2210170837457</c:v>
                </c:pt>
              </c:numCache>
              <c:extLst/>
            </c:numRef>
          </c:val>
          <c:extLst>
            <c:ext xmlns:c16="http://schemas.microsoft.com/office/drawing/2014/chart" uri="{C3380CC4-5D6E-409C-BE32-E72D297353CC}">
              <c16:uniqueId val="{00000000-D323-4156-837D-0D94C7D22409}"/>
            </c:ext>
          </c:extLst>
        </c:ser>
        <c:ser>
          <c:idx val="1"/>
          <c:order val="1"/>
          <c:tx>
            <c:strRef>
              <c:f>'e_Wykresy od M. Popkiewicza'!$AQ$104</c:f>
              <c:strCache>
                <c:ptCount val="1"/>
                <c:pt idx="0">
                  <c:v>Wodór/RFNBO</c:v>
                </c:pt>
              </c:strCache>
            </c:strRef>
          </c:tx>
          <c:spPr>
            <a:solidFill>
              <a:schemeClr val="accent2">
                <a:alpha val="50000"/>
              </a:schemeClr>
            </a:solidFill>
            <a:ln>
              <a:noFill/>
            </a:ln>
            <a:effectLst/>
          </c:spPr>
          <c:invertIfNegative val="0"/>
          <c:cat>
            <c:numRef>
              <c:f>'e_Wykresy od M. Popkiewicza'!$AT$102:$BF$102</c:f>
              <c:numCache>
                <c:formatCode>0</c:formatCode>
                <c:ptCount val="4"/>
                <c:pt idx="0">
                  <c:v>2025</c:v>
                </c:pt>
                <c:pt idx="1">
                  <c:v>2030</c:v>
                </c:pt>
                <c:pt idx="2">
                  <c:v>2035</c:v>
                </c:pt>
                <c:pt idx="3">
                  <c:v>2040</c:v>
                </c:pt>
              </c:numCache>
              <c:extLst/>
            </c:numRef>
          </c:cat>
          <c:val>
            <c:numRef>
              <c:f>'e_Wykresy od M. Popkiewicza'!$AT$104:$BF$104</c:f>
              <c:numCache>
                <c:formatCode>#,##0</c:formatCode>
                <c:ptCount val="4"/>
                <c:pt idx="0">
                  <c:v>1.8199112031975706</c:v>
                </c:pt>
                <c:pt idx="1">
                  <c:v>25.45574840278821</c:v>
                </c:pt>
                <c:pt idx="2">
                  <c:v>78.75153239149742</c:v>
                </c:pt>
                <c:pt idx="3">
                  <c:v>161.24657255796683</c:v>
                </c:pt>
              </c:numCache>
              <c:extLst/>
            </c:numRef>
          </c:val>
          <c:extLst>
            <c:ext xmlns:c16="http://schemas.microsoft.com/office/drawing/2014/chart" uri="{C3380CC4-5D6E-409C-BE32-E72D297353CC}">
              <c16:uniqueId val="{00000001-D323-4156-837D-0D94C7D22409}"/>
            </c:ext>
          </c:extLst>
        </c:ser>
        <c:ser>
          <c:idx val="0"/>
          <c:order val="2"/>
          <c:tx>
            <c:strRef>
              <c:f>'e_Wykresy od M. Popkiewicza'!$AQ$103</c:f>
              <c:strCache>
                <c:ptCount val="1"/>
                <c:pt idx="0">
                  <c:v>Energia elektryczna</c:v>
                </c:pt>
              </c:strCache>
            </c:strRef>
          </c:tx>
          <c:spPr>
            <a:solidFill>
              <a:srgbClr val="0070C0">
                <a:alpha val="50000"/>
              </a:srgbClr>
            </a:solidFill>
            <a:ln>
              <a:noFill/>
            </a:ln>
            <a:effectLst/>
          </c:spPr>
          <c:invertIfNegative val="0"/>
          <c:cat>
            <c:numRef>
              <c:f>'e_Wykresy od M. Popkiewicza'!$AT$102:$BF$102</c:f>
              <c:numCache>
                <c:formatCode>0</c:formatCode>
                <c:ptCount val="4"/>
                <c:pt idx="0">
                  <c:v>2025</c:v>
                </c:pt>
                <c:pt idx="1">
                  <c:v>2030</c:v>
                </c:pt>
                <c:pt idx="2">
                  <c:v>2035</c:v>
                </c:pt>
                <c:pt idx="3">
                  <c:v>2040</c:v>
                </c:pt>
              </c:numCache>
              <c:extLst/>
            </c:numRef>
          </c:cat>
          <c:val>
            <c:numRef>
              <c:f>'e_Wykresy od M. Popkiewicza'!$AT$103:$BF$103</c:f>
              <c:numCache>
                <c:formatCode>#,##0</c:formatCode>
                <c:ptCount val="4"/>
                <c:pt idx="0">
                  <c:v>411.04030147079112</c:v>
                </c:pt>
                <c:pt idx="1">
                  <c:v>534.38484337573959</c:v>
                </c:pt>
                <c:pt idx="2">
                  <c:v>732.52126384118048</c:v>
                </c:pt>
                <c:pt idx="3">
                  <c:v>960.23771980967138</c:v>
                </c:pt>
              </c:numCache>
              <c:extLst/>
            </c:numRef>
          </c:val>
          <c:extLst>
            <c:ext xmlns:c16="http://schemas.microsoft.com/office/drawing/2014/chart" uri="{C3380CC4-5D6E-409C-BE32-E72D297353CC}">
              <c16:uniqueId val="{00000002-D323-4156-837D-0D94C7D22409}"/>
            </c:ext>
          </c:extLst>
        </c:ser>
        <c:dLbls>
          <c:showLegendKey val="0"/>
          <c:showVal val="0"/>
          <c:showCatName val="0"/>
          <c:showSerName val="0"/>
          <c:showPercent val="0"/>
          <c:showBubbleSize val="0"/>
        </c:dLbls>
        <c:gapWidth val="200"/>
        <c:overlap val="100"/>
        <c:axId val="454853168"/>
        <c:axId val="454855520"/>
      </c:barChart>
      <c:catAx>
        <c:axId val="454853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454855520"/>
        <c:crosses val="autoZero"/>
        <c:auto val="1"/>
        <c:lblAlgn val="ctr"/>
        <c:lblOffset val="100"/>
        <c:noMultiLvlLbl val="0"/>
      </c:catAx>
      <c:valAx>
        <c:axId val="45485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45485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7">
  <a:schemeClr val="accent4"/>
</cs:colorStyle>
</file>

<file path=word/charts/colors19.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7">
  <a:schemeClr val="accent4"/>
</cs:colorStyle>
</file>

<file path=word/charts/colors21.xml><?xml version="1.0" encoding="utf-8"?>
<cs:colorStyle xmlns:cs="http://schemas.microsoft.com/office/drawing/2012/chartStyle" xmlns:a="http://schemas.openxmlformats.org/drawingml/2006/main" meth="withinLinear" id="17">
  <a:schemeClr val="accent4"/>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5">
  <a:schemeClr val="accent2"/>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0.11248</cdr:x>
      <cdr:y>0.18703</cdr:y>
    </cdr:from>
    <cdr:to>
      <cdr:x>0.25347</cdr:x>
      <cdr:y>0.31522</cdr:y>
    </cdr:to>
    <cdr:sp macro="" textlink="">
      <cdr:nvSpPr>
        <cdr:cNvPr id="2" name="pole tekstowe 1">
          <a:extLst xmlns:a="http://schemas.openxmlformats.org/drawingml/2006/main">
            <a:ext uri="{FF2B5EF4-FFF2-40B4-BE49-F238E27FC236}">
              <a16:creationId xmlns:a16="http://schemas.microsoft.com/office/drawing/2014/main" id="{1CF4F1BD-C82E-199C-76DA-60CD74DF7A0F}"/>
            </a:ext>
          </a:extLst>
        </cdr:cNvPr>
        <cdr:cNvSpPr txBox="1"/>
      </cdr:nvSpPr>
      <cdr:spPr>
        <a:xfrm xmlns:a="http://schemas.openxmlformats.org/drawingml/2006/main">
          <a:off x="647939" y="313899"/>
          <a:ext cx="812229" cy="2151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b="1">
              <a:solidFill>
                <a:srgbClr val="C00000"/>
              </a:solidFill>
              <a:latin typeface="Calibri" panose="020F0502020204030204" pitchFamily="34" charset="0"/>
              <a:cs typeface="Calibri" panose="020F0502020204030204" pitchFamily="34" charset="0"/>
            </a:rPr>
            <a:t>średnia UE</a:t>
          </a:r>
        </a:p>
      </cdr:txBody>
    </cdr:sp>
  </cdr:relSizeAnchor>
</c:userShapes>
</file>

<file path=word/drawings/drawing2.xml><?xml version="1.0" encoding="utf-8"?>
<c:userShapes xmlns:c="http://schemas.openxmlformats.org/drawingml/2006/chart">
  <cdr:relSizeAnchor xmlns:cdr="http://schemas.openxmlformats.org/drawingml/2006/chartDrawing">
    <cdr:from>
      <cdr:x>0.5202</cdr:x>
      <cdr:y>0.11886</cdr:y>
    </cdr:from>
    <cdr:to>
      <cdr:x>0.55408</cdr:x>
      <cdr:y>0.67579</cdr:y>
    </cdr:to>
    <cdr:sp macro="" textlink="">
      <cdr:nvSpPr>
        <cdr:cNvPr id="3" name="Prostokąt 2"/>
        <cdr:cNvSpPr/>
      </cdr:nvSpPr>
      <cdr:spPr>
        <a:xfrm xmlns:a="http://schemas.openxmlformats.org/drawingml/2006/main">
          <a:off x="2996711" y="440494"/>
          <a:ext cx="195173" cy="2063904"/>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3.xml><?xml version="1.0" encoding="utf-8"?>
<c:userShapes xmlns:c="http://schemas.openxmlformats.org/drawingml/2006/chart">
  <cdr:relSizeAnchor xmlns:cdr="http://schemas.openxmlformats.org/drawingml/2006/chartDrawing">
    <cdr:from>
      <cdr:x>0.58452</cdr:x>
      <cdr:y>0.11082</cdr:y>
    </cdr:from>
    <cdr:to>
      <cdr:x>0.61994</cdr:x>
      <cdr:y>0.65153</cdr:y>
    </cdr:to>
    <cdr:sp macro="" textlink="">
      <cdr:nvSpPr>
        <cdr:cNvPr id="3" name="Prostokąt 2"/>
        <cdr:cNvSpPr/>
      </cdr:nvSpPr>
      <cdr:spPr>
        <a:xfrm xmlns:a="http://schemas.openxmlformats.org/drawingml/2006/main">
          <a:off x="3334945" y="348487"/>
          <a:ext cx="202088" cy="1700274"/>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4.xml><?xml version="1.0" encoding="utf-8"?>
<c:userShapes xmlns:c="http://schemas.openxmlformats.org/drawingml/2006/chart">
  <cdr:relSizeAnchor xmlns:cdr="http://schemas.openxmlformats.org/drawingml/2006/chartDrawing">
    <cdr:from>
      <cdr:x>0.72135</cdr:x>
      <cdr:y>0.10932</cdr:y>
    </cdr:from>
    <cdr:to>
      <cdr:x>0.75513</cdr:x>
      <cdr:y>0.6417</cdr:y>
    </cdr:to>
    <cdr:sp macro="" textlink="">
      <cdr:nvSpPr>
        <cdr:cNvPr id="3" name="Prostokąt 2"/>
        <cdr:cNvSpPr/>
      </cdr:nvSpPr>
      <cdr:spPr>
        <a:xfrm xmlns:a="http://schemas.openxmlformats.org/drawingml/2006/main">
          <a:off x="4081300" y="336953"/>
          <a:ext cx="191122" cy="1640949"/>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5.xml><?xml version="1.0" encoding="utf-8"?>
<c:userShapes xmlns:c="http://schemas.openxmlformats.org/drawingml/2006/chart">
  <cdr:relSizeAnchor xmlns:cdr="http://schemas.openxmlformats.org/drawingml/2006/chartDrawing">
    <cdr:from>
      <cdr:x>0.2596</cdr:x>
      <cdr:y>0.11247</cdr:y>
    </cdr:from>
    <cdr:to>
      <cdr:x>0.2939</cdr:x>
      <cdr:y>0.66118</cdr:y>
    </cdr:to>
    <cdr:sp macro="" textlink="">
      <cdr:nvSpPr>
        <cdr:cNvPr id="2" name="Prostokąt 1"/>
        <cdr:cNvSpPr/>
      </cdr:nvSpPr>
      <cdr:spPr>
        <a:xfrm xmlns:a="http://schemas.openxmlformats.org/drawingml/2006/main">
          <a:off x="1495497" y="338082"/>
          <a:ext cx="197593" cy="1649472"/>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6.xml><?xml version="1.0" encoding="utf-8"?>
<c:userShapes xmlns:c="http://schemas.openxmlformats.org/drawingml/2006/chart">
  <cdr:relSizeAnchor xmlns:cdr="http://schemas.openxmlformats.org/drawingml/2006/chartDrawing">
    <cdr:from>
      <cdr:x>0.22659</cdr:x>
      <cdr:y>0.10006</cdr:y>
    </cdr:from>
    <cdr:to>
      <cdr:x>0.26089</cdr:x>
      <cdr:y>0.64877</cdr:y>
    </cdr:to>
    <cdr:sp macro="" textlink="">
      <cdr:nvSpPr>
        <cdr:cNvPr id="2" name="Prostokąt 1"/>
        <cdr:cNvSpPr/>
      </cdr:nvSpPr>
      <cdr:spPr>
        <a:xfrm xmlns:a="http://schemas.openxmlformats.org/drawingml/2006/main">
          <a:off x="1305293" y="302881"/>
          <a:ext cx="197593" cy="1660970"/>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7.xml><?xml version="1.0" encoding="utf-8"?>
<c:userShapes xmlns:c="http://schemas.openxmlformats.org/drawingml/2006/chart">
  <cdr:relSizeAnchor xmlns:cdr="http://schemas.openxmlformats.org/drawingml/2006/chartDrawing">
    <cdr:from>
      <cdr:x>0.35207</cdr:x>
      <cdr:y>0.12092</cdr:y>
    </cdr:from>
    <cdr:to>
      <cdr:x>0.38637</cdr:x>
      <cdr:y>0.66963</cdr:y>
    </cdr:to>
    <cdr:sp macro="" textlink="">
      <cdr:nvSpPr>
        <cdr:cNvPr id="2" name="Prostokąt 1"/>
        <cdr:cNvSpPr/>
      </cdr:nvSpPr>
      <cdr:spPr>
        <a:xfrm xmlns:a="http://schemas.openxmlformats.org/drawingml/2006/main">
          <a:off x="2028162" y="412959"/>
          <a:ext cx="197593" cy="1873861"/>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63336-2F02-4A4B-B217-30DFAD8956CF}">
  <ds:schemaRefs>
    <ds:schemaRef ds:uri="http://schemas.microsoft.com/sharepoint/v3/contenttype/forms"/>
  </ds:schemaRefs>
</ds:datastoreItem>
</file>

<file path=customXml/itemProps2.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customXml/itemProps3.xml><?xml version="1.0" encoding="utf-8"?>
<ds:datastoreItem xmlns:ds="http://schemas.openxmlformats.org/officeDocument/2006/customXml" ds:itemID="{B700D9D1-D9B8-43CD-8FF2-D282C4A1B1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0656E8-0F59-493D-B0DB-ED1B26F36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47134</Words>
  <Characters>282810</Characters>
  <Application>Microsoft Office Word</Application>
  <DocSecurity>0</DocSecurity>
  <Lines>2356</Lines>
  <Paragraphs>658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Kocon Marta</dc:creator>
  <cp:keywords/>
  <dc:description/>
  <cp:lastModifiedBy>Madyniak Anna</cp:lastModifiedBy>
  <cp:revision>2</cp:revision>
  <dcterms:created xsi:type="dcterms:W3CDTF">2025-08-06T10:28:00Z</dcterms:created>
  <dcterms:modified xsi:type="dcterms:W3CDTF">2025-08-06T10:28:00Z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