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E014" w14:textId="737085F5" w:rsidR="000D672F" w:rsidRDefault="000D672F" w:rsidP="000D672F">
      <w:pPr>
        <w:pStyle w:val="OZNPROJEKTUwskazaniedatylubwersjiprojektu"/>
      </w:pPr>
      <w:r>
        <w:t xml:space="preserve">Projekt z dnia </w:t>
      </w:r>
      <w:r w:rsidR="005C3635">
        <w:t>1</w:t>
      </w:r>
      <w:r w:rsidR="00B1162C">
        <w:t>9</w:t>
      </w:r>
      <w:r w:rsidR="00A915A9">
        <w:t xml:space="preserve"> maja 2023 r.</w:t>
      </w:r>
    </w:p>
    <w:p w14:paraId="74944C6F" w14:textId="77777777" w:rsidR="000D672F" w:rsidRDefault="000D672F" w:rsidP="000D672F">
      <w:pPr>
        <w:pStyle w:val="OZNRODZAKTUtznustawalubrozporzdzenieiorganwydajcy"/>
      </w:pPr>
      <w:r>
        <w:t>Rozporządzenie</w:t>
      </w:r>
    </w:p>
    <w:p w14:paraId="7845311C" w14:textId="77777777" w:rsidR="000D672F" w:rsidRPr="00E660DB" w:rsidRDefault="000D672F" w:rsidP="000D672F">
      <w:pPr>
        <w:pStyle w:val="OZNRODZAKTUtznustawalubrozporzdzenieiorganwydajcy"/>
      </w:pPr>
      <w:r>
        <w:t>Ministra Rodziny i Polityki Społecznej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</w:p>
    <w:p w14:paraId="117A09DE" w14:textId="77777777" w:rsidR="000D672F" w:rsidRDefault="000D672F" w:rsidP="000D672F">
      <w:pPr>
        <w:pStyle w:val="DATAAKTUdatauchwalenialubwydaniaaktu"/>
      </w:pPr>
      <w:r>
        <w:t>z dnia …… 2023 r.</w:t>
      </w:r>
    </w:p>
    <w:p w14:paraId="11D94585" w14:textId="77777777" w:rsidR="000D672F" w:rsidRDefault="000D672F" w:rsidP="000D672F">
      <w:pPr>
        <w:pStyle w:val="TYTUAKTUprzedmiotregulacjiustawylubrozporzdzenia"/>
      </w:pPr>
      <w:r>
        <w:t>zmieniające rozporządzenie w sprawie bezpieczeństwa i higieny pracy na stanowiskach wyposażonych w monitory ekranowe</w:t>
      </w:r>
    </w:p>
    <w:p w14:paraId="574CB7D0" w14:textId="77777777" w:rsidR="000D672F" w:rsidRDefault="000D672F" w:rsidP="000D672F">
      <w:pPr>
        <w:pStyle w:val="ARTartustawynprozporzdzenia"/>
      </w:pPr>
      <w:r>
        <w:t>Na podstawie art. 237</w:t>
      </w:r>
      <w:r w:rsidRPr="00FA6463">
        <w:rPr>
          <w:rStyle w:val="IGindeksgrny"/>
        </w:rPr>
        <w:t>1</w:t>
      </w:r>
      <w:r>
        <w:rPr>
          <w:rStyle w:val="IGindeksgrny"/>
        </w:rPr>
        <w:t xml:space="preserve">5 </w:t>
      </w:r>
      <w:r w:rsidRPr="006719CD">
        <w:t>§ 1</w:t>
      </w:r>
      <w:r>
        <w:rPr>
          <w:rStyle w:val="IGindeksgrny"/>
        </w:rPr>
        <w:t xml:space="preserve"> </w:t>
      </w:r>
      <w:r>
        <w:t xml:space="preserve">ustawy z dnia 26 czerwca 1974 r. </w:t>
      </w:r>
      <w:r w:rsidRPr="00DD1E84">
        <w:t>–</w:t>
      </w:r>
      <w:r>
        <w:t xml:space="preserve"> Kodeks pracy (Dz. U. </w:t>
      </w:r>
      <w:r w:rsidR="00FF58B8">
        <w:t>z</w:t>
      </w:r>
      <w:r w:rsidR="00282A7D">
        <w:t> 2022 </w:t>
      </w:r>
      <w:r w:rsidR="00FF58B8">
        <w:t xml:space="preserve">r. poz. 1510, 1700, 2140 oraz z 2023 r. poz. 240 i 641) </w:t>
      </w:r>
      <w:r>
        <w:t>zarządza się, co następuje:</w:t>
      </w:r>
    </w:p>
    <w:p w14:paraId="35347EC1" w14:textId="77777777" w:rsidR="000D672F" w:rsidRDefault="000D672F" w:rsidP="000D672F">
      <w:pPr>
        <w:pStyle w:val="ARTartustawynprozporzdzenia"/>
      </w:pPr>
      <w:r w:rsidRPr="00E56EC0">
        <w:rPr>
          <w:rStyle w:val="Ppogrubienie"/>
        </w:rPr>
        <w:t>§ 1.</w:t>
      </w:r>
      <w:r>
        <w:t xml:space="preserve"> W rozporządzeniu Ministra Pracy i Polityki Socjalnej </w:t>
      </w:r>
      <w:r w:rsidR="00DF5E4B">
        <w:t xml:space="preserve">z dnia 1 grudnia 1998 r. </w:t>
      </w:r>
      <w:r>
        <w:t>w sprawie bezpieczeństwa i higieny pracy na stanowiskach wyposażonych w monitory ekranowe (Dz. U. poz. 973) wprowadza się następujące zmiany:</w:t>
      </w:r>
    </w:p>
    <w:p w14:paraId="39EF83F0" w14:textId="77777777" w:rsidR="00AC716A" w:rsidRDefault="000D672F" w:rsidP="000D672F">
      <w:pPr>
        <w:pStyle w:val="PKTpunkt"/>
      </w:pPr>
      <w:r>
        <w:t>1)</w:t>
      </w:r>
      <w:r>
        <w:tab/>
      </w:r>
      <w:r w:rsidR="00AC716A">
        <w:t>do tytułu rozporządzenia dodaje się odnośnik nr 1w brzmieniu:</w:t>
      </w:r>
    </w:p>
    <w:p w14:paraId="3ADE7C46" w14:textId="7B60DA1E" w:rsidR="00C56667" w:rsidRDefault="00AC716A" w:rsidP="00C56667">
      <w:pPr>
        <w:pStyle w:val="ZODNONIKAzmtekstuodnonikaartykuempunktem"/>
      </w:pPr>
      <w:r>
        <w:t>„</w:t>
      </w:r>
      <w:r>
        <w:rPr>
          <w:rStyle w:val="IGindeksgrny"/>
        </w:rPr>
        <w:t>1)</w:t>
      </w:r>
      <w:r>
        <w:rPr>
          <w:rStyle w:val="IGindeksgrny"/>
        </w:rPr>
        <w:tab/>
      </w:r>
      <w:r>
        <w:t>Niniejsze rozporządzenie</w:t>
      </w:r>
      <w:r w:rsidRPr="008665BD">
        <w:t xml:space="preserve"> </w:t>
      </w:r>
      <w:r w:rsidRPr="000751A1">
        <w:t xml:space="preserve">w zakresie swojej regulacji </w:t>
      </w:r>
      <w:r w:rsidR="00AE2CEC">
        <w:t>wdraża</w:t>
      </w:r>
      <w:r w:rsidR="00AE2CEC" w:rsidRPr="00E95836">
        <w:t xml:space="preserve"> </w:t>
      </w:r>
      <w:r w:rsidRPr="00E95836">
        <w:t>dyrektyw</w:t>
      </w:r>
      <w:r>
        <w:t>ę</w:t>
      </w:r>
      <w:r w:rsidRPr="00E95836">
        <w:t xml:space="preserve"> </w:t>
      </w:r>
      <w:r>
        <w:t xml:space="preserve">Rady </w:t>
      </w:r>
      <w:r w:rsidR="0071237E">
        <w:t>90/270</w:t>
      </w:r>
      <w:r w:rsidR="005A04C7">
        <w:t xml:space="preserve">/EWG </w:t>
      </w:r>
      <w:r w:rsidRPr="00AC716A">
        <w:t>z dnia 29 maja 1990 r. w sprawie minimalnych wymagań w dziedzinie bezpieczeństwa i ochrony zdrowia przy pracy z urządzeniami wyposażonymi w monitory ekranowe (piąta dyrektywa szczegółowa w rozumieniu art. 16 ust. 1 dyrektywy 87/391/EWG)</w:t>
      </w:r>
      <w:r w:rsidR="001A457C">
        <w:t xml:space="preserve"> </w:t>
      </w:r>
      <w:r w:rsidR="00FC1DBF" w:rsidRPr="00D17E27">
        <w:t>(Dz. Urz. UE L 156 z 21.6.1990, s</w:t>
      </w:r>
      <w:r w:rsidR="007B5688">
        <w:t>tr</w:t>
      </w:r>
      <w:r w:rsidR="00FC1DBF" w:rsidRPr="00D17E27">
        <w:t>. 14,</w:t>
      </w:r>
      <w:r w:rsidR="007B5688">
        <w:t xml:space="preserve"> </w:t>
      </w:r>
      <w:r w:rsidR="002D75F1" w:rsidRPr="00D17E27">
        <w:t>Dz. Urz. UE L</w:t>
      </w:r>
      <w:r w:rsidR="002D75F1">
        <w:t xml:space="preserve"> 165 z 27.06.2007, str.21, </w:t>
      </w:r>
      <w:r w:rsidR="002D75F1" w:rsidRPr="002D75F1">
        <w:t>Dz. Urz. UE L</w:t>
      </w:r>
      <w:r w:rsidR="002D75F1">
        <w:t xml:space="preserve"> 109 z 24.04.</w:t>
      </w:r>
      <w:r w:rsidR="002D75F1" w:rsidRPr="002D75F1">
        <w:t>2019</w:t>
      </w:r>
      <w:r w:rsidR="002D75F1">
        <w:t xml:space="preserve">, str.29, oraz </w:t>
      </w:r>
      <w:r w:rsidR="002D75F1" w:rsidRPr="00D17E27">
        <w:t>Dz. Urz. UE L</w:t>
      </w:r>
      <w:r w:rsidR="002D75F1">
        <w:t xml:space="preserve"> 198 z</w:t>
      </w:r>
      <w:r w:rsidR="002D75F1" w:rsidRPr="002D75F1">
        <w:t xml:space="preserve"> </w:t>
      </w:r>
      <w:r w:rsidR="002D75F1">
        <w:t>25.07.</w:t>
      </w:r>
      <w:r w:rsidR="002D75F1" w:rsidRPr="002D75F1">
        <w:t>2019</w:t>
      </w:r>
      <w:r w:rsidR="002D75F1">
        <w:t>, str. 241</w:t>
      </w:r>
      <w:r w:rsidR="007278EA">
        <w:t>)</w:t>
      </w:r>
      <w:r w:rsidR="008C3103">
        <w:t>.</w:t>
      </w:r>
      <w:r w:rsidR="001A457C" w:rsidRPr="001A457C">
        <w:t>”</w:t>
      </w:r>
      <w:r w:rsidR="001A457C">
        <w:t>;</w:t>
      </w:r>
    </w:p>
    <w:p w14:paraId="44DA5127" w14:textId="77777777" w:rsidR="000D672F" w:rsidRDefault="00AC716A" w:rsidP="000D672F">
      <w:pPr>
        <w:pStyle w:val="PKTpunkt"/>
      </w:pPr>
      <w:r>
        <w:t>2)</w:t>
      </w:r>
      <w:r>
        <w:tab/>
      </w:r>
      <w:r w:rsidR="000D672F">
        <w:t>w § 2:</w:t>
      </w:r>
    </w:p>
    <w:p w14:paraId="066811AC" w14:textId="77777777" w:rsidR="000D672F" w:rsidRDefault="000D672F" w:rsidP="000D672F">
      <w:pPr>
        <w:pStyle w:val="LITlitera"/>
      </w:pPr>
      <w:r>
        <w:t>a)</w:t>
      </w:r>
      <w:r>
        <w:tab/>
        <w:t>pkt 2 otrzymuje brzmienie:</w:t>
      </w:r>
    </w:p>
    <w:p w14:paraId="617AB86B" w14:textId="77777777" w:rsidR="000D672F" w:rsidRDefault="000D672F" w:rsidP="00966666">
      <w:pPr>
        <w:pStyle w:val="ZLITPKTzmpktliter"/>
      </w:pPr>
      <w:r w:rsidRPr="00F92EB3">
        <w:t>„</w:t>
      </w:r>
      <w:r>
        <w:t>2)</w:t>
      </w:r>
      <w:r>
        <w:tab/>
      </w:r>
      <w:r w:rsidR="00966666">
        <w:t xml:space="preserve">stanowisku pracy </w:t>
      </w:r>
      <w:r w:rsidR="00F10DE8">
        <w:t>–</w:t>
      </w:r>
      <w:r w:rsidR="00966666">
        <w:t xml:space="preserve"> należy przez to rozumieć przestrzeń pracy wraz z:</w:t>
      </w:r>
    </w:p>
    <w:p w14:paraId="3C01BEE8" w14:textId="77777777" w:rsidR="00966666" w:rsidRDefault="00383571" w:rsidP="00966666">
      <w:pPr>
        <w:pStyle w:val="ZLITLITzmlitliter"/>
      </w:pPr>
      <w:r>
        <w:t>a)</w:t>
      </w:r>
      <w:r>
        <w:tab/>
      </w:r>
      <w:r w:rsidR="00966666">
        <w:t xml:space="preserve">wyposażeniem podstawowym, w tym monitorem ekranowym, klawiaturą, myszą lub innymi urządzeniami wejściowymi, oprogramowaniem z interfejsem dla użytkownika, </w:t>
      </w:r>
    </w:p>
    <w:p w14:paraId="2A05A28C" w14:textId="77777777" w:rsidR="00966666" w:rsidRDefault="00383571" w:rsidP="00966666">
      <w:pPr>
        <w:pStyle w:val="ZLITLITzmlitliter"/>
      </w:pPr>
      <w:r>
        <w:t>b)</w:t>
      </w:r>
      <w:r>
        <w:tab/>
      </w:r>
      <w:r w:rsidR="00966666">
        <w:t xml:space="preserve">krzesłem i stołem lub powierzchnią roboczą, </w:t>
      </w:r>
    </w:p>
    <w:p w14:paraId="3539ADA6" w14:textId="77777777" w:rsidR="00966666" w:rsidRDefault="00383571" w:rsidP="00966666">
      <w:pPr>
        <w:pStyle w:val="ZLITLITzmlitliter"/>
      </w:pPr>
      <w:r>
        <w:t>c)</w:t>
      </w:r>
      <w:r>
        <w:tab/>
      </w:r>
      <w:r w:rsidR="00966666">
        <w:t>opcjonalnym wyposażeniem dodatkowym, w tym stacją dysków, drukarką, skanerem, uchwytem na dokumenty, podnóżkiem;</w:t>
      </w:r>
      <w:r w:rsidR="001A457C" w:rsidRPr="001A457C">
        <w:t>”</w:t>
      </w:r>
      <w:r w:rsidR="00FF58B8">
        <w:t>,</w:t>
      </w:r>
    </w:p>
    <w:p w14:paraId="00C79C84" w14:textId="77777777" w:rsidR="00966666" w:rsidRDefault="00966666" w:rsidP="00966666">
      <w:pPr>
        <w:pStyle w:val="LITlitera"/>
      </w:pPr>
      <w:r>
        <w:lastRenderedPageBreak/>
        <w:t>b)</w:t>
      </w:r>
      <w:r>
        <w:tab/>
        <w:t>uchyla się pkt 3;</w:t>
      </w:r>
    </w:p>
    <w:p w14:paraId="04CC13F4" w14:textId="77777777" w:rsidR="00FF58B8" w:rsidRDefault="00AC716A" w:rsidP="00FF58B8">
      <w:pPr>
        <w:pStyle w:val="PKTpunkt"/>
      </w:pPr>
      <w:r>
        <w:t>3</w:t>
      </w:r>
      <w:r w:rsidR="00FF58B8">
        <w:t>)</w:t>
      </w:r>
      <w:r w:rsidR="00FF58B8">
        <w:tab/>
        <w:t>w § 3 pkt 4 otrzymuje brzmienie:</w:t>
      </w:r>
    </w:p>
    <w:p w14:paraId="24261A43" w14:textId="77777777" w:rsidR="001A457C" w:rsidRDefault="00FF58B8" w:rsidP="000C372B">
      <w:pPr>
        <w:pStyle w:val="ZPKTzmpktartykuempunktem"/>
      </w:pPr>
      <w:r>
        <w:t xml:space="preserve"> </w:t>
      </w:r>
      <w:r w:rsidRPr="00F92EB3">
        <w:t>„</w:t>
      </w:r>
      <w:r>
        <w:t>4)</w:t>
      </w:r>
      <w:r>
        <w:tab/>
        <w:t>systemów przenośnych nieprzeznaczonych do użytkowania na danym stanowisku pracy co najmniej przez połowę dobowego wymiaru czasu pracy,</w:t>
      </w:r>
      <w:r w:rsidR="001A457C" w:rsidRPr="001A457C">
        <w:t>”</w:t>
      </w:r>
      <w:r>
        <w:t>;</w:t>
      </w:r>
    </w:p>
    <w:p w14:paraId="64CA382A" w14:textId="1C1296EB" w:rsidR="00FF58B8" w:rsidRDefault="00AC716A" w:rsidP="00FF58B8">
      <w:pPr>
        <w:pStyle w:val="PKTpunkt"/>
      </w:pPr>
      <w:r>
        <w:t>4</w:t>
      </w:r>
      <w:r w:rsidR="000C372B">
        <w:t>)</w:t>
      </w:r>
      <w:r w:rsidR="000C372B">
        <w:tab/>
        <w:t>w § 4</w:t>
      </w:r>
      <w:r w:rsidR="00FF58B8">
        <w:t xml:space="preserve"> wyrazy </w:t>
      </w:r>
      <w:r w:rsidR="00EA2D7A" w:rsidRPr="00EA2D7A">
        <w:t>„</w:t>
      </w:r>
      <w:r w:rsidR="000C372B">
        <w:t>z monitorami ekranowymi</w:t>
      </w:r>
      <w:r w:rsidR="00AE2CEC" w:rsidRPr="001A457C">
        <w:t>”</w:t>
      </w:r>
      <w:r w:rsidR="003E05A2">
        <w:t xml:space="preserve"> zastępuje się wyrazami </w:t>
      </w:r>
      <w:r w:rsidR="00AE2CEC" w:rsidRPr="00EA2D7A">
        <w:t>„</w:t>
      </w:r>
      <w:r w:rsidR="000C372B">
        <w:t>wyposażone</w:t>
      </w:r>
      <w:r w:rsidR="003E05A2">
        <w:t xml:space="preserve"> w monitory ekranowe</w:t>
      </w:r>
      <w:r w:rsidR="001A457C" w:rsidRPr="001A457C">
        <w:t>”</w:t>
      </w:r>
      <w:r w:rsidR="003E05A2">
        <w:t>;</w:t>
      </w:r>
    </w:p>
    <w:p w14:paraId="3CD98A2C" w14:textId="1C7CAE84" w:rsidR="00EC1969" w:rsidRDefault="00AC716A" w:rsidP="003E05A2">
      <w:pPr>
        <w:pStyle w:val="PKTpunkt"/>
      </w:pPr>
      <w:r>
        <w:t>5</w:t>
      </w:r>
      <w:r w:rsidR="003E05A2">
        <w:t>)</w:t>
      </w:r>
      <w:r w:rsidR="003E05A2">
        <w:tab/>
      </w:r>
      <w:r w:rsidR="00EC1969">
        <w:t xml:space="preserve">w § 8 skreśla się wyrazy </w:t>
      </w:r>
      <w:r w:rsidR="00EC1969" w:rsidRPr="00EC1969">
        <w:t>„</w:t>
      </w:r>
      <w:r w:rsidR="00EA2D7A">
        <w:t>zatrudnionym na stanowiskach z monitorami ekranowymi</w:t>
      </w:r>
      <w:r w:rsidR="00AE2CEC" w:rsidRPr="001A457C">
        <w:t>”</w:t>
      </w:r>
      <w:r w:rsidR="00EA2D7A">
        <w:t>;</w:t>
      </w:r>
    </w:p>
    <w:p w14:paraId="00969327" w14:textId="77777777" w:rsidR="000D672F" w:rsidRDefault="00EC1969" w:rsidP="003E05A2">
      <w:pPr>
        <w:pStyle w:val="PKTpunkt"/>
      </w:pPr>
      <w:r>
        <w:t>6)</w:t>
      </w:r>
      <w:r>
        <w:tab/>
      </w:r>
      <w:r w:rsidR="003E05A2" w:rsidRPr="001B300F">
        <w:t xml:space="preserve">załącznik do </w:t>
      </w:r>
      <w:bookmarkStart w:id="0" w:name="highlightHit_26"/>
      <w:bookmarkEnd w:id="0"/>
      <w:r w:rsidR="003E05A2" w:rsidRPr="001B300F">
        <w:t xml:space="preserve">rozporządzenia otrzymuje brzmienie określone </w:t>
      </w:r>
      <w:bookmarkStart w:id="1" w:name="highlightHit_27"/>
      <w:bookmarkEnd w:id="1"/>
      <w:r w:rsidR="003E05A2" w:rsidRPr="001B300F">
        <w:t xml:space="preserve">w załączniku do niniejszego </w:t>
      </w:r>
      <w:bookmarkStart w:id="2" w:name="highlightHit_28"/>
      <w:bookmarkEnd w:id="2"/>
      <w:r w:rsidR="003E05A2" w:rsidRPr="001B300F">
        <w:t>rozporządzenia.</w:t>
      </w:r>
    </w:p>
    <w:p w14:paraId="6562644D" w14:textId="4D9CBCCA" w:rsidR="000022DA" w:rsidRDefault="000D672F" w:rsidP="000022DA">
      <w:pPr>
        <w:pStyle w:val="ARTartustawynprozporzdzenia"/>
      </w:pPr>
      <w:r w:rsidRPr="00570B8B">
        <w:rPr>
          <w:rStyle w:val="Ppogrubienie"/>
        </w:rPr>
        <w:t>§</w:t>
      </w:r>
      <w:r w:rsidR="006C40E0">
        <w:rPr>
          <w:rStyle w:val="Ppogrubienie"/>
        </w:rPr>
        <w:tab/>
      </w:r>
      <w:r w:rsidRPr="00570B8B">
        <w:rPr>
          <w:rStyle w:val="Ppogrubienie"/>
        </w:rPr>
        <w:t>2.</w:t>
      </w:r>
      <w:r>
        <w:t xml:space="preserve"> </w:t>
      </w:r>
      <w:r w:rsidR="000022DA" w:rsidRPr="000022DA">
        <w:t xml:space="preserve">Pracodawcy w terminie </w:t>
      </w:r>
      <w:r w:rsidR="000022DA">
        <w:t>3 miesięcy</w:t>
      </w:r>
      <w:r w:rsidR="000022DA" w:rsidRPr="000022DA">
        <w:t xml:space="preserve"> od dnia wejścia w życie niniejszego rozporządzenia dostosują </w:t>
      </w:r>
      <w:r w:rsidR="000022DA">
        <w:t xml:space="preserve">stanowiska pracy wyposażone w monitory ekranowe utworzone przed dniem wejścia w życie niniejszego rozporządzenia do minimalnych wymagań bezpieczeństwa i higieny pracy oraz </w:t>
      </w:r>
      <w:r w:rsidR="006C40E0">
        <w:t>ergonomii</w:t>
      </w:r>
      <w:r w:rsidR="000022DA">
        <w:t xml:space="preserve"> określonych w załączniku do niniejszego rozporządzenia.</w:t>
      </w:r>
    </w:p>
    <w:p w14:paraId="2B97F87D" w14:textId="10E5F1B4" w:rsidR="000D672F" w:rsidRDefault="000022DA" w:rsidP="000D672F">
      <w:pPr>
        <w:pStyle w:val="ARTartustawynprozporzdzenia"/>
      </w:pPr>
      <w:r w:rsidRPr="002F2C30">
        <w:rPr>
          <w:rStyle w:val="Ppogrubienie"/>
        </w:rPr>
        <w:t>§ 3.</w:t>
      </w:r>
      <w:r>
        <w:tab/>
      </w:r>
      <w:r w:rsidR="000D672F">
        <w:t xml:space="preserve">Rozporządzenie wchodzi w życie </w:t>
      </w:r>
      <w:r w:rsidR="003E05A2">
        <w:t xml:space="preserve">po upływie 14 dni od dnia ogłoszenia. </w:t>
      </w:r>
    </w:p>
    <w:p w14:paraId="0024AB88" w14:textId="77777777" w:rsidR="006719CD" w:rsidRPr="00E56EC0" w:rsidRDefault="006719CD" w:rsidP="000D672F">
      <w:pPr>
        <w:pStyle w:val="ARTartustawynprozporzdzenia"/>
      </w:pPr>
    </w:p>
    <w:p w14:paraId="19D53067" w14:textId="77777777" w:rsidR="006719CD" w:rsidRPr="008C2F1C" w:rsidRDefault="006719CD" w:rsidP="006719CD">
      <w:pPr>
        <w:pStyle w:val="NAZORGWYDnazwaorganuwydajcegoprojektowanyakt"/>
      </w:pPr>
      <w:r w:rsidRPr="008C2F1C">
        <w:t xml:space="preserve">MINISTER rODZINY </w:t>
      </w:r>
    </w:p>
    <w:p w14:paraId="22AE8CCA" w14:textId="77777777" w:rsidR="006719CD" w:rsidRPr="008C2F1C" w:rsidRDefault="006719CD" w:rsidP="006719CD">
      <w:pPr>
        <w:pStyle w:val="NAZORGWYDnazwaorganuwydajcegoprojektowanyakt"/>
      </w:pPr>
      <w:r w:rsidRPr="008C2F1C">
        <w:t>I POLITYKI SPOŁECZNEJ</w:t>
      </w:r>
    </w:p>
    <w:p w14:paraId="1D5BF5C6" w14:textId="77777777" w:rsidR="006719CD" w:rsidRPr="008C2F1C" w:rsidRDefault="006719CD" w:rsidP="006719CD">
      <w:pPr>
        <w:pStyle w:val="NAZORGWYDnazwaorganuwydajcegoprojektowanyakt"/>
      </w:pPr>
      <w:r w:rsidRPr="008C2F1C">
        <w:t>Marlena maląg</w:t>
      </w:r>
    </w:p>
    <w:p w14:paraId="6BF06CC4" w14:textId="77777777" w:rsidR="006719CD" w:rsidRDefault="006719CD" w:rsidP="006719CD"/>
    <w:p w14:paraId="0189921E" w14:textId="77777777" w:rsidR="006719CD" w:rsidRDefault="006719CD" w:rsidP="006719CD">
      <w:pPr>
        <w:pStyle w:val="TEKSTwporozumieniu"/>
      </w:pPr>
      <w:r>
        <w:t>W POROZUMIENIU:</w:t>
      </w:r>
    </w:p>
    <w:p w14:paraId="15B74691" w14:textId="77777777" w:rsidR="006719CD" w:rsidRDefault="006719CD" w:rsidP="006719CD">
      <w:pPr>
        <w:pStyle w:val="NAZORGWPOROZUMIENIUnazwaorganuwporozumieniuzktrymaktjestwydawany"/>
      </w:pPr>
      <w:r>
        <w:t>MINISTER ZDROWIA</w:t>
      </w:r>
    </w:p>
    <w:p w14:paraId="2D1A3F2D" w14:textId="77777777" w:rsidR="006D4F38" w:rsidRDefault="006D4F38" w:rsidP="006D4F38">
      <w:pPr>
        <w:pStyle w:val="OZNPARAFYADNOTACJE"/>
      </w:pPr>
    </w:p>
    <w:p w14:paraId="5EEE6B85" w14:textId="56A25817" w:rsidR="006D4F38" w:rsidRPr="00930302" w:rsidRDefault="006D4F38" w:rsidP="006D4F38">
      <w:pPr>
        <w:pStyle w:val="OZNPARAFYADNOTACJE"/>
      </w:pPr>
      <w:r w:rsidRPr="00930302">
        <w:t>Za zgodność pod względem prawnym, legislacyjnym i redakcyjnym</w:t>
      </w:r>
    </w:p>
    <w:p w14:paraId="7B9FAA4D" w14:textId="77777777" w:rsidR="006D4F38" w:rsidRPr="00930302" w:rsidRDefault="006D4F38" w:rsidP="006D4F38">
      <w:pPr>
        <w:pStyle w:val="OZNPARAFYADNOTACJE"/>
      </w:pPr>
      <w:r w:rsidRPr="00930302">
        <w:t xml:space="preserve">                                   Magdalena Fabisiak</w:t>
      </w:r>
    </w:p>
    <w:p w14:paraId="375535C6" w14:textId="77777777" w:rsidR="006D4F38" w:rsidRPr="00930302" w:rsidRDefault="006D4F38" w:rsidP="006D4F38">
      <w:pPr>
        <w:pStyle w:val="OZNPARAFYADNOTACJE"/>
      </w:pPr>
      <w:r w:rsidRPr="00930302">
        <w:t xml:space="preserve">                 Zastępca Dyrektora Departamentu Prawnego </w:t>
      </w:r>
    </w:p>
    <w:p w14:paraId="5AFCB2B0" w14:textId="77777777" w:rsidR="006D4F38" w:rsidRPr="00930302" w:rsidRDefault="006D4F38" w:rsidP="006D4F38">
      <w:pPr>
        <w:pStyle w:val="OZNPARAFYADNOTACJE"/>
      </w:pPr>
      <w:r w:rsidRPr="00930302">
        <w:t xml:space="preserve">          w Ministerstwie Rodziny i Polityki Społecznej</w:t>
      </w:r>
    </w:p>
    <w:p w14:paraId="2B5FE7E6" w14:textId="77777777" w:rsidR="006D4F38" w:rsidRPr="002B3D35" w:rsidRDefault="006D4F38" w:rsidP="006D4F38">
      <w:pPr>
        <w:pStyle w:val="OZNPARAFYADNOTACJE"/>
      </w:pPr>
      <w:r w:rsidRPr="00930302">
        <w:t xml:space="preserve">                           /-podpisano elektronicznie/</w:t>
      </w:r>
    </w:p>
    <w:p w14:paraId="331AEEF6" w14:textId="77777777"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6A92" w14:textId="77777777" w:rsidR="00FA7A57" w:rsidRDefault="00FA7A57">
      <w:r>
        <w:separator/>
      </w:r>
    </w:p>
  </w:endnote>
  <w:endnote w:type="continuationSeparator" w:id="0">
    <w:p w14:paraId="01ABF95A" w14:textId="77777777" w:rsidR="00FA7A57" w:rsidRDefault="00FA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8F1AA" w14:textId="77777777" w:rsidR="00FA7A57" w:rsidRDefault="00FA7A57">
      <w:r>
        <w:separator/>
      </w:r>
    </w:p>
  </w:footnote>
  <w:footnote w:type="continuationSeparator" w:id="0">
    <w:p w14:paraId="23014589" w14:textId="77777777" w:rsidR="00FA7A57" w:rsidRDefault="00FA7A57">
      <w:r>
        <w:continuationSeparator/>
      </w:r>
    </w:p>
  </w:footnote>
  <w:footnote w:id="1">
    <w:p w14:paraId="3C641FF1" w14:textId="77777777" w:rsidR="000D672F" w:rsidRPr="00E660DB" w:rsidRDefault="000D672F" w:rsidP="000D672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7A41CC" w:rsidRPr="002E5DF3">
        <w:t xml:space="preserve">Minister Rodziny i Polityki Społecznej kieruje działem administracji rządowej – </w:t>
      </w:r>
      <w:r w:rsidR="007A41CC">
        <w:t>praca,</w:t>
      </w:r>
      <w:r w:rsidR="007A41CC" w:rsidRPr="002E5DF3">
        <w:t xml:space="preserve"> na podstawie § 1 ust. 2 pkt </w:t>
      </w:r>
      <w:r w:rsidR="007A41CC">
        <w:t>3</w:t>
      </w:r>
      <w:r w:rsidR="007A41CC" w:rsidRPr="002E5DF3">
        <w:t xml:space="preserve"> rozporządzenia Prezesa Rady Ministrów z dnia 6 października 2020 r. w sprawie szczegółowego zakresu działania Ministra Rodziny i Polityki Społecznej (Dz. U. z 2022 r. poz. 416).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7CBF" w14:textId="03FBEDB6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310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2F"/>
    <w:rsid w:val="000012DA"/>
    <w:rsid w:val="00002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372B"/>
    <w:rsid w:val="000C4BC4"/>
    <w:rsid w:val="000D0110"/>
    <w:rsid w:val="000D10D4"/>
    <w:rsid w:val="000D2468"/>
    <w:rsid w:val="000D318A"/>
    <w:rsid w:val="000D6173"/>
    <w:rsid w:val="000D672F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147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4A8A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457C"/>
    <w:rsid w:val="001A5BEF"/>
    <w:rsid w:val="001A7F15"/>
    <w:rsid w:val="001B342E"/>
    <w:rsid w:val="001C1832"/>
    <w:rsid w:val="001C188C"/>
    <w:rsid w:val="001D1783"/>
    <w:rsid w:val="001D4805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09B9"/>
    <w:rsid w:val="00282A7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D75F1"/>
    <w:rsid w:val="002E1DE3"/>
    <w:rsid w:val="002E2AB6"/>
    <w:rsid w:val="002E3F34"/>
    <w:rsid w:val="002E5F79"/>
    <w:rsid w:val="002E64FA"/>
    <w:rsid w:val="002F0A00"/>
    <w:rsid w:val="002F0CFA"/>
    <w:rsid w:val="002F2C30"/>
    <w:rsid w:val="002F669F"/>
    <w:rsid w:val="00301C97"/>
    <w:rsid w:val="00307BD3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096"/>
    <w:rsid w:val="00345B9C"/>
    <w:rsid w:val="00352DAE"/>
    <w:rsid w:val="00354EB9"/>
    <w:rsid w:val="003602AE"/>
    <w:rsid w:val="00360929"/>
    <w:rsid w:val="003611E8"/>
    <w:rsid w:val="003647D5"/>
    <w:rsid w:val="003674B0"/>
    <w:rsid w:val="0037727C"/>
    <w:rsid w:val="00377E70"/>
    <w:rsid w:val="003804BC"/>
    <w:rsid w:val="00380904"/>
    <w:rsid w:val="003823EE"/>
    <w:rsid w:val="00382960"/>
    <w:rsid w:val="00383571"/>
    <w:rsid w:val="003846F7"/>
    <w:rsid w:val="003851ED"/>
    <w:rsid w:val="00385282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5A2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0738"/>
    <w:rsid w:val="00526DFC"/>
    <w:rsid w:val="00526F43"/>
    <w:rsid w:val="00527651"/>
    <w:rsid w:val="005363AB"/>
    <w:rsid w:val="00537219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4C7"/>
    <w:rsid w:val="005A095C"/>
    <w:rsid w:val="005A669D"/>
    <w:rsid w:val="005A75D8"/>
    <w:rsid w:val="005B5E14"/>
    <w:rsid w:val="005B713E"/>
    <w:rsid w:val="005C03B6"/>
    <w:rsid w:val="005C348E"/>
    <w:rsid w:val="005C3635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9CD"/>
    <w:rsid w:val="00673BA5"/>
    <w:rsid w:val="00680058"/>
    <w:rsid w:val="00681F9F"/>
    <w:rsid w:val="006840EA"/>
    <w:rsid w:val="006844E2"/>
    <w:rsid w:val="00685110"/>
    <w:rsid w:val="00685267"/>
    <w:rsid w:val="006872AE"/>
    <w:rsid w:val="00690082"/>
    <w:rsid w:val="00690252"/>
    <w:rsid w:val="006946BB"/>
    <w:rsid w:val="006969FA"/>
    <w:rsid w:val="006A35D5"/>
    <w:rsid w:val="006A748A"/>
    <w:rsid w:val="006C0631"/>
    <w:rsid w:val="006C40E0"/>
    <w:rsid w:val="006C419E"/>
    <w:rsid w:val="006C4A31"/>
    <w:rsid w:val="006C5AC2"/>
    <w:rsid w:val="006C6AFB"/>
    <w:rsid w:val="006D2735"/>
    <w:rsid w:val="006D45B2"/>
    <w:rsid w:val="006D4F38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37E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8EA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41CC"/>
    <w:rsid w:val="007A5150"/>
    <w:rsid w:val="007A5373"/>
    <w:rsid w:val="007A789F"/>
    <w:rsid w:val="007B5688"/>
    <w:rsid w:val="007B75BC"/>
    <w:rsid w:val="007C0BD6"/>
    <w:rsid w:val="007C2E4D"/>
    <w:rsid w:val="007C3806"/>
    <w:rsid w:val="007C5BB7"/>
    <w:rsid w:val="007D07D5"/>
    <w:rsid w:val="007D0D50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103"/>
    <w:rsid w:val="008C3524"/>
    <w:rsid w:val="008C4061"/>
    <w:rsid w:val="008C4229"/>
    <w:rsid w:val="008C5BE0"/>
    <w:rsid w:val="008C7233"/>
    <w:rsid w:val="008D2434"/>
    <w:rsid w:val="008E171D"/>
    <w:rsid w:val="008E2785"/>
    <w:rsid w:val="008E4F9B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666"/>
    <w:rsid w:val="00984E03"/>
    <w:rsid w:val="00987E85"/>
    <w:rsid w:val="009969CC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FA3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129C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5A9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716A"/>
    <w:rsid w:val="00AD0E65"/>
    <w:rsid w:val="00AD2BF2"/>
    <w:rsid w:val="00AD4E90"/>
    <w:rsid w:val="00AD5422"/>
    <w:rsid w:val="00AE2CEC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62C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2CA5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38E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6667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7FA7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9752C"/>
    <w:rsid w:val="00DA3C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5E4B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28AE"/>
    <w:rsid w:val="00E83ADD"/>
    <w:rsid w:val="00E84F38"/>
    <w:rsid w:val="00E85623"/>
    <w:rsid w:val="00E87441"/>
    <w:rsid w:val="00E91FAE"/>
    <w:rsid w:val="00E96E3F"/>
    <w:rsid w:val="00EA270C"/>
    <w:rsid w:val="00EA2D7A"/>
    <w:rsid w:val="00EA4974"/>
    <w:rsid w:val="00EA532E"/>
    <w:rsid w:val="00EB06D9"/>
    <w:rsid w:val="00EB192B"/>
    <w:rsid w:val="00EB19ED"/>
    <w:rsid w:val="00EB1CAB"/>
    <w:rsid w:val="00EC0F5A"/>
    <w:rsid w:val="00EC1969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0DE8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A57"/>
    <w:rsid w:val="00FA7F91"/>
    <w:rsid w:val="00FB121C"/>
    <w:rsid w:val="00FB1CDD"/>
    <w:rsid w:val="00FB1FBF"/>
    <w:rsid w:val="00FB2C2F"/>
    <w:rsid w:val="00FB305C"/>
    <w:rsid w:val="00FC1DBF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  <w:rsid w:val="00FF5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1C512"/>
  <w15:docId w15:val="{389D6460-67CD-429A-84B8-5D6D7580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72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C56667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C56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yna_Latosze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2DA679-B89B-4EC7-93B0-449F2EDF5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37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Justyna Mitrowska</dc:creator>
  <cp:lastModifiedBy>Zuzanna Bodzon</cp:lastModifiedBy>
  <cp:revision>10</cp:revision>
  <cp:lastPrinted>2023-05-08T07:16:00Z</cp:lastPrinted>
  <dcterms:created xsi:type="dcterms:W3CDTF">2023-05-19T12:13:00Z</dcterms:created>
  <dcterms:modified xsi:type="dcterms:W3CDTF">2023-05-19T14:33:00Z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